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7EBA9" w14:textId="77777777" w:rsidR="009F5812" w:rsidRPr="00CE5446" w:rsidRDefault="009F5812" w:rsidP="00F76FC7">
      <w:pPr>
        <w:spacing w:line="360" w:lineRule="auto"/>
        <w:jc w:val="both"/>
        <w:rPr>
          <w:rFonts w:asciiTheme="majorBidi" w:hAnsiTheme="majorBidi" w:cstheme="majorBidi"/>
          <w:sz w:val="24"/>
          <w:szCs w:val="24"/>
        </w:rPr>
      </w:pPr>
    </w:p>
    <w:p w14:paraId="5C4EA1D0" w14:textId="77777777" w:rsidR="00615F34" w:rsidRPr="00D05B9A" w:rsidRDefault="00615F34" w:rsidP="00F76FC7">
      <w:pPr>
        <w:spacing w:line="360" w:lineRule="auto"/>
        <w:jc w:val="center"/>
        <w:rPr>
          <w:rFonts w:ascii="Sitka Text" w:eastAsia="Times New Roman" w:hAnsi="Sitka Text" w:cstheme="majorBidi"/>
          <w:i/>
          <w:iCs/>
          <w:color w:val="1D2125"/>
          <w:kern w:val="0"/>
          <w:sz w:val="24"/>
          <w:szCs w:val="24"/>
          <w:lang w:eastAsia="en-GB" w:bidi="th-TH"/>
          <w14:ligatures w14:val="none"/>
        </w:rPr>
      </w:pPr>
      <w:r w:rsidRPr="00D05B9A">
        <w:rPr>
          <w:rFonts w:ascii="Sitka Text" w:eastAsia="Times New Roman" w:hAnsi="Sitka Text" w:cstheme="majorBidi"/>
          <w:i/>
          <w:iCs/>
          <w:color w:val="1D2125"/>
          <w:kern w:val="0"/>
          <w:sz w:val="24"/>
          <w:szCs w:val="24"/>
          <w:lang w:eastAsia="en-GB" w:bidi="th-TH"/>
          <w14:ligatures w14:val="none"/>
        </w:rPr>
        <w:t>Nāgārjuna and Hume on the Illusion of Self: A Comparative Analysis of Dependent Origination and Bundle Theory</w:t>
      </w:r>
    </w:p>
    <w:p w14:paraId="1EA26291" w14:textId="77777777" w:rsidR="00B85C69" w:rsidRPr="00CE5446" w:rsidRDefault="00B85C69" w:rsidP="00F76FC7">
      <w:pPr>
        <w:spacing w:line="360" w:lineRule="auto"/>
        <w:jc w:val="center"/>
        <w:rPr>
          <w:rFonts w:asciiTheme="majorBidi" w:hAnsiTheme="majorBidi" w:cstheme="majorBidi"/>
          <w:sz w:val="24"/>
          <w:szCs w:val="24"/>
        </w:rPr>
      </w:pPr>
    </w:p>
    <w:p w14:paraId="2FFC7199" w14:textId="77777777" w:rsidR="00B00F36" w:rsidRPr="006D15E8" w:rsidRDefault="00B00F36" w:rsidP="00F76FC7">
      <w:pPr>
        <w:spacing w:line="360" w:lineRule="auto"/>
        <w:jc w:val="center"/>
        <w:rPr>
          <w:rFonts w:asciiTheme="majorBidi" w:hAnsiTheme="majorBidi" w:cstheme="majorBidi"/>
          <w:b/>
          <w:bCs/>
          <w:sz w:val="28"/>
          <w:szCs w:val="28"/>
          <w:lang w:val="en-US"/>
        </w:rPr>
      </w:pPr>
    </w:p>
    <w:p w14:paraId="4282C21B" w14:textId="44494329" w:rsidR="00AF049F" w:rsidRPr="006D15E8" w:rsidRDefault="006D15E8" w:rsidP="00F76FC7">
      <w:pPr>
        <w:pStyle w:val="Kop1"/>
        <w:shd w:val="clear" w:color="auto" w:fill="FFFFFF"/>
        <w:spacing w:before="0" w:beforeAutospacing="0" w:line="360" w:lineRule="auto"/>
        <w:jc w:val="center"/>
        <w:rPr>
          <w:rFonts w:asciiTheme="majorBidi" w:hAnsiTheme="majorBidi" w:cstheme="majorBidi"/>
          <w:color w:val="1D2125"/>
          <w:sz w:val="24"/>
          <w:szCs w:val="24"/>
          <w:lang w:val="en-US"/>
        </w:rPr>
      </w:pPr>
      <w:r>
        <w:rPr>
          <w:rFonts w:asciiTheme="majorBidi" w:hAnsiTheme="majorBidi" w:cstheme="majorBidi"/>
          <w:color w:val="1D2125"/>
          <w:sz w:val="24"/>
          <w:szCs w:val="24"/>
        </w:rPr>
        <w:t>The Self: East and West</w:t>
      </w:r>
      <w:r w:rsidR="00AF049F" w:rsidRPr="00CE5446">
        <w:rPr>
          <w:rFonts w:asciiTheme="majorBidi" w:hAnsiTheme="majorBidi" w:cstheme="majorBidi"/>
          <w:color w:val="1D2125"/>
          <w:sz w:val="24"/>
          <w:szCs w:val="24"/>
        </w:rPr>
        <w:t xml:space="preserve"> (</w:t>
      </w:r>
      <w:r w:rsidRPr="006D15E8">
        <w:rPr>
          <w:rFonts w:asciiTheme="majorBidi" w:hAnsiTheme="majorBidi" w:cstheme="majorBidi"/>
          <w:color w:val="1D2125"/>
          <w:sz w:val="24"/>
          <w:szCs w:val="24"/>
          <w:lang w:val="en-US"/>
        </w:rPr>
        <w:t>HPPH7013</w:t>
      </w:r>
      <w:r w:rsidR="00AF049F" w:rsidRPr="00CE5446">
        <w:rPr>
          <w:rFonts w:asciiTheme="majorBidi" w:hAnsiTheme="majorBidi" w:cstheme="majorBidi"/>
          <w:color w:val="1D2125"/>
          <w:sz w:val="24"/>
          <w:szCs w:val="24"/>
        </w:rPr>
        <w:t>)</w:t>
      </w:r>
    </w:p>
    <w:p w14:paraId="2D8E3136" w14:textId="7627034A" w:rsidR="00D97B60" w:rsidRPr="00CE5446" w:rsidRDefault="00D97B60" w:rsidP="00F76FC7">
      <w:pPr>
        <w:spacing w:line="360" w:lineRule="auto"/>
        <w:jc w:val="center"/>
        <w:rPr>
          <w:rFonts w:asciiTheme="majorBidi" w:hAnsiTheme="majorBidi" w:cstheme="majorBidi"/>
          <w:b/>
          <w:bCs/>
          <w:sz w:val="24"/>
          <w:szCs w:val="24"/>
        </w:rPr>
      </w:pPr>
      <w:r w:rsidRPr="00CE5446">
        <w:rPr>
          <w:rFonts w:asciiTheme="majorBidi" w:hAnsiTheme="majorBidi" w:cstheme="majorBidi"/>
          <w:b/>
          <w:bCs/>
          <w:sz w:val="24"/>
          <w:szCs w:val="24"/>
        </w:rPr>
        <w:t xml:space="preserve">Assignment </w:t>
      </w:r>
      <w:r w:rsidR="006D15E8">
        <w:rPr>
          <w:rFonts w:asciiTheme="majorBidi" w:hAnsiTheme="majorBidi" w:cstheme="majorBidi"/>
          <w:b/>
          <w:bCs/>
          <w:sz w:val="24"/>
          <w:szCs w:val="24"/>
        </w:rPr>
        <w:t>1</w:t>
      </w:r>
    </w:p>
    <w:p w14:paraId="4302A235" w14:textId="77777777" w:rsidR="00D97B60" w:rsidRPr="00CE5446" w:rsidRDefault="00D97B60" w:rsidP="00F76FC7">
      <w:pPr>
        <w:spacing w:line="360" w:lineRule="auto"/>
        <w:jc w:val="center"/>
        <w:rPr>
          <w:rFonts w:asciiTheme="majorBidi" w:hAnsiTheme="majorBidi" w:cstheme="majorBidi"/>
          <w:b/>
          <w:bCs/>
          <w:sz w:val="24"/>
          <w:szCs w:val="24"/>
        </w:rPr>
      </w:pPr>
      <w:r w:rsidRPr="00CE5446">
        <w:rPr>
          <w:rFonts w:asciiTheme="majorBidi" w:hAnsiTheme="majorBidi" w:cstheme="majorBidi"/>
          <w:b/>
          <w:bCs/>
          <w:sz w:val="24"/>
          <w:szCs w:val="24"/>
        </w:rPr>
        <w:t>Suzanne Tempel Student No. 2246080</w:t>
      </w:r>
    </w:p>
    <w:p w14:paraId="7D93C3C5" w14:textId="27D91604" w:rsidR="008A0F54" w:rsidRPr="0060288B" w:rsidRDefault="00AC40FE" w:rsidP="00F76FC7">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12</w:t>
      </w:r>
      <w:r w:rsidR="002603A7" w:rsidRPr="00CE5446">
        <w:rPr>
          <w:rFonts w:asciiTheme="majorBidi" w:hAnsiTheme="majorBidi" w:cstheme="majorBidi"/>
          <w:b/>
          <w:bCs/>
          <w:sz w:val="24"/>
          <w:szCs w:val="24"/>
        </w:rPr>
        <w:t>-</w:t>
      </w:r>
      <w:r w:rsidR="006D15E8">
        <w:rPr>
          <w:rFonts w:asciiTheme="majorBidi" w:hAnsiTheme="majorBidi" w:cstheme="majorBidi"/>
          <w:b/>
          <w:bCs/>
          <w:sz w:val="24"/>
          <w:szCs w:val="24"/>
        </w:rPr>
        <w:t>12</w:t>
      </w:r>
      <w:r w:rsidR="002603A7" w:rsidRPr="00CE5446">
        <w:rPr>
          <w:rFonts w:asciiTheme="majorBidi" w:hAnsiTheme="majorBidi" w:cstheme="majorBidi"/>
          <w:b/>
          <w:bCs/>
          <w:sz w:val="24"/>
          <w:szCs w:val="24"/>
        </w:rPr>
        <w:t>-202</w:t>
      </w:r>
      <w:r>
        <w:rPr>
          <w:rFonts w:asciiTheme="majorBidi" w:hAnsiTheme="majorBidi" w:cstheme="majorBidi"/>
          <w:b/>
          <w:bCs/>
          <w:sz w:val="24"/>
          <w:szCs w:val="24"/>
        </w:rPr>
        <w:t>55</w:t>
      </w:r>
    </w:p>
    <w:p w14:paraId="585BF474" w14:textId="77777777" w:rsidR="00476F10" w:rsidRDefault="00476F10" w:rsidP="00F76FC7">
      <w:pPr>
        <w:spacing w:line="360" w:lineRule="auto"/>
        <w:rPr>
          <w:rFonts w:ascii="Sitka Text" w:eastAsia="Times New Roman" w:hAnsi="Sitka Text" w:cstheme="majorBidi"/>
          <w:kern w:val="0"/>
          <w:sz w:val="24"/>
          <w:szCs w:val="24"/>
          <w:lang w:eastAsia="en-GB" w:bidi="th-TH"/>
          <w14:ligatures w14:val="none"/>
        </w:rPr>
      </w:pPr>
    </w:p>
    <w:p w14:paraId="6879C49C" w14:textId="6C5B12E2" w:rsidR="00794D11" w:rsidRDefault="00476F10" w:rsidP="00F76FC7">
      <w:pPr>
        <w:spacing w:line="360" w:lineRule="auto"/>
        <w:rPr>
          <w:rFonts w:ascii="Sitka Text" w:eastAsia="Times New Roman" w:hAnsi="Sitka Text" w:cstheme="majorBidi"/>
          <w:kern w:val="0"/>
          <w:sz w:val="24"/>
          <w:szCs w:val="24"/>
          <w:lang w:eastAsia="en-GB" w:bidi="th-TH"/>
          <w14:ligatures w14:val="none"/>
        </w:rPr>
      </w:pPr>
      <w:r>
        <w:rPr>
          <w:rFonts w:ascii="Sitka Text" w:eastAsia="Times New Roman" w:hAnsi="Sitka Text" w:cstheme="majorBidi"/>
          <w:kern w:val="0"/>
          <w:sz w:val="24"/>
          <w:szCs w:val="24"/>
          <w:lang w:eastAsia="en-GB" w:bidi="th-TH"/>
          <w14:ligatures w14:val="none"/>
        </w:rPr>
        <w:t>T</w:t>
      </w:r>
      <w:r w:rsidR="00794D11" w:rsidRPr="00180011">
        <w:rPr>
          <w:rFonts w:ascii="Sitka Text" w:eastAsia="Times New Roman" w:hAnsi="Sitka Text" w:cstheme="majorBidi"/>
          <w:kern w:val="0"/>
          <w:sz w:val="24"/>
          <w:szCs w:val="24"/>
          <w:lang w:eastAsia="en-GB" w:bidi="th-TH"/>
          <w14:ligatures w14:val="none"/>
        </w:rPr>
        <w:t>he problem of personal identity, how a person persists through time, has a central place in both Western and Buddhist philosophy. Across traditions, philosophers have long debated whether a stable subject or ‘self’ exists</w:t>
      </w:r>
      <w:r w:rsidR="005D4BDB">
        <w:rPr>
          <w:rFonts w:ascii="Sitka Text" w:eastAsia="Times New Roman" w:hAnsi="Sitka Text" w:cstheme="majorBidi"/>
          <w:kern w:val="0"/>
          <w:sz w:val="24"/>
          <w:szCs w:val="24"/>
          <w:lang w:eastAsia="en-GB" w:bidi="th-TH"/>
          <w14:ligatures w14:val="none"/>
        </w:rPr>
        <w:t xml:space="preserve">. This </w:t>
      </w:r>
      <w:r w:rsidR="00794D11" w:rsidRPr="00180011">
        <w:rPr>
          <w:rFonts w:ascii="Sitka Text" w:eastAsia="Times New Roman" w:hAnsi="Sitka Text" w:cstheme="majorBidi"/>
          <w:kern w:val="0"/>
          <w:sz w:val="24"/>
          <w:szCs w:val="24"/>
          <w:lang w:eastAsia="en-GB" w:bidi="th-TH"/>
          <w14:ligatures w14:val="none"/>
        </w:rPr>
        <w:t>self</w:t>
      </w:r>
      <w:r w:rsidR="005D4BDB">
        <w:rPr>
          <w:rFonts w:ascii="Sitka Text" w:eastAsia="Times New Roman" w:hAnsi="Sitka Text" w:cstheme="majorBidi"/>
          <w:kern w:val="0"/>
          <w:sz w:val="24"/>
          <w:szCs w:val="24"/>
          <w:lang w:eastAsia="en-GB" w:bidi="th-TH"/>
          <w14:ligatures w14:val="none"/>
        </w:rPr>
        <w:t xml:space="preserve"> is seen as</w:t>
      </w:r>
      <w:r w:rsidR="00794D11" w:rsidRPr="00180011">
        <w:rPr>
          <w:rFonts w:ascii="Sitka Text" w:eastAsia="Times New Roman" w:hAnsi="Sitka Text" w:cstheme="majorBidi"/>
          <w:kern w:val="0"/>
          <w:sz w:val="24"/>
          <w:szCs w:val="24"/>
          <w:lang w:eastAsia="en-GB" w:bidi="th-TH"/>
          <w14:ligatures w14:val="none"/>
        </w:rPr>
        <w:t xml:space="preserve"> underlying the flux of mental and physical phenomena. The </w:t>
      </w:r>
      <w:r w:rsidR="007223E7">
        <w:rPr>
          <w:rFonts w:ascii="Sitka Text" w:eastAsia="Times New Roman" w:hAnsi="Sitka Text" w:cstheme="majorBidi"/>
          <w:kern w:val="0"/>
          <w:sz w:val="24"/>
          <w:szCs w:val="24"/>
          <w:lang w:eastAsia="en-GB" w:bidi="th-TH"/>
          <w14:ligatures w14:val="none"/>
        </w:rPr>
        <w:t>idea</w:t>
      </w:r>
      <w:r w:rsidR="00794D11" w:rsidRPr="00180011">
        <w:rPr>
          <w:rFonts w:ascii="Sitka Text" w:eastAsia="Times New Roman" w:hAnsi="Sitka Text" w:cstheme="majorBidi"/>
          <w:kern w:val="0"/>
          <w:sz w:val="24"/>
          <w:szCs w:val="24"/>
          <w:lang w:eastAsia="en-GB" w:bidi="th-TH"/>
          <w14:ligatures w14:val="none"/>
        </w:rPr>
        <w:t xml:space="preserve"> of a unified, enduring self appears intuitive within ordinary experience. However, when examined philosophically, it vanishes into shifting patterns of conditions. This tension between lived identity and analytic scrutiny frames a shared question: is the self something real, or merely something imagined?</w:t>
      </w:r>
    </w:p>
    <w:p w14:paraId="40F4E356" w14:textId="5F16DD3D" w:rsidR="00CF77E5" w:rsidRDefault="0022096A" w:rsidP="00F76FC7">
      <w:pPr>
        <w:spacing w:line="360" w:lineRule="auto"/>
        <w:rPr>
          <w:rFonts w:ascii="Sitka Text" w:eastAsia="Times New Roman" w:hAnsi="Sitka Text" w:cstheme="majorBidi"/>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David Hume’s analysis in </w:t>
      </w:r>
      <w:r w:rsidRPr="00180011">
        <w:rPr>
          <w:rFonts w:ascii="Sitka Text" w:eastAsia="Times New Roman" w:hAnsi="Sitka Text" w:cstheme="majorBidi"/>
          <w:i/>
          <w:iCs/>
          <w:kern w:val="0"/>
          <w:sz w:val="24"/>
          <w:szCs w:val="24"/>
          <w:lang w:eastAsia="en-GB" w:bidi="th-TH"/>
          <w14:ligatures w14:val="none"/>
        </w:rPr>
        <w:t>A Treatise of Human Nature</w:t>
      </w:r>
      <w:r w:rsidRPr="00180011">
        <w:rPr>
          <w:rFonts w:ascii="Sitka Text" w:eastAsia="Times New Roman" w:hAnsi="Sitka Text" w:cstheme="majorBidi"/>
          <w:kern w:val="0"/>
          <w:sz w:val="24"/>
          <w:szCs w:val="24"/>
          <w:lang w:eastAsia="en-GB" w:bidi="th-TH"/>
          <w14:ligatures w14:val="none"/>
        </w:rPr>
        <w:t xml:space="preserve"> offers one of the most influential Western critiques of the substantial self. In Treatise I.iv.6, Hume famously describes how introspection reveals only a stream of perceptions, never a perceiving subject. “I never can catch myself at any time without a perception, and never can observe any thing but the perception”, he writes, concluding that the self is nothing but “a bundle or collection of different perceptions” connected through relations such as resemblance and causation.</w:t>
      </w:r>
      <w:r w:rsidRPr="00180011">
        <w:rPr>
          <w:rStyle w:val="Voetnootmarkering"/>
          <w:rFonts w:ascii="Sitka Text" w:eastAsia="Times New Roman" w:hAnsi="Sitka Text" w:cstheme="majorBidi"/>
          <w:kern w:val="0"/>
          <w:sz w:val="24"/>
          <w:szCs w:val="24"/>
          <w:lang w:eastAsia="en-GB" w:bidi="th-TH"/>
          <w14:ligatures w14:val="none"/>
        </w:rPr>
        <w:footnoteReference w:id="1"/>
      </w:r>
      <w:r w:rsidRPr="00180011">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lastRenderedPageBreak/>
        <w:t xml:space="preserve">Because experience never presents an underlying substance, Hume rejects metaphysical accounts of a persisting ego and instead locates personal identity in habits of imagination and memory. This is a psychological and epistemological dissolution: the self is not found, but constructed. </w:t>
      </w:r>
    </w:p>
    <w:p w14:paraId="44D3CC30" w14:textId="604A5794" w:rsidR="00CF77E5" w:rsidRPr="00180011" w:rsidRDefault="00932D97" w:rsidP="00CF77E5">
      <w:pPr>
        <w:spacing w:line="360" w:lineRule="auto"/>
        <w:rPr>
          <w:rFonts w:ascii="Sitka Text" w:eastAsia="Times New Roman" w:hAnsi="Sitka Text" w:cstheme="majorBidi"/>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Nāgārjuna’s </w:t>
      </w:r>
      <w:r w:rsidRPr="00180011">
        <w:rPr>
          <w:rFonts w:ascii="Sitka Text" w:eastAsia="Times New Roman" w:hAnsi="Sitka Text" w:cstheme="majorBidi"/>
          <w:i/>
          <w:iCs/>
          <w:kern w:val="0"/>
          <w:sz w:val="24"/>
          <w:szCs w:val="24"/>
          <w:lang w:eastAsia="en-GB" w:bidi="th-TH"/>
          <w14:ligatures w14:val="none"/>
        </w:rPr>
        <w:t>Mūlamadhyamakakārikā</w:t>
      </w:r>
      <w:r w:rsidRPr="00180011">
        <w:rPr>
          <w:rFonts w:ascii="Sitka Text" w:eastAsia="Times New Roman" w:hAnsi="Sitka Text" w:cstheme="majorBidi"/>
          <w:kern w:val="0"/>
          <w:sz w:val="24"/>
          <w:szCs w:val="24"/>
          <w:lang w:eastAsia="en-GB" w:bidi="th-TH"/>
          <w14:ligatures w14:val="none"/>
        </w:rPr>
        <w:t xml:space="preserve"> (MMK) dismantles the self in a strikingly similar yet distinct manner. Drawing on the Buddhist doctrine of dependent origination (</w:t>
      </w:r>
      <w:r w:rsidRPr="00180011">
        <w:rPr>
          <w:rFonts w:ascii="Sitka Text" w:eastAsia="Times New Roman" w:hAnsi="Sitka Text" w:cstheme="majorBidi"/>
          <w:i/>
          <w:iCs/>
          <w:kern w:val="0"/>
          <w:sz w:val="24"/>
          <w:szCs w:val="24"/>
          <w:lang w:eastAsia="en-GB" w:bidi="th-TH"/>
          <w14:ligatures w14:val="none"/>
        </w:rPr>
        <w:t>pratītyasamutpāda</w:t>
      </w:r>
      <w:r w:rsidRPr="00180011">
        <w:rPr>
          <w:rFonts w:ascii="Sitka Text" w:eastAsia="Times New Roman" w:hAnsi="Sitka Text" w:cstheme="majorBidi"/>
          <w:kern w:val="0"/>
          <w:sz w:val="24"/>
          <w:szCs w:val="24"/>
          <w:lang w:eastAsia="en-GB" w:bidi="th-TH"/>
          <w14:ligatures w14:val="none"/>
        </w:rPr>
        <w:t xml:space="preserve">), Nāgārjuna argues that all phenomena lack </w:t>
      </w:r>
      <w:r w:rsidRPr="00180011">
        <w:rPr>
          <w:rFonts w:ascii="Sitka Text" w:eastAsia="Times New Roman" w:hAnsi="Sitka Text" w:cstheme="majorBidi"/>
          <w:i/>
          <w:iCs/>
          <w:kern w:val="0"/>
          <w:sz w:val="24"/>
          <w:szCs w:val="24"/>
          <w:lang w:eastAsia="en-GB" w:bidi="th-TH"/>
          <w14:ligatures w14:val="none"/>
        </w:rPr>
        <w:t>svabhāva</w:t>
      </w:r>
      <w:r w:rsidR="00982BE6">
        <w:rPr>
          <w:rFonts w:ascii="Sitka Text" w:eastAsia="Times New Roman" w:hAnsi="Sitka Text" w:cstheme="majorBidi"/>
          <w:i/>
          <w:iCs/>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intrinsic existence</w:t>
      </w:r>
      <w:r w:rsidR="00982BE6">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 xml:space="preserve">because they arise only in dependence on causes and conditions. Harvey reads Nāgārjuna as </w:t>
      </w:r>
      <w:r w:rsidR="009634D7">
        <w:rPr>
          <w:rFonts w:ascii="Sitka Text" w:eastAsia="Times New Roman" w:hAnsi="Sitka Text" w:cstheme="majorBidi"/>
          <w:kern w:val="0"/>
          <w:sz w:val="24"/>
          <w:szCs w:val="24"/>
          <w:lang w:eastAsia="en-GB" w:bidi="th-TH"/>
          <w14:ligatures w14:val="none"/>
        </w:rPr>
        <w:t>holding that dependent-arisings are</w:t>
      </w:r>
      <w:r w:rsidRPr="00180011">
        <w:rPr>
          <w:rFonts w:ascii="Sitka Text" w:eastAsia="Times New Roman" w:hAnsi="Sitka Text" w:cstheme="majorBidi"/>
          <w:kern w:val="0"/>
          <w:sz w:val="24"/>
          <w:szCs w:val="24"/>
          <w:lang w:eastAsia="en-GB" w:bidi="th-TH"/>
          <w14:ligatures w14:val="none"/>
        </w:rPr>
        <w:t xml:space="preserve"> empty (śūnya).</w:t>
      </w:r>
      <w:r w:rsidR="00CF77E5" w:rsidRPr="00180011">
        <w:rPr>
          <w:rStyle w:val="Voetnootmarkering"/>
          <w:rFonts w:ascii="Sitka Text" w:eastAsia="Times New Roman" w:hAnsi="Sitka Text" w:cstheme="majorBidi"/>
          <w:kern w:val="0"/>
          <w:sz w:val="24"/>
          <w:szCs w:val="24"/>
          <w:lang w:eastAsia="en-GB" w:bidi="th-TH"/>
          <w14:ligatures w14:val="none"/>
        </w:rPr>
        <w:footnoteReference w:id="2"/>
      </w:r>
      <w:r w:rsidRPr="00180011">
        <w:rPr>
          <w:rFonts w:ascii="Sitka Text" w:eastAsia="Times New Roman" w:hAnsi="Sitka Text" w:cstheme="majorBidi"/>
          <w:kern w:val="0"/>
          <w:sz w:val="24"/>
          <w:szCs w:val="24"/>
          <w:lang w:eastAsia="en-GB" w:bidi="th-TH"/>
          <w14:ligatures w14:val="none"/>
        </w:rPr>
        <w:t xml:space="preserve"> In this view, nothing in such a world offers a basis for metaphysics. Burton further clarifies that for Mādhyamikas, emptiness is not a hidden essence but the absence of intrinsic existence, a philosophical stance that undercuts all forms of substance ontology.</w:t>
      </w:r>
      <w:r w:rsidRPr="00180011">
        <w:rPr>
          <w:rStyle w:val="Voetnootmarkering"/>
          <w:rFonts w:ascii="Sitka Text" w:eastAsia="Times New Roman" w:hAnsi="Sitka Text" w:cstheme="majorBidi"/>
          <w:kern w:val="0"/>
          <w:sz w:val="24"/>
          <w:szCs w:val="24"/>
          <w:lang w:eastAsia="en-GB" w:bidi="th-TH"/>
          <w14:ligatures w14:val="none"/>
        </w:rPr>
        <w:footnoteReference w:id="3"/>
      </w:r>
      <w:r w:rsidRPr="00180011">
        <w:rPr>
          <w:rFonts w:ascii="Sitka Text" w:eastAsia="Times New Roman" w:hAnsi="Sitka Text" w:cstheme="majorBidi"/>
          <w:kern w:val="0"/>
          <w:sz w:val="24"/>
          <w:szCs w:val="24"/>
          <w:lang w:eastAsia="en-GB" w:bidi="th-TH"/>
          <w14:ligatures w14:val="none"/>
        </w:rPr>
        <w:t xml:space="preserve"> </w:t>
      </w:r>
      <w:r w:rsidR="00CF77E5">
        <w:rPr>
          <w:rFonts w:ascii="Sitka Text" w:eastAsia="Times New Roman" w:hAnsi="Sitka Text" w:cstheme="majorBidi"/>
          <w:kern w:val="0"/>
          <w:sz w:val="24"/>
          <w:szCs w:val="24"/>
          <w:lang w:eastAsia="en-GB" w:bidi="th-TH"/>
          <w14:ligatures w14:val="none"/>
        </w:rPr>
        <w:t>And</w:t>
      </w:r>
      <w:r w:rsidR="00CF77E5" w:rsidRPr="00180011">
        <w:rPr>
          <w:rFonts w:ascii="Sitka Text" w:eastAsia="Times New Roman" w:hAnsi="Sitka Text" w:cstheme="majorBidi"/>
          <w:kern w:val="0"/>
          <w:sz w:val="24"/>
          <w:szCs w:val="24"/>
          <w:lang w:eastAsia="en-GB" w:bidi="th-TH"/>
          <w14:ligatures w14:val="none"/>
        </w:rPr>
        <w:t xml:space="preserve"> Siderits summarises the Buddhist parallel to </w:t>
      </w:r>
      <w:r w:rsidR="00CF77E5">
        <w:rPr>
          <w:rFonts w:ascii="Sitka Text" w:eastAsia="Times New Roman" w:hAnsi="Sitka Text" w:cstheme="majorBidi"/>
          <w:kern w:val="0"/>
          <w:sz w:val="24"/>
          <w:szCs w:val="24"/>
          <w:lang w:eastAsia="en-GB" w:bidi="th-TH"/>
          <w14:ligatures w14:val="none"/>
        </w:rPr>
        <w:t>Hume’s</w:t>
      </w:r>
      <w:r w:rsidR="00CF77E5" w:rsidRPr="00180011">
        <w:rPr>
          <w:rFonts w:ascii="Sitka Text" w:eastAsia="Times New Roman" w:hAnsi="Sitka Text" w:cstheme="majorBidi"/>
          <w:kern w:val="0"/>
          <w:sz w:val="24"/>
          <w:szCs w:val="24"/>
          <w:lang w:eastAsia="en-GB" w:bidi="th-TH"/>
          <w14:ligatures w14:val="none"/>
        </w:rPr>
        <w:t xml:space="preserve"> reductionism, “the person is a conceptual fiction”.</w:t>
      </w:r>
      <w:r w:rsidR="00CF77E5" w:rsidRPr="00180011">
        <w:rPr>
          <w:rStyle w:val="Voetnootmarkering"/>
          <w:rFonts w:ascii="Sitka Text" w:eastAsia="Times New Roman" w:hAnsi="Sitka Text" w:cstheme="majorBidi"/>
          <w:kern w:val="0"/>
          <w:sz w:val="24"/>
          <w:szCs w:val="24"/>
          <w:lang w:eastAsia="en-GB" w:bidi="th-TH"/>
          <w14:ligatures w14:val="none"/>
        </w:rPr>
        <w:footnoteReference w:id="4"/>
      </w:r>
    </w:p>
    <w:p w14:paraId="4303CDCA" w14:textId="77777777" w:rsidR="006B4FB0" w:rsidRPr="006B4FB0" w:rsidRDefault="006B4FB0" w:rsidP="006B4FB0">
      <w:pPr>
        <w:spacing w:line="360" w:lineRule="auto"/>
        <w:rPr>
          <w:rFonts w:ascii="Sitka Text" w:eastAsia="Times New Roman" w:hAnsi="Sitka Text" w:cstheme="majorBidi"/>
          <w:kern w:val="0"/>
          <w:sz w:val="24"/>
          <w:szCs w:val="24"/>
          <w:lang w:eastAsia="en-GB" w:bidi="th-TH"/>
          <w14:ligatures w14:val="none"/>
        </w:rPr>
      </w:pPr>
      <w:r w:rsidRPr="006B4FB0">
        <w:rPr>
          <w:rFonts w:ascii="Sitka Text" w:eastAsia="Times New Roman" w:hAnsi="Sitka Text" w:cstheme="majorBidi"/>
          <w:kern w:val="0"/>
          <w:sz w:val="24"/>
          <w:szCs w:val="24"/>
          <w:lang w:eastAsia="en-GB" w:bidi="th-TH"/>
          <w14:ligatures w14:val="none"/>
        </w:rPr>
        <w:t>Hume and Nāgārjuna both reject the idea of a lasting self, but the purposes behind their critiques couldn’t be more different. Hume is interested in how the mind works. He wants to show how little we can trust our assumptions about inner continuity. Nāgārjuna, on the other hand, treats this same idea as part of a larger path: recognising the absence of a fixed self becomes a step toward freedom. For Hume, it’s an analysis. For Nāgārjuna, it’s a transformation. Setting them side by side makes clear how self-negation works differently in soteriological and epistemological frames.</w:t>
      </w:r>
    </w:p>
    <w:p w14:paraId="4A27FB45" w14:textId="56A59323" w:rsidR="007F332E" w:rsidRPr="00F81964" w:rsidRDefault="00506C40" w:rsidP="00F76FC7">
      <w:pPr>
        <w:spacing w:line="360" w:lineRule="auto"/>
        <w:jc w:val="center"/>
        <w:rPr>
          <w:rFonts w:ascii="Sitka Text" w:eastAsia="Times New Roman" w:hAnsi="Sitka Text" w:cstheme="majorBidi"/>
          <w:kern w:val="0"/>
          <w:sz w:val="44"/>
          <w:szCs w:val="44"/>
          <w:lang w:eastAsia="en-GB" w:bidi="th-TH"/>
          <w14:ligatures w14:val="none"/>
        </w:rPr>
      </w:pPr>
      <w:r w:rsidRPr="00F81964">
        <w:rPr>
          <w:rFonts w:ascii="Sitka Text" w:eastAsia="Times New Roman" w:hAnsi="Sitka Text" w:cstheme="majorBidi"/>
          <w:kern w:val="0"/>
          <w:sz w:val="44"/>
          <w:szCs w:val="44"/>
          <w:lang w:eastAsia="en-GB" w:bidi="th-TH"/>
          <w14:ligatures w14:val="none"/>
        </w:rPr>
        <w:t>˜</w:t>
      </w:r>
    </w:p>
    <w:p w14:paraId="32DCF875" w14:textId="047A3583" w:rsidR="00A94B4C" w:rsidRPr="00180011" w:rsidRDefault="00A94B4C" w:rsidP="00F76FC7">
      <w:pPr>
        <w:spacing w:line="360" w:lineRule="auto"/>
        <w:rPr>
          <w:rFonts w:ascii="Sitka Text" w:eastAsia="Times New Roman" w:hAnsi="Sitka Text" w:cstheme="majorBidi"/>
          <w:color w:val="EE0000"/>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In Treatise I.iv.6, David Hume undertakes one of the most radical enquiries into the nature of the self in Western philosophy. His investigation begins as a </w:t>
      </w:r>
      <w:r w:rsidRPr="00180011">
        <w:rPr>
          <w:rFonts w:ascii="Sitka Text" w:eastAsia="Times New Roman" w:hAnsi="Sitka Text" w:cstheme="majorBidi"/>
          <w:kern w:val="0"/>
          <w:sz w:val="24"/>
          <w:szCs w:val="24"/>
          <w:lang w:eastAsia="en-GB" w:bidi="th-TH"/>
          <w14:ligatures w14:val="none"/>
        </w:rPr>
        <w:lastRenderedPageBreak/>
        <w:t>simple introspective experiment: to look inward and attempt to encounter the self directly. The result is famously negative. No matter how thoroughly he attends to his inner life, Hume finds only perceptions in constant flux, never a stable entity that could serve as their subject. “I never can catch myself at any time without a perception,” he writes, nor can he ever observe “anything but the perception”.</w:t>
      </w:r>
      <w:r w:rsidRPr="00180011">
        <w:rPr>
          <w:rStyle w:val="Voetnootmarkering"/>
          <w:rFonts w:ascii="Sitka Text" w:eastAsia="Times New Roman" w:hAnsi="Sitka Text" w:cstheme="majorBidi"/>
          <w:kern w:val="0"/>
          <w:sz w:val="24"/>
          <w:szCs w:val="24"/>
          <w:lang w:eastAsia="en-GB" w:bidi="th-TH"/>
          <w14:ligatures w14:val="none"/>
        </w:rPr>
        <w:footnoteReference w:id="5"/>
      </w:r>
      <w:r w:rsidRPr="00180011">
        <w:rPr>
          <w:rFonts w:ascii="Sitka Text" w:eastAsia="Times New Roman" w:hAnsi="Sitka Text" w:cstheme="majorBidi"/>
          <w:kern w:val="0"/>
          <w:sz w:val="24"/>
          <w:szCs w:val="24"/>
          <w:lang w:eastAsia="en-GB" w:bidi="th-TH"/>
          <w14:ligatures w14:val="none"/>
        </w:rPr>
        <w:t xml:space="preserve"> From this, he concludes that he is nothing more than </w:t>
      </w:r>
      <w:r w:rsidRPr="001A3A1F">
        <w:rPr>
          <w:rFonts w:ascii="Sitka Text" w:eastAsia="Times New Roman" w:hAnsi="Sitka Text" w:cstheme="majorBidi"/>
          <w:kern w:val="0"/>
          <w:sz w:val="24"/>
          <w:szCs w:val="24"/>
          <w:lang w:eastAsia="en-GB" w:bidi="th-TH"/>
          <w14:ligatures w14:val="none"/>
        </w:rPr>
        <w:t>“a bundle or collection of different perceptions” related by resemblance, contiguity, and causation.</w:t>
      </w:r>
      <w:r w:rsidR="0056095B" w:rsidRPr="001A3A1F">
        <w:rPr>
          <w:rStyle w:val="Voetnootmarkering"/>
          <w:rFonts w:ascii="Sitka Text" w:eastAsia="Times New Roman" w:hAnsi="Sitka Text" w:cstheme="majorBidi"/>
          <w:kern w:val="0"/>
          <w:sz w:val="24"/>
          <w:szCs w:val="24"/>
          <w:lang w:eastAsia="en-GB" w:bidi="th-TH"/>
          <w14:ligatures w14:val="none"/>
        </w:rPr>
        <w:footnoteReference w:id="6"/>
      </w:r>
      <w:r w:rsidRPr="00180011">
        <w:rPr>
          <w:rFonts w:ascii="Sitka Text" w:eastAsia="Times New Roman" w:hAnsi="Sitka Text" w:cstheme="majorBidi"/>
          <w:kern w:val="0"/>
          <w:sz w:val="24"/>
          <w:szCs w:val="24"/>
          <w:lang w:eastAsia="en-GB" w:bidi="th-TH"/>
          <w14:ligatures w14:val="none"/>
        </w:rPr>
        <w:t xml:space="preserve"> Hume thereby rejects the notion of a single, persistent subject whose identity remains unchanged over time.</w:t>
      </w:r>
    </w:p>
    <w:p w14:paraId="6B403D1B" w14:textId="3B3DE91F" w:rsidR="00506C40" w:rsidRPr="00180011" w:rsidRDefault="00506C40" w:rsidP="00F76FC7">
      <w:pPr>
        <w:spacing w:line="360" w:lineRule="auto"/>
        <w:rPr>
          <w:rFonts w:ascii="Sitka Text" w:eastAsia="Times New Roman" w:hAnsi="Sitka Text" w:cstheme="majorBidi"/>
          <w:color w:val="EE0000"/>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This is </w:t>
      </w:r>
      <w:r w:rsidR="001C4046" w:rsidRPr="00180011">
        <w:rPr>
          <w:rFonts w:ascii="Sitka Text" w:eastAsia="Times New Roman" w:hAnsi="Sitka Text" w:cstheme="majorBidi"/>
          <w:kern w:val="0"/>
          <w:sz w:val="24"/>
          <w:szCs w:val="24"/>
          <w:lang w:eastAsia="en-GB" w:bidi="th-TH"/>
          <w14:ligatures w14:val="none"/>
        </w:rPr>
        <w:t>a</w:t>
      </w:r>
      <w:r w:rsidRPr="00180011">
        <w:rPr>
          <w:rFonts w:ascii="Sitka Text" w:eastAsia="Times New Roman" w:hAnsi="Sitka Text" w:cstheme="majorBidi"/>
          <w:kern w:val="0"/>
          <w:sz w:val="24"/>
          <w:szCs w:val="24"/>
          <w:lang w:eastAsia="en-GB" w:bidi="th-TH"/>
          <w14:ligatures w14:val="none"/>
        </w:rPr>
        <w:t>n epistemic claim grounded in his empiricism: if something cannot be found in experience, it cannot be asserted as knowledge. Because we only ever experience passing impressions and ideas, the inference to a persisting self-substance is unwarranted</w:t>
      </w:r>
      <w:r w:rsidR="002F7E80" w:rsidRPr="00180011">
        <w:rPr>
          <w:rFonts w:ascii="Sitka Text" w:eastAsia="Times New Roman" w:hAnsi="Sitka Text" w:cstheme="majorBidi"/>
          <w:kern w:val="0"/>
          <w:sz w:val="24"/>
          <w:szCs w:val="24"/>
          <w:lang w:eastAsia="en-GB" w:bidi="th-TH"/>
          <w14:ligatures w14:val="none"/>
        </w:rPr>
        <w:t xml:space="preserve"> according to Hume</w:t>
      </w:r>
      <w:r w:rsidRPr="00180011">
        <w:rPr>
          <w:rFonts w:ascii="Sitka Text" w:eastAsia="Times New Roman" w:hAnsi="Sitka Text" w:cstheme="majorBidi"/>
          <w:kern w:val="0"/>
          <w:sz w:val="24"/>
          <w:szCs w:val="24"/>
          <w:lang w:eastAsia="en-GB" w:bidi="th-TH"/>
          <w14:ligatures w14:val="none"/>
        </w:rPr>
        <w:t xml:space="preserve">. What we call a </w:t>
      </w:r>
      <w:r w:rsidR="002F7E80" w:rsidRPr="00180011">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self</w:t>
      </w:r>
      <w:r w:rsidR="002F7E80" w:rsidRPr="00180011">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 xml:space="preserve"> is merely a mistaken projection of unity imposed upon a discontinuous stream.</w:t>
      </w:r>
      <w:r w:rsidR="007E0003" w:rsidRPr="00180011">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 xml:space="preserve">Memory plays a significant role in this. By retrieving past impressions and linking them with present ones, memory </w:t>
      </w:r>
      <w:r w:rsidR="007E0003" w:rsidRPr="00180011">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discovers</w:t>
      </w:r>
      <w:r w:rsidR="007E0003" w:rsidRPr="00180011">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 xml:space="preserve"> a relation between them</w:t>
      </w:r>
      <w:r w:rsidR="00043CD2">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 xml:space="preserve"> </w:t>
      </w:r>
      <w:r w:rsidR="00043CD2">
        <w:rPr>
          <w:rFonts w:ascii="Sitka Text" w:eastAsia="Times New Roman" w:hAnsi="Sitka Text" w:cstheme="majorBidi"/>
          <w:kern w:val="0"/>
          <w:sz w:val="24"/>
          <w:szCs w:val="24"/>
          <w:lang w:eastAsia="en-GB" w:bidi="th-TH"/>
          <w14:ligatures w14:val="none"/>
        </w:rPr>
        <w:t>B</w:t>
      </w:r>
      <w:r w:rsidRPr="00180011">
        <w:rPr>
          <w:rFonts w:ascii="Sitka Text" w:eastAsia="Times New Roman" w:hAnsi="Sitka Text" w:cstheme="majorBidi"/>
          <w:kern w:val="0"/>
          <w:sz w:val="24"/>
          <w:szCs w:val="24"/>
          <w:lang w:eastAsia="en-GB" w:bidi="th-TH"/>
          <w14:ligatures w14:val="none"/>
        </w:rPr>
        <w:t>ut this discovery does not reveal an underlying subject. Rather, memory participates in the construction of the narrative coherence that we mistake for identity</w:t>
      </w:r>
      <w:r w:rsidR="00F043F2" w:rsidRPr="00180011">
        <w:rPr>
          <w:rFonts w:ascii="Sitka Text" w:eastAsia="Times New Roman" w:hAnsi="Sitka Text" w:cstheme="majorBidi"/>
          <w:kern w:val="0"/>
          <w:sz w:val="24"/>
          <w:szCs w:val="24"/>
          <w:lang w:eastAsia="en-GB" w:bidi="th-TH"/>
          <w14:ligatures w14:val="none"/>
        </w:rPr>
        <w:t>.</w:t>
      </w:r>
      <w:r w:rsidR="00F043F2" w:rsidRPr="00180011">
        <w:rPr>
          <w:rStyle w:val="Voetnootmarkering"/>
          <w:rFonts w:ascii="Sitka Text" w:eastAsia="Times New Roman" w:hAnsi="Sitka Text" w:cstheme="majorBidi"/>
          <w:kern w:val="0"/>
          <w:sz w:val="24"/>
          <w:szCs w:val="24"/>
          <w:lang w:eastAsia="en-GB" w:bidi="th-TH"/>
          <w14:ligatures w14:val="none"/>
        </w:rPr>
        <w:footnoteReference w:id="7"/>
      </w:r>
      <w:r w:rsidRPr="00180011">
        <w:rPr>
          <w:rFonts w:ascii="Sitka Text" w:eastAsia="Times New Roman" w:hAnsi="Sitka Text" w:cstheme="majorBidi"/>
          <w:kern w:val="0"/>
          <w:sz w:val="24"/>
          <w:szCs w:val="24"/>
          <w:lang w:eastAsia="en-GB" w:bidi="th-TH"/>
          <w14:ligatures w14:val="none"/>
        </w:rPr>
        <w:t xml:space="preserve"> </w:t>
      </w:r>
    </w:p>
    <w:p w14:paraId="542F5545" w14:textId="1E07965A" w:rsidR="00562B2E" w:rsidRPr="004F1842" w:rsidRDefault="00506C40" w:rsidP="00F76FC7">
      <w:pPr>
        <w:spacing w:line="360" w:lineRule="auto"/>
        <w:rPr>
          <w:rFonts w:ascii="Sitka Text" w:eastAsia="Times New Roman" w:hAnsi="Sitka Text" w:cstheme="majorBidi"/>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In this sense, continuity is a fiction. It is not found but generated. Hume’s analysis </w:t>
      </w:r>
      <w:r w:rsidR="00A41C24">
        <w:rPr>
          <w:rFonts w:ascii="Sitka Text" w:eastAsia="Times New Roman" w:hAnsi="Sitka Text" w:cstheme="majorBidi"/>
          <w:kern w:val="0"/>
          <w:sz w:val="24"/>
          <w:szCs w:val="24"/>
          <w:lang w:eastAsia="en-GB" w:bidi="th-TH"/>
          <w14:ligatures w14:val="none"/>
        </w:rPr>
        <w:t>reflect</w:t>
      </w:r>
      <w:r w:rsidRPr="00180011">
        <w:rPr>
          <w:rFonts w:ascii="Sitka Text" w:eastAsia="Times New Roman" w:hAnsi="Sitka Text" w:cstheme="majorBidi"/>
          <w:kern w:val="0"/>
          <w:sz w:val="24"/>
          <w:szCs w:val="24"/>
          <w:lang w:eastAsia="en-GB" w:bidi="th-TH"/>
          <w14:ligatures w14:val="none"/>
        </w:rPr>
        <w:t>s what some</w:t>
      </w:r>
      <w:r w:rsidR="00A82944">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 xml:space="preserve">describe as a form of reductionism: persons are not discovered entities but conceptual conveniences. Siderits captures this Buddhist analogue: there is no self; </w:t>
      </w:r>
      <w:r w:rsidR="00476F10">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the person is a conceptual fiction</w:t>
      </w:r>
      <w:r w:rsidR="00476F10">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 conventionally real only.</w:t>
      </w:r>
      <w:r w:rsidR="0077229A" w:rsidRPr="00180011">
        <w:rPr>
          <w:rStyle w:val="Voetnootmarkering"/>
          <w:rFonts w:ascii="Sitka Text" w:eastAsia="Times New Roman" w:hAnsi="Sitka Text" w:cstheme="majorBidi"/>
          <w:kern w:val="0"/>
          <w:sz w:val="24"/>
          <w:szCs w:val="24"/>
          <w:lang w:eastAsia="en-GB" w:bidi="th-TH"/>
          <w14:ligatures w14:val="none"/>
        </w:rPr>
        <w:footnoteReference w:id="8"/>
      </w:r>
      <w:r w:rsidRPr="00180011">
        <w:rPr>
          <w:rFonts w:ascii="Sitka Text" w:eastAsia="Times New Roman" w:hAnsi="Sitka Text" w:cstheme="majorBidi"/>
          <w:kern w:val="0"/>
          <w:sz w:val="24"/>
          <w:szCs w:val="24"/>
          <w:lang w:eastAsia="en-GB" w:bidi="th-TH"/>
          <w14:ligatures w14:val="none"/>
        </w:rPr>
        <w:t xml:space="preserve"> While Hume does not </w:t>
      </w:r>
      <w:r w:rsidR="00080865" w:rsidRPr="00180011">
        <w:rPr>
          <w:rFonts w:ascii="Sitka Text" w:eastAsia="Times New Roman" w:hAnsi="Sitka Text" w:cstheme="majorBidi"/>
          <w:kern w:val="0"/>
          <w:sz w:val="24"/>
          <w:szCs w:val="24"/>
          <w:lang w:eastAsia="en-GB" w:bidi="th-TH"/>
          <w14:ligatures w14:val="none"/>
        </w:rPr>
        <w:t>rely</w:t>
      </w:r>
      <w:r w:rsidRPr="00180011">
        <w:rPr>
          <w:rFonts w:ascii="Sitka Text" w:eastAsia="Times New Roman" w:hAnsi="Sitka Text" w:cstheme="majorBidi"/>
          <w:kern w:val="0"/>
          <w:sz w:val="24"/>
          <w:szCs w:val="24"/>
          <w:lang w:eastAsia="en-GB" w:bidi="th-TH"/>
          <w14:ligatures w14:val="none"/>
        </w:rPr>
        <w:t xml:space="preserve"> on Buddhist sources, the parallel is striking. Both accounts treat the self as an imaginative construction superimposed on impersonal processes. Yet Hume’s aim remains resolutely </w:t>
      </w:r>
      <w:r w:rsidRPr="00180011">
        <w:rPr>
          <w:rFonts w:ascii="Sitka Text" w:eastAsia="Times New Roman" w:hAnsi="Sitka Text" w:cstheme="majorBidi"/>
          <w:kern w:val="0"/>
          <w:sz w:val="24"/>
          <w:szCs w:val="24"/>
          <w:lang w:eastAsia="en-GB" w:bidi="th-TH"/>
          <w14:ligatures w14:val="none"/>
        </w:rPr>
        <w:lastRenderedPageBreak/>
        <w:t>epistemological</w:t>
      </w:r>
      <w:r w:rsidR="00A14185" w:rsidRPr="00180011">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he wishes to describe how the mind functions when it forms beliefs about itself.</w:t>
      </w:r>
    </w:p>
    <w:p w14:paraId="1BF2D7B0" w14:textId="43ACAB6A" w:rsidR="00506C40" w:rsidRPr="00180011" w:rsidRDefault="00506C40" w:rsidP="00F76FC7">
      <w:pPr>
        <w:spacing w:line="360" w:lineRule="auto"/>
        <w:rPr>
          <w:rFonts w:ascii="Sitka Text" w:eastAsia="Times New Roman" w:hAnsi="Sitka Text" w:cstheme="majorBidi"/>
          <w:color w:val="EE0000"/>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Despite the force of his scepticism, Hume’s discussion has long appeared unstable to later philosophers. One recurring concern is whether Hume, </w:t>
      </w:r>
      <w:r w:rsidR="00F23575" w:rsidRPr="00180011">
        <w:rPr>
          <w:rFonts w:ascii="Sitka Text" w:eastAsia="Times New Roman" w:hAnsi="Sitka Text" w:cstheme="majorBidi"/>
          <w:kern w:val="0"/>
          <w:sz w:val="24"/>
          <w:szCs w:val="24"/>
          <w:lang w:eastAsia="en-GB" w:bidi="th-TH"/>
          <w14:ligatures w14:val="none"/>
        </w:rPr>
        <w:t>to</w:t>
      </w:r>
      <w:r w:rsidRPr="00180011">
        <w:rPr>
          <w:rFonts w:ascii="Sitka Text" w:eastAsia="Times New Roman" w:hAnsi="Sitka Text" w:cstheme="majorBidi"/>
          <w:kern w:val="0"/>
          <w:sz w:val="24"/>
          <w:szCs w:val="24"/>
          <w:lang w:eastAsia="en-GB" w:bidi="th-TH"/>
          <w14:ligatures w14:val="none"/>
        </w:rPr>
        <w:t xml:space="preserve"> articulate his theory, must </w:t>
      </w:r>
      <w:r w:rsidR="00DE7E91" w:rsidRPr="00180011">
        <w:rPr>
          <w:rFonts w:ascii="Sitka Text" w:eastAsia="Times New Roman" w:hAnsi="Sitka Text" w:cstheme="majorBidi"/>
          <w:kern w:val="0"/>
          <w:sz w:val="24"/>
          <w:szCs w:val="24"/>
          <w:lang w:eastAsia="en-GB" w:bidi="th-TH"/>
          <w14:ligatures w14:val="none"/>
        </w:rPr>
        <w:t>implicitly</w:t>
      </w:r>
      <w:r w:rsidRPr="00180011">
        <w:rPr>
          <w:rFonts w:ascii="Sitka Text" w:eastAsia="Times New Roman" w:hAnsi="Sitka Text" w:cstheme="majorBidi"/>
          <w:kern w:val="0"/>
          <w:sz w:val="24"/>
          <w:szCs w:val="24"/>
          <w:lang w:eastAsia="en-GB" w:bidi="th-TH"/>
          <w14:ligatures w14:val="none"/>
        </w:rPr>
        <w:t xml:space="preserve"> rely on a </w:t>
      </w:r>
      <w:r w:rsidR="008E2DD6" w:rsidRPr="00180011">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self</w:t>
      </w:r>
      <w:r w:rsidR="008E4093">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as</w:t>
      </w:r>
      <w:r w:rsidR="008E4093">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orderer</w:t>
      </w:r>
      <w:r w:rsidR="00A14185" w:rsidRPr="00180011">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a subject who performs the very cognitive operations that his reductionism seeks to eliminate. The problem is subtle. Hume denies that there is any underlying subject of experiences</w:t>
      </w:r>
      <w:r w:rsidR="00F6394F">
        <w:rPr>
          <w:rFonts w:ascii="Sitka Text" w:eastAsia="Times New Roman" w:hAnsi="Sitka Text" w:cstheme="majorBidi"/>
          <w:kern w:val="0"/>
          <w:sz w:val="24"/>
          <w:szCs w:val="24"/>
          <w:lang w:eastAsia="en-GB" w:bidi="th-TH"/>
          <w14:ligatures w14:val="none"/>
        </w:rPr>
        <w:t>. H</w:t>
      </w:r>
      <w:r w:rsidR="00DE7E91" w:rsidRPr="00180011">
        <w:rPr>
          <w:rFonts w:ascii="Sitka Text" w:eastAsia="Times New Roman" w:hAnsi="Sitka Text" w:cstheme="majorBidi"/>
          <w:kern w:val="0"/>
          <w:sz w:val="24"/>
          <w:szCs w:val="24"/>
          <w:lang w:eastAsia="en-GB" w:bidi="th-TH"/>
          <w14:ligatures w14:val="none"/>
        </w:rPr>
        <w:t>owever</w:t>
      </w:r>
      <w:r w:rsidR="00E301F7" w:rsidRPr="00180011">
        <w:rPr>
          <w:rFonts w:ascii="Sitka Text" w:eastAsia="Times New Roman" w:hAnsi="Sitka Text" w:cstheme="majorBidi"/>
          <w:kern w:val="0"/>
          <w:sz w:val="24"/>
          <w:szCs w:val="24"/>
          <w:lang w:eastAsia="en-GB" w:bidi="th-TH"/>
          <w14:ligatures w14:val="none"/>
        </w:rPr>
        <w:t>, his system depends on relations among perceptions, such as resemblance, contiguity,</w:t>
      </w:r>
      <w:r w:rsidRPr="00180011">
        <w:rPr>
          <w:rFonts w:ascii="Sitka Text" w:eastAsia="Times New Roman" w:hAnsi="Sitka Text" w:cstheme="majorBidi"/>
          <w:kern w:val="0"/>
          <w:sz w:val="24"/>
          <w:szCs w:val="24"/>
          <w:lang w:eastAsia="en-GB" w:bidi="th-TH"/>
          <w14:ligatures w14:val="none"/>
        </w:rPr>
        <w:t xml:space="preserve"> and causation.</w:t>
      </w:r>
      <w:r w:rsidR="00E301F7" w:rsidRPr="00180011">
        <w:rPr>
          <w:rStyle w:val="Voetnootmarkering"/>
          <w:rFonts w:ascii="Sitka Text" w:eastAsia="Times New Roman" w:hAnsi="Sitka Text" w:cstheme="majorBidi"/>
          <w:kern w:val="0"/>
          <w:sz w:val="24"/>
          <w:szCs w:val="24"/>
          <w:lang w:eastAsia="en-GB" w:bidi="th-TH"/>
          <w14:ligatures w14:val="none"/>
        </w:rPr>
        <w:footnoteReference w:id="9"/>
      </w:r>
      <w:r w:rsidRPr="00180011">
        <w:rPr>
          <w:rFonts w:ascii="Sitka Text" w:eastAsia="Times New Roman" w:hAnsi="Sitka Text" w:cstheme="majorBidi"/>
          <w:kern w:val="0"/>
          <w:sz w:val="24"/>
          <w:szCs w:val="24"/>
          <w:lang w:eastAsia="en-GB" w:bidi="th-TH"/>
          <w14:ligatures w14:val="none"/>
        </w:rPr>
        <w:t xml:space="preserve"> </w:t>
      </w:r>
      <w:r w:rsidR="00D04EB1" w:rsidRPr="00180011">
        <w:rPr>
          <w:rFonts w:ascii="Sitka Text" w:eastAsia="Times New Roman" w:hAnsi="Sitka Text" w:cstheme="majorBidi"/>
          <w:kern w:val="0"/>
          <w:sz w:val="24"/>
          <w:szCs w:val="24"/>
          <w:lang w:eastAsia="en-GB" w:bidi="th-TH"/>
          <w14:ligatures w14:val="none"/>
        </w:rPr>
        <w:t>Also</w:t>
      </w:r>
      <w:r w:rsidR="008E2DD6" w:rsidRPr="00180011">
        <w:rPr>
          <w:rFonts w:ascii="Sitka Text" w:eastAsia="Times New Roman" w:hAnsi="Sitka Text" w:cstheme="majorBidi"/>
          <w:kern w:val="0"/>
          <w:sz w:val="24"/>
          <w:szCs w:val="24"/>
          <w:lang w:eastAsia="en-GB" w:bidi="th-TH"/>
          <w14:ligatures w14:val="none"/>
        </w:rPr>
        <w:t>, one might argue that relations are typically apprehended from a</w:t>
      </w:r>
      <w:r w:rsidRPr="00180011">
        <w:rPr>
          <w:rFonts w:ascii="Sitka Text" w:eastAsia="Times New Roman" w:hAnsi="Sitka Text" w:cstheme="majorBidi"/>
          <w:kern w:val="0"/>
          <w:sz w:val="24"/>
          <w:szCs w:val="24"/>
          <w:lang w:eastAsia="en-GB" w:bidi="th-TH"/>
          <w14:ligatures w14:val="none"/>
        </w:rPr>
        <w:t xml:space="preserve"> unified standpoint. Who or what </w:t>
      </w:r>
      <w:r w:rsidR="009435B0" w:rsidRPr="00180011">
        <w:rPr>
          <w:rFonts w:ascii="Sitka Text" w:eastAsia="Times New Roman" w:hAnsi="Sitka Text" w:cstheme="majorBidi"/>
          <w:kern w:val="0"/>
          <w:sz w:val="24"/>
          <w:szCs w:val="24"/>
          <w:lang w:eastAsia="en-GB" w:bidi="th-TH"/>
          <w14:ligatures w14:val="none"/>
        </w:rPr>
        <w:t>recognises</w:t>
      </w:r>
      <w:r w:rsidRPr="00180011">
        <w:rPr>
          <w:rFonts w:ascii="Sitka Text" w:eastAsia="Times New Roman" w:hAnsi="Sitka Text" w:cstheme="majorBidi"/>
          <w:kern w:val="0"/>
          <w:sz w:val="24"/>
          <w:szCs w:val="24"/>
          <w:lang w:eastAsia="en-GB" w:bidi="th-TH"/>
          <w14:ligatures w14:val="none"/>
        </w:rPr>
        <w:t xml:space="preserve"> resemblance? Who stores and retrieves memories? If the mind is nothing but discrete perceptions, whence comes the ability to </w:t>
      </w:r>
      <w:r w:rsidR="009435B0" w:rsidRPr="00180011">
        <w:rPr>
          <w:rFonts w:ascii="Sitka Text" w:eastAsia="Times New Roman" w:hAnsi="Sitka Text" w:cstheme="majorBidi"/>
          <w:kern w:val="0"/>
          <w:sz w:val="24"/>
          <w:szCs w:val="24"/>
          <w:lang w:eastAsia="en-GB" w:bidi="th-TH"/>
          <w14:ligatures w14:val="none"/>
        </w:rPr>
        <w:t>organise</w:t>
      </w:r>
      <w:r w:rsidRPr="00180011">
        <w:rPr>
          <w:rFonts w:ascii="Sitka Text" w:eastAsia="Times New Roman" w:hAnsi="Sitka Text" w:cstheme="majorBidi"/>
          <w:kern w:val="0"/>
          <w:sz w:val="24"/>
          <w:szCs w:val="24"/>
          <w:lang w:eastAsia="en-GB" w:bidi="th-TH"/>
          <w14:ligatures w14:val="none"/>
        </w:rPr>
        <w:t xml:space="preserve"> them?</w:t>
      </w:r>
    </w:p>
    <w:p w14:paraId="4E492E30" w14:textId="717C4EBB" w:rsidR="00506C40" w:rsidRPr="00180011" w:rsidRDefault="00506C40" w:rsidP="00F76FC7">
      <w:pPr>
        <w:spacing w:line="360" w:lineRule="auto"/>
        <w:rPr>
          <w:rFonts w:ascii="Sitka Text" w:eastAsia="Times New Roman" w:hAnsi="Sitka Text" w:cstheme="majorBidi"/>
          <w:color w:val="EE0000"/>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Derek Parfit illuminates this tension through his more thoroughgoing reductionism. In </w:t>
      </w:r>
      <w:r w:rsidRPr="00180011">
        <w:rPr>
          <w:rFonts w:ascii="Sitka Text" w:eastAsia="Times New Roman" w:hAnsi="Sitka Text" w:cstheme="majorBidi"/>
          <w:i/>
          <w:iCs/>
          <w:kern w:val="0"/>
          <w:sz w:val="24"/>
          <w:szCs w:val="24"/>
          <w:lang w:eastAsia="en-GB" w:bidi="th-TH"/>
          <w14:ligatures w14:val="none"/>
        </w:rPr>
        <w:t>Reasons and Persons</w:t>
      </w:r>
      <w:r w:rsidRPr="00180011">
        <w:rPr>
          <w:rFonts w:ascii="Sitka Text" w:eastAsia="Times New Roman" w:hAnsi="Sitka Text" w:cstheme="majorBidi"/>
          <w:kern w:val="0"/>
          <w:sz w:val="24"/>
          <w:szCs w:val="24"/>
          <w:lang w:eastAsia="en-GB" w:bidi="th-TH"/>
          <w14:ligatures w14:val="none"/>
        </w:rPr>
        <w:t xml:space="preserve">, Parfit argues that the idea of a separately existing subject of experiences is an illusion. We do not need a persisting </w:t>
      </w:r>
      <w:r w:rsidR="008E2DD6" w:rsidRPr="00180011">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I</w:t>
      </w:r>
      <w:r w:rsidR="008E2DD6" w:rsidRPr="00180011">
        <w:rPr>
          <w:rFonts w:ascii="Sitka Text" w:eastAsia="Times New Roman" w:hAnsi="Sitka Text" w:cstheme="majorBidi"/>
          <w:kern w:val="0"/>
          <w:sz w:val="24"/>
          <w:szCs w:val="24"/>
          <w:lang w:eastAsia="en-GB" w:bidi="th-TH"/>
          <w14:ligatures w14:val="none"/>
        </w:rPr>
        <w:t>'</w:t>
      </w:r>
      <w:r w:rsidRPr="00180011">
        <w:rPr>
          <w:rFonts w:ascii="Sitka Text" w:eastAsia="Times New Roman" w:hAnsi="Sitka Text" w:cstheme="majorBidi"/>
          <w:kern w:val="0"/>
          <w:sz w:val="24"/>
          <w:szCs w:val="24"/>
          <w:lang w:eastAsia="en-GB" w:bidi="th-TH"/>
          <w14:ligatures w14:val="none"/>
        </w:rPr>
        <w:t xml:space="preserve"> for psychological continuity to occur; continuity is constituted by overlapping chains of mental events, not by ownership.</w:t>
      </w:r>
      <w:r w:rsidR="008E2DD6" w:rsidRPr="00180011">
        <w:rPr>
          <w:rStyle w:val="Voetnootmarkering"/>
          <w:rFonts w:ascii="Sitka Text" w:eastAsia="Times New Roman" w:hAnsi="Sitka Text" w:cstheme="majorBidi"/>
          <w:kern w:val="0"/>
          <w:sz w:val="24"/>
          <w:szCs w:val="24"/>
          <w:lang w:eastAsia="en-GB" w:bidi="th-TH"/>
          <w14:ligatures w14:val="none"/>
        </w:rPr>
        <w:footnoteReference w:id="10"/>
      </w:r>
      <w:r w:rsidRPr="00180011">
        <w:rPr>
          <w:rFonts w:ascii="Sitka Text" w:eastAsia="Times New Roman" w:hAnsi="Sitka Text" w:cstheme="majorBidi"/>
          <w:kern w:val="0"/>
          <w:sz w:val="24"/>
          <w:szCs w:val="24"/>
          <w:lang w:eastAsia="en-GB" w:bidi="th-TH"/>
          <w14:ligatures w14:val="none"/>
        </w:rPr>
        <w:t xml:space="preserve"> Parfit thus extends Hume’s insight while also clarifying it: what matters for personal identity is not identity itself but relations of psychological connectedness and continuity. In this respect, Parfit </w:t>
      </w:r>
      <w:r w:rsidR="008E2DD6" w:rsidRPr="00180011">
        <w:rPr>
          <w:rFonts w:ascii="Sitka Text" w:eastAsia="Times New Roman" w:hAnsi="Sitka Text" w:cstheme="majorBidi"/>
          <w:kern w:val="0"/>
          <w:sz w:val="24"/>
          <w:szCs w:val="24"/>
          <w:lang w:eastAsia="en-GB" w:bidi="th-TH"/>
          <w14:ligatures w14:val="none"/>
        </w:rPr>
        <w:t>demonstrates how to articulate an entirely consistent bundle theory without positing</w:t>
      </w:r>
      <w:r w:rsidRPr="00180011">
        <w:rPr>
          <w:rFonts w:ascii="Sitka Text" w:eastAsia="Times New Roman" w:hAnsi="Sitka Text" w:cstheme="majorBidi"/>
          <w:kern w:val="0"/>
          <w:sz w:val="24"/>
          <w:szCs w:val="24"/>
          <w:lang w:eastAsia="en-GB" w:bidi="th-TH"/>
          <w14:ligatures w14:val="none"/>
        </w:rPr>
        <w:t xml:space="preserve"> an experiencer behind the experiences.</w:t>
      </w:r>
    </w:p>
    <w:p w14:paraId="1DE42AD7" w14:textId="31206DD3" w:rsidR="00EC67F6" w:rsidRDefault="00506C40" w:rsidP="00EC67F6">
      <w:pPr>
        <w:spacing w:line="360" w:lineRule="auto"/>
        <w:rPr>
          <w:rFonts w:ascii="Sitka Text" w:eastAsia="Times New Roman" w:hAnsi="Sitka Text" w:cstheme="majorBidi"/>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This clarification exposes a limitation in Hume. </w:t>
      </w:r>
      <w:r w:rsidR="00256C0B" w:rsidRPr="00180011">
        <w:rPr>
          <w:rFonts w:ascii="Sitka Text" w:eastAsia="Times New Roman" w:hAnsi="Sitka Text" w:cstheme="majorBidi"/>
          <w:kern w:val="0"/>
          <w:sz w:val="24"/>
          <w:szCs w:val="24"/>
          <w:lang w:eastAsia="en-GB" w:bidi="th-TH"/>
          <w14:ligatures w14:val="none"/>
        </w:rPr>
        <w:t>While Hume dissolves the self as substance, the imagination starts to look like something more than a neutral process</w:t>
      </w:r>
      <w:r w:rsidR="008C39A7">
        <w:rPr>
          <w:rFonts w:ascii="Sitka Text" w:eastAsia="Times New Roman" w:hAnsi="Sitka Text" w:cstheme="majorBidi"/>
          <w:kern w:val="0"/>
          <w:sz w:val="24"/>
          <w:szCs w:val="24"/>
          <w:lang w:eastAsia="en-GB" w:bidi="th-TH"/>
          <w14:ligatures w14:val="none"/>
        </w:rPr>
        <w:t xml:space="preserve"> - </w:t>
      </w:r>
      <w:r w:rsidR="00256C0B" w:rsidRPr="00180011">
        <w:rPr>
          <w:rFonts w:ascii="Sitka Text" w:eastAsia="Times New Roman" w:hAnsi="Sitka Text" w:cstheme="majorBidi"/>
          <w:kern w:val="0"/>
          <w:sz w:val="24"/>
          <w:szCs w:val="24"/>
          <w:lang w:eastAsia="en-GB" w:bidi="th-TH"/>
          <w14:ligatures w14:val="none"/>
        </w:rPr>
        <w:t>almost a barely veiled subject that organises the very perceptions it arranges</w:t>
      </w:r>
      <w:r w:rsidRPr="00180011">
        <w:rPr>
          <w:rFonts w:ascii="Sitka Text" w:eastAsia="Times New Roman" w:hAnsi="Sitka Text" w:cstheme="majorBidi"/>
          <w:kern w:val="0"/>
          <w:sz w:val="24"/>
          <w:szCs w:val="24"/>
          <w:lang w:eastAsia="en-GB" w:bidi="th-TH"/>
          <w14:ligatures w14:val="none"/>
        </w:rPr>
        <w:t>. Parfit’s analysis shows how Hume could have avoided this</w:t>
      </w:r>
      <w:r w:rsidR="0085089B">
        <w:rPr>
          <w:rFonts w:ascii="Sitka Text" w:eastAsia="Times New Roman" w:hAnsi="Sitka Text" w:cstheme="majorBidi"/>
          <w:kern w:val="0"/>
          <w:sz w:val="24"/>
          <w:szCs w:val="24"/>
          <w:lang w:eastAsia="en-GB" w:bidi="th-TH"/>
          <w14:ligatures w14:val="none"/>
        </w:rPr>
        <w:t>: by</w:t>
      </w:r>
      <w:r w:rsidRPr="00180011">
        <w:rPr>
          <w:rFonts w:ascii="Sitka Text" w:eastAsia="Times New Roman" w:hAnsi="Sitka Text" w:cstheme="majorBidi"/>
          <w:kern w:val="0"/>
          <w:sz w:val="24"/>
          <w:szCs w:val="24"/>
          <w:lang w:eastAsia="en-GB" w:bidi="th-TH"/>
          <w14:ligatures w14:val="none"/>
        </w:rPr>
        <w:t xml:space="preserve"> denying that these cognitive functions belong to any entity over and above the causal and psychological relations themselves. What Hume calls “the mind” becomes in </w:t>
      </w:r>
      <w:r w:rsidRPr="00180011">
        <w:rPr>
          <w:rFonts w:ascii="Sitka Text" w:eastAsia="Times New Roman" w:hAnsi="Sitka Text" w:cstheme="majorBidi"/>
          <w:kern w:val="0"/>
          <w:sz w:val="24"/>
          <w:szCs w:val="24"/>
          <w:lang w:eastAsia="en-GB" w:bidi="th-TH"/>
          <w14:ligatures w14:val="none"/>
        </w:rPr>
        <w:lastRenderedPageBreak/>
        <w:t>Parfit’s treatment simply a process without a</w:t>
      </w:r>
      <w:r w:rsidR="00E73843" w:rsidRPr="00180011">
        <w:rPr>
          <w:rFonts w:ascii="Sitka Text" w:eastAsia="Times New Roman" w:hAnsi="Sitka Text" w:cstheme="majorBidi"/>
          <w:kern w:val="0"/>
          <w:sz w:val="24"/>
          <w:szCs w:val="24"/>
          <w:lang w:eastAsia="en-GB" w:bidi="th-TH"/>
          <w14:ligatures w14:val="none"/>
        </w:rPr>
        <w:t xml:space="preserve"> single</w:t>
      </w:r>
      <w:r w:rsidRPr="00180011">
        <w:rPr>
          <w:rFonts w:ascii="Sitka Text" w:eastAsia="Times New Roman" w:hAnsi="Sitka Text" w:cstheme="majorBidi"/>
          <w:kern w:val="0"/>
          <w:sz w:val="24"/>
          <w:szCs w:val="24"/>
          <w:lang w:eastAsia="en-GB" w:bidi="th-TH"/>
          <w14:ligatures w14:val="none"/>
        </w:rPr>
        <w:t xml:space="preserve"> possessor.</w:t>
      </w:r>
      <w:r w:rsidR="004B3355" w:rsidRPr="00180011">
        <w:rPr>
          <w:rStyle w:val="Voetnootmarkering"/>
          <w:rFonts w:ascii="Sitka Text" w:eastAsia="Times New Roman" w:hAnsi="Sitka Text" w:cstheme="majorBidi"/>
          <w:kern w:val="0"/>
          <w:sz w:val="24"/>
          <w:szCs w:val="24"/>
          <w:lang w:eastAsia="en-GB" w:bidi="th-TH"/>
          <w14:ligatures w14:val="none"/>
        </w:rPr>
        <w:footnoteReference w:id="11"/>
      </w:r>
      <w:r w:rsidR="00EC67F6">
        <w:rPr>
          <w:rFonts w:ascii="Sitka Text" w:eastAsia="Times New Roman" w:hAnsi="Sitka Text" w:cstheme="majorBidi"/>
          <w:kern w:val="0"/>
          <w:sz w:val="24"/>
          <w:szCs w:val="24"/>
          <w:lang w:eastAsia="en-GB" w:bidi="th-TH"/>
          <w14:ligatures w14:val="none"/>
        </w:rPr>
        <w:t xml:space="preserve"> His</w:t>
      </w:r>
      <w:r w:rsidR="00EC67F6" w:rsidRPr="00180011">
        <w:rPr>
          <w:rFonts w:ascii="Sitka Text" w:eastAsia="Times New Roman" w:hAnsi="Sitka Text" w:cstheme="majorBidi"/>
          <w:kern w:val="0"/>
          <w:sz w:val="24"/>
          <w:szCs w:val="24"/>
          <w:lang w:eastAsia="en-GB" w:bidi="th-TH"/>
          <w14:ligatures w14:val="none"/>
        </w:rPr>
        <w:t xml:space="preserve"> radical reductionism gives Hume a different route: unity can be understood simply as a pattern of relations, without any metaphysical support beneath it.</w:t>
      </w:r>
    </w:p>
    <w:p w14:paraId="33BD19DF" w14:textId="12CA13B9" w:rsidR="00AD79B3" w:rsidRDefault="00506C40" w:rsidP="00F76FC7">
      <w:pPr>
        <w:spacing w:line="360" w:lineRule="auto"/>
        <w:rPr>
          <w:rFonts w:ascii="Sitka Text" w:eastAsia="Times New Roman" w:hAnsi="Sitka Text" w:cstheme="majorBidi"/>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A final question concerns whether Hume’s empiricism is fully compatible with his sceptical conclusions. </w:t>
      </w:r>
      <w:r w:rsidR="009F44FA" w:rsidRPr="00180011">
        <w:rPr>
          <w:rFonts w:ascii="Sitka Text" w:eastAsia="Times New Roman" w:hAnsi="Sitka Text" w:cstheme="majorBidi"/>
          <w:kern w:val="0"/>
          <w:sz w:val="24"/>
          <w:szCs w:val="24"/>
          <w:lang w:eastAsia="en-GB" w:bidi="th-TH"/>
          <w14:ligatures w14:val="none"/>
        </w:rPr>
        <w:t>By rejecting any subject of experience, he reduces the mind to a passive theatre in which perceptions simply come and go. Yet he also describes the mind as doing things</w:t>
      </w:r>
      <w:r w:rsidR="00926D68">
        <w:rPr>
          <w:rFonts w:ascii="Sitka Text" w:eastAsia="Times New Roman" w:hAnsi="Sitka Text" w:cstheme="majorBidi"/>
          <w:kern w:val="0"/>
          <w:sz w:val="24"/>
          <w:szCs w:val="24"/>
          <w:lang w:eastAsia="en-GB" w:bidi="th-TH"/>
          <w14:ligatures w14:val="none"/>
        </w:rPr>
        <w:t xml:space="preserve">: </w:t>
      </w:r>
      <w:r w:rsidR="009F44FA" w:rsidRPr="00180011">
        <w:rPr>
          <w:rFonts w:ascii="Sitka Text" w:eastAsia="Times New Roman" w:hAnsi="Sitka Text" w:cstheme="majorBidi"/>
          <w:kern w:val="0"/>
          <w:sz w:val="24"/>
          <w:szCs w:val="24"/>
          <w:lang w:eastAsia="en-GB" w:bidi="th-TH"/>
          <w14:ligatures w14:val="none"/>
        </w:rPr>
        <w:t xml:space="preserve">associating, judging, remembering. </w:t>
      </w:r>
      <w:r w:rsidR="00DC6549" w:rsidRPr="00DC6549">
        <w:rPr>
          <w:rFonts w:ascii="Sitka Text" w:eastAsia="Times New Roman" w:hAnsi="Sitka Text" w:cstheme="majorBidi"/>
          <w:kern w:val="0"/>
          <w:sz w:val="24"/>
          <w:szCs w:val="24"/>
          <w:lang w:eastAsia="en-GB" w:bidi="th-TH"/>
          <w14:ligatures w14:val="none"/>
        </w:rPr>
        <w:t>As Gowans might put it, such tensions are hard to avoid when a theory explains unity only in terms of momentary states</w:t>
      </w:r>
      <w:r w:rsidRPr="00180011">
        <w:rPr>
          <w:rFonts w:ascii="Sitka Text" w:eastAsia="Times New Roman" w:hAnsi="Sitka Text" w:cstheme="majorBidi"/>
          <w:kern w:val="0"/>
          <w:sz w:val="24"/>
          <w:szCs w:val="24"/>
          <w:lang w:eastAsia="en-GB" w:bidi="th-TH"/>
          <w14:ligatures w14:val="none"/>
        </w:rPr>
        <w:t>.</w:t>
      </w:r>
      <w:r w:rsidR="000F7FF8" w:rsidRPr="00180011">
        <w:rPr>
          <w:rStyle w:val="Voetnootmarkering"/>
          <w:rFonts w:ascii="Sitka Text" w:eastAsia="Times New Roman" w:hAnsi="Sitka Text" w:cstheme="majorBidi"/>
          <w:kern w:val="0"/>
          <w:sz w:val="24"/>
          <w:szCs w:val="24"/>
          <w:lang w:eastAsia="en-GB" w:bidi="th-TH"/>
          <w14:ligatures w14:val="none"/>
        </w:rPr>
        <w:footnoteReference w:id="12"/>
      </w:r>
      <w:r w:rsidRPr="00180011">
        <w:rPr>
          <w:rFonts w:ascii="Sitka Text" w:eastAsia="Times New Roman" w:hAnsi="Sitka Text" w:cstheme="majorBidi"/>
          <w:kern w:val="0"/>
          <w:sz w:val="24"/>
          <w:szCs w:val="24"/>
          <w:lang w:eastAsia="en-GB" w:bidi="th-TH"/>
          <w14:ligatures w14:val="none"/>
        </w:rPr>
        <w:t xml:space="preserve"> </w:t>
      </w:r>
      <w:r w:rsidR="00AD79B3" w:rsidRPr="00180011">
        <w:rPr>
          <w:rFonts w:ascii="Sitka Text" w:eastAsia="Times New Roman" w:hAnsi="Sitka Text" w:cstheme="majorBidi"/>
          <w:kern w:val="0"/>
          <w:sz w:val="24"/>
          <w:szCs w:val="24"/>
          <w:lang w:eastAsia="en-GB" w:bidi="th-TH"/>
          <w14:ligatures w14:val="none"/>
        </w:rPr>
        <w:t xml:space="preserve">The </w:t>
      </w:r>
      <w:r w:rsidR="00DC6549">
        <w:rPr>
          <w:rFonts w:ascii="Sitka Text" w:eastAsia="Times New Roman" w:hAnsi="Sitka Text" w:cstheme="majorBidi"/>
          <w:kern w:val="0"/>
          <w:sz w:val="24"/>
          <w:szCs w:val="24"/>
          <w:lang w:eastAsia="en-GB" w:bidi="th-TH"/>
          <w14:ligatures w14:val="none"/>
        </w:rPr>
        <w:t>possible conflict</w:t>
      </w:r>
      <w:r w:rsidR="00AD79B3" w:rsidRPr="00180011">
        <w:rPr>
          <w:rFonts w:ascii="Sitka Text" w:eastAsia="Times New Roman" w:hAnsi="Sitka Text" w:cstheme="majorBidi"/>
          <w:kern w:val="0"/>
          <w:sz w:val="24"/>
          <w:szCs w:val="24"/>
          <w:lang w:eastAsia="en-GB" w:bidi="th-TH"/>
          <w14:ligatures w14:val="none"/>
        </w:rPr>
        <w:t xml:space="preserve"> is clear: if unity is not grounded in a subject, a theory risks either treating it as illusory or smuggling in some organising principle. </w:t>
      </w:r>
    </w:p>
    <w:p w14:paraId="5A1D5321" w14:textId="66C2B0D2" w:rsidR="00506C40" w:rsidRPr="00180011" w:rsidRDefault="00506C40"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In sum, Hume presents a compelling critique of the enduring self, grounded in a rigorous empiricism that refuses to posit what cannot be observed. Yet his account </w:t>
      </w:r>
      <w:r w:rsidR="004D3099" w:rsidRPr="00180011">
        <w:rPr>
          <w:rFonts w:ascii="Sitka Text" w:eastAsia="Times New Roman" w:hAnsi="Sitka Text" w:cstheme="majorBidi"/>
          <w:color w:val="000000" w:themeColor="text1"/>
          <w:kern w:val="0"/>
          <w:sz w:val="24"/>
          <w:szCs w:val="24"/>
          <w:lang w:eastAsia="en-GB" w:bidi="th-TH"/>
          <w14:ligatures w14:val="none"/>
        </w:rPr>
        <w:t>harbours</w:t>
      </w:r>
      <w:r w:rsidRPr="00180011">
        <w:rPr>
          <w:rFonts w:ascii="Sitka Text" w:eastAsia="Times New Roman" w:hAnsi="Sitka Text" w:cstheme="majorBidi"/>
          <w:color w:val="000000" w:themeColor="text1"/>
          <w:kern w:val="0"/>
          <w:sz w:val="24"/>
          <w:szCs w:val="24"/>
          <w:lang w:eastAsia="en-GB" w:bidi="th-TH"/>
          <w14:ligatures w14:val="none"/>
        </w:rPr>
        <w:t xml:space="preserve"> ambiguities about the cognitive functions that bind perceptions together. Parfit’s later work sharpens the reductionist project and renders it more coherent by eliminating the need for a subject entirely. This sets the stage for the comparison with Nāgārjuna, whose own dismantling of the self pursues similar insights but toward the transformative aim of eliminating clinging rather than merely explaining cognition.</w:t>
      </w:r>
    </w:p>
    <w:p w14:paraId="4DB3328F" w14:textId="77777777" w:rsidR="00ED0FB5" w:rsidRPr="00F81964" w:rsidRDefault="00ED0FB5" w:rsidP="00F76FC7">
      <w:pPr>
        <w:spacing w:line="360" w:lineRule="auto"/>
        <w:jc w:val="center"/>
        <w:rPr>
          <w:rFonts w:ascii="Sitka Text" w:eastAsia="Times New Roman" w:hAnsi="Sitka Text" w:cstheme="majorBidi"/>
          <w:kern w:val="0"/>
          <w:sz w:val="44"/>
          <w:szCs w:val="44"/>
          <w:lang w:eastAsia="en-GB" w:bidi="th-TH"/>
          <w14:ligatures w14:val="none"/>
        </w:rPr>
      </w:pPr>
      <w:r w:rsidRPr="00F81964">
        <w:rPr>
          <w:rFonts w:ascii="Sitka Text" w:eastAsia="Times New Roman" w:hAnsi="Sitka Text" w:cstheme="majorBidi"/>
          <w:kern w:val="0"/>
          <w:sz w:val="44"/>
          <w:szCs w:val="44"/>
          <w:lang w:eastAsia="en-GB" w:bidi="th-TH"/>
          <w14:ligatures w14:val="none"/>
        </w:rPr>
        <w:t>˜</w:t>
      </w:r>
    </w:p>
    <w:p w14:paraId="73DC933C" w14:textId="235A4175" w:rsidR="00C65BA5" w:rsidRPr="00647F22" w:rsidRDefault="00C65BA5"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Nāgārjuna’s philosophical project in the </w:t>
      </w:r>
      <w:r w:rsidRPr="00180011">
        <w:rPr>
          <w:rFonts w:ascii="Sitka Text" w:eastAsia="Times New Roman" w:hAnsi="Sitka Text" w:cstheme="majorBidi"/>
          <w:i/>
          <w:iCs/>
          <w:color w:val="000000" w:themeColor="text1"/>
          <w:kern w:val="0"/>
          <w:sz w:val="24"/>
          <w:szCs w:val="24"/>
          <w:lang w:eastAsia="en-GB" w:bidi="th-TH"/>
          <w14:ligatures w14:val="none"/>
        </w:rPr>
        <w:t>Mūlamadhyamakakārikā</w:t>
      </w:r>
      <w:r w:rsidRPr="00180011">
        <w:rPr>
          <w:rFonts w:ascii="Sitka Text" w:eastAsia="Times New Roman" w:hAnsi="Sitka Text" w:cstheme="majorBidi"/>
          <w:color w:val="000000" w:themeColor="text1"/>
          <w:kern w:val="0"/>
          <w:sz w:val="24"/>
          <w:szCs w:val="24"/>
          <w:lang w:eastAsia="en-GB" w:bidi="th-TH"/>
          <w14:ligatures w14:val="none"/>
        </w:rPr>
        <w:t xml:space="preserve"> (MMK) advances a systematic critique of the self that extends far beyond the early Buddhist doctrine of </w:t>
      </w:r>
      <w:r w:rsidRPr="00180011">
        <w:rPr>
          <w:rFonts w:ascii="Sitka Text" w:eastAsia="Times New Roman" w:hAnsi="Sitka Text" w:cstheme="majorBidi"/>
          <w:i/>
          <w:iCs/>
          <w:color w:val="000000" w:themeColor="text1"/>
          <w:kern w:val="0"/>
          <w:sz w:val="24"/>
          <w:szCs w:val="24"/>
          <w:lang w:eastAsia="en-GB" w:bidi="th-TH"/>
          <w14:ligatures w14:val="none"/>
        </w:rPr>
        <w:t>anattā</w:t>
      </w:r>
      <w:r w:rsidRPr="00180011">
        <w:rPr>
          <w:rFonts w:ascii="Sitka Text" w:eastAsia="Times New Roman" w:hAnsi="Sitka Text" w:cstheme="majorBidi"/>
          <w:color w:val="000000" w:themeColor="text1"/>
          <w:kern w:val="0"/>
          <w:sz w:val="24"/>
          <w:szCs w:val="24"/>
          <w:lang w:eastAsia="en-GB" w:bidi="th-TH"/>
          <w14:ligatures w14:val="none"/>
        </w:rPr>
        <w:t xml:space="preserve">. To appreciate the depth of this development, it is </w:t>
      </w:r>
      <w:r w:rsidR="00ED0FB5" w:rsidRPr="00180011">
        <w:rPr>
          <w:rFonts w:ascii="Sitka Text" w:eastAsia="Times New Roman" w:hAnsi="Sitka Text" w:cstheme="majorBidi"/>
          <w:color w:val="000000" w:themeColor="text1"/>
          <w:kern w:val="0"/>
          <w:sz w:val="24"/>
          <w:szCs w:val="24"/>
          <w:lang w:eastAsia="en-GB" w:bidi="th-TH"/>
          <w14:ligatures w14:val="none"/>
        </w:rPr>
        <w:t>essential to start with the foundational position established</w:t>
      </w:r>
      <w:r w:rsidRPr="00180011">
        <w:rPr>
          <w:rFonts w:ascii="Sitka Text" w:eastAsia="Times New Roman" w:hAnsi="Sitka Text" w:cstheme="majorBidi"/>
          <w:color w:val="000000" w:themeColor="text1"/>
          <w:kern w:val="0"/>
          <w:sz w:val="24"/>
          <w:szCs w:val="24"/>
          <w:lang w:eastAsia="en-GB" w:bidi="th-TH"/>
          <w14:ligatures w14:val="none"/>
        </w:rPr>
        <w:t xml:space="preserve"> in early Buddhism. As Gowans </w:t>
      </w:r>
      <w:r w:rsidR="008439DE" w:rsidRPr="00180011">
        <w:rPr>
          <w:rFonts w:ascii="Sitka Text" w:eastAsia="Times New Roman" w:hAnsi="Sitka Text" w:cstheme="majorBidi"/>
          <w:color w:val="000000" w:themeColor="text1"/>
          <w:kern w:val="0"/>
          <w:sz w:val="24"/>
          <w:szCs w:val="24"/>
          <w:lang w:eastAsia="en-GB" w:bidi="th-TH"/>
          <w14:ligatures w14:val="none"/>
        </w:rPr>
        <w:t>indicates</w:t>
      </w:r>
      <w:r w:rsidRPr="00180011">
        <w:rPr>
          <w:rFonts w:ascii="Sitka Text" w:eastAsia="Times New Roman" w:hAnsi="Sitka Text" w:cstheme="majorBidi"/>
          <w:color w:val="000000" w:themeColor="text1"/>
          <w:kern w:val="0"/>
          <w:sz w:val="24"/>
          <w:szCs w:val="24"/>
          <w:lang w:eastAsia="en-GB" w:bidi="th-TH"/>
          <w14:ligatures w14:val="none"/>
        </w:rPr>
        <w:t xml:space="preserve">, early Buddhist teachings reject the idea of a permanent self by </w:t>
      </w:r>
      <w:r w:rsidR="006C0B9F" w:rsidRPr="00180011">
        <w:rPr>
          <w:rFonts w:ascii="Sitka Text" w:eastAsia="Times New Roman" w:hAnsi="Sitka Text" w:cstheme="majorBidi"/>
          <w:color w:val="000000" w:themeColor="text1"/>
          <w:kern w:val="0"/>
          <w:sz w:val="24"/>
          <w:szCs w:val="24"/>
          <w:lang w:eastAsia="en-GB" w:bidi="th-TH"/>
          <w14:ligatures w14:val="none"/>
        </w:rPr>
        <w:t>analysing</w:t>
      </w:r>
      <w:r w:rsidRPr="00180011">
        <w:rPr>
          <w:rFonts w:ascii="Sitka Text" w:eastAsia="Times New Roman" w:hAnsi="Sitka Text" w:cstheme="majorBidi"/>
          <w:color w:val="000000" w:themeColor="text1"/>
          <w:kern w:val="0"/>
          <w:sz w:val="24"/>
          <w:szCs w:val="24"/>
          <w:lang w:eastAsia="en-GB" w:bidi="th-TH"/>
          <w14:ligatures w14:val="none"/>
        </w:rPr>
        <w:t xml:space="preserve"> the person into five aggregates (</w:t>
      </w:r>
      <w:r w:rsidRPr="00180011">
        <w:rPr>
          <w:rFonts w:ascii="Sitka Text" w:eastAsia="Times New Roman" w:hAnsi="Sitka Text" w:cstheme="majorBidi"/>
          <w:i/>
          <w:iCs/>
          <w:color w:val="000000" w:themeColor="text1"/>
          <w:kern w:val="0"/>
          <w:sz w:val="24"/>
          <w:szCs w:val="24"/>
          <w:lang w:eastAsia="en-GB" w:bidi="th-TH"/>
          <w14:ligatures w14:val="none"/>
        </w:rPr>
        <w:t>skandhas</w:t>
      </w:r>
      <w:r w:rsidRPr="00180011">
        <w:rPr>
          <w:rFonts w:ascii="Sitka Text" w:eastAsia="Times New Roman" w:hAnsi="Sitka Text" w:cstheme="majorBidi"/>
          <w:color w:val="000000" w:themeColor="text1"/>
          <w:kern w:val="0"/>
          <w:sz w:val="24"/>
          <w:szCs w:val="24"/>
          <w:lang w:eastAsia="en-GB" w:bidi="th-TH"/>
          <w14:ligatures w14:val="none"/>
        </w:rPr>
        <w:t>)</w:t>
      </w:r>
      <w:r w:rsidR="00A14185" w:rsidRPr="00180011">
        <w:rPr>
          <w:rFonts w:ascii="Sitka Text" w:eastAsia="Times New Roman" w:hAnsi="Sitka Text" w:cstheme="majorBidi"/>
          <w:color w:val="000000" w:themeColor="text1"/>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 xml:space="preserve">form, feeling, </w:t>
      </w:r>
      <w:r w:rsidRPr="00180011">
        <w:rPr>
          <w:rFonts w:ascii="Sitka Text" w:eastAsia="Times New Roman" w:hAnsi="Sitka Text" w:cstheme="majorBidi"/>
          <w:color w:val="000000" w:themeColor="text1"/>
          <w:kern w:val="0"/>
          <w:sz w:val="24"/>
          <w:szCs w:val="24"/>
          <w:lang w:eastAsia="en-GB" w:bidi="th-TH"/>
          <w14:ligatures w14:val="none"/>
        </w:rPr>
        <w:lastRenderedPageBreak/>
        <w:t>perception, volitions, and consciousness</w:t>
      </w:r>
      <w:r w:rsidR="008439DE" w:rsidRPr="00180011">
        <w:rPr>
          <w:rFonts w:ascii="Sitka Text" w:eastAsia="Times New Roman" w:hAnsi="Sitka Text" w:cstheme="majorBidi"/>
          <w:color w:val="000000" w:themeColor="text1"/>
          <w:kern w:val="0"/>
          <w:sz w:val="24"/>
          <w:szCs w:val="24"/>
          <w:lang w:eastAsia="en-GB" w:bidi="th-TH"/>
          <w14:ligatures w14:val="none"/>
        </w:rPr>
        <w:t>. N</w:t>
      </w:r>
      <w:r w:rsidRPr="00180011">
        <w:rPr>
          <w:rFonts w:ascii="Sitka Text" w:eastAsia="Times New Roman" w:hAnsi="Sitka Text" w:cstheme="majorBidi"/>
          <w:color w:val="000000" w:themeColor="text1"/>
          <w:kern w:val="0"/>
          <w:sz w:val="24"/>
          <w:szCs w:val="24"/>
          <w:lang w:eastAsia="en-GB" w:bidi="th-TH"/>
          <w14:ligatures w14:val="none"/>
        </w:rPr>
        <w:t>one of which can be identified as an enduring s</w:t>
      </w:r>
      <w:r w:rsidR="005B6091" w:rsidRPr="00180011">
        <w:rPr>
          <w:rFonts w:ascii="Sitka Text" w:eastAsia="Times New Roman" w:hAnsi="Sitka Text" w:cstheme="majorBidi"/>
          <w:color w:val="000000" w:themeColor="text1"/>
          <w:kern w:val="0"/>
          <w:sz w:val="24"/>
          <w:szCs w:val="24"/>
          <w:lang w:eastAsia="en-GB" w:bidi="th-TH"/>
          <w14:ligatures w14:val="none"/>
        </w:rPr>
        <w:t>elf</w:t>
      </w:r>
      <w:r w:rsidRPr="00180011">
        <w:rPr>
          <w:rFonts w:ascii="Sitka Text" w:eastAsia="Times New Roman" w:hAnsi="Sitka Text" w:cstheme="majorBidi"/>
          <w:color w:val="000000" w:themeColor="text1"/>
          <w:kern w:val="0"/>
          <w:sz w:val="24"/>
          <w:szCs w:val="24"/>
          <w:lang w:eastAsia="en-GB" w:bidi="th-TH"/>
          <w14:ligatures w14:val="none"/>
        </w:rPr>
        <w:t>.</w:t>
      </w:r>
      <w:r w:rsidR="00ED0FB5"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13"/>
      </w:r>
      <w:r w:rsidRPr="00180011">
        <w:rPr>
          <w:rFonts w:ascii="Sitka Text" w:eastAsia="Times New Roman" w:hAnsi="Sitka Text" w:cstheme="majorBidi"/>
          <w:color w:val="000000" w:themeColor="text1"/>
          <w:kern w:val="0"/>
          <w:sz w:val="24"/>
          <w:szCs w:val="24"/>
          <w:lang w:eastAsia="en-GB" w:bidi="th-TH"/>
          <w14:ligatures w14:val="none"/>
        </w:rPr>
        <w:t xml:space="preserve"> This teaching constitutes the </w:t>
      </w:r>
      <w:r w:rsidR="005B6091"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no-self of persons</w:t>
      </w:r>
      <w:r w:rsidR="005B6091" w:rsidRPr="00180011">
        <w:rPr>
          <w:rFonts w:ascii="Sitka Text" w:eastAsia="Times New Roman" w:hAnsi="Sitka Text" w:cstheme="majorBidi"/>
          <w:color w:val="000000" w:themeColor="text1"/>
          <w:kern w:val="0"/>
          <w:sz w:val="24"/>
          <w:szCs w:val="24"/>
          <w:lang w:eastAsia="en-GB" w:bidi="th-TH"/>
          <w14:ligatures w14:val="none"/>
        </w:rPr>
        <w:t>’</w:t>
      </w:r>
      <w:r w:rsidR="00DC6549">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 xml:space="preserve"> </w:t>
      </w:r>
      <w:r w:rsidR="00647F22" w:rsidRPr="00647F22">
        <w:rPr>
          <w:rFonts w:ascii="Sitka Text" w:eastAsia="Times New Roman" w:hAnsi="Sitka Text" w:cstheme="majorBidi"/>
          <w:color w:val="000000" w:themeColor="text1"/>
          <w:kern w:val="0"/>
          <w:sz w:val="24"/>
          <w:szCs w:val="24"/>
          <w:lang w:eastAsia="en-GB" w:bidi="th-TH"/>
          <w14:ligatures w14:val="none"/>
        </w:rPr>
        <w:t>a rejection of the idea</w:t>
      </w:r>
      <w:r w:rsidR="00647F22">
        <w:rPr>
          <w:rFonts w:ascii="Sitka Text" w:eastAsia="Times New Roman" w:hAnsi="Sitka Text" w:cstheme="majorBidi"/>
          <w:color w:val="000000" w:themeColor="text1"/>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 xml:space="preserve">that any individual person possesses a metaphysical core that persists over time. Crucially, however, early Buddhism still preserves a commitment to the intrinsic reality of </w:t>
      </w:r>
      <w:r w:rsidRPr="00180011">
        <w:rPr>
          <w:rFonts w:ascii="Sitka Text" w:eastAsia="Times New Roman" w:hAnsi="Sitka Text" w:cstheme="majorBidi"/>
          <w:i/>
          <w:iCs/>
          <w:color w:val="000000" w:themeColor="text1"/>
          <w:kern w:val="0"/>
          <w:sz w:val="24"/>
          <w:szCs w:val="24"/>
          <w:lang w:eastAsia="en-GB" w:bidi="th-TH"/>
          <w14:ligatures w14:val="none"/>
        </w:rPr>
        <w:t>dharmas</w:t>
      </w:r>
      <w:r w:rsidRPr="00180011">
        <w:rPr>
          <w:rFonts w:ascii="Sitka Text" w:eastAsia="Times New Roman" w:hAnsi="Sitka Text" w:cstheme="majorBidi"/>
          <w:color w:val="000000" w:themeColor="text1"/>
          <w:kern w:val="0"/>
          <w:sz w:val="24"/>
          <w:szCs w:val="24"/>
          <w:lang w:eastAsia="en-GB" w:bidi="th-TH"/>
          <w14:ligatures w14:val="none"/>
        </w:rPr>
        <w:t>, the momentary mental and physical events that constitute experience. While there is no substantial person, the building blocks of experience retain their status as ultimately real.</w:t>
      </w:r>
    </w:p>
    <w:p w14:paraId="700962AC" w14:textId="46D07374" w:rsidR="00C65BA5" w:rsidRPr="00180011" w:rsidRDefault="00C65BA5" w:rsidP="00F76FC7">
      <w:pPr>
        <w:spacing w:line="360" w:lineRule="auto"/>
        <w:rPr>
          <w:rFonts w:ascii="Sitka Text" w:eastAsia="Times New Roman" w:hAnsi="Sitka Text" w:cstheme="majorBidi"/>
          <w:color w:val="EE0000"/>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Nāgārjuna’s contribution is </w:t>
      </w:r>
      <w:r w:rsidR="006C0B9F" w:rsidRPr="00180011">
        <w:rPr>
          <w:rFonts w:ascii="Sitka Text" w:eastAsia="Times New Roman" w:hAnsi="Sitka Text" w:cstheme="majorBidi"/>
          <w:color w:val="000000" w:themeColor="text1"/>
          <w:kern w:val="0"/>
          <w:sz w:val="24"/>
          <w:szCs w:val="24"/>
          <w:lang w:eastAsia="en-GB" w:bidi="th-TH"/>
          <w14:ligatures w14:val="none"/>
        </w:rPr>
        <w:t xml:space="preserve">to </w:t>
      </w:r>
      <w:r w:rsidR="006C2066" w:rsidRPr="00180011">
        <w:rPr>
          <w:rFonts w:ascii="Sitka Text" w:eastAsia="Times New Roman" w:hAnsi="Sitka Text" w:cstheme="majorBidi"/>
          <w:color w:val="000000" w:themeColor="text1"/>
          <w:kern w:val="0"/>
          <w:sz w:val="24"/>
          <w:szCs w:val="24"/>
          <w:lang w:eastAsia="en-GB" w:bidi="th-TH"/>
          <w14:ligatures w14:val="none"/>
        </w:rPr>
        <w:t>further develop this insight</w:t>
      </w:r>
      <w:r w:rsidRPr="00180011">
        <w:rPr>
          <w:rFonts w:ascii="Sitka Text" w:eastAsia="Times New Roman" w:hAnsi="Sitka Text" w:cstheme="majorBidi"/>
          <w:color w:val="000000" w:themeColor="text1"/>
          <w:kern w:val="0"/>
          <w:sz w:val="24"/>
          <w:szCs w:val="24"/>
          <w:lang w:eastAsia="en-GB" w:bidi="th-TH"/>
          <w14:ligatures w14:val="none"/>
        </w:rPr>
        <w:t xml:space="preserve">. He argues that the commitment to the reality of </w:t>
      </w:r>
      <w:r w:rsidRPr="00180011">
        <w:rPr>
          <w:rFonts w:ascii="Sitka Text" w:eastAsia="Times New Roman" w:hAnsi="Sitka Text" w:cstheme="majorBidi"/>
          <w:i/>
          <w:iCs/>
          <w:color w:val="000000" w:themeColor="text1"/>
          <w:kern w:val="0"/>
          <w:sz w:val="24"/>
          <w:szCs w:val="24"/>
          <w:lang w:eastAsia="en-GB" w:bidi="th-TH"/>
          <w14:ligatures w14:val="none"/>
        </w:rPr>
        <w:t>dharmas</w:t>
      </w:r>
      <w:r w:rsidRPr="00180011">
        <w:rPr>
          <w:rFonts w:ascii="Sitka Text" w:eastAsia="Times New Roman" w:hAnsi="Sitka Text" w:cstheme="majorBidi"/>
          <w:color w:val="000000" w:themeColor="text1"/>
          <w:kern w:val="0"/>
          <w:sz w:val="24"/>
          <w:szCs w:val="24"/>
          <w:lang w:eastAsia="en-GB" w:bidi="th-TH"/>
          <w14:ligatures w14:val="none"/>
        </w:rPr>
        <w:t xml:space="preserve"> is itself inconsistent with the central Buddhist doctrine of dependent origination (</w:t>
      </w:r>
      <w:r w:rsidRPr="00180011">
        <w:rPr>
          <w:rFonts w:ascii="Sitka Text" w:eastAsia="Times New Roman" w:hAnsi="Sitka Text" w:cstheme="majorBidi"/>
          <w:i/>
          <w:iCs/>
          <w:color w:val="000000" w:themeColor="text1"/>
          <w:kern w:val="0"/>
          <w:sz w:val="24"/>
          <w:szCs w:val="24"/>
          <w:lang w:eastAsia="en-GB" w:bidi="th-TH"/>
          <w14:ligatures w14:val="none"/>
        </w:rPr>
        <w:t>pratītyasamutpāda</w:t>
      </w:r>
      <w:r w:rsidRPr="00180011">
        <w:rPr>
          <w:rFonts w:ascii="Sitka Text" w:eastAsia="Times New Roman" w:hAnsi="Sitka Text" w:cstheme="majorBidi"/>
          <w:color w:val="000000" w:themeColor="text1"/>
          <w:kern w:val="0"/>
          <w:sz w:val="24"/>
          <w:szCs w:val="24"/>
          <w:lang w:eastAsia="en-GB" w:bidi="th-TH"/>
          <w14:ligatures w14:val="none"/>
        </w:rPr>
        <w:t xml:space="preserve">). If all things arise in dependence on causes and conditions, then they cannot possess </w:t>
      </w:r>
      <w:r w:rsidRPr="00180011">
        <w:rPr>
          <w:rFonts w:ascii="Sitka Text" w:eastAsia="Times New Roman" w:hAnsi="Sitka Text" w:cstheme="majorBidi"/>
          <w:i/>
          <w:iCs/>
          <w:color w:val="000000" w:themeColor="text1"/>
          <w:kern w:val="0"/>
          <w:sz w:val="24"/>
          <w:szCs w:val="24"/>
          <w:lang w:eastAsia="en-GB" w:bidi="th-TH"/>
          <w14:ligatures w14:val="none"/>
        </w:rPr>
        <w:t>svabhāva</w:t>
      </w:r>
      <w:r w:rsidR="00A14185" w:rsidRPr="00180011">
        <w:rPr>
          <w:rFonts w:ascii="Sitka Text" w:eastAsia="Times New Roman" w:hAnsi="Sitka Text" w:cstheme="majorBidi"/>
          <w:color w:val="000000" w:themeColor="text1"/>
          <w:kern w:val="0"/>
          <w:sz w:val="24"/>
          <w:szCs w:val="24"/>
          <w:lang w:eastAsia="en-GB" w:bidi="th-TH"/>
          <w14:ligatures w14:val="none"/>
        </w:rPr>
        <w:t>:</w:t>
      </w:r>
      <w:r w:rsidR="00A14185" w:rsidRPr="00180011">
        <w:rPr>
          <w:rFonts w:ascii="Sitka Text" w:eastAsia="Times New Roman" w:hAnsi="Sitka Text" w:cstheme="majorBidi"/>
          <w:i/>
          <w:iCs/>
          <w:color w:val="000000" w:themeColor="text1"/>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 xml:space="preserve">intrinsic nature or independent existence. </w:t>
      </w:r>
      <w:r w:rsidR="00872F32" w:rsidRPr="00180011">
        <w:rPr>
          <w:rFonts w:ascii="Sitka Text" w:eastAsia="Times New Roman" w:hAnsi="Sitka Text" w:cstheme="majorBidi"/>
          <w:color w:val="000000" w:themeColor="text1"/>
          <w:kern w:val="0"/>
          <w:sz w:val="24"/>
          <w:szCs w:val="24"/>
          <w:lang w:eastAsia="en-GB" w:bidi="th-TH"/>
          <w14:ligatures w14:val="none"/>
        </w:rPr>
        <w:t>Harvey captures this point with precision</w:t>
      </w:r>
      <w:r w:rsidRPr="00180011">
        <w:rPr>
          <w:rFonts w:ascii="Sitka Text" w:eastAsia="Times New Roman" w:hAnsi="Sitka Text" w:cstheme="majorBidi"/>
          <w:color w:val="000000" w:themeColor="text1"/>
          <w:kern w:val="0"/>
          <w:sz w:val="24"/>
          <w:szCs w:val="24"/>
          <w:lang w:eastAsia="en-GB" w:bidi="th-TH"/>
          <w14:ligatures w14:val="none"/>
        </w:rPr>
        <w:t>: for Nāgārjuna, whatever is dependently arisen is empty, and therefore nothing has its own inherent essence.</w:t>
      </w:r>
      <w:r w:rsidR="00872F32"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14"/>
      </w:r>
      <w:r w:rsidRPr="00180011">
        <w:rPr>
          <w:rFonts w:ascii="Sitka Text" w:eastAsia="Times New Roman" w:hAnsi="Sitka Text" w:cstheme="majorBidi"/>
          <w:color w:val="000000" w:themeColor="text1"/>
          <w:kern w:val="0"/>
          <w:sz w:val="24"/>
          <w:szCs w:val="24"/>
          <w:lang w:eastAsia="en-GB" w:bidi="th-TH"/>
          <w14:ligatures w14:val="none"/>
        </w:rPr>
        <w:t xml:space="preserve"> This is the pivotal step from the </w:t>
      </w:r>
      <w:r w:rsidR="003C66E6"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no-self of persons</w:t>
      </w:r>
      <w:r w:rsidR="003C66E6"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 xml:space="preserve"> to the </w:t>
      </w:r>
      <w:r w:rsidR="003C66E6"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no-self of dharmas</w:t>
      </w:r>
      <w:r w:rsidR="003C66E6" w:rsidRPr="00180011">
        <w:rPr>
          <w:rFonts w:ascii="Sitka Text" w:eastAsia="Times New Roman" w:hAnsi="Sitka Text" w:cstheme="majorBidi"/>
          <w:color w:val="000000" w:themeColor="text1"/>
          <w:kern w:val="0"/>
          <w:sz w:val="24"/>
          <w:szCs w:val="24"/>
          <w:lang w:eastAsia="en-GB" w:bidi="th-TH"/>
          <w14:ligatures w14:val="none"/>
        </w:rPr>
        <w:t>’</w:t>
      </w:r>
      <w:r w:rsidR="001101A3" w:rsidRPr="00180011">
        <w:rPr>
          <w:rFonts w:ascii="Sitka Text" w:eastAsia="Times New Roman" w:hAnsi="Sitka Text" w:cstheme="majorBidi"/>
          <w:color w:val="000000" w:themeColor="text1"/>
          <w:kern w:val="0"/>
          <w:sz w:val="24"/>
          <w:szCs w:val="24"/>
          <w:lang w:eastAsia="en-GB" w:bidi="th-TH"/>
          <w14:ligatures w14:val="none"/>
        </w:rPr>
        <w:t>. This transforms</w:t>
      </w:r>
      <w:r w:rsidRPr="00180011">
        <w:rPr>
          <w:rFonts w:ascii="Sitka Text" w:eastAsia="Times New Roman" w:hAnsi="Sitka Text" w:cstheme="majorBidi"/>
          <w:color w:val="000000" w:themeColor="text1"/>
          <w:kern w:val="0"/>
          <w:sz w:val="24"/>
          <w:szCs w:val="24"/>
          <w:lang w:eastAsia="en-GB" w:bidi="th-TH"/>
          <w14:ligatures w14:val="none"/>
        </w:rPr>
        <w:t xml:space="preserve"> the analysis of personal identity into a radical metaphysics in which all phenomena are revealed to be empty of inherent nature.</w:t>
      </w:r>
    </w:p>
    <w:p w14:paraId="331B66AF" w14:textId="3CEB228D" w:rsidR="00C65BA5" w:rsidRPr="00180011" w:rsidRDefault="00C65BA5"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In arguing against </w:t>
      </w:r>
      <w:r w:rsidRPr="00180011">
        <w:rPr>
          <w:rFonts w:ascii="Sitka Text" w:eastAsia="Times New Roman" w:hAnsi="Sitka Text" w:cstheme="majorBidi"/>
          <w:i/>
          <w:iCs/>
          <w:color w:val="000000" w:themeColor="text1"/>
          <w:kern w:val="0"/>
          <w:sz w:val="24"/>
          <w:szCs w:val="24"/>
          <w:lang w:eastAsia="en-GB" w:bidi="th-TH"/>
          <w14:ligatures w14:val="none"/>
        </w:rPr>
        <w:t>svabhāva</w:t>
      </w:r>
      <w:r w:rsidRPr="00180011">
        <w:rPr>
          <w:rFonts w:ascii="Sitka Text" w:eastAsia="Times New Roman" w:hAnsi="Sitka Text" w:cstheme="majorBidi"/>
          <w:color w:val="000000" w:themeColor="text1"/>
          <w:kern w:val="0"/>
          <w:sz w:val="24"/>
          <w:szCs w:val="24"/>
          <w:lang w:eastAsia="en-GB" w:bidi="th-TH"/>
          <w14:ligatures w14:val="none"/>
        </w:rPr>
        <w:t xml:space="preserve">, Nāgārjuna </w:t>
      </w:r>
      <w:r w:rsidR="00745264" w:rsidRPr="00180011">
        <w:rPr>
          <w:rFonts w:ascii="Sitka Text" w:eastAsia="Times New Roman" w:hAnsi="Sitka Text" w:cstheme="majorBidi"/>
          <w:color w:val="000000" w:themeColor="text1"/>
          <w:kern w:val="0"/>
          <w:sz w:val="24"/>
          <w:szCs w:val="24"/>
          <w:lang w:eastAsia="en-GB" w:bidi="th-TH"/>
          <w14:ligatures w14:val="none"/>
        </w:rPr>
        <w:t>use</w:t>
      </w:r>
      <w:r w:rsidRPr="00180011">
        <w:rPr>
          <w:rFonts w:ascii="Sitka Text" w:eastAsia="Times New Roman" w:hAnsi="Sitka Text" w:cstheme="majorBidi"/>
          <w:color w:val="000000" w:themeColor="text1"/>
          <w:kern w:val="0"/>
          <w:sz w:val="24"/>
          <w:szCs w:val="24"/>
          <w:lang w:eastAsia="en-GB" w:bidi="th-TH"/>
          <w14:ligatures w14:val="none"/>
        </w:rPr>
        <w:t>s a distinctive dialectical method. Rather than offering direct metaphysical theses, he subjects any proposed account of intrinsic existence to reductio</w:t>
      </w:r>
      <w:r w:rsidR="008B731B" w:rsidRPr="00180011">
        <w:rPr>
          <w:rFonts w:ascii="Sitka Text" w:eastAsia="Times New Roman" w:hAnsi="Sitka Text" w:cstheme="majorBidi"/>
          <w:color w:val="000000" w:themeColor="text1"/>
          <w:kern w:val="0"/>
          <w:sz w:val="24"/>
          <w:szCs w:val="24"/>
          <w:lang w:eastAsia="en-GB" w:bidi="th-TH"/>
          <w14:ligatures w14:val="none"/>
        </w:rPr>
        <w:t xml:space="preserve"> arguments</w:t>
      </w:r>
      <w:r w:rsidRPr="00180011">
        <w:rPr>
          <w:rFonts w:ascii="Sitka Text" w:eastAsia="Times New Roman" w:hAnsi="Sitka Text" w:cstheme="majorBidi"/>
          <w:color w:val="000000" w:themeColor="text1"/>
          <w:kern w:val="0"/>
          <w:sz w:val="24"/>
          <w:szCs w:val="24"/>
          <w:lang w:eastAsia="en-GB" w:bidi="th-TH"/>
          <w14:ligatures w14:val="none"/>
        </w:rPr>
        <w:t xml:space="preserve">. If something had </w:t>
      </w:r>
      <w:r w:rsidR="006C0B9F" w:rsidRPr="00180011">
        <w:rPr>
          <w:rFonts w:ascii="Sitka Text" w:eastAsia="Times New Roman" w:hAnsi="Sitka Text" w:cstheme="majorBidi"/>
          <w:color w:val="000000" w:themeColor="text1"/>
          <w:kern w:val="0"/>
          <w:sz w:val="24"/>
          <w:szCs w:val="24"/>
          <w:lang w:eastAsia="en-GB" w:bidi="th-TH"/>
          <w14:ligatures w14:val="none"/>
        </w:rPr>
        <w:t>an inherent</w:t>
      </w:r>
      <w:r w:rsidRPr="00180011">
        <w:rPr>
          <w:rFonts w:ascii="Sitka Text" w:eastAsia="Times New Roman" w:hAnsi="Sitka Text" w:cstheme="majorBidi"/>
          <w:color w:val="000000" w:themeColor="text1"/>
          <w:kern w:val="0"/>
          <w:sz w:val="24"/>
          <w:szCs w:val="24"/>
          <w:lang w:eastAsia="en-GB" w:bidi="th-TH"/>
          <w14:ligatures w14:val="none"/>
        </w:rPr>
        <w:t xml:space="preserve"> nature, it would have to arise either from itself, from another, from both, or from no cause.</w:t>
      </w:r>
      <w:r w:rsidR="007706FD"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15"/>
      </w:r>
      <w:r w:rsidRPr="00180011">
        <w:rPr>
          <w:rFonts w:ascii="Sitka Text" w:eastAsia="Times New Roman" w:hAnsi="Sitka Text" w:cstheme="majorBidi"/>
          <w:color w:val="000000" w:themeColor="text1"/>
          <w:kern w:val="0"/>
          <w:sz w:val="24"/>
          <w:szCs w:val="24"/>
          <w:lang w:eastAsia="en-GB" w:bidi="th-TH"/>
          <w14:ligatures w14:val="none"/>
        </w:rPr>
        <w:t xml:space="preserve"> Nāgārjuna shows that all four options lead to contradiction. </w:t>
      </w:r>
      <w:r w:rsidR="0098205B" w:rsidRPr="00180011">
        <w:rPr>
          <w:rFonts w:ascii="Sitka Text" w:eastAsia="Times New Roman" w:hAnsi="Sitka Text" w:cstheme="majorBidi"/>
          <w:color w:val="000000" w:themeColor="text1"/>
          <w:kern w:val="0"/>
          <w:sz w:val="24"/>
          <w:szCs w:val="24"/>
          <w:lang w:eastAsia="en-GB" w:bidi="th-TH"/>
          <w14:ligatures w14:val="none"/>
        </w:rPr>
        <w:t xml:space="preserve">Similarly, when examining motion, time, change, or agency, he makes clear that positing intrinsic existence </w:t>
      </w:r>
      <w:r w:rsidR="001F0B93">
        <w:rPr>
          <w:rFonts w:ascii="Sitka Text" w:eastAsia="Times New Roman" w:hAnsi="Sitka Text" w:cstheme="majorBidi"/>
          <w:color w:val="000000" w:themeColor="text1"/>
          <w:kern w:val="0"/>
          <w:sz w:val="24"/>
          <w:szCs w:val="24"/>
          <w:lang w:eastAsia="en-GB" w:bidi="th-TH"/>
          <w14:ligatures w14:val="none"/>
        </w:rPr>
        <w:t>entails</w:t>
      </w:r>
      <w:r w:rsidR="0098205B" w:rsidRPr="00180011">
        <w:rPr>
          <w:rFonts w:ascii="Sitka Text" w:eastAsia="Times New Roman" w:hAnsi="Sitka Text" w:cstheme="majorBidi"/>
          <w:color w:val="000000" w:themeColor="text1"/>
          <w:kern w:val="0"/>
          <w:sz w:val="24"/>
          <w:szCs w:val="24"/>
          <w:lang w:eastAsia="en-GB" w:bidi="th-TH"/>
          <w14:ligatures w14:val="none"/>
        </w:rPr>
        <w:t xml:space="preserve"> a range of logical contradictions</w:t>
      </w:r>
      <w:r w:rsidRPr="00180011">
        <w:rPr>
          <w:rFonts w:ascii="Sitka Text" w:eastAsia="Times New Roman" w:hAnsi="Sitka Text" w:cstheme="majorBidi"/>
          <w:color w:val="000000" w:themeColor="text1"/>
          <w:kern w:val="0"/>
          <w:sz w:val="24"/>
          <w:szCs w:val="24"/>
          <w:lang w:eastAsia="en-GB" w:bidi="th-TH"/>
          <w14:ligatures w14:val="none"/>
        </w:rPr>
        <w:t>.</w:t>
      </w:r>
      <w:r w:rsidR="00180738"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16"/>
      </w:r>
      <w:r w:rsidRPr="00180011">
        <w:rPr>
          <w:rFonts w:ascii="Sitka Text" w:eastAsia="Times New Roman" w:hAnsi="Sitka Text" w:cstheme="majorBidi"/>
          <w:color w:val="000000" w:themeColor="text1"/>
          <w:kern w:val="0"/>
          <w:sz w:val="24"/>
          <w:szCs w:val="24"/>
          <w:lang w:eastAsia="en-GB" w:bidi="th-TH"/>
          <w14:ligatures w14:val="none"/>
        </w:rPr>
        <w:t xml:space="preserve"> The implication is not that nothing exists, but that whatever exists </w:t>
      </w:r>
      <w:r w:rsidR="00DF5839" w:rsidRPr="00180011">
        <w:rPr>
          <w:rFonts w:ascii="Sitka Text" w:eastAsia="Times New Roman" w:hAnsi="Sitka Text" w:cstheme="majorBidi"/>
          <w:color w:val="000000" w:themeColor="text1"/>
          <w:kern w:val="0"/>
          <w:sz w:val="24"/>
          <w:szCs w:val="24"/>
          <w:lang w:eastAsia="en-GB" w:bidi="th-TH"/>
          <w14:ligatures w14:val="none"/>
        </w:rPr>
        <w:t>depends only on other things</w:t>
      </w:r>
      <w:r w:rsidRPr="00180011">
        <w:rPr>
          <w:rFonts w:ascii="Sitka Text" w:eastAsia="Times New Roman" w:hAnsi="Sitka Text" w:cstheme="majorBidi"/>
          <w:color w:val="000000" w:themeColor="text1"/>
          <w:kern w:val="0"/>
          <w:sz w:val="24"/>
          <w:szCs w:val="24"/>
          <w:lang w:eastAsia="en-GB" w:bidi="th-TH"/>
          <w14:ligatures w14:val="none"/>
        </w:rPr>
        <w:t xml:space="preserve">. The Madhyamaka claim is therefore </w:t>
      </w:r>
      <w:r w:rsidRPr="00180011">
        <w:rPr>
          <w:rFonts w:ascii="Sitka Text" w:eastAsia="Times New Roman" w:hAnsi="Sitka Text" w:cstheme="majorBidi"/>
          <w:color w:val="000000" w:themeColor="text1"/>
          <w:kern w:val="0"/>
          <w:sz w:val="24"/>
          <w:szCs w:val="24"/>
          <w:lang w:eastAsia="en-GB" w:bidi="th-TH"/>
          <w14:ligatures w14:val="none"/>
        </w:rPr>
        <w:lastRenderedPageBreak/>
        <w:t>ontologically modest yet anti-essentialist: phenomena function, but not by virtue of possessing a metaphysical core.</w:t>
      </w:r>
    </w:p>
    <w:p w14:paraId="3D3F0757" w14:textId="5C692387" w:rsidR="00C65BA5" w:rsidRPr="00180011" w:rsidRDefault="00C65BA5" w:rsidP="00F76FC7">
      <w:pPr>
        <w:spacing w:line="360" w:lineRule="auto"/>
        <w:rPr>
          <w:rFonts w:ascii="Sitka Text" w:eastAsia="Times New Roman" w:hAnsi="Sitka Text" w:cstheme="majorBidi"/>
          <w:color w:val="EE0000"/>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Burton </w:t>
      </w:r>
      <w:r w:rsidR="006C0B9F" w:rsidRPr="00180011">
        <w:rPr>
          <w:rFonts w:ascii="Sitka Text" w:eastAsia="Times New Roman" w:hAnsi="Sitka Text" w:cstheme="majorBidi"/>
          <w:color w:val="000000" w:themeColor="text1"/>
          <w:kern w:val="0"/>
          <w:sz w:val="24"/>
          <w:szCs w:val="24"/>
          <w:lang w:eastAsia="en-GB" w:bidi="th-TH"/>
          <w14:ligatures w14:val="none"/>
        </w:rPr>
        <w:t>emphasises</w:t>
      </w:r>
      <w:r w:rsidRPr="00180011">
        <w:rPr>
          <w:rFonts w:ascii="Sitka Text" w:eastAsia="Times New Roman" w:hAnsi="Sitka Text" w:cstheme="majorBidi"/>
          <w:color w:val="000000" w:themeColor="text1"/>
          <w:kern w:val="0"/>
          <w:sz w:val="24"/>
          <w:szCs w:val="24"/>
          <w:lang w:eastAsia="en-GB" w:bidi="th-TH"/>
          <w14:ligatures w14:val="none"/>
        </w:rPr>
        <w:t xml:space="preserve"> the radical scope of this critique. Emptiness (</w:t>
      </w:r>
      <w:r w:rsidRPr="00180011">
        <w:rPr>
          <w:rFonts w:ascii="Sitka Text" w:eastAsia="Times New Roman" w:hAnsi="Sitka Text" w:cstheme="majorBidi"/>
          <w:i/>
          <w:iCs/>
          <w:color w:val="000000" w:themeColor="text1"/>
          <w:kern w:val="0"/>
          <w:sz w:val="24"/>
          <w:szCs w:val="24"/>
          <w:lang w:eastAsia="en-GB" w:bidi="th-TH"/>
          <w14:ligatures w14:val="none"/>
        </w:rPr>
        <w:t>śūnyatā</w:t>
      </w:r>
      <w:r w:rsidRPr="00180011">
        <w:rPr>
          <w:rFonts w:ascii="Sitka Text" w:eastAsia="Times New Roman" w:hAnsi="Sitka Text" w:cstheme="majorBidi"/>
          <w:color w:val="000000" w:themeColor="text1"/>
          <w:kern w:val="0"/>
          <w:sz w:val="24"/>
          <w:szCs w:val="24"/>
          <w:lang w:eastAsia="en-GB" w:bidi="th-TH"/>
          <w14:ligatures w14:val="none"/>
        </w:rPr>
        <w:t>) is not a hidden essence or substratum. “</w:t>
      </w:r>
      <w:r w:rsidR="00FB36F4" w:rsidRPr="00180011">
        <w:rPr>
          <w:rFonts w:ascii="Sitka Text" w:eastAsia="Times New Roman" w:hAnsi="Sitka Text" w:cstheme="majorBidi"/>
          <w:color w:val="000000" w:themeColor="text1"/>
          <w:kern w:val="0"/>
          <w:sz w:val="24"/>
          <w:szCs w:val="24"/>
          <w:lang w:eastAsia="en-GB" w:bidi="th-TH"/>
          <w14:ligatures w14:val="none"/>
        </w:rPr>
        <w:t>Emptiness is itself dependently originated</w:t>
      </w:r>
      <w:r w:rsidRPr="00180011">
        <w:rPr>
          <w:rFonts w:ascii="Sitka Text" w:eastAsia="Times New Roman" w:hAnsi="Sitka Text" w:cstheme="majorBidi"/>
          <w:color w:val="000000" w:themeColor="text1"/>
          <w:kern w:val="0"/>
          <w:sz w:val="24"/>
          <w:szCs w:val="24"/>
          <w:lang w:eastAsia="en-GB" w:bidi="th-TH"/>
          <w14:ligatures w14:val="none"/>
        </w:rPr>
        <w:t>”</w:t>
      </w:r>
      <w:r w:rsidR="00FB36F4"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 xml:space="preserve"> he writes, explaining that there is no ultimate foundation upon which metaphysical certainty can rest.</w:t>
      </w:r>
      <w:r w:rsidR="007E47D1"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17"/>
      </w:r>
      <w:r w:rsidRPr="00180011">
        <w:rPr>
          <w:rFonts w:ascii="Sitka Text" w:eastAsia="Times New Roman" w:hAnsi="Sitka Text" w:cstheme="majorBidi"/>
          <w:color w:val="000000" w:themeColor="text1"/>
          <w:kern w:val="0"/>
          <w:sz w:val="24"/>
          <w:szCs w:val="24"/>
          <w:lang w:eastAsia="en-GB" w:bidi="th-TH"/>
          <w14:ligatures w14:val="none"/>
        </w:rPr>
        <w:t xml:space="preserve"> </w:t>
      </w:r>
      <w:r w:rsidR="00153933" w:rsidRPr="00180011">
        <w:rPr>
          <w:rFonts w:ascii="Sitka Text" w:eastAsia="Times New Roman" w:hAnsi="Sitka Text" w:cstheme="majorBidi"/>
          <w:color w:val="000000" w:themeColor="text1"/>
          <w:kern w:val="0"/>
          <w:sz w:val="24"/>
          <w:szCs w:val="24"/>
          <w:lang w:eastAsia="en-GB" w:bidi="th-TH"/>
          <w14:ligatures w14:val="none"/>
        </w:rPr>
        <w:t>Making</w:t>
      </w:r>
      <w:r w:rsidRPr="00180011">
        <w:rPr>
          <w:rFonts w:ascii="Sitka Text" w:eastAsia="Times New Roman" w:hAnsi="Sitka Text" w:cstheme="majorBidi"/>
          <w:color w:val="000000" w:themeColor="text1"/>
          <w:kern w:val="0"/>
          <w:sz w:val="24"/>
          <w:szCs w:val="24"/>
          <w:lang w:eastAsia="en-GB" w:bidi="th-TH"/>
          <w14:ligatures w14:val="none"/>
        </w:rPr>
        <w:t xml:space="preserve"> emptiness a conceptual tool—a way of understanding the absence of intrinsic nature in all phenomena. If one were to treat emptiness as a kind of substance or final truth, the very error Madhyamaka seeks to correct would reappear in a subtler form. Thus, Nāgārjuna famously claims in MMK 24:18 that dependent origination is itself emptiness, and emptiness is simply the absence of intrinsic existence. Nothing lies behind the world of dependent phenomena.</w:t>
      </w:r>
    </w:p>
    <w:p w14:paraId="36095E30" w14:textId="7AC95B58" w:rsidR="00C65BA5" w:rsidRPr="00180011" w:rsidRDefault="00C65BA5"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This brings us to the doctrine of the two truths: conventional (</w:t>
      </w:r>
      <w:r w:rsidRPr="00180011">
        <w:rPr>
          <w:rFonts w:ascii="Sitka Text" w:eastAsia="Times New Roman" w:hAnsi="Sitka Text" w:cstheme="majorBidi"/>
          <w:i/>
          <w:iCs/>
          <w:color w:val="000000" w:themeColor="text1"/>
          <w:kern w:val="0"/>
          <w:sz w:val="24"/>
          <w:szCs w:val="24"/>
          <w:lang w:eastAsia="en-GB" w:bidi="th-TH"/>
          <w14:ligatures w14:val="none"/>
        </w:rPr>
        <w:t>sa</w:t>
      </w:r>
      <w:r w:rsidRPr="00180011">
        <w:rPr>
          <w:rFonts w:ascii="Cambria" w:eastAsia="Times New Roman" w:hAnsi="Cambria" w:cs="Cambria"/>
          <w:i/>
          <w:iCs/>
          <w:color w:val="000000" w:themeColor="text1"/>
          <w:kern w:val="0"/>
          <w:sz w:val="24"/>
          <w:szCs w:val="24"/>
          <w:lang w:eastAsia="en-GB" w:bidi="th-TH"/>
          <w14:ligatures w14:val="none"/>
        </w:rPr>
        <w:t>ṃ</w:t>
      </w:r>
      <w:r w:rsidRPr="00180011">
        <w:rPr>
          <w:rFonts w:ascii="Sitka Text" w:eastAsia="Times New Roman" w:hAnsi="Sitka Text" w:cstheme="majorBidi"/>
          <w:i/>
          <w:iCs/>
          <w:color w:val="000000" w:themeColor="text1"/>
          <w:kern w:val="0"/>
          <w:sz w:val="24"/>
          <w:szCs w:val="24"/>
          <w:lang w:eastAsia="en-GB" w:bidi="th-TH"/>
          <w14:ligatures w14:val="none"/>
        </w:rPr>
        <w:t>v</w:t>
      </w:r>
      <w:r w:rsidRPr="00180011">
        <w:rPr>
          <w:rFonts w:ascii="Cambria" w:eastAsia="Times New Roman" w:hAnsi="Cambria" w:cs="Cambria"/>
          <w:i/>
          <w:iCs/>
          <w:color w:val="000000" w:themeColor="text1"/>
          <w:kern w:val="0"/>
          <w:sz w:val="24"/>
          <w:szCs w:val="24"/>
          <w:lang w:eastAsia="en-GB" w:bidi="th-TH"/>
          <w14:ligatures w14:val="none"/>
        </w:rPr>
        <w:t>ṛ</w:t>
      </w:r>
      <w:r w:rsidRPr="00180011">
        <w:rPr>
          <w:rFonts w:ascii="Sitka Text" w:eastAsia="Times New Roman" w:hAnsi="Sitka Text" w:cstheme="majorBidi"/>
          <w:i/>
          <w:iCs/>
          <w:color w:val="000000" w:themeColor="text1"/>
          <w:kern w:val="0"/>
          <w:sz w:val="24"/>
          <w:szCs w:val="24"/>
          <w:lang w:eastAsia="en-GB" w:bidi="th-TH"/>
          <w14:ligatures w14:val="none"/>
        </w:rPr>
        <w:t>ti-satya</w:t>
      </w:r>
      <w:r w:rsidRPr="00180011">
        <w:rPr>
          <w:rFonts w:ascii="Sitka Text" w:eastAsia="Times New Roman" w:hAnsi="Sitka Text" w:cstheme="majorBidi"/>
          <w:color w:val="000000" w:themeColor="text1"/>
          <w:kern w:val="0"/>
          <w:sz w:val="24"/>
          <w:szCs w:val="24"/>
          <w:lang w:eastAsia="en-GB" w:bidi="th-TH"/>
          <w14:ligatures w14:val="none"/>
        </w:rPr>
        <w:t>) and ultimate (</w:t>
      </w:r>
      <w:r w:rsidRPr="00180011">
        <w:rPr>
          <w:rFonts w:ascii="Sitka Text" w:eastAsia="Times New Roman" w:hAnsi="Sitka Text" w:cstheme="majorBidi"/>
          <w:i/>
          <w:iCs/>
          <w:color w:val="000000" w:themeColor="text1"/>
          <w:kern w:val="0"/>
          <w:sz w:val="24"/>
          <w:szCs w:val="24"/>
          <w:lang w:eastAsia="en-GB" w:bidi="th-TH"/>
          <w14:ligatures w14:val="none"/>
        </w:rPr>
        <w:t>paramārtha-satya</w:t>
      </w:r>
      <w:r w:rsidRPr="00180011">
        <w:rPr>
          <w:rFonts w:ascii="Sitka Text" w:eastAsia="Times New Roman" w:hAnsi="Sitka Text" w:cstheme="majorBidi"/>
          <w:color w:val="000000" w:themeColor="text1"/>
          <w:kern w:val="0"/>
          <w:sz w:val="24"/>
          <w:szCs w:val="24"/>
          <w:lang w:eastAsia="en-GB" w:bidi="th-TH"/>
          <w14:ligatures w14:val="none"/>
        </w:rPr>
        <w:t xml:space="preserve">). Conventionally, persons and things exist; they have causal efficacy, linguistic reference, and pragmatic coherence. The self, in this sense, is real enough to support moral agency, communication, and practical life. But its reality is </w:t>
      </w:r>
      <w:r w:rsidR="0049711C" w:rsidRPr="00180011">
        <w:rPr>
          <w:rFonts w:ascii="Sitka Text" w:eastAsia="Times New Roman" w:hAnsi="Sitka Text" w:cstheme="majorBidi"/>
          <w:color w:val="000000" w:themeColor="text1"/>
          <w:kern w:val="0"/>
          <w:sz w:val="24"/>
          <w:szCs w:val="24"/>
          <w:lang w:eastAsia="en-GB" w:bidi="th-TH"/>
          <w14:ligatures w14:val="none"/>
        </w:rPr>
        <w:t>purely</w:t>
      </w:r>
      <w:r w:rsidRPr="00180011">
        <w:rPr>
          <w:rFonts w:ascii="Sitka Text" w:eastAsia="Times New Roman" w:hAnsi="Sitka Text" w:cstheme="majorBidi"/>
          <w:color w:val="000000" w:themeColor="text1"/>
          <w:kern w:val="0"/>
          <w:sz w:val="24"/>
          <w:szCs w:val="24"/>
          <w:lang w:eastAsia="en-GB" w:bidi="th-TH"/>
          <w14:ligatures w14:val="none"/>
        </w:rPr>
        <w:t xml:space="preserve"> nominal (</w:t>
      </w:r>
      <w:r w:rsidRPr="00180011">
        <w:rPr>
          <w:rFonts w:ascii="Sitka Text" w:eastAsia="Times New Roman" w:hAnsi="Sitka Text" w:cstheme="majorBidi"/>
          <w:i/>
          <w:iCs/>
          <w:color w:val="000000" w:themeColor="text1"/>
          <w:kern w:val="0"/>
          <w:sz w:val="24"/>
          <w:szCs w:val="24"/>
          <w:lang w:eastAsia="en-GB" w:bidi="th-TH"/>
          <w14:ligatures w14:val="none"/>
        </w:rPr>
        <w:t>prajñapti</w:t>
      </w:r>
      <w:r w:rsidRPr="00180011">
        <w:rPr>
          <w:rFonts w:ascii="Sitka Text" w:eastAsia="Times New Roman" w:hAnsi="Sitka Text" w:cstheme="majorBidi"/>
          <w:color w:val="000000" w:themeColor="text1"/>
          <w:kern w:val="0"/>
          <w:sz w:val="24"/>
          <w:szCs w:val="24"/>
          <w:lang w:eastAsia="en-GB" w:bidi="th-TH"/>
          <w14:ligatures w14:val="none"/>
        </w:rPr>
        <w:t>). Ultimately, there is no self</w:t>
      </w:r>
      <w:r w:rsidR="00A14185" w:rsidRPr="00180011">
        <w:rPr>
          <w:rFonts w:ascii="Sitka Text" w:eastAsia="Times New Roman" w:hAnsi="Sitka Text" w:cstheme="majorBidi"/>
          <w:color w:val="000000" w:themeColor="text1"/>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neither as a subject nor as an object</w:t>
      </w:r>
      <w:r w:rsidR="005F0C3A" w:rsidRPr="00180011">
        <w:rPr>
          <w:rFonts w:ascii="Sitka Text" w:eastAsia="Times New Roman" w:hAnsi="Sitka Text" w:cstheme="majorBidi"/>
          <w:color w:val="000000" w:themeColor="text1"/>
          <w:kern w:val="0"/>
          <w:sz w:val="24"/>
          <w:szCs w:val="24"/>
          <w:lang w:eastAsia="en-GB" w:bidi="th-TH"/>
          <w14:ligatures w14:val="none"/>
        </w:rPr>
        <w:t>. T</w:t>
      </w:r>
      <w:r w:rsidRPr="00180011">
        <w:rPr>
          <w:rFonts w:ascii="Sitka Text" w:eastAsia="Times New Roman" w:hAnsi="Sitka Text" w:cstheme="majorBidi"/>
          <w:color w:val="000000" w:themeColor="text1"/>
          <w:kern w:val="0"/>
          <w:sz w:val="24"/>
          <w:szCs w:val="24"/>
          <w:lang w:eastAsia="en-GB" w:bidi="th-TH"/>
          <w14:ligatures w14:val="none"/>
        </w:rPr>
        <w:t>here are only dependently arisen processes whose apparent unity is conceptually designated. The two truths are not separate ontological layers</w:t>
      </w:r>
      <w:r w:rsidR="006C0B9F" w:rsidRPr="00180011">
        <w:rPr>
          <w:rFonts w:ascii="Sitka Text" w:eastAsia="Times New Roman" w:hAnsi="Sitka Text" w:cstheme="majorBidi"/>
          <w:color w:val="000000" w:themeColor="text1"/>
          <w:kern w:val="0"/>
          <w:sz w:val="24"/>
          <w:szCs w:val="24"/>
          <w:lang w:eastAsia="en-GB" w:bidi="th-TH"/>
          <w14:ligatures w14:val="none"/>
        </w:rPr>
        <w:t xml:space="preserve">, but rather two ways of describing the same dependent world: conventionally, as functioning entities, and ultimately, as lacking an </w:t>
      </w:r>
      <w:r w:rsidRPr="00180011">
        <w:rPr>
          <w:rFonts w:ascii="Sitka Text" w:eastAsia="Times New Roman" w:hAnsi="Sitka Text" w:cstheme="majorBidi"/>
          <w:color w:val="000000" w:themeColor="text1"/>
          <w:kern w:val="0"/>
          <w:sz w:val="24"/>
          <w:szCs w:val="24"/>
          <w:lang w:eastAsia="en-GB" w:bidi="th-TH"/>
          <w14:ligatures w14:val="none"/>
        </w:rPr>
        <w:t>intrinsic nature.</w:t>
      </w:r>
    </w:p>
    <w:p w14:paraId="206F1927" w14:textId="5F42ADE0" w:rsidR="00C65BA5" w:rsidRPr="00180011" w:rsidRDefault="00C65BA5" w:rsidP="00F76FC7">
      <w:pPr>
        <w:spacing w:line="360" w:lineRule="auto"/>
        <w:rPr>
          <w:rFonts w:ascii="Sitka Text" w:eastAsia="Times New Roman" w:hAnsi="Sitka Text" w:cstheme="majorBidi"/>
          <w:color w:val="EE0000"/>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Nāgārjuna’s aim, however, is not primarily epistemological or metaphysical. It is soteriological. Insight into emptiness is </w:t>
      </w:r>
      <w:r w:rsidR="006C0B9F" w:rsidRPr="00180011">
        <w:rPr>
          <w:rFonts w:ascii="Sitka Text" w:eastAsia="Times New Roman" w:hAnsi="Sitka Text" w:cstheme="majorBidi"/>
          <w:color w:val="000000" w:themeColor="text1"/>
          <w:kern w:val="0"/>
          <w:sz w:val="24"/>
          <w:szCs w:val="24"/>
          <w:lang w:eastAsia="en-GB" w:bidi="th-TH"/>
          <w14:ligatures w14:val="none"/>
        </w:rPr>
        <w:t>intended to dissolve attachment</w:t>
      </w:r>
      <w:r w:rsidR="00D8103F" w:rsidRPr="00180011">
        <w:rPr>
          <w:rFonts w:ascii="Sitka Text" w:eastAsia="Times New Roman" w:hAnsi="Sitka Text" w:cstheme="majorBidi"/>
          <w:color w:val="000000" w:themeColor="text1"/>
          <w:kern w:val="0"/>
          <w:sz w:val="24"/>
          <w:szCs w:val="24"/>
          <w:lang w:eastAsia="en-GB" w:bidi="th-TH"/>
          <w14:ligatures w14:val="none"/>
        </w:rPr>
        <w:t>. I</w:t>
      </w:r>
      <w:r w:rsidR="006C0B9F" w:rsidRPr="00180011">
        <w:rPr>
          <w:rFonts w:ascii="Sitka Text" w:eastAsia="Times New Roman" w:hAnsi="Sitka Text" w:cstheme="majorBidi"/>
          <w:color w:val="000000" w:themeColor="text1"/>
          <w:kern w:val="0"/>
          <w:sz w:val="24"/>
          <w:szCs w:val="24"/>
          <w:lang w:eastAsia="en-GB" w:bidi="th-TH"/>
          <w14:ligatures w14:val="none"/>
        </w:rPr>
        <w:t xml:space="preserve">ncluding the attachment to the concepts of </w:t>
      </w:r>
      <w:r w:rsidR="004C7B13"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I</w:t>
      </w:r>
      <w:r w:rsidR="004C7B13"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 xml:space="preserve"> and </w:t>
      </w:r>
      <w:r w:rsidR="004C7B13"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mine</w:t>
      </w:r>
      <w:r w:rsidR="004C7B13" w:rsidRPr="00180011">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 This attachment is rooted in ignorance</w:t>
      </w:r>
      <w:r w:rsidR="00A14185" w:rsidRPr="00180011">
        <w:rPr>
          <w:rFonts w:ascii="Sitka Text" w:eastAsia="Times New Roman" w:hAnsi="Sitka Text" w:cstheme="majorBidi"/>
          <w:color w:val="000000" w:themeColor="text1"/>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the mistaken belief that the aggregates</w:t>
      </w:r>
      <w:r w:rsidR="006C2066" w:rsidRPr="00180011">
        <w:rPr>
          <w:rFonts w:ascii="Sitka Text" w:eastAsia="Times New Roman" w:hAnsi="Sitka Text" w:cstheme="majorBidi"/>
          <w:color w:val="000000" w:themeColor="text1"/>
          <w:kern w:val="0"/>
          <w:sz w:val="24"/>
          <w:szCs w:val="24"/>
          <w:lang w:eastAsia="en-GB" w:bidi="th-TH"/>
          <w14:ligatures w14:val="none"/>
        </w:rPr>
        <w:t>, or dharmas,</w:t>
      </w:r>
      <w:r w:rsidRPr="00180011">
        <w:rPr>
          <w:rFonts w:ascii="Sitka Text" w:eastAsia="Times New Roman" w:hAnsi="Sitka Text" w:cstheme="majorBidi"/>
          <w:color w:val="000000" w:themeColor="text1"/>
          <w:kern w:val="0"/>
          <w:sz w:val="24"/>
          <w:szCs w:val="24"/>
          <w:lang w:eastAsia="en-GB" w:bidi="th-TH"/>
          <w14:ligatures w14:val="none"/>
        </w:rPr>
        <w:t xml:space="preserve"> possess inherent reality. When one </w:t>
      </w:r>
      <w:r w:rsidR="006C0B9F" w:rsidRPr="00180011">
        <w:rPr>
          <w:rFonts w:ascii="Sitka Text" w:eastAsia="Times New Roman" w:hAnsi="Sitka Text" w:cstheme="majorBidi"/>
          <w:color w:val="000000" w:themeColor="text1"/>
          <w:kern w:val="0"/>
          <w:sz w:val="24"/>
          <w:szCs w:val="24"/>
          <w:lang w:eastAsia="en-GB" w:bidi="th-TH"/>
          <w14:ligatures w14:val="none"/>
        </w:rPr>
        <w:t>realises</w:t>
      </w:r>
      <w:r w:rsidRPr="00180011">
        <w:rPr>
          <w:rFonts w:ascii="Sitka Text" w:eastAsia="Times New Roman" w:hAnsi="Sitka Text" w:cstheme="majorBidi"/>
          <w:color w:val="000000" w:themeColor="text1"/>
          <w:kern w:val="0"/>
          <w:sz w:val="24"/>
          <w:szCs w:val="24"/>
          <w:lang w:eastAsia="en-GB" w:bidi="th-TH"/>
          <w14:ligatures w14:val="none"/>
        </w:rPr>
        <w:t xml:space="preserve"> that the self lacks intrinsic existence, the grounds for craving and clinging collapse. In this way, emptiness </w:t>
      </w:r>
      <w:r w:rsidRPr="00180011">
        <w:rPr>
          <w:rFonts w:ascii="Sitka Text" w:eastAsia="Times New Roman" w:hAnsi="Sitka Text" w:cstheme="majorBidi"/>
          <w:color w:val="000000" w:themeColor="text1"/>
          <w:kern w:val="0"/>
          <w:sz w:val="24"/>
          <w:szCs w:val="24"/>
          <w:lang w:eastAsia="en-GB" w:bidi="th-TH"/>
          <w14:ligatures w14:val="none"/>
        </w:rPr>
        <w:lastRenderedPageBreak/>
        <w:t>functions as a path to liberation rather than a philosophical thesis for academic debate.</w:t>
      </w:r>
    </w:p>
    <w:p w14:paraId="6124AC1B" w14:textId="1C078040" w:rsidR="00C65BA5" w:rsidRPr="00180011" w:rsidRDefault="00C65BA5"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The ethical implications of Madhyamaka are profound. </w:t>
      </w:r>
      <w:r w:rsidR="006C0B9F" w:rsidRPr="00180011">
        <w:rPr>
          <w:rFonts w:ascii="Sitka Text" w:eastAsia="Times New Roman" w:hAnsi="Sitka Text" w:cstheme="majorBidi"/>
          <w:color w:val="000000" w:themeColor="text1"/>
          <w:kern w:val="0"/>
          <w:sz w:val="24"/>
          <w:szCs w:val="24"/>
          <w:lang w:eastAsia="en-GB" w:bidi="th-TH"/>
          <w14:ligatures w14:val="none"/>
        </w:rPr>
        <w:t>Recognising</w:t>
      </w:r>
      <w:r w:rsidRPr="00180011">
        <w:rPr>
          <w:rFonts w:ascii="Sitka Text" w:eastAsia="Times New Roman" w:hAnsi="Sitka Text" w:cstheme="majorBidi"/>
          <w:color w:val="000000" w:themeColor="text1"/>
          <w:kern w:val="0"/>
          <w:sz w:val="24"/>
          <w:szCs w:val="24"/>
          <w:lang w:eastAsia="en-GB" w:bidi="th-TH"/>
          <w14:ligatures w14:val="none"/>
        </w:rPr>
        <w:t xml:space="preserve"> the emptiness of self and other undermines rigid boundaries between persons. Compassion arises naturally when the illusion of an isolated self is dissolved. By showing that the categories that divide self and other have no intrinsic basis, emptiness opens the way to non-egocentric concern. This is not merely an emotional shift but an ontological and existential one: to understand emptiness is to </w:t>
      </w:r>
      <w:r w:rsidR="006C0B9F" w:rsidRPr="00180011">
        <w:rPr>
          <w:rFonts w:ascii="Sitka Text" w:eastAsia="Times New Roman" w:hAnsi="Sitka Text" w:cstheme="majorBidi"/>
          <w:color w:val="000000" w:themeColor="text1"/>
          <w:kern w:val="0"/>
          <w:sz w:val="24"/>
          <w:szCs w:val="24"/>
          <w:lang w:eastAsia="en-GB" w:bidi="th-TH"/>
          <w14:ligatures w14:val="none"/>
        </w:rPr>
        <w:t>realise</w:t>
      </w:r>
      <w:r w:rsidRPr="00180011">
        <w:rPr>
          <w:rFonts w:ascii="Sitka Text" w:eastAsia="Times New Roman" w:hAnsi="Sitka Text" w:cstheme="majorBidi"/>
          <w:color w:val="000000" w:themeColor="text1"/>
          <w:kern w:val="0"/>
          <w:sz w:val="24"/>
          <w:szCs w:val="24"/>
          <w:lang w:eastAsia="en-GB" w:bidi="th-TH"/>
          <w14:ligatures w14:val="none"/>
        </w:rPr>
        <w:t xml:space="preserve"> that the dichotomy between self and other is conventionally useful but ultimately groundless.</w:t>
      </w:r>
    </w:p>
    <w:p w14:paraId="3C4C9088" w14:textId="60518014" w:rsidR="00B84628" w:rsidRPr="00F81964" w:rsidRDefault="00B84628" w:rsidP="00F76FC7">
      <w:pPr>
        <w:spacing w:line="360" w:lineRule="auto"/>
        <w:jc w:val="center"/>
        <w:rPr>
          <w:rFonts w:ascii="Sitka Text" w:eastAsia="Times New Roman" w:hAnsi="Sitka Text" w:cstheme="majorBidi"/>
          <w:color w:val="000000" w:themeColor="text1"/>
          <w:kern w:val="0"/>
          <w:sz w:val="44"/>
          <w:szCs w:val="44"/>
          <w:lang w:eastAsia="en-GB" w:bidi="th-TH"/>
          <w14:ligatures w14:val="none"/>
        </w:rPr>
      </w:pPr>
      <w:r w:rsidRPr="00F81964">
        <w:rPr>
          <w:rFonts w:ascii="Sitka Text" w:eastAsia="Times New Roman" w:hAnsi="Sitka Text" w:cstheme="majorBidi"/>
          <w:color w:val="000000" w:themeColor="text1"/>
          <w:kern w:val="0"/>
          <w:sz w:val="44"/>
          <w:szCs w:val="44"/>
          <w:lang w:eastAsia="en-GB" w:bidi="th-TH"/>
          <w14:ligatures w14:val="none"/>
        </w:rPr>
        <w:t>˜</w:t>
      </w:r>
    </w:p>
    <w:p w14:paraId="7A009B05" w14:textId="175A702A" w:rsidR="00DF6FAD" w:rsidRDefault="00DF6FAD" w:rsidP="00B05FC2">
      <w:pPr>
        <w:spacing w:line="360" w:lineRule="auto"/>
        <w:rPr>
          <w:rFonts w:ascii="Sitka Text" w:eastAsia="Times New Roman" w:hAnsi="Sitka Text" w:cstheme="majorBidi"/>
          <w:color w:val="000000" w:themeColor="text1"/>
          <w:kern w:val="0"/>
          <w:sz w:val="24"/>
          <w:szCs w:val="24"/>
          <w:lang w:eastAsia="en-GB" w:bidi="th-TH"/>
          <w14:ligatures w14:val="none"/>
        </w:rPr>
      </w:pPr>
      <w:r w:rsidRPr="00DF6FAD">
        <w:rPr>
          <w:rFonts w:ascii="Sitka Text" w:eastAsia="Times New Roman" w:hAnsi="Sitka Text" w:cstheme="majorBidi"/>
          <w:color w:val="000000" w:themeColor="text1"/>
          <w:kern w:val="0"/>
          <w:sz w:val="24"/>
          <w:szCs w:val="24"/>
          <w:lang w:eastAsia="en-GB" w:bidi="th-TH"/>
          <w14:ligatures w14:val="none"/>
        </w:rPr>
        <w:t>To better understand their perspectives, we can compare Hume and Nāgārjuna across four dimensions: ontology, causal continuity, methodology, and the ethical and soteriological implications of their views.</w:t>
      </w:r>
      <w:r w:rsidR="00B97063">
        <w:rPr>
          <w:rFonts w:ascii="Sitka Text" w:eastAsia="Times New Roman" w:hAnsi="Sitka Text" w:cstheme="majorBidi"/>
          <w:color w:val="000000" w:themeColor="text1"/>
          <w:kern w:val="0"/>
          <w:sz w:val="24"/>
          <w:szCs w:val="24"/>
          <w:lang w:eastAsia="en-GB" w:bidi="th-TH"/>
          <w14:ligatures w14:val="none"/>
        </w:rPr>
        <w:t xml:space="preserve"> </w:t>
      </w:r>
    </w:p>
    <w:p w14:paraId="2D60CC9B" w14:textId="04932D00" w:rsidR="00B05FC2" w:rsidRPr="00180011" w:rsidRDefault="00B05FC2" w:rsidP="00B05FC2">
      <w:pPr>
        <w:spacing w:line="360" w:lineRule="auto"/>
        <w:rPr>
          <w:rFonts w:ascii="Sitka Text" w:eastAsia="Times New Roman" w:hAnsi="Sitka Text" w:cstheme="majorBidi"/>
          <w:color w:val="EE0000"/>
          <w:kern w:val="0"/>
          <w:sz w:val="24"/>
          <w:szCs w:val="24"/>
          <w:lang w:eastAsia="en-GB" w:bidi="th-TH"/>
          <w14:ligatures w14:val="none"/>
        </w:rPr>
      </w:pPr>
      <w:r w:rsidRPr="007F545F">
        <w:rPr>
          <w:rFonts w:ascii="Sitka Text" w:eastAsia="Times New Roman" w:hAnsi="Sitka Text" w:cstheme="majorBidi"/>
          <w:color w:val="000000" w:themeColor="text1"/>
          <w:kern w:val="0"/>
          <w:sz w:val="24"/>
          <w:szCs w:val="24"/>
          <w:lang w:eastAsia="en-GB" w:bidi="th-TH"/>
          <w14:ligatures w14:val="none"/>
        </w:rPr>
        <w:t xml:space="preserve">Hume’s denial of a substantial self </w:t>
      </w:r>
      <w:r w:rsidRPr="006B40DE">
        <w:rPr>
          <w:rFonts w:ascii="Sitka Text" w:eastAsia="Times New Roman" w:hAnsi="Sitka Text" w:cstheme="majorBidi"/>
          <w:color w:val="000000" w:themeColor="text1"/>
          <w:kern w:val="0"/>
          <w:sz w:val="24"/>
          <w:szCs w:val="24"/>
          <w:lang w:eastAsia="en-GB" w:bidi="th-TH"/>
          <w14:ligatures w14:val="none"/>
        </w:rPr>
        <w:t>is a direct consequence of</w:t>
      </w:r>
      <w:r w:rsidRPr="007F545F">
        <w:rPr>
          <w:rFonts w:ascii="Sitka Text" w:eastAsia="Times New Roman" w:hAnsi="Sitka Text" w:cstheme="majorBidi"/>
          <w:color w:val="000000" w:themeColor="text1"/>
          <w:kern w:val="0"/>
          <w:sz w:val="24"/>
          <w:szCs w:val="24"/>
          <w:lang w:eastAsia="en-GB" w:bidi="th-TH"/>
          <w14:ligatures w14:val="none"/>
        </w:rPr>
        <w:t xml:space="preserve"> his empiricism because experience reveals only impressions and ideas in flux</w:t>
      </w:r>
      <w:r>
        <w:rPr>
          <w:rFonts w:ascii="Sitka Text" w:eastAsia="Times New Roman" w:hAnsi="Sitka Text" w:cstheme="majorBidi"/>
          <w:color w:val="000000" w:themeColor="text1"/>
          <w:kern w:val="0"/>
          <w:sz w:val="24"/>
          <w:szCs w:val="24"/>
          <w:lang w:eastAsia="en-GB" w:bidi="th-TH"/>
          <w14:ligatures w14:val="none"/>
        </w:rPr>
        <w:t xml:space="preserve"> a</w:t>
      </w:r>
      <w:r w:rsidRPr="007F545F">
        <w:rPr>
          <w:rFonts w:ascii="Sitka Text" w:eastAsia="Times New Roman" w:hAnsi="Sitka Text" w:cstheme="majorBidi"/>
          <w:color w:val="000000" w:themeColor="text1"/>
          <w:kern w:val="0"/>
          <w:sz w:val="24"/>
          <w:szCs w:val="24"/>
          <w:lang w:eastAsia="en-GB" w:bidi="th-TH"/>
          <w14:ligatures w14:val="none"/>
        </w:rPr>
        <w:t>nd never a perceiving subject beyond them</w:t>
      </w:r>
      <w:r>
        <w:rPr>
          <w:rFonts w:ascii="Sitka Text" w:eastAsia="Times New Roman" w:hAnsi="Sitka Text" w:cstheme="majorBidi"/>
          <w:color w:val="000000" w:themeColor="text1"/>
          <w:kern w:val="0"/>
          <w:sz w:val="24"/>
          <w:szCs w:val="24"/>
          <w:lang w:eastAsia="en-GB" w:bidi="th-TH"/>
          <w14:ligatures w14:val="none"/>
        </w:rPr>
        <w:t>. T</w:t>
      </w:r>
      <w:r w:rsidRPr="007F545F">
        <w:rPr>
          <w:rFonts w:ascii="Sitka Text" w:eastAsia="Times New Roman" w:hAnsi="Sitka Text" w:cstheme="majorBidi"/>
          <w:color w:val="000000" w:themeColor="text1"/>
          <w:kern w:val="0"/>
          <w:sz w:val="24"/>
          <w:szCs w:val="24"/>
          <w:lang w:eastAsia="en-GB" w:bidi="th-TH"/>
          <w14:ligatures w14:val="none"/>
        </w:rPr>
        <w:t>he postulation of a persisting self-substance exceeds the limits of legitimate inference. The unity of the self is produced by causal relations among perceptions: resemblance, contiguity, and memory</w:t>
      </w:r>
      <w:r>
        <w:rPr>
          <w:rFonts w:ascii="Sitka Text" w:eastAsia="Times New Roman" w:hAnsi="Sitka Text" w:cstheme="majorBidi"/>
          <w:color w:val="000000" w:themeColor="text1"/>
          <w:kern w:val="0"/>
          <w:sz w:val="24"/>
          <w:szCs w:val="24"/>
          <w:lang w:eastAsia="en-GB" w:bidi="th-TH"/>
          <w14:ligatures w14:val="none"/>
        </w:rPr>
        <w:t>, which</w:t>
      </w:r>
      <w:r w:rsidRPr="007F545F">
        <w:rPr>
          <w:rFonts w:ascii="Sitka Text" w:eastAsia="Times New Roman" w:hAnsi="Sitka Text" w:cstheme="majorBidi"/>
          <w:color w:val="000000" w:themeColor="text1"/>
          <w:kern w:val="0"/>
          <w:sz w:val="24"/>
          <w:szCs w:val="24"/>
          <w:lang w:eastAsia="en-GB" w:bidi="th-TH"/>
          <w14:ligatures w14:val="none"/>
        </w:rPr>
        <w:t xml:space="preserve"> </w:t>
      </w:r>
      <w:r>
        <w:rPr>
          <w:rFonts w:ascii="Sitka Text" w:eastAsia="Times New Roman" w:hAnsi="Sitka Text" w:cstheme="majorBidi"/>
          <w:color w:val="000000" w:themeColor="text1"/>
          <w:kern w:val="0"/>
          <w:sz w:val="24"/>
          <w:szCs w:val="24"/>
          <w:lang w:eastAsia="en-GB" w:bidi="th-TH"/>
          <w14:ligatures w14:val="none"/>
        </w:rPr>
        <w:t>create</w:t>
      </w:r>
      <w:r w:rsidRPr="007F545F">
        <w:rPr>
          <w:rFonts w:ascii="Sitka Text" w:eastAsia="Times New Roman" w:hAnsi="Sitka Text" w:cstheme="majorBidi"/>
          <w:color w:val="000000" w:themeColor="text1"/>
          <w:kern w:val="0"/>
          <w:sz w:val="24"/>
          <w:szCs w:val="24"/>
          <w:lang w:eastAsia="en-GB" w:bidi="th-TH"/>
          <w14:ligatures w14:val="none"/>
        </w:rPr>
        <w:t xml:space="preserve"> the fiction of personal identity. This is a reductionism grounded in epistemic humility: we must limit our claims to what can be directly experienced. </w:t>
      </w:r>
      <w:r>
        <w:rPr>
          <w:rFonts w:ascii="Sitka Text" w:eastAsia="Times New Roman" w:hAnsi="Sitka Text" w:cstheme="majorBidi"/>
          <w:color w:val="000000" w:themeColor="text1"/>
          <w:kern w:val="0"/>
          <w:sz w:val="24"/>
          <w:szCs w:val="24"/>
          <w:lang w:eastAsia="en-GB" w:bidi="th-TH"/>
          <w14:ligatures w14:val="none"/>
        </w:rPr>
        <w:t>T</w:t>
      </w:r>
      <w:r w:rsidRPr="00180011">
        <w:rPr>
          <w:rFonts w:ascii="Sitka Text" w:eastAsia="Times New Roman" w:hAnsi="Sitka Text" w:cstheme="majorBidi"/>
          <w:color w:val="000000" w:themeColor="text1"/>
          <w:kern w:val="0"/>
          <w:sz w:val="24"/>
          <w:szCs w:val="24"/>
          <w:lang w:eastAsia="en-GB" w:bidi="th-TH"/>
          <w14:ligatures w14:val="none"/>
        </w:rPr>
        <w:t>o assert more would be metaphysical speculation unsupported by observation. The result is a thin account of the self, a construction constituted by psychological relations.</w:t>
      </w:r>
    </w:p>
    <w:p w14:paraId="75961B04" w14:textId="065C4747" w:rsidR="00B05FC2" w:rsidRDefault="00B05FC2" w:rsidP="00B05FC2">
      <w:pPr>
        <w:spacing w:line="360" w:lineRule="auto"/>
        <w:rPr>
          <w:rFonts w:ascii="Sitka Text" w:eastAsia="Times New Roman" w:hAnsi="Sitka Text" w:cstheme="majorBidi"/>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Nāgārjuna’s critique of the self is at once more radical and differently motivated. Beginning from the early Buddhist insight that no permanent essence exists within the person, Nāgārjuna extends the analysis to all </w:t>
      </w:r>
      <w:r w:rsidRPr="00180011">
        <w:rPr>
          <w:rFonts w:ascii="Sitka Text" w:eastAsia="Times New Roman" w:hAnsi="Sitka Text" w:cstheme="majorBidi"/>
          <w:i/>
          <w:iCs/>
          <w:color w:val="000000" w:themeColor="text1"/>
          <w:kern w:val="0"/>
          <w:sz w:val="24"/>
          <w:szCs w:val="24"/>
          <w:lang w:eastAsia="en-GB" w:bidi="th-TH"/>
          <w14:ligatures w14:val="none"/>
        </w:rPr>
        <w:t>dharmas</w:t>
      </w:r>
      <w:r w:rsidRPr="00180011">
        <w:rPr>
          <w:rFonts w:ascii="Sitka Text" w:eastAsia="Times New Roman" w:hAnsi="Sitka Text" w:cstheme="majorBidi"/>
          <w:color w:val="000000" w:themeColor="text1"/>
          <w:kern w:val="0"/>
          <w:sz w:val="24"/>
          <w:szCs w:val="24"/>
          <w:lang w:eastAsia="en-GB" w:bidi="th-TH"/>
          <w14:ligatures w14:val="none"/>
        </w:rPr>
        <w:t xml:space="preserve">, showing that they, too, lack intrinsic existence. </w:t>
      </w:r>
      <w:r w:rsidRPr="00180011">
        <w:rPr>
          <w:rFonts w:ascii="Sitka Text" w:eastAsia="Times New Roman" w:hAnsi="Sitka Text" w:cstheme="majorBidi"/>
          <w:kern w:val="0"/>
          <w:sz w:val="24"/>
          <w:szCs w:val="24"/>
          <w:lang w:eastAsia="en-GB" w:bidi="th-TH"/>
          <w14:ligatures w14:val="none"/>
        </w:rPr>
        <w:t xml:space="preserve">As Harvey summarises the </w:t>
      </w:r>
      <w:r w:rsidRPr="00180011">
        <w:rPr>
          <w:rFonts w:ascii="Sitka Text" w:eastAsia="Times New Roman" w:hAnsi="Sitka Text" w:cstheme="majorBidi"/>
          <w:kern w:val="0"/>
          <w:sz w:val="24"/>
          <w:szCs w:val="24"/>
          <w:lang w:eastAsia="en-GB" w:bidi="th-TH"/>
          <w14:ligatures w14:val="none"/>
        </w:rPr>
        <w:lastRenderedPageBreak/>
        <w:t>Madhyamaka position, whatever arises dependently is empty of intrinsic nature; śūnyatā refers to this absence of svabhāva.</w:t>
      </w:r>
      <w:r w:rsidRPr="00180011">
        <w:rPr>
          <w:rStyle w:val="Voetnootmarkering"/>
          <w:rFonts w:ascii="Sitka Text" w:eastAsia="Times New Roman" w:hAnsi="Sitka Text" w:cstheme="majorBidi"/>
          <w:kern w:val="0"/>
          <w:sz w:val="24"/>
          <w:szCs w:val="24"/>
          <w:lang w:eastAsia="en-GB" w:bidi="th-TH"/>
          <w14:ligatures w14:val="none"/>
        </w:rPr>
        <w:footnoteReference w:id="18"/>
      </w:r>
      <w:r w:rsidRPr="00180011">
        <w:rPr>
          <w:rFonts w:ascii="Sitka Text" w:eastAsia="Times New Roman" w:hAnsi="Sitka Text" w:cstheme="majorBidi"/>
          <w:kern w:val="0"/>
          <w:sz w:val="24"/>
          <w:szCs w:val="24"/>
          <w:lang w:eastAsia="en-GB" w:bidi="th-TH"/>
          <w14:ligatures w14:val="none"/>
        </w:rPr>
        <w:t xml:space="preserve"> The continuity of phenomena does not derive from stable substances but from causal conditionedness. Gowans notes that early Buddhism had already diagnosed the person as a constructed aggregation.</w:t>
      </w:r>
      <w:r w:rsidRPr="00180011">
        <w:rPr>
          <w:rStyle w:val="Voetnootmarkering"/>
          <w:rFonts w:ascii="Sitka Text" w:eastAsia="Times New Roman" w:hAnsi="Sitka Text" w:cstheme="majorBidi"/>
          <w:kern w:val="0"/>
          <w:sz w:val="24"/>
          <w:szCs w:val="24"/>
          <w:lang w:eastAsia="en-GB" w:bidi="th-TH"/>
          <w14:ligatures w14:val="none"/>
        </w:rPr>
        <w:footnoteReference w:id="19"/>
      </w:r>
      <w:r w:rsidRPr="00180011">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Nāgārjuna takes this insight further</w:t>
      </w:r>
      <w:r>
        <w:rPr>
          <w:rFonts w:ascii="Sitka Text" w:eastAsia="Times New Roman" w:hAnsi="Sitka Text" w:cstheme="majorBidi"/>
          <w:color w:val="000000" w:themeColor="text1"/>
          <w:kern w:val="0"/>
          <w:sz w:val="24"/>
          <w:szCs w:val="24"/>
          <w:lang w:eastAsia="en-GB" w:bidi="th-TH"/>
          <w14:ligatures w14:val="none"/>
        </w:rPr>
        <w:t>, as we have seen</w:t>
      </w:r>
      <w:r w:rsidRPr="00180011">
        <w:rPr>
          <w:rFonts w:ascii="Sitka Text" w:eastAsia="Times New Roman" w:hAnsi="Sitka Text" w:cstheme="majorBidi"/>
          <w:color w:val="000000" w:themeColor="text1"/>
          <w:kern w:val="0"/>
          <w:sz w:val="24"/>
          <w:szCs w:val="24"/>
          <w:lang w:eastAsia="en-GB" w:bidi="th-TH"/>
          <w14:ligatures w14:val="none"/>
        </w:rPr>
        <w:t>, arguing that the elements that constitute the aggregates have no inherent nature of their own. His argument dissolves not only the personal self but the ontological ground upon which self-theory might rest.</w:t>
      </w:r>
    </w:p>
    <w:p w14:paraId="52CA6660" w14:textId="2733A5BB" w:rsidR="00A03D8E" w:rsidRDefault="00B05FC2" w:rsidP="00B05FC2">
      <w:pPr>
        <w:spacing w:line="360" w:lineRule="auto"/>
        <w:rPr>
          <w:rFonts w:ascii="Sitka Text" w:eastAsia="Times New Roman" w:hAnsi="Sitka Text" w:cstheme="majorBidi"/>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At this level, the parallel between Hume and Nāgārjuna is structural. </w:t>
      </w:r>
      <w:r w:rsidRPr="003A78E1">
        <w:rPr>
          <w:rFonts w:ascii="Sitka Text" w:eastAsia="Times New Roman" w:hAnsi="Sitka Text" w:cstheme="majorBidi"/>
          <w:color w:val="000000" w:themeColor="text1"/>
          <w:kern w:val="0"/>
          <w:sz w:val="24"/>
          <w:szCs w:val="24"/>
          <w:lang w:eastAsia="en-GB" w:bidi="th-TH"/>
          <w14:ligatures w14:val="none"/>
        </w:rPr>
        <w:t>Both deny substance ontology in favour of a relational account.</w:t>
      </w:r>
      <w:r w:rsidRPr="00180011">
        <w:rPr>
          <w:rFonts w:ascii="Sitka Text" w:eastAsia="Times New Roman" w:hAnsi="Sitka Text" w:cstheme="majorBidi"/>
          <w:color w:val="000000" w:themeColor="text1"/>
          <w:kern w:val="0"/>
          <w:sz w:val="24"/>
          <w:szCs w:val="24"/>
          <w:lang w:eastAsia="en-GB" w:bidi="th-TH"/>
          <w14:ligatures w14:val="none"/>
        </w:rPr>
        <w:t xml:space="preserve"> The self is not an entity but a process. In Hume’s case, it is a process of causal association. </w:t>
      </w:r>
      <w:r>
        <w:rPr>
          <w:rFonts w:ascii="Sitka Text" w:eastAsia="Times New Roman" w:hAnsi="Sitka Text" w:cstheme="majorBidi"/>
          <w:color w:val="000000" w:themeColor="text1"/>
          <w:kern w:val="0"/>
          <w:sz w:val="24"/>
          <w:szCs w:val="24"/>
          <w:lang w:eastAsia="en-GB" w:bidi="th-TH"/>
          <w14:ligatures w14:val="none"/>
        </w:rPr>
        <w:t>And i</w:t>
      </w:r>
      <w:r w:rsidRPr="00180011">
        <w:rPr>
          <w:rFonts w:ascii="Sitka Text" w:eastAsia="Times New Roman" w:hAnsi="Sitka Text" w:cstheme="majorBidi"/>
          <w:color w:val="000000" w:themeColor="text1"/>
          <w:kern w:val="0"/>
          <w:sz w:val="24"/>
          <w:szCs w:val="24"/>
          <w:lang w:eastAsia="en-GB" w:bidi="th-TH"/>
          <w14:ligatures w14:val="none"/>
        </w:rPr>
        <w:t>n Nāgārjuna’s case, it is a process of dependent origination (</w:t>
      </w:r>
      <w:r w:rsidRPr="00180011">
        <w:rPr>
          <w:rFonts w:ascii="Sitka Text" w:eastAsia="Times New Roman" w:hAnsi="Sitka Text" w:cstheme="majorBidi"/>
          <w:i/>
          <w:iCs/>
          <w:color w:val="000000" w:themeColor="text1"/>
          <w:kern w:val="0"/>
          <w:sz w:val="24"/>
          <w:szCs w:val="24"/>
          <w:lang w:eastAsia="en-GB" w:bidi="th-TH"/>
          <w14:ligatures w14:val="none"/>
        </w:rPr>
        <w:t>pratītyasamutpāda</w:t>
      </w:r>
      <w:r w:rsidRPr="00180011">
        <w:rPr>
          <w:rFonts w:ascii="Sitka Text" w:eastAsia="Times New Roman" w:hAnsi="Sitka Text" w:cstheme="majorBidi"/>
          <w:color w:val="000000" w:themeColor="text1"/>
          <w:kern w:val="0"/>
          <w:sz w:val="24"/>
          <w:szCs w:val="24"/>
          <w:lang w:eastAsia="en-GB" w:bidi="th-TH"/>
          <w14:ligatures w14:val="none"/>
        </w:rPr>
        <w:t xml:space="preserve">). The practical result is similar: neither thinker can assign the self metaphysical autonomy or independence. If the self exists at all, it exists only conventionally, as a functional designation applied to relational patterns. </w:t>
      </w:r>
      <w:r w:rsidRPr="00180011">
        <w:rPr>
          <w:rFonts w:ascii="Sitka Text" w:eastAsia="Times New Roman" w:hAnsi="Sitka Text" w:cstheme="majorBidi"/>
          <w:kern w:val="0"/>
          <w:sz w:val="24"/>
          <w:szCs w:val="24"/>
          <w:lang w:eastAsia="en-GB" w:bidi="th-TH"/>
          <w14:ligatures w14:val="none"/>
        </w:rPr>
        <w:t>Burton articulates this clearly on the Buddhist side: emptiness is not a metaphysical claim about nonexistence but a way of saying that phenomena cannot be grounded in any self-existing essence.</w:t>
      </w:r>
      <w:r w:rsidRPr="00180011">
        <w:rPr>
          <w:rStyle w:val="Voetnootmarkering"/>
          <w:rFonts w:ascii="Sitka Text" w:eastAsia="Times New Roman" w:hAnsi="Sitka Text" w:cstheme="majorBidi"/>
          <w:kern w:val="0"/>
          <w:sz w:val="24"/>
          <w:szCs w:val="24"/>
          <w:lang w:eastAsia="en-GB" w:bidi="th-TH"/>
          <w14:ligatures w14:val="none"/>
        </w:rPr>
        <w:footnoteReference w:id="20"/>
      </w:r>
      <w:r w:rsidRPr="00180011">
        <w:rPr>
          <w:rFonts w:ascii="Sitka Text" w:eastAsia="Times New Roman" w:hAnsi="Sitka Text" w:cstheme="majorBidi"/>
          <w:kern w:val="0"/>
          <w:sz w:val="24"/>
          <w:szCs w:val="24"/>
          <w:lang w:eastAsia="en-GB" w:bidi="th-TH"/>
          <w14:ligatures w14:val="none"/>
        </w:rPr>
        <w:t xml:space="preserve"> </w:t>
      </w:r>
    </w:p>
    <w:p w14:paraId="3A107D9E" w14:textId="40BBAB7C" w:rsidR="00B84628" w:rsidRPr="00180011" w:rsidRDefault="00105B8C" w:rsidP="00F76FC7">
      <w:pPr>
        <w:spacing w:line="360" w:lineRule="auto"/>
        <w:rPr>
          <w:rFonts w:ascii="Sitka Text" w:eastAsia="Times New Roman" w:hAnsi="Sitka Text" w:cstheme="majorBidi"/>
          <w:color w:val="EE0000"/>
          <w:kern w:val="0"/>
          <w:sz w:val="24"/>
          <w:szCs w:val="24"/>
          <w:lang w:eastAsia="en-GB" w:bidi="th-TH"/>
          <w14:ligatures w14:val="none"/>
        </w:rPr>
      </w:pPr>
      <w:r w:rsidRPr="009A7E4C">
        <w:rPr>
          <w:rFonts w:ascii="Sitka Text" w:eastAsia="Times New Roman" w:hAnsi="Sitka Text" w:cstheme="majorBidi"/>
          <w:kern w:val="0"/>
          <w:sz w:val="24"/>
          <w:szCs w:val="24"/>
          <w:lang w:eastAsia="en-GB" w:bidi="th-TH"/>
          <w14:ligatures w14:val="none"/>
        </w:rPr>
        <w:t>Both thinkers reject substantial selves, but what accounts for continuity in the absence of essence?</w:t>
      </w:r>
      <w:r w:rsidR="00A03D8E" w:rsidRPr="009A7E4C">
        <w:rPr>
          <w:rFonts w:ascii="Sitka Text" w:eastAsia="Times New Roman" w:hAnsi="Sitka Text" w:cstheme="majorBidi"/>
          <w:kern w:val="0"/>
          <w:sz w:val="24"/>
          <w:szCs w:val="24"/>
          <w:lang w:eastAsia="en-GB" w:bidi="th-TH"/>
          <w14:ligatures w14:val="none"/>
        </w:rPr>
        <w:t xml:space="preserve"> Here, a</w:t>
      </w:r>
      <w:r w:rsidR="00B05FC2" w:rsidRPr="009A7E4C">
        <w:rPr>
          <w:rFonts w:ascii="Sitka Text" w:eastAsia="Times New Roman" w:hAnsi="Sitka Text" w:cstheme="majorBidi"/>
          <w:kern w:val="0"/>
          <w:sz w:val="24"/>
          <w:szCs w:val="24"/>
          <w:lang w:eastAsia="en-GB" w:bidi="th-TH"/>
          <w14:ligatures w14:val="none"/>
        </w:rPr>
        <w:t>nother</w:t>
      </w:r>
      <w:r w:rsidR="00B84628" w:rsidRPr="009A7E4C">
        <w:rPr>
          <w:rFonts w:ascii="Sitka Text" w:eastAsia="Times New Roman" w:hAnsi="Sitka Text" w:cstheme="majorBidi"/>
          <w:kern w:val="0"/>
          <w:sz w:val="24"/>
          <w:szCs w:val="24"/>
          <w:lang w:eastAsia="en-GB" w:bidi="th-TH"/>
          <w14:ligatures w14:val="none"/>
        </w:rPr>
        <w:t xml:space="preserve"> </w:t>
      </w:r>
      <w:r w:rsidR="00B84628" w:rsidRPr="00180011">
        <w:rPr>
          <w:rFonts w:ascii="Sitka Text" w:eastAsia="Times New Roman" w:hAnsi="Sitka Text" w:cstheme="majorBidi"/>
          <w:color w:val="000000" w:themeColor="text1"/>
          <w:kern w:val="0"/>
          <w:sz w:val="24"/>
          <w:szCs w:val="24"/>
          <w:lang w:eastAsia="en-GB" w:bidi="th-TH"/>
          <w14:ligatures w14:val="none"/>
        </w:rPr>
        <w:t xml:space="preserve">central parallel between Hume and Nāgārjuna lies in their shared commitment to </w:t>
      </w:r>
      <w:r w:rsidR="00B84628" w:rsidRPr="003A78E1">
        <w:rPr>
          <w:rFonts w:ascii="Sitka Text" w:eastAsia="Times New Roman" w:hAnsi="Sitka Text" w:cstheme="majorBidi"/>
          <w:color w:val="000000" w:themeColor="text1"/>
          <w:kern w:val="0"/>
          <w:sz w:val="24"/>
          <w:szCs w:val="24"/>
          <w:lang w:eastAsia="en-GB" w:bidi="th-TH"/>
          <w14:ligatures w14:val="none"/>
        </w:rPr>
        <w:t>causal continuity</w:t>
      </w:r>
      <w:r w:rsidR="00B84628" w:rsidRPr="00180011">
        <w:rPr>
          <w:rFonts w:ascii="Sitka Text" w:eastAsia="Times New Roman" w:hAnsi="Sitka Text" w:cstheme="majorBidi"/>
          <w:color w:val="000000" w:themeColor="text1"/>
          <w:kern w:val="0"/>
          <w:sz w:val="24"/>
          <w:szCs w:val="24"/>
          <w:lang w:eastAsia="en-GB" w:bidi="th-TH"/>
          <w14:ligatures w14:val="none"/>
        </w:rPr>
        <w:t xml:space="preserve"> without appeal to any metaphysical essence. </w:t>
      </w:r>
      <w:r w:rsidR="00A03D8E">
        <w:rPr>
          <w:rFonts w:ascii="Sitka Text" w:eastAsia="Times New Roman" w:hAnsi="Sitka Text" w:cstheme="majorBidi"/>
          <w:color w:val="000000" w:themeColor="text1"/>
          <w:kern w:val="0"/>
          <w:sz w:val="24"/>
          <w:szCs w:val="24"/>
          <w:lang w:eastAsia="en-GB" w:bidi="th-TH"/>
          <w14:ligatures w14:val="none"/>
        </w:rPr>
        <w:t>Ne</w:t>
      </w:r>
      <w:r w:rsidR="00B84628" w:rsidRPr="00180011">
        <w:rPr>
          <w:rFonts w:ascii="Sitka Text" w:eastAsia="Times New Roman" w:hAnsi="Sitka Text" w:cstheme="majorBidi"/>
          <w:color w:val="000000" w:themeColor="text1"/>
          <w:kern w:val="0"/>
          <w:sz w:val="24"/>
          <w:szCs w:val="24"/>
          <w:lang w:eastAsia="en-GB" w:bidi="th-TH"/>
          <w14:ligatures w14:val="none"/>
        </w:rPr>
        <w:t>ither collapses the world into incoherence. Instead, each reconstructs a model in which events proceed in an orderly fashion through relational processes. Continuity is preserved, but without grounding it in anything intrinsic, fixed, or independently existing.</w:t>
      </w:r>
    </w:p>
    <w:p w14:paraId="25AFFC27" w14:textId="509AC3F3" w:rsidR="00B84628" w:rsidRDefault="00B84628"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 xml:space="preserve">Early Buddhist sources already provide a framework for understanding continuity without essence. As Gowans explains, early Buddhism maintains that </w:t>
      </w:r>
      <w:r w:rsidRPr="00180011">
        <w:rPr>
          <w:rFonts w:ascii="Sitka Text" w:eastAsia="Times New Roman" w:hAnsi="Sitka Text" w:cstheme="majorBidi"/>
          <w:color w:val="000000" w:themeColor="text1"/>
          <w:kern w:val="0"/>
          <w:sz w:val="24"/>
          <w:szCs w:val="24"/>
          <w:lang w:eastAsia="en-GB" w:bidi="th-TH"/>
          <w14:ligatures w14:val="none"/>
        </w:rPr>
        <w:lastRenderedPageBreak/>
        <w:t>while no permanent self exists, “process-selves in a dependent sense” can still account for karmic continuity and rebirth.</w:t>
      </w:r>
      <w:r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21"/>
      </w:r>
      <w:r w:rsidRPr="00180011">
        <w:rPr>
          <w:rFonts w:ascii="Sitka Text" w:eastAsia="Times New Roman" w:hAnsi="Sitka Text" w:cstheme="majorBidi"/>
          <w:color w:val="000000" w:themeColor="text1"/>
          <w:kern w:val="0"/>
          <w:sz w:val="24"/>
          <w:szCs w:val="24"/>
          <w:lang w:eastAsia="en-GB" w:bidi="th-TH"/>
          <w14:ligatures w14:val="none"/>
        </w:rPr>
        <w:t xml:space="preserve"> The person is a stream of causally connected events rather than a single enduring entity. This allows moral responsibility and karmic results to function even though there is no substantial subject who undergoes them. The continuity is strictly causal and momentary, a dynamic unfolding rather than a metaphysical persistence. Nāgārjuna inherits this early Buddhist account but extends it further by emptying not only the person but also the </w:t>
      </w:r>
      <w:r w:rsidRPr="00180011">
        <w:rPr>
          <w:rFonts w:ascii="Sitka Text" w:eastAsia="Times New Roman" w:hAnsi="Sitka Text" w:cstheme="majorBidi"/>
          <w:i/>
          <w:iCs/>
          <w:color w:val="000000" w:themeColor="text1"/>
          <w:kern w:val="0"/>
          <w:sz w:val="24"/>
          <w:szCs w:val="24"/>
          <w:lang w:eastAsia="en-GB" w:bidi="th-TH"/>
          <w14:ligatures w14:val="none"/>
        </w:rPr>
        <w:t>dharmas</w:t>
      </w:r>
      <w:r w:rsidRPr="00180011">
        <w:rPr>
          <w:rFonts w:ascii="Sitka Text" w:eastAsia="Times New Roman" w:hAnsi="Sitka Text" w:cstheme="majorBidi"/>
          <w:color w:val="000000" w:themeColor="text1"/>
          <w:kern w:val="0"/>
          <w:sz w:val="24"/>
          <w:szCs w:val="24"/>
          <w:lang w:eastAsia="en-GB" w:bidi="th-TH"/>
          <w14:ligatures w14:val="none"/>
        </w:rPr>
        <w:t xml:space="preserve"> themselves of intrinsic nature. If all phenomena are dependently arisen, then causation itself cannot be an ultimate force or principle; it too is dependently designated.</w:t>
      </w:r>
    </w:p>
    <w:p w14:paraId="084C7BF8" w14:textId="1A2D5EF3" w:rsidR="009A2883" w:rsidRPr="00597CAF" w:rsidRDefault="009A2883"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This resembles Hume’s account in striking ways. Hume famously argues that causal belief arises from habit: we never perceive a necessary connection, only a constant conjunction of events that leads the mind to expect one event after another.</w:t>
      </w:r>
      <w:r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22"/>
      </w:r>
      <w:r w:rsidRPr="00180011">
        <w:rPr>
          <w:rFonts w:ascii="Sitka Text" w:eastAsia="Times New Roman" w:hAnsi="Sitka Text" w:cstheme="majorBidi"/>
          <w:color w:val="000000" w:themeColor="text1"/>
          <w:kern w:val="0"/>
          <w:sz w:val="24"/>
          <w:szCs w:val="24"/>
          <w:lang w:eastAsia="en-GB" w:bidi="th-TH"/>
          <w14:ligatures w14:val="none"/>
        </w:rPr>
        <w:t xml:space="preserve"> </w:t>
      </w:r>
      <w:r w:rsidR="00597CAF" w:rsidRPr="00597CAF">
        <w:rPr>
          <w:rFonts w:ascii="Sitka Text" w:eastAsia="Times New Roman" w:hAnsi="Sitka Text" w:cstheme="majorBidi"/>
          <w:color w:val="000000" w:themeColor="text1"/>
          <w:kern w:val="0"/>
          <w:sz w:val="24"/>
          <w:szCs w:val="24"/>
          <w:lang w:eastAsia="en-GB" w:bidi="th-TH"/>
          <w14:ligatures w14:val="none"/>
        </w:rPr>
        <w:t>Continuity is thus a projection of the mind’s associative tendencies. It is not grounded in any necessary relation existing between distinct impressions: it’s the psychological habit formed by repeated sequences</w:t>
      </w:r>
      <w:r w:rsidRPr="00180011">
        <w:rPr>
          <w:rFonts w:ascii="Sitka Text" w:eastAsia="Times New Roman" w:hAnsi="Sitka Text" w:cstheme="majorBidi"/>
          <w:color w:val="000000" w:themeColor="text1"/>
          <w:kern w:val="0"/>
          <w:sz w:val="24"/>
          <w:szCs w:val="24"/>
          <w:lang w:eastAsia="en-GB" w:bidi="th-TH"/>
          <w14:ligatures w14:val="none"/>
        </w:rPr>
        <w:t>. Hume denies the metaphysical necessity of causation, treating it as a functional construct that binds perceptions into a coherent narrative. In this sense, both Hume and early Buddhist thought regard causal continuity as emerging from patterns rather than from the operation of an underlying self or essence.</w:t>
      </w:r>
    </w:p>
    <w:p w14:paraId="41840AB9" w14:textId="6E07E3E3" w:rsidR="00B97063" w:rsidRPr="009A7E4C" w:rsidRDefault="00B84628" w:rsidP="00F76FC7">
      <w:pPr>
        <w:spacing w:line="360" w:lineRule="auto"/>
        <w:rPr>
          <w:rFonts w:ascii="Sitka Text" w:eastAsia="Times New Roman" w:hAnsi="Sitka Text" w:cstheme="majorBidi"/>
          <w:b/>
          <w:bCs/>
          <w:color w:val="000000" w:themeColor="text1"/>
          <w:kern w:val="0"/>
          <w:sz w:val="24"/>
          <w:szCs w:val="24"/>
          <w:lang w:eastAsia="en-GB" w:bidi="th-TH"/>
          <w14:ligatures w14:val="none"/>
        </w:rPr>
      </w:pPr>
      <w:r w:rsidRPr="00180011">
        <w:rPr>
          <w:rFonts w:ascii="Sitka Text" w:eastAsia="Times New Roman" w:hAnsi="Sitka Text" w:cstheme="majorBidi"/>
          <w:color w:val="000000" w:themeColor="text1"/>
          <w:kern w:val="0"/>
          <w:sz w:val="24"/>
          <w:szCs w:val="24"/>
          <w:lang w:eastAsia="en-GB" w:bidi="th-TH"/>
          <w14:ligatures w14:val="none"/>
        </w:rPr>
        <w:t>Nāgārjuna presents this perspective by showing that any attempt to ground causation in an intrinsic nature leads to a contradiction.</w:t>
      </w:r>
      <w:r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23"/>
      </w:r>
      <w:r w:rsidRPr="00180011">
        <w:rPr>
          <w:rFonts w:ascii="Sitka Text" w:eastAsia="Times New Roman" w:hAnsi="Sitka Text" w:cstheme="majorBidi"/>
          <w:color w:val="000000" w:themeColor="text1"/>
          <w:kern w:val="0"/>
          <w:sz w:val="24"/>
          <w:szCs w:val="24"/>
          <w:lang w:eastAsia="en-GB" w:bidi="th-TH"/>
          <w14:ligatures w14:val="none"/>
        </w:rPr>
        <w:t xml:space="preserve"> Burton emphasises that for Nāgārjuna, even causes are empty: they lack inherent power and exist only through conceptual designation.</w:t>
      </w:r>
      <w:r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24"/>
      </w:r>
      <w:r w:rsidRPr="00180011">
        <w:rPr>
          <w:rFonts w:ascii="Sitka Text" w:eastAsia="Times New Roman" w:hAnsi="Sitka Text" w:cstheme="majorBidi"/>
          <w:color w:val="000000" w:themeColor="text1"/>
          <w:kern w:val="0"/>
          <w:sz w:val="24"/>
          <w:szCs w:val="24"/>
          <w:lang w:eastAsia="en-GB" w:bidi="th-TH"/>
          <w14:ligatures w14:val="none"/>
        </w:rPr>
        <w:t xml:space="preserve"> If a cause had an intrinsic nature, it would produce its effect invariably and independently, but such a notion is incompatible with the Buddhist doctrine of dependent origination. Causation, </w:t>
      </w:r>
      <w:r w:rsidRPr="00180011">
        <w:rPr>
          <w:rFonts w:ascii="Sitka Text" w:eastAsia="Times New Roman" w:hAnsi="Sitka Text" w:cstheme="majorBidi"/>
          <w:color w:val="000000" w:themeColor="text1"/>
          <w:kern w:val="0"/>
          <w:sz w:val="24"/>
          <w:szCs w:val="24"/>
          <w:lang w:eastAsia="en-GB" w:bidi="th-TH"/>
          <w14:ligatures w14:val="none"/>
        </w:rPr>
        <w:lastRenderedPageBreak/>
        <w:t>like all other phenomena, is a relational pattern</w:t>
      </w:r>
      <w:r w:rsidR="00065DC7">
        <w:rPr>
          <w:rFonts w:ascii="Sitka Text" w:eastAsia="Times New Roman" w:hAnsi="Sitka Text" w:cstheme="majorBidi"/>
          <w:color w:val="000000" w:themeColor="text1"/>
          <w:kern w:val="0"/>
          <w:sz w:val="24"/>
          <w:szCs w:val="24"/>
          <w:lang w:eastAsia="en-GB" w:bidi="th-TH"/>
          <w14:ligatures w14:val="none"/>
        </w:rPr>
        <w:t>:</w:t>
      </w:r>
      <w:r w:rsidRPr="00180011">
        <w:rPr>
          <w:rFonts w:ascii="Sitka Text" w:eastAsia="Times New Roman" w:hAnsi="Sitka Text" w:cstheme="majorBidi"/>
          <w:color w:val="000000" w:themeColor="text1"/>
          <w:kern w:val="0"/>
          <w:sz w:val="24"/>
          <w:szCs w:val="24"/>
          <w:lang w:eastAsia="en-GB" w:bidi="th-TH"/>
          <w14:ligatures w14:val="none"/>
        </w:rPr>
        <w:t xml:space="preserve"> not an independently existing entity. Harvey similarly notes that dependent origination implies emptiness</w:t>
      </w:r>
      <w:r w:rsidR="003050E0">
        <w:rPr>
          <w:rFonts w:ascii="Sitka Text" w:eastAsia="Times New Roman" w:hAnsi="Sitka Text" w:cstheme="majorBidi"/>
          <w:color w:val="000000" w:themeColor="text1"/>
          <w:kern w:val="0"/>
          <w:sz w:val="24"/>
          <w:szCs w:val="24"/>
          <w:lang w:eastAsia="en-GB" w:bidi="th-TH"/>
          <w14:ligatures w14:val="none"/>
        </w:rPr>
        <w:t>. B</w:t>
      </w:r>
      <w:r w:rsidRPr="00180011">
        <w:rPr>
          <w:rFonts w:ascii="Sitka Text" w:eastAsia="Times New Roman" w:hAnsi="Sitka Text" w:cstheme="majorBidi"/>
          <w:color w:val="000000" w:themeColor="text1"/>
          <w:kern w:val="0"/>
          <w:sz w:val="24"/>
          <w:szCs w:val="24"/>
          <w:lang w:eastAsia="en-GB" w:bidi="th-TH"/>
          <w14:ligatures w14:val="none"/>
        </w:rPr>
        <w:t>ecause whatever arises dependently cannot have an essence of its own.</w:t>
      </w:r>
      <w:r w:rsidRPr="00180011">
        <w:rPr>
          <w:rStyle w:val="Voetnootmarkering"/>
          <w:rFonts w:ascii="Sitka Text" w:eastAsia="Times New Roman" w:hAnsi="Sitka Text" w:cstheme="majorBidi"/>
          <w:color w:val="000000" w:themeColor="text1"/>
          <w:kern w:val="0"/>
          <w:sz w:val="24"/>
          <w:szCs w:val="24"/>
          <w:lang w:eastAsia="en-GB" w:bidi="th-TH"/>
          <w14:ligatures w14:val="none"/>
        </w:rPr>
        <w:footnoteReference w:id="25"/>
      </w:r>
      <w:r w:rsidRPr="00180011">
        <w:rPr>
          <w:rFonts w:ascii="Sitka Text" w:eastAsia="Times New Roman" w:hAnsi="Sitka Text" w:cstheme="majorBidi"/>
          <w:color w:val="000000" w:themeColor="text1"/>
          <w:kern w:val="0"/>
          <w:sz w:val="24"/>
          <w:szCs w:val="24"/>
          <w:lang w:eastAsia="en-GB" w:bidi="th-TH"/>
          <w14:ligatures w14:val="none"/>
        </w:rPr>
        <w:t xml:space="preserve"> </w:t>
      </w:r>
      <w:r w:rsidR="00A13600">
        <w:rPr>
          <w:rFonts w:ascii="Sitka Text" w:eastAsia="Times New Roman" w:hAnsi="Sitka Text" w:cstheme="majorBidi"/>
          <w:color w:val="000000" w:themeColor="text1"/>
          <w:kern w:val="0"/>
          <w:sz w:val="24"/>
          <w:szCs w:val="24"/>
          <w:lang w:eastAsia="en-GB" w:bidi="th-TH"/>
          <w14:ligatures w14:val="none"/>
        </w:rPr>
        <w:t>C</w:t>
      </w:r>
      <w:r w:rsidR="00A13600" w:rsidRPr="00A13600">
        <w:rPr>
          <w:rFonts w:ascii="Sitka Text" w:eastAsia="Times New Roman" w:hAnsi="Sitka Text" w:cstheme="majorBidi"/>
          <w:color w:val="000000" w:themeColor="text1"/>
          <w:kern w:val="0"/>
          <w:sz w:val="24"/>
          <w:szCs w:val="24"/>
          <w:lang w:eastAsia="en-GB" w:bidi="th-TH"/>
          <w14:ligatures w14:val="none"/>
        </w:rPr>
        <w:t xml:space="preserve">ausal continuity, then, is preserved without metaphysical grounding: events follow one another through interdependence. Not through any built-in causal </w:t>
      </w:r>
      <w:r w:rsidR="00A13600">
        <w:rPr>
          <w:rFonts w:ascii="Sitka Text" w:eastAsia="Times New Roman" w:hAnsi="Sitka Text" w:cstheme="majorBidi"/>
          <w:color w:val="000000" w:themeColor="text1"/>
          <w:kern w:val="0"/>
          <w:sz w:val="24"/>
          <w:szCs w:val="24"/>
          <w:lang w:eastAsia="en-GB" w:bidi="th-TH"/>
          <w14:ligatures w14:val="none"/>
        </w:rPr>
        <w:t>power</w:t>
      </w:r>
      <w:r w:rsidR="00A13600" w:rsidRPr="00A13600">
        <w:rPr>
          <w:rFonts w:ascii="Sitka Text" w:eastAsia="Times New Roman" w:hAnsi="Sitka Text" w:cstheme="majorBidi"/>
          <w:color w:val="000000" w:themeColor="text1"/>
          <w:kern w:val="0"/>
          <w:sz w:val="24"/>
          <w:szCs w:val="24"/>
          <w:lang w:eastAsia="en-GB" w:bidi="th-TH"/>
          <w14:ligatures w14:val="none"/>
        </w:rPr>
        <w:t>.</w:t>
      </w:r>
      <w:r w:rsidR="00B97063">
        <w:rPr>
          <w:rFonts w:ascii="Sitka Text" w:eastAsia="Times New Roman" w:hAnsi="Sitka Text" w:cstheme="majorBidi"/>
          <w:color w:val="000000" w:themeColor="text1"/>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 xml:space="preserve">The implications are profound. </w:t>
      </w:r>
      <w:r w:rsidRPr="003A78E1">
        <w:rPr>
          <w:rFonts w:ascii="Sitka Text" w:eastAsia="Times New Roman" w:hAnsi="Sitka Text" w:cstheme="majorBidi"/>
          <w:color w:val="000000" w:themeColor="text1"/>
          <w:kern w:val="0"/>
          <w:sz w:val="24"/>
          <w:szCs w:val="24"/>
          <w:lang w:eastAsia="en-GB" w:bidi="th-TH"/>
          <w14:ligatures w14:val="none"/>
        </w:rPr>
        <w:t>Both Hume and Nāgārjuna produce a world that functions seamlessly at the level of appearances while lacking any ultimate essence beneath those appearances.</w:t>
      </w:r>
      <w:r w:rsidRPr="00180011">
        <w:rPr>
          <w:rFonts w:ascii="Sitka Text" w:eastAsia="Times New Roman" w:hAnsi="Sitka Text" w:cstheme="majorBidi"/>
          <w:b/>
          <w:bCs/>
          <w:color w:val="000000" w:themeColor="text1"/>
          <w:kern w:val="0"/>
          <w:sz w:val="24"/>
          <w:szCs w:val="24"/>
          <w:lang w:eastAsia="en-GB" w:bidi="th-TH"/>
          <w14:ligatures w14:val="none"/>
        </w:rPr>
        <w:t xml:space="preserve"> </w:t>
      </w:r>
    </w:p>
    <w:p w14:paraId="5F256B68" w14:textId="3FBE772C" w:rsidR="00E81E49" w:rsidRDefault="00B97063" w:rsidP="00B05FC2">
      <w:pPr>
        <w:spacing w:line="360" w:lineRule="auto"/>
        <w:rPr>
          <w:rFonts w:ascii="Sitka Text" w:eastAsia="Times New Roman" w:hAnsi="Sitka Text" w:cstheme="majorBidi"/>
          <w:color w:val="000000" w:themeColor="text1"/>
          <w:kern w:val="0"/>
          <w:sz w:val="24"/>
          <w:szCs w:val="24"/>
          <w:lang w:eastAsia="en-GB" w:bidi="th-TH"/>
          <w14:ligatures w14:val="none"/>
        </w:rPr>
      </w:pPr>
      <w:r w:rsidRPr="00B97063">
        <w:rPr>
          <w:rFonts w:ascii="Sitka Text" w:eastAsia="Times New Roman" w:hAnsi="Sitka Text" w:cstheme="majorBidi"/>
          <w:color w:val="000000" w:themeColor="text1"/>
          <w:kern w:val="0"/>
          <w:sz w:val="24"/>
          <w:szCs w:val="24"/>
          <w:lang w:eastAsia="en-GB" w:bidi="th-TH"/>
          <w14:ligatures w14:val="none"/>
        </w:rPr>
        <w:t>While comparing Hume with Nāgārjuna reveals unexpected points of agreement, these can be misleading. The two philosophers diverge significantly</w:t>
      </w:r>
      <w:r>
        <w:rPr>
          <w:rFonts w:ascii="Sitka Text" w:eastAsia="Times New Roman" w:hAnsi="Sitka Text" w:cstheme="majorBidi"/>
          <w:color w:val="000000" w:themeColor="text1"/>
          <w:kern w:val="0"/>
          <w:sz w:val="24"/>
          <w:szCs w:val="24"/>
          <w:lang w:eastAsia="en-GB" w:bidi="th-TH"/>
          <w14:ligatures w14:val="none"/>
        </w:rPr>
        <w:t xml:space="preserve">: </w:t>
      </w:r>
      <w:r w:rsidRPr="00B97063">
        <w:rPr>
          <w:rFonts w:ascii="Sitka Text" w:eastAsia="Times New Roman" w:hAnsi="Sitka Text" w:cstheme="majorBidi"/>
          <w:color w:val="000000" w:themeColor="text1"/>
          <w:kern w:val="0"/>
          <w:sz w:val="24"/>
          <w:szCs w:val="24"/>
          <w:lang w:eastAsia="en-GB" w:bidi="th-TH"/>
          <w14:ligatures w14:val="none"/>
        </w:rPr>
        <w:t>not only in aims and methods, but also in how they interpret the very claims they appear to share.</w:t>
      </w:r>
      <w:r>
        <w:rPr>
          <w:rFonts w:ascii="Sitka Text" w:eastAsia="Times New Roman" w:hAnsi="Sitka Text" w:cstheme="majorBidi"/>
          <w:color w:val="000000" w:themeColor="text1"/>
          <w:kern w:val="0"/>
          <w:sz w:val="24"/>
          <w:szCs w:val="24"/>
          <w:lang w:eastAsia="en-GB" w:bidi="th-TH"/>
          <w14:ligatures w14:val="none"/>
        </w:rPr>
        <w:t xml:space="preserve"> </w:t>
      </w:r>
    </w:p>
    <w:p w14:paraId="7E945DD0" w14:textId="33107AC2" w:rsidR="0085089B" w:rsidRDefault="00295051" w:rsidP="00B05FC2">
      <w:pPr>
        <w:spacing w:line="360" w:lineRule="auto"/>
        <w:rPr>
          <w:rFonts w:ascii="Sitka Text" w:eastAsia="Times New Roman" w:hAnsi="Sitka Text" w:cstheme="majorBidi"/>
          <w:color w:val="000000" w:themeColor="text1"/>
          <w:kern w:val="0"/>
          <w:sz w:val="24"/>
          <w:szCs w:val="24"/>
          <w:lang w:eastAsia="en-GB" w:bidi="th-TH"/>
          <w14:ligatures w14:val="none"/>
        </w:rPr>
      </w:pPr>
      <w:r w:rsidRPr="003A78E1">
        <w:rPr>
          <w:rFonts w:ascii="Sitka Text" w:eastAsia="Times New Roman" w:hAnsi="Sitka Text" w:cstheme="majorBidi"/>
          <w:color w:val="000000" w:themeColor="text1"/>
          <w:kern w:val="0"/>
          <w:sz w:val="24"/>
          <w:szCs w:val="24"/>
          <w:lang w:eastAsia="en-GB" w:bidi="th-TH"/>
          <w14:ligatures w14:val="none"/>
        </w:rPr>
        <w:t>First, their understanding of continuity differs in both origin and purpose.</w:t>
      </w:r>
      <w:r w:rsidRPr="00180011">
        <w:rPr>
          <w:rFonts w:ascii="Sitka Text" w:eastAsia="Times New Roman" w:hAnsi="Sitka Text" w:cstheme="majorBidi"/>
          <w:color w:val="000000" w:themeColor="text1"/>
          <w:kern w:val="0"/>
          <w:sz w:val="24"/>
          <w:szCs w:val="24"/>
          <w:lang w:eastAsia="en-GB" w:bidi="th-TH"/>
          <w14:ligatures w14:val="none"/>
        </w:rPr>
        <w:t xml:space="preserve"> </w:t>
      </w:r>
      <w:r w:rsidR="003A78E1">
        <w:rPr>
          <w:rFonts w:ascii="Sitka Text" w:eastAsia="Times New Roman" w:hAnsi="Sitka Text" w:cstheme="majorBidi"/>
          <w:color w:val="000000" w:themeColor="text1"/>
          <w:kern w:val="0"/>
          <w:sz w:val="24"/>
          <w:szCs w:val="24"/>
          <w:lang w:eastAsia="en-GB" w:bidi="th-TH"/>
          <w14:ligatures w14:val="none"/>
        </w:rPr>
        <w:t>H</w:t>
      </w:r>
      <w:r w:rsidR="00874BFF" w:rsidRPr="00180011">
        <w:rPr>
          <w:rFonts w:ascii="Sitka Text" w:eastAsia="Times New Roman" w:hAnsi="Sitka Text" w:cstheme="majorBidi"/>
          <w:color w:val="000000" w:themeColor="text1"/>
          <w:kern w:val="0"/>
          <w:sz w:val="24"/>
          <w:szCs w:val="24"/>
          <w:lang w:eastAsia="en-GB" w:bidi="th-TH"/>
          <w14:ligatures w14:val="none"/>
        </w:rPr>
        <w:t>ume grounds continuity in psychological relations. Memory recalls earlier impressions and sees how they resemble what we perceive now, stitching them into a continuous story. The unity that results is a fiction, but one we rely on in practice</w:t>
      </w:r>
      <w:r w:rsidRPr="00180011">
        <w:rPr>
          <w:rFonts w:ascii="Sitka Text" w:eastAsia="Times New Roman" w:hAnsi="Sitka Text" w:cstheme="majorBidi"/>
          <w:color w:val="000000" w:themeColor="text1"/>
          <w:kern w:val="0"/>
          <w:sz w:val="24"/>
          <w:szCs w:val="24"/>
          <w:lang w:eastAsia="en-GB" w:bidi="th-TH"/>
          <w14:ligatures w14:val="none"/>
        </w:rPr>
        <w:t>. Nāgārjuna</w:t>
      </w:r>
      <w:r w:rsidR="00231207" w:rsidRPr="00180011">
        <w:rPr>
          <w:rFonts w:ascii="Sitka Text" w:eastAsia="Times New Roman" w:hAnsi="Sitka Text" w:cstheme="majorBidi"/>
          <w:color w:val="000000" w:themeColor="text1"/>
          <w:kern w:val="0"/>
          <w:sz w:val="24"/>
          <w:szCs w:val="24"/>
          <w:lang w:eastAsia="en-GB" w:bidi="th-TH"/>
          <w14:ligatures w14:val="none"/>
        </w:rPr>
        <w:t>, on the other hand,</w:t>
      </w:r>
      <w:r w:rsidRPr="00180011">
        <w:rPr>
          <w:rFonts w:ascii="Sitka Text" w:eastAsia="Times New Roman" w:hAnsi="Sitka Text" w:cstheme="majorBidi"/>
          <w:color w:val="000000" w:themeColor="text1"/>
          <w:kern w:val="0"/>
          <w:sz w:val="24"/>
          <w:szCs w:val="24"/>
          <w:lang w:eastAsia="en-GB" w:bidi="th-TH"/>
          <w14:ligatures w14:val="none"/>
        </w:rPr>
        <w:t xml:space="preserve"> locates continuity in dependent origination: phenomena arise interdependently, and their continuity is not imposed by memory but built into the causal fabric of experience. Whereas Hume’s analysis is descriptive</w:t>
      </w:r>
      <w:r w:rsidR="00FD3A43" w:rsidRPr="00180011">
        <w:rPr>
          <w:rFonts w:ascii="Sitka Text" w:eastAsia="Times New Roman" w:hAnsi="Sitka Text" w:cstheme="majorBidi"/>
          <w:color w:val="000000" w:themeColor="text1"/>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an account of cognitive operations</w:t>
      </w:r>
      <w:r w:rsidR="00FD3A43" w:rsidRPr="00180011">
        <w:rPr>
          <w:rFonts w:ascii="Sitka Text" w:eastAsia="Times New Roman" w:hAnsi="Sitka Text" w:cstheme="majorBidi"/>
          <w:color w:val="000000" w:themeColor="text1"/>
          <w:kern w:val="0"/>
          <w:sz w:val="24"/>
          <w:szCs w:val="24"/>
          <w:lang w:eastAsia="en-GB" w:bidi="th-TH"/>
          <w14:ligatures w14:val="none"/>
        </w:rPr>
        <w:t xml:space="preserve">, </w:t>
      </w:r>
      <w:r w:rsidRPr="00180011">
        <w:rPr>
          <w:rFonts w:ascii="Sitka Text" w:eastAsia="Times New Roman" w:hAnsi="Sitka Text" w:cstheme="majorBidi"/>
          <w:color w:val="000000" w:themeColor="text1"/>
          <w:kern w:val="0"/>
          <w:sz w:val="24"/>
          <w:szCs w:val="24"/>
          <w:lang w:eastAsia="en-GB" w:bidi="th-TH"/>
          <w14:ligatures w14:val="none"/>
        </w:rPr>
        <w:t>Nāgārjuna’s is metaphysical and soteriological. Dependent origination is not merely a psychological mechanism but the ontological principle that reveals the emptiness of all phenomena.</w:t>
      </w:r>
      <w:r w:rsidR="00105B8C">
        <w:rPr>
          <w:rFonts w:ascii="Sitka Text" w:eastAsia="Times New Roman" w:hAnsi="Sitka Text" w:cstheme="majorBidi"/>
          <w:color w:val="000000" w:themeColor="text1"/>
          <w:kern w:val="0"/>
          <w:sz w:val="24"/>
          <w:szCs w:val="24"/>
          <w:lang w:eastAsia="en-GB" w:bidi="th-TH"/>
          <w14:ligatures w14:val="none"/>
        </w:rPr>
        <w:t xml:space="preserve"> </w:t>
      </w:r>
    </w:p>
    <w:p w14:paraId="383F6F35" w14:textId="4366F112" w:rsidR="00295051" w:rsidRPr="00E81E49" w:rsidRDefault="00350B45"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350B45">
        <w:rPr>
          <w:rFonts w:ascii="Sitka Text" w:eastAsia="Times New Roman" w:hAnsi="Sitka Text" w:cstheme="majorBidi"/>
          <w:color w:val="000000" w:themeColor="text1"/>
          <w:kern w:val="0"/>
          <w:sz w:val="24"/>
          <w:szCs w:val="24"/>
          <w:lang w:eastAsia="en-GB" w:bidi="th-TH"/>
          <w14:ligatures w14:val="none"/>
        </w:rPr>
        <w:t>This divergence in how they frame continuity leads naturally to a second contrast: their underlying epistemologies</w:t>
      </w:r>
      <w:r>
        <w:rPr>
          <w:rFonts w:ascii="Sitka Text" w:eastAsia="Times New Roman" w:hAnsi="Sitka Text" w:cstheme="majorBidi"/>
          <w:color w:val="000000" w:themeColor="text1"/>
          <w:kern w:val="0"/>
          <w:sz w:val="24"/>
          <w:szCs w:val="24"/>
          <w:lang w:eastAsia="en-GB" w:bidi="th-TH"/>
          <w14:ligatures w14:val="none"/>
        </w:rPr>
        <w:t xml:space="preserve">, </w:t>
      </w:r>
      <w:r w:rsidRPr="00350B45">
        <w:rPr>
          <w:rFonts w:ascii="Sitka Text" w:eastAsia="Times New Roman" w:hAnsi="Sitka Text" w:cstheme="majorBidi"/>
          <w:color w:val="000000" w:themeColor="text1"/>
          <w:kern w:val="0"/>
          <w:sz w:val="24"/>
          <w:szCs w:val="24"/>
          <w:lang w:eastAsia="en-GB" w:bidi="th-TH"/>
          <w14:ligatures w14:val="none"/>
        </w:rPr>
        <w:t>how each conceives the limits of knowledge and the role of conceptual thought</w:t>
      </w:r>
      <w:r>
        <w:rPr>
          <w:rFonts w:ascii="Sitka Text" w:eastAsia="Times New Roman" w:hAnsi="Sitka Text" w:cstheme="majorBidi"/>
          <w:color w:val="000000" w:themeColor="text1"/>
          <w:kern w:val="0"/>
          <w:sz w:val="24"/>
          <w:szCs w:val="24"/>
          <w:lang w:eastAsia="en-GB" w:bidi="th-TH"/>
          <w14:ligatures w14:val="none"/>
        </w:rPr>
        <w:t xml:space="preserve">, </w:t>
      </w:r>
      <w:r w:rsidRPr="00350B45">
        <w:rPr>
          <w:rFonts w:ascii="Sitka Text" w:eastAsia="Times New Roman" w:hAnsi="Sitka Text" w:cstheme="majorBidi"/>
          <w:color w:val="000000" w:themeColor="text1"/>
          <w:kern w:val="0"/>
          <w:sz w:val="24"/>
          <w:szCs w:val="24"/>
          <w:lang w:eastAsia="en-GB" w:bidi="th-TH"/>
          <w14:ligatures w14:val="none"/>
        </w:rPr>
        <w:t>further deepening their philosophical divide.</w:t>
      </w:r>
      <w:r>
        <w:rPr>
          <w:rFonts w:ascii="Sitka Text" w:eastAsia="Times New Roman" w:hAnsi="Sitka Text" w:cstheme="majorBidi"/>
          <w:color w:val="000000" w:themeColor="text1"/>
          <w:kern w:val="0"/>
          <w:sz w:val="24"/>
          <w:szCs w:val="24"/>
          <w:lang w:eastAsia="en-GB" w:bidi="th-TH"/>
          <w14:ligatures w14:val="none"/>
        </w:rPr>
        <w:t xml:space="preserve"> </w:t>
      </w:r>
      <w:r w:rsidR="00295051" w:rsidRPr="00180011">
        <w:rPr>
          <w:rFonts w:ascii="Sitka Text" w:eastAsia="Times New Roman" w:hAnsi="Sitka Text" w:cstheme="majorBidi"/>
          <w:color w:val="000000" w:themeColor="text1"/>
          <w:kern w:val="0"/>
          <w:sz w:val="24"/>
          <w:szCs w:val="24"/>
          <w:lang w:eastAsia="en-GB" w:bidi="th-TH"/>
          <w14:ligatures w14:val="none"/>
        </w:rPr>
        <w:t>Hume restricts knowledge to what can be observed; reason is subordinate to experience. When reason</w:t>
      </w:r>
      <w:r w:rsidR="005225C2" w:rsidRPr="00180011">
        <w:rPr>
          <w:rFonts w:ascii="Sitka Text" w:eastAsia="Times New Roman" w:hAnsi="Sitka Text" w:cstheme="majorBidi"/>
          <w:color w:val="000000" w:themeColor="text1"/>
          <w:kern w:val="0"/>
          <w:sz w:val="24"/>
          <w:szCs w:val="24"/>
          <w:lang w:eastAsia="en-GB" w:bidi="th-TH"/>
          <w14:ligatures w14:val="none"/>
        </w:rPr>
        <w:t xml:space="preserve"> tries</w:t>
      </w:r>
      <w:r w:rsidR="00295051" w:rsidRPr="00180011">
        <w:rPr>
          <w:rFonts w:ascii="Sitka Text" w:eastAsia="Times New Roman" w:hAnsi="Sitka Text" w:cstheme="majorBidi"/>
          <w:color w:val="000000" w:themeColor="text1"/>
          <w:kern w:val="0"/>
          <w:sz w:val="24"/>
          <w:szCs w:val="24"/>
          <w:lang w:eastAsia="en-GB" w:bidi="th-TH"/>
          <w14:ligatures w14:val="none"/>
        </w:rPr>
        <w:t xml:space="preserve"> to justify the existence of the </w:t>
      </w:r>
      <w:r w:rsidR="00295051" w:rsidRPr="00180011">
        <w:rPr>
          <w:rFonts w:ascii="Sitka Text" w:eastAsia="Times New Roman" w:hAnsi="Sitka Text" w:cstheme="majorBidi"/>
          <w:color w:val="000000" w:themeColor="text1"/>
          <w:kern w:val="0"/>
          <w:sz w:val="24"/>
          <w:szCs w:val="24"/>
          <w:lang w:eastAsia="en-GB" w:bidi="th-TH"/>
          <w14:ligatures w14:val="none"/>
        </w:rPr>
        <w:lastRenderedPageBreak/>
        <w:t xml:space="preserve">self or explain the connection between perceptions, it reaches its limits. </w:t>
      </w:r>
      <w:r w:rsidR="00295051" w:rsidRPr="00180011">
        <w:rPr>
          <w:rFonts w:ascii="Sitka Text" w:eastAsia="Times New Roman" w:hAnsi="Sitka Text" w:cstheme="majorBidi"/>
          <w:kern w:val="0"/>
          <w:sz w:val="24"/>
          <w:szCs w:val="24"/>
          <w:lang w:eastAsia="en-GB" w:bidi="th-TH"/>
          <w14:ligatures w14:val="none"/>
        </w:rPr>
        <w:t>Nāgārjuna, by contrast, argues that conceptual thought cannot grasp ultimate truth.</w:t>
      </w:r>
      <w:r w:rsidR="00B45A96" w:rsidRPr="00180011">
        <w:rPr>
          <w:rStyle w:val="Voetnootmarkering"/>
          <w:rFonts w:ascii="Sitka Text" w:eastAsia="Times New Roman" w:hAnsi="Sitka Text" w:cstheme="majorBidi"/>
          <w:kern w:val="0"/>
          <w:sz w:val="24"/>
          <w:szCs w:val="24"/>
          <w:lang w:eastAsia="en-GB" w:bidi="th-TH"/>
          <w14:ligatures w14:val="none"/>
        </w:rPr>
        <w:footnoteReference w:id="26"/>
      </w:r>
      <w:r w:rsidR="00295051" w:rsidRPr="00180011">
        <w:rPr>
          <w:rFonts w:ascii="Sitka Text" w:eastAsia="Times New Roman" w:hAnsi="Sitka Text" w:cstheme="majorBidi"/>
          <w:kern w:val="0"/>
          <w:sz w:val="24"/>
          <w:szCs w:val="24"/>
          <w:lang w:eastAsia="en-GB" w:bidi="th-TH"/>
          <w14:ligatures w14:val="none"/>
        </w:rPr>
        <w:t xml:space="preserve"> </w:t>
      </w:r>
      <w:r w:rsidR="002D379F" w:rsidRPr="00180011">
        <w:rPr>
          <w:rFonts w:ascii="Sitka Text" w:eastAsia="Times New Roman" w:hAnsi="Sitka Text" w:cstheme="majorBidi"/>
          <w:kern w:val="0"/>
          <w:sz w:val="24"/>
          <w:szCs w:val="24"/>
          <w:lang w:eastAsia="en-GB" w:bidi="th-TH"/>
          <w14:ligatures w14:val="none"/>
        </w:rPr>
        <w:t>When we analyse the world through our concepts, we often attribute to it forms of essence or identity that the phenomena themselves do not warrant</w:t>
      </w:r>
      <w:r w:rsidR="00295051" w:rsidRPr="00180011">
        <w:rPr>
          <w:rFonts w:ascii="Sitka Text" w:eastAsia="Times New Roman" w:hAnsi="Sitka Text" w:cstheme="majorBidi"/>
          <w:kern w:val="0"/>
          <w:sz w:val="24"/>
          <w:szCs w:val="24"/>
          <w:lang w:eastAsia="en-GB" w:bidi="th-TH"/>
          <w14:ligatures w14:val="none"/>
        </w:rPr>
        <w:t>. Ultimate insight requires non-conceptual wisdom (</w:t>
      </w:r>
      <w:r w:rsidR="00295051" w:rsidRPr="00180011">
        <w:rPr>
          <w:rFonts w:ascii="Sitka Text" w:eastAsia="Times New Roman" w:hAnsi="Sitka Text" w:cstheme="majorBidi"/>
          <w:i/>
          <w:iCs/>
          <w:kern w:val="0"/>
          <w:sz w:val="24"/>
          <w:szCs w:val="24"/>
          <w:lang w:eastAsia="en-GB" w:bidi="th-TH"/>
          <w14:ligatures w14:val="none"/>
        </w:rPr>
        <w:t>prajñā</w:t>
      </w:r>
      <w:r w:rsidR="00295051" w:rsidRPr="00180011">
        <w:rPr>
          <w:rFonts w:ascii="Sitka Text" w:eastAsia="Times New Roman" w:hAnsi="Sitka Text" w:cstheme="majorBidi"/>
          <w:kern w:val="0"/>
          <w:sz w:val="24"/>
          <w:szCs w:val="24"/>
          <w:lang w:eastAsia="en-GB" w:bidi="th-TH"/>
          <w14:ligatures w14:val="none"/>
        </w:rPr>
        <w:t xml:space="preserve">), which </w:t>
      </w:r>
      <w:r w:rsidR="006C0B9F" w:rsidRPr="00180011">
        <w:rPr>
          <w:rFonts w:ascii="Sitka Text" w:eastAsia="Times New Roman" w:hAnsi="Sitka Text" w:cstheme="majorBidi"/>
          <w:kern w:val="0"/>
          <w:sz w:val="24"/>
          <w:szCs w:val="24"/>
          <w:lang w:eastAsia="en-GB" w:bidi="th-TH"/>
          <w14:ligatures w14:val="none"/>
        </w:rPr>
        <w:t>recognises</w:t>
      </w:r>
      <w:r w:rsidR="00295051" w:rsidRPr="00180011">
        <w:rPr>
          <w:rFonts w:ascii="Sitka Text" w:eastAsia="Times New Roman" w:hAnsi="Sitka Text" w:cstheme="majorBidi"/>
          <w:kern w:val="0"/>
          <w:sz w:val="24"/>
          <w:szCs w:val="24"/>
          <w:lang w:eastAsia="en-GB" w:bidi="th-TH"/>
          <w14:ligatures w14:val="none"/>
        </w:rPr>
        <w:t xml:space="preserve"> emptiness directly and thereby undermines the reification inherent in ordinary cognition. For Hume, epistemic modesty is a methodological necessity; for Nāgārjuna, the transcendence of conceptual thought is a spiritual imperative</w:t>
      </w:r>
      <w:r w:rsidR="00295051" w:rsidRPr="00180011">
        <w:rPr>
          <w:rFonts w:ascii="Sitka Text" w:eastAsia="Times New Roman" w:hAnsi="Sitka Text" w:cstheme="majorBidi"/>
          <w:color w:val="EE0000"/>
          <w:kern w:val="0"/>
          <w:sz w:val="24"/>
          <w:szCs w:val="24"/>
          <w:lang w:eastAsia="en-GB" w:bidi="th-TH"/>
          <w14:ligatures w14:val="none"/>
        </w:rPr>
        <w:t>.</w:t>
      </w:r>
      <w:r w:rsidR="00105B8C">
        <w:rPr>
          <w:rFonts w:ascii="Sitka Text" w:eastAsia="Times New Roman" w:hAnsi="Sitka Text" w:cstheme="majorBidi"/>
          <w:color w:val="EE0000"/>
          <w:kern w:val="0"/>
          <w:sz w:val="24"/>
          <w:szCs w:val="24"/>
          <w:lang w:eastAsia="en-GB" w:bidi="th-TH"/>
          <w14:ligatures w14:val="none"/>
        </w:rPr>
        <w:t xml:space="preserve"> </w:t>
      </w:r>
      <w:r w:rsidR="00105B8C" w:rsidRPr="00E81E49">
        <w:rPr>
          <w:rFonts w:ascii="Sitka Text" w:eastAsia="Times New Roman" w:hAnsi="Sitka Text" w:cstheme="majorBidi"/>
          <w:color w:val="000000" w:themeColor="text1"/>
          <w:kern w:val="0"/>
          <w:sz w:val="24"/>
          <w:szCs w:val="24"/>
          <w:lang w:eastAsia="en-GB" w:bidi="th-TH"/>
          <w14:ligatures w14:val="none"/>
        </w:rPr>
        <w:t xml:space="preserve">These epistemological frameworks, in turn, shape how each philosopher accounts for the self’s role in action and responsibility, raising questions about moral continuity and agency in the absence of a metaphysical self. </w:t>
      </w:r>
    </w:p>
    <w:p w14:paraId="72B1CA0B" w14:textId="3C003872" w:rsidR="00DF6FAD" w:rsidRPr="00E81E49" w:rsidRDefault="00105B8C" w:rsidP="00DF6FAD">
      <w:pPr>
        <w:spacing w:line="360" w:lineRule="auto"/>
        <w:rPr>
          <w:rFonts w:ascii="Sitka Text" w:eastAsia="Times New Roman" w:hAnsi="Sitka Text" w:cstheme="majorBidi"/>
          <w:color w:val="000000" w:themeColor="text1"/>
          <w:kern w:val="0"/>
          <w:sz w:val="24"/>
          <w:szCs w:val="24"/>
          <w:lang w:eastAsia="en-GB" w:bidi="th-TH"/>
          <w14:ligatures w14:val="none"/>
        </w:rPr>
      </w:pPr>
      <w:r w:rsidRPr="00E81E49">
        <w:rPr>
          <w:rFonts w:ascii="Sitka Text" w:eastAsia="Times New Roman" w:hAnsi="Sitka Text" w:cstheme="majorBidi"/>
          <w:color w:val="000000" w:themeColor="text1"/>
          <w:kern w:val="0"/>
          <w:sz w:val="24"/>
          <w:szCs w:val="24"/>
          <w:lang w:eastAsia="en-GB" w:bidi="th-TH"/>
          <w14:ligatures w14:val="none"/>
        </w:rPr>
        <w:t xml:space="preserve">From here, the ethical stakes of their ontological and epistemological positions come into focus. A </w:t>
      </w:r>
      <w:r w:rsidR="00DF6FAD" w:rsidRPr="00E81E49">
        <w:rPr>
          <w:rFonts w:ascii="Sitka Text" w:eastAsia="Times New Roman" w:hAnsi="Sitka Text" w:cstheme="majorBidi"/>
          <w:color w:val="000000" w:themeColor="text1"/>
          <w:kern w:val="0"/>
          <w:sz w:val="24"/>
          <w:szCs w:val="24"/>
          <w:lang w:eastAsia="en-GB" w:bidi="th-TH"/>
          <w14:ligatures w14:val="none"/>
        </w:rPr>
        <w:t>modern concern is whether Hume’s model can adequately account for the practical and normative dimensions of agency. If the self is merely a bundle of perceptions, does this undermine moral responsibility? Hume anticipates this worry and argues that responsibility is grounded in stable character traits, rather than metaphysical persistence.</w:t>
      </w:r>
      <w:r w:rsidR="00DF6FAD" w:rsidRPr="00E81E49">
        <w:rPr>
          <w:rStyle w:val="Voetnootmarkering"/>
          <w:rFonts w:ascii="Sitka Text" w:eastAsia="Times New Roman" w:hAnsi="Sitka Text" w:cstheme="majorBidi"/>
          <w:color w:val="000000" w:themeColor="text1"/>
          <w:kern w:val="0"/>
          <w:sz w:val="24"/>
          <w:szCs w:val="24"/>
          <w:lang w:eastAsia="en-GB" w:bidi="th-TH"/>
          <w14:ligatures w14:val="none"/>
        </w:rPr>
        <w:footnoteReference w:id="27"/>
      </w:r>
      <w:r w:rsidR="00DF6FAD" w:rsidRPr="00E81E49">
        <w:rPr>
          <w:rFonts w:ascii="Sitka Text" w:eastAsia="Times New Roman" w:hAnsi="Sitka Text" w:cstheme="majorBidi"/>
          <w:color w:val="000000" w:themeColor="text1"/>
          <w:kern w:val="0"/>
          <w:sz w:val="24"/>
          <w:szCs w:val="24"/>
          <w:lang w:eastAsia="en-GB" w:bidi="th-TH"/>
          <w14:ligatures w14:val="none"/>
        </w:rPr>
        <w:t xml:space="preserve"> Yet his account of character again risks presupposing some principle of coherence. Modern commentators, such as Parfit, resolve this by distinguishing between numerical identity and what matters in survival: psychological continuity. Even if strict identity fails, the looser continuity remains sufficient for responsibility and concern for future stages of oneself.</w:t>
      </w:r>
      <w:r w:rsidR="00DF6FAD" w:rsidRPr="00E81E49">
        <w:rPr>
          <w:rStyle w:val="Voetnootmarkering"/>
          <w:rFonts w:ascii="Sitka Text" w:eastAsia="Times New Roman" w:hAnsi="Sitka Text" w:cstheme="majorBidi"/>
          <w:color w:val="000000" w:themeColor="text1"/>
          <w:kern w:val="0"/>
          <w:sz w:val="24"/>
          <w:szCs w:val="24"/>
          <w:lang w:eastAsia="en-GB" w:bidi="th-TH"/>
          <w14:ligatures w14:val="none"/>
        </w:rPr>
        <w:footnoteReference w:id="28"/>
      </w:r>
      <w:r w:rsidR="00DF6FAD" w:rsidRPr="00E81E49">
        <w:rPr>
          <w:rFonts w:ascii="Sitka Text" w:eastAsia="Times New Roman" w:hAnsi="Sitka Text" w:cstheme="majorBidi"/>
          <w:color w:val="000000" w:themeColor="text1"/>
          <w:kern w:val="0"/>
          <w:sz w:val="24"/>
          <w:szCs w:val="24"/>
          <w:lang w:eastAsia="en-GB" w:bidi="th-TH"/>
          <w14:ligatures w14:val="none"/>
        </w:rPr>
        <w:t xml:space="preserve"> It also draws out a point Hume hints at but never develops: the practical importance of the self does not rest on a metaphysically solid core.</w:t>
      </w:r>
    </w:p>
    <w:p w14:paraId="749A261B" w14:textId="563BA8FB" w:rsidR="00295051" w:rsidRDefault="00DF6FAD" w:rsidP="00F76FC7">
      <w:pPr>
        <w:spacing w:line="360" w:lineRule="auto"/>
        <w:rPr>
          <w:rFonts w:ascii="Sitka Text" w:eastAsia="Times New Roman" w:hAnsi="Sitka Text" w:cstheme="majorBidi"/>
          <w:kern w:val="0"/>
          <w:sz w:val="24"/>
          <w:szCs w:val="24"/>
          <w:lang w:eastAsia="en-GB" w:bidi="th-TH"/>
          <w14:ligatures w14:val="none"/>
        </w:rPr>
      </w:pPr>
      <w:r w:rsidRPr="00DF6FAD">
        <w:rPr>
          <w:rFonts w:ascii="Sitka Text" w:eastAsia="Times New Roman" w:hAnsi="Sitka Text" w:cstheme="majorBidi"/>
          <w:color w:val="000000" w:themeColor="text1"/>
          <w:kern w:val="0"/>
          <w:sz w:val="24"/>
          <w:szCs w:val="24"/>
          <w:lang w:eastAsia="en-GB" w:bidi="th-TH"/>
          <w14:ligatures w14:val="none"/>
        </w:rPr>
        <w:t>F</w:t>
      </w:r>
      <w:r w:rsidR="0085089B">
        <w:rPr>
          <w:rFonts w:ascii="Sitka Text" w:eastAsia="Times New Roman" w:hAnsi="Sitka Text" w:cstheme="majorBidi"/>
          <w:color w:val="000000" w:themeColor="text1"/>
          <w:kern w:val="0"/>
          <w:sz w:val="24"/>
          <w:szCs w:val="24"/>
          <w:lang w:eastAsia="en-GB" w:bidi="th-TH"/>
          <w14:ligatures w14:val="none"/>
        </w:rPr>
        <w:t>ollowing this</w:t>
      </w:r>
      <w:r w:rsidRPr="00DF6FAD">
        <w:rPr>
          <w:rFonts w:ascii="Sitka Text" w:eastAsia="Times New Roman" w:hAnsi="Sitka Text" w:cstheme="majorBidi"/>
          <w:color w:val="000000" w:themeColor="text1"/>
          <w:kern w:val="0"/>
          <w:sz w:val="24"/>
          <w:szCs w:val="24"/>
          <w:lang w:eastAsia="en-GB" w:bidi="th-TH"/>
          <w14:ligatures w14:val="none"/>
        </w:rPr>
        <w:t>, the ethical and soteriological stakes become apparent</w:t>
      </w:r>
      <w:r w:rsidR="0085089B">
        <w:rPr>
          <w:rFonts w:ascii="Sitka Text" w:eastAsia="Times New Roman" w:hAnsi="Sitka Text" w:cstheme="majorBidi"/>
          <w:color w:val="000000" w:themeColor="text1"/>
          <w:kern w:val="0"/>
          <w:sz w:val="24"/>
          <w:szCs w:val="24"/>
          <w:lang w:eastAsia="en-GB" w:bidi="th-TH"/>
          <w14:ligatures w14:val="none"/>
        </w:rPr>
        <w:t xml:space="preserve"> and </w:t>
      </w:r>
      <w:r w:rsidR="00295051" w:rsidRPr="00180011">
        <w:rPr>
          <w:rFonts w:ascii="Sitka Text" w:eastAsia="Times New Roman" w:hAnsi="Sitka Text" w:cstheme="majorBidi"/>
          <w:kern w:val="0"/>
          <w:sz w:val="24"/>
          <w:szCs w:val="24"/>
          <w:lang w:eastAsia="en-GB" w:bidi="th-TH"/>
          <w14:ligatures w14:val="none"/>
        </w:rPr>
        <w:t xml:space="preserve">lead naturally to a </w:t>
      </w:r>
      <w:r w:rsidR="00295051" w:rsidRPr="00350B45">
        <w:rPr>
          <w:rFonts w:ascii="Sitka Text" w:eastAsia="Times New Roman" w:hAnsi="Sitka Text" w:cstheme="majorBidi"/>
          <w:kern w:val="0"/>
          <w:sz w:val="24"/>
          <w:szCs w:val="24"/>
          <w:lang w:eastAsia="en-GB" w:bidi="th-TH"/>
          <w14:ligatures w14:val="none"/>
        </w:rPr>
        <w:t>third contrast: the ethical and soteriological implications.</w:t>
      </w:r>
      <w:r w:rsidR="00295051" w:rsidRPr="00180011">
        <w:rPr>
          <w:rFonts w:ascii="Sitka Text" w:eastAsia="Times New Roman" w:hAnsi="Sitka Text" w:cstheme="majorBidi"/>
          <w:kern w:val="0"/>
          <w:sz w:val="24"/>
          <w:szCs w:val="24"/>
          <w:lang w:eastAsia="en-GB" w:bidi="th-TH"/>
          <w14:ligatures w14:val="none"/>
        </w:rPr>
        <w:t xml:space="preserve"> Hume offers no path to liberation; his scepticism leads to psychological humility and a </w:t>
      </w:r>
      <w:r w:rsidR="00295051" w:rsidRPr="00180011">
        <w:rPr>
          <w:rFonts w:ascii="Sitka Text" w:eastAsia="Times New Roman" w:hAnsi="Sitka Text" w:cstheme="majorBidi"/>
          <w:kern w:val="0"/>
          <w:sz w:val="24"/>
          <w:szCs w:val="24"/>
          <w:lang w:eastAsia="en-GB" w:bidi="th-TH"/>
          <w14:ligatures w14:val="none"/>
        </w:rPr>
        <w:lastRenderedPageBreak/>
        <w:t>tempered awareness of the limits of human reason. Ethical life, for Hume, is a matter of sentiment, habit, and social convention. His analysis of the self has no explicit moral or spiritual aim. Nāgārjuna, by contrast, grounds the Buddhist path in his analysis of emptiness. Insight into the emptiness of the self and all phenomena dissolves attachment and aversion, thereby cutting the root of suffering. Compassion (</w:t>
      </w:r>
      <w:r w:rsidR="00295051" w:rsidRPr="00180011">
        <w:rPr>
          <w:rFonts w:ascii="Sitka Text" w:eastAsia="Times New Roman" w:hAnsi="Sitka Text" w:cstheme="majorBidi"/>
          <w:i/>
          <w:iCs/>
          <w:kern w:val="0"/>
          <w:sz w:val="24"/>
          <w:szCs w:val="24"/>
          <w:lang w:eastAsia="en-GB" w:bidi="th-TH"/>
          <w14:ligatures w14:val="none"/>
        </w:rPr>
        <w:t>karu</w:t>
      </w:r>
      <w:r w:rsidR="00295051" w:rsidRPr="00180011">
        <w:rPr>
          <w:rFonts w:ascii="Cambria" w:eastAsia="Times New Roman" w:hAnsi="Cambria" w:cs="Cambria"/>
          <w:i/>
          <w:iCs/>
          <w:kern w:val="0"/>
          <w:sz w:val="24"/>
          <w:szCs w:val="24"/>
          <w:lang w:eastAsia="en-GB" w:bidi="th-TH"/>
          <w14:ligatures w14:val="none"/>
        </w:rPr>
        <w:t>ṇ</w:t>
      </w:r>
      <w:r w:rsidR="00295051" w:rsidRPr="00180011">
        <w:rPr>
          <w:rFonts w:ascii="Sitka Text" w:eastAsia="Times New Roman" w:hAnsi="Sitka Text" w:cs="Sitka Text"/>
          <w:i/>
          <w:iCs/>
          <w:kern w:val="0"/>
          <w:sz w:val="24"/>
          <w:szCs w:val="24"/>
          <w:lang w:eastAsia="en-GB" w:bidi="th-TH"/>
          <w14:ligatures w14:val="none"/>
        </w:rPr>
        <w:t>ā</w:t>
      </w:r>
      <w:r w:rsidR="00295051" w:rsidRPr="00180011">
        <w:rPr>
          <w:rFonts w:ascii="Sitka Text" w:eastAsia="Times New Roman" w:hAnsi="Sitka Text" w:cstheme="majorBidi"/>
          <w:kern w:val="0"/>
          <w:sz w:val="24"/>
          <w:szCs w:val="24"/>
          <w:lang w:eastAsia="en-GB" w:bidi="th-TH"/>
          <w14:ligatures w14:val="none"/>
        </w:rPr>
        <w:t xml:space="preserve">) emerges naturally when the distinction between self and other is </w:t>
      </w:r>
      <w:r w:rsidR="006C0B9F" w:rsidRPr="00180011">
        <w:rPr>
          <w:rFonts w:ascii="Sitka Text" w:eastAsia="Times New Roman" w:hAnsi="Sitka Text" w:cstheme="majorBidi"/>
          <w:kern w:val="0"/>
          <w:sz w:val="24"/>
          <w:szCs w:val="24"/>
          <w:lang w:eastAsia="en-GB" w:bidi="th-TH"/>
          <w14:ligatures w14:val="none"/>
        </w:rPr>
        <w:t>recognised</w:t>
      </w:r>
      <w:r w:rsidR="00295051" w:rsidRPr="00180011">
        <w:rPr>
          <w:rFonts w:ascii="Sitka Text" w:eastAsia="Times New Roman" w:hAnsi="Sitka Text" w:cstheme="majorBidi"/>
          <w:kern w:val="0"/>
          <w:sz w:val="24"/>
          <w:szCs w:val="24"/>
          <w:lang w:eastAsia="en-GB" w:bidi="th-TH"/>
          <w14:ligatures w14:val="none"/>
        </w:rPr>
        <w:t xml:space="preserve"> as conventional rather than ultimate. Where Hume’s reductionism is theoretically contained, Nāgārjuna’s is normatively oriented toward liberation.</w:t>
      </w:r>
    </w:p>
    <w:p w14:paraId="58B4E28D" w14:textId="29A06D3E" w:rsidR="00295051" w:rsidRDefault="00295051" w:rsidP="00F76FC7">
      <w:pPr>
        <w:spacing w:line="360" w:lineRule="auto"/>
        <w:rPr>
          <w:rFonts w:ascii="Sitka Text" w:eastAsia="Times New Roman" w:hAnsi="Sitka Text" w:cstheme="majorBidi"/>
          <w:kern w:val="0"/>
          <w:sz w:val="24"/>
          <w:szCs w:val="24"/>
          <w:lang w:eastAsia="en-GB" w:bidi="th-TH"/>
          <w14:ligatures w14:val="none"/>
        </w:rPr>
      </w:pPr>
      <w:r w:rsidRPr="00180011">
        <w:rPr>
          <w:rFonts w:ascii="Sitka Text" w:eastAsia="Times New Roman" w:hAnsi="Sitka Text" w:cstheme="majorBidi"/>
          <w:kern w:val="0"/>
          <w:sz w:val="24"/>
          <w:szCs w:val="24"/>
          <w:lang w:eastAsia="en-GB" w:bidi="th-TH"/>
          <w14:ligatures w14:val="none"/>
        </w:rPr>
        <w:t xml:space="preserve">Siderits provides a </w:t>
      </w:r>
      <w:r w:rsidR="006C0B9F" w:rsidRPr="00180011">
        <w:rPr>
          <w:rFonts w:ascii="Sitka Text" w:eastAsia="Times New Roman" w:hAnsi="Sitka Text" w:cstheme="majorBidi"/>
          <w:kern w:val="0"/>
          <w:sz w:val="24"/>
          <w:szCs w:val="24"/>
          <w:lang w:eastAsia="en-GB" w:bidi="th-TH"/>
          <w14:ligatures w14:val="none"/>
        </w:rPr>
        <w:t>helpful</w:t>
      </w:r>
      <w:r w:rsidRPr="00180011">
        <w:rPr>
          <w:rFonts w:ascii="Sitka Text" w:eastAsia="Times New Roman" w:hAnsi="Sitka Text" w:cstheme="majorBidi"/>
          <w:kern w:val="0"/>
          <w:sz w:val="24"/>
          <w:szCs w:val="24"/>
          <w:lang w:eastAsia="en-GB" w:bidi="th-TH"/>
          <w14:ligatures w14:val="none"/>
        </w:rPr>
        <w:t xml:space="preserve"> bridge for comparing these positions. In </w:t>
      </w:r>
      <w:r w:rsidR="006C0B9F" w:rsidRPr="00180011">
        <w:rPr>
          <w:rFonts w:ascii="Sitka Text" w:eastAsia="Times New Roman" w:hAnsi="Sitka Text" w:cstheme="majorBidi"/>
          <w:kern w:val="0"/>
          <w:sz w:val="24"/>
          <w:szCs w:val="24"/>
          <w:lang w:eastAsia="en-GB" w:bidi="th-TH"/>
          <w14:ligatures w14:val="none"/>
        </w:rPr>
        <w:t>analysing</w:t>
      </w:r>
      <w:r w:rsidRPr="00180011">
        <w:rPr>
          <w:rFonts w:ascii="Sitka Text" w:eastAsia="Times New Roman" w:hAnsi="Sitka Text" w:cstheme="majorBidi"/>
          <w:kern w:val="0"/>
          <w:sz w:val="24"/>
          <w:szCs w:val="24"/>
          <w:lang w:eastAsia="en-GB" w:bidi="th-TH"/>
          <w14:ligatures w14:val="none"/>
        </w:rPr>
        <w:t xml:space="preserve"> Buddhist reductionism, he </w:t>
      </w:r>
      <w:r w:rsidR="007F739F" w:rsidRPr="00180011">
        <w:rPr>
          <w:rFonts w:ascii="Sitka Text" w:eastAsia="Times New Roman" w:hAnsi="Sitka Text" w:cstheme="majorBidi"/>
          <w:kern w:val="0"/>
          <w:sz w:val="24"/>
          <w:szCs w:val="24"/>
          <w:lang w:eastAsia="en-GB" w:bidi="th-TH"/>
          <w14:ligatures w14:val="none"/>
        </w:rPr>
        <w:t>explains</w:t>
      </w:r>
      <w:r w:rsidRPr="00180011">
        <w:rPr>
          <w:rFonts w:ascii="Sitka Text" w:eastAsia="Times New Roman" w:hAnsi="Sitka Text" w:cstheme="majorBidi"/>
          <w:kern w:val="0"/>
          <w:sz w:val="24"/>
          <w:szCs w:val="24"/>
          <w:lang w:eastAsia="en-GB" w:bidi="th-TH"/>
          <w14:ligatures w14:val="none"/>
        </w:rPr>
        <w:t xml:space="preserve"> that</w:t>
      </w:r>
      <w:r w:rsidR="0092757B" w:rsidRPr="00180011">
        <w:rPr>
          <w:rFonts w:ascii="Sitka Text" w:eastAsia="Times New Roman" w:hAnsi="Sitka Text" w:cstheme="majorBidi"/>
          <w:kern w:val="0"/>
          <w:sz w:val="24"/>
          <w:szCs w:val="24"/>
          <w:lang w:eastAsia="en-GB" w:bidi="th-TH"/>
          <w14:ligatures w14:val="none"/>
        </w:rPr>
        <w:t>, on this view, persons are “conceptual fictions” that are</w:t>
      </w:r>
      <w:r w:rsidRPr="00180011">
        <w:rPr>
          <w:rFonts w:ascii="Sitka Text" w:eastAsia="Times New Roman" w:hAnsi="Sitka Text" w:cstheme="majorBidi"/>
          <w:kern w:val="0"/>
          <w:sz w:val="24"/>
          <w:szCs w:val="24"/>
          <w:lang w:eastAsia="en-GB" w:bidi="th-TH"/>
          <w14:ligatures w14:val="none"/>
        </w:rPr>
        <w:t xml:space="preserve"> conventionally real only.</w:t>
      </w:r>
      <w:r w:rsidR="00350F4D" w:rsidRPr="00180011">
        <w:rPr>
          <w:rStyle w:val="Voetnootmarkering"/>
          <w:rFonts w:ascii="Sitka Text" w:eastAsia="Times New Roman" w:hAnsi="Sitka Text" w:cstheme="majorBidi"/>
          <w:kern w:val="0"/>
          <w:sz w:val="24"/>
          <w:szCs w:val="24"/>
          <w:lang w:eastAsia="en-GB" w:bidi="th-TH"/>
          <w14:ligatures w14:val="none"/>
        </w:rPr>
        <w:footnoteReference w:id="29"/>
      </w:r>
      <w:r w:rsidRPr="00180011">
        <w:rPr>
          <w:rFonts w:ascii="Sitka Text" w:eastAsia="Times New Roman" w:hAnsi="Sitka Text" w:cstheme="majorBidi"/>
          <w:kern w:val="0"/>
          <w:sz w:val="24"/>
          <w:szCs w:val="24"/>
          <w:lang w:eastAsia="en-GB" w:bidi="th-TH"/>
          <w14:ligatures w14:val="none"/>
        </w:rPr>
        <w:t xml:space="preserve"> This description applies almost equally to Hume’s view: both treat persons as constructs rather than substances. Yet, as Siderits notes, Buddhist reductionism has a normative purpose</w:t>
      </w:r>
      <w:r w:rsidR="00512E2E">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 xml:space="preserve">to eliminate </w:t>
      </w:r>
      <w:r w:rsidR="00D85536" w:rsidRPr="00180011">
        <w:rPr>
          <w:rFonts w:ascii="Sitka Text" w:eastAsia="Times New Roman" w:hAnsi="Sitka Text" w:cstheme="majorBidi"/>
          <w:kern w:val="0"/>
          <w:sz w:val="24"/>
          <w:szCs w:val="24"/>
          <w:lang w:eastAsia="en-GB" w:bidi="th-TH"/>
          <w14:ligatures w14:val="none"/>
        </w:rPr>
        <w:t>suffering</w:t>
      </w:r>
      <w:r w:rsidRPr="00180011">
        <w:rPr>
          <w:rFonts w:ascii="Sitka Text" w:eastAsia="Times New Roman" w:hAnsi="Sitka Text" w:cstheme="majorBidi"/>
          <w:kern w:val="0"/>
          <w:sz w:val="24"/>
          <w:szCs w:val="24"/>
          <w:lang w:eastAsia="en-GB" w:bidi="th-TH"/>
          <w14:ligatures w14:val="none"/>
        </w:rPr>
        <w:t>.</w:t>
      </w:r>
      <w:r w:rsidR="007F739F" w:rsidRPr="00180011">
        <w:rPr>
          <w:rStyle w:val="Voetnootmarkering"/>
          <w:rFonts w:ascii="Sitka Text" w:eastAsia="Times New Roman" w:hAnsi="Sitka Text" w:cstheme="majorBidi"/>
          <w:kern w:val="0"/>
          <w:sz w:val="24"/>
          <w:szCs w:val="24"/>
          <w:lang w:eastAsia="en-GB" w:bidi="th-TH"/>
          <w14:ligatures w14:val="none"/>
        </w:rPr>
        <w:footnoteReference w:id="30"/>
      </w:r>
      <w:r w:rsidRPr="00180011">
        <w:rPr>
          <w:rFonts w:ascii="Sitka Text" w:eastAsia="Times New Roman" w:hAnsi="Sitka Text" w:cstheme="majorBidi"/>
          <w:kern w:val="0"/>
          <w:sz w:val="24"/>
          <w:szCs w:val="24"/>
          <w:lang w:eastAsia="en-GB" w:bidi="th-TH"/>
          <w14:ligatures w14:val="none"/>
        </w:rPr>
        <w:t xml:space="preserve"> </w:t>
      </w:r>
      <w:r w:rsidR="00D00414">
        <w:rPr>
          <w:rFonts w:ascii="Sitka Text" w:eastAsia="Times New Roman" w:hAnsi="Sitka Text" w:cstheme="majorBidi"/>
          <w:kern w:val="0"/>
          <w:sz w:val="24"/>
          <w:szCs w:val="24"/>
          <w:lang w:eastAsia="en-GB" w:bidi="th-TH"/>
          <w14:ligatures w14:val="none"/>
        </w:rPr>
        <w:t>This</w:t>
      </w:r>
      <w:r w:rsidR="00D00414" w:rsidRPr="00D00414">
        <w:rPr>
          <w:rFonts w:ascii="Sitka Text" w:eastAsia="Times New Roman" w:hAnsi="Sitka Text" w:cstheme="majorBidi"/>
          <w:kern w:val="0"/>
          <w:sz w:val="24"/>
          <w:szCs w:val="24"/>
          <w:lang w:eastAsia="en-GB" w:bidi="th-TH"/>
          <w14:ligatures w14:val="none"/>
        </w:rPr>
        <w:t xml:space="preserve"> is more than an intellectual thesis; it serves as a practical means to an end.</w:t>
      </w:r>
      <w:r w:rsidR="00D00414">
        <w:rPr>
          <w:rFonts w:ascii="Sitka Text" w:eastAsia="Times New Roman" w:hAnsi="Sitka Text" w:cstheme="majorBidi"/>
          <w:kern w:val="0"/>
          <w:sz w:val="24"/>
          <w:szCs w:val="24"/>
          <w:lang w:eastAsia="en-GB" w:bidi="th-TH"/>
          <w14:ligatures w14:val="none"/>
        </w:rPr>
        <w:t xml:space="preserve"> </w:t>
      </w:r>
      <w:r w:rsidRPr="00180011">
        <w:rPr>
          <w:rFonts w:ascii="Sitka Text" w:eastAsia="Times New Roman" w:hAnsi="Sitka Text" w:cstheme="majorBidi"/>
          <w:kern w:val="0"/>
          <w:sz w:val="24"/>
          <w:szCs w:val="24"/>
          <w:lang w:eastAsia="en-GB" w:bidi="th-TH"/>
          <w14:ligatures w14:val="none"/>
        </w:rPr>
        <w:t>Hume’s reductionism, by contrast, is epistemic and descriptive. It does</w:t>
      </w:r>
      <w:r w:rsidR="0083398C">
        <w:rPr>
          <w:rFonts w:ascii="Sitka Text" w:eastAsia="Times New Roman" w:hAnsi="Sitka Text" w:cstheme="majorBidi"/>
          <w:kern w:val="0"/>
          <w:sz w:val="24"/>
          <w:szCs w:val="24"/>
          <w:lang w:eastAsia="en-GB" w:bidi="th-TH"/>
          <w14:ligatures w14:val="none"/>
        </w:rPr>
        <w:t>n’t</w:t>
      </w:r>
      <w:r w:rsidRPr="00180011">
        <w:rPr>
          <w:rFonts w:ascii="Sitka Text" w:eastAsia="Times New Roman" w:hAnsi="Sitka Text" w:cstheme="majorBidi"/>
          <w:kern w:val="0"/>
          <w:sz w:val="24"/>
          <w:szCs w:val="24"/>
          <w:lang w:eastAsia="en-GB" w:bidi="th-TH"/>
          <w14:ligatures w14:val="none"/>
        </w:rPr>
        <w:t xml:space="preserve"> aim to cure suffering but to map the contours of human understanding. Both accounts reduce the person to relational processes, but only one converts this insight into a path of ethical transformation.</w:t>
      </w:r>
    </w:p>
    <w:p w14:paraId="421D910B" w14:textId="77777777" w:rsidR="00350F4D" w:rsidRPr="00E81E49" w:rsidRDefault="00350F4D" w:rsidP="00F76FC7">
      <w:pPr>
        <w:spacing w:line="360" w:lineRule="auto"/>
        <w:jc w:val="center"/>
        <w:rPr>
          <w:rFonts w:ascii="Sitka Text" w:eastAsia="Times New Roman" w:hAnsi="Sitka Text" w:cstheme="majorBidi"/>
          <w:color w:val="000000" w:themeColor="text1"/>
          <w:kern w:val="0"/>
          <w:sz w:val="44"/>
          <w:szCs w:val="44"/>
          <w:lang w:eastAsia="en-GB" w:bidi="th-TH"/>
          <w14:ligatures w14:val="none"/>
        </w:rPr>
      </w:pPr>
      <w:r w:rsidRPr="00E81E49">
        <w:rPr>
          <w:rFonts w:ascii="Sitka Text" w:eastAsia="Times New Roman" w:hAnsi="Sitka Text" w:cstheme="majorBidi"/>
          <w:color w:val="000000" w:themeColor="text1"/>
          <w:kern w:val="0"/>
          <w:sz w:val="44"/>
          <w:szCs w:val="44"/>
          <w:lang w:eastAsia="en-GB" w:bidi="th-TH"/>
          <w14:ligatures w14:val="none"/>
        </w:rPr>
        <w:t>˜</w:t>
      </w:r>
    </w:p>
    <w:p w14:paraId="68C83417" w14:textId="25632FC6" w:rsidR="00462E97" w:rsidRPr="00E81E49" w:rsidRDefault="007F0A0F" w:rsidP="00F76FC7">
      <w:pPr>
        <w:spacing w:line="360" w:lineRule="auto"/>
        <w:rPr>
          <w:rFonts w:ascii="Sitka Text" w:eastAsia="Times New Roman" w:hAnsi="Sitka Text" w:cstheme="majorBidi"/>
          <w:kern w:val="0"/>
          <w:sz w:val="24"/>
          <w:szCs w:val="24"/>
          <w:lang w:eastAsia="en-GB" w:bidi="th-TH"/>
          <w14:ligatures w14:val="none"/>
        </w:rPr>
      </w:pPr>
      <w:r w:rsidRPr="007F0A0F">
        <w:rPr>
          <w:rFonts w:ascii="Sitka Text" w:eastAsia="Times New Roman" w:hAnsi="Sitka Text" w:cstheme="majorBidi"/>
          <w:kern w:val="0"/>
          <w:sz w:val="24"/>
          <w:szCs w:val="24"/>
          <w:lang w:eastAsia="en-GB" w:bidi="th-TH"/>
          <w14:ligatures w14:val="none"/>
        </w:rPr>
        <w:t>To conclude, a</w:t>
      </w:r>
      <w:r w:rsidR="008C7D10" w:rsidRPr="007F0A0F">
        <w:rPr>
          <w:rFonts w:ascii="Sitka Text" w:eastAsia="Times New Roman" w:hAnsi="Sitka Text" w:cstheme="majorBidi"/>
          <w:kern w:val="0"/>
          <w:sz w:val="24"/>
          <w:szCs w:val="24"/>
          <w:lang w:eastAsia="en-GB" w:bidi="th-TH"/>
          <w14:ligatures w14:val="none"/>
        </w:rPr>
        <w:t>t</w:t>
      </w:r>
      <w:r w:rsidR="008C7D10" w:rsidRPr="00180011">
        <w:rPr>
          <w:rFonts w:ascii="Sitka Text" w:eastAsia="Times New Roman" w:hAnsi="Sitka Text" w:cstheme="majorBidi"/>
          <w:kern w:val="0"/>
          <w:sz w:val="24"/>
          <w:szCs w:val="24"/>
          <w:lang w:eastAsia="en-GB" w:bidi="th-TH"/>
          <w14:ligatures w14:val="none"/>
        </w:rPr>
        <w:t xml:space="preserve"> the deepest level, both Hume and Nāgārjuna replace </w:t>
      </w:r>
      <w:r w:rsidR="008C7D10" w:rsidRPr="00350B45">
        <w:rPr>
          <w:rFonts w:ascii="Sitka Text" w:eastAsia="Times New Roman" w:hAnsi="Sitka Text" w:cstheme="majorBidi"/>
          <w:kern w:val="0"/>
          <w:sz w:val="24"/>
          <w:szCs w:val="24"/>
          <w:lang w:eastAsia="en-GB" w:bidi="th-TH"/>
          <w14:ligatures w14:val="none"/>
        </w:rPr>
        <w:t>substance ontology with relational ontology</w:t>
      </w:r>
      <w:r w:rsidR="008C7D10" w:rsidRPr="00180011">
        <w:rPr>
          <w:rFonts w:ascii="Sitka Text" w:eastAsia="Times New Roman" w:hAnsi="Sitka Text" w:cstheme="majorBidi"/>
          <w:kern w:val="0"/>
          <w:sz w:val="24"/>
          <w:szCs w:val="24"/>
          <w:lang w:eastAsia="en-GB" w:bidi="th-TH"/>
          <w14:ligatures w14:val="none"/>
        </w:rPr>
        <w:t xml:space="preserve">. </w:t>
      </w:r>
      <w:r w:rsidR="00FA233A">
        <w:rPr>
          <w:rFonts w:ascii="Sitka Text" w:eastAsia="Times New Roman" w:hAnsi="Sitka Text" w:cstheme="majorBidi"/>
          <w:color w:val="000000" w:themeColor="text1"/>
          <w:kern w:val="0"/>
          <w:sz w:val="24"/>
          <w:szCs w:val="24"/>
          <w:lang w:eastAsia="en-GB" w:bidi="th-TH"/>
          <w14:ligatures w14:val="none"/>
        </w:rPr>
        <w:t>By comparing</w:t>
      </w:r>
      <w:r w:rsidR="00462E97" w:rsidRPr="00462E97">
        <w:rPr>
          <w:rFonts w:ascii="Sitka Text" w:eastAsia="Times New Roman" w:hAnsi="Sitka Text" w:cstheme="majorBidi"/>
          <w:color w:val="000000" w:themeColor="text1"/>
          <w:kern w:val="0"/>
          <w:sz w:val="24"/>
          <w:szCs w:val="24"/>
          <w:lang w:eastAsia="en-GB" w:bidi="th-TH"/>
          <w14:ligatures w14:val="none"/>
        </w:rPr>
        <w:t xml:space="preserve"> Hume and Nāgārjuna, </w:t>
      </w:r>
      <w:r w:rsidR="00E81E49">
        <w:rPr>
          <w:rFonts w:ascii="Sitka Text" w:eastAsia="Times New Roman" w:hAnsi="Sitka Text" w:cstheme="majorBidi"/>
          <w:color w:val="000000" w:themeColor="text1"/>
          <w:kern w:val="0"/>
          <w:sz w:val="24"/>
          <w:szCs w:val="24"/>
          <w:lang w:eastAsia="en-GB" w:bidi="th-TH"/>
          <w14:ligatures w14:val="none"/>
        </w:rPr>
        <w:t>this</w:t>
      </w:r>
      <w:r w:rsidR="00462E97" w:rsidRPr="00462E97">
        <w:rPr>
          <w:rFonts w:ascii="Sitka Text" w:eastAsia="Times New Roman" w:hAnsi="Sitka Text" w:cstheme="majorBidi"/>
          <w:color w:val="000000" w:themeColor="text1"/>
          <w:kern w:val="0"/>
          <w:sz w:val="24"/>
          <w:szCs w:val="24"/>
          <w:lang w:eastAsia="en-GB" w:bidi="th-TH"/>
          <w14:ligatures w14:val="none"/>
        </w:rPr>
        <w:t xml:space="preserve"> shared impulse becomes </w:t>
      </w:r>
      <w:r w:rsidR="00C70B5B">
        <w:rPr>
          <w:rFonts w:ascii="Sitka Text" w:eastAsia="Times New Roman" w:hAnsi="Sitka Text" w:cstheme="majorBidi"/>
          <w:color w:val="000000" w:themeColor="text1"/>
          <w:kern w:val="0"/>
          <w:sz w:val="24"/>
          <w:szCs w:val="24"/>
          <w:lang w:eastAsia="en-GB" w:bidi="th-TH"/>
          <w14:ligatures w14:val="none"/>
        </w:rPr>
        <w:t xml:space="preserve">evident: both challenge the idea of a substantial self by showing that it cannot be grounded in either experience or </w:t>
      </w:r>
      <w:r w:rsidR="00462E97" w:rsidRPr="00462E97">
        <w:rPr>
          <w:rFonts w:ascii="Sitka Text" w:eastAsia="Times New Roman" w:hAnsi="Sitka Text" w:cstheme="majorBidi"/>
          <w:color w:val="000000" w:themeColor="text1"/>
          <w:kern w:val="0"/>
          <w:sz w:val="24"/>
          <w:szCs w:val="24"/>
          <w:lang w:eastAsia="en-GB" w:bidi="th-TH"/>
          <w14:ligatures w14:val="none"/>
        </w:rPr>
        <w:t xml:space="preserve">any intrinsic nature. What we ordinarily call the self turns out, for each thinker, to be a conceptual </w:t>
      </w:r>
      <w:r w:rsidR="00462E97" w:rsidRPr="00462E97">
        <w:rPr>
          <w:rFonts w:ascii="Sitka Text" w:eastAsia="Times New Roman" w:hAnsi="Sitka Text" w:cstheme="majorBidi"/>
          <w:color w:val="000000" w:themeColor="text1"/>
          <w:kern w:val="0"/>
          <w:sz w:val="24"/>
          <w:szCs w:val="24"/>
          <w:lang w:eastAsia="en-GB" w:bidi="th-TH"/>
          <w14:ligatures w14:val="none"/>
        </w:rPr>
        <w:lastRenderedPageBreak/>
        <w:t>overlay on a stream of conditioned or relational events. For Hume, this stream consists of impressions linked through associative habits; for Nāgārjuna, it appears through an examination of dependent origination that strips all phenomena of svabhāva. Despite their distinct contexts, both arrive at the insight that the self, persuasive in daily life, falters under scrutiny.</w:t>
      </w:r>
    </w:p>
    <w:p w14:paraId="638346F9" w14:textId="626989D8" w:rsidR="00462E97" w:rsidRPr="00462E97" w:rsidRDefault="00462E97"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462E97">
        <w:rPr>
          <w:rFonts w:ascii="Sitka Text" w:eastAsia="Times New Roman" w:hAnsi="Sitka Text" w:cstheme="majorBidi"/>
          <w:color w:val="000000" w:themeColor="text1"/>
          <w:kern w:val="0"/>
          <w:sz w:val="24"/>
          <w:szCs w:val="24"/>
          <w:lang w:eastAsia="en-GB" w:bidi="th-TH"/>
          <w14:ligatures w14:val="none"/>
        </w:rPr>
        <w:t xml:space="preserve">The paths to this result, however, differ markedly. Hume stays within the bounds of observation, allowing his account of the self to shrink to what introspection can supply. Since no distinct impression of a self ever appears, the claim to its existence loses its footing. </w:t>
      </w:r>
      <w:r w:rsidR="00E14508" w:rsidRPr="00E14508">
        <w:rPr>
          <w:rFonts w:ascii="Sitka Text" w:eastAsia="Times New Roman" w:hAnsi="Sitka Text" w:cstheme="majorBidi"/>
          <w:color w:val="000000" w:themeColor="text1"/>
          <w:kern w:val="0"/>
          <w:sz w:val="24"/>
          <w:szCs w:val="24"/>
          <w:lang w:eastAsia="en-GB" w:bidi="th-TH"/>
          <w14:ligatures w14:val="none"/>
        </w:rPr>
        <w:t>Nāgārjuna follows a different route. He uses dialectical critique to undermine any assertion of inherent existence</w:t>
      </w:r>
      <w:r w:rsidRPr="00462E97">
        <w:rPr>
          <w:rFonts w:ascii="Sitka Text" w:eastAsia="Times New Roman" w:hAnsi="Sitka Text" w:cstheme="majorBidi"/>
          <w:color w:val="000000" w:themeColor="text1"/>
          <w:kern w:val="0"/>
          <w:sz w:val="24"/>
          <w:szCs w:val="24"/>
          <w:lang w:eastAsia="en-GB" w:bidi="th-TH"/>
          <w14:ligatures w14:val="none"/>
        </w:rPr>
        <w:t>. His analysis reaches further than Hume’s, for it dismantles not just the self but every attempt to locate a fixed nature in things. Emptiness, on this view, clarifies the dependence of phenomena rather than denying their presence.</w:t>
      </w:r>
    </w:p>
    <w:p w14:paraId="3E469885" w14:textId="70A0683B" w:rsidR="00462E97" w:rsidRPr="00462E97" w:rsidRDefault="00462E97"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462E97">
        <w:rPr>
          <w:rFonts w:ascii="Sitka Text" w:eastAsia="Times New Roman" w:hAnsi="Sitka Text" w:cstheme="majorBidi"/>
          <w:color w:val="000000" w:themeColor="text1"/>
          <w:kern w:val="0"/>
          <w:sz w:val="24"/>
          <w:szCs w:val="24"/>
          <w:lang w:eastAsia="en-GB" w:bidi="th-TH"/>
          <w14:ligatures w14:val="none"/>
        </w:rPr>
        <w:t>These methodological contrasts reveal two ways of seeing through the self. Hume’s is an intellectual recognition of the boundaries of reason and of the fabricated nature of personal identity; the result is a form of epistemic modesty and a restrained picture of human cognition. Nāgārjuna’s is more transformative: understanding the emptiness of persons and things loosens attachment and reshapes one’s relation to suffering, giving rise to compassion. Where Hume offers a descriptive analysis, Nāgārjuna aims at existential change.</w:t>
      </w:r>
    </w:p>
    <w:p w14:paraId="098A6B52" w14:textId="3D3556FC" w:rsidR="00F72493" w:rsidRPr="00180011" w:rsidRDefault="00462E97"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462E97">
        <w:rPr>
          <w:rFonts w:ascii="Sitka Text" w:eastAsia="Times New Roman" w:hAnsi="Sitka Text" w:cstheme="majorBidi"/>
          <w:color w:val="000000" w:themeColor="text1"/>
          <w:kern w:val="0"/>
          <w:sz w:val="24"/>
          <w:szCs w:val="24"/>
          <w:lang w:eastAsia="en-GB" w:bidi="th-TH"/>
          <w14:ligatures w14:val="none"/>
        </w:rPr>
        <w:t xml:space="preserve">Taken together, these approaches are not equivalent but complementary. Hume identifies the illusion; Nāgārjuna shows how to move beyond it. Both reject a substantial self, yet only the Buddhist account turns this insight into a path toward liberation. </w:t>
      </w:r>
    </w:p>
    <w:p w14:paraId="35560CE5" w14:textId="37CCFE2A" w:rsidR="00462E97" w:rsidRPr="00462E97" w:rsidRDefault="00462E97" w:rsidP="00F76FC7">
      <w:pPr>
        <w:spacing w:line="360" w:lineRule="auto"/>
        <w:rPr>
          <w:rFonts w:ascii="Sitka Text" w:eastAsia="Times New Roman" w:hAnsi="Sitka Text" w:cstheme="majorBidi"/>
          <w:color w:val="000000" w:themeColor="text1"/>
          <w:kern w:val="0"/>
          <w:sz w:val="24"/>
          <w:szCs w:val="24"/>
          <w:lang w:eastAsia="en-GB" w:bidi="th-TH"/>
          <w14:ligatures w14:val="none"/>
        </w:rPr>
      </w:pPr>
      <w:r w:rsidRPr="00462E97">
        <w:rPr>
          <w:rFonts w:ascii="Sitka Text" w:eastAsia="Times New Roman" w:hAnsi="Sitka Text" w:cstheme="majorBidi"/>
          <w:color w:val="000000" w:themeColor="text1"/>
          <w:kern w:val="0"/>
          <w:sz w:val="24"/>
          <w:szCs w:val="24"/>
          <w:lang w:eastAsia="en-GB" w:bidi="th-TH"/>
          <w14:ligatures w14:val="none"/>
        </w:rPr>
        <w:t xml:space="preserve">Hume’s conclusions lead him to accept that we can describe the patterns experience presents while remaining agnostic about any deeper metaphysical necessity. Nāgārjuna, in contrast, treats the absence of essence not as a threat to the ordinary world but as the very basis of skilful means. Because </w:t>
      </w:r>
      <w:r w:rsidRPr="00462E97">
        <w:rPr>
          <w:rFonts w:ascii="Sitka Text" w:eastAsia="Times New Roman" w:hAnsi="Sitka Text" w:cstheme="majorBidi"/>
          <w:color w:val="000000" w:themeColor="text1"/>
          <w:kern w:val="0"/>
          <w:sz w:val="24"/>
          <w:szCs w:val="24"/>
          <w:lang w:eastAsia="en-GB" w:bidi="th-TH"/>
          <w14:ligatures w14:val="none"/>
        </w:rPr>
        <w:lastRenderedPageBreak/>
        <w:t>phenomena are empty, their conventional appearances can serve ethical and pedagogical ends. Conventional truth thus becomes indispensable, for it is within the world of dependent origination that compassion, wisdom, and discipline take shape. Their philosophies converge in structure but diverge in purpose: each offers a relational ontology, yet only one develops it into a vision of freedom.</w:t>
      </w:r>
    </w:p>
    <w:p w14:paraId="6A55F101" w14:textId="77777777" w:rsidR="00F60370" w:rsidRPr="007E02FD" w:rsidRDefault="00F60370" w:rsidP="00F76FC7">
      <w:pPr>
        <w:spacing w:line="360" w:lineRule="auto"/>
        <w:rPr>
          <w:rFonts w:asciiTheme="majorBidi" w:eastAsia="Times New Roman" w:hAnsiTheme="majorBidi" w:cstheme="majorBidi"/>
          <w:color w:val="000000" w:themeColor="text1"/>
          <w:kern w:val="0"/>
          <w:sz w:val="24"/>
          <w:szCs w:val="24"/>
          <w:lang w:eastAsia="en-GB" w:bidi="th-TH"/>
          <w14:ligatures w14:val="none"/>
        </w:rPr>
      </w:pPr>
    </w:p>
    <w:p w14:paraId="10A2E25B" w14:textId="77777777" w:rsidR="006D15E8" w:rsidRPr="006D15E8" w:rsidRDefault="006D15E8" w:rsidP="00F76FC7">
      <w:pPr>
        <w:spacing w:line="360" w:lineRule="auto"/>
        <w:rPr>
          <w:rFonts w:asciiTheme="majorBidi" w:eastAsia="Times New Roman" w:hAnsiTheme="majorBidi" w:cstheme="majorBidi"/>
          <w:color w:val="1D2125"/>
          <w:kern w:val="0"/>
          <w:sz w:val="24"/>
          <w:szCs w:val="24"/>
          <w:lang w:val="en-US" w:eastAsia="en-GB" w:bidi="th-TH"/>
          <w14:ligatures w14:val="none"/>
        </w:rPr>
      </w:pPr>
    </w:p>
    <w:p w14:paraId="2F21FA31" w14:textId="05AA459A" w:rsidR="00DD17CE" w:rsidRPr="00CE5446" w:rsidRDefault="00350B45" w:rsidP="00F76FC7">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40</w:t>
      </w:r>
      <w:r w:rsidR="004748C2">
        <w:rPr>
          <w:rFonts w:asciiTheme="majorBidi" w:hAnsiTheme="majorBidi" w:cstheme="majorBidi"/>
          <w:b/>
          <w:bCs/>
          <w:sz w:val="24"/>
          <w:szCs w:val="24"/>
        </w:rPr>
        <w:t>0</w:t>
      </w:r>
      <w:r w:rsidR="00A004F4">
        <w:rPr>
          <w:rFonts w:asciiTheme="majorBidi" w:hAnsiTheme="majorBidi" w:cstheme="majorBidi"/>
          <w:b/>
          <w:bCs/>
          <w:sz w:val="24"/>
          <w:szCs w:val="24"/>
        </w:rPr>
        <w:t>0</w:t>
      </w:r>
      <w:r w:rsidR="00DD17CE" w:rsidRPr="00CE5446">
        <w:rPr>
          <w:rFonts w:asciiTheme="majorBidi" w:hAnsiTheme="majorBidi" w:cstheme="majorBidi"/>
          <w:b/>
          <w:bCs/>
          <w:sz w:val="24"/>
          <w:szCs w:val="24"/>
        </w:rPr>
        <w:t xml:space="preserve"> words excluding title,</w:t>
      </w:r>
      <w:r w:rsidR="00006C21" w:rsidRPr="00CE5446">
        <w:rPr>
          <w:rFonts w:asciiTheme="majorBidi" w:hAnsiTheme="majorBidi" w:cstheme="majorBidi"/>
          <w:b/>
          <w:bCs/>
          <w:sz w:val="24"/>
          <w:szCs w:val="24"/>
        </w:rPr>
        <w:t xml:space="preserve"> </w:t>
      </w:r>
      <w:r w:rsidR="00036A77" w:rsidRPr="00CE5446">
        <w:rPr>
          <w:rFonts w:asciiTheme="majorBidi" w:hAnsiTheme="majorBidi" w:cstheme="majorBidi"/>
          <w:b/>
          <w:bCs/>
          <w:sz w:val="24"/>
          <w:szCs w:val="24"/>
        </w:rPr>
        <w:t xml:space="preserve">student information, </w:t>
      </w:r>
      <w:r w:rsidR="00DD17CE" w:rsidRPr="00CE5446">
        <w:rPr>
          <w:rFonts w:asciiTheme="majorBidi" w:hAnsiTheme="majorBidi" w:cstheme="majorBidi"/>
          <w:b/>
          <w:bCs/>
          <w:sz w:val="24"/>
          <w:szCs w:val="24"/>
        </w:rPr>
        <w:t>footnotes, and references</w:t>
      </w:r>
    </w:p>
    <w:p w14:paraId="4F391A4C" w14:textId="61EEE030" w:rsidR="008209C8" w:rsidRPr="00CE5446" w:rsidRDefault="00DD17CE" w:rsidP="00F76FC7">
      <w:pPr>
        <w:spacing w:line="360" w:lineRule="auto"/>
        <w:jc w:val="center"/>
        <w:rPr>
          <w:rFonts w:asciiTheme="majorBidi" w:hAnsiTheme="majorBidi" w:cstheme="majorBidi"/>
          <w:b/>
          <w:bCs/>
          <w:sz w:val="24"/>
          <w:szCs w:val="24"/>
        </w:rPr>
      </w:pPr>
      <w:r w:rsidRPr="00CE5446">
        <w:rPr>
          <w:rFonts w:asciiTheme="majorBidi" w:hAnsiTheme="majorBidi" w:cstheme="majorBidi"/>
          <w:b/>
          <w:bCs/>
          <w:sz w:val="24"/>
          <w:szCs w:val="24"/>
        </w:rPr>
        <w:br w:type="page"/>
      </w:r>
      <w:r w:rsidR="008209C8" w:rsidRPr="00CE5446">
        <w:rPr>
          <w:rFonts w:asciiTheme="majorBidi" w:hAnsiTheme="majorBidi" w:cstheme="majorBidi"/>
          <w:b/>
          <w:bCs/>
          <w:sz w:val="24"/>
          <w:szCs w:val="24"/>
        </w:rPr>
        <w:lastRenderedPageBreak/>
        <w:t>R</w:t>
      </w:r>
      <w:r w:rsidR="00D021C6" w:rsidRPr="00CE5446">
        <w:rPr>
          <w:rFonts w:asciiTheme="majorBidi" w:hAnsiTheme="majorBidi" w:cstheme="majorBidi"/>
          <w:b/>
          <w:bCs/>
          <w:sz w:val="24"/>
          <w:szCs w:val="24"/>
        </w:rPr>
        <w:t>EFERENCES</w:t>
      </w:r>
    </w:p>
    <w:p w14:paraId="16BCE1E6" w14:textId="77777777" w:rsidR="00A13EA6" w:rsidRDefault="00A13EA6" w:rsidP="00F76FC7">
      <w:pPr>
        <w:spacing w:line="360" w:lineRule="auto"/>
        <w:rPr>
          <w:rFonts w:asciiTheme="majorBidi" w:eastAsia="Times New Roman" w:hAnsiTheme="majorBidi" w:cstheme="majorBidi"/>
          <w:color w:val="1D2125"/>
          <w:kern w:val="0"/>
          <w:sz w:val="24"/>
          <w:szCs w:val="24"/>
          <w:lang w:eastAsia="en-GB" w:bidi="th-TH"/>
          <w14:ligatures w14:val="none"/>
        </w:rPr>
      </w:pPr>
    </w:p>
    <w:p w14:paraId="7116E3BD" w14:textId="77777777" w:rsidR="001A5E28" w:rsidRPr="007B5A3E" w:rsidRDefault="001A5E28" w:rsidP="00F76FC7">
      <w:pPr>
        <w:spacing w:line="360" w:lineRule="auto"/>
        <w:ind w:left="993" w:hanging="709"/>
        <w:rPr>
          <w:rFonts w:ascii="Sitka Text" w:eastAsia="Times New Roman" w:hAnsi="Sitka Text" w:cstheme="majorBidi"/>
          <w:color w:val="000000" w:themeColor="text1"/>
          <w:kern w:val="0"/>
          <w:sz w:val="24"/>
          <w:szCs w:val="24"/>
          <w:lang w:eastAsia="en-GB" w:bidi="th-TH"/>
          <w14:ligatures w14:val="none"/>
        </w:rPr>
      </w:pPr>
      <w:r w:rsidRPr="007B5A3E">
        <w:rPr>
          <w:rFonts w:ascii="Sitka Text" w:eastAsia="Times New Roman" w:hAnsi="Sitka Text" w:cstheme="majorBidi"/>
          <w:color w:val="000000" w:themeColor="text1"/>
          <w:kern w:val="0"/>
          <w:sz w:val="24"/>
          <w:szCs w:val="24"/>
          <w:lang w:eastAsia="en-GB" w:bidi="th-TH"/>
          <w14:ligatures w14:val="none"/>
        </w:rPr>
        <w:t xml:space="preserve">Burton, D. (2013). Emptiness in Mahāyāna Buddhism: Interpretations and comparisons. In S. M. Emmanuel (Ed.), </w:t>
      </w:r>
      <w:r w:rsidRPr="007B5A3E">
        <w:rPr>
          <w:rFonts w:ascii="Sitka Text" w:eastAsia="Times New Roman" w:hAnsi="Sitka Text" w:cstheme="majorBidi"/>
          <w:i/>
          <w:iCs/>
          <w:color w:val="000000" w:themeColor="text1"/>
          <w:kern w:val="0"/>
          <w:sz w:val="24"/>
          <w:szCs w:val="24"/>
          <w:lang w:eastAsia="en-GB" w:bidi="th-TH"/>
          <w14:ligatures w14:val="none"/>
        </w:rPr>
        <w:t>A companion to Buddhist philosophy</w:t>
      </w:r>
      <w:r w:rsidRPr="007B5A3E">
        <w:rPr>
          <w:rFonts w:ascii="Sitka Text" w:eastAsia="Times New Roman" w:hAnsi="Sitka Text" w:cstheme="majorBidi"/>
          <w:color w:val="000000" w:themeColor="text1"/>
          <w:kern w:val="0"/>
          <w:sz w:val="24"/>
          <w:szCs w:val="24"/>
          <w:lang w:eastAsia="en-GB" w:bidi="th-TH"/>
          <w14:ligatures w14:val="none"/>
        </w:rPr>
        <w:t xml:space="preserve"> (pp. 151–159). Wiley-Blackwell.</w:t>
      </w:r>
    </w:p>
    <w:p w14:paraId="5E300278" w14:textId="6D39A1E0" w:rsidR="008E71F0" w:rsidRPr="007B5A3E" w:rsidRDefault="008E71F0" w:rsidP="00F76FC7">
      <w:pPr>
        <w:pStyle w:val="Geenafstand"/>
        <w:spacing w:line="360" w:lineRule="auto"/>
        <w:ind w:left="993" w:hanging="709"/>
        <w:rPr>
          <w:rFonts w:ascii="Sitka Text" w:eastAsia="Times New Roman" w:hAnsi="Sitka Text" w:cstheme="majorBidi"/>
          <w:color w:val="000000" w:themeColor="text1"/>
          <w:kern w:val="0"/>
          <w:sz w:val="24"/>
          <w:szCs w:val="24"/>
          <w:lang w:eastAsia="en-GB" w:bidi="th-TH"/>
          <w14:ligatures w14:val="none"/>
        </w:rPr>
      </w:pPr>
      <w:r w:rsidRPr="007B5A3E">
        <w:rPr>
          <w:rFonts w:ascii="Sitka Text" w:eastAsia="Times New Roman" w:hAnsi="Sitka Text" w:cstheme="majorBidi"/>
          <w:color w:val="000000" w:themeColor="text1"/>
          <w:kern w:val="0"/>
          <w:sz w:val="24"/>
          <w:szCs w:val="24"/>
          <w:lang w:eastAsia="en-GB" w:bidi="th-TH"/>
          <w14:ligatures w14:val="none"/>
        </w:rPr>
        <w:t xml:space="preserve">Gowans, C. W. (2003). </w:t>
      </w:r>
      <w:r w:rsidRPr="007B5A3E">
        <w:rPr>
          <w:rFonts w:ascii="Sitka Text" w:eastAsia="Times New Roman" w:hAnsi="Sitka Text" w:cstheme="majorBidi"/>
          <w:i/>
          <w:iCs/>
          <w:color w:val="000000" w:themeColor="text1"/>
          <w:kern w:val="0"/>
          <w:sz w:val="24"/>
          <w:szCs w:val="24"/>
          <w:lang w:eastAsia="en-GB" w:bidi="th-TH"/>
          <w14:ligatures w14:val="none"/>
        </w:rPr>
        <w:t>Philosophy of the Buddha</w:t>
      </w:r>
      <w:r w:rsidRPr="007B5A3E">
        <w:rPr>
          <w:rFonts w:ascii="Sitka Text" w:eastAsia="Times New Roman" w:hAnsi="Sitka Text" w:cstheme="majorBidi"/>
          <w:color w:val="000000" w:themeColor="text1"/>
          <w:kern w:val="0"/>
          <w:sz w:val="24"/>
          <w:szCs w:val="24"/>
          <w:lang w:eastAsia="en-GB" w:bidi="th-TH"/>
          <w14:ligatures w14:val="none"/>
        </w:rPr>
        <w:t>. Routledge.</w:t>
      </w:r>
    </w:p>
    <w:p w14:paraId="0CB87D47" w14:textId="1CAAB8A1" w:rsidR="004B5452" w:rsidRPr="007B5A3E" w:rsidRDefault="001A5E28" w:rsidP="00F76FC7">
      <w:pPr>
        <w:pStyle w:val="Geenafstand"/>
        <w:spacing w:line="360" w:lineRule="auto"/>
        <w:ind w:left="993" w:hanging="709"/>
        <w:rPr>
          <w:rFonts w:ascii="Sitka Text" w:eastAsia="Times New Roman" w:hAnsi="Sitka Text" w:cstheme="majorBidi"/>
          <w:color w:val="000000" w:themeColor="text1"/>
          <w:kern w:val="0"/>
          <w:sz w:val="24"/>
          <w:szCs w:val="24"/>
          <w:lang w:eastAsia="en-GB" w:bidi="th-TH"/>
          <w14:ligatures w14:val="none"/>
        </w:rPr>
      </w:pPr>
      <w:r w:rsidRPr="007B5A3E">
        <w:rPr>
          <w:rFonts w:ascii="Sitka Text" w:eastAsia="Times New Roman" w:hAnsi="Sitka Text" w:cstheme="majorBidi"/>
          <w:color w:val="000000" w:themeColor="text1"/>
          <w:kern w:val="0"/>
          <w:sz w:val="24"/>
          <w:szCs w:val="24"/>
          <w:lang w:eastAsia="en-GB" w:bidi="th-TH"/>
          <w14:ligatures w14:val="none"/>
        </w:rPr>
        <w:t xml:space="preserve">Harvey, P. (2013). Mahāyāna philosophies: The varieties of emptiness. In </w:t>
      </w:r>
      <w:r w:rsidRPr="007B5A3E">
        <w:rPr>
          <w:rFonts w:ascii="Sitka Text" w:eastAsia="Times New Roman" w:hAnsi="Sitka Text" w:cstheme="majorBidi"/>
          <w:i/>
          <w:iCs/>
          <w:color w:val="000000" w:themeColor="text1"/>
          <w:kern w:val="0"/>
          <w:sz w:val="24"/>
          <w:szCs w:val="24"/>
          <w:lang w:eastAsia="en-GB" w:bidi="th-TH"/>
          <w14:ligatures w14:val="none"/>
        </w:rPr>
        <w:t>An introduction to Buddhism: Teachings, history and practices</w:t>
      </w:r>
      <w:r w:rsidRPr="007B5A3E">
        <w:rPr>
          <w:rFonts w:ascii="Sitka Text" w:eastAsia="Times New Roman" w:hAnsi="Sitka Text" w:cstheme="majorBidi"/>
          <w:color w:val="000000" w:themeColor="text1"/>
          <w:kern w:val="0"/>
          <w:sz w:val="24"/>
          <w:szCs w:val="24"/>
          <w:lang w:eastAsia="en-GB" w:bidi="th-TH"/>
          <w14:ligatures w14:val="none"/>
        </w:rPr>
        <w:t xml:space="preserve"> (2nd ed., pp. 113–150). Cambridge University Press.</w:t>
      </w:r>
    </w:p>
    <w:p w14:paraId="59C13E8A" w14:textId="26D00E7E" w:rsidR="005273BB" w:rsidRPr="007B5A3E" w:rsidRDefault="005273BB" w:rsidP="00F76FC7">
      <w:pPr>
        <w:pStyle w:val="Geenafstand"/>
        <w:spacing w:line="360" w:lineRule="auto"/>
        <w:ind w:left="993" w:hanging="709"/>
        <w:rPr>
          <w:rFonts w:ascii="Sitka Text" w:eastAsia="Times New Roman" w:hAnsi="Sitka Text" w:cstheme="majorBidi"/>
          <w:color w:val="000000" w:themeColor="text1"/>
          <w:kern w:val="0"/>
          <w:sz w:val="24"/>
          <w:szCs w:val="24"/>
          <w:lang w:eastAsia="en-GB" w:bidi="th-TH"/>
          <w14:ligatures w14:val="none"/>
        </w:rPr>
      </w:pPr>
      <w:r w:rsidRPr="007B5A3E">
        <w:rPr>
          <w:rFonts w:ascii="Sitka Text" w:eastAsia="Times New Roman" w:hAnsi="Sitka Text" w:cstheme="majorBidi"/>
          <w:color w:val="000000" w:themeColor="text1"/>
          <w:kern w:val="0"/>
          <w:sz w:val="24"/>
          <w:szCs w:val="24"/>
          <w:lang w:eastAsia="en-GB" w:bidi="th-TH"/>
          <w14:ligatures w14:val="none"/>
        </w:rPr>
        <w:t xml:space="preserve">Hume, D. (1739/1896). </w:t>
      </w:r>
      <w:r w:rsidRPr="007B5A3E">
        <w:rPr>
          <w:rFonts w:ascii="Sitka Text" w:eastAsia="Times New Roman" w:hAnsi="Sitka Text" w:cstheme="majorBidi"/>
          <w:i/>
          <w:iCs/>
          <w:color w:val="000000" w:themeColor="text1"/>
          <w:kern w:val="0"/>
          <w:sz w:val="24"/>
          <w:szCs w:val="24"/>
          <w:lang w:eastAsia="en-GB" w:bidi="th-TH"/>
          <w14:ligatures w14:val="none"/>
        </w:rPr>
        <w:t>A treatise of human nature</w:t>
      </w:r>
      <w:r w:rsidRPr="007B5A3E">
        <w:rPr>
          <w:rFonts w:ascii="Sitka Text" w:eastAsia="Times New Roman" w:hAnsi="Sitka Text" w:cstheme="majorBidi"/>
          <w:color w:val="000000" w:themeColor="text1"/>
          <w:kern w:val="0"/>
          <w:sz w:val="24"/>
          <w:szCs w:val="24"/>
          <w:lang w:eastAsia="en-GB" w:bidi="th-TH"/>
          <w14:ligatures w14:val="none"/>
        </w:rPr>
        <w:t xml:space="preserve"> (L. A. Selby-Bigge, Ed.). Clarendon Press. </w:t>
      </w:r>
    </w:p>
    <w:p w14:paraId="146B4BB5" w14:textId="292CD76D" w:rsidR="00BD4A4A" w:rsidRPr="007B5A3E" w:rsidRDefault="00BD4A4A" w:rsidP="00F76FC7">
      <w:pPr>
        <w:pStyle w:val="Geenafstand"/>
        <w:spacing w:line="360" w:lineRule="auto"/>
        <w:ind w:left="993" w:hanging="709"/>
        <w:rPr>
          <w:rFonts w:ascii="Sitka Text" w:eastAsia="Times New Roman" w:hAnsi="Sitka Text" w:cstheme="majorBidi"/>
          <w:color w:val="000000" w:themeColor="text1"/>
          <w:kern w:val="0"/>
          <w:sz w:val="24"/>
          <w:szCs w:val="24"/>
          <w:lang w:eastAsia="en-GB" w:bidi="th-TH"/>
          <w14:ligatures w14:val="none"/>
        </w:rPr>
      </w:pPr>
      <w:r w:rsidRPr="007B5A3E">
        <w:rPr>
          <w:rFonts w:ascii="Sitka Text" w:eastAsia="Times New Roman" w:hAnsi="Sitka Text" w:cstheme="majorBidi"/>
          <w:color w:val="000000" w:themeColor="text1"/>
          <w:kern w:val="0"/>
          <w:sz w:val="24"/>
          <w:szCs w:val="24"/>
          <w:lang w:eastAsia="en-GB" w:bidi="th-TH"/>
          <w14:ligatures w14:val="none"/>
        </w:rPr>
        <w:t xml:space="preserve">Hume, D. (1748/2017). </w:t>
      </w:r>
      <w:r w:rsidRPr="007B5A3E">
        <w:rPr>
          <w:rFonts w:ascii="Sitka Text" w:eastAsia="Times New Roman" w:hAnsi="Sitka Text" w:cstheme="majorBidi"/>
          <w:i/>
          <w:iCs/>
          <w:color w:val="000000" w:themeColor="text1"/>
          <w:kern w:val="0"/>
          <w:sz w:val="24"/>
          <w:szCs w:val="24"/>
          <w:lang w:eastAsia="en-GB" w:bidi="th-TH"/>
          <w14:ligatures w14:val="none"/>
        </w:rPr>
        <w:t>Enquiry concerning human understanding</w:t>
      </w:r>
      <w:r w:rsidRPr="007B5A3E">
        <w:rPr>
          <w:rFonts w:ascii="Sitka Text" w:eastAsia="Times New Roman" w:hAnsi="Sitka Text" w:cstheme="majorBidi"/>
          <w:color w:val="000000" w:themeColor="text1"/>
          <w:kern w:val="0"/>
          <w:sz w:val="24"/>
          <w:szCs w:val="24"/>
          <w:lang w:eastAsia="en-GB" w:bidi="th-TH"/>
          <w14:ligatures w14:val="none"/>
        </w:rPr>
        <w:t xml:space="preserve">. (J. Bennett, Ed.). Retrieved from </w:t>
      </w:r>
      <w:hyperlink r:id="rId8" w:tgtFrame="_new" w:history="1">
        <w:r w:rsidRPr="007B5A3E">
          <w:rPr>
            <w:rStyle w:val="Hyperlink"/>
            <w:rFonts w:ascii="Sitka Text" w:eastAsia="Times New Roman" w:hAnsi="Sitka Text" w:cstheme="majorBidi"/>
            <w:color w:val="000000" w:themeColor="text1"/>
            <w:kern w:val="0"/>
            <w:sz w:val="24"/>
            <w:szCs w:val="24"/>
            <w:lang w:eastAsia="en-GB" w:bidi="th-TH"/>
            <w14:ligatures w14:val="none"/>
          </w:rPr>
          <w:t>https://www.earlymoderntexts.com/assets/pdfs/hume1748.pdf</w:t>
        </w:r>
      </w:hyperlink>
    </w:p>
    <w:p w14:paraId="7211BE74" w14:textId="71BF7A3C" w:rsidR="001A5E28" w:rsidRPr="007B5A3E" w:rsidRDefault="00DD4781" w:rsidP="00F76FC7">
      <w:pPr>
        <w:pStyle w:val="Geenafstand"/>
        <w:spacing w:line="360" w:lineRule="auto"/>
        <w:ind w:left="993" w:hanging="709"/>
        <w:rPr>
          <w:rFonts w:ascii="Sitka Text" w:eastAsia="Times New Roman" w:hAnsi="Sitka Text" w:cstheme="majorBidi"/>
          <w:color w:val="000000" w:themeColor="text1"/>
          <w:kern w:val="0"/>
          <w:sz w:val="24"/>
          <w:szCs w:val="24"/>
          <w:lang w:eastAsia="en-GB" w:bidi="th-TH"/>
          <w14:ligatures w14:val="none"/>
        </w:rPr>
      </w:pPr>
      <w:r w:rsidRPr="007B5A3E">
        <w:rPr>
          <w:rFonts w:ascii="Sitka Text" w:eastAsia="Times New Roman" w:hAnsi="Sitka Text" w:cstheme="majorBidi"/>
          <w:color w:val="000000" w:themeColor="text1"/>
          <w:kern w:val="0"/>
          <w:sz w:val="24"/>
          <w:szCs w:val="24"/>
          <w:lang w:eastAsia="en-GB" w:bidi="th-TH"/>
          <w14:ligatures w14:val="none"/>
        </w:rPr>
        <w:t xml:space="preserve">Nāgārjuna. (1995). </w:t>
      </w:r>
      <w:r w:rsidRPr="007B5A3E">
        <w:rPr>
          <w:rFonts w:ascii="Sitka Text" w:eastAsia="Times New Roman" w:hAnsi="Sitka Text" w:cstheme="majorBidi"/>
          <w:i/>
          <w:iCs/>
          <w:color w:val="000000" w:themeColor="text1"/>
          <w:kern w:val="0"/>
          <w:sz w:val="24"/>
          <w:szCs w:val="24"/>
          <w:lang w:eastAsia="en-GB" w:bidi="th-TH"/>
          <w14:ligatures w14:val="none"/>
        </w:rPr>
        <w:t>The fundamental wisdom of the middle way: Nāgārjuna’s Mūlamadhyamakakārikā</w:t>
      </w:r>
      <w:r w:rsidRPr="007B5A3E">
        <w:rPr>
          <w:rFonts w:ascii="Sitka Text" w:eastAsia="Times New Roman" w:hAnsi="Sitka Text" w:cstheme="majorBidi"/>
          <w:color w:val="000000" w:themeColor="text1"/>
          <w:kern w:val="0"/>
          <w:sz w:val="24"/>
          <w:szCs w:val="24"/>
          <w:lang w:eastAsia="en-GB" w:bidi="th-TH"/>
          <w14:ligatures w14:val="none"/>
        </w:rPr>
        <w:t xml:space="preserve"> (J. L. Garfield, Trans. &amp; Comm.). Oxford University Press.</w:t>
      </w:r>
    </w:p>
    <w:p w14:paraId="712D84C6" w14:textId="0C81E8B9" w:rsidR="008E71F0" w:rsidRPr="007B5A3E" w:rsidRDefault="008E71F0" w:rsidP="00F76FC7">
      <w:pPr>
        <w:pStyle w:val="Geenafstand"/>
        <w:spacing w:line="360" w:lineRule="auto"/>
        <w:ind w:left="993" w:hanging="709"/>
        <w:rPr>
          <w:rFonts w:ascii="Sitka Text" w:eastAsia="Times New Roman" w:hAnsi="Sitka Text" w:cstheme="majorBidi"/>
          <w:color w:val="000000" w:themeColor="text1"/>
          <w:kern w:val="0"/>
          <w:sz w:val="24"/>
          <w:szCs w:val="24"/>
          <w:lang w:eastAsia="en-GB" w:bidi="th-TH"/>
          <w14:ligatures w14:val="none"/>
        </w:rPr>
      </w:pPr>
      <w:r w:rsidRPr="007B5A3E">
        <w:rPr>
          <w:rFonts w:ascii="Sitka Text" w:eastAsia="Times New Roman" w:hAnsi="Sitka Text" w:cstheme="majorBidi"/>
          <w:color w:val="000000" w:themeColor="text1"/>
          <w:kern w:val="0"/>
          <w:sz w:val="24"/>
          <w:szCs w:val="24"/>
          <w:lang w:eastAsia="en-GB" w:bidi="th-TH"/>
          <w14:ligatures w14:val="none"/>
        </w:rPr>
        <w:t xml:space="preserve">Parfit, D. (1984). </w:t>
      </w:r>
      <w:r w:rsidRPr="007B5A3E">
        <w:rPr>
          <w:rFonts w:ascii="Sitka Text" w:eastAsia="Times New Roman" w:hAnsi="Sitka Text" w:cstheme="majorBidi"/>
          <w:i/>
          <w:iCs/>
          <w:color w:val="000000" w:themeColor="text1"/>
          <w:kern w:val="0"/>
          <w:sz w:val="24"/>
          <w:szCs w:val="24"/>
          <w:lang w:eastAsia="en-GB" w:bidi="th-TH"/>
          <w14:ligatures w14:val="none"/>
        </w:rPr>
        <w:t>Reasons and persons</w:t>
      </w:r>
      <w:r w:rsidRPr="007B5A3E">
        <w:rPr>
          <w:rFonts w:ascii="Sitka Text" w:eastAsia="Times New Roman" w:hAnsi="Sitka Text" w:cstheme="majorBidi"/>
          <w:color w:val="000000" w:themeColor="text1"/>
          <w:kern w:val="0"/>
          <w:sz w:val="24"/>
          <w:szCs w:val="24"/>
          <w:lang w:eastAsia="en-GB" w:bidi="th-TH"/>
          <w14:ligatures w14:val="none"/>
        </w:rPr>
        <w:t>. Clarendon Press.</w:t>
      </w:r>
    </w:p>
    <w:p w14:paraId="60BEC257" w14:textId="7A4A3F25" w:rsidR="001A5E28" w:rsidRPr="007B5A3E" w:rsidRDefault="001A5E28" w:rsidP="00F76FC7">
      <w:pPr>
        <w:pStyle w:val="Geenafstand"/>
        <w:spacing w:line="360" w:lineRule="auto"/>
        <w:ind w:left="993" w:hanging="709"/>
        <w:rPr>
          <w:rFonts w:ascii="Sitka Text" w:hAnsi="Sitka Text" w:cstheme="majorBidi"/>
          <w:color w:val="000000" w:themeColor="text1"/>
          <w:sz w:val="24"/>
          <w:szCs w:val="24"/>
          <w:shd w:val="clear" w:color="auto" w:fill="FFFFFF"/>
        </w:rPr>
      </w:pPr>
      <w:r w:rsidRPr="007B5A3E">
        <w:rPr>
          <w:rFonts w:ascii="Sitka Text" w:hAnsi="Sitka Text" w:cstheme="majorBidi"/>
          <w:color w:val="000000" w:themeColor="text1"/>
          <w:sz w:val="24"/>
          <w:szCs w:val="24"/>
          <w:shd w:val="clear" w:color="auto" w:fill="FFFFFF"/>
        </w:rPr>
        <w:t xml:space="preserve">Siderits, M. (2011). Buddhist non-self: The no-owner’s manual. In S. Gallagher (Ed.), </w:t>
      </w:r>
      <w:r w:rsidRPr="007B5A3E">
        <w:rPr>
          <w:rFonts w:ascii="Sitka Text" w:hAnsi="Sitka Text" w:cstheme="majorBidi"/>
          <w:i/>
          <w:iCs/>
          <w:color w:val="000000" w:themeColor="text1"/>
          <w:sz w:val="24"/>
          <w:szCs w:val="24"/>
          <w:shd w:val="clear" w:color="auto" w:fill="FFFFFF"/>
        </w:rPr>
        <w:t xml:space="preserve">The Oxford </w:t>
      </w:r>
      <w:r w:rsidR="00D1725F">
        <w:rPr>
          <w:rFonts w:ascii="Sitka Text" w:hAnsi="Sitka Text" w:cstheme="majorBidi"/>
          <w:i/>
          <w:iCs/>
          <w:color w:val="000000" w:themeColor="text1"/>
          <w:sz w:val="24"/>
          <w:szCs w:val="24"/>
          <w:shd w:val="clear" w:color="auto" w:fill="FFFFFF"/>
        </w:rPr>
        <w:t>Handbook of the Self</w:t>
      </w:r>
      <w:r w:rsidRPr="007B5A3E">
        <w:rPr>
          <w:rFonts w:ascii="Sitka Text" w:hAnsi="Sitka Text" w:cstheme="majorBidi"/>
          <w:color w:val="000000" w:themeColor="text1"/>
          <w:sz w:val="24"/>
          <w:szCs w:val="24"/>
          <w:shd w:val="clear" w:color="auto" w:fill="FFFFFF"/>
        </w:rPr>
        <w:t xml:space="preserve"> (pp. 296–315). Oxford University Press.</w:t>
      </w:r>
    </w:p>
    <w:p w14:paraId="356F255C" w14:textId="77777777" w:rsidR="003542D3" w:rsidRPr="007B5A3E" w:rsidRDefault="003542D3" w:rsidP="00F76FC7">
      <w:pPr>
        <w:pStyle w:val="Geenafstand"/>
        <w:spacing w:line="360" w:lineRule="auto"/>
        <w:ind w:left="993" w:hanging="709"/>
        <w:jc w:val="both"/>
        <w:rPr>
          <w:rFonts w:ascii="Sitka Text" w:hAnsi="Sitka Text" w:cstheme="majorBidi"/>
          <w:color w:val="FF0000"/>
          <w:sz w:val="24"/>
          <w:szCs w:val="24"/>
        </w:rPr>
      </w:pPr>
    </w:p>
    <w:p w14:paraId="05D450E2" w14:textId="77777777" w:rsidR="00101769" w:rsidRPr="00CE5446" w:rsidRDefault="00101769" w:rsidP="00F76FC7">
      <w:pPr>
        <w:pStyle w:val="Geenafstand"/>
        <w:spacing w:line="360" w:lineRule="auto"/>
        <w:ind w:left="709" w:hanging="720"/>
        <w:jc w:val="both"/>
        <w:rPr>
          <w:rFonts w:asciiTheme="majorBidi" w:hAnsiTheme="majorBidi" w:cstheme="majorBidi"/>
          <w:color w:val="FF0000"/>
          <w:sz w:val="24"/>
          <w:szCs w:val="24"/>
          <w:shd w:val="clear" w:color="auto" w:fill="FFFFFF"/>
        </w:rPr>
      </w:pPr>
    </w:p>
    <w:p w14:paraId="136E29F8" w14:textId="77777777" w:rsidR="00A066B2" w:rsidRPr="00CE5446" w:rsidRDefault="00A066B2" w:rsidP="00F76FC7">
      <w:pPr>
        <w:pStyle w:val="Geenafstand"/>
        <w:spacing w:line="360" w:lineRule="auto"/>
        <w:ind w:left="709" w:hanging="720"/>
        <w:jc w:val="both"/>
        <w:rPr>
          <w:rFonts w:asciiTheme="majorBidi" w:hAnsiTheme="majorBidi" w:cstheme="majorBidi"/>
          <w:color w:val="FF0000"/>
          <w:sz w:val="24"/>
          <w:szCs w:val="24"/>
        </w:rPr>
      </w:pPr>
    </w:p>
    <w:sectPr w:rsidR="00A066B2" w:rsidRPr="00CE5446" w:rsidSect="00FE1A4C">
      <w:head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D7C18" w14:textId="77777777" w:rsidR="003116BF" w:rsidRPr="007F02B3" w:rsidRDefault="003116BF" w:rsidP="00B85339">
      <w:pPr>
        <w:spacing w:after="0" w:line="240" w:lineRule="auto"/>
      </w:pPr>
      <w:r w:rsidRPr="007F02B3">
        <w:separator/>
      </w:r>
    </w:p>
  </w:endnote>
  <w:endnote w:type="continuationSeparator" w:id="0">
    <w:p w14:paraId="6114F3EB" w14:textId="77777777" w:rsidR="003116BF" w:rsidRPr="007F02B3" w:rsidRDefault="003116BF" w:rsidP="00B85339">
      <w:pPr>
        <w:spacing w:after="0" w:line="240" w:lineRule="auto"/>
      </w:pPr>
      <w:r w:rsidRPr="007F02B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tka Text">
    <w:panose1 w:val="00000000000000000000"/>
    <w:charset w:val="00"/>
    <w:family w:val="auto"/>
    <w:pitch w:val="variable"/>
    <w:sig w:usb0="A00002EF" w:usb1="4000204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278EF" w14:textId="77777777" w:rsidR="003116BF" w:rsidRPr="007F02B3" w:rsidRDefault="003116BF" w:rsidP="00B85339">
      <w:pPr>
        <w:spacing w:after="0" w:line="240" w:lineRule="auto"/>
      </w:pPr>
      <w:r w:rsidRPr="007F02B3">
        <w:separator/>
      </w:r>
    </w:p>
  </w:footnote>
  <w:footnote w:type="continuationSeparator" w:id="0">
    <w:p w14:paraId="0C1F84B7" w14:textId="77777777" w:rsidR="003116BF" w:rsidRPr="007F02B3" w:rsidRDefault="003116BF" w:rsidP="00B85339">
      <w:pPr>
        <w:spacing w:after="0" w:line="240" w:lineRule="auto"/>
      </w:pPr>
      <w:r w:rsidRPr="007F02B3">
        <w:continuationSeparator/>
      </w:r>
    </w:p>
  </w:footnote>
  <w:footnote w:id="1">
    <w:p w14:paraId="2670A160" w14:textId="77777777" w:rsidR="0022096A" w:rsidRPr="007B6A38" w:rsidRDefault="0022096A" w:rsidP="0022096A">
      <w:pPr>
        <w:pStyle w:val="Voetnoottekst"/>
        <w:rPr>
          <w:lang w:val="nl-NL"/>
        </w:rPr>
      </w:pPr>
      <w:r w:rsidRPr="007B6A38">
        <w:rPr>
          <w:rStyle w:val="Voetnootmarkering"/>
        </w:rPr>
        <w:footnoteRef/>
      </w:r>
      <w:r w:rsidRPr="007B6A38">
        <w:t xml:space="preserve"> </w:t>
      </w:r>
      <w:r w:rsidRPr="007B6A38">
        <w:rPr>
          <w:rFonts w:ascii="Sitka Text" w:eastAsia="Times New Roman" w:hAnsi="Sitka Text" w:cstheme="majorBidi"/>
          <w:kern w:val="0"/>
          <w:lang w:eastAsia="en-GB" w:bidi="th-TH"/>
          <w14:ligatures w14:val="none"/>
        </w:rPr>
        <w:t>Hume, 1896, p. 134</w:t>
      </w:r>
    </w:p>
  </w:footnote>
  <w:footnote w:id="2">
    <w:p w14:paraId="61D33777" w14:textId="77777777" w:rsidR="00CF77E5" w:rsidRPr="007B6A38" w:rsidRDefault="00CF77E5" w:rsidP="00CF77E5">
      <w:pPr>
        <w:pStyle w:val="Voetnoottekst"/>
        <w:rPr>
          <w:lang w:val="nl-NL"/>
        </w:rPr>
      </w:pPr>
      <w:r w:rsidRPr="007B6A38">
        <w:rPr>
          <w:rStyle w:val="Voetnootmarkering"/>
        </w:rPr>
        <w:footnoteRef/>
      </w:r>
      <w:r w:rsidRPr="007B6A38">
        <w:t xml:space="preserve"> </w:t>
      </w:r>
      <w:r w:rsidRPr="007B6A38">
        <w:rPr>
          <w:rFonts w:ascii="Sitka Text" w:eastAsia="Times New Roman" w:hAnsi="Sitka Text" w:cstheme="majorBidi"/>
          <w:kern w:val="0"/>
          <w:lang w:eastAsia="en-GB" w:bidi="th-TH"/>
          <w14:ligatures w14:val="none"/>
        </w:rPr>
        <w:t>Harvey, 2013, pp. 115–117</w:t>
      </w:r>
    </w:p>
  </w:footnote>
  <w:footnote w:id="3">
    <w:p w14:paraId="2B76AF62" w14:textId="77777777" w:rsidR="00932D97" w:rsidRPr="007F610F" w:rsidRDefault="00932D97" w:rsidP="00932D97">
      <w:pPr>
        <w:pStyle w:val="Voetnoottekst"/>
        <w:rPr>
          <w:lang w:val="nl-NL"/>
        </w:rPr>
      </w:pPr>
      <w:r w:rsidRPr="007B6A38">
        <w:rPr>
          <w:rStyle w:val="Voetnootmarkering"/>
        </w:rPr>
        <w:footnoteRef/>
      </w:r>
      <w:r w:rsidRPr="007B6A38">
        <w:t xml:space="preserve"> </w:t>
      </w:r>
      <w:r w:rsidRPr="007B6A38">
        <w:rPr>
          <w:rFonts w:ascii="Sitka Text" w:eastAsia="Times New Roman" w:hAnsi="Sitka Text" w:cstheme="majorBidi"/>
          <w:kern w:val="0"/>
          <w:lang w:eastAsia="en-GB" w:bidi="th-TH"/>
          <w14:ligatures w14:val="none"/>
        </w:rPr>
        <w:t>Burton, 2013, pp. 152-153</w:t>
      </w:r>
    </w:p>
  </w:footnote>
  <w:footnote w:id="4">
    <w:p w14:paraId="06504753" w14:textId="77777777" w:rsidR="00CF77E5" w:rsidRPr="007B6A38" w:rsidRDefault="00CF77E5" w:rsidP="00CF77E5">
      <w:pPr>
        <w:pStyle w:val="Voetnoottekst"/>
        <w:rPr>
          <w:lang w:val="nl-NL"/>
        </w:rPr>
      </w:pPr>
      <w:r w:rsidRPr="007B6A38">
        <w:rPr>
          <w:rStyle w:val="Voetnootmarkering"/>
        </w:rPr>
        <w:footnoteRef/>
      </w:r>
      <w:r w:rsidRPr="007B6A38">
        <w:t xml:space="preserve"> </w:t>
      </w:r>
      <w:r w:rsidRPr="007B6A38">
        <w:rPr>
          <w:rFonts w:ascii="Sitka Text" w:eastAsia="Times New Roman" w:hAnsi="Sitka Text" w:cstheme="majorBidi"/>
          <w:kern w:val="0"/>
          <w:lang w:eastAsia="en-GB" w:bidi="th-TH"/>
          <w14:ligatures w14:val="none"/>
        </w:rPr>
        <w:t>Siderits, 2011, p. 298</w:t>
      </w:r>
    </w:p>
  </w:footnote>
  <w:footnote w:id="5">
    <w:p w14:paraId="6234607E" w14:textId="77777777" w:rsidR="00A94B4C" w:rsidRPr="00AA5D1C" w:rsidRDefault="00A94B4C" w:rsidP="00A94B4C">
      <w:pPr>
        <w:pStyle w:val="Voetnoottekst"/>
        <w:rPr>
          <w:lang w:val="nl-NL"/>
        </w:rPr>
      </w:pPr>
      <w:r>
        <w:rPr>
          <w:rStyle w:val="Voetnootmarkering"/>
        </w:rPr>
        <w:footnoteRef/>
      </w:r>
      <w:r>
        <w:t xml:space="preserve"> </w:t>
      </w:r>
      <w:r w:rsidRPr="007B6A38">
        <w:rPr>
          <w:rFonts w:ascii="Sitka Text" w:eastAsia="Times New Roman" w:hAnsi="Sitka Text" w:cstheme="majorBidi"/>
          <w:kern w:val="0"/>
          <w:lang w:eastAsia="en-GB" w:bidi="th-TH"/>
          <w14:ligatures w14:val="none"/>
        </w:rPr>
        <w:t>Hume, 1896, p. 134</w:t>
      </w:r>
    </w:p>
  </w:footnote>
  <w:footnote w:id="6">
    <w:p w14:paraId="5F639504" w14:textId="579A09DC" w:rsidR="0056095B" w:rsidRPr="0056095B" w:rsidRDefault="0056095B">
      <w:pPr>
        <w:pStyle w:val="Voetnoottekst"/>
        <w:rPr>
          <w:lang w:val="nl-NL"/>
        </w:rPr>
      </w:pPr>
      <w:r w:rsidRPr="001A3A1F">
        <w:rPr>
          <w:rStyle w:val="Voetnootmarkering"/>
        </w:rPr>
        <w:footnoteRef/>
      </w:r>
      <w:r w:rsidRPr="001A3A1F">
        <w:t xml:space="preserve"> </w:t>
      </w:r>
      <w:r w:rsidR="0090363E" w:rsidRPr="001A3A1F">
        <w:rPr>
          <w:rFonts w:ascii="Sitka Text" w:eastAsia="Times New Roman" w:hAnsi="Sitka Text" w:cstheme="majorBidi"/>
          <w:kern w:val="0"/>
          <w:lang w:eastAsia="en-GB" w:bidi="th-TH"/>
          <w14:ligatures w14:val="none"/>
        </w:rPr>
        <w:t xml:space="preserve">Hume, 1896, p. </w:t>
      </w:r>
      <w:r w:rsidR="001A3A1F" w:rsidRPr="001A3A1F">
        <w:rPr>
          <w:rFonts w:ascii="Sitka Text" w:eastAsia="Times New Roman" w:hAnsi="Sitka Text" w:cstheme="majorBidi"/>
          <w:kern w:val="0"/>
          <w:lang w:eastAsia="en-GB" w:bidi="th-TH"/>
          <w14:ligatures w14:val="none"/>
        </w:rPr>
        <w:t>134</w:t>
      </w:r>
    </w:p>
  </w:footnote>
  <w:footnote w:id="7">
    <w:p w14:paraId="192F7FE8" w14:textId="55896B44" w:rsidR="00F043F2" w:rsidRPr="007B6A38" w:rsidRDefault="00F043F2">
      <w:pPr>
        <w:pStyle w:val="Voetnoottekst"/>
        <w:rPr>
          <w:lang w:val="nl-NL"/>
        </w:rPr>
      </w:pPr>
      <w:r w:rsidRPr="007B6A38">
        <w:rPr>
          <w:rStyle w:val="Voetnootmarkering"/>
        </w:rPr>
        <w:footnoteRef/>
      </w:r>
      <w:r w:rsidRPr="007B6A38">
        <w:t xml:space="preserve"> </w:t>
      </w:r>
      <w:r w:rsidRPr="007B6A38">
        <w:rPr>
          <w:rFonts w:ascii="Sitka Text" w:eastAsia="Times New Roman" w:hAnsi="Sitka Text" w:cstheme="majorBidi"/>
          <w:kern w:val="0"/>
          <w:lang w:eastAsia="en-GB" w:bidi="th-TH"/>
          <w14:ligatures w14:val="none"/>
        </w:rPr>
        <w:t xml:space="preserve">Hume, 1896, pp. </w:t>
      </w:r>
      <w:r w:rsidR="00AE6A9C" w:rsidRPr="007B6A38">
        <w:rPr>
          <w:rFonts w:ascii="Sitka Text" w:eastAsia="Times New Roman" w:hAnsi="Sitka Text" w:cstheme="majorBidi"/>
          <w:kern w:val="0"/>
          <w:lang w:eastAsia="en-GB" w:bidi="th-TH"/>
          <w14:ligatures w14:val="none"/>
        </w:rPr>
        <w:t>138</w:t>
      </w:r>
      <w:r w:rsidRPr="007B6A38">
        <w:rPr>
          <w:rFonts w:ascii="Sitka Text" w:eastAsia="Times New Roman" w:hAnsi="Sitka Text" w:cstheme="majorBidi"/>
          <w:kern w:val="0"/>
          <w:lang w:eastAsia="en-GB" w:bidi="th-TH"/>
          <w14:ligatures w14:val="none"/>
        </w:rPr>
        <w:t>–</w:t>
      </w:r>
      <w:r w:rsidR="00AE6A9C" w:rsidRPr="007B6A38">
        <w:rPr>
          <w:rFonts w:ascii="Sitka Text" w:eastAsia="Times New Roman" w:hAnsi="Sitka Text" w:cstheme="majorBidi"/>
          <w:kern w:val="0"/>
          <w:lang w:eastAsia="en-GB" w:bidi="th-TH"/>
          <w14:ligatures w14:val="none"/>
        </w:rPr>
        <w:t>139</w:t>
      </w:r>
    </w:p>
  </w:footnote>
  <w:footnote w:id="8">
    <w:p w14:paraId="17877C25" w14:textId="2761798F" w:rsidR="0077229A" w:rsidRPr="0077229A" w:rsidRDefault="0077229A">
      <w:pPr>
        <w:pStyle w:val="Voetnoottekst"/>
        <w:rPr>
          <w:lang w:val="nl-NL"/>
        </w:rPr>
      </w:pPr>
      <w:r w:rsidRPr="007B6A38">
        <w:rPr>
          <w:rStyle w:val="Voetnootmarkering"/>
        </w:rPr>
        <w:footnoteRef/>
      </w:r>
      <w:r w:rsidRPr="007B6A38">
        <w:t xml:space="preserve"> </w:t>
      </w:r>
      <w:r w:rsidRPr="007B6A38">
        <w:rPr>
          <w:rFonts w:ascii="Sitka Text" w:eastAsia="Times New Roman" w:hAnsi="Sitka Text" w:cstheme="majorBidi"/>
          <w:kern w:val="0"/>
          <w:lang w:eastAsia="en-GB" w:bidi="th-TH"/>
          <w14:ligatures w14:val="none"/>
        </w:rPr>
        <w:t xml:space="preserve">Siderits, 2011, p. </w:t>
      </w:r>
      <w:r w:rsidR="005F3848" w:rsidRPr="007B6A38">
        <w:rPr>
          <w:rFonts w:ascii="Sitka Text" w:eastAsia="Times New Roman" w:hAnsi="Sitka Text" w:cstheme="majorBidi"/>
          <w:kern w:val="0"/>
          <w:lang w:eastAsia="en-GB" w:bidi="th-TH"/>
          <w14:ligatures w14:val="none"/>
        </w:rPr>
        <w:t>298</w:t>
      </w:r>
    </w:p>
  </w:footnote>
  <w:footnote w:id="9">
    <w:p w14:paraId="33279C5A" w14:textId="509D08E7" w:rsidR="00E301F7" w:rsidRPr="00E301F7" w:rsidRDefault="00E301F7">
      <w:pPr>
        <w:pStyle w:val="Voetnoottekst"/>
        <w:rPr>
          <w:lang w:val="nl-NL"/>
        </w:rPr>
      </w:pPr>
      <w:r>
        <w:rPr>
          <w:rStyle w:val="Voetnootmarkering"/>
        </w:rPr>
        <w:footnoteRef/>
      </w:r>
      <w:r>
        <w:t xml:space="preserve"> </w:t>
      </w:r>
      <w:r w:rsidRPr="007B6A38">
        <w:rPr>
          <w:rFonts w:ascii="Sitka Text" w:eastAsia="Times New Roman" w:hAnsi="Sitka Text" w:cstheme="majorBidi"/>
          <w:kern w:val="0"/>
          <w:lang w:eastAsia="en-GB" w:bidi="th-TH"/>
          <w14:ligatures w14:val="none"/>
        </w:rPr>
        <w:t>Hume, 1896, p</w:t>
      </w:r>
      <w:r>
        <w:rPr>
          <w:rFonts w:ascii="Sitka Text" w:eastAsia="Times New Roman" w:hAnsi="Sitka Text" w:cstheme="majorBidi"/>
          <w:kern w:val="0"/>
          <w:lang w:eastAsia="en-GB" w:bidi="th-TH"/>
          <w14:ligatures w14:val="none"/>
        </w:rPr>
        <w:t>. 138</w:t>
      </w:r>
    </w:p>
  </w:footnote>
  <w:footnote w:id="10">
    <w:p w14:paraId="49A9B92D" w14:textId="6044EAF9" w:rsidR="008E2DD6" w:rsidRPr="007B6A38" w:rsidRDefault="008E2DD6">
      <w:pPr>
        <w:pStyle w:val="Voetnoottekst"/>
        <w:rPr>
          <w:lang w:val="nl-NL"/>
        </w:rPr>
      </w:pPr>
      <w:r w:rsidRPr="007B6A38">
        <w:rPr>
          <w:rStyle w:val="Voetnootmarkering"/>
        </w:rPr>
        <w:footnoteRef/>
      </w:r>
      <w:r w:rsidRPr="007B6A38">
        <w:t xml:space="preserve"> </w:t>
      </w:r>
      <w:r w:rsidRPr="00B41464">
        <w:rPr>
          <w:rFonts w:ascii="Sitka Text" w:eastAsia="Times New Roman" w:hAnsi="Sitka Text" w:cstheme="majorBidi"/>
          <w:kern w:val="0"/>
          <w:lang w:eastAsia="en-GB" w:bidi="th-TH"/>
          <w14:ligatures w14:val="none"/>
        </w:rPr>
        <w:t>Parfit, 1984, pp. 2</w:t>
      </w:r>
      <w:r w:rsidR="00836653" w:rsidRPr="00B41464">
        <w:rPr>
          <w:rFonts w:ascii="Sitka Text" w:eastAsia="Times New Roman" w:hAnsi="Sitka Text" w:cstheme="majorBidi"/>
          <w:kern w:val="0"/>
          <w:lang w:eastAsia="en-GB" w:bidi="th-TH"/>
          <w14:ligatures w14:val="none"/>
        </w:rPr>
        <w:t>05</w:t>
      </w:r>
      <w:r w:rsidRPr="00B41464">
        <w:rPr>
          <w:rFonts w:ascii="Sitka Text" w:eastAsia="Times New Roman" w:hAnsi="Sitka Text" w:cstheme="majorBidi"/>
          <w:kern w:val="0"/>
          <w:lang w:eastAsia="en-GB" w:bidi="th-TH"/>
          <w14:ligatures w14:val="none"/>
        </w:rPr>
        <w:t>–2</w:t>
      </w:r>
      <w:r w:rsidR="00B41464" w:rsidRPr="00B41464">
        <w:rPr>
          <w:rFonts w:ascii="Sitka Text" w:eastAsia="Times New Roman" w:hAnsi="Sitka Text" w:cstheme="majorBidi"/>
          <w:kern w:val="0"/>
          <w:lang w:eastAsia="en-GB" w:bidi="th-TH"/>
          <w14:ligatures w14:val="none"/>
        </w:rPr>
        <w:t>0</w:t>
      </w:r>
      <w:r w:rsidR="00AE706A">
        <w:rPr>
          <w:rFonts w:ascii="Sitka Text" w:eastAsia="Times New Roman" w:hAnsi="Sitka Text" w:cstheme="majorBidi"/>
          <w:kern w:val="0"/>
          <w:lang w:eastAsia="en-GB" w:bidi="th-TH"/>
          <w14:ligatures w14:val="none"/>
        </w:rPr>
        <w:t>9</w:t>
      </w:r>
    </w:p>
  </w:footnote>
  <w:footnote w:id="11">
    <w:p w14:paraId="269F0595" w14:textId="2CEC2239" w:rsidR="004B3355" w:rsidRPr="00FE0188" w:rsidRDefault="004B3355">
      <w:pPr>
        <w:pStyle w:val="Voetnoottekst"/>
        <w:rPr>
          <w:rFonts w:ascii="Sitka Text" w:hAnsi="Sitka Text"/>
          <w:lang w:val="nl-NL"/>
        </w:rPr>
      </w:pPr>
      <w:r w:rsidRPr="00FE0188">
        <w:rPr>
          <w:rStyle w:val="Voetnootmarkering"/>
          <w:rFonts w:ascii="Sitka Text" w:hAnsi="Sitka Text"/>
        </w:rPr>
        <w:footnoteRef/>
      </w:r>
      <w:r w:rsidRPr="00FE0188">
        <w:rPr>
          <w:rFonts w:ascii="Sitka Text" w:hAnsi="Sitka Text"/>
        </w:rPr>
        <w:t xml:space="preserve"> </w:t>
      </w:r>
      <w:r w:rsidRPr="00FE0188">
        <w:rPr>
          <w:rFonts w:ascii="Sitka Text" w:eastAsia="Times New Roman" w:hAnsi="Sitka Text" w:cstheme="majorBidi"/>
          <w:kern w:val="0"/>
          <w:lang w:eastAsia="en-GB" w:bidi="th-TH"/>
          <w14:ligatures w14:val="none"/>
        </w:rPr>
        <w:t>Hume, 1896, p. 137</w:t>
      </w:r>
    </w:p>
  </w:footnote>
  <w:footnote w:id="12">
    <w:p w14:paraId="228A0551" w14:textId="7E8E74F6" w:rsidR="000F7FF8" w:rsidRPr="000F7FF8" w:rsidRDefault="000F7FF8">
      <w:pPr>
        <w:pStyle w:val="Voetnoottekst"/>
        <w:rPr>
          <w:rFonts w:ascii="Sitka Text" w:hAnsi="Sitka Text"/>
          <w:lang w:val="nl-NL"/>
        </w:rPr>
      </w:pPr>
      <w:r w:rsidRPr="000F7FF8">
        <w:rPr>
          <w:rStyle w:val="Voetnootmarkering"/>
          <w:rFonts w:ascii="Sitka Text" w:hAnsi="Sitka Text"/>
        </w:rPr>
        <w:footnoteRef/>
      </w:r>
      <w:r w:rsidRPr="000F7FF8">
        <w:rPr>
          <w:rFonts w:ascii="Sitka Text" w:hAnsi="Sitka Text"/>
        </w:rPr>
        <w:t xml:space="preserve"> cf. Gowans, 2003,</w:t>
      </w:r>
      <w:r w:rsidRPr="001776B9">
        <w:rPr>
          <w:rFonts w:ascii="Sitka Text" w:hAnsi="Sitka Text"/>
          <w:color w:val="EE0000"/>
        </w:rPr>
        <w:t xml:space="preserve"> </w:t>
      </w:r>
      <w:r w:rsidR="0001455C" w:rsidRPr="0001455C">
        <w:rPr>
          <w:rFonts w:ascii="Sitka Text" w:hAnsi="Sitka Text"/>
          <w:color w:val="000000" w:themeColor="text1"/>
        </w:rPr>
        <w:t>chs. 6–7</w:t>
      </w:r>
    </w:p>
  </w:footnote>
  <w:footnote w:id="13">
    <w:p w14:paraId="1D709D24" w14:textId="3625AE0D" w:rsidR="00ED0FB5" w:rsidRPr="001D3C55" w:rsidRDefault="00ED0FB5">
      <w:pPr>
        <w:pStyle w:val="Voetnoottekst"/>
        <w:rPr>
          <w:rFonts w:ascii="Sitka Text" w:hAnsi="Sitka Text"/>
          <w:color w:val="000000" w:themeColor="text1"/>
          <w:lang w:val="nl-NL"/>
        </w:rPr>
      </w:pPr>
      <w:r w:rsidRPr="001D3C55">
        <w:rPr>
          <w:rStyle w:val="Voetnootmarkering"/>
          <w:rFonts w:ascii="Sitka Text" w:hAnsi="Sitka Text"/>
          <w:color w:val="000000" w:themeColor="text1"/>
        </w:rPr>
        <w:footnoteRef/>
      </w:r>
      <w:r w:rsidRPr="001D3C55">
        <w:rPr>
          <w:rFonts w:ascii="Sitka Text" w:hAnsi="Sitka Text"/>
          <w:color w:val="000000" w:themeColor="text1"/>
        </w:rPr>
        <w:t xml:space="preserve"> </w:t>
      </w:r>
      <w:r w:rsidRPr="001D3C55">
        <w:rPr>
          <w:rFonts w:ascii="Sitka Text" w:eastAsia="Times New Roman" w:hAnsi="Sitka Text" w:cstheme="majorBidi"/>
          <w:color w:val="000000" w:themeColor="text1"/>
          <w:kern w:val="0"/>
          <w:lang w:eastAsia="en-GB" w:bidi="th-TH"/>
          <w14:ligatures w14:val="none"/>
        </w:rPr>
        <w:t xml:space="preserve">Gowans, 2003, pp. </w:t>
      </w:r>
      <w:r w:rsidR="002D0DA9" w:rsidRPr="001D3C55">
        <w:rPr>
          <w:rFonts w:ascii="Sitka Text" w:eastAsia="Times New Roman" w:hAnsi="Sitka Text" w:cstheme="majorBidi"/>
          <w:color w:val="000000" w:themeColor="text1"/>
          <w:kern w:val="0"/>
          <w:lang w:eastAsia="en-GB" w:bidi="th-TH"/>
          <w14:ligatures w14:val="none"/>
        </w:rPr>
        <w:t>78-83</w:t>
      </w:r>
    </w:p>
  </w:footnote>
  <w:footnote w:id="14">
    <w:p w14:paraId="20FABF64" w14:textId="3D06A42C" w:rsidR="00872F32" w:rsidRPr="00872F32" w:rsidRDefault="00872F32">
      <w:pPr>
        <w:pStyle w:val="Voetnoottekst"/>
        <w:rPr>
          <w:lang w:val="nl-NL"/>
        </w:rPr>
      </w:pPr>
      <w:r w:rsidRPr="001D3C55">
        <w:rPr>
          <w:rStyle w:val="Voetnootmarkering"/>
          <w:rFonts w:ascii="Sitka Text" w:hAnsi="Sitka Text"/>
          <w:color w:val="000000" w:themeColor="text1"/>
        </w:rPr>
        <w:footnoteRef/>
      </w:r>
      <w:r w:rsidRPr="001D3C55">
        <w:rPr>
          <w:rFonts w:ascii="Sitka Text" w:hAnsi="Sitka Text"/>
          <w:color w:val="000000" w:themeColor="text1"/>
        </w:rPr>
        <w:t xml:space="preserve"> </w:t>
      </w:r>
      <w:r w:rsidRPr="001D3C55">
        <w:rPr>
          <w:rFonts w:ascii="Sitka Text" w:eastAsia="Times New Roman" w:hAnsi="Sitka Text" w:cstheme="majorBidi"/>
          <w:color w:val="000000" w:themeColor="text1"/>
          <w:kern w:val="0"/>
          <w:lang w:eastAsia="en-GB" w:bidi="th-TH"/>
          <w14:ligatures w14:val="none"/>
        </w:rPr>
        <w:t>Harvey, 2013, p</w:t>
      </w:r>
      <w:r w:rsidR="000835D4" w:rsidRPr="001D3C55">
        <w:rPr>
          <w:rFonts w:ascii="Sitka Text" w:eastAsia="Times New Roman" w:hAnsi="Sitka Text" w:cstheme="majorBidi"/>
          <w:color w:val="000000" w:themeColor="text1"/>
          <w:kern w:val="0"/>
          <w:lang w:eastAsia="en-GB" w:bidi="th-TH"/>
          <w14:ligatures w14:val="none"/>
        </w:rPr>
        <w:t>. 117</w:t>
      </w:r>
    </w:p>
  </w:footnote>
  <w:footnote w:id="15">
    <w:p w14:paraId="16D8C040" w14:textId="3F25455D" w:rsidR="007706FD" w:rsidRPr="001D3C55" w:rsidRDefault="007706FD">
      <w:pPr>
        <w:pStyle w:val="Voetnoottekst"/>
        <w:rPr>
          <w:rFonts w:ascii="Sitka Text" w:hAnsi="Sitka Text"/>
          <w:lang w:val="nl-NL"/>
        </w:rPr>
      </w:pPr>
      <w:r w:rsidRPr="001D3C55">
        <w:rPr>
          <w:rStyle w:val="Voetnootmarkering"/>
          <w:rFonts w:ascii="Sitka Text" w:hAnsi="Sitka Text"/>
        </w:rPr>
        <w:footnoteRef/>
      </w:r>
      <w:r w:rsidRPr="001D3C55">
        <w:rPr>
          <w:rFonts w:ascii="Sitka Text" w:hAnsi="Sitka Text"/>
        </w:rPr>
        <w:t xml:space="preserve"> </w:t>
      </w:r>
      <w:r w:rsidR="00DC3626" w:rsidRPr="00DC3626">
        <w:rPr>
          <w:rFonts w:ascii="Sitka Text" w:hAnsi="Sitka Text"/>
        </w:rPr>
        <w:t>Nāgārjuna (1995), MMK 1:1</w:t>
      </w:r>
    </w:p>
  </w:footnote>
  <w:footnote w:id="16">
    <w:p w14:paraId="5A07897C" w14:textId="5738B657" w:rsidR="00180738" w:rsidRPr="00180738" w:rsidRDefault="00180738">
      <w:pPr>
        <w:pStyle w:val="Voetnoottekst"/>
        <w:rPr>
          <w:lang w:val="nl-NL"/>
        </w:rPr>
      </w:pPr>
      <w:r>
        <w:rPr>
          <w:rStyle w:val="Voetnootmarkering"/>
        </w:rPr>
        <w:footnoteRef/>
      </w:r>
      <w:r>
        <w:t xml:space="preserve"> </w:t>
      </w:r>
      <w:r w:rsidRPr="00DC3626">
        <w:rPr>
          <w:rFonts w:ascii="Sitka Text" w:hAnsi="Sitka Text"/>
        </w:rPr>
        <w:t>Nāgārjuna (1995), MMK 15</w:t>
      </w:r>
    </w:p>
  </w:footnote>
  <w:footnote w:id="17">
    <w:p w14:paraId="0788F996" w14:textId="07A6DD54" w:rsidR="007E47D1" w:rsidRPr="007E47D1" w:rsidRDefault="007E47D1">
      <w:pPr>
        <w:pStyle w:val="Voetnoottekst"/>
        <w:rPr>
          <w:lang w:val="nl-NL"/>
        </w:rPr>
      </w:pPr>
      <w:r>
        <w:rPr>
          <w:rStyle w:val="Voetnootmarkering"/>
        </w:rPr>
        <w:footnoteRef/>
      </w:r>
      <w:r>
        <w:t xml:space="preserve"> </w:t>
      </w:r>
      <w:r w:rsidRPr="00FB36F4">
        <w:rPr>
          <w:rFonts w:ascii="Sitka Text" w:eastAsia="Times New Roman" w:hAnsi="Sitka Text" w:cstheme="majorBidi"/>
          <w:color w:val="000000" w:themeColor="text1"/>
          <w:kern w:val="0"/>
          <w:lang w:eastAsia="en-GB" w:bidi="th-TH"/>
          <w14:ligatures w14:val="none"/>
        </w:rPr>
        <w:t>Burton, 2013, p. 153</w:t>
      </w:r>
    </w:p>
  </w:footnote>
  <w:footnote w:id="18">
    <w:p w14:paraId="3B15C38B" w14:textId="77777777" w:rsidR="00B05FC2" w:rsidRPr="00C14042" w:rsidRDefault="00B05FC2" w:rsidP="00B05FC2">
      <w:pPr>
        <w:pStyle w:val="Voetnoottekst"/>
        <w:rPr>
          <w:rFonts w:ascii="Sitka Text" w:hAnsi="Sitka Text"/>
          <w:lang w:val="nl-NL"/>
        </w:rPr>
      </w:pPr>
      <w:r>
        <w:rPr>
          <w:rStyle w:val="Voetnootmarkering"/>
        </w:rPr>
        <w:footnoteRef/>
      </w:r>
      <w:r>
        <w:t xml:space="preserve"> </w:t>
      </w:r>
      <w:r w:rsidRPr="006967A8">
        <w:rPr>
          <w:rFonts w:ascii="Sitka Text" w:eastAsia="Times New Roman" w:hAnsi="Sitka Text" w:cstheme="majorBidi"/>
          <w:kern w:val="0"/>
          <w:lang w:eastAsia="en-GB" w:bidi="th-TH"/>
          <w14:ligatures w14:val="none"/>
        </w:rPr>
        <w:t>Harvey, 2013, ch. 5</w:t>
      </w:r>
    </w:p>
  </w:footnote>
  <w:footnote w:id="19">
    <w:p w14:paraId="4CFB8329" w14:textId="77777777" w:rsidR="00B05FC2" w:rsidRPr="00B2057A" w:rsidRDefault="00B05FC2" w:rsidP="00B05FC2">
      <w:pPr>
        <w:pStyle w:val="Voetnoottekst"/>
        <w:rPr>
          <w:lang w:val="nl-NL"/>
        </w:rPr>
      </w:pPr>
      <w:r w:rsidRPr="00C14042">
        <w:rPr>
          <w:rStyle w:val="Voetnootmarkering"/>
          <w:rFonts w:ascii="Sitka Text" w:hAnsi="Sitka Text"/>
        </w:rPr>
        <w:footnoteRef/>
      </w:r>
      <w:r w:rsidRPr="00C14042">
        <w:rPr>
          <w:rFonts w:ascii="Sitka Text" w:hAnsi="Sitka Text"/>
        </w:rPr>
        <w:t xml:space="preserve"> </w:t>
      </w:r>
      <w:r w:rsidRPr="00B2057A">
        <w:rPr>
          <w:rFonts w:ascii="Sitka Text" w:eastAsia="Times New Roman" w:hAnsi="Sitka Text" w:cstheme="majorBidi"/>
          <w:kern w:val="0"/>
          <w:lang w:eastAsia="en-GB" w:bidi="th-TH"/>
          <w14:ligatures w14:val="none"/>
        </w:rPr>
        <w:t>Gowans, 2003, pp. 70-72</w:t>
      </w:r>
    </w:p>
  </w:footnote>
  <w:footnote w:id="20">
    <w:p w14:paraId="67E3A9AA" w14:textId="77777777" w:rsidR="00B05FC2" w:rsidRPr="00550C19" w:rsidRDefault="00B05FC2" w:rsidP="00B05FC2">
      <w:pPr>
        <w:pStyle w:val="Voetnoottekst"/>
        <w:rPr>
          <w:lang w:val="nl-NL"/>
        </w:rPr>
      </w:pPr>
      <w:r>
        <w:rPr>
          <w:rStyle w:val="Voetnootmarkering"/>
        </w:rPr>
        <w:footnoteRef/>
      </w:r>
      <w:r>
        <w:t xml:space="preserve"> </w:t>
      </w:r>
      <w:r w:rsidRPr="00C14042">
        <w:rPr>
          <w:rFonts w:ascii="Sitka Text" w:eastAsia="Times New Roman" w:hAnsi="Sitka Text" w:cstheme="majorBidi"/>
          <w:kern w:val="0"/>
          <w:lang w:eastAsia="en-GB" w:bidi="th-TH"/>
          <w14:ligatures w14:val="none"/>
        </w:rPr>
        <w:t>Burton, 2013, p. 152</w:t>
      </w:r>
    </w:p>
  </w:footnote>
  <w:footnote w:id="21">
    <w:p w14:paraId="2AA5BF2C" w14:textId="77777777" w:rsidR="00B84628" w:rsidRPr="00AF58AA" w:rsidRDefault="00B84628" w:rsidP="00B84628">
      <w:pPr>
        <w:pStyle w:val="Voetnoottekst"/>
        <w:rPr>
          <w:rFonts w:ascii="Sitka Text" w:hAnsi="Sitka Text"/>
          <w:lang w:val="nl-NL"/>
        </w:rPr>
      </w:pPr>
      <w:r w:rsidRPr="00AF1429">
        <w:rPr>
          <w:rStyle w:val="Voetnootmarkering"/>
          <w:rFonts w:ascii="Sitka Text" w:hAnsi="Sitka Text"/>
          <w:color w:val="000000" w:themeColor="text1"/>
        </w:rPr>
        <w:footnoteRef/>
      </w:r>
      <w:r w:rsidRPr="00AF1429">
        <w:rPr>
          <w:rFonts w:ascii="Sitka Text" w:hAnsi="Sitka Text"/>
          <w:color w:val="000000" w:themeColor="text1"/>
        </w:rPr>
        <w:t xml:space="preserve"> </w:t>
      </w:r>
      <w:r w:rsidRPr="00AF1429">
        <w:rPr>
          <w:rFonts w:ascii="Sitka Text" w:eastAsia="Times New Roman" w:hAnsi="Sitka Text" w:cstheme="majorBidi"/>
          <w:color w:val="000000" w:themeColor="text1"/>
          <w:kern w:val="0"/>
          <w:lang w:eastAsia="en-GB" w:bidi="th-TH"/>
          <w14:ligatures w14:val="none"/>
        </w:rPr>
        <w:t>Gowans, 2003, p. 73</w:t>
      </w:r>
    </w:p>
  </w:footnote>
  <w:footnote w:id="22">
    <w:p w14:paraId="793C97F5" w14:textId="77777777" w:rsidR="009A2883" w:rsidRPr="00657528" w:rsidRDefault="009A2883" w:rsidP="009A2883">
      <w:pPr>
        <w:pStyle w:val="Voetnoottekst"/>
        <w:rPr>
          <w:lang w:val="nl-NL"/>
        </w:rPr>
      </w:pPr>
      <w:r w:rsidRPr="004B7FAB">
        <w:rPr>
          <w:rStyle w:val="Voetnootmarkering"/>
          <w:rFonts w:ascii="Sitka Text" w:hAnsi="Sitka Text"/>
          <w:color w:val="000000" w:themeColor="text1"/>
        </w:rPr>
        <w:footnoteRef/>
      </w:r>
      <w:r w:rsidRPr="004B7FAB">
        <w:rPr>
          <w:rFonts w:ascii="Sitka Text" w:hAnsi="Sitka Text"/>
          <w:color w:val="000000" w:themeColor="text1"/>
        </w:rPr>
        <w:t xml:space="preserve"> Hume, 1748/2017, Section 7, p. 34</w:t>
      </w:r>
    </w:p>
  </w:footnote>
  <w:footnote w:id="23">
    <w:p w14:paraId="2ACD2681" w14:textId="77777777" w:rsidR="00B84628" w:rsidRPr="002929F5" w:rsidRDefault="00B84628" w:rsidP="00B84628">
      <w:pPr>
        <w:pStyle w:val="Voetnoottekst"/>
        <w:rPr>
          <w:rFonts w:ascii="Sitka Text" w:hAnsi="Sitka Text"/>
          <w:color w:val="EE0000"/>
          <w:lang w:val="nl-NL"/>
        </w:rPr>
      </w:pPr>
      <w:r>
        <w:rPr>
          <w:rStyle w:val="Voetnootmarkering"/>
        </w:rPr>
        <w:footnoteRef/>
      </w:r>
      <w:r>
        <w:t xml:space="preserve"> </w:t>
      </w:r>
      <w:r w:rsidRPr="008243B5">
        <w:rPr>
          <w:rFonts w:ascii="Sitka Text" w:hAnsi="Sitka Text"/>
          <w:color w:val="000000" w:themeColor="text1"/>
        </w:rPr>
        <w:t>Nāgārjuna (1995), MMK 7</w:t>
      </w:r>
    </w:p>
  </w:footnote>
  <w:footnote w:id="24">
    <w:p w14:paraId="1B4AEFF8" w14:textId="77777777" w:rsidR="00B84628" w:rsidRPr="002929F5" w:rsidRDefault="00B84628" w:rsidP="00B84628">
      <w:pPr>
        <w:pStyle w:val="Voetnoottekst"/>
        <w:rPr>
          <w:rFonts w:ascii="Sitka Text" w:hAnsi="Sitka Text"/>
          <w:lang w:val="nl-NL"/>
        </w:rPr>
      </w:pPr>
      <w:r w:rsidRPr="002929F5">
        <w:rPr>
          <w:rStyle w:val="Voetnootmarkering"/>
          <w:rFonts w:ascii="Sitka Text" w:hAnsi="Sitka Text"/>
        </w:rPr>
        <w:footnoteRef/>
      </w:r>
      <w:r w:rsidRPr="002929F5">
        <w:rPr>
          <w:rFonts w:ascii="Sitka Text" w:hAnsi="Sitka Text"/>
        </w:rPr>
        <w:t xml:space="preserve"> </w:t>
      </w:r>
      <w:r w:rsidRPr="00360F2B">
        <w:rPr>
          <w:rFonts w:ascii="Sitka Text" w:eastAsia="Times New Roman" w:hAnsi="Sitka Text" w:cstheme="majorBidi"/>
          <w:color w:val="000000" w:themeColor="text1"/>
          <w:kern w:val="0"/>
          <w:lang w:eastAsia="en-GB" w:bidi="th-TH"/>
          <w14:ligatures w14:val="none"/>
        </w:rPr>
        <w:t>Burton, 2013, pp. 152-153</w:t>
      </w:r>
    </w:p>
  </w:footnote>
  <w:footnote w:id="25">
    <w:p w14:paraId="24E4AD0D" w14:textId="77777777" w:rsidR="00B84628" w:rsidRPr="009E3C8D" w:rsidRDefault="00B84628" w:rsidP="00B84628">
      <w:pPr>
        <w:pStyle w:val="Voetnoottekst"/>
        <w:rPr>
          <w:lang w:val="nl-NL"/>
        </w:rPr>
      </w:pPr>
      <w:r w:rsidRPr="00B94ACB">
        <w:rPr>
          <w:rStyle w:val="Voetnootmarkering"/>
          <w:rFonts w:ascii="Sitka Text" w:hAnsi="Sitka Text"/>
          <w:color w:val="000000" w:themeColor="text1"/>
        </w:rPr>
        <w:footnoteRef/>
      </w:r>
      <w:r w:rsidRPr="00B94ACB">
        <w:rPr>
          <w:rFonts w:ascii="Sitka Text" w:hAnsi="Sitka Text"/>
          <w:color w:val="000000" w:themeColor="text1"/>
        </w:rPr>
        <w:t xml:space="preserve"> </w:t>
      </w:r>
      <w:r w:rsidRPr="00B94ACB">
        <w:rPr>
          <w:rFonts w:ascii="Sitka Text" w:eastAsia="Times New Roman" w:hAnsi="Sitka Text" w:cstheme="majorBidi"/>
          <w:color w:val="000000" w:themeColor="text1"/>
          <w:kern w:val="0"/>
          <w:lang w:eastAsia="en-GB" w:bidi="th-TH"/>
          <w14:ligatures w14:val="none"/>
        </w:rPr>
        <w:t>Harvey, 2013, pp. 116–119</w:t>
      </w:r>
    </w:p>
  </w:footnote>
  <w:footnote w:id="26">
    <w:p w14:paraId="19C579DD" w14:textId="2CCF1B37" w:rsidR="00B45A96" w:rsidRPr="00B45A96" w:rsidRDefault="00B45A96">
      <w:pPr>
        <w:pStyle w:val="Voetnoottekst"/>
        <w:rPr>
          <w:rFonts w:ascii="Sitka Text" w:hAnsi="Sitka Text"/>
          <w:lang w:val="nl-NL"/>
        </w:rPr>
      </w:pPr>
      <w:r>
        <w:rPr>
          <w:rStyle w:val="Voetnootmarkering"/>
        </w:rPr>
        <w:footnoteRef/>
      </w:r>
      <w:r>
        <w:t xml:space="preserve"> </w:t>
      </w:r>
      <w:r w:rsidRPr="00DC3626">
        <w:rPr>
          <w:rFonts w:ascii="Sitka Text" w:hAnsi="Sitka Text"/>
        </w:rPr>
        <w:t>Nāgārjuna (1995), MMK 1</w:t>
      </w:r>
      <w:r>
        <w:rPr>
          <w:rFonts w:ascii="Sitka Text" w:hAnsi="Sitka Text"/>
        </w:rPr>
        <w:t>8</w:t>
      </w:r>
      <w:r w:rsidRPr="00DC3626">
        <w:rPr>
          <w:rFonts w:ascii="Sitka Text" w:hAnsi="Sitka Text"/>
        </w:rPr>
        <w:t>:</w:t>
      </w:r>
      <w:r>
        <w:rPr>
          <w:rFonts w:ascii="Sitka Text" w:hAnsi="Sitka Text"/>
        </w:rPr>
        <w:t xml:space="preserve">7; </w:t>
      </w:r>
      <w:r w:rsidR="00AA3959">
        <w:rPr>
          <w:rFonts w:ascii="Sitka Text" w:hAnsi="Sitka Text"/>
        </w:rPr>
        <w:t>MMK 18:9</w:t>
      </w:r>
    </w:p>
  </w:footnote>
  <w:footnote w:id="27">
    <w:p w14:paraId="29A0F65E" w14:textId="77777777" w:rsidR="00DF6FAD" w:rsidRPr="00FE0188" w:rsidRDefault="00DF6FAD" w:rsidP="00DF6FAD">
      <w:pPr>
        <w:pStyle w:val="Voetnoottekst"/>
        <w:rPr>
          <w:rFonts w:ascii="Sitka Text" w:hAnsi="Sitka Text"/>
          <w:lang w:val="nl-NL"/>
        </w:rPr>
      </w:pPr>
      <w:r w:rsidRPr="00FE0188">
        <w:rPr>
          <w:rStyle w:val="Voetnootmarkering"/>
          <w:rFonts w:ascii="Sitka Text" w:hAnsi="Sitka Text"/>
        </w:rPr>
        <w:footnoteRef/>
      </w:r>
      <w:r w:rsidRPr="00FE0188">
        <w:rPr>
          <w:rFonts w:ascii="Sitka Text" w:hAnsi="Sitka Text"/>
        </w:rPr>
        <w:t xml:space="preserve"> Hume, 1896, p. 293</w:t>
      </w:r>
    </w:p>
  </w:footnote>
  <w:footnote w:id="28">
    <w:p w14:paraId="1F183D0E" w14:textId="77777777" w:rsidR="00DF6FAD" w:rsidRPr="005D15B7" w:rsidRDefault="00DF6FAD" w:rsidP="00DF6FAD">
      <w:pPr>
        <w:pStyle w:val="Voetnoottekst"/>
        <w:rPr>
          <w:lang w:val="nl-NL"/>
        </w:rPr>
      </w:pPr>
      <w:r w:rsidRPr="00FE0188">
        <w:rPr>
          <w:rStyle w:val="Voetnootmarkering"/>
          <w:rFonts w:ascii="Sitka Text" w:hAnsi="Sitka Text"/>
        </w:rPr>
        <w:footnoteRef/>
      </w:r>
      <w:r w:rsidRPr="00FE0188">
        <w:rPr>
          <w:rFonts w:ascii="Sitka Text" w:hAnsi="Sitka Text"/>
        </w:rPr>
        <w:t xml:space="preserve"> </w:t>
      </w:r>
      <w:r w:rsidRPr="00FE0188">
        <w:rPr>
          <w:rFonts w:ascii="Sitka Text" w:eastAsia="Times New Roman" w:hAnsi="Sitka Text" w:cstheme="majorBidi"/>
          <w:kern w:val="0"/>
          <w:lang w:eastAsia="en-GB" w:bidi="th-TH"/>
          <w14:ligatures w14:val="none"/>
        </w:rPr>
        <w:t>Parfit, 1984, pp. 205-208</w:t>
      </w:r>
    </w:p>
  </w:footnote>
  <w:footnote w:id="29">
    <w:p w14:paraId="17E557EF" w14:textId="76B8A358" w:rsidR="00350F4D" w:rsidRPr="00350F4D" w:rsidRDefault="00350F4D">
      <w:pPr>
        <w:pStyle w:val="Voetnoottekst"/>
        <w:rPr>
          <w:lang w:val="nl-NL"/>
        </w:rPr>
      </w:pPr>
      <w:r>
        <w:rPr>
          <w:rStyle w:val="Voetnootmarkering"/>
        </w:rPr>
        <w:footnoteRef/>
      </w:r>
      <w:r>
        <w:t xml:space="preserve"> </w:t>
      </w:r>
      <w:r w:rsidRPr="0092757B">
        <w:rPr>
          <w:rFonts w:ascii="Sitka Text" w:eastAsia="Times New Roman" w:hAnsi="Sitka Text" w:cstheme="majorBidi"/>
          <w:kern w:val="0"/>
          <w:lang w:eastAsia="en-GB" w:bidi="th-TH"/>
          <w14:ligatures w14:val="none"/>
        </w:rPr>
        <w:t xml:space="preserve">Siderits, 2011, p. </w:t>
      </w:r>
      <w:r w:rsidR="0092757B" w:rsidRPr="0092757B">
        <w:rPr>
          <w:rFonts w:ascii="Sitka Text" w:eastAsia="Times New Roman" w:hAnsi="Sitka Text" w:cstheme="majorBidi"/>
          <w:kern w:val="0"/>
          <w:lang w:eastAsia="en-GB" w:bidi="th-TH"/>
          <w14:ligatures w14:val="none"/>
        </w:rPr>
        <w:t>298</w:t>
      </w:r>
    </w:p>
  </w:footnote>
  <w:footnote w:id="30">
    <w:p w14:paraId="71D04A2F" w14:textId="314B9F33" w:rsidR="007F739F" w:rsidRPr="007F739F" w:rsidRDefault="007F739F">
      <w:pPr>
        <w:pStyle w:val="Voetnoottekst"/>
        <w:rPr>
          <w:lang w:val="nl-NL"/>
        </w:rPr>
      </w:pPr>
      <w:r>
        <w:rPr>
          <w:rStyle w:val="Voetnootmarkering"/>
        </w:rPr>
        <w:footnoteRef/>
      </w:r>
      <w:r>
        <w:t xml:space="preserve"> </w:t>
      </w:r>
      <w:r w:rsidRPr="00D85536">
        <w:rPr>
          <w:rFonts w:ascii="Sitka Text" w:eastAsia="Times New Roman" w:hAnsi="Sitka Text" w:cstheme="majorBidi"/>
          <w:color w:val="000000" w:themeColor="text1"/>
          <w:kern w:val="0"/>
          <w:lang w:eastAsia="en-GB" w:bidi="th-TH"/>
          <w14:ligatures w14:val="none"/>
        </w:rPr>
        <w:t>Siderits, 2011, p.</w:t>
      </w:r>
      <w:r w:rsidR="00D85536" w:rsidRPr="00D85536">
        <w:rPr>
          <w:rFonts w:ascii="Sitka Text" w:eastAsia="Times New Roman" w:hAnsi="Sitka Text" w:cstheme="majorBidi"/>
          <w:color w:val="000000" w:themeColor="text1"/>
          <w:kern w:val="0"/>
          <w:lang w:eastAsia="en-GB" w:bidi="th-TH"/>
          <w14:ligatures w14:val="none"/>
        </w:rPr>
        <w:t xml:space="preserve"> 304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4806544"/>
      <w:docPartObj>
        <w:docPartGallery w:val="Page Numbers (Top of Page)"/>
        <w:docPartUnique/>
      </w:docPartObj>
    </w:sdtPr>
    <w:sdtContent>
      <w:p w14:paraId="566DF040" w14:textId="1C5EEE7B" w:rsidR="006904AF" w:rsidRPr="00943B0B" w:rsidRDefault="006904AF" w:rsidP="00943B0B">
        <w:pPr>
          <w:spacing w:line="480" w:lineRule="auto"/>
          <w:jc w:val="center"/>
          <w:rPr>
            <w:rFonts w:asciiTheme="majorBidi" w:hAnsiTheme="majorBidi" w:cstheme="majorBidi"/>
            <w:b/>
            <w:bCs/>
            <w:sz w:val="24"/>
            <w:szCs w:val="24"/>
          </w:rPr>
        </w:pPr>
        <w:r w:rsidRPr="00943B0B">
          <w:fldChar w:fldCharType="begin"/>
        </w:r>
        <w:r w:rsidRPr="00943B0B">
          <w:instrText>PAGE   \* MERGEFORMAT</w:instrText>
        </w:r>
        <w:r w:rsidRPr="00943B0B">
          <w:fldChar w:fldCharType="separate"/>
        </w:r>
        <w:r w:rsidRPr="00943B0B">
          <w:t>2</w:t>
        </w:r>
        <w:r w:rsidRPr="00943B0B">
          <w:fldChar w:fldCharType="end"/>
        </w:r>
        <w:r w:rsidR="00943B0B" w:rsidRPr="00943B0B">
          <w:t xml:space="preserve"> - </w:t>
        </w:r>
        <w:r w:rsidR="00943B0B" w:rsidRPr="00943B0B">
          <w:rPr>
            <w:rFonts w:asciiTheme="majorBidi" w:hAnsiTheme="majorBidi" w:cstheme="majorBidi"/>
            <w:sz w:val="24"/>
            <w:szCs w:val="24"/>
          </w:rPr>
          <w:t>S</w:t>
        </w:r>
        <w:r w:rsidR="00943B0B" w:rsidRPr="00943B0B">
          <w:rPr>
            <w:rFonts w:asciiTheme="majorBidi" w:hAnsiTheme="majorBidi" w:cstheme="majorBidi"/>
            <w:sz w:val="16"/>
            <w:szCs w:val="16"/>
          </w:rPr>
          <w:t>uzanne Tempel Student No. 2246080</w:t>
        </w:r>
      </w:p>
    </w:sdtContent>
  </w:sdt>
  <w:p w14:paraId="104599BA" w14:textId="77777777" w:rsidR="006904AF" w:rsidRPr="007F02B3" w:rsidRDefault="006904AF">
    <w:pPr>
      <w:pStyle w:val="Kopteks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34350"/>
    <w:multiLevelType w:val="hybridMultilevel"/>
    <w:tmpl w:val="1C66F0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120F2"/>
    <w:multiLevelType w:val="multilevel"/>
    <w:tmpl w:val="54245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236FC3"/>
    <w:multiLevelType w:val="multilevel"/>
    <w:tmpl w:val="A1466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67394"/>
    <w:multiLevelType w:val="multilevel"/>
    <w:tmpl w:val="86FC0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D14BA9"/>
    <w:multiLevelType w:val="multilevel"/>
    <w:tmpl w:val="CCB4C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E101F3"/>
    <w:multiLevelType w:val="multilevel"/>
    <w:tmpl w:val="C8B673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3B19ED"/>
    <w:multiLevelType w:val="multilevel"/>
    <w:tmpl w:val="36CCA6F6"/>
    <w:lvl w:ilvl="0">
      <w:start w:val="1"/>
      <w:numFmt w:val="upperLetter"/>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CF300EE"/>
    <w:multiLevelType w:val="hybridMultilevel"/>
    <w:tmpl w:val="E09EAA12"/>
    <w:lvl w:ilvl="0" w:tplc="AFE0BCE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A94C51"/>
    <w:multiLevelType w:val="multilevel"/>
    <w:tmpl w:val="2D963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FD438A"/>
    <w:multiLevelType w:val="multilevel"/>
    <w:tmpl w:val="8646C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7362BF"/>
    <w:multiLevelType w:val="multilevel"/>
    <w:tmpl w:val="E5F8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2D4911"/>
    <w:multiLevelType w:val="hybridMultilevel"/>
    <w:tmpl w:val="CEE6C6F8"/>
    <w:lvl w:ilvl="0" w:tplc="0413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4F1612"/>
    <w:multiLevelType w:val="multilevel"/>
    <w:tmpl w:val="C87A6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077D28"/>
    <w:multiLevelType w:val="hybridMultilevel"/>
    <w:tmpl w:val="453A1802"/>
    <w:lvl w:ilvl="0" w:tplc="0413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6E6C29"/>
    <w:multiLevelType w:val="hybridMultilevel"/>
    <w:tmpl w:val="4BD23BD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CB5AB0"/>
    <w:multiLevelType w:val="hybridMultilevel"/>
    <w:tmpl w:val="9C4C9AAE"/>
    <w:lvl w:ilvl="0" w:tplc="0413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11774E"/>
    <w:multiLevelType w:val="hybridMultilevel"/>
    <w:tmpl w:val="734CB81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8730B8E"/>
    <w:multiLevelType w:val="multilevel"/>
    <w:tmpl w:val="04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2977CDC"/>
    <w:multiLevelType w:val="multilevel"/>
    <w:tmpl w:val="04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42944F3"/>
    <w:multiLevelType w:val="hybridMultilevel"/>
    <w:tmpl w:val="E09EAA12"/>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62A325B"/>
    <w:multiLevelType w:val="multilevel"/>
    <w:tmpl w:val="04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95B0B51"/>
    <w:multiLevelType w:val="multilevel"/>
    <w:tmpl w:val="8E82B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9AF2E2D"/>
    <w:multiLevelType w:val="hybridMultilevel"/>
    <w:tmpl w:val="15269E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866E0A"/>
    <w:multiLevelType w:val="hybridMultilevel"/>
    <w:tmpl w:val="A4527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8201E8"/>
    <w:multiLevelType w:val="multilevel"/>
    <w:tmpl w:val="980E0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3916A6"/>
    <w:multiLevelType w:val="multilevel"/>
    <w:tmpl w:val="2690B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E616BC"/>
    <w:multiLevelType w:val="hybridMultilevel"/>
    <w:tmpl w:val="DACEA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0737528">
    <w:abstractNumId w:val="23"/>
  </w:num>
  <w:num w:numId="2" w16cid:durableId="1226915659">
    <w:abstractNumId w:val="22"/>
  </w:num>
  <w:num w:numId="3" w16cid:durableId="577372916">
    <w:abstractNumId w:val="0"/>
  </w:num>
  <w:num w:numId="4" w16cid:durableId="272636738">
    <w:abstractNumId w:val="7"/>
  </w:num>
  <w:num w:numId="5" w16cid:durableId="1510561643">
    <w:abstractNumId w:val="19"/>
  </w:num>
  <w:num w:numId="6" w16cid:durableId="1758598243">
    <w:abstractNumId w:val="2"/>
  </w:num>
  <w:num w:numId="7" w16cid:durableId="1161773891">
    <w:abstractNumId w:val="14"/>
  </w:num>
  <w:num w:numId="8" w16cid:durableId="328868757">
    <w:abstractNumId w:val="1"/>
  </w:num>
  <w:num w:numId="9" w16cid:durableId="478809735">
    <w:abstractNumId w:val="26"/>
  </w:num>
  <w:num w:numId="10" w16cid:durableId="761411618">
    <w:abstractNumId w:val="16"/>
  </w:num>
  <w:num w:numId="11" w16cid:durableId="1897546338">
    <w:abstractNumId w:val="18"/>
  </w:num>
  <w:num w:numId="12" w16cid:durableId="291324911">
    <w:abstractNumId w:val="20"/>
  </w:num>
  <w:num w:numId="13" w16cid:durableId="927543067">
    <w:abstractNumId w:val="17"/>
  </w:num>
  <w:num w:numId="14" w16cid:durableId="1360812128">
    <w:abstractNumId w:val="6"/>
  </w:num>
  <w:num w:numId="15" w16cid:durableId="1237208817">
    <w:abstractNumId w:val="15"/>
  </w:num>
  <w:num w:numId="16" w16cid:durableId="1633444722">
    <w:abstractNumId w:val="13"/>
  </w:num>
  <w:num w:numId="17" w16cid:durableId="965619692">
    <w:abstractNumId w:val="11"/>
  </w:num>
  <w:num w:numId="18" w16cid:durableId="1008217514">
    <w:abstractNumId w:val="24"/>
  </w:num>
  <w:num w:numId="19" w16cid:durableId="325669018">
    <w:abstractNumId w:val="9"/>
  </w:num>
  <w:num w:numId="20" w16cid:durableId="1076394522">
    <w:abstractNumId w:val="21"/>
  </w:num>
  <w:num w:numId="21" w16cid:durableId="1416438407">
    <w:abstractNumId w:val="25"/>
  </w:num>
  <w:num w:numId="22" w16cid:durableId="691149376">
    <w:abstractNumId w:val="12"/>
  </w:num>
  <w:num w:numId="23" w16cid:durableId="924076861">
    <w:abstractNumId w:val="8"/>
  </w:num>
  <w:num w:numId="24" w16cid:durableId="307444800">
    <w:abstractNumId w:val="10"/>
  </w:num>
  <w:num w:numId="25" w16cid:durableId="1842086822">
    <w:abstractNumId w:val="3"/>
  </w:num>
  <w:num w:numId="26" w16cid:durableId="1445609450">
    <w:abstractNumId w:val="5"/>
  </w:num>
  <w:num w:numId="27" w16cid:durableId="7268018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B60"/>
    <w:rsid w:val="000007EF"/>
    <w:rsid w:val="00001868"/>
    <w:rsid w:val="00002638"/>
    <w:rsid w:val="0000323C"/>
    <w:rsid w:val="00003930"/>
    <w:rsid w:val="00003C9B"/>
    <w:rsid w:val="00004120"/>
    <w:rsid w:val="000048D4"/>
    <w:rsid w:val="0000654D"/>
    <w:rsid w:val="00006C21"/>
    <w:rsid w:val="00012729"/>
    <w:rsid w:val="00012A4E"/>
    <w:rsid w:val="00013E8A"/>
    <w:rsid w:val="0001455C"/>
    <w:rsid w:val="00014E7E"/>
    <w:rsid w:val="000231D2"/>
    <w:rsid w:val="000264AE"/>
    <w:rsid w:val="00027170"/>
    <w:rsid w:val="00031748"/>
    <w:rsid w:val="000317F7"/>
    <w:rsid w:val="00033095"/>
    <w:rsid w:val="00033239"/>
    <w:rsid w:val="0003333D"/>
    <w:rsid w:val="00035106"/>
    <w:rsid w:val="00036A77"/>
    <w:rsid w:val="00036F95"/>
    <w:rsid w:val="000373F3"/>
    <w:rsid w:val="00041517"/>
    <w:rsid w:val="0004175B"/>
    <w:rsid w:val="00042524"/>
    <w:rsid w:val="000426EA"/>
    <w:rsid w:val="00043CD2"/>
    <w:rsid w:val="00044B9B"/>
    <w:rsid w:val="00045607"/>
    <w:rsid w:val="00047AD4"/>
    <w:rsid w:val="00047B68"/>
    <w:rsid w:val="0005014E"/>
    <w:rsid w:val="00050589"/>
    <w:rsid w:val="00050A75"/>
    <w:rsid w:val="00051052"/>
    <w:rsid w:val="0005313C"/>
    <w:rsid w:val="00053E91"/>
    <w:rsid w:val="000554C0"/>
    <w:rsid w:val="00056403"/>
    <w:rsid w:val="0005738B"/>
    <w:rsid w:val="00057471"/>
    <w:rsid w:val="000577A3"/>
    <w:rsid w:val="00065DC7"/>
    <w:rsid w:val="00065E3B"/>
    <w:rsid w:val="00071DB2"/>
    <w:rsid w:val="00074022"/>
    <w:rsid w:val="000748E3"/>
    <w:rsid w:val="00076329"/>
    <w:rsid w:val="00077C88"/>
    <w:rsid w:val="00080865"/>
    <w:rsid w:val="000825BD"/>
    <w:rsid w:val="00082FA7"/>
    <w:rsid w:val="000835D4"/>
    <w:rsid w:val="0008624A"/>
    <w:rsid w:val="0009045F"/>
    <w:rsid w:val="00090B2F"/>
    <w:rsid w:val="00091080"/>
    <w:rsid w:val="00091AB7"/>
    <w:rsid w:val="00095C40"/>
    <w:rsid w:val="00097471"/>
    <w:rsid w:val="00097A19"/>
    <w:rsid w:val="000A05D3"/>
    <w:rsid w:val="000A15D3"/>
    <w:rsid w:val="000A3817"/>
    <w:rsid w:val="000A49AE"/>
    <w:rsid w:val="000B009B"/>
    <w:rsid w:val="000B259C"/>
    <w:rsid w:val="000B4422"/>
    <w:rsid w:val="000B4FBA"/>
    <w:rsid w:val="000B59A0"/>
    <w:rsid w:val="000B6968"/>
    <w:rsid w:val="000B6BCE"/>
    <w:rsid w:val="000B75F6"/>
    <w:rsid w:val="000B7F9A"/>
    <w:rsid w:val="000C299B"/>
    <w:rsid w:val="000C402B"/>
    <w:rsid w:val="000C4C76"/>
    <w:rsid w:val="000C6720"/>
    <w:rsid w:val="000C7782"/>
    <w:rsid w:val="000C7F6E"/>
    <w:rsid w:val="000D0262"/>
    <w:rsid w:val="000D06D1"/>
    <w:rsid w:val="000D0E78"/>
    <w:rsid w:val="000E00FB"/>
    <w:rsid w:val="000E549D"/>
    <w:rsid w:val="000E62B2"/>
    <w:rsid w:val="000E7329"/>
    <w:rsid w:val="000E7A32"/>
    <w:rsid w:val="000F1A88"/>
    <w:rsid w:val="000F1FE2"/>
    <w:rsid w:val="000F2AF1"/>
    <w:rsid w:val="000F5669"/>
    <w:rsid w:val="000F7E3E"/>
    <w:rsid w:val="000F7FF8"/>
    <w:rsid w:val="00101769"/>
    <w:rsid w:val="00101AB0"/>
    <w:rsid w:val="001022EF"/>
    <w:rsid w:val="00103B2F"/>
    <w:rsid w:val="00103B36"/>
    <w:rsid w:val="00105B8C"/>
    <w:rsid w:val="00106130"/>
    <w:rsid w:val="00106EB5"/>
    <w:rsid w:val="0010706B"/>
    <w:rsid w:val="001101A3"/>
    <w:rsid w:val="001103B3"/>
    <w:rsid w:val="00110C0D"/>
    <w:rsid w:val="00111568"/>
    <w:rsid w:val="00112574"/>
    <w:rsid w:val="00112AE3"/>
    <w:rsid w:val="00116CA4"/>
    <w:rsid w:val="001214D6"/>
    <w:rsid w:val="0012226E"/>
    <w:rsid w:val="00123AA6"/>
    <w:rsid w:val="001266BC"/>
    <w:rsid w:val="00126B86"/>
    <w:rsid w:val="00130B18"/>
    <w:rsid w:val="00132DF4"/>
    <w:rsid w:val="00133392"/>
    <w:rsid w:val="00133AA4"/>
    <w:rsid w:val="00134FC0"/>
    <w:rsid w:val="001369C6"/>
    <w:rsid w:val="0014060E"/>
    <w:rsid w:val="00146CCE"/>
    <w:rsid w:val="00151128"/>
    <w:rsid w:val="0015146B"/>
    <w:rsid w:val="0015155B"/>
    <w:rsid w:val="00151636"/>
    <w:rsid w:val="00151BFA"/>
    <w:rsid w:val="00153933"/>
    <w:rsid w:val="001539B9"/>
    <w:rsid w:val="001569A8"/>
    <w:rsid w:val="001616FC"/>
    <w:rsid w:val="00161ECC"/>
    <w:rsid w:val="00162740"/>
    <w:rsid w:val="001636DB"/>
    <w:rsid w:val="00163E2B"/>
    <w:rsid w:val="00164518"/>
    <w:rsid w:val="00164E61"/>
    <w:rsid w:val="0016679B"/>
    <w:rsid w:val="00170E25"/>
    <w:rsid w:val="00170F57"/>
    <w:rsid w:val="0017182A"/>
    <w:rsid w:val="00174058"/>
    <w:rsid w:val="0017437C"/>
    <w:rsid w:val="00174748"/>
    <w:rsid w:val="001776B9"/>
    <w:rsid w:val="00180011"/>
    <w:rsid w:val="0018069B"/>
    <w:rsid w:val="00180738"/>
    <w:rsid w:val="00180A19"/>
    <w:rsid w:val="00184126"/>
    <w:rsid w:val="00185152"/>
    <w:rsid w:val="00185E8F"/>
    <w:rsid w:val="001875AB"/>
    <w:rsid w:val="00193617"/>
    <w:rsid w:val="0019471C"/>
    <w:rsid w:val="00194F2B"/>
    <w:rsid w:val="00195478"/>
    <w:rsid w:val="001968BF"/>
    <w:rsid w:val="00196B49"/>
    <w:rsid w:val="001976F2"/>
    <w:rsid w:val="001A07F8"/>
    <w:rsid w:val="001A29DC"/>
    <w:rsid w:val="001A3A1F"/>
    <w:rsid w:val="001A498D"/>
    <w:rsid w:val="001A4F0D"/>
    <w:rsid w:val="001A5E28"/>
    <w:rsid w:val="001A62B4"/>
    <w:rsid w:val="001A7478"/>
    <w:rsid w:val="001A76D8"/>
    <w:rsid w:val="001A7DE2"/>
    <w:rsid w:val="001A7EEB"/>
    <w:rsid w:val="001B5B59"/>
    <w:rsid w:val="001B7128"/>
    <w:rsid w:val="001C32FB"/>
    <w:rsid w:val="001C3F35"/>
    <w:rsid w:val="001C4046"/>
    <w:rsid w:val="001C4080"/>
    <w:rsid w:val="001C7B35"/>
    <w:rsid w:val="001D0CB8"/>
    <w:rsid w:val="001D0CC7"/>
    <w:rsid w:val="001D1331"/>
    <w:rsid w:val="001D1C4C"/>
    <w:rsid w:val="001D2B52"/>
    <w:rsid w:val="001D2EAE"/>
    <w:rsid w:val="001D3C55"/>
    <w:rsid w:val="001D55FD"/>
    <w:rsid w:val="001D71F9"/>
    <w:rsid w:val="001E144B"/>
    <w:rsid w:val="001E2AF6"/>
    <w:rsid w:val="001E3196"/>
    <w:rsid w:val="001E3F73"/>
    <w:rsid w:val="001E52B5"/>
    <w:rsid w:val="001E5ED2"/>
    <w:rsid w:val="001E6A02"/>
    <w:rsid w:val="001E79BE"/>
    <w:rsid w:val="001F0B93"/>
    <w:rsid w:val="001F0F51"/>
    <w:rsid w:val="001F1A5D"/>
    <w:rsid w:val="001F31DF"/>
    <w:rsid w:val="001F3B1B"/>
    <w:rsid w:val="001F5D6A"/>
    <w:rsid w:val="00200CF4"/>
    <w:rsid w:val="002023E8"/>
    <w:rsid w:val="00207760"/>
    <w:rsid w:val="002106B8"/>
    <w:rsid w:val="00210F31"/>
    <w:rsid w:val="00210F43"/>
    <w:rsid w:val="002119B9"/>
    <w:rsid w:val="00212C1C"/>
    <w:rsid w:val="00215AEC"/>
    <w:rsid w:val="00216D45"/>
    <w:rsid w:val="0022096A"/>
    <w:rsid w:val="00220C98"/>
    <w:rsid w:val="00220E69"/>
    <w:rsid w:val="002232DE"/>
    <w:rsid w:val="0022401F"/>
    <w:rsid w:val="002240B0"/>
    <w:rsid w:val="00224DEF"/>
    <w:rsid w:val="0022667A"/>
    <w:rsid w:val="00230779"/>
    <w:rsid w:val="00231207"/>
    <w:rsid w:val="002320BC"/>
    <w:rsid w:val="0023297A"/>
    <w:rsid w:val="00233451"/>
    <w:rsid w:val="002338D6"/>
    <w:rsid w:val="00233F61"/>
    <w:rsid w:val="002356DC"/>
    <w:rsid w:val="00236736"/>
    <w:rsid w:val="00236B08"/>
    <w:rsid w:val="00240261"/>
    <w:rsid w:val="00241513"/>
    <w:rsid w:val="002416E1"/>
    <w:rsid w:val="00244207"/>
    <w:rsid w:val="00250E76"/>
    <w:rsid w:val="0025100C"/>
    <w:rsid w:val="0025213E"/>
    <w:rsid w:val="00252D0D"/>
    <w:rsid w:val="00253971"/>
    <w:rsid w:val="002550D9"/>
    <w:rsid w:val="002551FC"/>
    <w:rsid w:val="0025576F"/>
    <w:rsid w:val="00255D05"/>
    <w:rsid w:val="002568C1"/>
    <w:rsid w:val="00256BEE"/>
    <w:rsid w:val="00256C0B"/>
    <w:rsid w:val="002603A7"/>
    <w:rsid w:val="00260BE4"/>
    <w:rsid w:val="00260C78"/>
    <w:rsid w:val="00261977"/>
    <w:rsid w:val="00271202"/>
    <w:rsid w:val="0027120B"/>
    <w:rsid w:val="00272231"/>
    <w:rsid w:val="002735F1"/>
    <w:rsid w:val="002740D9"/>
    <w:rsid w:val="002767B8"/>
    <w:rsid w:val="00281226"/>
    <w:rsid w:val="00281269"/>
    <w:rsid w:val="002813CE"/>
    <w:rsid w:val="00281AAD"/>
    <w:rsid w:val="0028287B"/>
    <w:rsid w:val="002837A8"/>
    <w:rsid w:val="002848F7"/>
    <w:rsid w:val="00286CFD"/>
    <w:rsid w:val="002877C0"/>
    <w:rsid w:val="0029218A"/>
    <w:rsid w:val="0029224A"/>
    <w:rsid w:val="002925CA"/>
    <w:rsid w:val="002929F5"/>
    <w:rsid w:val="00294E7D"/>
    <w:rsid w:val="00295051"/>
    <w:rsid w:val="00296FFA"/>
    <w:rsid w:val="00297EB8"/>
    <w:rsid w:val="002A5274"/>
    <w:rsid w:val="002A7B96"/>
    <w:rsid w:val="002B02AB"/>
    <w:rsid w:val="002B1045"/>
    <w:rsid w:val="002B144F"/>
    <w:rsid w:val="002B44A2"/>
    <w:rsid w:val="002B4D4F"/>
    <w:rsid w:val="002B6437"/>
    <w:rsid w:val="002B68F7"/>
    <w:rsid w:val="002B7959"/>
    <w:rsid w:val="002C0FD4"/>
    <w:rsid w:val="002C3455"/>
    <w:rsid w:val="002C4C5F"/>
    <w:rsid w:val="002C4CB3"/>
    <w:rsid w:val="002C5367"/>
    <w:rsid w:val="002C6F4E"/>
    <w:rsid w:val="002D009A"/>
    <w:rsid w:val="002D0DA9"/>
    <w:rsid w:val="002D14D9"/>
    <w:rsid w:val="002D20C0"/>
    <w:rsid w:val="002D379F"/>
    <w:rsid w:val="002D3E2C"/>
    <w:rsid w:val="002D7407"/>
    <w:rsid w:val="002E1F3D"/>
    <w:rsid w:val="002E2E1D"/>
    <w:rsid w:val="002E403D"/>
    <w:rsid w:val="002E4A5F"/>
    <w:rsid w:val="002E581A"/>
    <w:rsid w:val="002E5FB1"/>
    <w:rsid w:val="002E60BD"/>
    <w:rsid w:val="002F10A8"/>
    <w:rsid w:val="002F2FC4"/>
    <w:rsid w:val="002F437A"/>
    <w:rsid w:val="002F4F36"/>
    <w:rsid w:val="002F5123"/>
    <w:rsid w:val="002F583A"/>
    <w:rsid w:val="002F5AA9"/>
    <w:rsid w:val="002F5C83"/>
    <w:rsid w:val="002F7E80"/>
    <w:rsid w:val="002F7F3B"/>
    <w:rsid w:val="002F7FDA"/>
    <w:rsid w:val="003015F1"/>
    <w:rsid w:val="00303C29"/>
    <w:rsid w:val="003050E0"/>
    <w:rsid w:val="00305889"/>
    <w:rsid w:val="00307085"/>
    <w:rsid w:val="0031124E"/>
    <w:rsid w:val="003115AF"/>
    <w:rsid w:val="003116BF"/>
    <w:rsid w:val="00311E13"/>
    <w:rsid w:val="0031201D"/>
    <w:rsid w:val="00312979"/>
    <w:rsid w:val="0031306F"/>
    <w:rsid w:val="0031587B"/>
    <w:rsid w:val="00317137"/>
    <w:rsid w:val="003173D3"/>
    <w:rsid w:val="00321FF4"/>
    <w:rsid w:val="00322C86"/>
    <w:rsid w:val="00323779"/>
    <w:rsid w:val="00323966"/>
    <w:rsid w:val="00323E79"/>
    <w:rsid w:val="00324513"/>
    <w:rsid w:val="0032456F"/>
    <w:rsid w:val="00331018"/>
    <w:rsid w:val="003312DB"/>
    <w:rsid w:val="00333357"/>
    <w:rsid w:val="003358EB"/>
    <w:rsid w:val="00336605"/>
    <w:rsid w:val="003377C4"/>
    <w:rsid w:val="0034026F"/>
    <w:rsid w:val="0034269B"/>
    <w:rsid w:val="003437F0"/>
    <w:rsid w:val="00347EE7"/>
    <w:rsid w:val="00350236"/>
    <w:rsid w:val="00350B45"/>
    <w:rsid w:val="00350F4D"/>
    <w:rsid w:val="003511FA"/>
    <w:rsid w:val="0035140E"/>
    <w:rsid w:val="0035201D"/>
    <w:rsid w:val="003542D3"/>
    <w:rsid w:val="003565C0"/>
    <w:rsid w:val="00356C2B"/>
    <w:rsid w:val="00360F2B"/>
    <w:rsid w:val="00361F6A"/>
    <w:rsid w:val="00362849"/>
    <w:rsid w:val="00364483"/>
    <w:rsid w:val="003663FD"/>
    <w:rsid w:val="003709D6"/>
    <w:rsid w:val="00370EA7"/>
    <w:rsid w:val="003726DB"/>
    <w:rsid w:val="00372F7F"/>
    <w:rsid w:val="0037349A"/>
    <w:rsid w:val="0037694A"/>
    <w:rsid w:val="00377C77"/>
    <w:rsid w:val="003831A3"/>
    <w:rsid w:val="00384361"/>
    <w:rsid w:val="00384772"/>
    <w:rsid w:val="00384C62"/>
    <w:rsid w:val="0038527D"/>
    <w:rsid w:val="00385E40"/>
    <w:rsid w:val="00385ECA"/>
    <w:rsid w:val="0038711E"/>
    <w:rsid w:val="0038714E"/>
    <w:rsid w:val="00390650"/>
    <w:rsid w:val="00390DF2"/>
    <w:rsid w:val="00391A11"/>
    <w:rsid w:val="00391DA5"/>
    <w:rsid w:val="003926FE"/>
    <w:rsid w:val="00393983"/>
    <w:rsid w:val="00394D91"/>
    <w:rsid w:val="00394E1B"/>
    <w:rsid w:val="003954CE"/>
    <w:rsid w:val="00395E24"/>
    <w:rsid w:val="00396D4E"/>
    <w:rsid w:val="00396EBB"/>
    <w:rsid w:val="003A0816"/>
    <w:rsid w:val="003A16CD"/>
    <w:rsid w:val="003A2648"/>
    <w:rsid w:val="003A56A3"/>
    <w:rsid w:val="003A648B"/>
    <w:rsid w:val="003A78E1"/>
    <w:rsid w:val="003B0B9A"/>
    <w:rsid w:val="003B1807"/>
    <w:rsid w:val="003B6600"/>
    <w:rsid w:val="003B6772"/>
    <w:rsid w:val="003C0A77"/>
    <w:rsid w:val="003C1A55"/>
    <w:rsid w:val="003C1C49"/>
    <w:rsid w:val="003C32AF"/>
    <w:rsid w:val="003C66E6"/>
    <w:rsid w:val="003D045B"/>
    <w:rsid w:val="003D18EE"/>
    <w:rsid w:val="003D299C"/>
    <w:rsid w:val="003D3980"/>
    <w:rsid w:val="003D6C5A"/>
    <w:rsid w:val="003D7E2E"/>
    <w:rsid w:val="003E0BCE"/>
    <w:rsid w:val="003E11BA"/>
    <w:rsid w:val="003E180F"/>
    <w:rsid w:val="003E2AB0"/>
    <w:rsid w:val="003E3785"/>
    <w:rsid w:val="003E4062"/>
    <w:rsid w:val="003E6DA0"/>
    <w:rsid w:val="003F0AE2"/>
    <w:rsid w:val="003F106D"/>
    <w:rsid w:val="003F2D3C"/>
    <w:rsid w:val="003F366C"/>
    <w:rsid w:val="003F39FC"/>
    <w:rsid w:val="003F578D"/>
    <w:rsid w:val="003F6C88"/>
    <w:rsid w:val="00401360"/>
    <w:rsid w:val="0040180A"/>
    <w:rsid w:val="00401D01"/>
    <w:rsid w:val="004028D5"/>
    <w:rsid w:val="00402D89"/>
    <w:rsid w:val="00402E0F"/>
    <w:rsid w:val="004064F7"/>
    <w:rsid w:val="00406575"/>
    <w:rsid w:val="00411D1C"/>
    <w:rsid w:val="00412308"/>
    <w:rsid w:val="004141CF"/>
    <w:rsid w:val="004159DC"/>
    <w:rsid w:val="004165AE"/>
    <w:rsid w:val="004169EC"/>
    <w:rsid w:val="00417D6D"/>
    <w:rsid w:val="004207E6"/>
    <w:rsid w:val="00420812"/>
    <w:rsid w:val="00421C0E"/>
    <w:rsid w:val="00422121"/>
    <w:rsid w:val="00422F9A"/>
    <w:rsid w:val="0042395C"/>
    <w:rsid w:val="00424D83"/>
    <w:rsid w:val="004268E6"/>
    <w:rsid w:val="00426D29"/>
    <w:rsid w:val="004270D1"/>
    <w:rsid w:val="0043188C"/>
    <w:rsid w:val="00431AEB"/>
    <w:rsid w:val="00433782"/>
    <w:rsid w:val="00433940"/>
    <w:rsid w:val="00434C89"/>
    <w:rsid w:val="0043581E"/>
    <w:rsid w:val="0044087D"/>
    <w:rsid w:val="00442B37"/>
    <w:rsid w:val="00446060"/>
    <w:rsid w:val="00446D59"/>
    <w:rsid w:val="00452385"/>
    <w:rsid w:val="00452D32"/>
    <w:rsid w:val="00452DFA"/>
    <w:rsid w:val="004542B1"/>
    <w:rsid w:val="00456E43"/>
    <w:rsid w:val="0045721B"/>
    <w:rsid w:val="00461326"/>
    <w:rsid w:val="00462AEF"/>
    <w:rsid w:val="00462E97"/>
    <w:rsid w:val="00463B82"/>
    <w:rsid w:val="00464621"/>
    <w:rsid w:val="00464E68"/>
    <w:rsid w:val="00467D47"/>
    <w:rsid w:val="00467DC4"/>
    <w:rsid w:val="0047070A"/>
    <w:rsid w:val="004748C2"/>
    <w:rsid w:val="004750E8"/>
    <w:rsid w:val="00476F10"/>
    <w:rsid w:val="004772B2"/>
    <w:rsid w:val="004807C6"/>
    <w:rsid w:val="004808A2"/>
    <w:rsid w:val="00481030"/>
    <w:rsid w:val="00481A89"/>
    <w:rsid w:val="00484C02"/>
    <w:rsid w:val="0048559A"/>
    <w:rsid w:val="00485F2B"/>
    <w:rsid w:val="004860DD"/>
    <w:rsid w:val="00487822"/>
    <w:rsid w:val="0049028E"/>
    <w:rsid w:val="00492521"/>
    <w:rsid w:val="004926B6"/>
    <w:rsid w:val="00493F0C"/>
    <w:rsid w:val="0049441D"/>
    <w:rsid w:val="0049711C"/>
    <w:rsid w:val="00497ADF"/>
    <w:rsid w:val="004A5E24"/>
    <w:rsid w:val="004B1A66"/>
    <w:rsid w:val="004B1F32"/>
    <w:rsid w:val="004B2206"/>
    <w:rsid w:val="004B3355"/>
    <w:rsid w:val="004B402E"/>
    <w:rsid w:val="004B5452"/>
    <w:rsid w:val="004B641A"/>
    <w:rsid w:val="004B7287"/>
    <w:rsid w:val="004B7FAB"/>
    <w:rsid w:val="004C063A"/>
    <w:rsid w:val="004C08D3"/>
    <w:rsid w:val="004C1514"/>
    <w:rsid w:val="004C16C5"/>
    <w:rsid w:val="004C3EC4"/>
    <w:rsid w:val="004C4CA3"/>
    <w:rsid w:val="004C575A"/>
    <w:rsid w:val="004C58A1"/>
    <w:rsid w:val="004C6315"/>
    <w:rsid w:val="004C7B13"/>
    <w:rsid w:val="004D07E1"/>
    <w:rsid w:val="004D3099"/>
    <w:rsid w:val="004D466E"/>
    <w:rsid w:val="004D4CCF"/>
    <w:rsid w:val="004D6766"/>
    <w:rsid w:val="004D6B2B"/>
    <w:rsid w:val="004D6DF5"/>
    <w:rsid w:val="004D795B"/>
    <w:rsid w:val="004E1294"/>
    <w:rsid w:val="004E2BF7"/>
    <w:rsid w:val="004E34AF"/>
    <w:rsid w:val="004E47D7"/>
    <w:rsid w:val="004E4C69"/>
    <w:rsid w:val="004E5ADA"/>
    <w:rsid w:val="004F1842"/>
    <w:rsid w:val="004F5976"/>
    <w:rsid w:val="004F6359"/>
    <w:rsid w:val="00500558"/>
    <w:rsid w:val="00500BAC"/>
    <w:rsid w:val="005010B2"/>
    <w:rsid w:val="005028C4"/>
    <w:rsid w:val="00504C06"/>
    <w:rsid w:val="00505D5D"/>
    <w:rsid w:val="00506C40"/>
    <w:rsid w:val="00512E2E"/>
    <w:rsid w:val="00513AA8"/>
    <w:rsid w:val="00514A88"/>
    <w:rsid w:val="00516200"/>
    <w:rsid w:val="00516AC1"/>
    <w:rsid w:val="005225C2"/>
    <w:rsid w:val="005247C2"/>
    <w:rsid w:val="00526CC3"/>
    <w:rsid w:val="005273BB"/>
    <w:rsid w:val="0053087F"/>
    <w:rsid w:val="0053195C"/>
    <w:rsid w:val="005319F5"/>
    <w:rsid w:val="00531C14"/>
    <w:rsid w:val="005324B5"/>
    <w:rsid w:val="00532564"/>
    <w:rsid w:val="0053625A"/>
    <w:rsid w:val="005412D8"/>
    <w:rsid w:val="00543D79"/>
    <w:rsid w:val="005458AE"/>
    <w:rsid w:val="0054614B"/>
    <w:rsid w:val="005469B9"/>
    <w:rsid w:val="0054726B"/>
    <w:rsid w:val="00547462"/>
    <w:rsid w:val="0054748E"/>
    <w:rsid w:val="00550C19"/>
    <w:rsid w:val="00550C60"/>
    <w:rsid w:val="0055134E"/>
    <w:rsid w:val="00554F22"/>
    <w:rsid w:val="00557092"/>
    <w:rsid w:val="00557B77"/>
    <w:rsid w:val="00560339"/>
    <w:rsid w:val="0056095B"/>
    <w:rsid w:val="00560D45"/>
    <w:rsid w:val="00562B2E"/>
    <w:rsid w:val="005636F4"/>
    <w:rsid w:val="0056561C"/>
    <w:rsid w:val="00565B0D"/>
    <w:rsid w:val="00567A6C"/>
    <w:rsid w:val="00570186"/>
    <w:rsid w:val="00571F29"/>
    <w:rsid w:val="0057366F"/>
    <w:rsid w:val="005746B7"/>
    <w:rsid w:val="00574D31"/>
    <w:rsid w:val="00575CA4"/>
    <w:rsid w:val="00580711"/>
    <w:rsid w:val="005812D7"/>
    <w:rsid w:val="00582CBF"/>
    <w:rsid w:val="00583DA2"/>
    <w:rsid w:val="00586DF7"/>
    <w:rsid w:val="0058713F"/>
    <w:rsid w:val="00590997"/>
    <w:rsid w:val="005919B4"/>
    <w:rsid w:val="00592D86"/>
    <w:rsid w:val="00592FAF"/>
    <w:rsid w:val="00594CBC"/>
    <w:rsid w:val="00595C94"/>
    <w:rsid w:val="0059715B"/>
    <w:rsid w:val="00597245"/>
    <w:rsid w:val="00597CAF"/>
    <w:rsid w:val="005A098A"/>
    <w:rsid w:val="005A0F8E"/>
    <w:rsid w:val="005A2280"/>
    <w:rsid w:val="005A4205"/>
    <w:rsid w:val="005A47D5"/>
    <w:rsid w:val="005A4C76"/>
    <w:rsid w:val="005A4F9C"/>
    <w:rsid w:val="005A60BB"/>
    <w:rsid w:val="005A68D4"/>
    <w:rsid w:val="005A7513"/>
    <w:rsid w:val="005B145A"/>
    <w:rsid w:val="005B2932"/>
    <w:rsid w:val="005B535F"/>
    <w:rsid w:val="005B5EF8"/>
    <w:rsid w:val="005B6091"/>
    <w:rsid w:val="005B6D80"/>
    <w:rsid w:val="005C090E"/>
    <w:rsid w:val="005C4CC5"/>
    <w:rsid w:val="005D1110"/>
    <w:rsid w:val="005D15B7"/>
    <w:rsid w:val="005D18FA"/>
    <w:rsid w:val="005D35C5"/>
    <w:rsid w:val="005D4A50"/>
    <w:rsid w:val="005D4BDB"/>
    <w:rsid w:val="005D6475"/>
    <w:rsid w:val="005D731D"/>
    <w:rsid w:val="005E0FA2"/>
    <w:rsid w:val="005E1E31"/>
    <w:rsid w:val="005E2297"/>
    <w:rsid w:val="005E2C1A"/>
    <w:rsid w:val="005E3CC5"/>
    <w:rsid w:val="005E43C4"/>
    <w:rsid w:val="005E4B38"/>
    <w:rsid w:val="005E511B"/>
    <w:rsid w:val="005E62AE"/>
    <w:rsid w:val="005E6DA3"/>
    <w:rsid w:val="005E705D"/>
    <w:rsid w:val="005E7EE5"/>
    <w:rsid w:val="005F010A"/>
    <w:rsid w:val="005F0C3A"/>
    <w:rsid w:val="005F3848"/>
    <w:rsid w:val="0060288B"/>
    <w:rsid w:val="00602C5F"/>
    <w:rsid w:val="0060334C"/>
    <w:rsid w:val="00604BCB"/>
    <w:rsid w:val="0060579E"/>
    <w:rsid w:val="00606711"/>
    <w:rsid w:val="00610879"/>
    <w:rsid w:val="006132B7"/>
    <w:rsid w:val="00615199"/>
    <w:rsid w:val="00615F34"/>
    <w:rsid w:val="00620464"/>
    <w:rsid w:val="006215EC"/>
    <w:rsid w:val="00622782"/>
    <w:rsid w:val="006242F0"/>
    <w:rsid w:val="00626579"/>
    <w:rsid w:val="00626610"/>
    <w:rsid w:val="00630569"/>
    <w:rsid w:val="00630657"/>
    <w:rsid w:val="0063263A"/>
    <w:rsid w:val="00632A27"/>
    <w:rsid w:val="00636CF0"/>
    <w:rsid w:val="00642262"/>
    <w:rsid w:val="006429A9"/>
    <w:rsid w:val="00643B1D"/>
    <w:rsid w:val="00643E2E"/>
    <w:rsid w:val="0064625E"/>
    <w:rsid w:val="0064639A"/>
    <w:rsid w:val="00647F22"/>
    <w:rsid w:val="00651FF0"/>
    <w:rsid w:val="00652614"/>
    <w:rsid w:val="00653094"/>
    <w:rsid w:val="00654A1D"/>
    <w:rsid w:val="006566DA"/>
    <w:rsid w:val="00657528"/>
    <w:rsid w:val="006611DD"/>
    <w:rsid w:val="00671192"/>
    <w:rsid w:val="006712A4"/>
    <w:rsid w:val="00671477"/>
    <w:rsid w:val="006736BF"/>
    <w:rsid w:val="00674DCE"/>
    <w:rsid w:val="006805F9"/>
    <w:rsid w:val="006860E2"/>
    <w:rsid w:val="006904AF"/>
    <w:rsid w:val="00692A7A"/>
    <w:rsid w:val="00692C8B"/>
    <w:rsid w:val="00692CEF"/>
    <w:rsid w:val="00693815"/>
    <w:rsid w:val="006967A8"/>
    <w:rsid w:val="00697528"/>
    <w:rsid w:val="00697877"/>
    <w:rsid w:val="00697B6D"/>
    <w:rsid w:val="006A0588"/>
    <w:rsid w:val="006A0AA7"/>
    <w:rsid w:val="006A0EED"/>
    <w:rsid w:val="006A17DD"/>
    <w:rsid w:val="006A18D2"/>
    <w:rsid w:val="006A2510"/>
    <w:rsid w:val="006A5796"/>
    <w:rsid w:val="006B2BD3"/>
    <w:rsid w:val="006B40DE"/>
    <w:rsid w:val="006B4893"/>
    <w:rsid w:val="006B4FB0"/>
    <w:rsid w:val="006B56E0"/>
    <w:rsid w:val="006B5DFF"/>
    <w:rsid w:val="006B618B"/>
    <w:rsid w:val="006C0B9F"/>
    <w:rsid w:val="006C1BE1"/>
    <w:rsid w:val="006C2066"/>
    <w:rsid w:val="006C251D"/>
    <w:rsid w:val="006C3EEB"/>
    <w:rsid w:val="006C5D8F"/>
    <w:rsid w:val="006C5F4A"/>
    <w:rsid w:val="006C6704"/>
    <w:rsid w:val="006C6CEF"/>
    <w:rsid w:val="006D1014"/>
    <w:rsid w:val="006D15E8"/>
    <w:rsid w:val="006D4FB6"/>
    <w:rsid w:val="006D64F4"/>
    <w:rsid w:val="006E0595"/>
    <w:rsid w:val="006E0C15"/>
    <w:rsid w:val="006E149A"/>
    <w:rsid w:val="006E1E90"/>
    <w:rsid w:val="006E21D9"/>
    <w:rsid w:val="006E6117"/>
    <w:rsid w:val="006E76D1"/>
    <w:rsid w:val="006F0ED4"/>
    <w:rsid w:val="006F37CF"/>
    <w:rsid w:val="006F47AF"/>
    <w:rsid w:val="006F586F"/>
    <w:rsid w:val="006F63DE"/>
    <w:rsid w:val="006F78FB"/>
    <w:rsid w:val="006F7E98"/>
    <w:rsid w:val="007003DB"/>
    <w:rsid w:val="00700484"/>
    <w:rsid w:val="0070075A"/>
    <w:rsid w:val="00702910"/>
    <w:rsid w:val="00702D1F"/>
    <w:rsid w:val="007044F9"/>
    <w:rsid w:val="00704AE3"/>
    <w:rsid w:val="00705724"/>
    <w:rsid w:val="00707343"/>
    <w:rsid w:val="007074D5"/>
    <w:rsid w:val="007100FD"/>
    <w:rsid w:val="007106B1"/>
    <w:rsid w:val="00710D93"/>
    <w:rsid w:val="007110CC"/>
    <w:rsid w:val="00712EB8"/>
    <w:rsid w:val="00715CDD"/>
    <w:rsid w:val="00715FC0"/>
    <w:rsid w:val="00716031"/>
    <w:rsid w:val="0072147B"/>
    <w:rsid w:val="007217F2"/>
    <w:rsid w:val="007223E7"/>
    <w:rsid w:val="007238AB"/>
    <w:rsid w:val="00723E6E"/>
    <w:rsid w:val="00724049"/>
    <w:rsid w:val="00725296"/>
    <w:rsid w:val="00731521"/>
    <w:rsid w:val="00731CD6"/>
    <w:rsid w:val="0073205F"/>
    <w:rsid w:val="00732239"/>
    <w:rsid w:val="0073460C"/>
    <w:rsid w:val="007363BB"/>
    <w:rsid w:val="007367E4"/>
    <w:rsid w:val="00737A96"/>
    <w:rsid w:val="0074104E"/>
    <w:rsid w:val="00741D87"/>
    <w:rsid w:val="00743AF4"/>
    <w:rsid w:val="0074450C"/>
    <w:rsid w:val="00745264"/>
    <w:rsid w:val="00745669"/>
    <w:rsid w:val="007479AB"/>
    <w:rsid w:val="00750CF2"/>
    <w:rsid w:val="00753032"/>
    <w:rsid w:val="007535B8"/>
    <w:rsid w:val="007539D2"/>
    <w:rsid w:val="00753BDA"/>
    <w:rsid w:val="00755549"/>
    <w:rsid w:val="00755A48"/>
    <w:rsid w:val="00755B9C"/>
    <w:rsid w:val="0076081E"/>
    <w:rsid w:val="00762691"/>
    <w:rsid w:val="007627FD"/>
    <w:rsid w:val="00763AFB"/>
    <w:rsid w:val="00764ACF"/>
    <w:rsid w:val="007676BF"/>
    <w:rsid w:val="007706FD"/>
    <w:rsid w:val="0077142C"/>
    <w:rsid w:val="00771A9E"/>
    <w:rsid w:val="00771D6F"/>
    <w:rsid w:val="0077229A"/>
    <w:rsid w:val="00774DDF"/>
    <w:rsid w:val="007759E8"/>
    <w:rsid w:val="00775EF5"/>
    <w:rsid w:val="00780767"/>
    <w:rsid w:val="00781FC5"/>
    <w:rsid w:val="00782168"/>
    <w:rsid w:val="0078216C"/>
    <w:rsid w:val="00782758"/>
    <w:rsid w:val="007830EE"/>
    <w:rsid w:val="007840DA"/>
    <w:rsid w:val="00785BA5"/>
    <w:rsid w:val="00790B7D"/>
    <w:rsid w:val="00792E5B"/>
    <w:rsid w:val="007934D0"/>
    <w:rsid w:val="007936B8"/>
    <w:rsid w:val="007939FA"/>
    <w:rsid w:val="00794D11"/>
    <w:rsid w:val="00795C6E"/>
    <w:rsid w:val="0079744D"/>
    <w:rsid w:val="007A1892"/>
    <w:rsid w:val="007A19A5"/>
    <w:rsid w:val="007A1FC4"/>
    <w:rsid w:val="007A3468"/>
    <w:rsid w:val="007A3833"/>
    <w:rsid w:val="007A5901"/>
    <w:rsid w:val="007B0A7D"/>
    <w:rsid w:val="007B2C9F"/>
    <w:rsid w:val="007B3EF9"/>
    <w:rsid w:val="007B5172"/>
    <w:rsid w:val="007B53B5"/>
    <w:rsid w:val="007B5500"/>
    <w:rsid w:val="007B57AA"/>
    <w:rsid w:val="007B5A3E"/>
    <w:rsid w:val="007B6A38"/>
    <w:rsid w:val="007B6AE2"/>
    <w:rsid w:val="007B76A1"/>
    <w:rsid w:val="007C024D"/>
    <w:rsid w:val="007C0EB1"/>
    <w:rsid w:val="007C228D"/>
    <w:rsid w:val="007C3712"/>
    <w:rsid w:val="007C3EAA"/>
    <w:rsid w:val="007C4F3F"/>
    <w:rsid w:val="007C7A41"/>
    <w:rsid w:val="007D15A8"/>
    <w:rsid w:val="007D1952"/>
    <w:rsid w:val="007D1C4F"/>
    <w:rsid w:val="007D5DED"/>
    <w:rsid w:val="007D6DCC"/>
    <w:rsid w:val="007D78EB"/>
    <w:rsid w:val="007E0003"/>
    <w:rsid w:val="007E02FD"/>
    <w:rsid w:val="007E26E6"/>
    <w:rsid w:val="007E2FE8"/>
    <w:rsid w:val="007E47D1"/>
    <w:rsid w:val="007E58AB"/>
    <w:rsid w:val="007E75F7"/>
    <w:rsid w:val="007E7CB2"/>
    <w:rsid w:val="007F02B3"/>
    <w:rsid w:val="007F0A0F"/>
    <w:rsid w:val="007F2C8B"/>
    <w:rsid w:val="007F2E25"/>
    <w:rsid w:val="007F332E"/>
    <w:rsid w:val="007F3B85"/>
    <w:rsid w:val="007F5245"/>
    <w:rsid w:val="007F545F"/>
    <w:rsid w:val="007F568E"/>
    <w:rsid w:val="007F596D"/>
    <w:rsid w:val="007F610F"/>
    <w:rsid w:val="007F739F"/>
    <w:rsid w:val="007F7C77"/>
    <w:rsid w:val="00800566"/>
    <w:rsid w:val="00800EEA"/>
    <w:rsid w:val="008028B3"/>
    <w:rsid w:val="00803C8B"/>
    <w:rsid w:val="00806487"/>
    <w:rsid w:val="00811212"/>
    <w:rsid w:val="0081236F"/>
    <w:rsid w:val="00812B82"/>
    <w:rsid w:val="00813EB6"/>
    <w:rsid w:val="0081502B"/>
    <w:rsid w:val="00816E1B"/>
    <w:rsid w:val="00817951"/>
    <w:rsid w:val="0082016F"/>
    <w:rsid w:val="008209C8"/>
    <w:rsid w:val="0082165C"/>
    <w:rsid w:val="008216D7"/>
    <w:rsid w:val="00821F3A"/>
    <w:rsid w:val="008231AD"/>
    <w:rsid w:val="008234BE"/>
    <w:rsid w:val="00823694"/>
    <w:rsid w:val="008243B5"/>
    <w:rsid w:val="008258CC"/>
    <w:rsid w:val="00831547"/>
    <w:rsid w:val="00832DDD"/>
    <w:rsid w:val="0083390A"/>
    <w:rsid w:val="0083398C"/>
    <w:rsid w:val="00834300"/>
    <w:rsid w:val="00835E34"/>
    <w:rsid w:val="00836653"/>
    <w:rsid w:val="00836DEC"/>
    <w:rsid w:val="00840305"/>
    <w:rsid w:val="00841387"/>
    <w:rsid w:val="008422DB"/>
    <w:rsid w:val="008439DE"/>
    <w:rsid w:val="008450D6"/>
    <w:rsid w:val="0084719E"/>
    <w:rsid w:val="00850821"/>
    <w:rsid w:val="0085089B"/>
    <w:rsid w:val="00852ECD"/>
    <w:rsid w:val="00853253"/>
    <w:rsid w:val="0085351A"/>
    <w:rsid w:val="008547BA"/>
    <w:rsid w:val="00854D20"/>
    <w:rsid w:val="008563AE"/>
    <w:rsid w:val="00856821"/>
    <w:rsid w:val="00857600"/>
    <w:rsid w:val="00861E07"/>
    <w:rsid w:val="00862C5A"/>
    <w:rsid w:val="00862E36"/>
    <w:rsid w:val="00864055"/>
    <w:rsid w:val="0086441A"/>
    <w:rsid w:val="00864B02"/>
    <w:rsid w:val="0087085C"/>
    <w:rsid w:val="00872F32"/>
    <w:rsid w:val="0087307F"/>
    <w:rsid w:val="00873B0C"/>
    <w:rsid w:val="00873BAC"/>
    <w:rsid w:val="00874296"/>
    <w:rsid w:val="00874BFF"/>
    <w:rsid w:val="00877100"/>
    <w:rsid w:val="00877688"/>
    <w:rsid w:val="00881795"/>
    <w:rsid w:val="00882602"/>
    <w:rsid w:val="008849D6"/>
    <w:rsid w:val="00885779"/>
    <w:rsid w:val="008864E0"/>
    <w:rsid w:val="0088696B"/>
    <w:rsid w:val="00891719"/>
    <w:rsid w:val="0089315E"/>
    <w:rsid w:val="008941E7"/>
    <w:rsid w:val="00895C45"/>
    <w:rsid w:val="00895CCA"/>
    <w:rsid w:val="00895F24"/>
    <w:rsid w:val="00897CC1"/>
    <w:rsid w:val="00897D16"/>
    <w:rsid w:val="008A0F54"/>
    <w:rsid w:val="008A2551"/>
    <w:rsid w:val="008A2DBE"/>
    <w:rsid w:val="008A3660"/>
    <w:rsid w:val="008A698D"/>
    <w:rsid w:val="008A6EC2"/>
    <w:rsid w:val="008A783A"/>
    <w:rsid w:val="008A78D5"/>
    <w:rsid w:val="008A7E41"/>
    <w:rsid w:val="008A7FDE"/>
    <w:rsid w:val="008B0032"/>
    <w:rsid w:val="008B2151"/>
    <w:rsid w:val="008B6BF9"/>
    <w:rsid w:val="008B731B"/>
    <w:rsid w:val="008B73B8"/>
    <w:rsid w:val="008B74D9"/>
    <w:rsid w:val="008B75B2"/>
    <w:rsid w:val="008C39A7"/>
    <w:rsid w:val="008C40AA"/>
    <w:rsid w:val="008C40F1"/>
    <w:rsid w:val="008C4AEB"/>
    <w:rsid w:val="008C7D10"/>
    <w:rsid w:val="008D07ED"/>
    <w:rsid w:val="008D2899"/>
    <w:rsid w:val="008D2A6C"/>
    <w:rsid w:val="008D434A"/>
    <w:rsid w:val="008D5D8C"/>
    <w:rsid w:val="008D640F"/>
    <w:rsid w:val="008D7E25"/>
    <w:rsid w:val="008E1621"/>
    <w:rsid w:val="008E2DD6"/>
    <w:rsid w:val="008E3B52"/>
    <w:rsid w:val="008E3F95"/>
    <w:rsid w:val="008E4093"/>
    <w:rsid w:val="008E71F0"/>
    <w:rsid w:val="008F425F"/>
    <w:rsid w:val="008F7E6C"/>
    <w:rsid w:val="0090363E"/>
    <w:rsid w:val="00903E1D"/>
    <w:rsid w:val="00905FBB"/>
    <w:rsid w:val="009110A5"/>
    <w:rsid w:val="009113C3"/>
    <w:rsid w:val="00911CF2"/>
    <w:rsid w:val="009121DF"/>
    <w:rsid w:val="0091341C"/>
    <w:rsid w:val="0091373E"/>
    <w:rsid w:val="00913D67"/>
    <w:rsid w:val="009147C7"/>
    <w:rsid w:val="00916449"/>
    <w:rsid w:val="00916E58"/>
    <w:rsid w:val="00916EEE"/>
    <w:rsid w:val="009170AC"/>
    <w:rsid w:val="00917920"/>
    <w:rsid w:val="00922856"/>
    <w:rsid w:val="00923DD8"/>
    <w:rsid w:val="00924E0B"/>
    <w:rsid w:val="00926436"/>
    <w:rsid w:val="00926D68"/>
    <w:rsid w:val="0092757B"/>
    <w:rsid w:val="00931A93"/>
    <w:rsid w:val="00932D97"/>
    <w:rsid w:val="009338FA"/>
    <w:rsid w:val="00934CA3"/>
    <w:rsid w:val="00935B41"/>
    <w:rsid w:val="00940A78"/>
    <w:rsid w:val="009430A0"/>
    <w:rsid w:val="009430EE"/>
    <w:rsid w:val="009435B0"/>
    <w:rsid w:val="00943B0B"/>
    <w:rsid w:val="009442EB"/>
    <w:rsid w:val="00944977"/>
    <w:rsid w:val="0095012A"/>
    <w:rsid w:val="00950377"/>
    <w:rsid w:val="00952B0C"/>
    <w:rsid w:val="0095315A"/>
    <w:rsid w:val="0095437D"/>
    <w:rsid w:val="00957A32"/>
    <w:rsid w:val="0096000C"/>
    <w:rsid w:val="009613A1"/>
    <w:rsid w:val="0096150B"/>
    <w:rsid w:val="009634D7"/>
    <w:rsid w:val="00964DD6"/>
    <w:rsid w:val="0096522C"/>
    <w:rsid w:val="009703AA"/>
    <w:rsid w:val="00972158"/>
    <w:rsid w:val="00972A58"/>
    <w:rsid w:val="009749E8"/>
    <w:rsid w:val="00974D21"/>
    <w:rsid w:val="00974E40"/>
    <w:rsid w:val="00975ACD"/>
    <w:rsid w:val="009760BA"/>
    <w:rsid w:val="0097670A"/>
    <w:rsid w:val="009767EF"/>
    <w:rsid w:val="00976CBF"/>
    <w:rsid w:val="00977218"/>
    <w:rsid w:val="00977F03"/>
    <w:rsid w:val="00981BA4"/>
    <w:rsid w:val="0098205B"/>
    <w:rsid w:val="00982BE6"/>
    <w:rsid w:val="00983D09"/>
    <w:rsid w:val="009851BE"/>
    <w:rsid w:val="009855EC"/>
    <w:rsid w:val="00985AE5"/>
    <w:rsid w:val="00986715"/>
    <w:rsid w:val="00991962"/>
    <w:rsid w:val="00992D3D"/>
    <w:rsid w:val="00997321"/>
    <w:rsid w:val="00997FE2"/>
    <w:rsid w:val="009A0E0D"/>
    <w:rsid w:val="009A2883"/>
    <w:rsid w:val="009A3416"/>
    <w:rsid w:val="009A4566"/>
    <w:rsid w:val="009A56DB"/>
    <w:rsid w:val="009A7867"/>
    <w:rsid w:val="009A7D3D"/>
    <w:rsid w:val="009A7E4C"/>
    <w:rsid w:val="009B42BB"/>
    <w:rsid w:val="009B6696"/>
    <w:rsid w:val="009B7077"/>
    <w:rsid w:val="009B7251"/>
    <w:rsid w:val="009B7992"/>
    <w:rsid w:val="009C007D"/>
    <w:rsid w:val="009C0889"/>
    <w:rsid w:val="009C24FA"/>
    <w:rsid w:val="009C4A63"/>
    <w:rsid w:val="009C69FD"/>
    <w:rsid w:val="009D06F6"/>
    <w:rsid w:val="009D168E"/>
    <w:rsid w:val="009D1BE3"/>
    <w:rsid w:val="009D2BEB"/>
    <w:rsid w:val="009D320D"/>
    <w:rsid w:val="009D34BF"/>
    <w:rsid w:val="009D5F21"/>
    <w:rsid w:val="009D678A"/>
    <w:rsid w:val="009D67C4"/>
    <w:rsid w:val="009D7402"/>
    <w:rsid w:val="009D7850"/>
    <w:rsid w:val="009E0139"/>
    <w:rsid w:val="009E21F2"/>
    <w:rsid w:val="009E2627"/>
    <w:rsid w:val="009E2A48"/>
    <w:rsid w:val="009E2B10"/>
    <w:rsid w:val="009E3A06"/>
    <w:rsid w:val="009E3C8D"/>
    <w:rsid w:val="009E450C"/>
    <w:rsid w:val="009E48AE"/>
    <w:rsid w:val="009E56E2"/>
    <w:rsid w:val="009F05B1"/>
    <w:rsid w:val="009F09B5"/>
    <w:rsid w:val="009F10CC"/>
    <w:rsid w:val="009F1F2E"/>
    <w:rsid w:val="009F371F"/>
    <w:rsid w:val="009F44FA"/>
    <w:rsid w:val="009F5812"/>
    <w:rsid w:val="009F63C0"/>
    <w:rsid w:val="009F6DCD"/>
    <w:rsid w:val="00A004F4"/>
    <w:rsid w:val="00A03D8E"/>
    <w:rsid w:val="00A0633A"/>
    <w:rsid w:val="00A066B2"/>
    <w:rsid w:val="00A07BDA"/>
    <w:rsid w:val="00A07D27"/>
    <w:rsid w:val="00A1131A"/>
    <w:rsid w:val="00A11A49"/>
    <w:rsid w:val="00A129F8"/>
    <w:rsid w:val="00A12B0C"/>
    <w:rsid w:val="00A13600"/>
    <w:rsid w:val="00A13BC6"/>
    <w:rsid w:val="00A13EA6"/>
    <w:rsid w:val="00A14185"/>
    <w:rsid w:val="00A145E8"/>
    <w:rsid w:val="00A14FE7"/>
    <w:rsid w:val="00A16F69"/>
    <w:rsid w:val="00A17772"/>
    <w:rsid w:val="00A17F0D"/>
    <w:rsid w:val="00A2167D"/>
    <w:rsid w:val="00A22622"/>
    <w:rsid w:val="00A23E70"/>
    <w:rsid w:val="00A264F9"/>
    <w:rsid w:val="00A30D5A"/>
    <w:rsid w:val="00A3791B"/>
    <w:rsid w:val="00A37E66"/>
    <w:rsid w:val="00A41B1F"/>
    <w:rsid w:val="00A41C24"/>
    <w:rsid w:val="00A4312B"/>
    <w:rsid w:val="00A44F22"/>
    <w:rsid w:val="00A51C90"/>
    <w:rsid w:val="00A537AC"/>
    <w:rsid w:val="00A5486F"/>
    <w:rsid w:val="00A5555E"/>
    <w:rsid w:val="00A5568C"/>
    <w:rsid w:val="00A6169C"/>
    <w:rsid w:val="00A66FB5"/>
    <w:rsid w:val="00A67550"/>
    <w:rsid w:val="00A7031C"/>
    <w:rsid w:val="00A716B1"/>
    <w:rsid w:val="00A73501"/>
    <w:rsid w:val="00A73808"/>
    <w:rsid w:val="00A73D1D"/>
    <w:rsid w:val="00A75583"/>
    <w:rsid w:val="00A75CE1"/>
    <w:rsid w:val="00A77473"/>
    <w:rsid w:val="00A82944"/>
    <w:rsid w:val="00A833FE"/>
    <w:rsid w:val="00A83790"/>
    <w:rsid w:val="00A8434D"/>
    <w:rsid w:val="00A85450"/>
    <w:rsid w:val="00A854A0"/>
    <w:rsid w:val="00A8568B"/>
    <w:rsid w:val="00A870AB"/>
    <w:rsid w:val="00A874B7"/>
    <w:rsid w:val="00A919C6"/>
    <w:rsid w:val="00A92121"/>
    <w:rsid w:val="00A921F3"/>
    <w:rsid w:val="00A92B8C"/>
    <w:rsid w:val="00A92BA2"/>
    <w:rsid w:val="00A94B4C"/>
    <w:rsid w:val="00A95B71"/>
    <w:rsid w:val="00A95E98"/>
    <w:rsid w:val="00A9609D"/>
    <w:rsid w:val="00AA22F4"/>
    <w:rsid w:val="00AA29A5"/>
    <w:rsid w:val="00AA3959"/>
    <w:rsid w:val="00AA5949"/>
    <w:rsid w:val="00AA5D1C"/>
    <w:rsid w:val="00AA6115"/>
    <w:rsid w:val="00AA6546"/>
    <w:rsid w:val="00AA695E"/>
    <w:rsid w:val="00AA7746"/>
    <w:rsid w:val="00AB1DA5"/>
    <w:rsid w:val="00AB4C61"/>
    <w:rsid w:val="00AB5139"/>
    <w:rsid w:val="00AB5240"/>
    <w:rsid w:val="00AB580D"/>
    <w:rsid w:val="00AB6D0D"/>
    <w:rsid w:val="00AB75D2"/>
    <w:rsid w:val="00AC061B"/>
    <w:rsid w:val="00AC3FBE"/>
    <w:rsid w:val="00AC40FE"/>
    <w:rsid w:val="00AC424B"/>
    <w:rsid w:val="00AC5605"/>
    <w:rsid w:val="00AC60E8"/>
    <w:rsid w:val="00AC741D"/>
    <w:rsid w:val="00AC78DA"/>
    <w:rsid w:val="00AD0375"/>
    <w:rsid w:val="00AD0B64"/>
    <w:rsid w:val="00AD52F5"/>
    <w:rsid w:val="00AD607F"/>
    <w:rsid w:val="00AD79B3"/>
    <w:rsid w:val="00AE6A9C"/>
    <w:rsid w:val="00AE706A"/>
    <w:rsid w:val="00AE7E63"/>
    <w:rsid w:val="00AF049F"/>
    <w:rsid w:val="00AF0DB0"/>
    <w:rsid w:val="00AF1429"/>
    <w:rsid w:val="00AF1522"/>
    <w:rsid w:val="00AF2041"/>
    <w:rsid w:val="00AF3A01"/>
    <w:rsid w:val="00AF58AA"/>
    <w:rsid w:val="00AF73D1"/>
    <w:rsid w:val="00AF7872"/>
    <w:rsid w:val="00B00F36"/>
    <w:rsid w:val="00B05542"/>
    <w:rsid w:val="00B05E73"/>
    <w:rsid w:val="00B05FC2"/>
    <w:rsid w:val="00B0728F"/>
    <w:rsid w:val="00B077E1"/>
    <w:rsid w:val="00B11E0A"/>
    <w:rsid w:val="00B14676"/>
    <w:rsid w:val="00B14BA4"/>
    <w:rsid w:val="00B16EAD"/>
    <w:rsid w:val="00B2057A"/>
    <w:rsid w:val="00B21CDB"/>
    <w:rsid w:val="00B257B0"/>
    <w:rsid w:val="00B273A5"/>
    <w:rsid w:val="00B273D4"/>
    <w:rsid w:val="00B327E0"/>
    <w:rsid w:val="00B368CF"/>
    <w:rsid w:val="00B369B1"/>
    <w:rsid w:val="00B37ACD"/>
    <w:rsid w:val="00B37EC1"/>
    <w:rsid w:val="00B41464"/>
    <w:rsid w:val="00B4480D"/>
    <w:rsid w:val="00B454A3"/>
    <w:rsid w:val="00B45A96"/>
    <w:rsid w:val="00B47731"/>
    <w:rsid w:val="00B524D7"/>
    <w:rsid w:val="00B54472"/>
    <w:rsid w:val="00B551A2"/>
    <w:rsid w:val="00B555F9"/>
    <w:rsid w:val="00B5668D"/>
    <w:rsid w:val="00B57926"/>
    <w:rsid w:val="00B60103"/>
    <w:rsid w:val="00B61F70"/>
    <w:rsid w:val="00B63E9E"/>
    <w:rsid w:val="00B63EFF"/>
    <w:rsid w:val="00B647C4"/>
    <w:rsid w:val="00B64910"/>
    <w:rsid w:val="00B66B67"/>
    <w:rsid w:val="00B67034"/>
    <w:rsid w:val="00B76F54"/>
    <w:rsid w:val="00B779B9"/>
    <w:rsid w:val="00B80E73"/>
    <w:rsid w:val="00B816AB"/>
    <w:rsid w:val="00B82533"/>
    <w:rsid w:val="00B84628"/>
    <w:rsid w:val="00B848D0"/>
    <w:rsid w:val="00B849A2"/>
    <w:rsid w:val="00B85339"/>
    <w:rsid w:val="00B8556A"/>
    <w:rsid w:val="00B85B24"/>
    <w:rsid w:val="00B85C69"/>
    <w:rsid w:val="00B87D35"/>
    <w:rsid w:val="00B90165"/>
    <w:rsid w:val="00B90EF6"/>
    <w:rsid w:val="00B91BEC"/>
    <w:rsid w:val="00B91EA0"/>
    <w:rsid w:val="00B92901"/>
    <w:rsid w:val="00B9488F"/>
    <w:rsid w:val="00B9495B"/>
    <w:rsid w:val="00B94ACB"/>
    <w:rsid w:val="00B96513"/>
    <w:rsid w:val="00B9675C"/>
    <w:rsid w:val="00B97063"/>
    <w:rsid w:val="00BA0335"/>
    <w:rsid w:val="00BA1BF3"/>
    <w:rsid w:val="00BA1FD6"/>
    <w:rsid w:val="00BA263A"/>
    <w:rsid w:val="00BA2D07"/>
    <w:rsid w:val="00BA33A2"/>
    <w:rsid w:val="00BA5B6A"/>
    <w:rsid w:val="00BA62DD"/>
    <w:rsid w:val="00BA72EB"/>
    <w:rsid w:val="00BB23DD"/>
    <w:rsid w:val="00BB3EF4"/>
    <w:rsid w:val="00BB4614"/>
    <w:rsid w:val="00BB4665"/>
    <w:rsid w:val="00BB757D"/>
    <w:rsid w:val="00BB7973"/>
    <w:rsid w:val="00BC2630"/>
    <w:rsid w:val="00BC6B03"/>
    <w:rsid w:val="00BD396C"/>
    <w:rsid w:val="00BD3C0E"/>
    <w:rsid w:val="00BD4A4A"/>
    <w:rsid w:val="00BE1DCA"/>
    <w:rsid w:val="00BE1F8E"/>
    <w:rsid w:val="00BE7FFB"/>
    <w:rsid w:val="00BF2632"/>
    <w:rsid w:val="00BF2A28"/>
    <w:rsid w:val="00BF3BF6"/>
    <w:rsid w:val="00BF643E"/>
    <w:rsid w:val="00C00C58"/>
    <w:rsid w:val="00C026FA"/>
    <w:rsid w:val="00C05C3E"/>
    <w:rsid w:val="00C06812"/>
    <w:rsid w:val="00C108F7"/>
    <w:rsid w:val="00C117A9"/>
    <w:rsid w:val="00C14042"/>
    <w:rsid w:val="00C16B90"/>
    <w:rsid w:val="00C2097A"/>
    <w:rsid w:val="00C21F35"/>
    <w:rsid w:val="00C22149"/>
    <w:rsid w:val="00C228DB"/>
    <w:rsid w:val="00C2354A"/>
    <w:rsid w:val="00C23752"/>
    <w:rsid w:val="00C23A6F"/>
    <w:rsid w:val="00C241C6"/>
    <w:rsid w:val="00C242BF"/>
    <w:rsid w:val="00C25FBC"/>
    <w:rsid w:val="00C269EA"/>
    <w:rsid w:val="00C30149"/>
    <w:rsid w:val="00C30A96"/>
    <w:rsid w:val="00C30B8F"/>
    <w:rsid w:val="00C34123"/>
    <w:rsid w:val="00C34AF8"/>
    <w:rsid w:val="00C34EA3"/>
    <w:rsid w:val="00C35993"/>
    <w:rsid w:val="00C36977"/>
    <w:rsid w:val="00C36992"/>
    <w:rsid w:val="00C36C43"/>
    <w:rsid w:val="00C3761A"/>
    <w:rsid w:val="00C4037D"/>
    <w:rsid w:val="00C403BF"/>
    <w:rsid w:val="00C40443"/>
    <w:rsid w:val="00C43F91"/>
    <w:rsid w:val="00C45F3E"/>
    <w:rsid w:val="00C47015"/>
    <w:rsid w:val="00C4754F"/>
    <w:rsid w:val="00C52345"/>
    <w:rsid w:val="00C533E8"/>
    <w:rsid w:val="00C54FC0"/>
    <w:rsid w:val="00C552E7"/>
    <w:rsid w:val="00C56123"/>
    <w:rsid w:val="00C561B1"/>
    <w:rsid w:val="00C60A22"/>
    <w:rsid w:val="00C61AD3"/>
    <w:rsid w:val="00C63AD9"/>
    <w:rsid w:val="00C6439A"/>
    <w:rsid w:val="00C65BA5"/>
    <w:rsid w:val="00C660BA"/>
    <w:rsid w:val="00C667B5"/>
    <w:rsid w:val="00C70B5B"/>
    <w:rsid w:val="00C721E7"/>
    <w:rsid w:val="00C7351D"/>
    <w:rsid w:val="00C73583"/>
    <w:rsid w:val="00C7620F"/>
    <w:rsid w:val="00C77A6C"/>
    <w:rsid w:val="00C77B71"/>
    <w:rsid w:val="00C808FA"/>
    <w:rsid w:val="00C86840"/>
    <w:rsid w:val="00C87634"/>
    <w:rsid w:val="00C87A5C"/>
    <w:rsid w:val="00C92429"/>
    <w:rsid w:val="00C92BF9"/>
    <w:rsid w:val="00C944C1"/>
    <w:rsid w:val="00C94810"/>
    <w:rsid w:val="00C94D2E"/>
    <w:rsid w:val="00C972C1"/>
    <w:rsid w:val="00C979B3"/>
    <w:rsid w:val="00CA1AAF"/>
    <w:rsid w:val="00CA272B"/>
    <w:rsid w:val="00CA7D76"/>
    <w:rsid w:val="00CB08DE"/>
    <w:rsid w:val="00CB1A84"/>
    <w:rsid w:val="00CB43C1"/>
    <w:rsid w:val="00CB5AE6"/>
    <w:rsid w:val="00CB5D07"/>
    <w:rsid w:val="00CB70F5"/>
    <w:rsid w:val="00CC23CA"/>
    <w:rsid w:val="00CC3087"/>
    <w:rsid w:val="00CC625E"/>
    <w:rsid w:val="00CC6DFE"/>
    <w:rsid w:val="00CD191A"/>
    <w:rsid w:val="00CE3B93"/>
    <w:rsid w:val="00CE3F3F"/>
    <w:rsid w:val="00CE42CB"/>
    <w:rsid w:val="00CE493A"/>
    <w:rsid w:val="00CE5446"/>
    <w:rsid w:val="00CE5C3C"/>
    <w:rsid w:val="00CE6139"/>
    <w:rsid w:val="00CE6F0C"/>
    <w:rsid w:val="00CF0CD2"/>
    <w:rsid w:val="00CF0D41"/>
    <w:rsid w:val="00CF6135"/>
    <w:rsid w:val="00CF732E"/>
    <w:rsid w:val="00CF7341"/>
    <w:rsid w:val="00CF77E5"/>
    <w:rsid w:val="00D00414"/>
    <w:rsid w:val="00D015F9"/>
    <w:rsid w:val="00D021C6"/>
    <w:rsid w:val="00D02431"/>
    <w:rsid w:val="00D037C4"/>
    <w:rsid w:val="00D04EB1"/>
    <w:rsid w:val="00D05366"/>
    <w:rsid w:val="00D057DB"/>
    <w:rsid w:val="00D05E9E"/>
    <w:rsid w:val="00D05F8E"/>
    <w:rsid w:val="00D06A70"/>
    <w:rsid w:val="00D1338C"/>
    <w:rsid w:val="00D13CF9"/>
    <w:rsid w:val="00D144E3"/>
    <w:rsid w:val="00D16DBF"/>
    <w:rsid w:val="00D1725F"/>
    <w:rsid w:val="00D2075C"/>
    <w:rsid w:val="00D21A96"/>
    <w:rsid w:val="00D237AE"/>
    <w:rsid w:val="00D2684C"/>
    <w:rsid w:val="00D275FA"/>
    <w:rsid w:val="00D3201B"/>
    <w:rsid w:val="00D3266F"/>
    <w:rsid w:val="00D3299A"/>
    <w:rsid w:val="00D34700"/>
    <w:rsid w:val="00D3641C"/>
    <w:rsid w:val="00D36D6B"/>
    <w:rsid w:val="00D36FBF"/>
    <w:rsid w:val="00D4120D"/>
    <w:rsid w:val="00D42D1B"/>
    <w:rsid w:val="00D43024"/>
    <w:rsid w:val="00D4380D"/>
    <w:rsid w:val="00D449B1"/>
    <w:rsid w:val="00D463E2"/>
    <w:rsid w:val="00D46745"/>
    <w:rsid w:val="00D47493"/>
    <w:rsid w:val="00D476F1"/>
    <w:rsid w:val="00D506F8"/>
    <w:rsid w:val="00D509B5"/>
    <w:rsid w:val="00D51205"/>
    <w:rsid w:val="00D517E8"/>
    <w:rsid w:val="00D51883"/>
    <w:rsid w:val="00D53152"/>
    <w:rsid w:val="00D5696E"/>
    <w:rsid w:val="00D56B9A"/>
    <w:rsid w:val="00D618D3"/>
    <w:rsid w:val="00D61EA4"/>
    <w:rsid w:val="00D621A8"/>
    <w:rsid w:val="00D639EE"/>
    <w:rsid w:val="00D64307"/>
    <w:rsid w:val="00D64C6F"/>
    <w:rsid w:val="00D66492"/>
    <w:rsid w:val="00D66CDA"/>
    <w:rsid w:val="00D67544"/>
    <w:rsid w:val="00D70436"/>
    <w:rsid w:val="00D709D4"/>
    <w:rsid w:val="00D7198E"/>
    <w:rsid w:val="00D76AEC"/>
    <w:rsid w:val="00D80595"/>
    <w:rsid w:val="00D8096F"/>
    <w:rsid w:val="00D80C50"/>
    <w:rsid w:val="00D8103F"/>
    <w:rsid w:val="00D81E33"/>
    <w:rsid w:val="00D82CC9"/>
    <w:rsid w:val="00D83FC6"/>
    <w:rsid w:val="00D8442F"/>
    <w:rsid w:val="00D85536"/>
    <w:rsid w:val="00D86424"/>
    <w:rsid w:val="00D87B71"/>
    <w:rsid w:val="00D907C7"/>
    <w:rsid w:val="00D90944"/>
    <w:rsid w:val="00D910DD"/>
    <w:rsid w:val="00D91BCA"/>
    <w:rsid w:val="00D9211A"/>
    <w:rsid w:val="00D92543"/>
    <w:rsid w:val="00D92899"/>
    <w:rsid w:val="00D92F7E"/>
    <w:rsid w:val="00D93B2B"/>
    <w:rsid w:val="00D94EEF"/>
    <w:rsid w:val="00D96407"/>
    <w:rsid w:val="00D96CD8"/>
    <w:rsid w:val="00D975A4"/>
    <w:rsid w:val="00D97B60"/>
    <w:rsid w:val="00DA0AA1"/>
    <w:rsid w:val="00DA4922"/>
    <w:rsid w:val="00DA63A4"/>
    <w:rsid w:val="00DB042E"/>
    <w:rsid w:val="00DB0778"/>
    <w:rsid w:val="00DB1680"/>
    <w:rsid w:val="00DB35E6"/>
    <w:rsid w:val="00DB5211"/>
    <w:rsid w:val="00DB7C82"/>
    <w:rsid w:val="00DC0A42"/>
    <w:rsid w:val="00DC279D"/>
    <w:rsid w:val="00DC3626"/>
    <w:rsid w:val="00DC6549"/>
    <w:rsid w:val="00DD03CC"/>
    <w:rsid w:val="00DD077B"/>
    <w:rsid w:val="00DD117B"/>
    <w:rsid w:val="00DD17CE"/>
    <w:rsid w:val="00DD1F87"/>
    <w:rsid w:val="00DD2E7B"/>
    <w:rsid w:val="00DD3BA3"/>
    <w:rsid w:val="00DD4781"/>
    <w:rsid w:val="00DD4EB4"/>
    <w:rsid w:val="00DD5115"/>
    <w:rsid w:val="00DD63D6"/>
    <w:rsid w:val="00DE01FF"/>
    <w:rsid w:val="00DE18E5"/>
    <w:rsid w:val="00DE190D"/>
    <w:rsid w:val="00DE19FE"/>
    <w:rsid w:val="00DE320B"/>
    <w:rsid w:val="00DE32F6"/>
    <w:rsid w:val="00DE6F02"/>
    <w:rsid w:val="00DE7E06"/>
    <w:rsid w:val="00DE7E91"/>
    <w:rsid w:val="00DF0A8B"/>
    <w:rsid w:val="00DF1153"/>
    <w:rsid w:val="00DF1DEC"/>
    <w:rsid w:val="00DF2041"/>
    <w:rsid w:val="00DF2554"/>
    <w:rsid w:val="00DF25B1"/>
    <w:rsid w:val="00DF297F"/>
    <w:rsid w:val="00DF522B"/>
    <w:rsid w:val="00DF5839"/>
    <w:rsid w:val="00DF598D"/>
    <w:rsid w:val="00DF6FAD"/>
    <w:rsid w:val="00DF7577"/>
    <w:rsid w:val="00E0453C"/>
    <w:rsid w:val="00E06724"/>
    <w:rsid w:val="00E07020"/>
    <w:rsid w:val="00E07B86"/>
    <w:rsid w:val="00E12626"/>
    <w:rsid w:val="00E13830"/>
    <w:rsid w:val="00E142BF"/>
    <w:rsid w:val="00E14508"/>
    <w:rsid w:val="00E158CB"/>
    <w:rsid w:val="00E1649E"/>
    <w:rsid w:val="00E20CC6"/>
    <w:rsid w:val="00E23D15"/>
    <w:rsid w:val="00E24568"/>
    <w:rsid w:val="00E26A0E"/>
    <w:rsid w:val="00E301F7"/>
    <w:rsid w:val="00E320E0"/>
    <w:rsid w:val="00E32A20"/>
    <w:rsid w:val="00E33E1E"/>
    <w:rsid w:val="00E356A0"/>
    <w:rsid w:val="00E363DE"/>
    <w:rsid w:val="00E37CF0"/>
    <w:rsid w:val="00E40A76"/>
    <w:rsid w:val="00E411C0"/>
    <w:rsid w:val="00E420AE"/>
    <w:rsid w:val="00E431AA"/>
    <w:rsid w:val="00E431E4"/>
    <w:rsid w:val="00E439C6"/>
    <w:rsid w:val="00E46D0F"/>
    <w:rsid w:val="00E501F4"/>
    <w:rsid w:val="00E51787"/>
    <w:rsid w:val="00E51A31"/>
    <w:rsid w:val="00E52F86"/>
    <w:rsid w:val="00E53DA3"/>
    <w:rsid w:val="00E6031A"/>
    <w:rsid w:val="00E65C85"/>
    <w:rsid w:val="00E6756C"/>
    <w:rsid w:val="00E704FC"/>
    <w:rsid w:val="00E723C8"/>
    <w:rsid w:val="00E73558"/>
    <w:rsid w:val="00E737D4"/>
    <w:rsid w:val="00E73843"/>
    <w:rsid w:val="00E7384E"/>
    <w:rsid w:val="00E747D6"/>
    <w:rsid w:val="00E74D29"/>
    <w:rsid w:val="00E81E49"/>
    <w:rsid w:val="00E82285"/>
    <w:rsid w:val="00E8249D"/>
    <w:rsid w:val="00E8492B"/>
    <w:rsid w:val="00E85186"/>
    <w:rsid w:val="00E856FD"/>
    <w:rsid w:val="00E86C53"/>
    <w:rsid w:val="00E87A57"/>
    <w:rsid w:val="00E90000"/>
    <w:rsid w:val="00E90546"/>
    <w:rsid w:val="00E91159"/>
    <w:rsid w:val="00E921DE"/>
    <w:rsid w:val="00E95F2C"/>
    <w:rsid w:val="00E96785"/>
    <w:rsid w:val="00E97D2F"/>
    <w:rsid w:val="00EA036F"/>
    <w:rsid w:val="00EA0A77"/>
    <w:rsid w:val="00EA2F96"/>
    <w:rsid w:val="00EA465B"/>
    <w:rsid w:val="00EA470C"/>
    <w:rsid w:val="00EA4DA2"/>
    <w:rsid w:val="00EA6D04"/>
    <w:rsid w:val="00EA730F"/>
    <w:rsid w:val="00EA74D4"/>
    <w:rsid w:val="00EB1220"/>
    <w:rsid w:val="00EB270E"/>
    <w:rsid w:val="00EB4BEC"/>
    <w:rsid w:val="00EB5EB2"/>
    <w:rsid w:val="00EB7236"/>
    <w:rsid w:val="00EC0503"/>
    <w:rsid w:val="00EC26CB"/>
    <w:rsid w:val="00EC3214"/>
    <w:rsid w:val="00EC46D5"/>
    <w:rsid w:val="00EC67F6"/>
    <w:rsid w:val="00EC7C5E"/>
    <w:rsid w:val="00EC7F72"/>
    <w:rsid w:val="00ED0FB5"/>
    <w:rsid w:val="00ED1754"/>
    <w:rsid w:val="00ED1E9F"/>
    <w:rsid w:val="00ED6BCE"/>
    <w:rsid w:val="00ED73B3"/>
    <w:rsid w:val="00ED7DBE"/>
    <w:rsid w:val="00EE1367"/>
    <w:rsid w:val="00EE2234"/>
    <w:rsid w:val="00EE2470"/>
    <w:rsid w:val="00EE2AE8"/>
    <w:rsid w:val="00EE2EA2"/>
    <w:rsid w:val="00EE5525"/>
    <w:rsid w:val="00EE5C1B"/>
    <w:rsid w:val="00EE6680"/>
    <w:rsid w:val="00EE686E"/>
    <w:rsid w:val="00EE74CA"/>
    <w:rsid w:val="00EE7BF5"/>
    <w:rsid w:val="00EE7EE0"/>
    <w:rsid w:val="00EF2057"/>
    <w:rsid w:val="00EF21BD"/>
    <w:rsid w:val="00EF2465"/>
    <w:rsid w:val="00EF3059"/>
    <w:rsid w:val="00F0038E"/>
    <w:rsid w:val="00F007EF"/>
    <w:rsid w:val="00F01C16"/>
    <w:rsid w:val="00F03120"/>
    <w:rsid w:val="00F04031"/>
    <w:rsid w:val="00F043F2"/>
    <w:rsid w:val="00F0626F"/>
    <w:rsid w:val="00F072E9"/>
    <w:rsid w:val="00F12230"/>
    <w:rsid w:val="00F129B8"/>
    <w:rsid w:val="00F13D9D"/>
    <w:rsid w:val="00F15BE0"/>
    <w:rsid w:val="00F16C0D"/>
    <w:rsid w:val="00F16EC0"/>
    <w:rsid w:val="00F20CBB"/>
    <w:rsid w:val="00F217E0"/>
    <w:rsid w:val="00F22980"/>
    <w:rsid w:val="00F230DE"/>
    <w:rsid w:val="00F23575"/>
    <w:rsid w:val="00F237CB"/>
    <w:rsid w:val="00F25818"/>
    <w:rsid w:val="00F26CE5"/>
    <w:rsid w:val="00F30864"/>
    <w:rsid w:val="00F31CF1"/>
    <w:rsid w:val="00F329CD"/>
    <w:rsid w:val="00F33DF7"/>
    <w:rsid w:val="00F342A5"/>
    <w:rsid w:val="00F404C2"/>
    <w:rsid w:val="00F44520"/>
    <w:rsid w:val="00F45B90"/>
    <w:rsid w:val="00F46DDC"/>
    <w:rsid w:val="00F52268"/>
    <w:rsid w:val="00F534ED"/>
    <w:rsid w:val="00F54358"/>
    <w:rsid w:val="00F55815"/>
    <w:rsid w:val="00F55FEC"/>
    <w:rsid w:val="00F5769E"/>
    <w:rsid w:val="00F60370"/>
    <w:rsid w:val="00F61BDD"/>
    <w:rsid w:val="00F6394F"/>
    <w:rsid w:val="00F64B1E"/>
    <w:rsid w:val="00F65170"/>
    <w:rsid w:val="00F662CC"/>
    <w:rsid w:val="00F676FD"/>
    <w:rsid w:val="00F67DBA"/>
    <w:rsid w:val="00F715AA"/>
    <w:rsid w:val="00F7186E"/>
    <w:rsid w:val="00F71975"/>
    <w:rsid w:val="00F72493"/>
    <w:rsid w:val="00F73A49"/>
    <w:rsid w:val="00F755F7"/>
    <w:rsid w:val="00F76FC7"/>
    <w:rsid w:val="00F80BD8"/>
    <w:rsid w:val="00F813E2"/>
    <w:rsid w:val="00F81964"/>
    <w:rsid w:val="00F84F34"/>
    <w:rsid w:val="00F8710E"/>
    <w:rsid w:val="00F8755E"/>
    <w:rsid w:val="00F87EE5"/>
    <w:rsid w:val="00F87FB0"/>
    <w:rsid w:val="00F901BB"/>
    <w:rsid w:val="00F90216"/>
    <w:rsid w:val="00F905E1"/>
    <w:rsid w:val="00F90AF0"/>
    <w:rsid w:val="00F91AF6"/>
    <w:rsid w:val="00F93E53"/>
    <w:rsid w:val="00F9457F"/>
    <w:rsid w:val="00F962A1"/>
    <w:rsid w:val="00F97005"/>
    <w:rsid w:val="00F97C6C"/>
    <w:rsid w:val="00FA0535"/>
    <w:rsid w:val="00FA171B"/>
    <w:rsid w:val="00FA233A"/>
    <w:rsid w:val="00FA25F2"/>
    <w:rsid w:val="00FA2933"/>
    <w:rsid w:val="00FA41D8"/>
    <w:rsid w:val="00FA4A0C"/>
    <w:rsid w:val="00FA4FE8"/>
    <w:rsid w:val="00FB2FEC"/>
    <w:rsid w:val="00FB3529"/>
    <w:rsid w:val="00FB36F4"/>
    <w:rsid w:val="00FB3AD6"/>
    <w:rsid w:val="00FB43E5"/>
    <w:rsid w:val="00FB50EF"/>
    <w:rsid w:val="00FB6C3D"/>
    <w:rsid w:val="00FB6DE4"/>
    <w:rsid w:val="00FB7433"/>
    <w:rsid w:val="00FB7FE0"/>
    <w:rsid w:val="00FC0D5E"/>
    <w:rsid w:val="00FC3F28"/>
    <w:rsid w:val="00FC4CF8"/>
    <w:rsid w:val="00FC5235"/>
    <w:rsid w:val="00FC574B"/>
    <w:rsid w:val="00FC5822"/>
    <w:rsid w:val="00FC5EDB"/>
    <w:rsid w:val="00FD0099"/>
    <w:rsid w:val="00FD2A0E"/>
    <w:rsid w:val="00FD3A43"/>
    <w:rsid w:val="00FE0188"/>
    <w:rsid w:val="00FE1A4C"/>
    <w:rsid w:val="00FE1D50"/>
    <w:rsid w:val="00FE2530"/>
    <w:rsid w:val="00FE5DBE"/>
    <w:rsid w:val="00FE6891"/>
    <w:rsid w:val="00FE7C17"/>
    <w:rsid w:val="00FF07EB"/>
    <w:rsid w:val="00FF559E"/>
    <w:rsid w:val="00FF5C25"/>
    <w:rsid w:val="00FF6375"/>
    <w:rsid w:val="00FF756C"/>
  </w:rsids>
  <m:mathPr>
    <m:mathFont m:val="Cambria Math"/>
    <m:brkBin m:val="before"/>
    <m:brkBinSub m:val="--"/>
    <m:smallFrac m:val="0"/>
    <m:dispDef/>
    <m:lMargin m:val="0"/>
    <m:rMargin m:val="0"/>
    <m:defJc m:val="centerGroup"/>
    <m:wrapIndent m:val="1440"/>
    <m:intLim m:val="subSup"/>
    <m:naryLim m:val="undOvr"/>
  </m:mathPr>
  <w:themeFontLang w:val="nl-N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4A916"/>
  <w15:chartTrackingRefBased/>
  <w15:docId w15:val="{4FDA59AB-998D-415B-ABAB-90465605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rsid w:val="00D97B60"/>
  </w:style>
  <w:style w:type="paragraph" w:styleId="Kop1">
    <w:name w:val="heading 1"/>
    <w:basedOn w:val="Standaard"/>
    <w:link w:val="Kop1Char"/>
    <w:uiPriority w:val="9"/>
    <w:qFormat/>
    <w:rsid w:val="00FB43E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bidi="th-TH"/>
      <w14:ligatures w14:val="none"/>
    </w:rPr>
  </w:style>
  <w:style w:type="paragraph" w:styleId="Kop2">
    <w:name w:val="heading 2"/>
    <w:basedOn w:val="Standaard"/>
    <w:next w:val="Standaard"/>
    <w:link w:val="Kop2Char"/>
    <w:uiPriority w:val="9"/>
    <w:unhideWhenUsed/>
    <w:qFormat/>
    <w:rsid w:val="00D207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Kop3">
    <w:name w:val="heading 3"/>
    <w:basedOn w:val="Standaard"/>
    <w:next w:val="Standaard"/>
    <w:link w:val="Kop3Char"/>
    <w:uiPriority w:val="9"/>
    <w:unhideWhenUsed/>
    <w:qFormat/>
    <w:rsid w:val="00B11E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Kop4">
    <w:name w:val="heading 4"/>
    <w:basedOn w:val="Standaard"/>
    <w:next w:val="Standaard"/>
    <w:link w:val="Kop4Char"/>
    <w:uiPriority w:val="9"/>
    <w:semiHidden/>
    <w:unhideWhenUsed/>
    <w:qFormat/>
    <w:rsid w:val="00B11E0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Kop5">
    <w:name w:val="heading 5"/>
    <w:basedOn w:val="Standaard"/>
    <w:next w:val="Standaard"/>
    <w:link w:val="Kop5Char"/>
    <w:uiPriority w:val="9"/>
    <w:semiHidden/>
    <w:unhideWhenUsed/>
    <w:qFormat/>
    <w:rsid w:val="00B11E0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styleId="Hyperlink">
    <w:name w:val="Hyperlink"/>
    <w:basedOn w:val="Standaardalinea-lettertype"/>
    <w:uiPriority w:val="99"/>
    <w:unhideWhenUsed/>
    <w:rsid w:val="00A11A49"/>
    <w:rPr>
      <w:color w:val="0563C1" w:themeColor="hyperlink"/>
      <w:u w:val="single"/>
    </w:rPr>
  </w:style>
  <w:style w:type="paragraph" w:styleId="Geenafstand">
    <w:name w:val="No Spacing"/>
    <w:uiPriority w:val="1"/>
    <w:qFormat/>
    <w:rsid w:val="00A11A49"/>
    <w:pPr>
      <w:spacing w:after="0" w:line="240" w:lineRule="auto"/>
    </w:pPr>
  </w:style>
  <w:style w:type="paragraph" w:styleId="Lijstalinea">
    <w:name w:val="List Paragraph"/>
    <w:basedOn w:val="Standaard"/>
    <w:qFormat/>
    <w:rsid w:val="004C08D3"/>
    <w:pPr>
      <w:ind w:left="720"/>
      <w:contextualSpacing/>
    </w:pPr>
  </w:style>
  <w:style w:type="paragraph" w:styleId="Voetnoottekst">
    <w:name w:val="footnote text"/>
    <w:basedOn w:val="Standaard"/>
    <w:link w:val="VoetnoottekstChar"/>
    <w:uiPriority w:val="99"/>
    <w:semiHidden/>
    <w:unhideWhenUsed/>
    <w:rsid w:val="00B85339"/>
    <w:pPr>
      <w:spacing w:after="0" w:line="240" w:lineRule="auto"/>
    </w:pPr>
    <w:rPr>
      <w:sz w:val="20"/>
      <w:szCs w:val="20"/>
    </w:rPr>
  </w:style>
  <w:style w:type="character" w:customStyle="1" w:styleId="VoetnoottekstChar">
    <w:name w:val="Voetnoottekst Char"/>
    <w:basedOn w:val="Standaardalinea-lettertype"/>
    <w:link w:val="Voetnoottekst"/>
    <w:uiPriority w:val="99"/>
    <w:semiHidden/>
    <w:rsid w:val="00B85339"/>
    <w:rPr>
      <w:sz w:val="20"/>
      <w:szCs w:val="20"/>
    </w:rPr>
  </w:style>
  <w:style w:type="character" w:styleId="Voetnootmarkering">
    <w:name w:val="footnote reference"/>
    <w:basedOn w:val="Standaardalinea-lettertype"/>
    <w:uiPriority w:val="99"/>
    <w:semiHidden/>
    <w:unhideWhenUsed/>
    <w:rsid w:val="00B85339"/>
    <w:rPr>
      <w:vertAlign w:val="superscript"/>
    </w:rPr>
  </w:style>
  <w:style w:type="character" w:customStyle="1" w:styleId="Kop1Char">
    <w:name w:val="Kop 1 Char"/>
    <w:basedOn w:val="Standaardalinea-lettertype"/>
    <w:link w:val="Kop1"/>
    <w:uiPriority w:val="9"/>
    <w:rsid w:val="00FB43E5"/>
    <w:rPr>
      <w:rFonts w:ascii="Times New Roman" w:eastAsia="Times New Roman" w:hAnsi="Times New Roman" w:cs="Times New Roman"/>
      <w:b/>
      <w:bCs/>
      <w:kern w:val="36"/>
      <w:sz w:val="48"/>
      <w:szCs w:val="48"/>
      <w:lang w:eastAsia="en-GB" w:bidi="th-TH"/>
      <w14:ligatures w14:val="none"/>
    </w:rPr>
  </w:style>
  <w:style w:type="character" w:styleId="Onopgelostemelding">
    <w:name w:val="Unresolved Mention"/>
    <w:basedOn w:val="Standaardalinea-lettertype"/>
    <w:uiPriority w:val="99"/>
    <w:semiHidden/>
    <w:unhideWhenUsed/>
    <w:rsid w:val="00FB43E5"/>
    <w:rPr>
      <w:color w:val="605E5C"/>
      <w:shd w:val="clear" w:color="auto" w:fill="E1DFDD"/>
    </w:rPr>
  </w:style>
  <w:style w:type="paragraph" w:styleId="Koptekst">
    <w:name w:val="header"/>
    <w:basedOn w:val="Standaard"/>
    <w:link w:val="KoptekstChar"/>
    <w:uiPriority w:val="99"/>
    <w:unhideWhenUsed/>
    <w:rsid w:val="00F90AF0"/>
    <w:pPr>
      <w:tabs>
        <w:tab w:val="center" w:pos="4536"/>
        <w:tab w:val="right" w:pos="9072"/>
      </w:tabs>
      <w:spacing w:after="0" w:line="240" w:lineRule="auto"/>
    </w:pPr>
  </w:style>
  <w:style w:type="character" w:customStyle="1" w:styleId="KoptekstChar">
    <w:name w:val="Koptekst Char"/>
    <w:basedOn w:val="Standaardalinea-lettertype"/>
    <w:link w:val="Koptekst"/>
    <w:uiPriority w:val="99"/>
    <w:rsid w:val="00F90AF0"/>
  </w:style>
  <w:style w:type="paragraph" w:styleId="Voettekst">
    <w:name w:val="footer"/>
    <w:basedOn w:val="Standaard"/>
    <w:link w:val="VoettekstChar"/>
    <w:uiPriority w:val="99"/>
    <w:unhideWhenUsed/>
    <w:rsid w:val="00F90AF0"/>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F90AF0"/>
  </w:style>
  <w:style w:type="character" w:styleId="Nadruk">
    <w:name w:val="Emphasis"/>
    <w:basedOn w:val="Standaardalinea-lettertype"/>
    <w:uiPriority w:val="20"/>
    <w:qFormat/>
    <w:rsid w:val="004C1514"/>
    <w:rPr>
      <w:i/>
      <w:iCs/>
    </w:rPr>
  </w:style>
  <w:style w:type="paragraph" w:customStyle="1" w:styleId="dx-doi">
    <w:name w:val="dx-doi"/>
    <w:basedOn w:val="Standaard"/>
    <w:rsid w:val="009D2BEB"/>
    <w:pPr>
      <w:spacing w:before="100" w:beforeAutospacing="1" w:after="100" w:afterAutospacing="1" w:line="240" w:lineRule="auto"/>
    </w:pPr>
    <w:rPr>
      <w:rFonts w:ascii="Times New Roman" w:eastAsia="Times New Roman" w:hAnsi="Times New Roman" w:cs="Times New Roman"/>
      <w:kern w:val="0"/>
      <w:sz w:val="24"/>
      <w:szCs w:val="24"/>
      <w:lang w:eastAsia="en-GB" w:bidi="th-TH"/>
      <w14:ligatures w14:val="none"/>
    </w:rPr>
  </w:style>
  <w:style w:type="character" w:customStyle="1" w:styleId="Kop3Char">
    <w:name w:val="Kop 3 Char"/>
    <w:basedOn w:val="Standaardalinea-lettertype"/>
    <w:link w:val="Kop3"/>
    <w:uiPriority w:val="9"/>
    <w:rsid w:val="00B11E0A"/>
    <w:rPr>
      <w:rFonts w:asciiTheme="majorHAnsi" w:eastAsiaTheme="majorEastAsia" w:hAnsiTheme="majorHAnsi" w:cstheme="majorBidi"/>
      <w:color w:val="1F3763" w:themeColor="accent1" w:themeShade="7F"/>
      <w:sz w:val="24"/>
      <w:szCs w:val="24"/>
    </w:rPr>
  </w:style>
  <w:style w:type="character" w:customStyle="1" w:styleId="Kop4Char">
    <w:name w:val="Kop 4 Char"/>
    <w:basedOn w:val="Standaardalinea-lettertype"/>
    <w:link w:val="Kop4"/>
    <w:uiPriority w:val="9"/>
    <w:semiHidden/>
    <w:rsid w:val="00B11E0A"/>
    <w:rPr>
      <w:rFonts w:asciiTheme="majorHAnsi" w:eastAsiaTheme="majorEastAsia" w:hAnsiTheme="majorHAnsi" w:cstheme="majorBidi"/>
      <w:i/>
      <w:iCs/>
      <w:color w:val="2F5496" w:themeColor="accent1" w:themeShade="BF"/>
    </w:rPr>
  </w:style>
  <w:style w:type="character" w:customStyle="1" w:styleId="Kop5Char">
    <w:name w:val="Kop 5 Char"/>
    <w:basedOn w:val="Standaardalinea-lettertype"/>
    <w:link w:val="Kop5"/>
    <w:uiPriority w:val="9"/>
    <w:semiHidden/>
    <w:rsid w:val="00B11E0A"/>
    <w:rPr>
      <w:rFonts w:asciiTheme="majorHAnsi" w:eastAsiaTheme="majorEastAsia" w:hAnsiTheme="majorHAnsi" w:cstheme="majorBidi"/>
      <w:color w:val="2F5496" w:themeColor="accent1" w:themeShade="BF"/>
    </w:rPr>
  </w:style>
  <w:style w:type="character" w:styleId="GevolgdeHyperlink">
    <w:name w:val="FollowedHyperlink"/>
    <w:basedOn w:val="Standaardalinea-lettertype"/>
    <w:uiPriority w:val="99"/>
    <w:semiHidden/>
    <w:unhideWhenUsed/>
    <w:rsid w:val="007F5245"/>
    <w:rPr>
      <w:color w:val="954F72" w:themeColor="followedHyperlink"/>
      <w:u w:val="single"/>
    </w:rPr>
  </w:style>
  <w:style w:type="character" w:customStyle="1" w:styleId="volume-info">
    <w:name w:val="volume-info"/>
    <w:basedOn w:val="Standaardalinea-lettertype"/>
    <w:rsid w:val="002551FC"/>
  </w:style>
  <w:style w:type="character" w:customStyle="1" w:styleId="docurl">
    <w:name w:val="docurl"/>
    <w:basedOn w:val="Standaardalinea-lettertype"/>
    <w:rsid w:val="002551FC"/>
  </w:style>
  <w:style w:type="paragraph" w:styleId="Normaalweb">
    <w:name w:val="Normal (Web)"/>
    <w:basedOn w:val="Standaard"/>
    <w:uiPriority w:val="99"/>
    <w:semiHidden/>
    <w:unhideWhenUsed/>
    <w:rsid w:val="00377C77"/>
    <w:pPr>
      <w:spacing w:before="100" w:beforeAutospacing="1" w:after="100" w:afterAutospacing="1" w:line="240" w:lineRule="auto"/>
    </w:pPr>
    <w:rPr>
      <w:rFonts w:ascii="Times New Roman" w:eastAsia="Times New Roman" w:hAnsi="Times New Roman" w:cs="Times New Roman"/>
      <w:kern w:val="0"/>
      <w:sz w:val="24"/>
      <w:szCs w:val="24"/>
      <w:lang w:eastAsia="en-GB" w:bidi="th-TH"/>
    </w:rPr>
  </w:style>
  <w:style w:type="character" w:styleId="Subtielebenadrukking">
    <w:name w:val="Subtle Emphasis"/>
    <w:basedOn w:val="Standaardalinea-lettertype"/>
    <w:uiPriority w:val="19"/>
    <w:qFormat/>
    <w:rsid w:val="00B64910"/>
    <w:rPr>
      <w:i/>
      <w:iCs/>
      <w:color w:val="404040" w:themeColor="text1" w:themeTint="BF"/>
    </w:rPr>
  </w:style>
  <w:style w:type="paragraph" w:styleId="Ondertitel">
    <w:name w:val="Subtitle"/>
    <w:basedOn w:val="Standaard"/>
    <w:next w:val="Standaard"/>
    <w:link w:val="OndertitelChar"/>
    <w:uiPriority w:val="11"/>
    <w:qFormat/>
    <w:rsid w:val="00BA263A"/>
    <w:pPr>
      <w:numPr>
        <w:ilvl w:val="1"/>
      </w:numPr>
    </w:pPr>
    <w:rPr>
      <w:rFonts w:eastAsiaTheme="minorEastAsia"/>
      <w:color w:val="5A5A5A" w:themeColor="text1" w:themeTint="A5"/>
      <w:spacing w:val="15"/>
    </w:rPr>
  </w:style>
  <w:style w:type="character" w:customStyle="1" w:styleId="OndertitelChar">
    <w:name w:val="Ondertitel Char"/>
    <w:basedOn w:val="Standaardalinea-lettertype"/>
    <w:link w:val="Ondertitel"/>
    <w:uiPriority w:val="11"/>
    <w:rsid w:val="00BA263A"/>
    <w:rPr>
      <w:rFonts w:eastAsiaTheme="minorEastAsia"/>
      <w:color w:val="5A5A5A" w:themeColor="text1" w:themeTint="A5"/>
      <w:spacing w:val="15"/>
    </w:rPr>
  </w:style>
  <w:style w:type="character" w:customStyle="1" w:styleId="Kop2Char">
    <w:name w:val="Kop 2 Char"/>
    <w:basedOn w:val="Standaardalinea-lettertype"/>
    <w:link w:val="Kop2"/>
    <w:uiPriority w:val="9"/>
    <w:rsid w:val="00D2075C"/>
    <w:rPr>
      <w:rFonts w:asciiTheme="majorHAnsi" w:eastAsiaTheme="majorEastAsia" w:hAnsiTheme="majorHAnsi" w:cstheme="majorBidi"/>
      <w:color w:val="2F5496" w:themeColor="accent1" w:themeShade="BF"/>
      <w:sz w:val="26"/>
      <w:szCs w:val="26"/>
    </w:rPr>
  </w:style>
  <w:style w:type="character" w:customStyle="1" w:styleId="accordion-tabbedtab-mobile">
    <w:name w:val="accordion-tabbed__tab-mobile"/>
    <w:basedOn w:val="Standaardalinea-lettertype"/>
    <w:rsid w:val="00D2075C"/>
  </w:style>
  <w:style w:type="paragraph" w:styleId="Duidelijkcitaat">
    <w:name w:val="Intense Quote"/>
    <w:basedOn w:val="Standaard"/>
    <w:next w:val="Standaard"/>
    <w:link w:val="DuidelijkcitaatChar"/>
    <w:uiPriority w:val="30"/>
    <w:qFormat/>
    <w:rsid w:val="0098671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DuidelijkcitaatChar">
    <w:name w:val="Duidelijk citaat Char"/>
    <w:basedOn w:val="Standaardalinea-lettertype"/>
    <w:link w:val="Duidelijkcitaat"/>
    <w:uiPriority w:val="30"/>
    <w:rsid w:val="00986715"/>
    <w:rPr>
      <w:i/>
      <w:iCs/>
      <w:color w:val="4472C4" w:themeColor="accent1"/>
    </w:rPr>
  </w:style>
  <w:style w:type="character" w:styleId="Subtieleverwijzing">
    <w:name w:val="Subtle Reference"/>
    <w:basedOn w:val="Standaardalinea-lettertype"/>
    <w:uiPriority w:val="31"/>
    <w:qFormat/>
    <w:rsid w:val="00986715"/>
    <w:rPr>
      <w:smallCaps/>
      <w:color w:val="5A5A5A" w:themeColor="text1" w:themeTint="A5"/>
    </w:rPr>
  </w:style>
  <w:style w:type="paragraph" w:customStyle="1" w:styleId="Voetnoot">
    <w:name w:val="Voetnoot"/>
    <w:basedOn w:val="Geenafstand"/>
    <w:rsid w:val="00D92F7E"/>
    <w:pPr>
      <w:spacing w:line="360" w:lineRule="auto"/>
      <w:jc w:val="both"/>
    </w:pPr>
    <w:rPr>
      <w:rFonts w:asciiTheme="majorBidi" w:hAnsiTheme="majorBidi" w:cstheme="majorBidi"/>
      <w:sz w:val="24"/>
      <w:szCs w:val="24"/>
    </w:rPr>
  </w:style>
  <w:style w:type="character" w:customStyle="1" w:styleId="a-list-item">
    <w:name w:val="a-list-item"/>
    <w:basedOn w:val="Standaardalinea-lettertype"/>
    <w:rsid w:val="004C6315"/>
  </w:style>
  <w:style w:type="character" w:customStyle="1" w:styleId="a-size-extra-large">
    <w:name w:val="a-size-extra-large"/>
    <w:basedOn w:val="Standaardalinea-lettertype"/>
    <w:rsid w:val="00821F3A"/>
  </w:style>
  <w:style w:type="paragraph" w:customStyle="1" w:styleId="Default">
    <w:name w:val="Default"/>
    <w:rsid w:val="00862C5A"/>
    <w:pPr>
      <w:autoSpaceDE w:val="0"/>
      <w:autoSpaceDN w:val="0"/>
      <w:adjustRightInd w:val="0"/>
      <w:spacing w:after="0" w:line="240" w:lineRule="auto"/>
    </w:pPr>
    <w:rPr>
      <w:rFonts w:ascii="Times New Roman" w:hAnsi="Times New Roman" w:cs="Times New Roman"/>
      <w:color w:val="000000"/>
      <w:kern w:val="0"/>
      <w:sz w:val="24"/>
      <w:szCs w:val="24"/>
      <w:lang w:bidi="th-TH"/>
    </w:rPr>
  </w:style>
  <w:style w:type="character" w:styleId="Zwaar">
    <w:name w:val="Strong"/>
    <w:basedOn w:val="Standaardalinea-lettertype"/>
    <w:uiPriority w:val="22"/>
    <w:qFormat/>
    <w:rsid w:val="00CE61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034314">
      <w:bodyDiv w:val="1"/>
      <w:marLeft w:val="0"/>
      <w:marRight w:val="0"/>
      <w:marTop w:val="0"/>
      <w:marBottom w:val="0"/>
      <w:divBdr>
        <w:top w:val="none" w:sz="0" w:space="0" w:color="auto"/>
        <w:left w:val="none" w:sz="0" w:space="0" w:color="auto"/>
        <w:bottom w:val="none" w:sz="0" w:space="0" w:color="auto"/>
        <w:right w:val="none" w:sz="0" w:space="0" w:color="auto"/>
      </w:divBdr>
    </w:div>
    <w:div w:id="94180784">
      <w:bodyDiv w:val="1"/>
      <w:marLeft w:val="0"/>
      <w:marRight w:val="0"/>
      <w:marTop w:val="0"/>
      <w:marBottom w:val="0"/>
      <w:divBdr>
        <w:top w:val="none" w:sz="0" w:space="0" w:color="auto"/>
        <w:left w:val="none" w:sz="0" w:space="0" w:color="auto"/>
        <w:bottom w:val="none" w:sz="0" w:space="0" w:color="auto"/>
        <w:right w:val="none" w:sz="0" w:space="0" w:color="auto"/>
      </w:divBdr>
    </w:div>
    <w:div w:id="111678865">
      <w:bodyDiv w:val="1"/>
      <w:marLeft w:val="0"/>
      <w:marRight w:val="0"/>
      <w:marTop w:val="0"/>
      <w:marBottom w:val="0"/>
      <w:divBdr>
        <w:top w:val="none" w:sz="0" w:space="0" w:color="auto"/>
        <w:left w:val="none" w:sz="0" w:space="0" w:color="auto"/>
        <w:bottom w:val="none" w:sz="0" w:space="0" w:color="auto"/>
        <w:right w:val="none" w:sz="0" w:space="0" w:color="auto"/>
      </w:divBdr>
    </w:div>
    <w:div w:id="246036031">
      <w:bodyDiv w:val="1"/>
      <w:marLeft w:val="0"/>
      <w:marRight w:val="0"/>
      <w:marTop w:val="0"/>
      <w:marBottom w:val="0"/>
      <w:divBdr>
        <w:top w:val="none" w:sz="0" w:space="0" w:color="auto"/>
        <w:left w:val="none" w:sz="0" w:space="0" w:color="auto"/>
        <w:bottom w:val="none" w:sz="0" w:space="0" w:color="auto"/>
        <w:right w:val="none" w:sz="0" w:space="0" w:color="auto"/>
      </w:divBdr>
    </w:div>
    <w:div w:id="394553977">
      <w:bodyDiv w:val="1"/>
      <w:marLeft w:val="0"/>
      <w:marRight w:val="0"/>
      <w:marTop w:val="0"/>
      <w:marBottom w:val="0"/>
      <w:divBdr>
        <w:top w:val="none" w:sz="0" w:space="0" w:color="auto"/>
        <w:left w:val="none" w:sz="0" w:space="0" w:color="auto"/>
        <w:bottom w:val="none" w:sz="0" w:space="0" w:color="auto"/>
        <w:right w:val="none" w:sz="0" w:space="0" w:color="auto"/>
      </w:divBdr>
    </w:div>
    <w:div w:id="437869858">
      <w:bodyDiv w:val="1"/>
      <w:marLeft w:val="0"/>
      <w:marRight w:val="0"/>
      <w:marTop w:val="0"/>
      <w:marBottom w:val="0"/>
      <w:divBdr>
        <w:top w:val="none" w:sz="0" w:space="0" w:color="auto"/>
        <w:left w:val="none" w:sz="0" w:space="0" w:color="auto"/>
        <w:bottom w:val="none" w:sz="0" w:space="0" w:color="auto"/>
        <w:right w:val="none" w:sz="0" w:space="0" w:color="auto"/>
      </w:divBdr>
      <w:divsChild>
        <w:div w:id="1933126389">
          <w:marLeft w:val="0"/>
          <w:marRight w:val="0"/>
          <w:marTop w:val="0"/>
          <w:marBottom w:val="0"/>
          <w:divBdr>
            <w:top w:val="none" w:sz="0" w:space="0" w:color="auto"/>
            <w:left w:val="none" w:sz="0" w:space="0" w:color="auto"/>
            <w:bottom w:val="none" w:sz="0" w:space="0" w:color="auto"/>
            <w:right w:val="none" w:sz="0" w:space="0" w:color="auto"/>
          </w:divBdr>
          <w:divsChild>
            <w:div w:id="145563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140629">
      <w:bodyDiv w:val="1"/>
      <w:marLeft w:val="0"/>
      <w:marRight w:val="0"/>
      <w:marTop w:val="0"/>
      <w:marBottom w:val="0"/>
      <w:divBdr>
        <w:top w:val="none" w:sz="0" w:space="0" w:color="auto"/>
        <w:left w:val="none" w:sz="0" w:space="0" w:color="auto"/>
        <w:bottom w:val="none" w:sz="0" w:space="0" w:color="auto"/>
        <w:right w:val="none" w:sz="0" w:space="0" w:color="auto"/>
      </w:divBdr>
    </w:div>
    <w:div w:id="476456285">
      <w:bodyDiv w:val="1"/>
      <w:marLeft w:val="0"/>
      <w:marRight w:val="0"/>
      <w:marTop w:val="0"/>
      <w:marBottom w:val="0"/>
      <w:divBdr>
        <w:top w:val="none" w:sz="0" w:space="0" w:color="auto"/>
        <w:left w:val="none" w:sz="0" w:space="0" w:color="auto"/>
        <w:bottom w:val="none" w:sz="0" w:space="0" w:color="auto"/>
        <w:right w:val="none" w:sz="0" w:space="0" w:color="auto"/>
      </w:divBdr>
    </w:div>
    <w:div w:id="603465547">
      <w:bodyDiv w:val="1"/>
      <w:marLeft w:val="0"/>
      <w:marRight w:val="0"/>
      <w:marTop w:val="0"/>
      <w:marBottom w:val="0"/>
      <w:divBdr>
        <w:top w:val="none" w:sz="0" w:space="0" w:color="auto"/>
        <w:left w:val="none" w:sz="0" w:space="0" w:color="auto"/>
        <w:bottom w:val="none" w:sz="0" w:space="0" w:color="auto"/>
        <w:right w:val="none" w:sz="0" w:space="0" w:color="auto"/>
      </w:divBdr>
      <w:divsChild>
        <w:div w:id="1586301343">
          <w:marLeft w:val="0"/>
          <w:marRight w:val="0"/>
          <w:marTop w:val="0"/>
          <w:marBottom w:val="0"/>
          <w:divBdr>
            <w:top w:val="none" w:sz="0" w:space="0" w:color="auto"/>
            <w:left w:val="none" w:sz="0" w:space="0" w:color="auto"/>
            <w:bottom w:val="none" w:sz="0" w:space="0" w:color="auto"/>
            <w:right w:val="none" w:sz="0" w:space="0" w:color="auto"/>
          </w:divBdr>
        </w:div>
      </w:divsChild>
    </w:div>
    <w:div w:id="754934120">
      <w:bodyDiv w:val="1"/>
      <w:marLeft w:val="0"/>
      <w:marRight w:val="0"/>
      <w:marTop w:val="0"/>
      <w:marBottom w:val="0"/>
      <w:divBdr>
        <w:top w:val="none" w:sz="0" w:space="0" w:color="auto"/>
        <w:left w:val="none" w:sz="0" w:space="0" w:color="auto"/>
        <w:bottom w:val="none" w:sz="0" w:space="0" w:color="auto"/>
        <w:right w:val="none" w:sz="0" w:space="0" w:color="auto"/>
      </w:divBdr>
    </w:div>
    <w:div w:id="774054351">
      <w:bodyDiv w:val="1"/>
      <w:marLeft w:val="0"/>
      <w:marRight w:val="0"/>
      <w:marTop w:val="0"/>
      <w:marBottom w:val="0"/>
      <w:divBdr>
        <w:top w:val="none" w:sz="0" w:space="0" w:color="auto"/>
        <w:left w:val="none" w:sz="0" w:space="0" w:color="auto"/>
        <w:bottom w:val="none" w:sz="0" w:space="0" w:color="auto"/>
        <w:right w:val="none" w:sz="0" w:space="0" w:color="auto"/>
      </w:divBdr>
    </w:div>
    <w:div w:id="824052799">
      <w:bodyDiv w:val="1"/>
      <w:marLeft w:val="0"/>
      <w:marRight w:val="0"/>
      <w:marTop w:val="0"/>
      <w:marBottom w:val="0"/>
      <w:divBdr>
        <w:top w:val="none" w:sz="0" w:space="0" w:color="auto"/>
        <w:left w:val="none" w:sz="0" w:space="0" w:color="auto"/>
        <w:bottom w:val="none" w:sz="0" w:space="0" w:color="auto"/>
        <w:right w:val="none" w:sz="0" w:space="0" w:color="auto"/>
      </w:divBdr>
    </w:div>
    <w:div w:id="832647100">
      <w:bodyDiv w:val="1"/>
      <w:marLeft w:val="0"/>
      <w:marRight w:val="0"/>
      <w:marTop w:val="0"/>
      <w:marBottom w:val="0"/>
      <w:divBdr>
        <w:top w:val="none" w:sz="0" w:space="0" w:color="auto"/>
        <w:left w:val="none" w:sz="0" w:space="0" w:color="auto"/>
        <w:bottom w:val="none" w:sz="0" w:space="0" w:color="auto"/>
        <w:right w:val="none" w:sz="0" w:space="0" w:color="auto"/>
      </w:divBdr>
    </w:div>
    <w:div w:id="922836016">
      <w:bodyDiv w:val="1"/>
      <w:marLeft w:val="0"/>
      <w:marRight w:val="0"/>
      <w:marTop w:val="0"/>
      <w:marBottom w:val="0"/>
      <w:divBdr>
        <w:top w:val="none" w:sz="0" w:space="0" w:color="auto"/>
        <w:left w:val="none" w:sz="0" w:space="0" w:color="auto"/>
        <w:bottom w:val="none" w:sz="0" w:space="0" w:color="auto"/>
        <w:right w:val="none" w:sz="0" w:space="0" w:color="auto"/>
      </w:divBdr>
    </w:div>
    <w:div w:id="1014065477">
      <w:bodyDiv w:val="1"/>
      <w:marLeft w:val="0"/>
      <w:marRight w:val="0"/>
      <w:marTop w:val="0"/>
      <w:marBottom w:val="0"/>
      <w:divBdr>
        <w:top w:val="none" w:sz="0" w:space="0" w:color="auto"/>
        <w:left w:val="none" w:sz="0" w:space="0" w:color="auto"/>
        <w:bottom w:val="none" w:sz="0" w:space="0" w:color="auto"/>
        <w:right w:val="none" w:sz="0" w:space="0" w:color="auto"/>
      </w:divBdr>
    </w:div>
    <w:div w:id="1018577907">
      <w:bodyDiv w:val="1"/>
      <w:marLeft w:val="0"/>
      <w:marRight w:val="0"/>
      <w:marTop w:val="0"/>
      <w:marBottom w:val="0"/>
      <w:divBdr>
        <w:top w:val="none" w:sz="0" w:space="0" w:color="auto"/>
        <w:left w:val="none" w:sz="0" w:space="0" w:color="auto"/>
        <w:bottom w:val="none" w:sz="0" w:space="0" w:color="auto"/>
        <w:right w:val="none" w:sz="0" w:space="0" w:color="auto"/>
      </w:divBdr>
    </w:div>
    <w:div w:id="1104349831">
      <w:bodyDiv w:val="1"/>
      <w:marLeft w:val="0"/>
      <w:marRight w:val="0"/>
      <w:marTop w:val="0"/>
      <w:marBottom w:val="0"/>
      <w:divBdr>
        <w:top w:val="none" w:sz="0" w:space="0" w:color="auto"/>
        <w:left w:val="none" w:sz="0" w:space="0" w:color="auto"/>
        <w:bottom w:val="none" w:sz="0" w:space="0" w:color="auto"/>
        <w:right w:val="none" w:sz="0" w:space="0" w:color="auto"/>
      </w:divBdr>
    </w:div>
    <w:div w:id="1145705599">
      <w:bodyDiv w:val="1"/>
      <w:marLeft w:val="0"/>
      <w:marRight w:val="0"/>
      <w:marTop w:val="0"/>
      <w:marBottom w:val="0"/>
      <w:divBdr>
        <w:top w:val="none" w:sz="0" w:space="0" w:color="auto"/>
        <w:left w:val="none" w:sz="0" w:space="0" w:color="auto"/>
        <w:bottom w:val="none" w:sz="0" w:space="0" w:color="auto"/>
        <w:right w:val="none" w:sz="0" w:space="0" w:color="auto"/>
      </w:divBdr>
    </w:div>
    <w:div w:id="1200896177">
      <w:bodyDiv w:val="1"/>
      <w:marLeft w:val="0"/>
      <w:marRight w:val="0"/>
      <w:marTop w:val="0"/>
      <w:marBottom w:val="0"/>
      <w:divBdr>
        <w:top w:val="none" w:sz="0" w:space="0" w:color="auto"/>
        <w:left w:val="none" w:sz="0" w:space="0" w:color="auto"/>
        <w:bottom w:val="none" w:sz="0" w:space="0" w:color="auto"/>
        <w:right w:val="none" w:sz="0" w:space="0" w:color="auto"/>
      </w:divBdr>
    </w:div>
    <w:div w:id="1218905391">
      <w:bodyDiv w:val="1"/>
      <w:marLeft w:val="0"/>
      <w:marRight w:val="0"/>
      <w:marTop w:val="0"/>
      <w:marBottom w:val="0"/>
      <w:divBdr>
        <w:top w:val="none" w:sz="0" w:space="0" w:color="auto"/>
        <w:left w:val="none" w:sz="0" w:space="0" w:color="auto"/>
        <w:bottom w:val="none" w:sz="0" w:space="0" w:color="auto"/>
        <w:right w:val="none" w:sz="0" w:space="0" w:color="auto"/>
      </w:divBdr>
    </w:div>
    <w:div w:id="1293512991">
      <w:bodyDiv w:val="1"/>
      <w:marLeft w:val="0"/>
      <w:marRight w:val="0"/>
      <w:marTop w:val="0"/>
      <w:marBottom w:val="0"/>
      <w:divBdr>
        <w:top w:val="none" w:sz="0" w:space="0" w:color="auto"/>
        <w:left w:val="none" w:sz="0" w:space="0" w:color="auto"/>
        <w:bottom w:val="none" w:sz="0" w:space="0" w:color="auto"/>
        <w:right w:val="none" w:sz="0" w:space="0" w:color="auto"/>
      </w:divBdr>
      <w:divsChild>
        <w:div w:id="807551239">
          <w:marLeft w:val="0"/>
          <w:marRight w:val="0"/>
          <w:marTop w:val="0"/>
          <w:marBottom w:val="0"/>
          <w:divBdr>
            <w:top w:val="none" w:sz="0" w:space="0" w:color="auto"/>
            <w:left w:val="none" w:sz="0" w:space="0" w:color="auto"/>
            <w:bottom w:val="none" w:sz="0" w:space="0" w:color="auto"/>
            <w:right w:val="none" w:sz="0" w:space="0" w:color="auto"/>
          </w:divBdr>
          <w:divsChild>
            <w:div w:id="160414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442708">
      <w:bodyDiv w:val="1"/>
      <w:marLeft w:val="0"/>
      <w:marRight w:val="0"/>
      <w:marTop w:val="0"/>
      <w:marBottom w:val="0"/>
      <w:divBdr>
        <w:top w:val="none" w:sz="0" w:space="0" w:color="auto"/>
        <w:left w:val="none" w:sz="0" w:space="0" w:color="auto"/>
        <w:bottom w:val="none" w:sz="0" w:space="0" w:color="auto"/>
        <w:right w:val="none" w:sz="0" w:space="0" w:color="auto"/>
      </w:divBdr>
      <w:divsChild>
        <w:div w:id="1806392075">
          <w:marLeft w:val="0"/>
          <w:marRight w:val="0"/>
          <w:marTop w:val="0"/>
          <w:marBottom w:val="0"/>
          <w:divBdr>
            <w:top w:val="none" w:sz="0" w:space="0" w:color="auto"/>
            <w:left w:val="none" w:sz="0" w:space="0" w:color="auto"/>
            <w:bottom w:val="none" w:sz="0" w:space="0" w:color="auto"/>
            <w:right w:val="none" w:sz="0" w:space="0" w:color="auto"/>
          </w:divBdr>
          <w:divsChild>
            <w:div w:id="1454667750">
              <w:marLeft w:val="0"/>
              <w:marRight w:val="0"/>
              <w:marTop w:val="0"/>
              <w:marBottom w:val="0"/>
              <w:divBdr>
                <w:top w:val="none" w:sz="0" w:space="0" w:color="auto"/>
                <w:left w:val="none" w:sz="0" w:space="0" w:color="auto"/>
                <w:bottom w:val="none" w:sz="0" w:space="0" w:color="auto"/>
                <w:right w:val="none" w:sz="0" w:space="0" w:color="auto"/>
              </w:divBdr>
              <w:divsChild>
                <w:div w:id="75702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677192">
      <w:bodyDiv w:val="1"/>
      <w:marLeft w:val="0"/>
      <w:marRight w:val="0"/>
      <w:marTop w:val="0"/>
      <w:marBottom w:val="0"/>
      <w:divBdr>
        <w:top w:val="none" w:sz="0" w:space="0" w:color="auto"/>
        <w:left w:val="none" w:sz="0" w:space="0" w:color="auto"/>
        <w:bottom w:val="none" w:sz="0" w:space="0" w:color="auto"/>
        <w:right w:val="none" w:sz="0" w:space="0" w:color="auto"/>
      </w:divBdr>
    </w:div>
    <w:div w:id="1500267221">
      <w:bodyDiv w:val="1"/>
      <w:marLeft w:val="0"/>
      <w:marRight w:val="0"/>
      <w:marTop w:val="0"/>
      <w:marBottom w:val="0"/>
      <w:divBdr>
        <w:top w:val="none" w:sz="0" w:space="0" w:color="auto"/>
        <w:left w:val="none" w:sz="0" w:space="0" w:color="auto"/>
        <w:bottom w:val="none" w:sz="0" w:space="0" w:color="auto"/>
        <w:right w:val="none" w:sz="0" w:space="0" w:color="auto"/>
      </w:divBdr>
      <w:divsChild>
        <w:div w:id="1688167840">
          <w:marLeft w:val="0"/>
          <w:marRight w:val="0"/>
          <w:marTop w:val="0"/>
          <w:marBottom w:val="0"/>
          <w:divBdr>
            <w:top w:val="none" w:sz="0" w:space="0" w:color="auto"/>
            <w:left w:val="none" w:sz="0" w:space="0" w:color="auto"/>
            <w:bottom w:val="none" w:sz="0" w:space="0" w:color="auto"/>
            <w:right w:val="none" w:sz="0" w:space="0" w:color="auto"/>
          </w:divBdr>
          <w:divsChild>
            <w:div w:id="50968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740519">
      <w:bodyDiv w:val="1"/>
      <w:marLeft w:val="0"/>
      <w:marRight w:val="0"/>
      <w:marTop w:val="0"/>
      <w:marBottom w:val="0"/>
      <w:divBdr>
        <w:top w:val="none" w:sz="0" w:space="0" w:color="auto"/>
        <w:left w:val="none" w:sz="0" w:space="0" w:color="auto"/>
        <w:bottom w:val="none" w:sz="0" w:space="0" w:color="auto"/>
        <w:right w:val="none" w:sz="0" w:space="0" w:color="auto"/>
      </w:divBdr>
    </w:div>
    <w:div w:id="1590305627">
      <w:bodyDiv w:val="1"/>
      <w:marLeft w:val="0"/>
      <w:marRight w:val="0"/>
      <w:marTop w:val="0"/>
      <w:marBottom w:val="0"/>
      <w:divBdr>
        <w:top w:val="none" w:sz="0" w:space="0" w:color="auto"/>
        <w:left w:val="none" w:sz="0" w:space="0" w:color="auto"/>
        <w:bottom w:val="none" w:sz="0" w:space="0" w:color="auto"/>
        <w:right w:val="none" w:sz="0" w:space="0" w:color="auto"/>
      </w:divBdr>
    </w:div>
    <w:div w:id="1797527676">
      <w:bodyDiv w:val="1"/>
      <w:marLeft w:val="0"/>
      <w:marRight w:val="0"/>
      <w:marTop w:val="0"/>
      <w:marBottom w:val="0"/>
      <w:divBdr>
        <w:top w:val="none" w:sz="0" w:space="0" w:color="auto"/>
        <w:left w:val="none" w:sz="0" w:space="0" w:color="auto"/>
        <w:bottom w:val="none" w:sz="0" w:space="0" w:color="auto"/>
        <w:right w:val="none" w:sz="0" w:space="0" w:color="auto"/>
      </w:divBdr>
    </w:div>
    <w:div w:id="1891920019">
      <w:bodyDiv w:val="1"/>
      <w:marLeft w:val="0"/>
      <w:marRight w:val="0"/>
      <w:marTop w:val="0"/>
      <w:marBottom w:val="0"/>
      <w:divBdr>
        <w:top w:val="none" w:sz="0" w:space="0" w:color="auto"/>
        <w:left w:val="none" w:sz="0" w:space="0" w:color="auto"/>
        <w:bottom w:val="none" w:sz="0" w:space="0" w:color="auto"/>
        <w:right w:val="none" w:sz="0" w:space="0" w:color="auto"/>
      </w:divBdr>
    </w:div>
    <w:div w:id="1893537376">
      <w:bodyDiv w:val="1"/>
      <w:marLeft w:val="0"/>
      <w:marRight w:val="0"/>
      <w:marTop w:val="0"/>
      <w:marBottom w:val="0"/>
      <w:divBdr>
        <w:top w:val="none" w:sz="0" w:space="0" w:color="auto"/>
        <w:left w:val="none" w:sz="0" w:space="0" w:color="auto"/>
        <w:bottom w:val="none" w:sz="0" w:space="0" w:color="auto"/>
        <w:right w:val="none" w:sz="0" w:space="0" w:color="auto"/>
      </w:divBdr>
      <w:divsChild>
        <w:div w:id="245262056">
          <w:marLeft w:val="0"/>
          <w:marRight w:val="0"/>
          <w:marTop w:val="0"/>
          <w:marBottom w:val="0"/>
          <w:divBdr>
            <w:top w:val="none" w:sz="0" w:space="0" w:color="auto"/>
            <w:left w:val="none" w:sz="0" w:space="0" w:color="auto"/>
            <w:bottom w:val="none" w:sz="0" w:space="0" w:color="auto"/>
            <w:right w:val="none" w:sz="0" w:space="0" w:color="auto"/>
          </w:divBdr>
        </w:div>
      </w:divsChild>
    </w:div>
    <w:div w:id="1956792644">
      <w:bodyDiv w:val="1"/>
      <w:marLeft w:val="0"/>
      <w:marRight w:val="0"/>
      <w:marTop w:val="0"/>
      <w:marBottom w:val="0"/>
      <w:divBdr>
        <w:top w:val="none" w:sz="0" w:space="0" w:color="auto"/>
        <w:left w:val="none" w:sz="0" w:space="0" w:color="auto"/>
        <w:bottom w:val="none" w:sz="0" w:space="0" w:color="auto"/>
        <w:right w:val="none" w:sz="0" w:space="0" w:color="auto"/>
      </w:divBdr>
    </w:div>
    <w:div w:id="1992130332">
      <w:bodyDiv w:val="1"/>
      <w:marLeft w:val="0"/>
      <w:marRight w:val="0"/>
      <w:marTop w:val="0"/>
      <w:marBottom w:val="0"/>
      <w:divBdr>
        <w:top w:val="none" w:sz="0" w:space="0" w:color="auto"/>
        <w:left w:val="none" w:sz="0" w:space="0" w:color="auto"/>
        <w:bottom w:val="none" w:sz="0" w:space="0" w:color="auto"/>
        <w:right w:val="none" w:sz="0" w:space="0" w:color="auto"/>
      </w:divBdr>
    </w:div>
    <w:div w:id="2089039917">
      <w:bodyDiv w:val="1"/>
      <w:marLeft w:val="0"/>
      <w:marRight w:val="0"/>
      <w:marTop w:val="0"/>
      <w:marBottom w:val="0"/>
      <w:divBdr>
        <w:top w:val="none" w:sz="0" w:space="0" w:color="auto"/>
        <w:left w:val="none" w:sz="0" w:space="0" w:color="auto"/>
        <w:bottom w:val="none" w:sz="0" w:space="0" w:color="auto"/>
        <w:right w:val="none" w:sz="0" w:space="0" w:color="auto"/>
      </w:divBdr>
    </w:div>
    <w:div w:id="2135441773">
      <w:bodyDiv w:val="1"/>
      <w:marLeft w:val="0"/>
      <w:marRight w:val="0"/>
      <w:marTop w:val="0"/>
      <w:marBottom w:val="0"/>
      <w:divBdr>
        <w:top w:val="none" w:sz="0" w:space="0" w:color="auto"/>
        <w:left w:val="none" w:sz="0" w:space="0" w:color="auto"/>
        <w:bottom w:val="none" w:sz="0" w:space="0" w:color="auto"/>
        <w:right w:val="none" w:sz="0" w:space="0" w:color="auto"/>
      </w:divBdr>
    </w:div>
    <w:div w:id="2144425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moderntexts.com/assets/pdfs/hume1748.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B1D47-C6A2-469B-887D-6B47F3F7A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4225</Words>
  <Characters>24087</Characters>
  <Application>Microsoft Office Word</Application>
  <DocSecurity>0</DocSecurity>
  <Lines>200</Lines>
  <Paragraphs>56</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Ikke wel</dc:creator>
  <cp:keywords/>
  <dc:description/>
  <cp:lastModifiedBy>Ikke wel</cp:lastModifiedBy>
  <cp:revision>4</cp:revision>
  <cp:lastPrinted>2025-11-22T09:58:00Z</cp:lastPrinted>
  <dcterms:created xsi:type="dcterms:W3CDTF">2025-12-02T11:59:00Z</dcterms:created>
  <dcterms:modified xsi:type="dcterms:W3CDTF">2025-12-02T12:02:00Z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03a1fd08-7150-446b-853a-326da76d0844</vt:lpwstr>
  </property>
</Properties>
</file>