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332493F" w14:textId="77777777" w:rsidR="009D3BFD" w:rsidRDefault="009D3BFD">
      <w:pPr>
        <w:jc w:val="center"/>
        <w:rPr>
          <w:b/>
          <w:sz w:val="32"/>
          <w:szCs w:val="32"/>
        </w:rPr>
      </w:pPr>
    </w:p>
    <w:p w14:paraId="6B30DF39" w14:textId="77777777" w:rsidR="009D3BFD" w:rsidRDefault="009D3BFD">
      <w:pPr>
        <w:jc w:val="center"/>
        <w:rPr>
          <w:b/>
          <w:sz w:val="32"/>
          <w:szCs w:val="32"/>
        </w:rPr>
      </w:pPr>
    </w:p>
    <w:p w14:paraId="1B93CE87" w14:textId="489CD330" w:rsidR="001A72C2" w:rsidRDefault="001A72C2">
      <w:pPr>
        <w:jc w:val="center"/>
        <w:rPr>
          <w:b/>
          <w:sz w:val="32"/>
          <w:szCs w:val="32"/>
        </w:rPr>
      </w:pPr>
      <w:r>
        <w:rPr>
          <w:b/>
          <w:sz w:val="32"/>
          <w:szCs w:val="32"/>
        </w:rPr>
        <w:t>Name: Shankul</w:t>
      </w:r>
      <w:r w:rsidR="009D3BFD">
        <w:rPr>
          <w:b/>
          <w:sz w:val="32"/>
          <w:szCs w:val="32"/>
        </w:rPr>
        <w:t>kumar Rajeshbhai Rajpara</w:t>
      </w:r>
    </w:p>
    <w:p w14:paraId="2ACAFEC7" w14:textId="435EA96F" w:rsidR="009D3BFD" w:rsidRDefault="009D3BFD">
      <w:pPr>
        <w:jc w:val="center"/>
        <w:rPr>
          <w:b/>
          <w:sz w:val="32"/>
          <w:szCs w:val="32"/>
        </w:rPr>
      </w:pPr>
      <w:r>
        <w:rPr>
          <w:b/>
          <w:sz w:val="32"/>
          <w:szCs w:val="32"/>
        </w:rPr>
        <w:t>Student ID: 2427658</w:t>
      </w:r>
    </w:p>
    <w:p w14:paraId="0EF39213" w14:textId="1066C067" w:rsidR="0031298E" w:rsidRDefault="00D23B36">
      <w:pPr>
        <w:jc w:val="center"/>
        <w:rPr>
          <w:b/>
          <w:sz w:val="32"/>
          <w:szCs w:val="32"/>
        </w:rPr>
      </w:pPr>
      <w:r>
        <w:rPr>
          <w:b/>
          <w:sz w:val="32"/>
          <w:szCs w:val="32"/>
        </w:rPr>
        <w:t xml:space="preserve">Module: Marketing Management </w:t>
      </w:r>
    </w:p>
    <w:p w14:paraId="2196EEBA" w14:textId="77777777" w:rsidR="009D3BFD" w:rsidRDefault="00D23B36">
      <w:pPr>
        <w:jc w:val="center"/>
        <w:rPr>
          <w:b/>
          <w:sz w:val="32"/>
          <w:szCs w:val="32"/>
        </w:rPr>
      </w:pPr>
      <w:r>
        <w:rPr>
          <w:b/>
          <w:sz w:val="32"/>
          <w:szCs w:val="32"/>
        </w:rPr>
        <w:t>Module code: LCMB7024</w:t>
      </w:r>
    </w:p>
    <w:p w14:paraId="0EF39214" w14:textId="02FF014F" w:rsidR="0031298E" w:rsidRDefault="009D3BFD">
      <w:pPr>
        <w:jc w:val="center"/>
        <w:rPr>
          <w:b/>
          <w:sz w:val="32"/>
          <w:szCs w:val="32"/>
        </w:rPr>
      </w:pPr>
      <w:r>
        <w:rPr>
          <w:b/>
          <w:sz w:val="32"/>
          <w:szCs w:val="32"/>
        </w:rPr>
        <w:t xml:space="preserve">Lecturer Name: </w:t>
      </w:r>
      <w:r w:rsidRPr="005B3DDC">
        <w:rPr>
          <w:b/>
          <w:sz w:val="32"/>
          <w:szCs w:val="32"/>
        </w:rPr>
        <w:t>Dr Laila Maazouz</w:t>
      </w:r>
      <w:r w:rsidR="00D23B36">
        <w:rPr>
          <w:b/>
          <w:sz w:val="32"/>
          <w:szCs w:val="32"/>
        </w:rPr>
        <w:t xml:space="preserve"> </w:t>
      </w:r>
    </w:p>
    <w:p w14:paraId="4CF08D9C" w14:textId="0C393620" w:rsidR="009D3BFD" w:rsidRDefault="009D3BFD">
      <w:pPr>
        <w:jc w:val="center"/>
        <w:rPr>
          <w:b/>
          <w:sz w:val="32"/>
          <w:szCs w:val="32"/>
        </w:rPr>
      </w:pPr>
      <w:r>
        <w:rPr>
          <w:b/>
          <w:sz w:val="32"/>
          <w:szCs w:val="32"/>
        </w:rPr>
        <w:t>Word Count: 2692</w:t>
      </w:r>
      <w:bookmarkStart w:id="0" w:name="_GoBack"/>
      <w:bookmarkEnd w:id="0"/>
    </w:p>
    <w:p w14:paraId="0EF39215" w14:textId="77777777" w:rsidR="0031298E" w:rsidRDefault="00D23B36">
      <w:pPr>
        <w:jc w:val="center"/>
        <w:rPr>
          <w:b/>
          <w:sz w:val="32"/>
          <w:szCs w:val="32"/>
        </w:rPr>
      </w:pPr>
      <w:r>
        <w:rPr>
          <w:b/>
          <w:sz w:val="32"/>
          <w:szCs w:val="32"/>
        </w:rPr>
        <w:t>Assignment Title: Assessment 2: Portfolio: Brand Extension</w:t>
      </w:r>
    </w:p>
    <w:p w14:paraId="0BE1DEF0" w14:textId="77777777" w:rsidR="009D3BFD" w:rsidRDefault="009D3BFD">
      <w:pPr>
        <w:jc w:val="center"/>
        <w:rPr>
          <w:b/>
          <w:sz w:val="32"/>
          <w:szCs w:val="32"/>
        </w:rPr>
      </w:pPr>
    </w:p>
    <w:p w14:paraId="0EF39216" w14:textId="77777777" w:rsidR="0031298E" w:rsidRDefault="00D23B36">
      <w:pPr>
        <w:jc w:val="center"/>
      </w:pPr>
      <w:r>
        <w:rPr>
          <w:noProof/>
          <w:lang w:val="en-IN" w:bidi="gu-IN"/>
        </w:rPr>
        <w:drawing>
          <wp:inline distT="114300" distB="114300" distL="114300" distR="114300" wp14:anchorId="0EF392CA" wp14:editId="0EF392CB">
            <wp:extent cx="3619500" cy="361950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3619500" cy="3619500"/>
                    </a:xfrm>
                    <a:prstGeom prst="rect">
                      <a:avLst/>
                    </a:prstGeom>
                    <a:ln/>
                  </pic:spPr>
                </pic:pic>
              </a:graphicData>
            </a:graphic>
          </wp:inline>
        </w:drawing>
      </w:r>
    </w:p>
    <w:p w14:paraId="0EF39217" w14:textId="77777777" w:rsidR="0031298E" w:rsidRDefault="00D23B36">
      <w:pPr>
        <w:jc w:val="center"/>
        <w:rPr>
          <w:b/>
          <w:sz w:val="32"/>
          <w:szCs w:val="32"/>
        </w:rPr>
      </w:pPr>
      <w:r>
        <w:rPr>
          <w:b/>
          <w:sz w:val="32"/>
          <w:szCs w:val="32"/>
        </w:rPr>
        <w:t>Nike MindMat</w:t>
      </w:r>
    </w:p>
    <w:p w14:paraId="0A6CFD54" w14:textId="77777777" w:rsidR="00A6146B" w:rsidRDefault="00D23B36">
      <w:pPr>
        <w:jc w:val="center"/>
        <w:rPr>
          <w:b/>
          <w:sz w:val="32"/>
          <w:szCs w:val="32"/>
          <w:highlight w:val="white"/>
        </w:rPr>
      </w:pPr>
      <w:r>
        <w:rPr>
          <w:b/>
          <w:sz w:val="32"/>
          <w:szCs w:val="32"/>
          <w:highlight w:val="white"/>
        </w:rPr>
        <w:t>(Recovery and breathing mat for fitness and wellness)</w:t>
      </w:r>
    </w:p>
    <w:p w14:paraId="1EB65EE3" w14:textId="77777777" w:rsidR="00A6146B" w:rsidRDefault="00A6146B">
      <w:pPr>
        <w:rPr>
          <w:b/>
          <w:sz w:val="32"/>
          <w:szCs w:val="32"/>
          <w:highlight w:val="white"/>
        </w:rPr>
      </w:pPr>
      <w:r>
        <w:rPr>
          <w:b/>
          <w:sz w:val="32"/>
          <w:szCs w:val="32"/>
          <w:highlight w:val="white"/>
        </w:rPr>
        <w:br w:type="page"/>
      </w:r>
    </w:p>
    <w:sdt>
      <w:sdtPr>
        <w:rPr>
          <w:rFonts w:ascii="Times New Roman" w:eastAsia="Times New Roman" w:hAnsi="Times New Roman" w:cs="Times New Roman"/>
          <w:color w:val="auto"/>
          <w:sz w:val="24"/>
          <w:szCs w:val="24"/>
          <w:lang w:val="en" w:eastAsia="en-IN"/>
        </w:rPr>
        <w:id w:val="-1555774611"/>
        <w:docPartObj>
          <w:docPartGallery w:val="Table of Contents"/>
          <w:docPartUnique/>
        </w:docPartObj>
      </w:sdtPr>
      <w:sdtEndPr>
        <w:rPr>
          <w:b/>
          <w:bCs/>
          <w:noProof/>
        </w:rPr>
      </w:sdtEndPr>
      <w:sdtContent>
        <w:p w14:paraId="380C1BF0" w14:textId="36A7778F" w:rsidR="00AD1F25" w:rsidRPr="0030723A" w:rsidRDefault="00AD1F25" w:rsidP="0030723A">
          <w:pPr>
            <w:pStyle w:val="TOCHeading"/>
            <w:jc w:val="center"/>
            <w:rPr>
              <w:rFonts w:ascii="Times New Roman" w:hAnsi="Times New Roman" w:cs="Times New Roman"/>
              <w:b/>
              <w:bCs/>
              <w:color w:val="auto"/>
              <w:sz w:val="24"/>
              <w:szCs w:val="24"/>
            </w:rPr>
          </w:pPr>
          <w:r w:rsidRPr="0030723A">
            <w:rPr>
              <w:rFonts w:ascii="Times New Roman" w:hAnsi="Times New Roman" w:cs="Times New Roman"/>
              <w:b/>
              <w:bCs/>
              <w:color w:val="auto"/>
              <w:sz w:val="24"/>
              <w:szCs w:val="24"/>
            </w:rPr>
            <w:t>Table of Contents</w:t>
          </w:r>
        </w:p>
        <w:p w14:paraId="6489DBAE" w14:textId="7D12ECAE" w:rsidR="00AD1F25" w:rsidRDefault="00AD1F25">
          <w:pPr>
            <w:pStyle w:val="TOC1"/>
            <w:tabs>
              <w:tab w:val="right" w:leader="dot" w:pos="9350"/>
            </w:tabs>
            <w:rPr>
              <w:noProof/>
            </w:rPr>
          </w:pPr>
          <w:r>
            <w:fldChar w:fldCharType="begin"/>
          </w:r>
          <w:r>
            <w:instrText xml:space="preserve"> TOC \o "1-3" \h \z \u </w:instrText>
          </w:r>
          <w:r>
            <w:fldChar w:fldCharType="separate"/>
          </w:r>
          <w:hyperlink w:anchor="_Toc195887294" w:history="1">
            <w:r w:rsidRPr="00B605C9">
              <w:rPr>
                <w:rStyle w:val="Hyperlink"/>
                <w:noProof/>
              </w:rPr>
              <w:t>Introduction</w:t>
            </w:r>
            <w:r>
              <w:rPr>
                <w:noProof/>
                <w:webHidden/>
              </w:rPr>
              <w:tab/>
            </w:r>
            <w:r>
              <w:rPr>
                <w:noProof/>
                <w:webHidden/>
              </w:rPr>
              <w:fldChar w:fldCharType="begin"/>
            </w:r>
            <w:r>
              <w:rPr>
                <w:noProof/>
                <w:webHidden/>
              </w:rPr>
              <w:instrText xml:space="preserve"> PAGEREF _Toc195887294 \h </w:instrText>
            </w:r>
            <w:r>
              <w:rPr>
                <w:noProof/>
                <w:webHidden/>
              </w:rPr>
            </w:r>
            <w:r>
              <w:rPr>
                <w:noProof/>
                <w:webHidden/>
              </w:rPr>
              <w:fldChar w:fldCharType="separate"/>
            </w:r>
            <w:r>
              <w:rPr>
                <w:noProof/>
                <w:webHidden/>
              </w:rPr>
              <w:t>2</w:t>
            </w:r>
            <w:r>
              <w:rPr>
                <w:noProof/>
                <w:webHidden/>
              </w:rPr>
              <w:fldChar w:fldCharType="end"/>
            </w:r>
          </w:hyperlink>
        </w:p>
        <w:p w14:paraId="17BD9E72" w14:textId="48E1C0D8" w:rsidR="00AD1F25" w:rsidRDefault="00CB3FAD">
          <w:pPr>
            <w:pStyle w:val="TOC1"/>
            <w:tabs>
              <w:tab w:val="right" w:leader="dot" w:pos="9350"/>
            </w:tabs>
            <w:rPr>
              <w:noProof/>
            </w:rPr>
          </w:pPr>
          <w:hyperlink w:anchor="_Toc195887295" w:history="1">
            <w:r w:rsidR="00AD1F25" w:rsidRPr="00B605C9">
              <w:rPr>
                <w:rStyle w:val="Hyperlink"/>
                <w:noProof/>
              </w:rPr>
              <w:t>Brand Extension</w:t>
            </w:r>
            <w:r w:rsidR="00AD1F25">
              <w:rPr>
                <w:noProof/>
                <w:webHidden/>
              </w:rPr>
              <w:tab/>
            </w:r>
            <w:r w:rsidR="00AD1F25">
              <w:rPr>
                <w:noProof/>
                <w:webHidden/>
              </w:rPr>
              <w:fldChar w:fldCharType="begin"/>
            </w:r>
            <w:r w:rsidR="00AD1F25">
              <w:rPr>
                <w:noProof/>
                <w:webHidden/>
              </w:rPr>
              <w:instrText xml:space="preserve"> PAGEREF _Toc195887295 \h </w:instrText>
            </w:r>
            <w:r w:rsidR="00AD1F25">
              <w:rPr>
                <w:noProof/>
                <w:webHidden/>
              </w:rPr>
            </w:r>
            <w:r w:rsidR="00AD1F25">
              <w:rPr>
                <w:noProof/>
                <w:webHidden/>
              </w:rPr>
              <w:fldChar w:fldCharType="separate"/>
            </w:r>
            <w:r w:rsidR="00AD1F25">
              <w:rPr>
                <w:noProof/>
                <w:webHidden/>
              </w:rPr>
              <w:t>3</w:t>
            </w:r>
            <w:r w:rsidR="00AD1F25">
              <w:rPr>
                <w:noProof/>
                <w:webHidden/>
              </w:rPr>
              <w:fldChar w:fldCharType="end"/>
            </w:r>
          </w:hyperlink>
        </w:p>
        <w:p w14:paraId="60743508" w14:textId="2B4DD83F" w:rsidR="00AD1F25" w:rsidRDefault="00CB3FAD">
          <w:pPr>
            <w:pStyle w:val="TOC1"/>
            <w:tabs>
              <w:tab w:val="right" w:leader="dot" w:pos="9350"/>
            </w:tabs>
            <w:rPr>
              <w:noProof/>
            </w:rPr>
          </w:pPr>
          <w:hyperlink w:anchor="_Toc195887296" w:history="1">
            <w:r w:rsidR="00AD1F25" w:rsidRPr="00B605C9">
              <w:rPr>
                <w:rStyle w:val="Hyperlink"/>
                <w:noProof/>
              </w:rPr>
              <w:t>STP for the New Brand Extension</w:t>
            </w:r>
            <w:r w:rsidR="00AD1F25">
              <w:rPr>
                <w:noProof/>
                <w:webHidden/>
              </w:rPr>
              <w:tab/>
            </w:r>
            <w:r w:rsidR="00AD1F25">
              <w:rPr>
                <w:noProof/>
                <w:webHidden/>
              </w:rPr>
              <w:fldChar w:fldCharType="begin"/>
            </w:r>
            <w:r w:rsidR="00AD1F25">
              <w:rPr>
                <w:noProof/>
                <w:webHidden/>
              </w:rPr>
              <w:instrText xml:space="preserve"> PAGEREF _Toc195887296 \h </w:instrText>
            </w:r>
            <w:r w:rsidR="00AD1F25">
              <w:rPr>
                <w:noProof/>
                <w:webHidden/>
              </w:rPr>
            </w:r>
            <w:r w:rsidR="00AD1F25">
              <w:rPr>
                <w:noProof/>
                <w:webHidden/>
              </w:rPr>
              <w:fldChar w:fldCharType="separate"/>
            </w:r>
            <w:r w:rsidR="00AD1F25">
              <w:rPr>
                <w:noProof/>
                <w:webHidden/>
              </w:rPr>
              <w:t>5</w:t>
            </w:r>
            <w:r w:rsidR="00AD1F25">
              <w:rPr>
                <w:noProof/>
                <w:webHidden/>
              </w:rPr>
              <w:fldChar w:fldCharType="end"/>
            </w:r>
          </w:hyperlink>
        </w:p>
        <w:p w14:paraId="652367E5" w14:textId="7325B191" w:rsidR="00AD1F25" w:rsidRDefault="00CB3FAD">
          <w:pPr>
            <w:pStyle w:val="TOC1"/>
            <w:tabs>
              <w:tab w:val="right" w:leader="dot" w:pos="9350"/>
            </w:tabs>
            <w:rPr>
              <w:noProof/>
            </w:rPr>
          </w:pPr>
          <w:hyperlink w:anchor="_Toc195887297" w:history="1">
            <w:r w:rsidR="00AD1F25" w:rsidRPr="00B605C9">
              <w:rPr>
                <w:rStyle w:val="Hyperlink"/>
                <w:noProof/>
              </w:rPr>
              <w:t>Customer Personal Profile</w:t>
            </w:r>
            <w:r w:rsidR="00AD1F25">
              <w:rPr>
                <w:noProof/>
                <w:webHidden/>
              </w:rPr>
              <w:tab/>
            </w:r>
            <w:r w:rsidR="00AD1F25">
              <w:rPr>
                <w:noProof/>
                <w:webHidden/>
              </w:rPr>
              <w:fldChar w:fldCharType="begin"/>
            </w:r>
            <w:r w:rsidR="00AD1F25">
              <w:rPr>
                <w:noProof/>
                <w:webHidden/>
              </w:rPr>
              <w:instrText xml:space="preserve"> PAGEREF _Toc195887297 \h </w:instrText>
            </w:r>
            <w:r w:rsidR="00AD1F25">
              <w:rPr>
                <w:noProof/>
                <w:webHidden/>
              </w:rPr>
            </w:r>
            <w:r w:rsidR="00AD1F25">
              <w:rPr>
                <w:noProof/>
                <w:webHidden/>
              </w:rPr>
              <w:fldChar w:fldCharType="separate"/>
            </w:r>
            <w:r w:rsidR="00AD1F25">
              <w:rPr>
                <w:noProof/>
                <w:webHidden/>
              </w:rPr>
              <w:t>8</w:t>
            </w:r>
            <w:r w:rsidR="00AD1F25">
              <w:rPr>
                <w:noProof/>
                <w:webHidden/>
              </w:rPr>
              <w:fldChar w:fldCharType="end"/>
            </w:r>
          </w:hyperlink>
        </w:p>
        <w:p w14:paraId="1A559CED" w14:textId="2CA665B5" w:rsidR="00AD1F25" w:rsidRDefault="00CB3FAD">
          <w:pPr>
            <w:pStyle w:val="TOC1"/>
            <w:tabs>
              <w:tab w:val="right" w:leader="dot" w:pos="9350"/>
            </w:tabs>
            <w:rPr>
              <w:noProof/>
            </w:rPr>
          </w:pPr>
          <w:hyperlink w:anchor="_Toc195887298" w:history="1">
            <w:r w:rsidR="00AD1F25" w:rsidRPr="00B605C9">
              <w:rPr>
                <w:rStyle w:val="Hyperlink"/>
                <w:noProof/>
              </w:rPr>
              <w:t>Marketing Mix Strategy</w:t>
            </w:r>
            <w:r w:rsidR="00AD1F25">
              <w:rPr>
                <w:noProof/>
                <w:webHidden/>
              </w:rPr>
              <w:tab/>
            </w:r>
            <w:r w:rsidR="00AD1F25">
              <w:rPr>
                <w:noProof/>
                <w:webHidden/>
              </w:rPr>
              <w:fldChar w:fldCharType="begin"/>
            </w:r>
            <w:r w:rsidR="00AD1F25">
              <w:rPr>
                <w:noProof/>
                <w:webHidden/>
              </w:rPr>
              <w:instrText xml:space="preserve"> PAGEREF _Toc195887298 \h </w:instrText>
            </w:r>
            <w:r w:rsidR="00AD1F25">
              <w:rPr>
                <w:noProof/>
                <w:webHidden/>
              </w:rPr>
            </w:r>
            <w:r w:rsidR="00AD1F25">
              <w:rPr>
                <w:noProof/>
                <w:webHidden/>
              </w:rPr>
              <w:fldChar w:fldCharType="separate"/>
            </w:r>
            <w:r w:rsidR="00AD1F25">
              <w:rPr>
                <w:noProof/>
                <w:webHidden/>
              </w:rPr>
              <w:t>10</w:t>
            </w:r>
            <w:r w:rsidR="00AD1F25">
              <w:rPr>
                <w:noProof/>
                <w:webHidden/>
              </w:rPr>
              <w:fldChar w:fldCharType="end"/>
            </w:r>
          </w:hyperlink>
        </w:p>
        <w:p w14:paraId="6171F6AE" w14:textId="192E8EBD" w:rsidR="00AD1F25" w:rsidRDefault="00CB3FAD">
          <w:pPr>
            <w:pStyle w:val="TOC1"/>
            <w:tabs>
              <w:tab w:val="right" w:leader="dot" w:pos="9350"/>
            </w:tabs>
            <w:rPr>
              <w:noProof/>
            </w:rPr>
          </w:pPr>
          <w:hyperlink w:anchor="_Toc195887299" w:history="1">
            <w:r w:rsidR="00AD1F25" w:rsidRPr="00B605C9">
              <w:rPr>
                <w:rStyle w:val="Hyperlink"/>
                <w:noProof/>
              </w:rPr>
              <w:t>Conclusion</w:t>
            </w:r>
            <w:r w:rsidR="00AD1F25">
              <w:rPr>
                <w:noProof/>
                <w:webHidden/>
              </w:rPr>
              <w:tab/>
            </w:r>
            <w:r w:rsidR="00AD1F25">
              <w:rPr>
                <w:noProof/>
                <w:webHidden/>
              </w:rPr>
              <w:fldChar w:fldCharType="begin"/>
            </w:r>
            <w:r w:rsidR="00AD1F25">
              <w:rPr>
                <w:noProof/>
                <w:webHidden/>
              </w:rPr>
              <w:instrText xml:space="preserve"> PAGEREF _Toc195887299 \h </w:instrText>
            </w:r>
            <w:r w:rsidR="00AD1F25">
              <w:rPr>
                <w:noProof/>
                <w:webHidden/>
              </w:rPr>
            </w:r>
            <w:r w:rsidR="00AD1F25">
              <w:rPr>
                <w:noProof/>
                <w:webHidden/>
              </w:rPr>
              <w:fldChar w:fldCharType="separate"/>
            </w:r>
            <w:r w:rsidR="00AD1F25">
              <w:rPr>
                <w:noProof/>
                <w:webHidden/>
              </w:rPr>
              <w:t>13</w:t>
            </w:r>
            <w:r w:rsidR="00AD1F25">
              <w:rPr>
                <w:noProof/>
                <w:webHidden/>
              </w:rPr>
              <w:fldChar w:fldCharType="end"/>
            </w:r>
          </w:hyperlink>
        </w:p>
        <w:p w14:paraId="6C114F18" w14:textId="2BDE38F9" w:rsidR="00AD1F25" w:rsidRDefault="00CB3FAD">
          <w:pPr>
            <w:pStyle w:val="TOC1"/>
            <w:tabs>
              <w:tab w:val="right" w:leader="dot" w:pos="9350"/>
            </w:tabs>
            <w:rPr>
              <w:noProof/>
            </w:rPr>
          </w:pPr>
          <w:hyperlink w:anchor="_Toc195887300" w:history="1">
            <w:r w:rsidR="00AD1F25" w:rsidRPr="00B605C9">
              <w:rPr>
                <w:rStyle w:val="Hyperlink"/>
                <w:noProof/>
              </w:rPr>
              <w:t>Reference List</w:t>
            </w:r>
            <w:r w:rsidR="00AD1F25">
              <w:rPr>
                <w:noProof/>
                <w:webHidden/>
              </w:rPr>
              <w:tab/>
            </w:r>
            <w:r w:rsidR="00AD1F25">
              <w:rPr>
                <w:noProof/>
                <w:webHidden/>
              </w:rPr>
              <w:fldChar w:fldCharType="begin"/>
            </w:r>
            <w:r w:rsidR="00AD1F25">
              <w:rPr>
                <w:noProof/>
                <w:webHidden/>
              </w:rPr>
              <w:instrText xml:space="preserve"> PAGEREF _Toc195887300 \h </w:instrText>
            </w:r>
            <w:r w:rsidR="00AD1F25">
              <w:rPr>
                <w:noProof/>
                <w:webHidden/>
              </w:rPr>
            </w:r>
            <w:r w:rsidR="00AD1F25">
              <w:rPr>
                <w:noProof/>
                <w:webHidden/>
              </w:rPr>
              <w:fldChar w:fldCharType="separate"/>
            </w:r>
            <w:r w:rsidR="00AD1F25">
              <w:rPr>
                <w:noProof/>
                <w:webHidden/>
              </w:rPr>
              <w:t>15</w:t>
            </w:r>
            <w:r w:rsidR="00AD1F25">
              <w:rPr>
                <w:noProof/>
                <w:webHidden/>
              </w:rPr>
              <w:fldChar w:fldCharType="end"/>
            </w:r>
          </w:hyperlink>
        </w:p>
        <w:p w14:paraId="43988CFF" w14:textId="073C7D81" w:rsidR="00AD1F25" w:rsidRDefault="00AD1F25">
          <w:r>
            <w:rPr>
              <w:b/>
              <w:bCs/>
              <w:noProof/>
            </w:rPr>
            <w:fldChar w:fldCharType="end"/>
          </w:r>
        </w:p>
      </w:sdtContent>
    </w:sdt>
    <w:p w14:paraId="0EF39218" w14:textId="123F3A90" w:rsidR="0031298E" w:rsidRDefault="00D23B36">
      <w:pPr>
        <w:jc w:val="center"/>
        <w:rPr>
          <w:b/>
          <w:sz w:val="32"/>
          <w:szCs w:val="32"/>
        </w:rPr>
      </w:pPr>
      <w:r>
        <w:br w:type="page"/>
      </w:r>
    </w:p>
    <w:p w14:paraId="0EF39219" w14:textId="77777777" w:rsidR="0031298E" w:rsidRDefault="00D23B36">
      <w:pPr>
        <w:pStyle w:val="Heading1"/>
      </w:pPr>
      <w:bookmarkStart w:id="1" w:name="_9j5lcew4phtv" w:colFirst="0" w:colLast="0"/>
      <w:bookmarkStart w:id="2" w:name="_Toc195887294"/>
      <w:bookmarkEnd w:id="1"/>
      <w:r>
        <w:lastRenderedPageBreak/>
        <w:t>Introduction</w:t>
      </w:r>
      <w:bookmarkEnd w:id="2"/>
    </w:p>
    <w:p w14:paraId="0EF3921A" w14:textId="77777777" w:rsidR="0031298E" w:rsidRDefault="00D23B36">
      <w:pPr>
        <w:rPr>
          <w:highlight w:val="white"/>
        </w:rPr>
      </w:pPr>
      <w:r>
        <w:rPr>
          <w:highlight w:val="white"/>
        </w:rPr>
        <w:t>Nike is the largest sportswear brand in the world, with revenues of $51.36 billion in 2024 (</w:t>
      </w:r>
      <w:r>
        <w:t>Nike, 2024)</w:t>
      </w:r>
      <w:r>
        <w:rPr>
          <w:highlight w:val="white"/>
        </w:rPr>
        <w:t>. It has a robust global market share, significantly in athletic footwear and apparel, that accounts for approximately 65% of the net sales annually (</w:t>
      </w:r>
      <w:r>
        <w:t>Nike, 2024)</w:t>
      </w:r>
      <w:r>
        <w:rPr>
          <w:highlight w:val="white"/>
        </w:rPr>
        <w:t>. Nike sells shoes, apparel, and sports gear for women, men, and children. Its success lies in relentless innovation, robust marketing, and endorsement by well-known athletes. This brand is globally recognized and relied upon by millions. Despite increased competition and economic downturn, Nike is still a powerhouse in the sportswear market. Its flagship brands, such as Air Max and Dri-FIT, remain driving strong customer demand and loyalty.</w:t>
      </w:r>
    </w:p>
    <w:p w14:paraId="0EF3921B" w14:textId="77777777" w:rsidR="0031298E" w:rsidRDefault="00D23B36">
      <w:pPr>
        <w:jc w:val="center"/>
        <w:rPr>
          <w:highlight w:val="white"/>
        </w:rPr>
      </w:pPr>
      <w:r>
        <w:rPr>
          <w:noProof/>
          <w:highlight w:val="white"/>
          <w:lang w:val="en-IN" w:bidi="gu-IN"/>
        </w:rPr>
        <w:drawing>
          <wp:inline distT="114300" distB="114300" distL="114300" distR="114300" wp14:anchorId="0EF392CC" wp14:editId="0EF392CD">
            <wp:extent cx="5413181" cy="3548063"/>
            <wp:effectExtent l="25400" t="25400" r="25400" b="2540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413181" cy="3548063"/>
                    </a:xfrm>
                    <a:prstGeom prst="rect">
                      <a:avLst/>
                    </a:prstGeom>
                    <a:ln w="25400">
                      <a:solidFill>
                        <a:srgbClr val="000000"/>
                      </a:solidFill>
                      <a:prstDash val="solid"/>
                    </a:ln>
                  </pic:spPr>
                </pic:pic>
              </a:graphicData>
            </a:graphic>
          </wp:inline>
        </w:drawing>
      </w:r>
    </w:p>
    <w:p w14:paraId="0EF3921C" w14:textId="77777777" w:rsidR="0031298E" w:rsidRDefault="00D23B36">
      <w:pPr>
        <w:jc w:val="center"/>
        <w:rPr>
          <w:b/>
          <w:highlight w:val="white"/>
        </w:rPr>
      </w:pPr>
      <w:r>
        <w:rPr>
          <w:b/>
          <w:highlight w:val="white"/>
        </w:rPr>
        <w:t>Figure 1: Annual sales data of Nike</w:t>
      </w:r>
    </w:p>
    <w:p w14:paraId="0EF3921D" w14:textId="77777777" w:rsidR="0031298E" w:rsidRDefault="00D23B36">
      <w:pPr>
        <w:jc w:val="center"/>
        <w:rPr>
          <w:highlight w:val="white"/>
        </w:rPr>
      </w:pPr>
      <w:r>
        <w:rPr>
          <w:highlight w:val="white"/>
        </w:rPr>
        <w:t xml:space="preserve">(Source: </w:t>
      </w:r>
      <w:r>
        <w:t>Nike, 2024)</w:t>
      </w:r>
      <w:r>
        <w:rPr>
          <w:highlight w:val="white"/>
        </w:rPr>
        <w:t xml:space="preserve"> </w:t>
      </w:r>
    </w:p>
    <w:p w14:paraId="0EF3921E" w14:textId="77777777" w:rsidR="0031298E" w:rsidRDefault="00D23B36">
      <w:pPr>
        <w:rPr>
          <w:highlight w:val="white"/>
        </w:rPr>
      </w:pPr>
      <w:r>
        <w:rPr>
          <w:highlight w:val="white"/>
        </w:rPr>
        <w:t>The following assessment aims to develop cognitive discussion suggesting a new product exploration journey for Nike to introduce Nike Mindmat, which will be a smart recovery and breathwork mat. Accordingly, evaluating the brand extension, STP analysis, customer profile development, and marketing mix strategies will be developed for this brand in this assessment.</w:t>
      </w:r>
    </w:p>
    <w:p w14:paraId="0EF3921F" w14:textId="77777777" w:rsidR="0031298E" w:rsidRDefault="00D23B36">
      <w:pPr>
        <w:pStyle w:val="Heading1"/>
      </w:pPr>
      <w:bookmarkStart w:id="3" w:name="_8tfg1t2jwlhu" w:colFirst="0" w:colLast="0"/>
      <w:bookmarkStart w:id="4" w:name="_Toc195887295"/>
      <w:bookmarkEnd w:id="3"/>
      <w:r>
        <w:lastRenderedPageBreak/>
        <w:t>Brand Extension</w:t>
      </w:r>
      <w:bookmarkEnd w:id="4"/>
      <w:r>
        <w:t xml:space="preserve"> </w:t>
      </w:r>
    </w:p>
    <w:p w14:paraId="0EF39220" w14:textId="77777777" w:rsidR="0031298E" w:rsidRDefault="00D23B36">
      <w:pPr>
        <w:jc w:val="center"/>
      </w:pPr>
      <w:r>
        <w:rPr>
          <w:noProof/>
          <w:lang w:val="en-IN" w:bidi="gu-IN"/>
        </w:rPr>
        <w:drawing>
          <wp:inline distT="114300" distB="114300" distL="114300" distR="114300" wp14:anchorId="0EF392CE" wp14:editId="0EF392CF">
            <wp:extent cx="4762500" cy="4762500"/>
            <wp:effectExtent l="25400" t="25400" r="25400" b="2540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4762500" cy="4762500"/>
                    </a:xfrm>
                    <a:prstGeom prst="rect">
                      <a:avLst/>
                    </a:prstGeom>
                    <a:ln w="25400">
                      <a:solidFill>
                        <a:srgbClr val="000000"/>
                      </a:solidFill>
                      <a:prstDash val="solid"/>
                    </a:ln>
                  </pic:spPr>
                </pic:pic>
              </a:graphicData>
            </a:graphic>
          </wp:inline>
        </w:drawing>
      </w:r>
    </w:p>
    <w:p w14:paraId="0EF39221" w14:textId="77777777" w:rsidR="0031298E" w:rsidRDefault="00D23B36">
      <w:pPr>
        <w:jc w:val="center"/>
        <w:rPr>
          <w:b/>
        </w:rPr>
      </w:pPr>
      <w:r>
        <w:rPr>
          <w:b/>
        </w:rPr>
        <w:t>Figure 2: Product logo</w:t>
      </w:r>
    </w:p>
    <w:p w14:paraId="0EF39222" w14:textId="77777777" w:rsidR="0031298E" w:rsidRDefault="00D23B36">
      <w:pPr>
        <w:jc w:val="center"/>
      </w:pPr>
      <w:r>
        <w:t>(Source: Self-made)</w:t>
      </w:r>
    </w:p>
    <w:p w14:paraId="0EF39223" w14:textId="77777777" w:rsidR="0031298E" w:rsidRDefault="00D23B36">
      <w:r>
        <w:rPr>
          <w:highlight w:val="white"/>
        </w:rPr>
        <w:t>Nike MindMat is the proposed brand extension for Nike. This is a smart, as well as inexpensive, recovery and breathing mat for fitness and wellness. It has well-planned breathing zones, indicators of body alignment, a mood-sensing strip, and eco-friendly materials. The mat assists in better posture, relaxation, and recovery from exercise without any use of electronics. It also contains a QR code that refers to free routines for Nike Training Club. Nike MindMat is a product that brings together physical and mental well-being in one. It opens up Nike's access to the burgeoning wellness space. It is perfect for athletes, newbies, and desk workers wanting inexpensive and conscious recovery in their home environment or the gym.</w:t>
      </w:r>
    </w:p>
    <w:p w14:paraId="0EF39224" w14:textId="77777777" w:rsidR="0031298E" w:rsidRDefault="00D23B36">
      <w:pPr>
        <w:rPr>
          <w:highlight w:val="white"/>
        </w:rPr>
      </w:pPr>
      <w:r>
        <w:rPr>
          <w:highlight w:val="white"/>
        </w:rPr>
        <w:lastRenderedPageBreak/>
        <w:t>The Nike MindMat aligns with the core brand values of performance, innovation, sustainability, and accessibility of Nike. Through the launch of a recovery and breathwork mat, this company is taking its commitment beyond physical exercise to general wellness, aligning its goal to "bring inspiration and innovation to every athlete." This product aims to leverage the $6.8 trillion global wellness industry and also support the "Move to Zero" sustainability program of Nike. The new commodity also integrates the Nike Training Club app to drive digital usage. 68% of Nike's revenues come from footwear (</w:t>
      </w:r>
      <w:r>
        <w:t>Statista, 2024)</w:t>
      </w:r>
      <w:r>
        <w:rPr>
          <w:highlight w:val="white"/>
        </w:rPr>
        <w:t>. So this extension broadens the portfolio through continuing efficiently with the high-performance and lifestyle-based image of the brand.</w:t>
      </w:r>
    </w:p>
    <w:p w14:paraId="0EF39225" w14:textId="77777777" w:rsidR="0031298E" w:rsidRDefault="00D23B36">
      <w:pPr>
        <w:jc w:val="center"/>
        <w:rPr>
          <w:highlight w:val="white"/>
        </w:rPr>
      </w:pPr>
      <w:r>
        <w:rPr>
          <w:noProof/>
          <w:highlight w:val="white"/>
          <w:lang w:val="en-IN" w:bidi="gu-IN"/>
        </w:rPr>
        <w:drawing>
          <wp:inline distT="114300" distB="114300" distL="114300" distR="114300" wp14:anchorId="0EF392D0" wp14:editId="0EF392D1">
            <wp:extent cx="4724400" cy="3138529"/>
            <wp:effectExtent l="25400" t="25400" r="25400" b="2540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4724400" cy="3138529"/>
                    </a:xfrm>
                    <a:prstGeom prst="rect">
                      <a:avLst/>
                    </a:prstGeom>
                    <a:ln w="25400">
                      <a:solidFill>
                        <a:srgbClr val="000000"/>
                      </a:solidFill>
                      <a:prstDash val="solid"/>
                    </a:ln>
                  </pic:spPr>
                </pic:pic>
              </a:graphicData>
            </a:graphic>
          </wp:inline>
        </w:drawing>
      </w:r>
    </w:p>
    <w:p w14:paraId="0EF39226" w14:textId="77777777" w:rsidR="0031298E" w:rsidRDefault="00D23B36">
      <w:pPr>
        <w:jc w:val="center"/>
        <w:rPr>
          <w:b/>
          <w:highlight w:val="white"/>
        </w:rPr>
      </w:pPr>
      <w:r>
        <w:rPr>
          <w:b/>
          <w:highlight w:val="white"/>
        </w:rPr>
        <w:t>Figure 3: Nike revenue generation from sportswear</w:t>
      </w:r>
    </w:p>
    <w:p w14:paraId="0EF39227" w14:textId="77777777" w:rsidR="0031298E" w:rsidRDefault="00D23B36">
      <w:pPr>
        <w:jc w:val="center"/>
        <w:rPr>
          <w:highlight w:val="white"/>
        </w:rPr>
      </w:pPr>
      <w:r>
        <w:rPr>
          <w:highlight w:val="white"/>
        </w:rPr>
        <w:t xml:space="preserve">(Source: </w:t>
      </w:r>
      <w:r>
        <w:t>Statista, 2024)</w:t>
      </w:r>
      <w:r>
        <w:rPr>
          <w:highlight w:val="white"/>
        </w:rPr>
        <w:t xml:space="preserve"> </w:t>
      </w:r>
    </w:p>
    <w:p w14:paraId="0EF39228" w14:textId="77777777" w:rsidR="0031298E" w:rsidRDefault="00D23B36">
      <w:pPr>
        <w:rPr>
          <w:highlight w:val="white"/>
        </w:rPr>
      </w:pPr>
      <w:r>
        <w:rPr>
          <w:highlight w:val="white"/>
        </w:rPr>
        <w:t>Nike MindMat contributes heavily to Nike's brand by providing for the escalating requirement for available recovery and wellness options. The international wellness economy is expected to at $6.8 trillion in 2024 and the forecasted reach is $9.0 trillion by the year 2028 with a 7.3% yearly growth rate (</w:t>
      </w:r>
      <w:r>
        <w:t>Global Wellness Institute, 2024)</w:t>
      </w:r>
      <w:r>
        <w:rPr>
          <w:highlight w:val="white"/>
        </w:rPr>
        <w:t>. Tools for mental recovery and well-being are prominently increasing with escalated awareness regarding the whole concept of health in this field. McKinsey reports that 82% of American consumers now view wellness as a top or key priority in everyday life, with 73% in the UK and 87% in China having similar attitudes (</w:t>
      </w:r>
      <w:r>
        <w:t>McKinsey &amp; Company, 2024)</w:t>
      </w:r>
      <w:r>
        <w:rPr>
          <w:highlight w:val="white"/>
        </w:rPr>
        <w:t>. It is particularly prevalent among millennials and Gen Z, favouring spending money on mindfulness, health, and recovery products (</w:t>
      </w:r>
      <w:r>
        <w:t xml:space="preserve">McKinsey &amp; </w:t>
      </w:r>
      <w:r>
        <w:lastRenderedPageBreak/>
        <w:t>Company, 2024)</w:t>
      </w:r>
      <w:r>
        <w:rPr>
          <w:highlight w:val="white"/>
        </w:rPr>
        <w:t>. Additionally, the MindMat enhances Nike's current digital platforms, including the Nike Training Club app, to boost user engagement through guided routines. Occupying this market space, Nike not only expands its product offerings but also solidifies its focus on innovation and overall athlete care.</w:t>
      </w:r>
    </w:p>
    <w:p w14:paraId="0EF39229" w14:textId="77777777" w:rsidR="0031298E" w:rsidRDefault="00D23B36">
      <w:pPr>
        <w:jc w:val="center"/>
        <w:rPr>
          <w:highlight w:val="white"/>
        </w:rPr>
      </w:pPr>
      <w:r>
        <w:rPr>
          <w:noProof/>
          <w:highlight w:val="white"/>
          <w:lang w:val="en-IN" w:bidi="gu-IN"/>
        </w:rPr>
        <w:drawing>
          <wp:inline distT="114300" distB="114300" distL="114300" distR="114300" wp14:anchorId="0EF392D2" wp14:editId="0EF392D3">
            <wp:extent cx="5348288" cy="4105496"/>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348288" cy="4105496"/>
                    </a:xfrm>
                    <a:prstGeom prst="rect">
                      <a:avLst/>
                    </a:prstGeom>
                    <a:ln w="25400">
                      <a:solidFill>
                        <a:srgbClr val="000000"/>
                      </a:solidFill>
                      <a:prstDash val="solid"/>
                    </a:ln>
                  </pic:spPr>
                </pic:pic>
              </a:graphicData>
            </a:graphic>
          </wp:inline>
        </w:drawing>
      </w:r>
    </w:p>
    <w:p w14:paraId="0EF3922A" w14:textId="77777777" w:rsidR="0031298E" w:rsidRDefault="00D23B36">
      <w:pPr>
        <w:jc w:val="center"/>
        <w:rPr>
          <w:b/>
          <w:highlight w:val="white"/>
        </w:rPr>
      </w:pPr>
      <w:r>
        <w:rPr>
          <w:b/>
          <w:highlight w:val="white"/>
        </w:rPr>
        <w:t>Figure 4: Growth and forecasted projection of the global wellness market</w:t>
      </w:r>
    </w:p>
    <w:p w14:paraId="0EF3922B" w14:textId="77777777" w:rsidR="0031298E" w:rsidRDefault="00D23B36">
      <w:pPr>
        <w:jc w:val="center"/>
        <w:rPr>
          <w:highlight w:val="white"/>
        </w:rPr>
      </w:pPr>
      <w:r>
        <w:rPr>
          <w:highlight w:val="white"/>
        </w:rPr>
        <w:t xml:space="preserve">(Source: </w:t>
      </w:r>
      <w:r>
        <w:t>Global Wellness Institute, 2024)</w:t>
      </w:r>
      <w:r>
        <w:rPr>
          <w:highlight w:val="white"/>
        </w:rPr>
        <w:t xml:space="preserve"> </w:t>
      </w:r>
    </w:p>
    <w:p w14:paraId="0EF3922C" w14:textId="77777777" w:rsidR="0031298E" w:rsidRDefault="00D23B36">
      <w:pPr>
        <w:pStyle w:val="Heading1"/>
      </w:pPr>
      <w:bookmarkStart w:id="5" w:name="_s1qt7l43o5ib" w:colFirst="0" w:colLast="0"/>
      <w:bookmarkStart w:id="6" w:name="_Toc195887296"/>
      <w:bookmarkEnd w:id="5"/>
      <w:r>
        <w:t>STP for the New Brand Extension</w:t>
      </w:r>
      <w:bookmarkEnd w:id="6"/>
    </w:p>
    <w:p w14:paraId="0EF3922D" w14:textId="77777777" w:rsidR="0031298E" w:rsidRDefault="00D23B36">
      <w:pPr>
        <w:rPr>
          <w:i/>
          <w:highlight w:val="white"/>
        </w:rPr>
      </w:pPr>
      <w:r>
        <w:rPr>
          <w:b/>
          <w:i/>
        </w:rPr>
        <w:t>Segmentation</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31298E" w14:paraId="0EF39230" w14:textId="77777777">
        <w:tc>
          <w:tcPr>
            <w:tcW w:w="4680" w:type="dxa"/>
            <w:shd w:val="clear" w:color="auto" w:fill="A2C4C9"/>
            <w:tcMar>
              <w:top w:w="100" w:type="dxa"/>
              <w:left w:w="100" w:type="dxa"/>
              <w:bottom w:w="100" w:type="dxa"/>
              <w:right w:w="100" w:type="dxa"/>
            </w:tcMar>
          </w:tcPr>
          <w:p w14:paraId="0EF3922E" w14:textId="77777777" w:rsidR="0031298E" w:rsidRDefault="00D23B36">
            <w:pPr>
              <w:widowControl w:val="0"/>
              <w:jc w:val="center"/>
              <w:rPr>
                <w:b/>
              </w:rPr>
            </w:pPr>
            <w:r>
              <w:rPr>
                <w:b/>
              </w:rPr>
              <w:t>Segmentation Type</w:t>
            </w:r>
          </w:p>
        </w:tc>
        <w:tc>
          <w:tcPr>
            <w:tcW w:w="4680" w:type="dxa"/>
            <w:shd w:val="clear" w:color="auto" w:fill="A2C4C9"/>
            <w:tcMar>
              <w:top w:w="100" w:type="dxa"/>
              <w:left w:w="100" w:type="dxa"/>
              <w:bottom w:w="100" w:type="dxa"/>
              <w:right w:w="100" w:type="dxa"/>
            </w:tcMar>
          </w:tcPr>
          <w:p w14:paraId="0EF3922F" w14:textId="77777777" w:rsidR="0031298E" w:rsidRDefault="00D23B36">
            <w:pPr>
              <w:widowControl w:val="0"/>
              <w:jc w:val="center"/>
              <w:rPr>
                <w:b/>
              </w:rPr>
            </w:pPr>
            <w:r>
              <w:rPr>
                <w:b/>
              </w:rPr>
              <w:t>Details and Justification</w:t>
            </w:r>
          </w:p>
        </w:tc>
      </w:tr>
      <w:tr w:rsidR="0031298E" w14:paraId="0EF39233" w14:textId="77777777">
        <w:tc>
          <w:tcPr>
            <w:tcW w:w="4680" w:type="dxa"/>
            <w:shd w:val="clear" w:color="auto" w:fill="D5A6BD"/>
            <w:tcMar>
              <w:top w:w="100" w:type="dxa"/>
              <w:left w:w="100" w:type="dxa"/>
              <w:bottom w:w="100" w:type="dxa"/>
              <w:right w:w="100" w:type="dxa"/>
            </w:tcMar>
          </w:tcPr>
          <w:p w14:paraId="0EF39231" w14:textId="77777777" w:rsidR="0031298E" w:rsidRDefault="00D23B36">
            <w:r>
              <w:t>Demographic</w:t>
            </w:r>
          </w:p>
        </w:tc>
        <w:tc>
          <w:tcPr>
            <w:tcW w:w="4680" w:type="dxa"/>
            <w:shd w:val="clear" w:color="auto" w:fill="D5A6BD"/>
            <w:tcMar>
              <w:top w:w="100" w:type="dxa"/>
              <w:left w:w="100" w:type="dxa"/>
              <w:bottom w:w="100" w:type="dxa"/>
              <w:right w:w="100" w:type="dxa"/>
            </w:tcMar>
          </w:tcPr>
          <w:p w14:paraId="0EF39232" w14:textId="21C24C58" w:rsidR="0031298E" w:rsidRDefault="00D23B36">
            <w:r>
              <w:t xml:space="preserve">The selected age group is 18 because this group is the most attentive towards fitness, wellness, and mindfulness (Galante </w:t>
            </w:r>
            <w:r>
              <w:rPr>
                <w:i/>
              </w:rPr>
              <w:t xml:space="preserve">et al., </w:t>
            </w:r>
            <w:r>
              <w:t xml:space="preserve">2021). Any gender is targeted since wellness </w:t>
            </w:r>
            <w:r>
              <w:lastRenderedPageBreak/>
              <w:t xml:space="preserve">and stress-reduction are generally appealing. Middle-income people </w:t>
            </w:r>
            <w:r w:rsidR="000125C3">
              <w:t xml:space="preserve">will be </w:t>
            </w:r>
            <w:r>
              <w:t>focus</w:t>
            </w:r>
            <w:r w:rsidR="000125C3">
              <w:t xml:space="preserve">ed </w:t>
            </w:r>
            <w:r>
              <w:t xml:space="preserve">who </w:t>
            </w:r>
            <w:r w:rsidR="000125C3">
              <w:t xml:space="preserve">will </w:t>
            </w:r>
            <w:r>
              <w:t>look</w:t>
            </w:r>
            <w:r w:rsidR="000125C3">
              <w:t xml:space="preserve"> </w:t>
            </w:r>
            <w:r>
              <w:t>for affordable, high-value wellness resources. These consumers are price-sensitive, but willing to spend money on health-related commodities. Students, young working adults, and personal fitness trainers who generally have both mental and physical strain are focused.</w:t>
            </w:r>
          </w:p>
        </w:tc>
      </w:tr>
      <w:tr w:rsidR="0031298E" w14:paraId="0EF39236" w14:textId="77777777">
        <w:tc>
          <w:tcPr>
            <w:tcW w:w="4680" w:type="dxa"/>
            <w:shd w:val="clear" w:color="auto" w:fill="D5A6BD"/>
            <w:tcMar>
              <w:top w:w="100" w:type="dxa"/>
              <w:left w:w="100" w:type="dxa"/>
              <w:bottom w:w="100" w:type="dxa"/>
              <w:right w:w="100" w:type="dxa"/>
            </w:tcMar>
          </w:tcPr>
          <w:p w14:paraId="0EF39234" w14:textId="77777777" w:rsidR="0031298E" w:rsidRDefault="00D23B36">
            <w:r>
              <w:lastRenderedPageBreak/>
              <w:t>Geographic</w:t>
            </w:r>
          </w:p>
        </w:tc>
        <w:tc>
          <w:tcPr>
            <w:tcW w:w="4680" w:type="dxa"/>
            <w:shd w:val="clear" w:color="auto" w:fill="D5A6BD"/>
            <w:tcMar>
              <w:top w:w="100" w:type="dxa"/>
              <w:left w:w="100" w:type="dxa"/>
              <w:bottom w:w="100" w:type="dxa"/>
              <w:right w:w="100" w:type="dxa"/>
            </w:tcMar>
          </w:tcPr>
          <w:p w14:paraId="0EF39235" w14:textId="7FF3E900" w:rsidR="0031298E" w:rsidRDefault="00D23B36">
            <w:r>
              <w:t xml:space="preserve">Urban and suburban areas in health-driven markets </w:t>
            </w:r>
            <w:r w:rsidR="00225985">
              <w:t>will be</w:t>
            </w:r>
            <w:r>
              <w:t xml:space="preserve"> targeted, like the US, UK, and Western Europe (Huang </w:t>
            </w:r>
            <w:r>
              <w:rPr>
                <w:i/>
              </w:rPr>
              <w:t xml:space="preserve">et al., </w:t>
            </w:r>
            <w:r>
              <w:t xml:space="preserve">2024). Such areas </w:t>
            </w:r>
            <w:r w:rsidR="00225985">
              <w:t>will have</w:t>
            </w:r>
            <w:r>
              <w:t xml:space="preserve"> greater fitness and wellness app adoption consistency, greater health trend exposure, and improved access in the Nike store and delivery system.</w:t>
            </w:r>
          </w:p>
        </w:tc>
      </w:tr>
      <w:tr w:rsidR="0031298E" w14:paraId="0EF39239" w14:textId="77777777">
        <w:tc>
          <w:tcPr>
            <w:tcW w:w="4680" w:type="dxa"/>
            <w:shd w:val="clear" w:color="auto" w:fill="D5A6BD"/>
            <w:tcMar>
              <w:top w:w="100" w:type="dxa"/>
              <w:left w:w="100" w:type="dxa"/>
              <w:bottom w:w="100" w:type="dxa"/>
              <w:right w:w="100" w:type="dxa"/>
            </w:tcMar>
          </w:tcPr>
          <w:p w14:paraId="0EF39237" w14:textId="77777777" w:rsidR="0031298E" w:rsidRDefault="00D23B36">
            <w:r>
              <w:t>Psychographic</w:t>
            </w:r>
          </w:p>
        </w:tc>
        <w:tc>
          <w:tcPr>
            <w:tcW w:w="4680" w:type="dxa"/>
            <w:shd w:val="clear" w:color="auto" w:fill="D5A6BD"/>
            <w:tcMar>
              <w:top w:w="100" w:type="dxa"/>
              <w:left w:w="100" w:type="dxa"/>
              <w:bottom w:w="100" w:type="dxa"/>
              <w:right w:w="100" w:type="dxa"/>
            </w:tcMar>
          </w:tcPr>
          <w:p w14:paraId="0EF39238" w14:textId="4B2B4A48" w:rsidR="0031298E" w:rsidRDefault="00D23B36">
            <w:r>
              <w:t xml:space="preserve">Psychographically, it aims at the health-conscious, eco-sensitive, and mindful persons. They probably </w:t>
            </w:r>
            <w:r w:rsidR="00EA105E">
              <w:t xml:space="preserve">will </w:t>
            </w:r>
            <w:r>
              <w:t xml:space="preserve">practice yoga, meditation, or stress-relief practices. They </w:t>
            </w:r>
            <w:r w:rsidR="00EA105E">
              <w:t>will be</w:t>
            </w:r>
            <w:r>
              <w:t xml:space="preserve"> inspired by recovery, balance, and environmentally friendly life choices (Huang </w:t>
            </w:r>
            <w:r>
              <w:rPr>
                <w:i/>
              </w:rPr>
              <w:t xml:space="preserve">et al., </w:t>
            </w:r>
            <w:r>
              <w:t>2024). All these resonate exactly with the features of the MindMat, such as mood-sensitive and eco-friendly materials.</w:t>
            </w:r>
          </w:p>
        </w:tc>
      </w:tr>
      <w:tr w:rsidR="0031298E" w14:paraId="0EF3923C" w14:textId="77777777">
        <w:tc>
          <w:tcPr>
            <w:tcW w:w="4680" w:type="dxa"/>
            <w:shd w:val="clear" w:color="auto" w:fill="D5A6BD"/>
            <w:tcMar>
              <w:top w:w="100" w:type="dxa"/>
              <w:left w:w="100" w:type="dxa"/>
              <w:bottom w:w="100" w:type="dxa"/>
              <w:right w:w="100" w:type="dxa"/>
            </w:tcMar>
          </w:tcPr>
          <w:p w14:paraId="0EF3923A" w14:textId="77777777" w:rsidR="0031298E" w:rsidRDefault="00D23B36">
            <w:r>
              <w:t>Behavioural</w:t>
            </w:r>
          </w:p>
        </w:tc>
        <w:tc>
          <w:tcPr>
            <w:tcW w:w="4680" w:type="dxa"/>
            <w:shd w:val="clear" w:color="auto" w:fill="D5A6BD"/>
            <w:tcMar>
              <w:top w:w="100" w:type="dxa"/>
              <w:left w:w="100" w:type="dxa"/>
              <w:bottom w:w="100" w:type="dxa"/>
              <w:right w:w="100" w:type="dxa"/>
            </w:tcMar>
          </w:tcPr>
          <w:p w14:paraId="0EF3923B" w14:textId="77777777" w:rsidR="0031298E" w:rsidRDefault="00D23B36">
            <w:r>
              <w:t xml:space="preserve">The brands will target the digital fitness enthusiasts, home trainers, and users who use cooldowns, stretches, or guided routines regularly (Huang </w:t>
            </w:r>
            <w:r>
              <w:rPr>
                <w:i/>
              </w:rPr>
              <w:t xml:space="preserve">et al., </w:t>
            </w:r>
            <w:r>
              <w:t xml:space="preserve">2024). These </w:t>
            </w:r>
            <w:r>
              <w:lastRenderedPageBreak/>
              <w:t>consumers want value, convenience, and multi-function systems. QR inclusion with the Nike Training Club app increases digital usage and repeat play.</w:t>
            </w:r>
          </w:p>
        </w:tc>
      </w:tr>
    </w:tbl>
    <w:p w14:paraId="0EF3923D" w14:textId="77777777" w:rsidR="0031298E" w:rsidRDefault="00D23B36">
      <w:pPr>
        <w:jc w:val="center"/>
        <w:rPr>
          <w:b/>
        </w:rPr>
      </w:pPr>
      <w:r>
        <w:rPr>
          <w:b/>
        </w:rPr>
        <w:lastRenderedPageBreak/>
        <w:t>Table 1: Segmentation groups for the newly suggested brand</w:t>
      </w:r>
    </w:p>
    <w:p w14:paraId="0EF3923E" w14:textId="77777777" w:rsidR="0031298E" w:rsidRDefault="00D23B36">
      <w:pPr>
        <w:jc w:val="center"/>
      </w:pPr>
      <w:r>
        <w:t>(Source: Self-created)</w:t>
      </w:r>
    </w:p>
    <w:p w14:paraId="0EF3923F" w14:textId="77777777" w:rsidR="0031298E" w:rsidRDefault="00D23B36">
      <w:pPr>
        <w:rPr>
          <w:b/>
          <w:i/>
        </w:rPr>
      </w:pPr>
      <w:r>
        <w:rPr>
          <w:b/>
          <w:i/>
        </w:rPr>
        <w:t>Targeting</w:t>
      </w:r>
    </w:p>
    <w:p w14:paraId="0EF39240" w14:textId="22158E3E" w:rsidR="0031298E" w:rsidRDefault="00D23B36">
      <w:r>
        <w:t xml:space="preserve">Nike employs a differentiated targeting strategy for the MindMat, which </w:t>
      </w:r>
      <w:r w:rsidR="00366B04">
        <w:t xml:space="preserve">will </w:t>
      </w:r>
      <w:r>
        <w:t>focus</w:t>
      </w:r>
      <w:r w:rsidR="00366B04">
        <w:t xml:space="preserve"> </w:t>
      </w:r>
      <w:r>
        <w:t xml:space="preserve">on distinct consumer segments. These segments </w:t>
      </w:r>
      <w:r w:rsidR="00D7511D">
        <w:t xml:space="preserve">will be </w:t>
      </w:r>
      <w:r>
        <w:t xml:space="preserve">aligned with both fitness recovery and mental wellness trends. The primary target groups include office workers, athletes, and wellness-focused individuals. These are such as yoga practitioners and mindfulness enthusiasts. Each of these segments exhibits unique needs that the MindMat addresses effectively. Office workers seek tools for stress reduction and posture improvement during sedentary workdays. Athletes </w:t>
      </w:r>
      <w:r w:rsidR="00D7511D">
        <w:t xml:space="preserve">will </w:t>
      </w:r>
      <w:r>
        <w:t>require structured recovery and breath control tools post-training. The wellness enthusiasts value products that integrate sustainability with mindfulness and movement into daily routines.</w:t>
      </w:r>
    </w:p>
    <w:p w14:paraId="0EF39241" w14:textId="77777777" w:rsidR="0031298E" w:rsidRDefault="00D23B36">
      <w:r>
        <w:t>Market trends support the decision to target these segments. The global wellness market was valued at approximately $6.8 trillion in 2024. This is projected to reach nearly $9 trillion by 2028 with reflecting a compound annual growth rate (CAGR) of 7.3% (Katherine Johnston, 2024). These insights indicate a rising demand for non-digital by mindfulness-integrated recovery tools.</w:t>
      </w:r>
    </w:p>
    <w:p w14:paraId="0EF39242" w14:textId="77777777" w:rsidR="0031298E" w:rsidRDefault="00D23B36">
      <w:r>
        <w:t>By offering differentiated features within a single product. Such as visual breathing guidance, mood-responsive cues, and sustainable materials. Nike can effectively engage each segment through tailored messaging and platform-specific promotions. It has been reinforcing its position as a leader in innovative, accessible fitness solutions.</w:t>
      </w:r>
    </w:p>
    <w:p w14:paraId="0EF39243" w14:textId="77777777" w:rsidR="0031298E" w:rsidRDefault="00D23B36">
      <w:pPr>
        <w:rPr>
          <w:b/>
          <w:i/>
        </w:rPr>
      </w:pPr>
      <w:r>
        <w:rPr>
          <w:b/>
          <w:i/>
        </w:rPr>
        <w:t>Positioning</w:t>
      </w:r>
    </w:p>
    <w:p w14:paraId="0EF39244" w14:textId="77777777" w:rsidR="0031298E" w:rsidRDefault="00D23B36">
      <w:r>
        <w:t>For individuals seeking a holistic approach to recovery and mindfulness. The Nike MindMat offers an innovative, sustainable, and guided mat experience. This has seamlessly integrated physical alignment with mental well-being.​</w:t>
      </w:r>
    </w:p>
    <w:p w14:paraId="0EF39245" w14:textId="77777777" w:rsidR="0031298E" w:rsidRDefault="00D23B36">
      <w:r>
        <w:t xml:space="preserve">The Nike MindMat distinguishes itself in the wellness market by combining visual breathwork guidance. It also includes body alignment cues and mood-responsive features into a single non-digital mat (Nike, 2023). This contrasts with competitors like Lululemon's The Mat 5mm, which focuses on grip and cushioning. It also lacks integrated mindfulness tools. Similarly, Adidas' </w:t>
      </w:r>
      <w:r>
        <w:lastRenderedPageBreak/>
        <w:t>yoga mats include a collaboration with Stella McCartney. It has emphasized design and portability, but does not offer features that guide mental wellness practices.​ Priced competitively between £29-£39 with the MindMat is more accessible than premium offerings from Lululemon and Adidas. It has been making it appealing to a broader audience seeking value without compromising on quality. By addressing both physical and mental aspects of wellness. The Nike MindMat positions itself as a unique solution in the market. It has been catering to the growing demand for products that support holistic health practices.</w:t>
      </w:r>
    </w:p>
    <w:p w14:paraId="0EF39246" w14:textId="77777777" w:rsidR="0031298E" w:rsidRDefault="00D23B36">
      <w:pPr>
        <w:pStyle w:val="Heading1"/>
      </w:pPr>
      <w:bookmarkStart w:id="7" w:name="_6esh4zjrveh3" w:colFirst="0" w:colLast="0"/>
      <w:bookmarkStart w:id="8" w:name="_Toc195887297"/>
      <w:bookmarkEnd w:id="7"/>
      <w:r>
        <w:t>Customer Personal Profile</w:t>
      </w:r>
      <w:bookmarkEnd w:id="8"/>
    </w:p>
    <w:tbl>
      <w:tblPr>
        <w:tblStyle w:val="a0"/>
        <w:tblW w:w="9360" w:type="dxa"/>
        <w:tblBorders>
          <w:top w:val="nil"/>
          <w:left w:val="nil"/>
          <w:bottom w:val="nil"/>
          <w:right w:val="nil"/>
          <w:insideH w:val="nil"/>
          <w:insideV w:val="nil"/>
        </w:tblBorders>
        <w:tblLayout w:type="fixed"/>
        <w:tblLook w:val="0600" w:firstRow="0" w:lastRow="0" w:firstColumn="0" w:lastColumn="0" w:noHBand="1" w:noVBand="1"/>
      </w:tblPr>
      <w:tblGrid>
        <w:gridCol w:w="2235"/>
        <w:gridCol w:w="7125"/>
      </w:tblGrid>
      <w:tr w:rsidR="0031298E" w14:paraId="0EF39249" w14:textId="77777777">
        <w:trPr>
          <w:trHeight w:val="315"/>
        </w:trPr>
        <w:tc>
          <w:tcPr>
            <w:tcW w:w="2235"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0EF39247" w14:textId="77777777" w:rsidR="0031298E" w:rsidRDefault="00D23B36">
            <w:pPr>
              <w:widowControl w:val="0"/>
            </w:pPr>
            <w:r>
              <w:rPr>
                <w:b/>
              </w:rPr>
              <w:t>Category</w:t>
            </w:r>
          </w:p>
        </w:tc>
        <w:tc>
          <w:tcPr>
            <w:tcW w:w="7125" w:type="dxa"/>
            <w:tcBorders>
              <w:top w:val="single" w:sz="8" w:space="0" w:color="000000"/>
              <w:left w:val="single" w:sz="8" w:space="0" w:color="CCCCCC"/>
              <w:bottom w:val="single" w:sz="8" w:space="0" w:color="000000"/>
              <w:right w:val="single" w:sz="8" w:space="0" w:color="000000"/>
            </w:tcBorders>
            <w:tcMar>
              <w:top w:w="40" w:type="dxa"/>
              <w:left w:w="40" w:type="dxa"/>
              <w:bottom w:w="40" w:type="dxa"/>
              <w:right w:w="40" w:type="dxa"/>
            </w:tcMar>
            <w:vAlign w:val="bottom"/>
          </w:tcPr>
          <w:p w14:paraId="0EF39248" w14:textId="77777777" w:rsidR="0031298E" w:rsidRDefault="00D23B36">
            <w:pPr>
              <w:widowControl w:val="0"/>
            </w:pPr>
            <w:r>
              <w:rPr>
                <w:b/>
              </w:rPr>
              <w:t>Details</w:t>
            </w:r>
          </w:p>
        </w:tc>
      </w:tr>
      <w:tr w:rsidR="0031298E" w14:paraId="0EF3924C" w14:textId="77777777">
        <w:trPr>
          <w:trHeight w:val="315"/>
        </w:trPr>
        <w:tc>
          <w:tcPr>
            <w:tcW w:w="223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bottom"/>
          </w:tcPr>
          <w:p w14:paraId="0EF3924A" w14:textId="77777777" w:rsidR="0031298E" w:rsidRDefault="00D23B36">
            <w:pPr>
              <w:widowControl w:val="0"/>
            </w:pPr>
            <w:r>
              <w:t>Name</w:t>
            </w:r>
          </w:p>
        </w:tc>
        <w:tc>
          <w:tcPr>
            <w:tcW w:w="712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0EF3924B" w14:textId="77777777" w:rsidR="0031298E" w:rsidRDefault="00D23B36">
            <w:pPr>
              <w:widowControl w:val="0"/>
            </w:pPr>
            <w:r>
              <w:t>Maya</w:t>
            </w:r>
          </w:p>
        </w:tc>
      </w:tr>
      <w:tr w:rsidR="0031298E" w14:paraId="0EF3924F" w14:textId="77777777">
        <w:trPr>
          <w:trHeight w:val="315"/>
        </w:trPr>
        <w:tc>
          <w:tcPr>
            <w:tcW w:w="223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bottom"/>
          </w:tcPr>
          <w:p w14:paraId="0EF3924D" w14:textId="77777777" w:rsidR="0031298E" w:rsidRDefault="00D23B36">
            <w:pPr>
              <w:widowControl w:val="0"/>
            </w:pPr>
            <w:r>
              <w:t>Age</w:t>
            </w:r>
          </w:p>
        </w:tc>
        <w:tc>
          <w:tcPr>
            <w:tcW w:w="712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0EF3924E" w14:textId="77777777" w:rsidR="0031298E" w:rsidRDefault="00D23B36">
            <w:pPr>
              <w:widowControl w:val="0"/>
            </w:pPr>
            <w:r>
              <w:t>32</w:t>
            </w:r>
          </w:p>
        </w:tc>
      </w:tr>
      <w:tr w:rsidR="0031298E" w14:paraId="0EF39252" w14:textId="77777777">
        <w:trPr>
          <w:trHeight w:val="315"/>
        </w:trPr>
        <w:tc>
          <w:tcPr>
            <w:tcW w:w="223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bottom"/>
          </w:tcPr>
          <w:p w14:paraId="0EF39250" w14:textId="77777777" w:rsidR="0031298E" w:rsidRDefault="00D23B36">
            <w:pPr>
              <w:widowControl w:val="0"/>
            </w:pPr>
            <w:r>
              <w:t>Genger</w:t>
            </w:r>
          </w:p>
        </w:tc>
        <w:tc>
          <w:tcPr>
            <w:tcW w:w="712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0EF39251" w14:textId="77777777" w:rsidR="0031298E" w:rsidRDefault="00D23B36">
            <w:pPr>
              <w:widowControl w:val="0"/>
            </w:pPr>
            <w:r>
              <w:t>Female</w:t>
            </w:r>
          </w:p>
        </w:tc>
      </w:tr>
      <w:tr w:rsidR="0031298E" w14:paraId="0EF39255" w14:textId="77777777">
        <w:trPr>
          <w:trHeight w:val="315"/>
        </w:trPr>
        <w:tc>
          <w:tcPr>
            <w:tcW w:w="223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bottom"/>
          </w:tcPr>
          <w:p w14:paraId="0EF39253" w14:textId="77777777" w:rsidR="0031298E" w:rsidRDefault="00D23B36">
            <w:pPr>
              <w:widowControl w:val="0"/>
            </w:pPr>
            <w:r>
              <w:t>Location</w:t>
            </w:r>
          </w:p>
        </w:tc>
        <w:tc>
          <w:tcPr>
            <w:tcW w:w="712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0EF39254" w14:textId="77777777" w:rsidR="0031298E" w:rsidRDefault="00D23B36">
            <w:pPr>
              <w:widowControl w:val="0"/>
            </w:pPr>
            <w:r>
              <w:t>London, United Kingdom</w:t>
            </w:r>
          </w:p>
        </w:tc>
      </w:tr>
      <w:tr w:rsidR="0031298E" w14:paraId="0EF39258" w14:textId="77777777">
        <w:trPr>
          <w:trHeight w:val="315"/>
        </w:trPr>
        <w:tc>
          <w:tcPr>
            <w:tcW w:w="223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bottom"/>
          </w:tcPr>
          <w:p w14:paraId="0EF39256" w14:textId="77777777" w:rsidR="0031298E" w:rsidRDefault="00D23B36">
            <w:pPr>
              <w:widowControl w:val="0"/>
            </w:pPr>
            <w:r>
              <w:t>Occupation</w:t>
            </w:r>
          </w:p>
        </w:tc>
        <w:tc>
          <w:tcPr>
            <w:tcW w:w="712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0EF39257" w14:textId="77777777" w:rsidR="0031298E" w:rsidRDefault="00D23B36">
            <w:pPr>
              <w:widowControl w:val="0"/>
            </w:pPr>
            <w:r>
              <w:t>UX Designer</w:t>
            </w:r>
          </w:p>
        </w:tc>
      </w:tr>
      <w:tr w:rsidR="0031298E" w14:paraId="0EF3925B" w14:textId="77777777">
        <w:trPr>
          <w:trHeight w:val="315"/>
        </w:trPr>
        <w:tc>
          <w:tcPr>
            <w:tcW w:w="223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bottom"/>
          </w:tcPr>
          <w:p w14:paraId="0EF39259" w14:textId="77777777" w:rsidR="0031298E" w:rsidRDefault="00D23B36">
            <w:pPr>
              <w:widowControl w:val="0"/>
            </w:pPr>
            <w:r>
              <w:t>Income</w:t>
            </w:r>
          </w:p>
        </w:tc>
        <w:tc>
          <w:tcPr>
            <w:tcW w:w="712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0EF3925A" w14:textId="77777777" w:rsidR="0031298E" w:rsidRDefault="00D23B36">
            <w:pPr>
              <w:widowControl w:val="0"/>
            </w:pPr>
            <w:r>
              <w:t>£45,000 per year</w:t>
            </w:r>
          </w:p>
        </w:tc>
      </w:tr>
      <w:tr w:rsidR="0031298E" w14:paraId="0EF3925E" w14:textId="77777777">
        <w:trPr>
          <w:trHeight w:val="315"/>
        </w:trPr>
        <w:tc>
          <w:tcPr>
            <w:tcW w:w="223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bottom"/>
          </w:tcPr>
          <w:p w14:paraId="0EF3925C" w14:textId="77777777" w:rsidR="0031298E" w:rsidRDefault="00D23B36">
            <w:pPr>
              <w:widowControl w:val="0"/>
            </w:pPr>
            <w:r>
              <w:t>Education</w:t>
            </w:r>
          </w:p>
        </w:tc>
        <w:tc>
          <w:tcPr>
            <w:tcW w:w="712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0EF3925D" w14:textId="77777777" w:rsidR="0031298E" w:rsidRDefault="00D23B36">
            <w:pPr>
              <w:widowControl w:val="0"/>
            </w:pPr>
            <w:r>
              <w:t>University graduate (Bachelor’s Degree in Design and Technology)</w:t>
            </w:r>
          </w:p>
        </w:tc>
      </w:tr>
      <w:tr w:rsidR="0031298E" w14:paraId="0EF39261" w14:textId="77777777">
        <w:trPr>
          <w:trHeight w:val="315"/>
        </w:trPr>
        <w:tc>
          <w:tcPr>
            <w:tcW w:w="223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bottom"/>
          </w:tcPr>
          <w:p w14:paraId="0EF3925F" w14:textId="77777777" w:rsidR="0031298E" w:rsidRDefault="00D23B36">
            <w:pPr>
              <w:widowControl w:val="0"/>
            </w:pPr>
            <w:r>
              <w:t>Marital Status</w:t>
            </w:r>
          </w:p>
        </w:tc>
        <w:tc>
          <w:tcPr>
            <w:tcW w:w="712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0EF39260" w14:textId="77777777" w:rsidR="0031298E" w:rsidRDefault="00D23B36">
            <w:pPr>
              <w:widowControl w:val="0"/>
            </w:pPr>
            <w:r>
              <w:t>Single</w:t>
            </w:r>
          </w:p>
        </w:tc>
      </w:tr>
      <w:tr w:rsidR="0031298E" w14:paraId="0EF39264" w14:textId="77777777">
        <w:trPr>
          <w:trHeight w:val="315"/>
        </w:trPr>
        <w:tc>
          <w:tcPr>
            <w:tcW w:w="223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bottom"/>
          </w:tcPr>
          <w:p w14:paraId="0EF39262" w14:textId="77777777" w:rsidR="0031298E" w:rsidRDefault="00D23B36">
            <w:pPr>
              <w:widowControl w:val="0"/>
              <w:rPr>
                <w:b/>
              </w:rPr>
            </w:pPr>
            <w:r>
              <w:rPr>
                <w:b/>
              </w:rPr>
              <w:t>Psychographic:</w:t>
            </w:r>
          </w:p>
        </w:tc>
        <w:tc>
          <w:tcPr>
            <w:tcW w:w="712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0EF39263" w14:textId="77777777" w:rsidR="0031298E" w:rsidRDefault="0031298E">
            <w:pPr>
              <w:widowControl w:val="0"/>
            </w:pPr>
          </w:p>
        </w:tc>
      </w:tr>
      <w:tr w:rsidR="0031298E" w14:paraId="0EF39267" w14:textId="77777777">
        <w:trPr>
          <w:trHeight w:val="315"/>
        </w:trPr>
        <w:tc>
          <w:tcPr>
            <w:tcW w:w="223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bottom"/>
          </w:tcPr>
          <w:p w14:paraId="0EF39265" w14:textId="77777777" w:rsidR="0031298E" w:rsidRDefault="00D23B36">
            <w:pPr>
              <w:widowControl w:val="0"/>
            </w:pPr>
            <w:r>
              <w:t>Demographic Profile</w:t>
            </w:r>
          </w:p>
        </w:tc>
        <w:tc>
          <w:tcPr>
            <w:tcW w:w="712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0EF39266" w14:textId="77777777" w:rsidR="0031298E" w:rsidRDefault="00D23B36">
            <w:pPr>
              <w:widowControl w:val="0"/>
            </w:pPr>
            <w:r>
              <w:t>Maya represents a segment of highly educated with professionally employed women living in urban environments. Maya belongs to the millennial generation, which is characterized by a desire for authenticity and an increasing shift toward sustainable and ethical consumerism. Maya's lifestyle prioritizes well-being, health, and environmental awareness. It has been reflecting the growing trends of health-consciousness with mindful living. Living in London allows Maya to access a wide variety of fitness, wellness, and sustainable options, which she leverages to curate her lifestyle.</w:t>
            </w:r>
          </w:p>
        </w:tc>
      </w:tr>
      <w:tr w:rsidR="0031298E" w14:paraId="0EF3926A" w14:textId="77777777">
        <w:trPr>
          <w:trHeight w:val="315"/>
        </w:trPr>
        <w:tc>
          <w:tcPr>
            <w:tcW w:w="223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bottom"/>
          </w:tcPr>
          <w:p w14:paraId="0EF39268" w14:textId="77777777" w:rsidR="0031298E" w:rsidRDefault="00D23B36">
            <w:pPr>
              <w:widowControl w:val="0"/>
            </w:pPr>
            <w:r>
              <w:t>Values</w:t>
            </w:r>
          </w:p>
        </w:tc>
        <w:tc>
          <w:tcPr>
            <w:tcW w:w="712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0EF39269" w14:textId="77777777" w:rsidR="0031298E" w:rsidRDefault="00D23B36">
            <w:pPr>
              <w:widowControl w:val="0"/>
            </w:pPr>
            <w:r>
              <w:t>Maya's values are sustainability with consciousness. She has chosen eco-</w:t>
            </w:r>
            <w:r>
              <w:lastRenderedPageBreak/>
              <w:t>friendly and ethically sourced products in all aspects of her life. Balancing health needs appears to be a crucial integral in daily life.  It has been focusing strongly on emotional and physical wellness. Maya has also been highly committed to personal growth. It also includes grooming. It has been seeking mental, emotional, and physical enrichment. This is through the activities that can be aligned with her values. Meditation with yoga and mindfulness activities can help her achieve health and efficiency.</w:t>
            </w:r>
          </w:p>
        </w:tc>
      </w:tr>
      <w:tr w:rsidR="0031298E" w14:paraId="0EF3926D" w14:textId="77777777">
        <w:trPr>
          <w:trHeight w:val="315"/>
        </w:trPr>
        <w:tc>
          <w:tcPr>
            <w:tcW w:w="223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bottom"/>
          </w:tcPr>
          <w:p w14:paraId="0EF3926B" w14:textId="77777777" w:rsidR="0031298E" w:rsidRDefault="00D23B36">
            <w:pPr>
              <w:widowControl w:val="0"/>
            </w:pPr>
            <w:r>
              <w:lastRenderedPageBreak/>
              <w:t>Attitudes</w:t>
            </w:r>
          </w:p>
        </w:tc>
        <w:tc>
          <w:tcPr>
            <w:tcW w:w="712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0EF3926C" w14:textId="77777777" w:rsidR="0031298E" w:rsidRDefault="00D23B36">
            <w:pPr>
              <w:widowControl w:val="0"/>
            </w:pPr>
            <w:r>
              <w:t>Maya is highly preferring the significance of authenticity. This also includes, in minimalism, the commodities used by her. She ignores excessive complacency and intensely the product. It has been functional and transparent. The benefits are mentioned clearly without being presented as "tech-savvy". She faiths in the significance of mental Wellness concerning practices. This can offer mental clarity and emotional balance to her. Her Wellness schedule demonstrates quality. It also includes simplicity over fleshy trends and unnecessary features.</w:t>
            </w:r>
          </w:p>
        </w:tc>
      </w:tr>
      <w:tr w:rsidR="0031298E" w14:paraId="0EF39270" w14:textId="77777777">
        <w:trPr>
          <w:trHeight w:val="315"/>
        </w:trPr>
        <w:tc>
          <w:tcPr>
            <w:tcW w:w="223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bottom"/>
          </w:tcPr>
          <w:p w14:paraId="0EF3926E" w14:textId="77777777" w:rsidR="0031298E" w:rsidRDefault="00D23B36">
            <w:pPr>
              <w:widowControl w:val="0"/>
            </w:pPr>
            <w:r>
              <w:t>Lifestyle</w:t>
            </w:r>
          </w:p>
        </w:tc>
        <w:tc>
          <w:tcPr>
            <w:tcW w:w="712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0EF3926F" w14:textId="77777777" w:rsidR="0031298E" w:rsidRDefault="00D23B36">
            <w:pPr>
              <w:widowControl w:val="0"/>
            </w:pPr>
            <w:r>
              <w:t>The lifestyle is maintained by Maya, which helps in balancing her demanding career. It includes daily physical exercise. She participates in HIIT classes and practices yoga. It has been ensuring her fitness mentally and physically. Commuting by bicycle further signifies her eco-consciousness. It has been leading her commitment to a sustainable routine. She aligns wellness with her routine. It has been blending profession with personal growth practices.</w:t>
            </w:r>
          </w:p>
        </w:tc>
      </w:tr>
      <w:tr w:rsidR="0031298E" w14:paraId="0EF39273" w14:textId="77777777">
        <w:trPr>
          <w:trHeight w:val="315"/>
        </w:trPr>
        <w:tc>
          <w:tcPr>
            <w:tcW w:w="223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bottom"/>
          </w:tcPr>
          <w:p w14:paraId="0EF39271" w14:textId="77777777" w:rsidR="0031298E" w:rsidRDefault="00D23B36">
            <w:pPr>
              <w:widowControl w:val="0"/>
            </w:pPr>
            <w:r>
              <w:t>Buying Behaviour</w:t>
            </w:r>
          </w:p>
        </w:tc>
        <w:tc>
          <w:tcPr>
            <w:tcW w:w="712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0EF39272" w14:textId="77777777" w:rsidR="0031298E" w:rsidRDefault="00D23B36">
            <w:pPr>
              <w:widowControl w:val="0"/>
            </w:pPr>
            <w:r>
              <w:t xml:space="preserve">Maya researches products before making a final decision to purchase. The products reflect her values of minimalism. It also includes that sustainability and quality are preferred by Maya. She agrees to pay a higher amount to purchase the products. Simplicity is preferred by Maya in product design. </w:t>
            </w:r>
          </w:p>
        </w:tc>
      </w:tr>
      <w:tr w:rsidR="0031298E" w14:paraId="0EF39276" w14:textId="77777777">
        <w:trPr>
          <w:trHeight w:val="315"/>
        </w:trPr>
        <w:tc>
          <w:tcPr>
            <w:tcW w:w="223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bottom"/>
          </w:tcPr>
          <w:p w14:paraId="0EF39274" w14:textId="77777777" w:rsidR="0031298E" w:rsidRDefault="00D23B36">
            <w:pPr>
              <w:widowControl w:val="0"/>
            </w:pPr>
            <w:r>
              <w:t>Aspirations</w:t>
            </w:r>
          </w:p>
        </w:tc>
        <w:tc>
          <w:tcPr>
            <w:tcW w:w="712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0EF39275" w14:textId="77777777" w:rsidR="0031298E" w:rsidRDefault="00D23B36">
            <w:pPr>
              <w:widowControl w:val="0"/>
            </w:pPr>
            <w:r>
              <w:t xml:space="preserve">Maya aims to lead a life centered on personal Wellness and growth. It has been simultaneously enhancing her physical recovery, quality of life, </w:t>
            </w:r>
            <w:r>
              <w:lastRenderedPageBreak/>
              <w:t>and mental peace overall. She is attracted to experience in products. It has been helping her to achieve her aspirations in a meaningful and sustainable way.</w:t>
            </w:r>
          </w:p>
        </w:tc>
      </w:tr>
    </w:tbl>
    <w:p w14:paraId="0EF39277" w14:textId="77777777" w:rsidR="0031298E" w:rsidRDefault="00D23B36">
      <w:pPr>
        <w:jc w:val="center"/>
        <w:rPr>
          <w:b/>
        </w:rPr>
      </w:pPr>
      <w:r>
        <w:rPr>
          <w:b/>
        </w:rPr>
        <w:lastRenderedPageBreak/>
        <w:t>Table 2: Customer personal profile</w:t>
      </w:r>
    </w:p>
    <w:p w14:paraId="0EF39278" w14:textId="77777777" w:rsidR="0031298E" w:rsidRDefault="00D23B36">
      <w:pPr>
        <w:jc w:val="center"/>
      </w:pPr>
      <w:r>
        <w:t>(Source: Self-created)</w:t>
      </w:r>
    </w:p>
    <w:p w14:paraId="0EF39279" w14:textId="77777777" w:rsidR="0031298E" w:rsidRDefault="00D23B36">
      <w:pPr>
        <w:jc w:val="center"/>
      </w:pPr>
      <w:r>
        <w:rPr>
          <w:noProof/>
          <w:lang w:val="en-IN" w:bidi="gu-IN"/>
        </w:rPr>
        <w:drawing>
          <wp:inline distT="114300" distB="114300" distL="114300" distR="114300" wp14:anchorId="0EF392D4" wp14:editId="0EF392D5">
            <wp:extent cx="5943600" cy="3327400"/>
            <wp:effectExtent l="12700" t="12700" r="12700" b="127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943600" cy="3327400"/>
                    </a:xfrm>
                    <a:prstGeom prst="rect">
                      <a:avLst/>
                    </a:prstGeom>
                    <a:ln w="12700">
                      <a:solidFill>
                        <a:srgbClr val="000000"/>
                      </a:solidFill>
                      <a:prstDash val="solid"/>
                    </a:ln>
                  </pic:spPr>
                </pic:pic>
              </a:graphicData>
            </a:graphic>
          </wp:inline>
        </w:drawing>
      </w:r>
    </w:p>
    <w:p w14:paraId="0EF3927A" w14:textId="77777777" w:rsidR="0031298E" w:rsidRDefault="00D23B36">
      <w:pPr>
        <w:jc w:val="center"/>
      </w:pPr>
      <w:r>
        <w:rPr>
          <w:b/>
        </w:rPr>
        <w:t>Figure 5: Customer persona</w:t>
      </w:r>
      <w:r>
        <w:t xml:space="preserve"> </w:t>
      </w:r>
    </w:p>
    <w:p w14:paraId="0EF3927B" w14:textId="77777777" w:rsidR="0031298E" w:rsidRDefault="00D23B36">
      <w:pPr>
        <w:jc w:val="center"/>
      </w:pPr>
      <w:r>
        <w:t>(Source: Self-Created)</w:t>
      </w:r>
    </w:p>
    <w:p w14:paraId="0EF3927C" w14:textId="77777777" w:rsidR="0031298E" w:rsidRDefault="00D23B36">
      <w:pPr>
        <w:pStyle w:val="Heading1"/>
      </w:pPr>
      <w:bookmarkStart w:id="9" w:name="_felal1yd21vz" w:colFirst="0" w:colLast="0"/>
      <w:bookmarkStart w:id="10" w:name="_Toc195887298"/>
      <w:bookmarkEnd w:id="9"/>
      <w:r>
        <w:t>Marketing Mix Strategy</w:t>
      </w:r>
      <w:bookmarkEnd w:id="10"/>
    </w:p>
    <w:tbl>
      <w:tblPr>
        <w:tblStyle w:val="a1"/>
        <w:tblW w:w="9360" w:type="dxa"/>
        <w:tblBorders>
          <w:top w:val="nil"/>
          <w:left w:val="nil"/>
          <w:bottom w:val="nil"/>
          <w:right w:val="nil"/>
          <w:insideH w:val="nil"/>
          <w:insideV w:val="nil"/>
        </w:tblBorders>
        <w:tblLayout w:type="fixed"/>
        <w:tblLook w:val="0600" w:firstRow="0" w:lastRow="0" w:firstColumn="0" w:lastColumn="0" w:noHBand="1" w:noVBand="1"/>
      </w:tblPr>
      <w:tblGrid>
        <w:gridCol w:w="1635"/>
        <w:gridCol w:w="7725"/>
      </w:tblGrid>
      <w:tr w:rsidR="0031298E" w14:paraId="0EF3927F" w14:textId="77777777">
        <w:trPr>
          <w:trHeight w:val="315"/>
        </w:trPr>
        <w:tc>
          <w:tcPr>
            <w:tcW w:w="1635"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0EF3927D" w14:textId="77777777" w:rsidR="0031298E" w:rsidRDefault="00D23B36">
            <w:pPr>
              <w:widowControl w:val="0"/>
            </w:pPr>
            <w:r>
              <w:rPr>
                <w:b/>
              </w:rPr>
              <w:t>Element</w:t>
            </w:r>
          </w:p>
        </w:tc>
        <w:tc>
          <w:tcPr>
            <w:tcW w:w="7725" w:type="dxa"/>
            <w:tcBorders>
              <w:top w:val="single" w:sz="8" w:space="0" w:color="000000"/>
              <w:left w:val="single" w:sz="8" w:space="0" w:color="CCCCCC"/>
              <w:bottom w:val="single" w:sz="8" w:space="0" w:color="000000"/>
              <w:right w:val="single" w:sz="8" w:space="0" w:color="000000"/>
            </w:tcBorders>
            <w:tcMar>
              <w:top w:w="40" w:type="dxa"/>
              <w:left w:w="40" w:type="dxa"/>
              <w:bottom w:w="40" w:type="dxa"/>
              <w:right w:w="40" w:type="dxa"/>
            </w:tcMar>
            <w:vAlign w:val="bottom"/>
          </w:tcPr>
          <w:p w14:paraId="0EF3927E" w14:textId="77777777" w:rsidR="0031298E" w:rsidRDefault="00D23B36">
            <w:pPr>
              <w:widowControl w:val="0"/>
            </w:pPr>
            <w:r>
              <w:rPr>
                <w:b/>
              </w:rPr>
              <w:t>Details</w:t>
            </w:r>
          </w:p>
        </w:tc>
      </w:tr>
      <w:tr w:rsidR="0031298E" w14:paraId="0EF39287" w14:textId="77777777">
        <w:trPr>
          <w:trHeight w:val="1425"/>
        </w:trPr>
        <w:tc>
          <w:tcPr>
            <w:tcW w:w="163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bottom"/>
          </w:tcPr>
          <w:p w14:paraId="0EF39280" w14:textId="77777777" w:rsidR="0031298E" w:rsidRDefault="00D23B36">
            <w:pPr>
              <w:widowControl w:val="0"/>
              <w:rPr>
                <w:b/>
              </w:rPr>
            </w:pPr>
            <w:r>
              <w:rPr>
                <w:b/>
              </w:rPr>
              <w:t>Product</w:t>
            </w:r>
          </w:p>
        </w:tc>
        <w:tc>
          <w:tcPr>
            <w:tcW w:w="772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0EF39281" w14:textId="77777777" w:rsidR="0031298E" w:rsidRDefault="00D23B36">
            <w:pPr>
              <w:widowControl w:val="0"/>
              <w:numPr>
                <w:ilvl w:val="0"/>
                <w:numId w:val="6"/>
              </w:numPr>
            </w:pPr>
            <w:r>
              <w:t>Sustainable Design: Made from natural rubber with cork and recycled foam. It has been corresponding to Nike’s eco-minded initiatives.</w:t>
            </w:r>
          </w:p>
          <w:p w14:paraId="0EF39282" w14:textId="77777777" w:rsidR="0031298E" w:rsidRDefault="00D23B36">
            <w:pPr>
              <w:widowControl w:val="0"/>
              <w:numPr>
                <w:ilvl w:val="0"/>
                <w:numId w:val="6"/>
              </w:numPr>
            </w:pPr>
            <w:r>
              <w:t>Breath Zones: A Visual Indication shows the way through structured breathwork for mindfulness and relaxation.</w:t>
            </w:r>
          </w:p>
          <w:p w14:paraId="0EF39283" w14:textId="77777777" w:rsidR="0031298E" w:rsidRDefault="00D23B36">
            <w:pPr>
              <w:widowControl w:val="0"/>
              <w:numPr>
                <w:ilvl w:val="0"/>
                <w:numId w:val="6"/>
              </w:numPr>
            </w:pPr>
            <w:r>
              <w:t>Body Alignment Grid: This provides a means of keeping users from the dangers of improper use while working.</w:t>
            </w:r>
          </w:p>
          <w:p w14:paraId="0EF39284" w14:textId="77777777" w:rsidR="0031298E" w:rsidRDefault="00D23B36">
            <w:pPr>
              <w:widowControl w:val="0"/>
              <w:numPr>
                <w:ilvl w:val="0"/>
                <w:numId w:val="6"/>
              </w:numPr>
            </w:pPr>
            <w:r>
              <w:t xml:space="preserve">Mood Strip: A heat-sensitive strip that gives real-time feedback. It is based on body temperature to track emotional states. (Istikomah </w:t>
            </w:r>
            <w:r>
              <w:rPr>
                <w:i/>
              </w:rPr>
              <w:t>et al.,</w:t>
            </w:r>
            <w:r>
              <w:t xml:space="preserve"> </w:t>
            </w:r>
            <w:r>
              <w:lastRenderedPageBreak/>
              <w:t>2022).</w:t>
            </w:r>
          </w:p>
          <w:p w14:paraId="0EF39285" w14:textId="77777777" w:rsidR="0031298E" w:rsidRDefault="00D23B36">
            <w:pPr>
              <w:widowControl w:val="0"/>
              <w:numPr>
                <w:ilvl w:val="0"/>
                <w:numId w:val="6"/>
              </w:numPr>
            </w:pPr>
            <w:r>
              <w:t>Minimalist Design: Functional Performance and the Smart Visual Cues. It is for Ease of Use that the two main points in Minimalist Design are.</w:t>
            </w:r>
          </w:p>
          <w:p w14:paraId="0EF39286" w14:textId="77777777" w:rsidR="0031298E" w:rsidRDefault="00D23B36">
            <w:pPr>
              <w:widowControl w:val="0"/>
              <w:numPr>
                <w:ilvl w:val="0"/>
                <w:numId w:val="6"/>
              </w:numPr>
            </w:pPr>
            <w:r>
              <w:t>Optional QR Code: Alongside the above optional QR Code provides additional digital user support. These are without relying on mat tech alone by linking to Nike Training Club’s recovery-focused routines.</w:t>
            </w:r>
          </w:p>
        </w:tc>
      </w:tr>
      <w:tr w:rsidR="0031298E" w14:paraId="0EF3928D" w14:textId="77777777">
        <w:trPr>
          <w:trHeight w:val="975"/>
        </w:trPr>
        <w:tc>
          <w:tcPr>
            <w:tcW w:w="163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bottom"/>
          </w:tcPr>
          <w:p w14:paraId="0EF39288" w14:textId="77777777" w:rsidR="0031298E" w:rsidRDefault="00D23B36">
            <w:pPr>
              <w:widowControl w:val="0"/>
              <w:rPr>
                <w:b/>
              </w:rPr>
            </w:pPr>
            <w:r>
              <w:rPr>
                <w:b/>
              </w:rPr>
              <w:lastRenderedPageBreak/>
              <w:t>Price</w:t>
            </w:r>
          </w:p>
        </w:tc>
        <w:tc>
          <w:tcPr>
            <w:tcW w:w="772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0EF39289" w14:textId="77777777" w:rsidR="0031298E" w:rsidRDefault="00D23B36">
            <w:pPr>
              <w:widowControl w:val="0"/>
              <w:numPr>
                <w:ilvl w:val="0"/>
                <w:numId w:val="7"/>
              </w:numPr>
            </w:pPr>
            <w:r>
              <w:t>Price Range: £ 29- GBP 39 priced to be accessible in the wellness market.</w:t>
            </w:r>
          </w:p>
          <w:p w14:paraId="0EF3928A" w14:textId="77777777" w:rsidR="0031298E" w:rsidRDefault="00D23B36">
            <w:pPr>
              <w:widowControl w:val="0"/>
              <w:numPr>
                <w:ilvl w:val="0"/>
                <w:numId w:val="7"/>
              </w:numPr>
            </w:pPr>
            <w:r>
              <w:t>Penetration Pricing: To target new wellness consumers in hopes.  It also enhances by bringing them in to try at a competitive price.</w:t>
            </w:r>
          </w:p>
          <w:p w14:paraId="0EF3928B" w14:textId="77777777" w:rsidR="0031298E" w:rsidRDefault="00D23B36">
            <w:pPr>
              <w:widowControl w:val="0"/>
              <w:numPr>
                <w:ilvl w:val="0"/>
                <w:numId w:val="7"/>
              </w:numPr>
            </w:pPr>
            <w:r>
              <w:t>Psychological Pricing: Pricing for Psychological Pricing or pricing to a wider audience just below the £40 mark. It has yet to retain value.</w:t>
            </w:r>
          </w:p>
          <w:p w14:paraId="0EF3928C" w14:textId="77777777" w:rsidR="0031298E" w:rsidRDefault="00D23B36">
            <w:pPr>
              <w:widowControl w:val="0"/>
              <w:numPr>
                <w:ilvl w:val="0"/>
                <w:numId w:val="7"/>
              </w:numPr>
            </w:pPr>
            <w:r>
              <w:t>Value-Based Pricing: The functional benefits include sustainability and mindfulness features. The value-based pricing offers at a reasonable price when compared with tech mat (Yusuf and Matiin, 2022).</w:t>
            </w:r>
          </w:p>
        </w:tc>
      </w:tr>
      <w:tr w:rsidR="0031298E" w14:paraId="0EF39294" w14:textId="77777777">
        <w:trPr>
          <w:trHeight w:val="1200"/>
        </w:trPr>
        <w:tc>
          <w:tcPr>
            <w:tcW w:w="163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bottom"/>
          </w:tcPr>
          <w:p w14:paraId="0EF3928E" w14:textId="77777777" w:rsidR="0031298E" w:rsidRDefault="00D23B36">
            <w:pPr>
              <w:widowControl w:val="0"/>
              <w:rPr>
                <w:b/>
              </w:rPr>
            </w:pPr>
            <w:r>
              <w:rPr>
                <w:b/>
              </w:rPr>
              <w:t>Place</w:t>
            </w:r>
          </w:p>
        </w:tc>
        <w:tc>
          <w:tcPr>
            <w:tcW w:w="772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0EF3928F" w14:textId="77777777" w:rsidR="0031298E" w:rsidRDefault="00D23B36">
            <w:pPr>
              <w:widowControl w:val="0"/>
              <w:numPr>
                <w:ilvl w:val="0"/>
                <w:numId w:val="3"/>
              </w:numPr>
            </w:pPr>
            <w:r>
              <w:t>Nike.com &amp; App: Available globally for easy online access and purchase.</w:t>
            </w:r>
          </w:p>
          <w:p w14:paraId="0EF39290" w14:textId="77777777" w:rsidR="0031298E" w:rsidRDefault="00D23B36">
            <w:pPr>
              <w:widowControl w:val="0"/>
              <w:numPr>
                <w:ilvl w:val="0"/>
                <w:numId w:val="3"/>
              </w:numPr>
            </w:pPr>
            <w:r>
              <w:t>Flagship Stores: Sold in Nike stores in their key Cities in London, Tokyo, and New York as Flagship stores to allow for in-person experiences.</w:t>
            </w:r>
          </w:p>
          <w:p w14:paraId="0EF39291" w14:textId="77777777" w:rsidR="0031298E" w:rsidRDefault="00D23B36">
            <w:pPr>
              <w:widowControl w:val="0"/>
              <w:numPr>
                <w:ilvl w:val="0"/>
                <w:numId w:val="3"/>
              </w:numPr>
            </w:pPr>
            <w:r>
              <w:t>Select Retailers: It is available in high-end retailers such as Selfridges, John Lewis. It has been targeted across Britain and further across the world.</w:t>
            </w:r>
          </w:p>
          <w:p w14:paraId="0EF39292" w14:textId="77777777" w:rsidR="0031298E" w:rsidRDefault="00D23B36">
            <w:pPr>
              <w:widowControl w:val="0"/>
              <w:numPr>
                <w:ilvl w:val="0"/>
                <w:numId w:val="3"/>
              </w:numPr>
            </w:pPr>
            <w:r>
              <w:t>E-Commerce Platforms: Amazon and Thrive Market. E-Commerce Platforms: This is available for online shopping of products and services related to wellness.</w:t>
            </w:r>
          </w:p>
          <w:p w14:paraId="0EF39293" w14:textId="77777777" w:rsidR="0031298E" w:rsidRDefault="00D23B36">
            <w:pPr>
              <w:widowControl w:val="0"/>
              <w:numPr>
                <w:ilvl w:val="0"/>
                <w:numId w:val="3"/>
              </w:numPr>
            </w:pPr>
            <w:r>
              <w:t>Omnichannel Availability: This is for the wide accessibility of the customers through both online and physical retail channels. The channel line with the current consumer shopping behavior (Wichmann</w:t>
            </w:r>
            <w:r>
              <w:rPr>
                <w:i/>
              </w:rPr>
              <w:t xml:space="preserve"> et al.,</w:t>
            </w:r>
            <w:r>
              <w:t xml:space="preserve"> 2022).</w:t>
            </w:r>
          </w:p>
        </w:tc>
      </w:tr>
      <w:tr w:rsidR="0031298E" w14:paraId="0EF3929C" w14:textId="77777777">
        <w:trPr>
          <w:trHeight w:val="1425"/>
        </w:trPr>
        <w:tc>
          <w:tcPr>
            <w:tcW w:w="163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bottom"/>
          </w:tcPr>
          <w:p w14:paraId="0EF39295" w14:textId="77777777" w:rsidR="0031298E" w:rsidRDefault="00D23B36">
            <w:pPr>
              <w:widowControl w:val="0"/>
              <w:rPr>
                <w:b/>
              </w:rPr>
            </w:pPr>
            <w:r>
              <w:rPr>
                <w:b/>
              </w:rPr>
              <w:lastRenderedPageBreak/>
              <w:t>Promotion</w:t>
            </w:r>
          </w:p>
        </w:tc>
        <w:tc>
          <w:tcPr>
            <w:tcW w:w="772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0EF39296" w14:textId="77777777" w:rsidR="0031298E" w:rsidRDefault="00D23B36">
            <w:pPr>
              <w:widowControl w:val="0"/>
              <w:numPr>
                <w:ilvl w:val="0"/>
                <w:numId w:val="4"/>
              </w:numPr>
            </w:pPr>
            <w:r>
              <w:t>Influencer Partnerships: Collaborations with fitness and wellness influencers. It has been showcasing the MindMat through breathwork and wellness routines on social media platforms.</w:t>
            </w:r>
          </w:p>
          <w:p w14:paraId="0EF39297" w14:textId="77777777" w:rsidR="0031298E" w:rsidRDefault="00D23B36">
            <w:pPr>
              <w:widowControl w:val="0"/>
              <w:numPr>
                <w:ilvl w:val="0"/>
                <w:numId w:val="4"/>
              </w:numPr>
            </w:pPr>
            <w:r>
              <w:t>Social Media Ads: These can be used to highlight the mat’s benefits and features using Social Media Ads.</w:t>
            </w:r>
          </w:p>
          <w:p w14:paraId="0EF39298" w14:textId="77777777" w:rsidR="0031298E" w:rsidRDefault="00D23B36">
            <w:pPr>
              <w:widowControl w:val="0"/>
              <w:numPr>
                <w:ilvl w:val="0"/>
                <w:numId w:val="4"/>
              </w:numPr>
            </w:pPr>
            <w:r>
              <w:t>Nike Training Club Integration: Nike Training Club Integration: Provides placeholder content through a branded Nike Training Club app around recovery-focused content.</w:t>
            </w:r>
          </w:p>
          <w:p w14:paraId="0EF39299" w14:textId="77777777" w:rsidR="0031298E" w:rsidRDefault="00D23B36">
            <w:pPr>
              <w:widowControl w:val="0"/>
              <w:numPr>
                <w:ilvl w:val="0"/>
                <w:numId w:val="4"/>
              </w:numPr>
            </w:pPr>
            <w:r>
              <w:t xml:space="preserve">Email Marketing: Target the Nike members with emails concerning sustainability, recovery of MindMat (Sirajuddin </w:t>
            </w:r>
            <w:r>
              <w:rPr>
                <w:i/>
              </w:rPr>
              <w:t xml:space="preserve">et al., </w:t>
            </w:r>
            <w:r>
              <w:t>2023).</w:t>
            </w:r>
          </w:p>
          <w:p w14:paraId="0EF3929A" w14:textId="77777777" w:rsidR="0031298E" w:rsidRDefault="00D23B36">
            <w:pPr>
              <w:widowControl w:val="0"/>
              <w:numPr>
                <w:ilvl w:val="0"/>
                <w:numId w:val="4"/>
              </w:numPr>
            </w:pPr>
            <w:r>
              <w:t>In-Store Promotions: Interactive demo areas in stores to offer the breath zones and the mood strip for the customers to have an experiential view of the product.</w:t>
            </w:r>
          </w:p>
          <w:p w14:paraId="0EF3929B" w14:textId="77777777" w:rsidR="0031298E" w:rsidRDefault="00D23B36">
            <w:pPr>
              <w:widowControl w:val="0"/>
              <w:numPr>
                <w:ilvl w:val="0"/>
                <w:numId w:val="4"/>
              </w:numPr>
            </w:pPr>
            <w:r>
              <w:t>Slogan: “Breathe. Align.” The core message of the mat in the form of “Recover.”, which appears on marketing material alike.</w:t>
            </w:r>
          </w:p>
        </w:tc>
      </w:tr>
      <w:tr w:rsidR="0031298E" w14:paraId="0EF392A2" w14:textId="77777777">
        <w:trPr>
          <w:trHeight w:val="975"/>
        </w:trPr>
        <w:tc>
          <w:tcPr>
            <w:tcW w:w="163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bottom"/>
          </w:tcPr>
          <w:p w14:paraId="0EF3929D" w14:textId="77777777" w:rsidR="0031298E" w:rsidRDefault="00D23B36">
            <w:pPr>
              <w:widowControl w:val="0"/>
              <w:rPr>
                <w:b/>
              </w:rPr>
            </w:pPr>
            <w:r>
              <w:rPr>
                <w:b/>
              </w:rPr>
              <w:t>People</w:t>
            </w:r>
          </w:p>
        </w:tc>
        <w:tc>
          <w:tcPr>
            <w:tcW w:w="772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0EF3929E" w14:textId="77777777" w:rsidR="0031298E" w:rsidRDefault="00D23B36">
            <w:pPr>
              <w:widowControl w:val="0"/>
              <w:numPr>
                <w:ilvl w:val="0"/>
                <w:numId w:val="2"/>
              </w:numPr>
            </w:pPr>
            <w:r>
              <w:t>Wide Audience: Between its attractive target audience: Athletes, Beginners, Wellness Consumers.</w:t>
            </w:r>
          </w:p>
          <w:p w14:paraId="0EF3929F" w14:textId="77777777" w:rsidR="0031298E" w:rsidRDefault="00D23B36">
            <w:pPr>
              <w:widowControl w:val="0"/>
              <w:numPr>
                <w:ilvl w:val="0"/>
                <w:numId w:val="2"/>
              </w:numPr>
            </w:pPr>
            <w:r>
              <w:t>Staff Training: MindMat Features and Benefits Demonstration: Staff training will be given to Nike store staff who will be able to demonstrate the MindMat’s features and benefits.</w:t>
            </w:r>
          </w:p>
          <w:p w14:paraId="0EF392A0" w14:textId="77777777" w:rsidR="0031298E" w:rsidRDefault="00D23B36">
            <w:pPr>
              <w:widowControl w:val="0"/>
              <w:numPr>
                <w:ilvl w:val="0"/>
                <w:numId w:val="2"/>
              </w:numPr>
            </w:pPr>
            <w:r>
              <w:t xml:space="preserve">Customer Service: Product queries, care instructions, QR code access, and recovery routines support provided for Customer Service (Othman </w:t>
            </w:r>
            <w:r>
              <w:rPr>
                <w:i/>
              </w:rPr>
              <w:t>et al.,</w:t>
            </w:r>
            <w:r>
              <w:t xml:space="preserve"> 2021).</w:t>
            </w:r>
          </w:p>
          <w:p w14:paraId="0EF392A1" w14:textId="77777777" w:rsidR="0031298E" w:rsidRDefault="00D23B36">
            <w:pPr>
              <w:widowControl w:val="0"/>
              <w:numPr>
                <w:ilvl w:val="0"/>
                <w:numId w:val="2"/>
              </w:numPr>
            </w:pPr>
            <w:r>
              <w:t>Community Engagement: Nike will leverage its network of coaches and ambassadors to aid users in achieving maximum results on the MindMat and promote connection and loyalty.</w:t>
            </w:r>
          </w:p>
        </w:tc>
      </w:tr>
      <w:tr w:rsidR="0031298E" w14:paraId="0EF392A8" w14:textId="77777777">
        <w:trPr>
          <w:trHeight w:val="975"/>
        </w:trPr>
        <w:tc>
          <w:tcPr>
            <w:tcW w:w="163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bottom"/>
          </w:tcPr>
          <w:p w14:paraId="0EF392A3" w14:textId="77777777" w:rsidR="0031298E" w:rsidRDefault="00D23B36">
            <w:pPr>
              <w:widowControl w:val="0"/>
              <w:rPr>
                <w:b/>
              </w:rPr>
            </w:pPr>
            <w:r>
              <w:rPr>
                <w:b/>
              </w:rPr>
              <w:t>Process</w:t>
            </w:r>
          </w:p>
        </w:tc>
        <w:tc>
          <w:tcPr>
            <w:tcW w:w="772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0EF392A4" w14:textId="77777777" w:rsidR="0031298E" w:rsidRDefault="00D23B36">
            <w:pPr>
              <w:widowControl w:val="0"/>
              <w:numPr>
                <w:ilvl w:val="0"/>
                <w:numId w:val="1"/>
              </w:numPr>
            </w:pPr>
            <w:r>
              <w:t>Seamless Purchase: Online platforms with easy navigation and clear product information for a frictionless shopping experience.</w:t>
            </w:r>
          </w:p>
          <w:p w14:paraId="0EF392A5" w14:textId="77777777" w:rsidR="0031298E" w:rsidRDefault="00D23B36">
            <w:pPr>
              <w:widowControl w:val="0"/>
              <w:numPr>
                <w:ilvl w:val="0"/>
                <w:numId w:val="1"/>
              </w:numPr>
            </w:pPr>
            <w:r>
              <w:t xml:space="preserve">QR Code Packaging: Packaging will include a QR code that links the viewer to tutorials, app content, as well as further information to further </w:t>
            </w:r>
            <w:r>
              <w:lastRenderedPageBreak/>
              <w:t>expand the user experience.</w:t>
            </w:r>
          </w:p>
          <w:p w14:paraId="0EF392A6" w14:textId="77777777" w:rsidR="0031298E" w:rsidRDefault="00D23B36">
            <w:pPr>
              <w:widowControl w:val="0"/>
              <w:numPr>
                <w:ilvl w:val="0"/>
                <w:numId w:val="1"/>
              </w:numPr>
            </w:pPr>
            <w:r>
              <w:t>User-Friendly Design: The mat’s minimalist design and sizing are user-friendly and will minimize the situation of returns.</w:t>
            </w:r>
          </w:p>
          <w:p w14:paraId="0EF392A7" w14:textId="77777777" w:rsidR="0031298E" w:rsidRDefault="00D23B36">
            <w:pPr>
              <w:widowControl w:val="0"/>
              <w:numPr>
                <w:ilvl w:val="0"/>
                <w:numId w:val="1"/>
              </w:numPr>
            </w:pPr>
            <w:r>
              <w:t>Feedback Loop: The user feedback in an app-based product is synonymous, to some extent, with a feedback loop that can be fed into improving the next iterations of the product.</w:t>
            </w:r>
          </w:p>
        </w:tc>
      </w:tr>
      <w:tr w:rsidR="0031298E" w14:paraId="0EF392AF" w14:textId="77777777">
        <w:trPr>
          <w:trHeight w:val="1200"/>
        </w:trPr>
        <w:tc>
          <w:tcPr>
            <w:tcW w:w="163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bottom"/>
          </w:tcPr>
          <w:p w14:paraId="0EF392A9" w14:textId="77777777" w:rsidR="0031298E" w:rsidRDefault="00D23B36">
            <w:pPr>
              <w:widowControl w:val="0"/>
              <w:rPr>
                <w:b/>
              </w:rPr>
            </w:pPr>
            <w:r>
              <w:rPr>
                <w:b/>
              </w:rPr>
              <w:lastRenderedPageBreak/>
              <w:t>Physical Evidence</w:t>
            </w:r>
          </w:p>
        </w:tc>
        <w:tc>
          <w:tcPr>
            <w:tcW w:w="772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0EF392AA" w14:textId="77777777" w:rsidR="0031298E" w:rsidRDefault="00D23B36">
            <w:pPr>
              <w:widowControl w:val="0"/>
              <w:numPr>
                <w:ilvl w:val="0"/>
                <w:numId w:val="5"/>
              </w:numPr>
            </w:pPr>
            <w:r>
              <w:t>Visual and Tactile Design: The mat’s sleek, environmentally friendly packaging reinforces quality and branding and supports visual and tactile design.</w:t>
            </w:r>
          </w:p>
          <w:p w14:paraId="0EF392AB" w14:textId="77777777" w:rsidR="0031298E" w:rsidRDefault="00D23B36">
            <w:pPr>
              <w:widowControl w:val="0"/>
              <w:numPr>
                <w:ilvl w:val="0"/>
                <w:numId w:val="5"/>
              </w:numPr>
            </w:pPr>
            <w:r>
              <w:t xml:space="preserve">Branding: The Nike logo is both on the product and on the packaging, reinforcing brand recognition (Ho </w:t>
            </w:r>
            <w:r>
              <w:rPr>
                <w:i/>
              </w:rPr>
              <w:t>et al.,</w:t>
            </w:r>
            <w:r>
              <w:t xml:space="preserve"> 2020).</w:t>
            </w:r>
          </w:p>
          <w:p w14:paraId="0EF392AC" w14:textId="77777777" w:rsidR="0031298E" w:rsidRDefault="00D23B36">
            <w:pPr>
              <w:widowControl w:val="0"/>
              <w:numPr>
                <w:ilvl w:val="0"/>
                <w:numId w:val="5"/>
              </w:numPr>
            </w:pPr>
            <w:r>
              <w:t>Alignment Grid: The function of the built-in alignment grid but also to be a major visual for the mat’s quality.</w:t>
            </w:r>
          </w:p>
          <w:p w14:paraId="0EF392AD" w14:textId="77777777" w:rsidR="0031298E" w:rsidRDefault="00D23B36">
            <w:pPr>
              <w:widowControl w:val="0"/>
              <w:numPr>
                <w:ilvl w:val="0"/>
                <w:numId w:val="5"/>
              </w:numPr>
            </w:pPr>
            <w:r>
              <w:t>Heat-Sensitive Mood Strip: It adds both functionality and design value by interesting the user with real-time feedback.</w:t>
            </w:r>
          </w:p>
          <w:p w14:paraId="0EF392AE" w14:textId="77777777" w:rsidR="0031298E" w:rsidRDefault="00D23B36">
            <w:pPr>
              <w:widowControl w:val="0"/>
              <w:numPr>
                <w:ilvl w:val="0"/>
                <w:numId w:val="5"/>
              </w:numPr>
            </w:pPr>
            <w:r>
              <w:t>In-Store Displays: Demonstration of working Air Zones and mood strips in each Nike store, allowing the customer to test the product first-hand, reinforcing the brand's credibility and innovation.</w:t>
            </w:r>
          </w:p>
        </w:tc>
      </w:tr>
    </w:tbl>
    <w:p w14:paraId="0EF392B0" w14:textId="77777777" w:rsidR="0031298E" w:rsidRDefault="0031298E">
      <w:pPr>
        <w:rPr>
          <w:b/>
        </w:rPr>
      </w:pPr>
    </w:p>
    <w:p w14:paraId="0EF392B1" w14:textId="77777777" w:rsidR="0031298E" w:rsidRDefault="00D23B36">
      <w:r>
        <w:t xml:space="preserve">The Nike MindMat marketing mix strategy integrates across several user segments through innovation, sustainability, and well-being. Various eco-friendly materials, guided recovery features, and minimal design are designed around the product for a group of health-conscious consumers (Hanaysha </w:t>
      </w:r>
      <w:r>
        <w:rPr>
          <w:i/>
        </w:rPr>
        <w:t xml:space="preserve">et al., </w:t>
      </w:r>
      <w:r>
        <w:t>2021). Accessibility over multiple touchpoints, along with its competitive pricing provided through the omnichannel distribution of its products. The seamless purchasing process and nice customer support, the promotion which includes influencer partnership, social media, and app integration, improve the overall user experience. Interactive demos, in-store and online presence, complement its brand identity and credibility, putting the brand on solid ground when pitching Nike’s brand and commitment to health and performance.</w:t>
      </w:r>
    </w:p>
    <w:p w14:paraId="0EF392B2" w14:textId="77777777" w:rsidR="0031298E" w:rsidRDefault="00D23B36">
      <w:pPr>
        <w:pStyle w:val="Heading1"/>
      </w:pPr>
      <w:bookmarkStart w:id="11" w:name="_72a8v6u6obh8" w:colFirst="0" w:colLast="0"/>
      <w:bookmarkStart w:id="12" w:name="_Toc195887299"/>
      <w:bookmarkEnd w:id="11"/>
      <w:r>
        <w:lastRenderedPageBreak/>
        <w:t>Conclusion</w:t>
      </w:r>
      <w:bookmarkEnd w:id="12"/>
    </w:p>
    <w:p w14:paraId="0EF392B3" w14:textId="77777777" w:rsidR="0031298E" w:rsidRDefault="00D23B36">
      <w:r>
        <w:t>The Nike MindMat has the core of Nike’s brand of performance, innovation, and sustainability in a strategic, thoughtfully presented brand extension. In a sense, Nikecano targets a wide consumer base that is interested in physical recovery alongside mental well-being through tapping into the large wellness markets. The integration of digital platforms and the product’s combination of sustainable materials and functional design make it appealing to wellness-focused individuals. To see long-term success, Nike should continue to innovate in this space using its strong branded reputation while meeting the changing needs of health-conscious consumers. Nike is ready to lead the way in holistic wellness solutions with the MindMat.</w:t>
      </w:r>
    </w:p>
    <w:p w14:paraId="0EF392B4" w14:textId="77777777" w:rsidR="0031298E" w:rsidRDefault="00D23B36">
      <w:pPr>
        <w:rPr>
          <w:b/>
        </w:rPr>
      </w:pPr>
      <w:r>
        <w:br w:type="page"/>
      </w:r>
    </w:p>
    <w:p w14:paraId="0EF392B5" w14:textId="77777777" w:rsidR="0031298E" w:rsidRDefault="00D23B36">
      <w:pPr>
        <w:pStyle w:val="Heading1"/>
      </w:pPr>
      <w:bookmarkStart w:id="13" w:name="_pg6wlyx6q4vd" w:colFirst="0" w:colLast="0"/>
      <w:bookmarkStart w:id="14" w:name="_Toc195887300"/>
      <w:bookmarkEnd w:id="13"/>
      <w:r>
        <w:lastRenderedPageBreak/>
        <w:t>Reference List</w:t>
      </w:r>
      <w:bookmarkEnd w:id="14"/>
      <w:r>
        <w:t xml:space="preserve"> </w:t>
      </w:r>
    </w:p>
    <w:p w14:paraId="673323BC" w14:textId="77777777" w:rsidR="00D23B36" w:rsidRDefault="00D23B36">
      <w:r>
        <w:t xml:space="preserve">Galante, J., Friedrich, C., Dawson, A.F., Modrego-Alarcón, M., Gebbing, P., Delgado-Suárez, I., Gupta, R., Dean, L., Dalgleish, T., White, I.R. and Jones, P.B. (2021). Mindfulness-based programmes for mental health promotion in adults in nonclinical settings: A systematic review and meta-analysis of randomised controlled trials. PLoS medicine, 18(1), p.e1003481. </w:t>
      </w:r>
      <w:hyperlink r:id="rId14">
        <w:r>
          <w:rPr>
            <w:color w:val="1155CC"/>
            <w:u w:val="single"/>
          </w:rPr>
          <w:t>https://doi.org/10.1371/journal.pmed.1003481</w:t>
        </w:r>
      </w:hyperlink>
    </w:p>
    <w:p w14:paraId="2FEEC335" w14:textId="77777777" w:rsidR="00D23B36" w:rsidRDefault="00D23B36">
      <w:r>
        <w:t xml:space="preserve">Global Wellness Institute (2024). Statistics &amp; Facts - Global Wellness Institute. [online] Global Wellness Institute. Available at: </w:t>
      </w:r>
      <w:hyperlink r:id="rId15">
        <w:r>
          <w:rPr>
            <w:color w:val="1155CC"/>
            <w:u w:val="single"/>
          </w:rPr>
          <w:t>https://globalwellnessinstitute.org/press-room/statistics-and-facts/</w:t>
        </w:r>
      </w:hyperlink>
      <w:r>
        <w:t>. (Accessed: 18 April 2025)</w:t>
      </w:r>
    </w:p>
    <w:p w14:paraId="75C38EE9" w14:textId="77777777" w:rsidR="00D23B36" w:rsidRDefault="00D23B36">
      <w:r>
        <w:t>Hanaysha, J.R., Al Shaikh, M.E. and Alzoubi, H.M., (2021). Importance of marketing mix elements in determining consumer purchase decision in the retail market. International Journal of Service Science, Management, Engineering, and Technology (IJSSMET), 12(6), pp.56-72.</w:t>
      </w:r>
    </w:p>
    <w:p w14:paraId="6A4E657F" w14:textId="77777777" w:rsidR="00D23B36" w:rsidRDefault="00D23B36">
      <w:r>
        <w:t>Ho, C.I., Liu, Y. and Chen, M.C., (2022). Factors influencing watching and purchase intentions on live streaming platforms: From a 7Ps marketing mix perspective. Information, 13(5), p.239.</w:t>
      </w:r>
    </w:p>
    <w:p w14:paraId="5C98A5DB" w14:textId="77777777" w:rsidR="00D23B36" w:rsidRDefault="00D23B36">
      <w:r>
        <w:t xml:space="preserve">Huang, H., Cohen, S. and Lyu, J. (2024). Group lifestyle mobilities: understanding Chinese senior long-stay tourists in rural destinations. Current Issues in Tourism, pp.1-14. </w:t>
      </w:r>
      <w:hyperlink r:id="rId16">
        <w:r>
          <w:rPr>
            <w:color w:val="1155CC"/>
            <w:u w:val="single"/>
          </w:rPr>
          <w:t>https://www.tandfonline.com/doi/pdf/10.1080/13683500.2024.2370381</w:t>
        </w:r>
      </w:hyperlink>
    </w:p>
    <w:p w14:paraId="671FB1E6" w14:textId="77777777" w:rsidR="00D23B36" w:rsidRDefault="00D23B36">
      <w:r>
        <w:t>Istikomah, I., Saputra, G.W. and Yusuf, M., (2022). Marketing Mix Strategy and Financial Capabilities in Improving Sharia Stock Investment. Journal of Applied Management and Business Administration, 1(1), pp.21-27.</w:t>
      </w:r>
    </w:p>
    <w:p w14:paraId="45F8C19C" w14:textId="77777777" w:rsidR="00D23B36" w:rsidRDefault="00D23B36">
      <w:r>
        <w:t xml:space="preserve">Katherine Johnston (2024). GWI research: global wellness economy now worth $6.3trillion. [online] European Spa Magazine. Available at: </w:t>
      </w:r>
      <w:hyperlink r:id="rId17">
        <w:r>
          <w:rPr>
            <w:color w:val="1155CC"/>
            <w:u w:val="single"/>
          </w:rPr>
          <w:t>https://europeanspamagazine.com/gwi-says-global-wellness-economy-now-worth-6-3-trillion/?utm_source</w:t>
        </w:r>
      </w:hyperlink>
      <w:r>
        <w:t xml:space="preserve"> (Accessed: 18 April 2025) </w:t>
      </w:r>
    </w:p>
    <w:p w14:paraId="73285D94" w14:textId="77777777" w:rsidR="00D23B36" w:rsidRDefault="00D23B36">
      <w:r>
        <w:t xml:space="preserve">McKinsey &amp; Company (2024). The trends defining the $1.8 trillion global wellness market in 2024 | McKinsey. [online] www.mckinsey.com. Available at: </w:t>
      </w:r>
      <w:hyperlink r:id="rId18">
        <w:r>
          <w:rPr>
            <w:color w:val="1155CC"/>
            <w:u w:val="single"/>
          </w:rPr>
          <w:t>https://www.mckinsey.com/industries/consumer-packaged-goods/our-insights/the-trends-defining-the-1-point-8-trillion-dollar-global-wellness-market-in-2024</w:t>
        </w:r>
      </w:hyperlink>
      <w:r>
        <w:t>. (Accessed: 18 April 2025)</w:t>
      </w:r>
    </w:p>
    <w:p w14:paraId="6E9AE3C9" w14:textId="77777777" w:rsidR="00D23B36" w:rsidRDefault="00D23B36">
      <w:r>
        <w:t xml:space="preserve">Nike (2023). Nike. Just Do It. Nike.com. [online] Nike.com. Available at: </w:t>
      </w:r>
      <w:hyperlink r:id="rId19">
        <w:r>
          <w:rPr>
            <w:color w:val="1155CC"/>
            <w:u w:val="single"/>
          </w:rPr>
          <w:t>https://www.nike.com/in/?utm_source</w:t>
        </w:r>
      </w:hyperlink>
      <w:r>
        <w:t xml:space="preserve"> (Accessed: 18 April 2025). </w:t>
      </w:r>
    </w:p>
    <w:p w14:paraId="47217AF3" w14:textId="77777777" w:rsidR="00D23B36" w:rsidRDefault="00D23B36">
      <w:r>
        <w:t xml:space="preserve">Nike (2024). Nike, inc. reports fiscal 2024 fourth quarter and full year results. [online] Nike.com. Available at: </w:t>
      </w:r>
      <w:hyperlink r:id="rId20">
        <w:r>
          <w:rPr>
            <w:color w:val="1155CC"/>
            <w:u w:val="single"/>
          </w:rPr>
          <w:t>https://investors.nike.com/investors/news-events-and-reports/investor-</w:t>
        </w:r>
        <w:r>
          <w:rPr>
            <w:color w:val="1155CC"/>
            <w:u w:val="single"/>
          </w:rPr>
          <w:lastRenderedPageBreak/>
          <w:t>news/investor-news-details/2024/NIKE-Inc.-Reports-Fiscal-2024-Fourth-Quarter-and-Full-Year-Results/default.aspx</w:t>
        </w:r>
      </w:hyperlink>
      <w:r>
        <w:t>. (Accessed: 18 April 2025)</w:t>
      </w:r>
    </w:p>
    <w:p w14:paraId="6A768987" w14:textId="77777777" w:rsidR="00D23B36" w:rsidRDefault="00D23B36">
      <w:r>
        <w:t>Othman, B.A., Harun, A., De Almeida, N.M. and Sadq, Z.M., (2021). The effects on customer satisfaction and customer loyalty by integrating marketing communication and after sale service into the traditional marketing mix model of Umrah travel services in Malaysia. Journal of islamic marketing, 12(2), pp.363-388.</w:t>
      </w:r>
    </w:p>
    <w:p w14:paraId="6086E44C" w14:textId="77777777" w:rsidR="00D23B36" w:rsidRDefault="00D23B36">
      <w:r>
        <w:t>Sirajuddin, R.S.B., Senathirajah, A.R.S., Haque, R. and Isa, A.M.M., (2023). Marketing mix influence on consumer buying behavior: A case study on the cosmetics industry. International Journal of Professional Business Review: Int. J. Prof. Bus. Rev., 8(5), p.39.</w:t>
      </w:r>
    </w:p>
    <w:p w14:paraId="31F112CC" w14:textId="77777777" w:rsidR="00D23B36" w:rsidRDefault="00D23B36">
      <w:r>
        <w:t xml:space="preserve">Statista (2024). Nike: Revenue share by product type worldwide 2020. [online] Statista. Available at: </w:t>
      </w:r>
      <w:hyperlink r:id="rId21">
        <w:r>
          <w:rPr>
            <w:color w:val="1155CC"/>
            <w:u w:val="single"/>
          </w:rPr>
          <w:t>https://www.statista.com/statistics/412760/nike-global-revenue-share-by-product/</w:t>
        </w:r>
      </w:hyperlink>
      <w:r>
        <w:t>. (Accessed: 18 April 2025)</w:t>
      </w:r>
    </w:p>
    <w:p w14:paraId="086AF820" w14:textId="77777777" w:rsidR="00D23B36" w:rsidRDefault="00D23B36">
      <w:r>
        <w:t>Wichmann, J.R., Uppal, A., Sharma, A. and Dekimpe, M.G., (2022). A global perspective on the marketing mix across time and space. International Journal of Research in Marketing, 39(2), pp.502-521.</w:t>
      </w:r>
    </w:p>
    <w:p w14:paraId="0ABD9934" w14:textId="77777777" w:rsidR="00D23B36" w:rsidRDefault="00D23B36">
      <w:r>
        <w:t>Yusuf, M. and Matiin, N., (2022). Analysis of the effect of the marketing mix on purchasing decisions. International Journal of Economics and Management Research, 1(3), pp.177-182.</w:t>
      </w:r>
    </w:p>
    <w:p w14:paraId="0EF392C5" w14:textId="77777777" w:rsidR="0031298E" w:rsidRDefault="0031298E"/>
    <w:p w14:paraId="0EF392C6" w14:textId="77777777" w:rsidR="0031298E" w:rsidRDefault="0031298E"/>
    <w:p w14:paraId="0EF392C7" w14:textId="77777777" w:rsidR="0031298E" w:rsidRDefault="00D23B36">
      <w:pPr>
        <w:spacing w:before="240" w:after="240"/>
        <w:rPr>
          <w:rFonts w:ascii="Calibri" w:eastAsia="Calibri" w:hAnsi="Calibri" w:cs="Calibri"/>
          <w:b/>
        </w:rPr>
      </w:pPr>
      <w:r>
        <w:rPr>
          <w:rFonts w:ascii="Calibri" w:eastAsia="Calibri" w:hAnsi="Calibri" w:cs="Calibri"/>
          <w:b/>
        </w:rPr>
        <w:t>‌</w:t>
      </w:r>
    </w:p>
    <w:p w14:paraId="0EF392C8" w14:textId="77777777" w:rsidR="0031298E" w:rsidRDefault="0031298E"/>
    <w:p w14:paraId="0EF392C9" w14:textId="77777777" w:rsidR="0031298E" w:rsidRDefault="0031298E"/>
    <w:sectPr w:rsidR="0031298E" w:rsidSect="00A6146B">
      <w:footerReference w:type="default" r:id="rId22"/>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A5CF43B" w14:textId="77777777" w:rsidR="00CB3FAD" w:rsidRDefault="00CB3FAD" w:rsidP="00A6146B">
      <w:pPr>
        <w:spacing w:line="240" w:lineRule="auto"/>
      </w:pPr>
      <w:r>
        <w:separator/>
      </w:r>
    </w:p>
  </w:endnote>
  <w:endnote w:type="continuationSeparator" w:id="0">
    <w:p w14:paraId="3C692D0E" w14:textId="77777777" w:rsidR="00CB3FAD" w:rsidRDefault="00CB3FAD" w:rsidP="00A6146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sz w:val="20"/>
        <w:szCs w:val="20"/>
      </w:rPr>
      <w:id w:val="-1620756538"/>
      <w:docPartObj>
        <w:docPartGallery w:val="Page Numbers (Bottom of Page)"/>
        <w:docPartUnique/>
      </w:docPartObj>
    </w:sdtPr>
    <w:sdtEndPr/>
    <w:sdtContent>
      <w:sdt>
        <w:sdtPr>
          <w:rPr>
            <w:sz w:val="20"/>
            <w:szCs w:val="20"/>
          </w:rPr>
          <w:id w:val="-1769616900"/>
          <w:docPartObj>
            <w:docPartGallery w:val="Page Numbers (Top of Page)"/>
            <w:docPartUnique/>
          </w:docPartObj>
        </w:sdtPr>
        <w:sdtEndPr/>
        <w:sdtContent>
          <w:p w14:paraId="2872FE93" w14:textId="605D1B40" w:rsidR="00A6146B" w:rsidRPr="00A6146B" w:rsidRDefault="00A6146B" w:rsidP="00A6146B">
            <w:pPr>
              <w:pStyle w:val="Footer"/>
              <w:jc w:val="right"/>
              <w:rPr>
                <w:sz w:val="20"/>
                <w:szCs w:val="20"/>
              </w:rPr>
            </w:pPr>
            <w:r w:rsidRPr="00A6146B">
              <w:rPr>
                <w:sz w:val="20"/>
                <w:szCs w:val="20"/>
              </w:rPr>
              <w:t xml:space="preserve">Page </w:t>
            </w:r>
            <w:r w:rsidRPr="00A6146B">
              <w:rPr>
                <w:sz w:val="20"/>
                <w:szCs w:val="20"/>
              </w:rPr>
              <w:fldChar w:fldCharType="begin"/>
            </w:r>
            <w:r w:rsidRPr="00A6146B">
              <w:rPr>
                <w:sz w:val="20"/>
                <w:szCs w:val="20"/>
              </w:rPr>
              <w:instrText xml:space="preserve"> PAGE </w:instrText>
            </w:r>
            <w:r w:rsidRPr="00A6146B">
              <w:rPr>
                <w:sz w:val="20"/>
                <w:szCs w:val="20"/>
              </w:rPr>
              <w:fldChar w:fldCharType="separate"/>
            </w:r>
            <w:r w:rsidR="009D3BFD">
              <w:rPr>
                <w:noProof/>
                <w:sz w:val="20"/>
                <w:szCs w:val="20"/>
              </w:rPr>
              <w:t>1</w:t>
            </w:r>
            <w:r w:rsidRPr="00A6146B">
              <w:rPr>
                <w:sz w:val="20"/>
                <w:szCs w:val="20"/>
              </w:rPr>
              <w:fldChar w:fldCharType="end"/>
            </w:r>
            <w:r w:rsidRPr="00A6146B">
              <w:rPr>
                <w:sz w:val="20"/>
                <w:szCs w:val="20"/>
              </w:rPr>
              <w:t xml:space="preserve"> of </w:t>
            </w:r>
            <w:r w:rsidRPr="00A6146B">
              <w:rPr>
                <w:sz w:val="20"/>
                <w:szCs w:val="20"/>
              </w:rPr>
              <w:fldChar w:fldCharType="begin"/>
            </w:r>
            <w:r w:rsidRPr="00A6146B">
              <w:rPr>
                <w:sz w:val="20"/>
                <w:szCs w:val="20"/>
              </w:rPr>
              <w:instrText xml:space="preserve"> NUMPAGES  </w:instrText>
            </w:r>
            <w:r w:rsidRPr="00A6146B">
              <w:rPr>
                <w:sz w:val="20"/>
                <w:szCs w:val="20"/>
              </w:rPr>
              <w:fldChar w:fldCharType="separate"/>
            </w:r>
            <w:r w:rsidR="009D3BFD">
              <w:rPr>
                <w:noProof/>
                <w:sz w:val="20"/>
                <w:szCs w:val="20"/>
              </w:rPr>
              <w:t>17</w:t>
            </w:r>
            <w:r w:rsidRPr="00A6146B">
              <w:rPr>
                <w:sz w:val="20"/>
                <w:szCs w:val="20"/>
              </w:rPr>
              <w:fldChar w:fldCharType="end"/>
            </w:r>
          </w:p>
        </w:sdtContent>
      </w:sdt>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586AB58" w14:textId="77777777" w:rsidR="00CB3FAD" w:rsidRDefault="00CB3FAD" w:rsidP="00A6146B">
      <w:pPr>
        <w:spacing w:line="240" w:lineRule="auto"/>
      </w:pPr>
      <w:r>
        <w:separator/>
      </w:r>
    </w:p>
  </w:footnote>
  <w:footnote w:type="continuationSeparator" w:id="0">
    <w:p w14:paraId="25A824C4" w14:textId="77777777" w:rsidR="00CB3FAD" w:rsidRDefault="00CB3FAD" w:rsidP="00A6146B">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E65494"/>
    <w:multiLevelType w:val="multilevel"/>
    <w:tmpl w:val="0B2047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15033A97"/>
    <w:multiLevelType w:val="multilevel"/>
    <w:tmpl w:val="011830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31373535"/>
    <w:multiLevelType w:val="multilevel"/>
    <w:tmpl w:val="EB688E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3D7863F2"/>
    <w:multiLevelType w:val="multilevel"/>
    <w:tmpl w:val="327AEE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4D4228D3"/>
    <w:multiLevelType w:val="multilevel"/>
    <w:tmpl w:val="CB4E17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54103A94"/>
    <w:multiLevelType w:val="multilevel"/>
    <w:tmpl w:val="DBC837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72294CD8"/>
    <w:multiLevelType w:val="multilevel"/>
    <w:tmpl w:val="62ACE3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1"/>
  </w:num>
  <w:num w:numId="3">
    <w:abstractNumId w:val="6"/>
  </w:num>
  <w:num w:numId="4">
    <w:abstractNumId w:val="3"/>
  </w:num>
  <w:num w:numId="5">
    <w:abstractNumId w:val="5"/>
  </w:num>
  <w:num w:numId="6">
    <w:abstractNumId w:val="4"/>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1298E"/>
    <w:rsid w:val="000125C3"/>
    <w:rsid w:val="001A72C2"/>
    <w:rsid w:val="00225985"/>
    <w:rsid w:val="0030723A"/>
    <w:rsid w:val="0031298E"/>
    <w:rsid w:val="00366B04"/>
    <w:rsid w:val="00635180"/>
    <w:rsid w:val="009D3BFD"/>
    <w:rsid w:val="00A6146B"/>
    <w:rsid w:val="00AD1F25"/>
    <w:rsid w:val="00CB3FAD"/>
    <w:rsid w:val="00D23B36"/>
    <w:rsid w:val="00D7511D"/>
    <w:rsid w:val="00D84BE0"/>
    <w:rsid w:val="00EA105E"/>
    <w:rsid w:val="00F91EEA"/>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F392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Ind w:w="0" w:type="dxa"/>
      <w:tblCellMar>
        <w:top w:w="100" w:type="dxa"/>
        <w:left w:w="100" w:type="dxa"/>
        <w:bottom w:w="100" w:type="dxa"/>
        <w:right w:w="100" w:type="dxa"/>
      </w:tblCellMar>
    </w:tblPr>
  </w:style>
  <w:style w:type="table" w:customStyle="1" w:styleId="a0">
    <w:basedOn w:val="TableNormal"/>
    <w:tblPr>
      <w:tblStyleRowBandSize w:val="1"/>
      <w:tblStyleColBandSize w:val="1"/>
      <w:tblInd w:w="0" w:type="dxa"/>
      <w:tblCellMar>
        <w:top w:w="100" w:type="dxa"/>
        <w:left w:w="100" w:type="dxa"/>
        <w:bottom w:w="100" w:type="dxa"/>
        <w:right w:w="100" w:type="dxa"/>
      </w:tblCellMar>
    </w:tblPr>
  </w:style>
  <w:style w:type="table" w:customStyle="1" w:styleId="a1">
    <w:basedOn w:val="TableNormal"/>
    <w:tblPr>
      <w:tblStyleRowBandSize w:val="1"/>
      <w:tblStyleColBandSize w:val="1"/>
      <w:tblInd w:w="0" w:type="dxa"/>
      <w:tblCellMar>
        <w:top w:w="100" w:type="dxa"/>
        <w:left w:w="100" w:type="dxa"/>
        <w:bottom w:w="100" w:type="dxa"/>
        <w:right w:w="100" w:type="dxa"/>
      </w:tblCellMar>
    </w:tblPr>
  </w:style>
  <w:style w:type="paragraph" w:styleId="Header">
    <w:name w:val="header"/>
    <w:basedOn w:val="Normal"/>
    <w:link w:val="HeaderChar"/>
    <w:uiPriority w:val="99"/>
    <w:unhideWhenUsed/>
    <w:rsid w:val="00A6146B"/>
    <w:pPr>
      <w:tabs>
        <w:tab w:val="center" w:pos="4513"/>
        <w:tab w:val="right" w:pos="9026"/>
      </w:tabs>
      <w:spacing w:line="240" w:lineRule="auto"/>
    </w:pPr>
  </w:style>
  <w:style w:type="character" w:customStyle="1" w:styleId="HeaderChar">
    <w:name w:val="Header Char"/>
    <w:basedOn w:val="DefaultParagraphFont"/>
    <w:link w:val="Header"/>
    <w:uiPriority w:val="99"/>
    <w:rsid w:val="00A6146B"/>
  </w:style>
  <w:style w:type="paragraph" w:styleId="Footer">
    <w:name w:val="footer"/>
    <w:basedOn w:val="Normal"/>
    <w:link w:val="FooterChar"/>
    <w:uiPriority w:val="99"/>
    <w:unhideWhenUsed/>
    <w:rsid w:val="00A6146B"/>
    <w:pPr>
      <w:tabs>
        <w:tab w:val="center" w:pos="4513"/>
        <w:tab w:val="right" w:pos="9026"/>
      </w:tabs>
      <w:spacing w:line="240" w:lineRule="auto"/>
    </w:pPr>
  </w:style>
  <w:style w:type="character" w:customStyle="1" w:styleId="FooterChar">
    <w:name w:val="Footer Char"/>
    <w:basedOn w:val="DefaultParagraphFont"/>
    <w:link w:val="Footer"/>
    <w:uiPriority w:val="99"/>
    <w:rsid w:val="00A6146B"/>
  </w:style>
  <w:style w:type="paragraph" w:styleId="TOCHeading">
    <w:name w:val="TOC Heading"/>
    <w:basedOn w:val="Heading1"/>
    <w:next w:val="Normal"/>
    <w:uiPriority w:val="39"/>
    <w:unhideWhenUsed/>
    <w:qFormat/>
    <w:rsid w:val="00AD1F25"/>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D1F25"/>
    <w:pPr>
      <w:spacing w:after="100"/>
    </w:pPr>
  </w:style>
  <w:style w:type="character" w:styleId="Hyperlink">
    <w:name w:val="Hyperlink"/>
    <w:basedOn w:val="DefaultParagraphFont"/>
    <w:uiPriority w:val="99"/>
    <w:unhideWhenUsed/>
    <w:rsid w:val="00AD1F25"/>
    <w:rPr>
      <w:color w:val="0000FF" w:themeColor="hyperlink"/>
      <w:u w:val="single"/>
    </w:rPr>
  </w:style>
  <w:style w:type="paragraph" w:styleId="BalloonText">
    <w:name w:val="Balloon Text"/>
    <w:basedOn w:val="Normal"/>
    <w:link w:val="BalloonTextChar"/>
    <w:uiPriority w:val="99"/>
    <w:semiHidden/>
    <w:unhideWhenUsed/>
    <w:rsid w:val="001A72C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72C2"/>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Ind w:w="0" w:type="dxa"/>
      <w:tblCellMar>
        <w:top w:w="100" w:type="dxa"/>
        <w:left w:w="100" w:type="dxa"/>
        <w:bottom w:w="100" w:type="dxa"/>
        <w:right w:w="100" w:type="dxa"/>
      </w:tblCellMar>
    </w:tblPr>
  </w:style>
  <w:style w:type="table" w:customStyle="1" w:styleId="a0">
    <w:basedOn w:val="TableNormal"/>
    <w:tblPr>
      <w:tblStyleRowBandSize w:val="1"/>
      <w:tblStyleColBandSize w:val="1"/>
      <w:tblInd w:w="0" w:type="dxa"/>
      <w:tblCellMar>
        <w:top w:w="100" w:type="dxa"/>
        <w:left w:w="100" w:type="dxa"/>
        <w:bottom w:w="100" w:type="dxa"/>
        <w:right w:w="100" w:type="dxa"/>
      </w:tblCellMar>
    </w:tblPr>
  </w:style>
  <w:style w:type="table" w:customStyle="1" w:styleId="a1">
    <w:basedOn w:val="TableNormal"/>
    <w:tblPr>
      <w:tblStyleRowBandSize w:val="1"/>
      <w:tblStyleColBandSize w:val="1"/>
      <w:tblInd w:w="0" w:type="dxa"/>
      <w:tblCellMar>
        <w:top w:w="100" w:type="dxa"/>
        <w:left w:w="100" w:type="dxa"/>
        <w:bottom w:w="100" w:type="dxa"/>
        <w:right w:w="100" w:type="dxa"/>
      </w:tblCellMar>
    </w:tblPr>
  </w:style>
  <w:style w:type="paragraph" w:styleId="Header">
    <w:name w:val="header"/>
    <w:basedOn w:val="Normal"/>
    <w:link w:val="HeaderChar"/>
    <w:uiPriority w:val="99"/>
    <w:unhideWhenUsed/>
    <w:rsid w:val="00A6146B"/>
    <w:pPr>
      <w:tabs>
        <w:tab w:val="center" w:pos="4513"/>
        <w:tab w:val="right" w:pos="9026"/>
      </w:tabs>
      <w:spacing w:line="240" w:lineRule="auto"/>
    </w:pPr>
  </w:style>
  <w:style w:type="character" w:customStyle="1" w:styleId="HeaderChar">
    <w:name w:val="Header Char"/>
    <w:basedOn w:val="DefaultParagraphFont"/>
    <w:link w:val="Header"/>
    <w:uiPriority w:val="99"/>
    <w:rsid w:val="00A6146B"/>
  </w:style>
  <w:style w:type="paragraph" w:styleId="Footer">
    <w:name w:val="footer"/>
    <w:basedOn w:val="Normal"/>
    <w:link w:val="FooterChar"/>
    <w:uiPriority w:val="99"/>
    <w:unhideWhenUsed/>
    <w:rsid w:val="00A6146B"/>
    <w:pPr>
      <w:tabs>
        <w:tab w:val="center" w:pos="4513"/>
        <w:tab w:val="right" w:pos="9026"/>
      </w:tabs>
      <w:spacing w:line="240" w:lineRule="auto"/>
    </w:pPr>
  </w:style>
  <w:style w:type="character" w:customStyle="1" w:styleId="FooterChar">
    <w:name w:val="Footer Char"/>
    <w:basedOn w:val="DefaultParagraphFont"/>
    <w:link w:val="Footer"/>
    <w:uiPriority w:val="99"/>
    <w:rsid w:val="00A6146B"/>
  </w:style>
  <w:style w:type="paragraph" w:styleId="TOCHeading">
    <w:name w:val="TOC Heading"/>
    <w:basedOn w:val="Heading1"/>
    <w:next w:val="Normal"/>
    <w:uiPriority w:val="39"/>
    <w:unhideWhenUsed/>
    <w:qFormat/>
    <w:rsid w:val="00AD1F25"/>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D1F25"/>
    <w:pPr>
      <w:spacing w:after="100"/>
    </w:pPr>
  </w:style>
  <w:style w:type="character" w:styleId="Hyperlink">
    <w:name w:val="Hyperlink"/>
    <w:basedOn w:val="DefaultParagraphFont"/>
    <w:uiPriority w:val="99"/>
    <w:unhideWhenUsed/>
    <w:rsid w:val="00AD1F25"/>
    <w:rPr>
      <w:color w:val="0000FF" w:themeColor="hyperlink"/>
      <w:u w:val="single"/>
    </w:rPr>
  </w:style>
  <w:style w:type="paragraph" w:styleId="BalloonText">
    <w:name w:val="Balloon Text"/>
    <w:basedOn w:val="Normal"/>
    <w:link w:val="BalloonTextChar"/>
    <w:uiPriority w:val="99"/>
    <w:semiHidden/>
    <w:unhideWhenUsed/>
    <w:rsid w:val="001A72C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72C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mckinsey.com/industries/consumer-packaged-goods/our-insights/the-trends-defining-the-1-point-8-trillion-dollar-global-wellness-market-in-2024" TargetMode="External"/><Relationship Id="rId3" Type="http://schemas.openxmlformats.org/officeDocument/2006/relationships/styles" Target="styles.xml"/><Relationship Id="rId21" Type="http://schemas.openxmlformats.org/officeDocument/2006/relationships/hyperlink" Target="https://www.statista.com/statistics/412760/nike-global-revenue-share-by-product/"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europeanspamagazine.com/gwi-says-global-wellness-economy-now-worth-6-3-trillion/?utm_source" TargetMode="External"/><Relationship Id="rId2" Type="http://schemas.openxmlformats.org/officeDocument/2006/relationships/numbering" Target="numbering.xml"/><Relationship Id="rId16" Type="http://schemas.openxmlformats.org/officeDocument/2006/relationships/hyperlink" Target="https://www.tandfonline.com/doi/pdf/10.1080/13683500.2024.2370381" TargetMode="External"/><Relationship Id="rId20" Type="http://schemas.openxmlformats.org/officeDocument/2006/relationships/hyperlink" Target="https://investors.nike.com/investors/news-events-and-reports/investor-news/investor-news-details/2024/NIKE-Inc.-Reports-Fiscal-2024-Fourth-Quarter-and-Full-Year-Results/default.aspx"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globalwellnessinstitute.org/press-room/statistics-and-facts/"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nike.com/in/?utm_source"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doi.org/10.1371/journal.pmed.1003481"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213C28-F1A5-4267-8D28-C7A8BA5148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17</Pages>
  <Words>3573</Words>
  <Characters>20371</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23897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abc</cp:lastModifiedBy>
  <cp:revision>2</cp:revision>
  <dcterms:created xsi:type="dcterms:W3CDTF">2025-04-18T11:17:00Z</dcterms:created>
  <dcterms:modified xsi:type="dcterms:W3CDTF">2025-04-27T00:45:00Z</dcterms:modified>
</cp:coreProperties>
</file>