
<file path=[Content_Types].xml><?xml version="1.0" encoding="utf-8"?>
<Types xmlns="http://schemas.openxmlformats.org/package/2006/content-types">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19.2 -->
  <w:body>
    <w:p w:rsidR="00311983" w:rsidP="00311983">
      <w:pPr>
        <w:jc w:val="center"/>
      </w:pPr>
    </w:p>
    <w:p w:rsidR="00311983" w:rsidP="00311983">
      <w:pPr>
        <w:jc w:val="center"/>
      </w:pPr>
    </w:p>
    <w:p w:rsidR="00311983" w:rsidP="00311983">
      <w:pPr>
        <w:jc w:val="center"/>
      </w:pPr>
    </w:p>
    <w:p w:rsidR="00311983" w:rsidP="00311983">
      <w:pPr>
        <w:jc w:val="center"/>
      </w:pPr>
    </w:p>
    <w:p w:rsidR="00311983" w:rsidP="00311983">
      <w:pPr>
        <w:jc w:val="center"/>
      </w:pPr>
    </w:p>
    <w:p w:rsidR="00311983" w:rsidP="00311983">
      <w:pPr>
        <w:jc w:val="center"/>
      </w:pPr>
    </w:p>
    <w:p w:rsidR="00311983" w:rsidP="00311983">
      <w:pPr>
        <w:jc w:val="center"/>
      </w:pPr>
    </w:p>
    <w:p w:rsidR="00311983" w:rsidP="00311983">
      <w:pPr>
        <w:jc w:val="center"/>
      </w:pPr>
    </w:p>
    <w:p w:rsidR="00BD71CD" w:rsidRPr="00311983" w:rsidP="00311983">
      <w:pPr>
        <w:rPr>
          <w:b/>
          <w:sz w:val="36"/>
          <w:szCs w:val="36"/>
        </w:rPr>
        <w:jc w:val="center"/>
      </w:pPr>
      <w:r w:rsidRPr="00311983">
        <w:rPr>
          <w:b/>
          <w:sz w:val="36"/>
          <w:szCs w:val="36"/>
        </w:rPr>
        <w:t>Academic and Employability skills</w:t>
      </w:r>
    </w:p>
    <w:p>
      <w:pPr>
        <w:jc w:val="center"/>
        <w:rPr>
          <w:b/>
          <w:sz w:val="36"/>
          <w:szCs w:val="36"/>
        </w:rPr>
      </w:pPr>
      <w:r>
        <w:rPr>
          <w:b/>
          <w:sz w:val="36"/>
          <w:szCs w:val="36"/>
        </w:rPr>
        <w:t xml:space="preserve">HEALTH AND  SOCIAL CARE-TERM1 </w:t>
      </w:r>
    </w:p>
    <w:p w:rsidR="00311983" w:rsidRPr="00311983" w:rsidP="00311983">
      <w:pPr>
        <w:jc w:val="center"/>
        <w:rPr>
          <w:sz w:val="28"/>
          <w:szCs w:val="28"/>
        </w:rPr>
      </w:pPr>
      <w:r w:rsidRPr="00311983">
        <w:rPr>
          <w:sz w:val="28"/>
          <w:szCs w:val="28"/>
        </w:rPr>
        <w:t>Student name:</w:t>
      </w:r>
      <w:r>
        <w:rPr>
          <w:sz w:val="28"/>
          <w:szCs w:val="28"/>
        </w:rPr>
        <w:t xml:space="preserve">MIHAI ARDELEAN</w:t>
      </w:r>
    </w:p>
    <w:p w:rsidR="00311983" w:rsidP="00311983">
      <w:pPr>
        <w:jc w:val="center"/>
        <w:rPr>
          <w:sz w:val="28"/>
          <w:szCs w:val="28"/>
        </w:rPr>
      </w:pPr>
      <w:r w:rsidRPr="00311983">
        <w:rPr>
          <w:sz w:val="28"/>
          <w:szCs w:val="28"/>
        </w:rPr>
        <w:t>Student Number:</w:t>
      </w:r>
      <w:r>
        <w:rPr>
          <w:sz w:val="28"/>
          <w:szCs w:val="28"/>
        </w:rPr>
        <w:t xml:space="preserve">1812784</w:t>
      </w:r>
    </w:p>
    <w:p w:rsidR="00311983">
      <w:pPr>
        <w:spacing w:line="276" w:lineRule="auto"/>
        <w:jc w:val="left"/>
        <w:rPr>
          <w:sz w:val="28"/>
          <w:szCs w:val="28"/>
        </w:rPr>
      </w:pPr>
      <w:r>
        <w:rPr>
          <w:sz w:val="28"/>
          <w:szCs w:val="28"/>
        </w:rPr>
        <w:br w:type="page"/>
      </w:r>
    </w:p>
    <w:p w:rsidR="00311983" w:rsidP="00311983">
      <w:pPr>
        <w:jc w:val="center"/>
        <w:rPr>
          <w:b/>
          <w:sz w:val="28"/>
          <w:szCs w:val="28"/>
        </w:rPr>
      </w:pPr>
      <w:r w:rsidRPr="005461C1">
        <w:rPr>
          <w:b/>
          <w:sz w:val="28"/>
          <w:szCs w:val="28"/>
        </w:rPr>
        <w:t>Executive summary:</w:t>
      </w:r>
    </w:p>
    <w:p w:rsidR="007545E4" w:rsidRPr="007545E4" w:rsidP="00D250F0">
      <w:r w:rsidRPr="007545E4">
        <w:t>Academ</w:t>
      </w:r>
      <w:r>
        <w:t xml:space="preserve">ic and employability skill can be explained as the transferable knowledge needed by a separate to make them "employable"-along with better technical understanding and objective ability, workers outline a piece of experience that they need from a worker. In this topic organisational learning means being arranged and methodical. It is also able to create target lines and aims. Also monitoring the procedure of the task to secure on the way to meeting a target line</w:t>
      </w:r>
      <w:r>
        <w:t xml:space="preserve"> !</w:t>
      </w:r>
    </w:p>
    <w:p w:rsidR="00311983">
      <w:pPr>
        <w:spacing w:line="276" w:lineRule="auto"/>
        <w:jc w:val="left"/>
        <w:rPr>
          <w:sz w:val="28"/>
          <w:szCs w:val="28"/>
        </w:rPr>
      </w:pPr>
      <w:r>
        <w:rPr>
          <w:sz w:val="28"/>
          <w:szCs w:val="28"/>
        </w:rPr>
        <w:br w:type="page"/>
      </w:r>
    </w:p>
    <w:sdt>
      <w:sdtPr>
        <w:rPr>
          <w:rFonts w:ascii="Times New Roman" w:hAnsi="Times New Roman" w:eastAsiaTheme="minorHAnsi" w:cstheme="minorBidi"/>
          <w:b w:val="0"/>
          <w:bCs w:val="0"/>
          <w:noProof/>
          <w:color w:val="auto"/>
          <w:sz w:val="24"/>
          <w:szCs w:val="22"/>
          <w:lang w:val="en-GB"/>
        </w:rPr>
        <w:id w:val="916616142"/>
        <w:docPartObj>
          <w:docPartGallery w:val="Table of Contents"/>
          <w:docPartUnique/>
        </w:docPartObj>
      </w:sdtPr>
      <w:sdtContent>
        <w:p w:rsidR="005461C1" w:rsidP="0090387E">
          <w:pPr>
            <w:pStyle w:val="TOCHeading"/>
            <w:jc w:val="center"/>
          </w:pPr>
          <w:r>
            <w:t>Table of Contents</w:t>
          </w:r>
        </w:p>
        <w:p w:rsidR="005461C1">
          <w:pPr>
            <w:pStyle w:val="TOC1"/>
            <w:tabs>
              <w:tab w:val="right" w:leader="dot" w:pos="9350"/>
            </w:tabs>
          </w:pPr>
          <w:r>
            <w:fldChar w:fldCharType="begin"/>
          </w:r>
          <w:r>
            <w:instrText xml:space="preserve"> TOC \o "1-3" \h \z \u </w:instrText>
          </w:r>
          <w:r>
            <w:fldChar w:fldCharType="separate"/>
          </w:r>
          <w:hyperlink w:anchor="_Toc5205643" w:history="1">
            <w:r w:rsidRPr="00D401D4">
              <w:rPr>
                <w:rStyle w:val="Hyperlink"/>
              </w:rPr>
              <w:t>Introduction:</w:t>
            </w:r>
            <w:r>
              <w:rPr>
                <w:webHidden/>
              </w:rPr>
              <w:tab/>
            </w:r>
            <w:r>
              <w:rPr>
                <w:webHidden/>
              </w:rPr>
              <w:fldChar w:fldCharType="begin"/>
            </w:r>
            <w:r>
              <w:rPr>
                <w:webHidden/>
              </w:rPr>
              <w:instrText xml:space="preserve"> PAGEREF _Toc5205643 \h </w:instrText>
            </w:r>
            <w:r>
              <w:rPr>
                <w:webHidden/>
              </w:rPr>
              <w:fldChar w:fldCharType="separate"/>
            </w:r>
            <w:r>
              <w:rPr>
                <w:webHidden/>
              </w:rPr>
              <w:t>3</w:t>
            </w:r>
            <w:r>
              <w:rPr>
                <w:webHidden/>
              </w:rPr>
              <w:fldChar w:fldCharType="end"/>
            </w:r>
          </w:hyperlink>
        </w:p>
        <w:p w:rsidR="005461C1">
          <w:pPr>
            <w:pStyle w:val="TOC1"/>
            <w:tabs>
              <w:tab w:val="right" w:leader="dot" w:pos="9350"/>
            </w:tabs>
          </w:pPr>
          <w:hyperlink w:anchor="_Toc5205644" w:history="1">
            <w:r w:rsidRPr="00D401D4" w:rsidR="00846A7E">
              <w:rPr>
                <w:rStyle w:val="Hyperlink"/>
              </w:rPr>
              <w:t>Research-informed literature</w:t>
            </w:r>
            <w:r w:rsidR="00846A7E">
              <w:rPr>
                <w:webHidden/>
              </w:rPr>
              <w:tab/>
            </w:r>
            <w:r w:rsidR="00846A7E">
              <w:rPr>
                <w:webHidden/>
              </w:rPr>
              <w:fldChar w:fldCharType="begin"/>
            </w:r>
            <w:r w:rsidR="00846A7E">
              <w:rPr>
                <w:webHidden/>
              </w:rPr>
              <w:instrText xml:space="preserve"> PAGEREF _Toc5205644 \h </w:instrText>
            </w:r>
            <w:r w:rsidR="00846A7E">
              <w:rPr>
                <w:webHidden/>
              </w:rPr>
              <w:fldChar w:fldCharType="separate"/>
            </w:r>
            <w:r w:rsidR="00846A7E">
              <w:rPr>
                <w:webHidden/>
              </w:rPr>
              <w:t>3</w:t>
            </w:r>
            <w:r w:rsidR="00846A7E">
              <w:rPr>
                <w:webHidden/>
              </w:rPr>
              <w:fldChar w:fldCharType="end"/>
            </w:r>
          </w:hyperlink>
        </w:p>
        <w:p w:rsidR="005461C1">
          <w:pPr>
            <w:pStyle w:val="TOC1"/>
            <w:tabs>
              <w:tab w:val="right" w:leader="dot" w:pos="9350"/>
            </w:tabs>
          </w:pPr>
          <w:hyperlink w:anchor="_Toc5205645" w:history="1">
            <w:r w:rsidRPr="00D401D4" w:rsidR="00846A7E">
              <w:rPr>
                <w:rStyle w:val="Hyperlink"/>
              </w:rPr>
              <w:t>Knowledge and Understanding of the subject:</w:t>
            </w:r>
            <w:r w:rsidR="00846A7E">
              <w:rPr>
                <w:webHidden/>
              </w:rPr>
              <w:tab/>
            </w:r>
            <w:r w:rsidR="00846A7E">
              <w:rPr>
                <w:webHidden/>
              </w:rPr>
              <w:fldChar w:fldCharType="begin"/>
            </w:r>
            <w:r w:rsidR="00846A7E">
              <w:rPr>
                <w:webHidden/>
              </w:rPr>
              <w:instrText xml:space="preserve"> PAGEREF _Toc5205645 \h </w:instrText>
            </w:r>
            <w:r w:rsidR="00846A7E">
              <w:rPr>
                <w:webHidden/>
              </w:rPr>
              <w:fldChar w:fldCharType="separate"/>
            </w:r>
            <w:r w:rsidR="00846A7E">
              <w:rPr>
                <w:webHidden/>
              </w:rPr>
              <w:t>4</w:t>
            </w:r>
            <w:r w:rsidR="00846A7E">
              <w:rPr>
                <w:webHidden/>
              </w:rPr>
              <w:fldChar w:fldCharType="end"/>
            </w:r>
          </w:hyperlink>
        </w:p>
        <w:p w:rsidR="005461C1">
          <w:pPr>
            <w:pStyle w:val="TOC1"/>
            <w:tabs>
              <w:tab w:val="right" w:leader="dot" w:pos="9350"/>
            </w:tabs>
          </w:pPr>
          <w:hyperlink w:anchor="_Toc5205646" w:history="1">
            <w:r w:rsidRPr="00D401D4" w:rsidR="00846A7E">
              <w:rPr>
                <w:rStyle w:val="Hyperlink"/>
              </w:rPr>
              <w:t>Analysis:</w:t>
            </w:r>
            <w:r w:rsidR="00846A7E">
              <w:rPr>
                <w:webHidden/>
              </w:rPr>
              <w:tab/>
            </w:r>
            <w:r w:rsidR="00846A7E">
              <w:rPr>
                <w:webHidden/>
              </w:rPr>
              <w:fldChar w:fldCharType="begin"/>
            </w:r>
            <w:r w:rsidR="00846A7E">
              <w:rPr>
                <w:webHidden/>
              </w:rPr>
              <w:instrText xml:space="preserve"> PAGEREF _Toc5205646 \h </w:instrText>
            </w:r>
            <w:r w:rsidR="00846A7E">
              <w:rPr>
                <w:webHidden/>
              </w:rPr>
              <w:fldChar w:fldCharType="separate"/>
            </w:r>
            <w:r w:rsidR="00846A7E">
              <w:rPr>
                <w:webHidden/>
              </w:rPr>
              <w:t>4</w:t>
            </w:r>
            <w:r w:rsidR="00846A7E">
              <w:rPr>
                <w:webHidden/>
              </w:rPr>
              <w:fldChar w:fldCharType="end"/>
            </w:r>
          </w:hyperlink>
        </w:p>
        <w:p w:rsidR="005461C1">
          <w:pPr>
            <w:pStyle w:val="TOC1"/>
            <w:tabs>
              <w:tab w:val="right" w:leader="dot" w:pos="9350"/>
            </w:tabs>
          </w:pPr>
          <w:hyperlink w:anchor="_Toc5205647" w:history="1">
            <w:r w:rsidRPr="00D401D4" w:rsidR="00846A7E">
              <w:rPr>
                <w:rStyle w:val="Hyperlink"/>
              </w:rPr>
              <w:t>Practical application and deployment:</w:t>
            </w:r>
            <w:r w:rsidR="00846A7E">
              <w:rPr>
                <w:webHidden/>
              </w:rPr>
              <w:tab/>
            </w:r>
            <w:r w:rsidR="00846A7E">
              <w:rPr>
                <w:webHidden/>
              </w:rPr>
              <w:fldChar w:fldCharType="begin"/>
            </w:r>
            <w:r w:rsidR="00846A7E">
              <w:rPr>
                <w:webHidden/>
              </w:rPr>
              <w:instrText xml:space="preserve"> PAGEREF _Toc5205647 \h </w:instrText>
            </w:r>
            <w:r w:rsidR="00846A7E">
              <w:rPr>
                <w:webHidden/>
              </w:rPr>
              <w:fldChar w:fldCharType="separate"/>
            </w:r>
            <w:r w:rsidR="00846A7E">
              <w:rPr>
                <w:webHidden/>
              </w:rPr>
              <w:t>5</w:t>
            </w:r>
            <w:r w:rsidR="00846A7E">
              <w:rPr>
                <w:webHidden/>
              </w:rPr>
              <w:fldChar w:fldCharType="end"/>
            </w:r>
          </w:hyperlink>
        </w:p>
        <w:p w:rsidR="005461C1">
          <w:pPr>
            <w:pStyle w:val="TOC1"/>
            <w:tabs>
              <w:tab w:val="right" w:leader="dot" w:pos="9350"/>
            </w:tabs>
          </w:pPr>
          <w:hyperlink w:anchor="_Toc5205648" w:history="1">
            <w:r w:rsidRPr="00D401D4" w:rsidR="00846A7E">
              <w:rPr>
                <w:rStyle w:val="Hyperlink"/>
              </w:rPr>
              <w:t>Skills for professional practice:</w:t>
            </w:r>
            <w:r w:rsidR="00846A7E">
              <w:rPr>
                <w:webHidden/>
              </w:rPr>
              <w:tab/>
            </w:r>
            <w:r w:rsidR="00846A7E">
              <w:rPr>
                <w:webHidden/>
              </w:rPr>
              <w:fldChar w:fldCharType="begin"/>
            </w:r>
            <w:r w:rsidR="00846A7E">
              <w:rPr>
                <w:webHidden/>
              </w:rPr>
              <w:instrText xml:space="preserve"> PAGEREF _Toc5205648 \h </w:instrText>
            </w:r>
            <w:r w:rsidR="00846A7E">
              <w:rPr>
                <w:webHidden/>
              </w:rPr>
              <w:fldChar w:fldCharType="separate"/>
            </w:r>
            <w:r w:rsidR="00846A7E">
              <w:rPr>
                <w:webHidden/>
              </w:rPr>
              <w:t>6</w:t>
            </w:r>
            <w:r w:rsidR="00846A7E">
              <w:rPr>
                <w:webHidden/>
              </w:rPr>
              <w:fldChar w:fldCharType="end"/>
            </w:r>
          </w:hyperlink>
        </w:p>
        <w:p w:rsidR="005461C1">
          <w:pPr>
            <w:pStyle w:val="TOC1"/>
            <w:tabs>
              <w:tab w:val="right" w:leader="dot" w:pos="9350"/>
            </w:tabs>
          </w:pPr>
          <w:hyperlink w:anchor="_Toc5205649" w:history="1">
            <w:r w:rsidRPr="00D401D4" w:rsidR="00846A7E">
              <w:rPr>
                <w:rStyle w:val="Hyperlink"/>
              </w:rPr>
              <w:t>Conclusion:</w:t>
            </w:r>
            <w:r w:rsidR="00846A7E">
              <w:rPr>
                <w:webHidden/>
              </w:rPr>
              <w:tab/>
            </w:r>
            <w:r w:rsidR="00846A7E">
              <w:rPr>
                <w:webHidden/>
              </w:rPr>
              <w:fldChar w:fldCharType="begin"/>
            </w:r>
            <w:r w:rsidR="00846A7E">
              <w:rPr>
                <w:webHidden/>
              </w:rPr>
              <w:instrText xml:space="preserve"> PAGEREF _Toc5205649 \h </w:instrText>
            </w:r>
            <w:r w:rsidR="00846A7E">
              <w:rPr>
                <w:webHidden/>
              </w:rPr>
              <w:fldChar w:fldCharType="separate"/>
            </w:r>
            <w:r w:rsidR="00846A7E">
              <w:rPr>
                <w:webHidden/>
              </w:rPr>
              <w:t>8</w:t>
            </w:r>
            <w:r w:rsidR="00846A7E">
              <w:rPr>
                <w:webHidden/>
              </w:rPr>
              <w:fldChar w:fldCharType="end"/>
            </w:r>
          </w:hyperlink>
        </w:p>
        <w:p w:rsidR="005461C1">
          <w:r>
            <w:fldChar w:fldCharType="end"/>
          </w:r>
        </w:p>
      </w:sdtContent>
    </w:sdt>
    <w:p w:rsidR="00311983" w:rsidP="00311983">
      <w:pPr>
        <w:jc w:val="center"/>
        <w:rPr>
          <w:sz w:val="28"/>
          <w:szCs w:val="28"/>
        </w:rPr>
      </w:pPr>
    </w:p>
    <w:p w:rsidR="00311983">
      <w:pPr>
        <w:spacing w:line="276" w:lineRule="auto"/>
        <w:jc w:val="left"/>
        <w:rPr>
          <w:sz w:val="28"/>
          <w:szCs w:val="28"/>
        </w:rPr>
      </w:pPr>
      <w:r>
        <w:rPr>
          <w:sz w:val="28"/>
          <w:szCs w:val="28"/>
        </w:rPr>
        <w:br w:type="page"/>
      </w:r>
    </w:p>
    <w:p w:rsidR="00311983" w:rsidP="00311983">
      <w:pPr>
        <w:pStyle w:val="Heading1"/>
      </w:pPr>
      <w:bookmarkStart w:id="0" w:name="_Toc5205643"/>
      <w:r>
        <w:t>Introduction:</w:t>
      </w:r>
      <w:bookmarkEnd w:id="0"/>
    </w:p>
    <w:p w:rsidR="00311983" w:rsidP="00311983">
      <w:r>
        <w:t xml:space="preserve">Health</w:t>
      </w:r>
      <w:r>
        <w:t xml:space="preserve"> </w:t>
      </w:r>
      <w:r>
        <w:t xml:space="preserve">and social care are involved in acting difficult managerial, functions both in the update models of health care and social care offer and in old age hospital organisations, having in the thought that old connection between administrative and manager of the medical sectors are vishing away quietl</w:t>
      </w:r>
      <w:r w:rsidR="00276EF1">
        <w:t xml:space="preserve">y</w:t>
      </w:r>
      <w:r>
        <w:t xml:space="preserve"> ! </w:t>
      </w:r>
    </w:p>
    <w:p w:rsidR="00276EF1" w:rsidP="00311983">
      <w:bookmarkStart w:id="1" w:name="_Toc5205644"/>
      <w:r w:rsidRPr="00276EF1">
        <w:rPr>
          <w:rStyle w:val="Heading1Char"/>
        </w:rPr>
        <w:t>Research-informed literature</w:t>
      </w:r>
      <w:bookmarkEnd w:id="1"/>
      <w:r>
        <w:t>:</w:t>
      </w:r>
    </w:p>
    <w:p w:rsidR="00276EF1" w:rsidP="00311983">
      <w:r>
        <w:t xml:space="preserve">Research-informed literature focused on observing what were care </w:t>
      </w:r>
      <w:r w:rsidR="00A835E3">
        <w:t xml:space="preserve">better practices for separately with </w:t>
      </w:r>
      <w:r w:rsidR="002C1F88">
        <w:t>I</w:t>
      </w:r>
      <w:r w:rsidR="00A835E3">
        <w:t xml:space="preserve">ntellectual </w:t>
      </w:r>
      <w:r w:rsidR="002C1F88">
        <w:t>D</w:t>
      </w:r>
      <w:r w:rsidR="00A835E3">
        <w:t>isabilities</w:t>
      </w:r>
      <w:r w:rsidR="002C1F88">
        <w:t xml:space="preserve"> </w:t>
      </w:r>
      <w:r w:rsidR="00A835E3">
        <w:t>(ID) experimenting the end of life. There are five EBSCO host organisation databases that were used to select various research papers,1) end-of-life care proposes, policies and guidelines, 2)experience of challenges by different members of the group of social responsibility and also the group of the health care. 3) the vital and most challenging and profitable communication, 4) better practice involving rounded end-of-life care that emphasises working togetherly and exclusively with parents and group of friends</w:t>
      </w:r>
      <w:r w:rsidRPr="001821C6" w:rsidR="001821C6">
        <w:t>(Bowers, Ranganathan, and Simmons, 2018)</w:t>
      </w:r>
      <w:r w:rsidRPr="001821C6" w:rsidR="00A835E3">
        <w:t>.</w:t>
      </w:r>
      <w:r w:rsidR="00A835E3">
        <w:t xml:space="preserve"> So, we can say that research-informed literature is most important because they </w:t>
      </w:r>
      <w:r w:rsidR="00382CD4">
        <w:t>try to add the documentation that is suitable for anyone lecture. This creates knowledge of a total structure of research and current observation of the regularly available topic so that the user never has to access every report of the study also involved in the review. This research-informed literature is also essential because developing the total amount of topic available to social and health care. Every person who works within social and health care has a task to be updated with the current improvements and plans that help them to develop their practice</w:t>
      </w:r>
      <w:r w:rsidRPr="008E2BBD" w:rsidR="001821C6">
        <w:t>(N</w:t>
      </w:r>
      <w:r w:rsidRPr="008E2BBD" w:rsidR="008E2BBD">
        <w:t xml:space="preserve"> son-Brantley et al., 2018).</w:t>
      </w:r>
      <w:r w:rsidR="00382CD4">
        <w:t xml:space="preserve"> The vast amount of information or data to all social and health care sectors is extensive and explains daily</w:t>
      </w:r>
      <w:r>
        <w:t xml:space="preserve"> ! </w:t>
      </w:r>
    </w:p>
    <w:p>
      <w:r>
        <w:t xml:space="preserve"> </w:t>
      </w:r>
    </w:p>
    <w:p>
      <w:r w:rsidR="00935FD9">
        <w:t xml:space="preserve"> The principal reason for developing the information available within this area stems from the presentation logic on evidence-based practice, which improving the demand for analysis evidence upon which helps to take the decision. This evidence-based practice has been created a new diagram with social and health care in the 1970s</w:t>
      </w:r>
      <w:r w:rsidRPr="008E2BBD" w:rsidR="008E2BBD">
        <w:t>(Hallinan et al., 2016</w:t>
      </w:r>
      <w:r w:rsidR="008E2BBD">
        <w:rPr>
          <w:rFonts w:ascii="Arial" w:hAnsi="Arial" w:cs="Arial"/>
          <w:color w:val="222222"/>
          <w:sz w:val="20"/>
          <w:szCs w:val="20"/>
          <w:shd w:val="clear" w:color="auto" w:fill="FFFFFF"/>
        </w:rPr>
        <w:t>)</w:t>
      </w:r>
      <w:r w:rsidR="00935FD9">
        <w:t>. This research was consist of the evidence of the whole structur</w:t>
      </w:r>
      <w:r w:rsidR="00A35E12">
        <w:t>e within social and health care extended; this research is also developed through the practice.</w:t>
      </w:r>
      <w:r w:rsidR="00EB253F">
        <w:t xml:space="preserve"> So the development in the study –informed literature is essential to growing in the future to gain credibility in search of employment opportunities within health and social care. 
</w:t>
      </w:r>
    </w:p>
    <w:p w:rsidR="00EB253F" w:rsidP="002479A5">
      <w:pPr>
        <w:pStyle w:val="Heading1"/>
      </w:pPr>
      <w:bookmarkStart w:id="2" w:name="_Toc5205645"/>
      <w:r>
        <w:t>Knowledge and Understanding of the subject</w:t>
      </w:r>
      <w:r w:rsidRPr="002479A5">
        <w:t>:</w:t>
      </w:r>
      <w:bookmarkEnd w:id="2"/>
    </w:p>
    <w:p w:rsidR="00CB70D9" w:rsidP="00CB70D9">
      <w:r>
        <w:t>In this knowledge and understanding of the subject part everyone to enter the work field or further their education. This section should consist of the experience of the most vital importance to the partnership. It should be emphasised and skills employability like troubleshooting, examine and interconnecting chemical literature, the safety of laboratory, good communication, and ethics should have meshed into the surrounding</w:t>
      </w:r>
      <w:r w:rsidR="001821C6">
        <w:t>(</w:t>
      </w:r>
      <w:r w:rsidRPr="001821C6" w:rsidR="001821C6">
        <w:t>Zhou et al., 2015</w:t>
      </w:r>
      <w:r w:rsidR="001821C6">
        <w:rPr>
          <w:rFonts w:ascii="Arial" w:hAnsi="Arial" w:cs="Arial"/>
          <w:color w:val="222222"/>
          <w:sz w:val="20"/>
          <w:szCs w:val="20"/>
          <w:shd w:val="clear" w:color="auto" w:fill="FFFFFF"/>
        </w:rPr>
        <w:t>)</w:t>
      </w:r>
      <w:r>
        <w:t>.</w:t>
      </w:r>
    </w:p>
    <w:p w:rsidR="00CB70D9" w:rsidP="00CB70D9">
      <w:pPr>
        <w:rPr>
          <w:i/>
        </w:rPr>
      </w:pPr>
      <w:r>
        <w:rPr>
          <w:i/>
        </w:rPr>
        <w:t>Laboratory safety skills:</w:t>
      </w:r>
    </w:p>
    <w:p w:rsidR="007A4287" w:rsidP="00CB70D9">
      <w:r>
        <w:t>In this laboratory safety skill, students for integrated work field and the workplace, the college must introduce a secure conscious tradition in which students maintain a theory of safety laboratory and maintain this all the time. A substantial high degree of security awareness is the focus of the lab. There is a safe street use between classroom and laboratory. Even in the evaluation part students are actively involved. Because of the safety and security pieces of knowledge are improved. Also in many colleges nowadays it should provide this safe security with education and training. 
</w:t>
      </w:r>
    </w:p>
    <w:p w:rsidR="0031141F" w:rsidP="00311983">
      <w:r>
        <w:t xml:space="preserve">There are also involve some critical thinking knowledge, and solving issues and even </w:t>
      </w:r>
      <w:r w:rsidR="003F78E0">
        <w:t>communication skills, group works, logic, ethics, and management skills. To develop critically informed data and knowledge by knowing about the theory and practice. Also control and current skills in our subject. This is how relevant and more valuable employability skills or knowledge need to improve or develop in the future to create credibility in search of employment opportunities within social and health care.
</w:t>
      </w:r>
    </w:p>
    <w:p w:rsidR="00EB253F" w:rsidP="002479A5">
      <w:pPr>
        <w:pStyle w:val="Heading1"/>
      </w:pPr>
      <w:bookmarkStart w:id="3" w:name="_Toc5205646"/>
      <w:r>
        <w:t>Analysis:</w:t>
      </w:r>
      <w:bookmarkEnd w:id="3"/>
    </w:p>
    <w:p w:rsidR="003F78E0" w:rsidP="003F78E0">
      <w:r>
        <w:t>This is section is known as issues solving skill. This part allows for explaining simple or complex problems. This skill includes many skills like detail, hard thinking, making the decision, and researching on the particular qualifications to examine the question and reach a solution.
</w:t>
      </w:r>
    </w:p>
    <w:p w:rsidR="006B6D91" w:rsidRPr="006B6D91" w:rsidP="003F78E0">
      <w:pPr>
        <w:rPr>
          <w:i/>
        </w:rPr>
      </w:pPr>
      <w:r w:rsidRPr="006B6D91">
        <w:rPr>
          <w:i/>
        </w:rPr>
        <w:t>Critical thinking:</w:t>
      </w:r>
    </w:p>
    <w:p w:rsidR="006B6D91" w:rsidP="003F78E0">
      <w:r>
        <w:t>In this part can examine a condition with a free mind. This section means that we do not need any arguments without any problem. This involves to break down any issues and create independent evaluations. This section requires to observe functions, patterns, etc. This section is vital for all se</w:t>
      </w:r>
      <w:r w:rsidR="001821C6">
        <w:t>ctors like professional sectors(</w:t>
      </w:r>
      <w:r w:rsidRPr="001821C6" w:rsidR="001821C6">
        <w:t>Kamariah, Ganna, and Kadir, 2017).</w:t>
      </w:r>
    </w:p>
    <w:p w:rsidR="006B6D91" w:rsidP="003F78E0">
      <w:pPr>
        <w:rPr>
          <w:i/>
        </w:rPr>
      </w:pPr>
      <w:r w:rsidRPr="006B6D91">
        <w:rPr>
          <w:i/>
        </w:rPr>
        <w:t>Decision Making:</w:t>
      </w:r>
    </w:p>
    <w:p w:rsidR="006B6D91" w:rsidP="003F78E0">
      <w:r>
        <w:t>This decision making part included choosing a particular product or course of action from different alternatives. This knowledge consists of the careful</w:t>
      </w:r>
      <w:r w:rsidR="00245238">
        <w:t xml:space="preserve"> evaluation of the condition to predict which select will outcome in the best result</w:t>
      </w:r>
      <w:r w:rsidRPr="008E2BBD" w:rsidR="008E2BBD">
        <w:t>(Brun, and Baumberger,2016)</w:t>
      </w:r>
      <w:r w:rsidRPr="008E2BBD" w:rsidR="00245238">
        <w:t>.</w:t>
      </w:r>
      <w:r w:rsidR="00245238">
        <w:t>This decision making strategies to enhance decision-making pieces of knowledge. It makes sure to observe various options, practice strategic proposals rather than creating a fast decision in the final moment. The best popular procedure consists of a price profit examine make a queue of the advantages and the disadvantages for every option.
</w:t>
      </w:r>
    </w:p>
    <w:p w:rsidR="00245238" w:rsidP="003F78E0">
      <w:pPr>
        <w:rPr>
          <w:i/>
        </w:rPr>
      </w:pPr>
      <w:r w:rsidRPr="00245238">
        <w:rPr>
          <w:i/>
        </w:rPr>
        <w:t>Researching skills:</w:t>
      </w:r>
    </w:p>
    <w:p w:rsidR="00245238" w:rsidRPr="00245238" w:rsidP="003F78E0">
      <w:r>
        <w:t>Creating valuable research, it requires the skills of analytical. This researching skills must be able to consider issues to develop a strategy and explain the research and store information. It should be able to interpret data or information and create a conclusion. Most of the students nowadays required some postsecondary education. Sometime students will not be able to receive the essential skills in academics, and even also the ability of the technical</w:t>
      </w:r>
      <w:r w:rsidR="005461C1">
        <w:t xml:space="preserve"> or the </w:t>
      </w:r>
      <w:r w:rsidR="008E2BBD">
        <w:t>capabilities of employability is a school(</w:t>
      </w:r>
      <w:r w:rsidRPr="008E2BBD" w:rsidR="008E2BBD">
        <w:t>Smith,2018</w:t>
      </w:r>
      <w:r w:rsidR="008E2BBD">
        <w:rPr>
          <w:rFonts w:ascii="Arial" w:hAnsi="Arial" w:cs="Arial"/>
          <w:color w:val="222222"/>
          <w:sz w:val="20"/>
          <w:szCs w:val="20"/>
          <w:shd w:val="clear" w:color="auto" w:fill="FFFFFF"/>
        </w:rPr>
        <w:t>)</w:t>
      </w:r>
      <w:r w:rsidR="005461C1">
        <w:t xml:space="preserve">. It will allow being ready career without further training and education. This kind of educational direction takes in all three of these broad skills</w:t>
      </w:r>
      <w:r>
        <w:t xml:space="preserve"> !</w:t>
      </w:r>
    </w:p>
    <w:p w:rsidR="00EB253F" w:rsidP="002479A5">
      <w:pPr>
        <w:pStyle w:val="Heading1"/>
      </w:pPr>
      <w:bookmarkStart w:id="4" w:name="_Toc5205647"/>
      <w:r>
        <w:t>Practical application and deployment:</w:t>
      </w:r>
      <w:bookmarkEnd w:id="4"/>
    </w:p>
    <w:p w:rsidR="0019693E" w:rsidP="00D250F0">
      <w:r>
        <w:t>This section focused on giving a review on the practice of the quality factor deployment in social and health care improving application. The article observe was done via various websites of science practising the keywords "quality function deployment" and "healthcare",</w:t>
      </w:r>
      <w:r w:rsidR="001821C6">
        <w:t>(</w:t>
      </w:r>
      <w:r w:rsidRPr="001821C6" w:rsidR="001821C6">
        <w:t>Ibrah, 2018</w:t>
      </w:r>
      <w:r w:rsidR="001821C6">
        <w:t>)</w:t>
      </w:r>
      <w:r>
        <w:t xml:space="preserve">pointing on articles publications and their connected </w:t>
      </w:r>
      <w:r w:rsidR="00590E74">
        <w:t>citations, This section was done within an implementation for six sigma project</w:t>
      </w:r>
      <w:r w:rsidRPr="001821C6" w:rsidR="001821C6">
        <w:t>(Sotres,2017)</w:t>
      </w:r>
      <w:r w:rsidR="00590E74">
        <w:t>. Relevant information or data were stored through face to face interviews and project documentation. This section also included four potentials and three antecedents function in the social and health care world were analysed from the view of literature. The four possibilities are:  a better understanding of the user's demand and classified of opportunities for procedure development, useful technology, excellent communication skills, a better transportation system even three antecedents understand the user, their desire and searching the direction to prioritise and transform those demand. So the application leads to develop the awareness of a problematic several clients concept and also develop the planning in a significant formation way and even for the new structu</w:t>
      </w:r>
      <w:r>
        <w:t>re of a  procedure organisation. Many health based procedures organised to be reorganised by the internet. These providers to create sequential access to data that can aim in the analysis or diagnosis of the condition of the health or development of the particular procedure of the treatment. It can create the records of the patient, results of the test, etc. In health care application can also allow care to communicate with each other electronically to explain treatment plans or methods. In the use of the health care there are user based health websites, E-mail between patients and providers, online health records, observing the patients</w:t>
      </w:r>
      <w:r w:rsidR="008E2BBD">
        <w:t>(</w:t>
      </w:r>
      <w:r w:rsidRPr="008E2BBD" w:rsidR="008E2BBD">
        <w:t>Brown, and Flood, 2018)</w:t>
      </w:r>
      <w:r w:rsidRPr="008E2BBD">
        <w:t>.</w:t>
      </w:r>
      <w:r w:rsidR="00875FBC">
        <w:t xml:space="preserve"> Social and health care in every system and each country is intensive and must be competent in people's demand if it is to be helpful. The Global Strategy included at Sixty-ninth World Health Assembly in, 2016, including the massive narrative of the worker who is in health sectors of cost in the manufacture of health. This strategy available governments and other relevant stakeholders to affect a holistic purpose of ensuring that the work field of the health distributes both to develop fitness and as well as socio-financial improvement. So, the development in practical application and deployment in the future to create credibility in observe user opportunities within social and health care. 
</w:t>
      </w:r>
    </w:p>
    <w:p w:rsidR="00EB253F" w:rsidP="002479A5">
      <w:pPr>
        <w:pStyle w:val="Heading1"/>
      </w:pPr>
      <w:bookmarkStart w:id="5" w:name="_Toc5205648"/>
      <w:r>
        <w:t>Skills for professional practice:</w:t>
      </w:r>
      <w:bookmarkEnd w:id="5"/>
    </w:p>
    <w:p w:rsidR="00EB253F" w:rsidP="00311983">
      <w:r>
        <w:t xml:space="preserve">These skills for vocational training are essential to developing in health and social care. During campusing </w:t>
      </w:r>
      <w:r w:rsidR="001821C6">
        <w:t>(</w:t>
      </w:r>
      <w:r w:rsidRPr="001821C6" w:rsidR="001821C6">
        <w:t>Hendry201</w:t>
      </w:r>
      <w:r w:rsidR="001821C6">
        <w:t>8</w:t>
      </w:r>
      <w:r w:rsidR="001821C6">
        <w:rPr>
          <w:rFonts w:ascii="Arial" w:hAnsi="Arial" w:cs="Arial"/>
          <w:color w:val="222222"/>
          <w:sz w:val="20"/>
          <w:szCs w:val="20"/>
          <w:shd w:val="clear" w:color="auto" w:fill="FFFFFF"/>
        </w:rPr>
        <w:t>)</w:t>
      </w:r>
      <w:r>
        <w:t>, a lot is exceptional of you as you perform like unique to another professional in that field is vital to improve the knowledge essential for that practice of the expert.</w:t>
      </w:r>
      <w:r w:rsidR="0031141F">
        <w:t xml:space="preserve"> To develop skills, the best results for freshers are : 
</w:t>
      </w:r>
    </w:p>
    <w:p w:rsidR="0031141F" w:rsidP="00311983">
      <w:r>
        <w:t>1.inspire freshers to advertise improvement and build their knowledge and skills to improve progression.
</w:t>
      </w:r>
    </w:p>
    <w:p w:rsidR="0031141F" w:rsidP="00311983">
      <w:r>
        <w:t>2.strategy and offer valuable experience for different teams that separate in a secure and inclusive situation.
</w:t>
      </w:r>
    </w:p>
    <w:p w:rsidR="0031141F" w:rsidP="00311983">
      <w:r>
        <w:t>3. Advertise the profitability and benefits of the procedure, technology and agree to freshers in its use.</w:t>
      </w:r>
    </w:p>
    <w:p w:rsidR="0031141F" w:rsidP="00311983">
      <w:r>
        <w:t>4. Identified the mathematics and English demands of learners and did the task creatively to reload separate barriers to knowing the professional skills.
</w:t>
      </w:r>
    </w:p>
    <w:p w:rsidR="0031141F" w:rsidP="00311983">
      <w:r>
        <w:t>5. Learners to distribute responsibility for their self knowing and assessment and setting aims that create challenges.</w:t>
      </w:r>
    </w:p>
    <w:p w:rsidR="0031141F" w:rsidP="00311983">
      <w:r>
        <w:t>6.use perfect and proved procedure of the evaluation and required constructive</w:t>
      </w:r>
      <w:r w:rsidR="00016C76">
        <w:t xml:space="preserve"> and replay in proper time to agree on process and development. </w:t>
      </w:r>
    </w:p>
    <w:p w:rsidR="00016C76" w:rsidP="00311983">
      <w:r>
        <w:t>7. Controlling or maintaining and update the method of teaching and training and other skills through combine with workers or employees</w:t>
      </w:r>
      <w:r w:rsidR="00D250F0">
        <w:t>(</w:t>
      </w:r>
      <w:r w:rsidRPr="00D250F0" w:rsidR="00D250F0">
        <w:t>Brundiers, and Wiek,2017)</w:t>
      </w:r>
      <w:r w:rsidRPr="00D250F0">
        <w:t>.</w:t>
      </w:r>
    </w:p>
    <w:p w:rsidR="00016C76" w:rsidP="00311983">
      <w:r>
        <w:t>8. Contribute to the development of the organisation and improvement of the quality.
</w:t>
      </w:r>
    </w:p>
    <w:p w:rsidR="008E2308" w:rsidP="00311983">
      <w:r>
        <w:t>This section is implemented to support the improvement of academic skills. Its primary focus is to complement the professional practice opportunities, which is available throughout of the total course, and it provides with the knowledge essential to maximise on graduate employability. This consist of a considerable number of fields of activity:
</w:t>
      </w:r>
    </w:p>
    <w:p w:rsidR="008E2308" w:rsidP="008E2308">
      <w:pPr>
        <w:pStyle w:val="ListParagraph"/>
        <w:numPr>
          <w:ilvl w:val="0"/>
          <w:numId w:val="1"/>
        </w:numPr>
      </w:pPr>
      <w:r w:rsidRPr="00850BFF">
        <w:rPr>
          <w:i/>
        </w:rPr>
        <w:t>Consent management and confidentiality</w:t>
      </w:r>
      <w:r w:rsidR="00850BFF">
        <w:t>:</w:t>
      </w:r>
    </w:p>
    <w:p w:rsidR="00850BFF" w:rsidP="00850BFF">
      <w:pPr>
        <w:pStyle w:val="ListParagraph"/>
      </w:pPr>
      <w:r>
        <w:t xml:space="preserve">This part can explain the ability to control the data or information from clients, also maintain and act on knowledge of the </w:t>
      </w:r>
      <w:r w:rsidRPr="001821C6">
        <w:t xml:space="preserve">situation </w:t>
      </w:r>
      <w:r w:rsidRPr="001821C6" w:rsidR="001821C6">
        <w:t>(Kelly,2017</w:t>
      </w:r>
      <w:r w:rsidR="001821C6">
        <w:rPr>
          <w:rFonts w:ascii="Arial" w:hAnsi="Arial" w:cs="Arial"/>
          <w:color w:val="222222"/>
          <w:sz w:val="20"/>
          <w:szCs w:val="20"/>
          <w:shd w:val="clear" w:color="auto" w:fill="FFFFFF"/>
        </w:rPr>
        <w:t>)</w:t>
      </w:r>
      <w:r>
        <w:t>.</w:t>
      </w:r>
    </w:p>
    <w:p w:rsidR="008E2308" w:rsidP="008E2308">
      <w:pPr>
        <w:pStyle w:val="ListParagraph"/>
        <w:numPr>
          <w:ilvl w:val="0"/>
          <w:numId w:val="1"/>
        </w:numPr>
        <w:rPr>
          <w:i/>
        </w:rPr>
      </w:pPr>
      <w:r w:rsidRPr="00850BFF">
        <w:rPr>
          <w:i/>
        </w:rPr>
        <w:t>Particular awareness of competence</w:t>
      </w:r>
      <w:r w:rsidR="00850BFF">
        <w:rPr>
          <w:i/>
        </w:rPr>
        <w:t>:</w:t>
      </w:r>
    </w:p>
    <w:p w:rsidR="00850BFF" w:rsidRPr="00850BFF" w:rsidP="00850BFF">
      <w:pPr>
        <w:pStyle w:val="ListParagraph"/>
      </w:pPr>
      <w:r w:rsidRPr="00850BFF">
        <w:t xml:space="preserve">This part can control practice through proper training and professional skills or knowledge</w:t>
      </w:r>
      <w:r>
        <w:t xml:space="preserve"> !</w:t>
      </w:r>
    </w:p>
    <w:p w:rsidR="00850BFF" w:rsidP="00850BFF">
      <w:pPr>
        <w:pStyle w:val="ListParagraph"/>
      </w:pPr>
    </w:p>
    <w:p w:rsidR="008E2308" w:rsidRPr="00850BFF" w:rsidP="008E2308">
      <w:pPr>
        <w:pStyle w:val="ListParagraph"/>
        <w:numPr>
          <w:ilvl w:val="0"/>
          <w:numId w:val="1"/>
        </w:numPr>
        <w:rPr>
          <w:i/>
        </w:rPr>
      </w:pPr>
      <w:r w:rsidRPr="00850BFF">
        <w:rPr>
          <w:i/>
        </w:rPr>
        <w:t>I am doing work in partnership.
</w:t>
      </w:r>
    </w:p>
    <w:p w:rsidR="00850BFF" w:rsidP="00850BFF">
      <w:pPr>
        <w:pStyle w:val="ListParagraph"/>
      </w:pPr>
      <w:r>
        <w:t>This section can explain the ability to protect or secure customers from original harm from malpractice by an employee. It also shows leadership.
</w:t>
      </w:r>
    </w:p>
    <w:p w:rsidR="008E2308" w:rsidP="008E2308">
      <w:pPr>
        <w:pStyle w:val="ListParagraph"/>
        <w:numPr>
          <w:ilvl w:val="0"/>
          <w:numId w:val="1"/>
        </w:numPr>
      </w:pPr>
      <w:r w:rsidRPr="002479A5">
        <w:rPr>
          <w:i/>
        </w:rPr>
        <w:t>The ability of the use of supervisor</w:t>
      </w:r>
      <w:r>
        <w:t>.</w:t>
      </w:r>
    </w:p>
    <w:p w:rsidR="00850BFF" w:rsidP="00850BFF">
      <w:pPr>
        <w:rPr>
          <w:i/>
        </w:rPr>
        <w:pStyle w:val="ListParagraph"/>
      </w:pPr>
      <w:r>
        <w:t xml:space="preserve">This section needs to focus in mind that the primary purpose of the higher authority like supervision and knowing is to the best procedure of the treatment </w:t>
      </w:r>
      <w:r w:rsidR="002479A5">
        <w:t xml:space="preserve">customers</w:t>
      </w:r>
      <w:r>
        <w:t xml:space="preserve"> !</w:t>
      </w:r>
    </w:p>
    <w:p w:rsidR="002479A5" w:rsidP="002479A5">
      <w:pPr>
        <w:pStyle w:val="ListParagraph"/>
      </w:pPr>
    </w:p>
    <w:p w:rsidR="002479A5" w:rsidP="002479A5">
      <w:pPr>
        <w:pStyle w:val="Heading1"/>
      </w:pPr>
      <w:bookmarkStart w:id="6" w:name="_Toc5205649"/>
      <w:r>
        <w:t>Conclusion:</w:t>
      </w:r>
      <w:bookmarkEnd w:id="6"/>
    </w:p>
    <w:p w:rsidR="002479A5" w:rsidRPr="002479A5" w:rsidP="002479A5">
      <w:r>
        <w:t>From the conclusion part, the academic and employability skills are based on this research-informed literature, knowledge, and understanding of that subject, analysis or observing, practical application and deployment and last but not the list is skills for professional practice. Due to this procedure, any academic sector needs to develop in the future in search of employment opportunities within social and health care.
</w:t>
      </w:r>
    </w:p>
    <w:p w:rsidR="00A835E3" w:rsidP="00D250F0">
      <w:pPr>
        <w:pStyle w:val="Heading1"/>
      </w:pPr>
      <w:bookmarkStart w:id="7" w:name="_GoBack"/>
      <w:bookmarkEnd w:id="7"/>
      <w:r w:rsidRPr="00D250F0">
        <w:t>References:</w:t>
      </w:r>
    </w:p>
    <w:p w:rsidR="008E2BBD" w:rsidP="008E2BBD">
      <w:pPr>
        <w:rPr>
          <w:shd w:val="clear" w:color="auto" w:fill="FFFFFF"/>
        </w:rPr>
      </w:pPr>
      <w:r>
        <w:rPr>
          <w:shd w:val="clear" w:color="auto" w:fill="FFFFFF"/>
        </w:rPr>
        <w:t>Bowers, A.W., Ranganathan, S. and Simmons, D.R., 2018. Defining Quality in Undergraduate Education: Directions for Future Research Informed by a Literature Review.</w:t>
      </w:r>
    </w:p>
    <w:p w:rsidR="008E2BBD" w:rsidP="008E2BBD">
      <w:pPr>
        <w:rPr>
          <w:shd w:val="clear" w:color="auto" w:fill="FFFFFF"/>
        </w:rPr>
      </w:pPr>
      <w:r>
        <w:rPr>
          <w:shd w:val="clear" w:color="auto" w:fill="FFFFFF"/>
        </w:rPr>
        <w:t xml:space="preserve">Brown, C.D., and Flood, J.E., 2018, April. Using theories of action to ensure conceptual research use results in impactful research-informed interventions. In </w:t>
      </w:r>
      <w:r>
        <w:rPr>
          <w:i/>
          <w:iCs/>
          <w:shd w:val="clear" w:color="auto" w:fill="FFFFFF"/>
        </w:rPr>
        <w:t>American Educational Research Association 2018</w:t>
      </w:r>
      <w:r>
        <w:rPr>
          <w:shd w:val="clear" w:color="auto" w:fill="FFFFFF"/>
        </w:rPr>
        <w:t>.</w:t>
      </w:r>
    </w:p>
    <w:p w:rsidR="008E2BBD" w:rsidP="008E2BBD">
      <w:pPr>
        <w:rPr>
          <w:shd w:val="clear" w:color="auto" w:fill="FFFFFF"/>
        </w:rPr>
      </w:pPr>
      <w:r>
        <w:rPr>
          <w:shd w:val="clear" w:color="auto" w:fill="FFFFFF"/>
        </w:rPr>
        <w:t>Brun, G. and Baumberger, C., 2016. Dimensions of objectual understanding. In </w:t>
      </w:r>
      <w:r>
        <w:rPr>
          <w:i/>
          <w:iCs/>
          <w:shd w:val="clear" w:color="auto" w:fill="FFFFFF"/>
        </w:rPr>
        <w:t>Explaining Understanding</w:t>
      </w:r>
      <w:r>
        <w:rPr>
          <w:shd w:val="clear" w:color="auto" w:fill="FFFFFF"/>
        </w:rPr>
        <w:t> (pp. 181-205). Routledge.</w:t>
      </w:r>
    </w:p>
    <w:p w:rsidR="008E2BBD" w:rsidP="008E2BBD">
      <w:pPr>
        <w:rPr>
          <w:shd w:val="clear" w:color="auto" w:fill="FFFFFF"/>
        </w:rPr>
      </w:pPr>
      <w:r>
        <w:rPr>
          <w:shd w:val="clear" w:color="auto" w:fill="FFFFFF"/>
        </w:rPr>
        <w:t>Brundiers, K. and Wiek, A., 2017. Beyond interpersonal competence: Teaching and learning professional skills in sustainability. </w:t>
      </w:r>
      <w:r>
        <w:rPr>
          <w:i/>
          <w:iCs/>
          <w:shd w:val="clear" w:color="auto" w:fill="FFFFFF"/>
        </w:rPr>
        <w:t>Education Sciences</w:t>
      </w:r>
      <w:r>
        <w:rPr>
          <w:shd w:val="clear" w:color="auto" w:fill="FFFFFF"/>
        </w:rPr>
        <w:t>, </w:t>
      </w:r>
      <w:r>
        <w:rPr>
          <w:i/>
          <w:iCs/>
          <w:shd w:val="clear" w:color="auto" w:fill="FFFFFF"/>
        </w:rPr>
        <w:t>7</w:t>
      </w:r>
      <w:r>
        <w:rPr>
          <w:shd w:val="clear" w:color="auto" w:fill="FFFFFF"/>
        </w:rPr>
        <w:t>(1), p.39.</w:t>
      </w:r>
    </w:p>
    <w:p>
      <w:pPr>
        <w:rPr>
          <w:shd w:val="clear" w:color="auto" w:fill="FFFFFF"/>
        </w:rPr>
      </w:pPr>
    </w:p>
    <w:p w:rsidR="008E2BBD" w:rsidP="008E2BBD">
      <w:pPr>
        <w:rPr>
          <w:shd w:val="clear" w:color="auto" w:fill="FFFFFF"/>
        </w:rPr>
      </w:pPr>
      <w:r>
        <w:rPr>
          <w:shd w:val="clear" w:color="auto" w:fill="FFFFFF"/>
        </w:rPr>
        <w:t xml:space="preserve">Cale, L. and Harris, J., 2018. The role of knowledge and understanding of fostering physical literacy. </w:t>
      </w:r>
      <w:r>
        <w:rPr>
          <w:i/>
          <w:iCs/>
          <w:shd w:val="clear" w:color="auto" w:fill="FFFFFF"/>
        </w:rPr>
        <w:t>Journal of Teaching in Physical Education</w:t>
      </w:r>
      <w:r>
        <w:rPr>
          <w:shd w:val="clear" w:color="auto" w:fill="FFFFFF"/>
        </w:rPr>
        <w:t>, </w:t>
      </w:r>
      <w:r>
        <w:rPr>
          <w:i/>
          <w:iCs/>
          <w:shd w:val="clear" w:color="auto" w:fill="FFFFFF"/>
        </w:rPr>
        <w:t>37</w:t>
      </w:r>
      <w:r>
        <w:rPr>
          <w:shd w:val="clear" w:color="auto" w:fill="FFFFFF"/>
        </w:rPr>
        <w:t>(3), pp.280-287.</w:t>
      </w:r>
    </w:p>
    <w:p w:rsidR="008E2BBD" w:rsidP="008E2BBD">
      <w:pPr>
        <w:rPr>
          <w:shd w:val="clear" w:color="auto" w:fill="FFFFFF"/>
        </w:rPr>
      </w:pPr>
      <w:r>
        <w:rPr>
          <w:shd w:val="clear" w:color="auto" w:fill="FFFFFF"/>
        </w:rPr>
        <w:t>Hallinan, Z.P., Forrest, A., Uhlenbrauck, G., Young, S. and McKinney Jr, R., 2016. Barriers to change in the informed consent process: A systematic literature. </w:t>
      </w:r>
      <w:r>
        <w:rPr>
          <w:i/>
          <w:iCs/>
          <w:shd w:val="clear" w:color="auto" w:fill="FFFFFF"/>
        </w:rPr>
        <w:t>IRB</w:t>
      </w:r>
      <w:r>
        <w:rPr>
          <w:shd w:val="clear" w:color="auto" w:fill="FFFFFF"/>
        </w:rPr>
        <w:t>, </w:t>
      </w:r>
      <w:r>
        <w:rPr>
          <w:i/>
          <w:iCs/>
          <w:shd w:val="clear" w:color="auto" w:fill="FFFFFF"/>
        </w:rPr>
        <w:t>38</w:t>
      </w:r>
      <w:r>
        <w:rPr>
          <w:shd w:val="clear" w:color="auto" w:fill="FFFFFF"/>
        </w:rPr>
        <w:t>(3).</w:t>
      </w:r>
    </w:p>
    <w:p w:rsidR="008E2BBD" w:rsidP="008E2BBD">
      <w:pPr>
        <w:rPr>
          <w:shd w:val="clear" w:color="auto" w:fill="FFFFFF"/>
        </w:rPr>
      </w:pPr>
      <w:r>
        <w:rPr>
          <w:shd w:val="clear" w:color="auto" w:fill="FFFFFF"/>
        </w:rPr>
        <w:t xml:space="preserve">Hendry, D.T., Williams, A.M., and Hodges, N.J., 2018. Coach ratings of skills and their relations to practice, play, and successful transitions from youth-elite to adult-professional status in soccer. </w:t>
      </w:r>
      <w:r>
        <w:rPr>
          <w:i/>
          <w:iCs/>
          <w:shd w:val="clear" w:color="auto" w:fill="FFFFFF"/>
        </w:rPr>
        <w:t>Journal of sports sciences</w:t>
      </w:r>
      <w:r>
        <w:rPr>
          <w:shd w:val="clear" w:color="auto" w:fill="FFFFFF"/>
        </w:rPr>
        <w:t>, </w:t>
      </w:r>
      <w:r>
        <w:rPr>
          <w:i/>
          <w:iCs/>
          <w:shd w:val="clear" w:color="auto" w:fill="FFFFFF"/>
        </w:rPr>
        <w:t>36</w:t>
      </w:r>
      <w:r>
        <w:rPr>
          <w:shd w:val="clear" w:color="auto" w:fill="FFFFFF"/>
        </w:rPr>
        <w:t>(17), pp.2009-2017.</w:t>
      </w:r>
    </w:p>
    <w:p w:rsidR="008E2BBD" w:rsidP="008E2BBD">
      <w:pPr>
        <w:rPr>
          <w:shd w:val="clear" w:color="auto" w:fill="FFFFFF"/>
        </w:rPr>
      </w:pPr>
      <w:r>
        <w:rPr>
          <w:shd w:val="clear" w:color="auto" w:fill="FFFFFF"/>
        </w:rPr>
        <w:t>Ibrah, A.D., Chuang, L., Na, L. and Meng-yuan, Z., 2018, July. Optimization Method of Relay Network Deployment Using Multi-UAV for Emergency Communication. In </w:t>
      </w:r>
      <w:r>
        <w:rPr>
          <w:i/>
          <w:iCs/>
          <w:shd w:val="clear" w:color="auto" w:fill="FFFFFF"/>
        </w:rPr>
        <w:t>Journal of Physics: Conference Series</w:t>
      </w:r>
      <w:r>
        <w:rPr>
          <w:shd w:val="clear" w:color="auto" w:fill="FFFFFF"/>
        </w:rPr>
        <w:t xml:space="preserve"> (Vol. 1060, No. 1, p. 012042). IOP Publishin</w:t>
      </w:r>
      <w:r>
        <w:rPr>
          <w:shd w:val="clear" w:color="auto" w:fill="FFFFFF"/>
        </w:rPr>
        <w:t xml:space="preserve">g ! </w:t>
      </w:r>
    </w:p>
    <w:p w:rsidR="008E2BBD" w:rsidP="008E2BBD">
      <w:pPr>
        <w:rPr>
          <w:shd w:val="clear" w:color="auto" w:fill="FFFFFF"/>
        </w:rPr>
      </w:pPr>
    </w:p>
    <w:p w:rsidR="008E2BBD" w:rsidP="008E2BBD">
      <w:pPr>
        <w:rPr>
          <w:shd w:val="clear" w:color="auto" w:fill="FFFFFF"/>
        </w:rPr>
      </w:pPr>
    </w:p>
    <w:p w:rsidR="008E2BBD" w:rsidP="008E2BBD">
      <w:r w:rsidRPr="008E2BBD">
        <w:t>Metin, D. and Ertepinar, H., 2016. Inferring pre-service science teachers' understanding of science by using a socially embedded pseudoscientific context. International Journal of Education in Mathematics, Science and Technology, 4(4), pp.340-358</w:t>
      </w:r>
      <w:r>
        <w:rPr>
          <w:rFonts w:ascii="Arial" w:hAnsi="Arial" w:cs="Arial"/>
          <w:color w:val="222222"/>
          <w:sz w:val="28"/>
          <w:szCs w:val="28"/>
          <w:shd w:val="clear" w:color="auto" w:fill="FFFFFF"/>
        </w:rPr>
        <w:t>.</w:t>
      </w:r>
    </w:p>
    <w:p w:rsidR="008E2BBD" w:rsidP="008E2BBD">
      <w:pPr>
        <w:rPr>
          <w:shd w:val="clear" w:color="auto" w:fill="FFFFFF"/>
        </w:rPr>
      </w:pPr>
      <w:r>
        <w:rPr>
          <w:shd w:val="clear" w:color="auto" w:fill="FFFFFF"/>
        </w:rPr>
        <w:t>Nelson-Brantley, H.V., Ford, D.J., Miller, K.L. and Bott, M.J., 2018. Nurse Executives Leading Change to Improve Critical Access Hospital Outcomes: A Literature Review with Research-Informed Recommendations. </w:t>
      </w:r>
      <w:r>
        <w:rPr>
          <w:i/>
          <w:iCs/>
          <w:shd w:val="clear" w:color="auto" w:fill="FFFFFF"/>
        </w:rPr>
        <w:t xml:space="preserve">Online Journal </w:t>
      </w:r>
    </w:p>
    <w:p w:rsidR="00276EF1" w:rsidRPr="00311983" w:rsidP="00311983"/>
    <w:p w:rsidR="00311983"/>
    <w:sectPr w:rsidSect="0090387E">
      <w:headerReference w:type="default" r:id="rId5"/>
      <w:footerReference w:type="default" r:id="rId6"/>
      <w:headerReference w:type="first" r:id="rId7"/>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sdt>
    <w:sdtPr>
      <w:id w:val="916616141"/>
      <w:docPartObj>
        <w:docPartGallery w:val="Page Numbers (Bottom of Page)"/>
        <w:docPartUnique/>
      </w:docPartObj>
    </w:sdtPr>
    <w:sdtContent>
      <w:p w:rsidR="00D250F0">
        <w:pPr>
          <w:pStyle w:val="Footer"/>
          <w:jc w:val="right"/>
        </w:pPr>
        <w:r>
          <w:fldChar w:fldCharType="begin"/>
        </w:r>
        <w:r w:rsidR="00846A7E">
          <w:instrText xml:space="preserve"> PAGE   \* MERGEFORMAT </w:instrText>
        </w:r>
        <w:r>
          <w:fldChar w:fldCharType="separate"/>
        </w:r>
        <w:r>
          <w:t>7</w:t>
        </w:r>
        <w:r>
          <w:fldChar w:fldCharType="end"/>
        </w:r>
      </w:p>
    </w:sdtContent>
  </w:sdt>
  <w:p w:rsidR="00D250F0">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p w:rsidR="00D250F0">
    <w:pPr>
      <w:pStyle w:val="Header"/>
    </w:pPr>
    <w:r>
      <w:t>ACADEMIC AND EMPLOYABILITY SKILLS</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p w:rsidR="0090387E" w:rsidP="0090387E">
    <w:pPr>
      <w:pStyle w:val="Header"/>
    </w:pPr>
    <w:r>
      <w:t>Running head: ACADEMIC AND EMPLOYABILITY SKILLS</w:t>
    </w:r>
  </w:p>
  <w:p w:rsidR="0090387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14FD6449"/>
    <w:multiLevelType w:val="hybridMultilevel"/>
    <w:tmpl w:val="0DACEFCE"/>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2"/>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Setting w:name="overrideTableStyleFontSizeAndJustification" w:uri="http://schemas.microsoft.com/office/word" w:val="0"/>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11983"/>
    <w:rsid w:val="00016C76"/>
    <w:rsid w:val="001821C6"/>
    <w:rsid w:val="0019693E"/>
    <w:rsid w:val="00214676"/>
    <w:rsid w:val="00245238"/>
    <w:rsid w:val="002479A5"/>
    <w:rsid w:val="00264628"/>
    <w:rsid w:val="00276EF1"/>
    <w:rsid w:val="002C1F88"/>
    <w:rsid w:val="0031141F"/>
    <w:rsid w:val="00311983"/>
    <w:rsid w:val="00382CD4"/>
    <w:rsid w:val="003D3B68"/>
    <w:rsid w:val="003F78E0"/>
    <w:rsid w:val="005461C1"/>
    <w:rsid w:val="0057103A"/>
    <w:rsid w:val="00590E74"/>
    <w:rsid w:val="006750D4"/>
    <w:rsid w:val="006B6D91"/>
    <w:rsid w:val="007418E4"/>
    <w:rsid w:val="007545E4"/>
    <w:rsid w:val="007A4287"/>
    <w:rsid w:val="00843D32"/>
    <w:rsid w:val="00846A7E"/>
    <w:rsid w:val="00850BFF"/>
    <w:rsid w:val="00875FBC"/>
    <w:rsid w:val="00891C0D"/>
    <w:rsid w:val="008D20BC"/>
    <w:rsid w:val="008E2308"/>
    <w:rsid w:val="008E2BBD"/>
    <w:rsid w:val="0090387E"/>
    <w:rsid w:val="00935FD9"/>
    <w:rsid w:val="009532D3"/>
    <w:rsid w:val="00977FB5"/>
    <w:rsid w:val="00A35E12"/>
    <w:rsid w:val="00A835E3"/>
    <w:rsid w:val="00AB0783"/>
    <w:rsid w:val="00BD71CD"/>
    <w:rsid w:val="00C51B6F"/>
    <w:rsid w:val="00C81133"/>
    <w:rsid w:val="00CB70D9"/>
    <w:rsid w:val="00D250F0"/>
    <w:rsid w:val="00D401D4"/>
    <w:rsid w:val="00DF6635"/>
    <w:rsid w:val="00E33563"/>
    <w:rsid w:val="00E56B5F"/>
    <w:rsid w:val="00EB253F"/>
    <w:rsid w:val="00FE1DEA"/>
  </w:rsids>
  <m:mathPr>
    <m:mathFont m:val="Cambria Math"/>
  </m:mathPr>
  <w:themeFontLang w:val="en-US"/>
  <w:clrSchemeMapping w:bg1="light1" w:t1="dark1" w:bg2="light2" w:t2="dark2" w:accent1="accent1" w:accent2="accent2" w:accent3="accent3" w:accent4="accent4" w:accent5="accent5" w:accent6="accent6" w:hyperlink="hyperlink" w:followedHyperlink="followedHyperlink"/>
  <w15:docId w15:val="{DCDEC53D-A06F-BA4B-A373-CB13AB250870}"/>
  <w:trackRevisions w:val="fals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11983"/>
    <w:pPr>
      <w:spacing w:line="360" w:lineRule="auto"/>
      <w:jc w:val="both"/>
    </w:pPr>
    <w:rPr>
      <w:rFonts w:ascii="Times New Roman" w:hAnsi="Times New Roman"/>
      <w:noProof/>
      <w:sz w:val="24"/>
      <w:lang w:val="en-GB"/>
    </w:rPr>
  </w:style>
  <w:style w:type="paragraph" w:styleId="Heading1">
    <w:name w:val="heading 1"/>
    <w:basedOn w:val="Normal"/>
    <w:next w:val="Normal"/>
    <w:link w:val="Heading1Char"/>
    <w:uiPriority w:val="9"/>
    <w:qFormat/>
    <w:rsid w:val="00311983"/>
    <w:pPr>
      <w:keepNext/>
      <w:keepLines/>
      <w:spacing w:before="480" w:after="0"/>
      <w:outlineLvl w:val="0"/>
    </w:pPr>
    <w:rPr>
      <w:rFonts w:eastAsiaTheme="majorEastAsia" w:cstheme="majorBid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1983"/>
    <w:rPr>
      <w:rFonts w:ascii="Times New Roman" w:hAnsi="Times New Roman" w:eastAsiaTheme="majorEastAsia" w:cstheme="majorBidi"/>
      <w:b/>
      <w:bCs/>
      <w:noProof/>
      <w:sz w:val="28"/>
      <w:szCs w:val="28"/>
      <w:lang w:val="en-GB"/>
    </w:rPr>
  </w:style>
  <w:style w:type="paragraph" w:styleId="Header">
    <w:name w:val="header"/>
    <w:basedOn w:val="Normal"/>
    <w:link w:val="HeaderChar"/>
    <w:uiPriority w:val="99"/>
    <w:unhideWhenUsed/>
    <w:rsid w:val="00311983"/>
    <w:pPr>
      <w:tabs>
        <w:tab w:val="center" w:pos="4680"/>
        <w:tab w:val="right" w:pos="9360"/>
      </w:tabs>
      <w:spacing w:after="0" w:line="240" w:lineRule="auto"/>
    </w:pPr>
  </w:style>
  <w:style w:type="character" w:customStyle="1" w:styleId="HeaderChar">
    <w:name w:val="Header Char"/>
    <w:basedOn w:val="DefaultParagraphFont"/>
    <w:link w:val="Header"/>
    <w:uiPriority w:val="99"/>
    <w:rsid w:val="00311983"/>
    <w:rPr>
      <w:rFonts w:ascii="Times New Roman" w:hAnsi="Times New Roman"/>
      <w:noProof/>
      <w:sz w:val="24"/>
      <w:lang w:val="en-GB"/>
    </w:rPr>
  </w:style>
  <w:style w:type="paragraph" w:styleId="Footer">
    <w:name w:val="footer"/>
    <w:basedOn w:val="Normal"/>
    <w:link w:val="FooterChar"/>
    <w:uiPriority w:val="99"/>
    <w:unhideWhenUsed/>
    <w:rsid w:val="00311983"/>
    <w:pPr>
      <w:tabs>
        <w:tab w:val="center" w:pos="4680"/>
        <w:tab w:val="right" w:pos="9360"/>
      </w:tabs>
      <w:spacing w:after="0" w:line="240" w:lineRule="auto"/>
    </w:pPr>
  </w:style>
  <w:style w:type="character" w:customStyle="1" w:styleId="FooterChar">
    <w:name w:val="Footer Char"/>
    <w:basedOn w:val="DefaultParagraphFont"/>
    <w:link w:val="Footer"/>
    <w:uiPriority w:val="99"/>
    <w:rsid w:val="00311983"/>
    <w:rPr>
      <w:rFonts w:ascii="Times New Roman" w:hAnsi="Times New Roman"/>
      <w:noProof/>
      <w:sz w:val="24"/>
      <w:lang w:val="en-GB"/>
    </w:rPr>
  </w:style>
  <w:style w:type="character" w:styleId="Emphasis">
    <w:name w:val="Emphasis"/>
    <w:basedOn w:val="DefaultParagraphFont"/>
    <w:uiPriority w:val="20"/>
    <w:qFormat/>
    <w:rsid w:val="00A835E3"/>
    <w:rPr>
      <w:i/>
      <w:iCs/>
    </w:rPr>
  </w:style>
  <w:style w:type="paragraph" w:styleId="ListParagraph">
    <w:name w:val="List Paragraph"/>
    <w:basedOn w:val="Normal"/>
    <w:uiPriority w:val="34"/>
    <w:qFormat/>
    <w:rsid w:val="008E2308"/>
    <w:pPr>
      <w:ind w:left="720"/>
      <w:contextualSpacing/>
    </w:pPr>
  </w:style>
  <w:style w:type="paragraph" w:styleId="TOCHeading">
    <w:name w:val="TOC Heading"/>
    <w:basedOn w:val="Heading1"/>
    <w:next w:val="Normal"/>
    <w:uiPriority w:val="39"/>
    <w:semiHidden/>
    <w:unhideWhenUsed/>
    <w:qFormat/>
    <w:rsid w:val="005461C1"/>
    <w:pPr>
      <w:spacing w:line="276" w:lineRule="auto"/>
      <w:jc w:val="left"/>
      <w:outlineLvl w:val="9"/>
    </w:pPr>
    <w:rPr>
      <w:rFonts w:asciiTheme="majorHAnsi" w:hAnsiTheme="majorHAnsi"/>
      <w:noProof w:val="0"/>
      <w:color w:val="365F91" w:themeColor="accent1" w:themeShade="BF"/>
      <w:lang w:val="en-US"/>
    </w:rPr>
  </w:style>
  <w:style w:type="paragraph" w:styleId="TOC1">
    <w:name w:val="toc 1"/>
    <w:basedOn w:val="Normal"/>
    <w:next w:val="Normal"/>
    <w:autoRedefine/>
    <w:uiPriority w:val="39"/>
    <w:unhideWhenUsed/>
    <w:rsid w:val="005461C1"/>
    <w:pPr>
      <w:spacing w:after="100"/>
    </w:pPr>
  </w:style>
  <w:style w:type="character" w:styleId="Hyperlink">
    <w:name w:val="Hyperlink"/>
    <w:basedOn w:val="DefaultParagraphFont"/>
    <w:uiPriority w:val="99"/>
    <w:unhideWhenUsed/>
    <w:rsid w:val="005461C1"/>
    <w:rPr>
      <w:color w:val="0000FF" w:themeColor="hyperlink"/>
      <w:u w:val="single"/>
    </w:rPr>
  </w:style>
  <w:style w:type="paragraph" w:styleId="BalloonText">
    <w:name w:val="Balloon Text"/>
    <w:basedOn w:val="Normal"/>
    <w:link w:val="BalloonTextChar"/>
    <w:uiPriority w:val="99"/>
    <w:semiHidden/>
    <w:unhideWhenUsed/>
    <w:rsid w:val="005461C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461C1"/>
    <w:rPr>
      <w:rFonts w:ascii="Tahoma" w:hAnsi="Tahoma" w:cs="Tahoma"/>
      <w:noProof/>
      <w:sz w:val="16"/>
      <w:szCs w:val="16"/>
      <w:lang w:val="en-GB"/>
    </w:rPr>
  </w:style>
  <w:style w:type="paragraph" w:styleId="CommentText">
    <w:name w:val="annotation text"/>
    <w:basedOn w:val="Normal"/>
    <w:uiPriority w:val="99"/>
    <w:semiHidden/>
    <w:unhideWhenUsed/>
    <w:rsid w:val="00E338F3"/>
    <w:pPr>
      <w:spacing w:line="240" w:lineRule="auto"/>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10" Type="http://schemas.openxmlformats.org/officeDocument/2006/relationships/styles" Target="style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header" Target="header1.xml" /><Relationship Id="rId6" Type="http://schemas.openxmlformats.org/officeDocument/2006/relationships/footer" Target="footer1.xml" /><Relationship Id="rId7" Type="http://schemas.openxmlformats.org/officeDocument/2006/relationships/header" Target="header2.xml" /><Relationship Id="rId8" Type="http://schemas.openxmlformats.org/officeDocument/2006/relationships/theme" Target="theme/theme1.xml" /><Relationship Id="rId9" Type="http://schemas.openxmlformats.org/officeDocument/2006/relationships/numbering" Target="numbering.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&#65279;<?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337FBC0-CA5F-3946-B801-5438C9CBAE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301</TotalTime>
  <Pages>11</Pages>
  <Words>2875</Words>
  <Characters>15013</Characters>
  <Application>Microsoft Office Word</Application>
  <DocSecurity>0</DocSecurity>
  <Lines>263</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Anirban Manik</cp:lastModifiedBy>
  <cp:revision>4</cp:revision>
  <dcterms:created xsi:type="dcterms:W3CDTF">2019-04-03T07:53:00Z</dcterms:created>
  <dcterms:modified xsi:type="dcterms:W3CDTF">2019-04-03T15:09:00Z</dcterms:modified>
</cp:coreProperties>
</file>