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163EA7" w14:paraId="5E5787A5" wp14:textId="5D6EB662">
      <w:pPr>
        <w:spacing w:line="480" w:lineRule="auto"/>
        <w:rPr>
          <w:rFonts w:ascii="Times New Roman" w:hAnsi="Times New Roman" w:eastAsia="Times New Roman" w:cs="Times New Roman"/>
          <w:sz w:val="24"/>
          <w:szCs w:val="24"/>
        </w:rPr>
      </w:pPr>
      <w:bookmarkStart w:name="_GoBack" w:id="0"/>
      <w:bookmarkEnd w:id="0"/>
      <w:r w:rsidRPr="0B163EA7" w:rsidR="0B163EA7">
        <w:rPr>
          <w:rFonts w:ascii="Times New Roman" w:hAnsi="Times New Roman" w:eastAsia="Times New Roman" w:cs="Times New Roman"/>
          <w:sz w:val="24"/>
          <w:szCs w:val="24"/>
        </w:rPr>
        <w:t>Part 1</w:t>
      </w:r>
    </w:p>
    <w:p w:rsidR="2269710C" w:rsidP="49B2FDCD" w:rsidRDefault="2269710C" w14:paraId="4FA11A55" w14:textId="08BF9A4C">
      <w:pPr>
        <w:pStyle w:val="Normal"/>
        <w:spacing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sz w:val="24"/>
          <w:szCs w:val="24"/>
        </w:rPr>
        <w:t xml:space="preserve">This essay will outline the characteristics, causes and prevalence rates of anxiety disorders in children, including some of the interventions and treatment methods currently used by health professionals and practitioners. According to the DSM-5, in order to receive a diagnosis for an Anxiety Disorder the patient must meet the following clinical criteria and exhibit the following clinical features; experiencing extensive anxiety, physiological symptoms and behavioural disturbances, such as extreme avoidance of feared objects. </w:t>
      </w:r>
      <w:r w:rsidRPr="49B2FDCD" w:rsidR="49B2FDCD">
        <w:rPr>
          <w:rFonts w:ascii="Times New Roman" w:hAnsi="Times New Roman" w:eastAsia="Times New Roman" w:cs="Times New Roman"/>
          <w:noProof w:val="0"/>
          <w:color w:val="222222"/>
          <w:sz w:val="24"/>
          <w:szCs w:val="24"/>
          <w:lang w:val="en-GB"/>
        </w:rPr>
        <w:t>T</w:t>
      </w:r>
      <w:r w:rsidRPr="49B2FDCD" w:rsidR="49B2FDCD">
        <w:rPr>
          <w:rFonts w:ascii="Times New Roman" w:hAnsi="Times New Roman" w:eastAsia="Times New Roman" w:cs="Times New Roman"/>
          <w:sz w:val="24"/>
          <w:szCs w:val="24"/>
        </w:rPr>
        <w:t>he symptoms must be persistent, distressing and difficult to control (American Psychiatric Association, 2013)</w:t>
      </w:r>
      <w:r w:rsidRPr="49B2FDCD" w:rsidR="49B2FDCD">
        <w:rPr>
          <w:rFonts w:ascii="Times New Roman" w:hAnsi="Times New Roman" w:eastAsia="Times New Roman" w:cs="Times New Roman"/>
          <w:noProof w:val="0"/>
          <w:color w:val="222222"/>
          <w:sz w:val="24"/>
          <w:szCs w:val="24"/>
          <w:lang w:val="en-GB"/>
        </w:rPr>
        <w:t xml:space="preserve">. </w:t>
      </w:r>
    </w:p>
    <w:p w:rsidR="2269710C" w:rsidP="0B163EA7" w:rsidRDefault="2269710C" w14:paraId="5BB87318" w14:textId="3A975B0F">
      <w:pPr>
        <w:pStyle w:val="Normal"/>
        <w:spacing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sz w:val="24"/>
          <w:szCs w:val="24"/>
        </w:rPr>
        <w:t xml:space="preserve"> In children, one of the following symptoms must be persistent for a minimum of six months in order to receive a diagnosis; restlessness, muscle tention, irritability, difficulty concentrating, fatigue and difficulty sleeping. According to the NHS website other symptoms of anxiety in children may include negative thoughts, using the toilet often, persistent crying, over-attachment to a parental figure and complaining of stomach-ache. Anxiety is categorised as an internalised disorder and as such children will manifest feelings such as worry, or fear internally as opposed to externally, as seen in externalised disorders (such as conduct disorder) where aggression is usually evident (Rapee, 2018). </w:t>
      </w:r>
    </w:p>
    <w:p w:rsidR="2269710C" w:rsidP="0B163EA7" w:rsidRDefault="2269710C" w14:paraId="3054D740" w14:textId="1703B0D7">
      <w:pPr>
        <w:pStyle w:val="Normal"/>
        <w:spacing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Anxiety is a biological reaction to perceived threat (also known as the fight or flight response) and is a necessary protective function (Steimer, 2002). However, if the symptoms of anxiety are out of proportion to the stimuli or event, causing feelings of distress and is persistent, this is indicative of an anxiety disorder. Anxiety affects an individual's cognitive, physical and behavioural functioning (Rector et al. 2016). The cognitive element is how the individual perceives potential threat, the physical symptoms may include increased heart rate, dizziness, sweating and muscle tension, which may result in behavioural changes such as avoidance. </w:t>
      </w:r>
    </w:p>
    <w:p w:rsidR="7FA19341" w:rsidP="0B163EA7" w:rsidRDefault="7FA19341" w14:paraId="4FE6AED9" w14:textId="08832B50">
      <w:pPr>
        <w:pStyle w:val="Normal"/>
        <w:spacing w:line="480" w:lineRule="auto"/>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The earliest onset or manifestation of childhood anxiety is separation anxiety which typically develops between 12-18 months, with fear of thunder and lightning typically developing between the ages of 2-4. However, this would not be indicative of psychopathology and would be considered part of the normal developmental stage, as it would not typically persist (</w:t>
      </w:r>
      <w:proofErr w:type="spellStart"/>
      <w:r w:rsidRPr="0B163EA7" w:rsidR="0B163EA7">
        <w:rPr>
          <w:rFonts w:ascii="Times New Roman" w:hAnsi="Times New Roman" w:eastAsia="Times New Roman" w:cs="Times New Roman"/>
          <w:noProof w:val="0"/>
          <w:sz w:val="24"/>
          <w:szCs w:val="24"/>
          <w:lang w:val="en-GB"/>
        </w:rPr>
        <w:t>Beesdo</w:t>
      </w:r>
      <w:proofErr w:type="spellEnd"/>
      <w:r w:rsidRPr="0B163EA7" w:rsidR="0B163EA7">
        <w:rPr>
          <w:rFonts w:ascii="Times New Roman" w:hAnsi="Times New Roman" w:eastAsia="Times New Roman" w:cs="Times New Roman"/>
          <w:noProof w:val="0"/>
          <w:sz w:val="24"/>
          <w:szCs w:val="24"/>
          <w:lang w:val="en-GB"/>
        </w:rPr>
        <w:t xml:space="preserve"> et al. 2011). Social and specific phobias have the highest prevalence rates in children and adolescents, with figures ranging up to 7% for social phobias and 10% for specific phobias, whilst agoraphobia and panic disorders are prevalent in only 1% of children (</w:t>
      </w:r>
      <w:proofErr w:type="spellStart"/>
      <w:r w:rsidRPr="0B163EA7" w:rsidR="0B163EA7">
        <w:rPr>
          <w:rFonts w:ascii="Times New Roman" w:hAnsi="Times New Roman" w:eastAsia="Times New Roman" w:cs="Times New Roman"/>
          <w:noProof w:val="0"/>
          <w:sz w:val="24"/>
          <w:szCs w:val="24"/>
          <w:lang w:val="en-GB"/>
        </w:rPr>
        <w:t>Beesdo</w:t>
      </w:r>
      <w:proofErr w:type="spellEnd"/>
      <w:r w:rsidRPr="0B163EA7" w:rsidR="0B163EA7">
        <w:rPr>
          <w:rFonts w:ascii="Times New Roman" w:hAnsi="Times New Roman" w:eastAsia="Times New Roman" w:cs="Times New Roman"/>
          <w:noProof w:val="0"/>
          <w:sz w:val="24"/>
          <w:szCs w:val="24"/>
          <w:lang w:val="en-GB"/>
        </w:rPr>
        <w:t xml:space="preserve"> et al. 2011). </w:t>
      </w:r>
    </w:p>
    <w:p w:rsidR="7FA19341" w:rsidP="0B163EA7" w:rsidRDefault="7FA19341" w14:paraId="04B81CD3" w14:textId="61890585">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There are many contributing factors that aim to explain the aetiology of anxiety disorders in children. Heritability is a common factor for children with an anxiety disorder, research has shown that a large proportion of children with anxiety, are likely to have at least one parent diagnosed with an anxiety disorder (Rapee et al. 2009). And children with a specific disorder, such as GAD or social phobia are likely to have a parent with the same specific disorder (Rapee, 2018) this could indicate that both the family environment and genetics may contribute to the development of an anxiety disorder in children. </w:t>
      </w:r>
    </w:p>
    <w:p w:rsidR="7FA19341" w:rsidP="0B163EA7" w:rsidRDefault="7FA19341" w14:paraId="7E69D334" w14:textId="6ABB586D">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Whilst genetics may be a contributing factor, the heritability of anxiety may be heavily influenced by learnt behaviour, which was explored and evidenced during the behaviourist movement. Experiments by John B. Watson evidenced that a child could be conditioned into eliciting a fearful response. If a child has learned to become fearful of a stimulus, from observing the parent's behaviour this could explain high percentage of child and parent anxiety rates (Rapee, 2018). </w:t>
      </w:r>
    </w:p>
    <w:p w:rsidR="7FA19341" w:rsidP="0B163EA7" w:rsidRDefault="7FA19341" w14:paraId="2C57A5FB" w14:textId="3CF5EFBE">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A child’s temperament and individual personality traits may contribute to the development of an anxiety disorder, with studies establishing a correlation between inhibition in children and anxiety (Rapee, 2018). Children of pre-school age who exhibit characteristics of inhibition such as shyness, lack of eye contact and withdrawal are two to four times more likely to develop an anxiety disorder in adolescence (Fox et al. 2005). </w:t>
      </w:r>
    </w:p>
    <w:p w:rsidR="7FA19341" w:rsidP="0B163EA7" w:rsidRDefault="7FA19341" w14:paraId="722EE43A" w14:textId="01DCE037">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As established, anxiety is a biological reaction to threat or danger (Steimer, 2002) indicating that a traumatic or stressful life event could manifest and develop into an anxiety disorder. For example, a child who experienced a dog bite could develop a specific phobia or a child who is bullied may develop a social phobia, evidence has indicated that children who are bullied are more likely to be anxious (Juvonen &amp; Graham, 2014 as cited in </w:t>
      </w:r>
      <w:proofErr w:type="spellStart"/>
      <w:r w:rsidRPr="49B2FDCD" w:rsidR="49B2FDCD">
        <w:rPr>
          <w:rFonts w:ascii="Times New Roman" w:hAnsi="Times New Roman" w:eastAsia="Times New Roman" w:cs="Times New Roman"/>
          <w:noProof w:val="0"/>
          <w:sz w:val="24"/>
          <w:szCs w:val="24"/>
          <w:lang w:val="en-GB"/>
        </w:rPr>
        <w:t>Rapee</w:t>
      </w:r>
      <w:proofErr w:type="spellEnd"/>
      <w:r w:rsidRPr="49B2FDCD" w:rsidR="49B2FDCD">
        <w:rPr>
          <w:rFonts w:ascii="Times New Roman" w:hAnsi="Times New Roman" w:eastAsia="Times New Roman" w:cs="Times New Roman"/>
          <w:noProof w:val="0"/>
          <w:sz w:val="24"/>
          <w:szCs w:val="24"/>
          <w:lang w:val="en-GB"/>
        </w:rPr>
        <w:t xml:space="preserve">, 2018). However, it must be considered that this may not be the causation and the traits of anxiety or inhibition may have been evident prior to experiencing a form of bullying. </w:t>
      </w:r>
      <w:r w:rsidRPr="49B2FDCD" w:rsidR="49B2FDCD">
        <w:rPr>
          <w:rFonts w:ascii="Times New Roman" w:hAnsi="Times New Roman" w:eastAsia="Times New Roman" w:cs="Times New Roman"/>
          <w:noProof w:val="0"/>
          <w:sz w:val="24"/>
          <w:szCs w:val="24"/>
          <w:lang w:val="en-GB"/>
        </w:rPr>
        <w:t>Thus,</w:t>
      </w:r>
      <w:r w:rsidRPr="49B2FDCD" w:rsidR="49B2FDCD">
        <w:rPr>
          <w:rFonts w:ascii="Times New Roman" w:hAnsi="Times New Roman" w:eastAsia="Times New Roman" w:cs="Times New Roman"/>
          <w:noProof w:val="0"/>
          <w:sz w:val="24"/>
          <w:szCs w:val="24"/>
          <w:lang w:val="en-GB"/>
        </w:rPr>
        <w:t xml:space="preserve"> further supporting research that indicates individual differences and personality traits may contribute to the development of an anxiety disorder. </w:t>
      </w:r>
    </w:p>
    <w:p w:rsidR="2269710C" w:rsidP="0B163EA7" w:rsidRDefault="2269710C" w14:paraId="0D26F595" w14:textId="4F0B05C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Research reports that anxiety disorders are the most prevalent of childhood psychiatric disorders, occurring in 2.2% of </w:t>
      </w:r>
      <w:proofErr w:type="gramStart"/>
      <w:r w:rsidRPr="0B163EA7" w:rsidR="0B163EA7">
        <w:rPr>
          <w:rFonts w:ascii="Times New Roman" w:hAnsi="Times New Roman" w:eastAsia="Times New Roman" w:cs="Times New Roman"/>
          <w:noProof w:val="0"/>
          <w:sz w:val="24"/>
          <w:szCs w:val="24"/>
          <w:lang w:val="en-GB"/>
        </w:rPr>
        <w:t>5-10 year</w:t>
      </w:r>
      <w:proofErr w:type="gramEnd"/>
      <w:r w:rsidRPr="0B163EA7" w:rsidR="0B163EA7">
        <w:rPr>
          <w:rFonts w:ascii="Times New Roman" w:hAnsi="Times New Roman" w:eastAsia="Times New Roman" w:cs="Times New Roman"/>
          <w:noProof w:val="0"/>
          <w:sz w:val="24"/>
          <w:szCs w:val="24"/>
          <w:lang w:val="en-GB"/>
        </w:rPr>
        <w:t xml:space="preserve"> olds and 4.4% of 11-16 year olds (Public Health England, 2016). The prevalence rates were found to be higher in girls, consistent with research findings that adult female anxiety rates are higher in comparison to adult males (Mclean et al. 2011). This could indicate that early identification and intervention of anxiety in children, specifically girls could lead to better management and treatment of the disorder in adulthood. </w:t>
      </w:r>
    </w:p>
    <w:p w:rsidR="2269710C" w:rsidP="0B163EA7" w:rsidRDefault="2269710C" w14:paraId="793A7551" w14:textId="57008C7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Statistics published on the Mental Health of Children and Young People in England (NHS, 2017) found that emotional disorders, such as anxiety had increased in 5 to 15-year olds, from 4.3% in 1999 to 5.8% in 2017. This was the only disorder to increase for this specific age group. The report also found that emotional disorders were more prevalent in girls and increased with age, consistent with the statistics published by Public Health England in 2016.</w:t>
      </w:r>
    </w:p>
    <w:p w:rsidR="7BB0D31E" w:rsidP="0B163EA7" w:rsidRDefault="7BB0D31E" w14:paraId="3E9354ED" w14:textId="321A773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To summarise, anxiety disorders in children are more prevalent in England today (NHS, 2017) in comparison to the previous two decades. Report findings that anxiety disorders increase with age in girls is consistent with statistics of anxiety prevalence rates in adult females (Mclean, 2011), further highlighting the importance of early diagnosis and appropriate treatment methods.  </w:t>
      </w:r>
    </w:p>
    <w:p w:rsidR="0B163EA7" w:rsidP="0B163EA7" w:rsidRDefault="0B163EA7" w14:paraId="3CC319B4" w14:textId="0E413D02">
      <w:pPr>
        <w:bidi w:val="0"/>
        <w:spacing w:after="160" w:line="480" w:lineRule="auto"/>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Part 2 </w:t>
      </w:r>
    </w:p>
    <w:p w:rsidR="0B163EA7" w:rsidP="0B163EA7" w:rsidRDefault="0B163EA7" w14:paraId="6241370E" w14:textId="71CC75E7">
      <w:pPr>
        <w:bidi w:val="0"/>
        <w:spacing w:after="160" w:line="480" w:lineRule="auto"/>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 xml:space="preserve">An intervention widely used by the NHS for the treatment of childhood anxiety is Cognitive Behavioural Therapy (CBT). CBT as a form of talking therapy which can help with recognising, understanding and managing emotions (NHS, 2017). CBT works on the premise that biases in cognitions and internal processes cause psychological issues (Stallard, 2009) and therefore learning how to challenge unhelpful thoughts or behaviours could lead to more positive thinking patterns. </w:t>
      </w:r>
    </w:p>
    <w:p w:rsidR="0B163EA7" w:rsidP="0B163EA7" w:rsidRDefault="0B163EA7" w14:paraId="35F78CD7" w14:textId="4AF7F6CA">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 As CBT is underpinned by the principal of challenging biases in cognition, the consensus with most practitioners is that children must be of age where cognition has developed (7+) for it to be considered an effective treatment method (Stallard, 2009). However, studies have shown that children under the age of seven can differentiate between thoughts, feelings and behaviours (Quakley et al., 2004) indicating that simpler forms of CBT can be effective in younger children. </w:t>
      </w:r>
    </w:p>
    <w:p w:rsidR="0B163EA7" w:rsidP="0B163EA7" w:rsidRDefault="0B163EA7" w14:paraId="2A411830" w14:textId="76E62498">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Research has shown that following CBT treatment, 60% of children with anxiety were seen to be in remission (James et al., 2015) indicating that the use of CBT in treating anxiety disorders in children is effective. However, this may indicate that CBT is more effective in certain types of anxiety disorders than in others, thereby accounting for the remaining 40%. </w:t>
      </w:r>
    </w:p>
    <w:p w:rsidR="0B163EA7" w:rsidP="0B163EA7" w:rsidRDefault="0B163EA7" w14:paraId="69A25D8D" w14:textId="697DE365">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Hudson et al., (2015) aimed to distinguish treatment outcomes for family-based CBT in different anxiety disorders. Using a sample 842 children aged between six and eighteen years, the outcomes were measured and assessed through diagnostic interview, child-report and parent-report.  </w:t>
      </w:r>
    </w:p>
    <w:p w:rsidR="0B163EA7" w:rsidP="0B163EA7" w:rsidRDefault="0B163EA7" w14:paraId="4ADF7DF7" w14:textId="27BE4D77">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The results found that children with a diagnosis of Generalised Anxiety Disorder (GAD) were more likely to be in remission following treatment and reported a greater reduction in the severity of symptoms, in both the post and follow-up interview and reports. Children with a diagnosis of Social Anxiety Disorder (</w:t>
      </w:r>
      <w:r w:rsidRPr="49B2FDCD" w:rsidR="49B2FDCD">
        <w:rPr>
          <w:rFonts w:ascii="Times New Roman" w:hAnsi="Times New Roman" w:eastAsia="Times New Roman" w:cs="Times New Roman"/>
          <w:noProof w:val="0"/>
          <w:sz w:val="24"/>
          <w:szCs w:val="24"/>
          <w:lang w:val="en-GB"/>
        </w:rPr>
        <w:t>SoAD</w:t>
      </w:r>
      <w:r w:rsidRPr="49B2FDCD" w:rsidR="49B2FDCD">
        <w:rPr>
          <w:rFonts w:ascii="Times New Roman" w:hAnsi="Times New Roman" w:eastAsia="Times New Roman" w:cs="Times New Roman"/>
          <w:noProof w:val="0"/>
          <w:sz w:val="24"/>
          <w:szCs w:val="24"/>
          <w:lang w:val="en-GB"/>
        </w:rPr>
        <w:t xml:space="preserve">) however, exhibited a slower rate of change and displayed a poorer overall outcome following treatment. One explanation for this could be in part, due to the delivery method, which involved group therapy with peers of similar age. Children with a social anxiety disorder are typically more inhibited from a very young age (Essex et al., 2010) and therefore may be less inclined to engage and exhibit a willingness to change. This may indicate that children with a diagnosis of </w:t>
      </w:r>
      <w:r w:rsidRPr="49B2FDCD" w:rsidR="49B2FDCD">
        <w:rPr>
          <w:rFonts w:ascii="Times New Roman" w:hAnsi="Times New Roman" w:eastAsia="Times New Roman" w:cs="Times New Roman"/>
          <w:noProof w:val="0"/>
          <w:sz w:val="24"/>
          <w:szCs w:val="24"/>
          <w:lang w:val="en-GB"/>
        </w:rPr>
        <w:t>SoAD</w:t>
      </w:r>
      <w:r w:rsidRPr="49B2FDCD" w:rsidR="49B2FDCD">
        <w:rPr>
          <w:rFonts w:ascii="Times New Roman" w:hAnsi="Times New Roman" w:eastAsia="Times New Roman" w:cs="Times New Roman"/>
          <w:noProof w:val="0"/>
          <w:sz w:val="24"/>
          <w:szCs w:val="24"/>
          <w:lang w:val="en-GB"/>
        </w:rPr>
        <w:t xml:space="preserve"> would benefit from longer treatment and a more individualised approach. </w:t>
      </w:r>
    </w:p>
    <w:p w:rsidR="0B163EA7" w:rsidP="49B2FDCD" w:rsidRDefault="0B163EA7" w14:paraId="379FD213" w14:textId="2B5BDD5C">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Computerised CBT (</w:t>
      </w:r>
      <w:proofErr w:type="spellStart"/>
      <w:r w:rsidRPr="49B2FDCD" w:rsidR="49B2FDCD">
        <w:rPr>
          <w:rFonts w:ascii="Times New Roman" w:hAnsi="Times New Roman" w:eastAsia="Times New Roman" w:cs="Times New Roman"/>
          <w:noProof w:val="0"/>
          <w:sz w:val="24"/>
          <w:szCs w:val="24"/>
          <w:lang w:val="en-GB"/>
        </w:rPr>
        <w:t>cCBT</w:t>
      </w:r>
      <w:proofErr w:type="spellEnd"/>
      <w:r w:rsidRPr="49B2FDCD" w:rsidR="49B2FDCD">
        <w:rPr>
          <w:rFonts w:ascii="Times New Roman" w:hAnsi="Times New Roman" w:eastAsia="Times New Roman" w:cs="Times New Roman"/>
          <w:noProof w:val="0"/>
          <w:sz w:val="24"/>
          <w:szCs w:val="24"/>
          <w:lang w:val="en-GB"/>
        </w:rPr>
        <w:t xml:space="preserve">) models, such as Think, Feel, </w:t>
      </w:r>
      <w:proofErr w:type="gramStart"/>
      <w:r w:rsidRPr="49B2FDCD" w:rsidR="49B2FDCD">
        <w:rPr>
          <w:rFonts w:ascii="Times New Roman" w:hAnsi="Times New Roman" w:eastAsia="Times New Roman" w:cs="Times New Roman"/>
          <w:noProof w:val="0"/>
          <w:sz w:val="24"/>
          <w:szCs w:val="24"/>
          <w:lang w:val="en-GB"/>
        </w:rPr>
        <w:t>Do</w:t>
      </w:r>
      <w:proofErr w:type="gramEnd"/>
      <w:r w:rsidRPr="49B2FDCD" w:rsidR="49B2FDCD">
        <w:rPr>
          <w:rFonts w:ascii="Times New Roman" w:hAnsi="Times New Roman" w:eastAsia="Times New Roman" w:cs="Times New Roman"/>
          <w:noProof w:val="0"/>
          <w:sz w:val="24"/>
          <w:szCs w:val="24"/>
          <w:lang w:val="en-GB"/>
        </w:rPr>
        <w:t xml:space="preserve"> (Stallard et al., 2011) may be more of an effective approach for children with a social anxiety disorder, in comparison to the broad-based CBT used in the study. Although more research is required in this area, it may help children with social anxiety as an initial intervention prior to accessing CBT or counselling. The broad-based CBT used in the study required a level of social interaction, such as the group setting and in building a therapeutic relationship with the practitioner. </w:t>
      </w:r>
    </w:p>
    <w:p w:rsidR="0B163EA7" w:rsidP="0B163EA7" w:rsidRDefault="0B163EA7" w14:paraId="413AC89C" w14:textId="43EFFABF">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The Think, Feel, </w:t>
      </w:r>
      <w:r w:rsidRPr="49B2FDCD" w:rsidR="49B2FDCD">
        <w:rPr>
          <w:rFonts w:ascii="Times New Roman" w:hAnsi="Times New Roman" w:eastAsia="Times New Roman" w:cs="Times New Roman"/>
          <w:noProof w:val="0"/>
          <w:sz w:val="24"/>
          <w:szCs w:val="24"/>
          <w:lang w:val="en-GB"/>
        </w:rPr>
        <w:t>Do</w:t>
      </w:r>
      <w:r w:rsidRPr="49B2FDCD" w:rsidR="49B2FDCD">
        <w:rPr>
          <w:rFonts w:ascii="Times New Roman" w:hAnsi="Times New Roman" w:eastAsia="Times New Roman" w:cs="Times New Roman"/>
          <w:noProof w:val="0"/>
          <w:sz w:val="24"/>
          <w:szCs w:val="24"/>
          <w:lang w:val="en-GB"/>
        </w:rPr>
        <w:t xml:space="preserve"> model can also be applied to young people and children who are exhibiting mild to moderate signs of anxiety in school (Attwood et al., 2012) and therefore could be used as a preventative measure in children and adolescents. </w:t>
      </w:r>
    </w:p>
    <w:p w:rsidR="0B163EA7" w:rsidP="0B163EA7" w:rsidRDefault="0B163EA7" w14:paraId="621BE4E5" w14:textId="690FA94E">
      <w:pPr>
        <w:bidi w:val="0"/>
        <w:spacing w:after="160" w:line="480" w:lineRule="auto"/>
        <w:rPr>
          <w:rFonts w:ascii="Times New Roman" w:hAnsi="Times New Roman" w:eastAsia="Times New Roman" w:cs="Times New Roman"/>
          <w:noProof w:val="0"/>
          <w:sz w:val="24"/>
          <w:szCs w:val="24"/>
          <w:lang w:val="en-GB"/>
        </w:rPr>
      </w:pPr>
      <w:r w:rsidRPr="0B163EA7" w:rsidR="0B163EA7">
        <w:rPr>
          <w:rFonts w:ascii="Times New Roman" w:hAnsi="Times New Roman" w:eastAsia="Times New Roman" w:cs="Times New Roman"/>
          <w:noProof w:val="0"/>
          <w:sz w:val="24"/>
          <w:szCs w:val="24"/>
          <w:lang w:val="en-GB"/>
        </w:rPr>
        <w:t>Play Therapy was introduced due to the recognition that interventions for psychopathology in children needed to be at the appropriate cognitive and emotional level, based on the age of the child (Seymor, 2016). Facilitated by a play therapist, the aim of play therapy consists of children learning to process their emotions, thoughts, distress or trauma through the medium of play based interventions (Landreth, 2002).</w:t>
      </w:r>
    </w:p>
    <w:p w:rsidR="0B163EA7" w:rsidP="0B163EA7" w:rsidRDefault="0B163EA7" w14:paraId="423D96E0" w14:textId="4EE67C68">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Although research into the effectiveness of play therapy in the treatment for anxiety in children is relatively new (Stulmaker, 2015) the study provided evidence to support its effectiveness as a preventative measure and treatment method for childhood anxiety. </w:t>
      </w:r>
    </w:p>
    <w:p w:rsidR="0B163EA7" w:rsidP="0B163EA7" w:rsidRDefault="0B163EA7" w14:paraId="0E7B3013" w14:textId="5E8FB280">
      <w:pPr>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The study conducted by </w:t>
      </w:r>
      <w:proofErr w:type="spellStart"/>
      <w:r w:rsidRPr="49B2FDCD" w:rsidR="49B2FDCD">
        <w:rPr>
          <w:rFonts w:ascii="Times New Roman" w:hAnsi="Times New Roman" w:eastAsia="Times New Roman" w:cs="Times New Roman"/>
          <w:noProof w:val="0"/>
          <w:sz w:val="24"/>
          <w:szCs w:val="24"/>
          <w:lang w:val="en-GB"/>
        </w:rPr>
        <w:t>Stulmaker</w:t>
      </w:r>
      <w:proofErr w:type="spellEnd"/>
      <w:r w:rsidRPr="49B2FDCD" w:rsidR="49B2FDCD">
        <w:rPr>
          <w:rFonts w:ascii="Times New Roman" w:hAnsi="Times New Roman" w:eastAsia="Times New Roman" w:cs="Times New Roman"/>
          <w:noProof w:val="0"/>
          <w:sz w:val="24"/>
          <w:szCs w:val="24"/>
          <w:lang w:val="en-GB"/>
        </w:rPr>
        <w:t xml:space="preserve"> (2015) aimed to evidence that child centred play therapy (CCPT) was an effective method of treatment for children with anxiety. Fifty-three children between the ages of 6-8 were recruited for the study, the children were randomly assigned to either an active controlled group or a child centred play therapy group. Using the Total Anxiety and Worry sub-scale, the study showed that the children who received play therapy decreased in self-reported levels anxiety and worry in comparison to those in the active controlled group, in which levels increased in both sub-scales. </w:t>
      </w:r>
    </w:p>
    <w:p w:rsidR="0B163EA7" w:rsidP="0B163EA7" w:rsidRDefault="0B163EA7" w14:paraId="19F8E6FE" w14:textId="52F3D623">
      <w:pPr>
        <w:pStyle w:val="Normal"/>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As play therapy for the treatment of anxiety in children is not yet widely used by the Child and Adolescence Mental Health Service (CAHMS) in the UK (Lazarus et al., 2019) this research could add to existing literature that supports the effectiveness of play therapy in treating children with anxiety disorders. It has been suggested that funding and constraints within the service, has seen those practitioners whose specialism is in play therapy are required in more generic treatment roles (Lazarus et al., 2019). Although a growing recognition for play therapy in CAHMS is resulting in more play therapists specialising within some areas and teams in the UK.</w:t>
      </w:r>
    </w:p>
    <w:p w:rsidR="0B163EA7" w:rsidP="0B163EA7" w:rsidRDefault="0B163EA7" w14:paraId="4C5780D7" w14:textId="60BC62B0">
      <w:pPr>
        <w:pStyle w:val="Normal"/>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If models such as Think, Feel Do (Attwood et al., 2012) were used more widely in schools to help treat anxious children prior to them exhibiting clinical symptoms, it could be hypothesised that it may help with combating the strain on CAHMS in the UK. Thus, allowing those with specialisms to treat more effectively. Although consideration is given to other contributing factors, which would require further exploration and research. </w:t>
      </w:r>
    </w:p>
    <w:p w:rsidR="0B163EA7" w:rsidP="0B163EA7" w:rsidRDefault="0B163EA7" w14:paraId="6CBFA806" w14:textId="4CD77849">
      <w:pPr>
        <w:pStyle w:val="Normal"/>
        <w:bidi w:val="0"/>
        <w:spacing w:after="160" w:line="480" w:lineRule="auto"/>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In conclusion, the research and literature explored indicates that CBT in its various forms is one of the most prevalent treatment methods for anxiety in the UK. Whilst alternative methods such as Play Therapy is still relatively new (Stulmaker, 2015) research thus far, provides positive outcomes. </w:t>
      </w:r>
    </w:p>
    <w:p w:rsidR="0B163EA7" w:rsidP="0B163EA7" w:rsidRDefault="0B163EA7" w14:paraId="50EAFED7" w14:textId="46E2DEEB">
      <w:pPr>
        <w:bidi w:val="0"/>
        <w:spacing w:after="160" w:line="480" w:lineRule="auto"/>
        <w:jc w:val="left"/>
        <w:rPr>
          <w:rFonts w:ascii="Times New Roman" w:hAnsi="Times New Roman" w:eastAsia="Times New Roman" w:cs="Times New Roman"/>
          <w:noProof w:val="0"/>
          <w:sz w:val="24"/>
          <w:szCs w:val="24"/>
          <w:lang w:val="en-GB"/>
        </w:rPr>
      </w:pPr>
      <w:r w:rsidRPr="49B2FDCD" w:rsidR="49B2FDCD">
        <w:rPr>
          <w:rFonts w:ascii="Times New Roman" w:hAnsi="Times New Roman" w:eastAsia="Times New Roman" w:cs="Times New Roman"/>
          <w:noProof w:val="0"/>
          <w:sz w:val="24"/>
          <w:szCs w:val="24"/>
          <w:lang w:val="en-GB"/>
        </w:rPr>
        <w:t xml:space="preserve">The research explored provides evidence to suggest that the broad-based CBT model is an effective treatment method for childhood anxiety, and it can be applied and delivered in various settings (group settings, one-to-one, computerised etc.). Whilst recovery rates are relatively high (James et al., 2015) at 60%, it must be considered that a broad-based approach may not be effective for all anxiety disorders in children, such as Social Anxiety Disorder (Hudson et al., 2015). </w:t>
      </w:r>
    </w:p>
    <w:p w:rsidR="790A7520" w:rsidP="790A7520" w:rsidRDefault="790A7520" w14:paraId="0DD250B6" w14:textId="544A3FAD">
      <w:pPr>
        <w:pStyle w:val="Normal"/>
        <w:spacing w:after="160" w:line="480" w:lineRule="auto"/>
        <w:jc w:val="left"/>
        <w:rPr>
          <w:rFonts w:ascii="Times New Roman" w:hAnsi="Times New Roman" w:eastAsia="Times New Roman" w:cs="Times New Roman"/>
          <w:noProof w:val="0"/>
          <w:sz w:val="24"/>
          <w:szCs w:val="24"/>
          <w:lang w:val="en-GB"/>
        </w:rPr>
      </w:pPr>
      <w:r w:rsidRPr="790A7520" w:rsidR="790A7520">
        <w:rPr>
          <w:rFonts w:ascii="Times New Roman" w:hAnsi="Times New Roman" w:eastAsia="Times New Roman" w:cs="Times New Roman"/>
          <w:noProof w:val="0"/>
          <w:sz w:val="24"/>
          <w:szCs w:val="24"/>
          <w:lang w:val="en-GB"/>
        </w:rPr>
        <w:t>Research shows that anxiety disorders are more prevalent in girls than in boys (Public Health England, 2016) which is likely to remain and persist into adolescence, indicating that more research into biological factors could help improve early intervention and treatment methods. As is consistent with internalised disorders, traits of anxiety may be undetected in children who are not exhibiting outwardly negative or socially unaccepted behaviour (</w:t>
      </w:r>
      <w:proofErr w:type="spellStart"/>
      <w:r w:rsidRPr="790A7520" w:rsidR="790A7520">
        <w:rPr>
          <w:rFonts w:ascii="Times New Roman" w:hAnsi="Times New Roman" w:eastAsia="Times New Roman" w:cs="Times New Roman"/>
          <w:noProof w:val="0"/>
          <w:sz w:val="24"/>
          <w:szCs w:val="24"/>
          <w:lang w:val="en-GB"/>
        </w:rPr>
        <w:t>Rapee</w:t>
      </w:r>
      <w:proofErr w:type="spellEnd"/>
      <w:r w:rsidRPr="790A7520" w:rsidR="790A7520">
        <w:rPr>
          <w:rFonts w:ascii="Times New Roman" w:hAnsi="Times New Roman" w:eastAsia="Times New Roman" w:cs="Times New Roman"/>
          <w:noProof w:val="0"/>
          <w:sz w:val="24"/>
          <w:szCs w:val="24"/>
          <w:lang w:val="en-GB"/>
        </w:rPr>
        <w:t xml:space="preserve">, 2018). Further consideration should be given to preventative forms of CBT, such as Think, Feel, </w:t>
      </w:r>
      <w:proofErr w:type="gramStart"/>
      <w:r w:rsidRPr="790A7520" w:rsidR="790A7520">
        <w:rPr>
          <w:rFonts w:ascii="Times New Roman" w:hAnsi="Times New Roman" w:eastAsia="Times New Roman" w:cs="Times New Roman"/>
          <w:noProof w:val="0"/>
          <w:sz w:val="24"/>
          <w:szCs w:val="24"/>
          <w:lang w:val="en-GB"/>
        </w:rPr>
        <w:t>Do</w:t>
      </w:r>
      <w:proofErr w:type="gramEnd"/>
      <w:r w:rsidRPr="790A7520" w:rsidR="790A7520">
        <w:rPr>
          <w:rFonts w:ascii="Times New Roman" w:hAnsi="Times New Roman" w:eastAsia="Times New Roman" w:cs="Times New Roman"/>
          <w:noProof w:val="0"/>
          <w:sz w:val="24"/>
          <w:szCs w:val="24"/>
          <w:lang w:val="en-GB"/>
        </w:rPr>
        <w:t xml:space="preserve"> (Stallard et al., 2011) which can be applied more generically in schools to children and adolescents who are exhibiting lower levels of anxiety. </w:t>
      </w:r>
    </w:p>
    <w:p w:rsidR="790A7520" w:rsidP="790A7520" w:rsidRDefault="790A7520" w14:paraId="6CD34397" w14:textId="4285B6F8">
      <w:pPr>
        <w:pStyle w:val="Normal"/>
        <w:bidi w:val="0"/>
        <w:spacing w:after="160" w:line="480" w:lineRule="auto"/>
        <w:jc w:val="left"/>
        <w:rPr>
          <w:rFonts w:ascii="Times New Roman" w:hAnsi="Times New Roman" w:eastAsia="Times New Roman" w:cs="Times New Roman"/>
          <w:noProof w:val="0"/>
          <w:sz w:val="24"/>
          <w:szCs w:val="24"/>
          <w:lang w:val="en-GB"/>
        </w:rPr>
      </w:pPr>
    </w:p>
    <w:p w:rsidR="790A7520" w:rsidP="790A7520" w:rsidRDefault="790A7520" w14:paraId="2D2DB64C" w14:textId="04959D38">
      <w:pPr>
        <w:pStyle w:val="Normal"/>
        <w:bidi w:val="0"/>
        <w:spacing w:after="160" w:line="480" w:lineRule="auto"/>
        <w:jc w:val="left"/>
        <w:rPr>
          <w:rFonts w:ascii="Times New Roman" w:hAnsi="Times New Roman" w:eastAsia="Times New Roman" w:cs="Times New Roman"/>
          <w:noProof w:val="0"/>
          <w:sz w:val="24"/>
          <w:szCs w:val="24"/>
          <w:lang w:val="en-GB"/>
        </w:rPr>
      </w:pPr>
    </w:p>
    <w:p w:rsidR="7796AC71" w:rsidP="7796AC71" w:rsidRDefault="7796AC71" w14:paraId="27AA94D0" w14:textId="25DD6856">
      <w:pPr>
        <w:pStyle w:val="Normal"/>
        <w:spacing w:after="160" w:line="480" w:lineRule="auto"/>
        <w:rPr>
          <w:rFonts w:ascii="Times New Roman" w:hAnsi="Times New Roman" w:eastAsia="Times New Roman" w:cs="Times New Roman"/>
          <w:noProof w:val="0"/>
          <w:sz w:val="24"/>
          <w:szCs w:val="24"/>
          <w:lang w:val="en-GB"/>
        </w:rPr>
      </w:pPr>
    </w:p>
    <w:p w:rsidR="7796AC71" w:rsidP="7796AC71" w:rsidRDefault="7796AC71" w14:paraId="5F5BACFD" w14:textId="3FDD259C">
      <w:pPr>
        <w:pStyle w:val="Normal"/>
        <w:bidi w:val="0"/>
        <w:spacing w:after="160" w:line="480" w:lineRule="auto"/>
        <w:rPr>
          <w:rFonts w:ascii="Times New Roman" w:hAnsi="Times New Roman" w:eastAsia="Times New Roman" w:cs="Times New Roman"/>
          <w:noProof w:val="0"/>
          <w:sz w:val="24"/>
          <w:szCs w:val="24"/>
          <w:lang w:val="en-GB"/>
        </w:rPr>
      </w:pPr>
    </w:p>
    <w:p w:rsidR="49B2FDCD" w:rsidP="7796AC71" w:rsidRDefault="49B2FDCD" w14:paraId="0A8CE3F8" w14:textId="761325F8">
      <w:pPr>
        <w:pStyle w:val="Normal"/>
        <w:bidi w:val="0"/>
        <w:spacing w:after="160" w:line="480" w:lineRule="auto"/>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References </w:t>
      </w:r>
    </w:p>
    <w:p w:rsidR="49B2FDCD" w:rsidP="7796AC71" w:rsidRDefault="49B2FDCD" w14:paraId="11AE722B" w14:textId="77AA87A8">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American Psychiatric Association. (2013</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Diagnostic</w:t>
      </w:r>
      <w:r w:rsidRPr="7796AC71" w:rsidR="7796AC71">
        <w:rPr>
          <w:rFonts w:ascii="Times New Roman" w:hAnsi="Times New Roman" w:eastAsia="Times New Roman" w:cs="Times New Roman"/>
          <w:i w:val="1"/>
          <w:iCs w:val="1"/>
          <w:noProof w:val="0"/>
          <w:color w:val="auto"/>
          <w:sz w:val="24"/>
          <w:szCs w:val="24"/>
          <w:lang w:val="en-GB"/>
        </w:rPr>
        <w:t xml:space="preserve"> and Statistical Manual of Mental Disorders.</w:t>
      </w:r>
      <w:r w:rsidRPr="7796AC71" w:rsidR="7796AC71">
        <w:rPr>
          <w:rFonts w:ascii="Times New Roman" w:hAnsi="Times New Roman" w:eastAsia="Times New Roman" w:cs="Times New Roman"/>
          <w:noProof w:val="0"/>
          <w:color w:val="auto"/>
          <w:sz w:val="24"/>
          <w:szCs w:val="24"/>
          <w:lang w:val="en-GB"/>
        </w:rPr>
        <w:t xml:space="preserve"> 5th ed. </w:t>
      </w:r>
      <w:proofErr w:type="spellStart"/>
      <w:r w:rsidRPr="7796AC71" w:rsidR="7796AC71">
        <w:rPr>
          <w:rFonts w:ascii="Times New Roman" w:hAnsi="Times New Roman" w:eastAsia="Times New Roman" w:cs="Times New Roman"/>
          <w:noProof w:val="0"/>
          <w:color w:val="auto"/>
          <w:sz w:val="24"/>
          <w:szCs w:val="24"/>
          <w:lang w:val="en-GB"/>
        </w:rPr>
        <w:t>Arlingon</w:t>
      </w:r>
      <w:proofErr w:type="spellEnd"/>
      <w:r w:rsidRPr="7796AC71" w:rsidR="7796AC71">
        <w:rPr>
          <w:rFonts w:ascii="Times New Roman" w:hAnsi="Times New Roman" w:eastAsia="Times New Roman" w:cs="Times New Roman"/>
          <w:noProof w:val="0"/>
          <w:color w:val="auto"/>
          <w:sz w:val="24"/>
          <w:szCs w:val="24"/>
          <w:lang w:val="en-GB"/>
        </w:rPr>
        <w:t xml:space="preserve">, VA: American Psychiatric Publishing. </w:t>
      </w:r>
    </w:p>
    <w:p w:rsidR="49B2FDCD" w:rsidP="49B2FDCD" w:rsidRDefault="49B2FDCD" w14:paraId="3B9CF59D" w14:textId="5B517F8F">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Attwood, M., Meadows, S., Stallard, P., &amp; Richardson, T. (2012). Universal and targeted computerised cognitive behavioural therapy (Think, Feel, Do) for emotional health in schools: results from two exploratory studies. </w:t>
      </w:r>
      <w:r w:rsidRPr="7796AC71" w:rsidR="7796AC71">
        <w:rPr>
          <w:rFonts w:ascii="Times New Roman" w:hAnsi="Times New Roman" w:eastAsia="Times New Roman" w:cs="Times New Roman"/>
          <w:i w:val="1"/>
          <w:iCs w:val="1"/>
          <w:noProof w:val="0"/>
          <w:color w:val="auto"/>
          <w:sz w:val="24"/>
          <w:szCs w:val="24"/>
          <w:lang w:val="en-GB"/>
        </w:rPr>
        <w:t>Child and Adolescent Mental Health</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17</w:t>
      </w:r>
      <w:r w:rsidRPr="7796AC71" w:rsidR="7796AC71">
        <w:rPr>
          <w:rFonts w:ascii="Times New Roman" w:hAnsi="Times New Roman" w:eastAsia="Times New Roman" w:cs="Times New Roman"/>
          <w:noProof w:val="0"/>
          <w:color w:val="auto"/>
          <w:sz w:val="24"/>
          <w:szCs w:val="24"/>
          <w:lang w:val="en-GB"/>
        </w:rPr>
        <w:t>(3), 173-178.</w:t>
      </w:r>
    </w:p>
    <w:p w:rsidR="49B2FDCD" w:rsidP="7796AC71" w:rsidRDefault="49B2FDCD" w14:paraId="1B406E06" w14:textId="1D860387">
      <w:pPr>
        <w:bidi w:val="0"/>
        <w:spacing w:after="160" w:line="480" w:lineRule="auto"/>
        <w:ind w:left="720" w:hanging="720"/>
        <w:rPr>
          <w:rFonts w:ascii="Times New Roman" w:hAnsi="Times New Roman" w:eastAsia="Times New Roman" w:cs="Times New Roman"/>
          <w:noProof w:val="0"/>
          <w:color w:val="auto"/>
          <w:sz w:val="24"/>
          <w:szCs w:val="24"/>
          <w:lang w:val="en-GB"/>
        </w:rPr>
      </w:pPr>
      <w:proofErr w:type="spellStart"/>
      <w:r w:rsidRPr="7796AC71" w:rsidR="7796AC71">
        <w:rPr>
          <w:rFonts w:ascii="Times New Roman" w:hAnsi="Times New Roman" w:eastAsia="Times New Roman" w:cs="Times New Roman"/>
          <w:noProof w:val="0"/>
          <w:color w:val="auto"/>
          <w:sz w:val="24"/>
          <w:szCs w:val="24"/>
          <w:lang w:val="en-GB"/>
        </w:rPr>
        <w:t>Beesdo</w:t>
      </w:r>
      <w:proofErr w:type="spellEnd"/>
      <w:r w:rsidRPr="7796AC71" w:rsidR="7796AC71">
        <w:rPr>
          <w:rFonts w:ascii="Times New Roman" w:hAnsi="Times New Roman" w:eastAsia="Times New Roman" w:cs="Times New Roman"/>
          <w:noProof w:val="0"/>
          <w:color w:val="auto"/>
          <w:sz w:val="24"/>
          <w:szCs w:val="24"/>
          <w:lang w:val="en-GB"/>
        </w:rPr>
        <w:t xml:space="preserve">, K., Knappe, S., &amp; Pine, D. S. (2009). Anxiety and anxiety disorders in children and adolescents: developmental issues and implications for DSM-V. </w:t>
      </w:r>
      <w:r w:rsidRPr="7796AC71" w:rsidR="7796AC71">
        <w:rPr>
          <w:rFonts w:ascii="Times New Roman" w:hAnsi="Times New Roman" w:eastAsia="Times New Roman" w:cs="Times New Roman"/>
          <w:i w:val="1"/>
          <w:iCs w:val="1"/>
          <w:noProof w:val="0"/>
          <w:color w:val="auto"/>
          <w:sz w:val="24"/>
          <w:szCs w:val="24"/>
          <w:lang w:val="en-GB"/>
        </w:rPr>
        <w:t>The Psychiatric clinics of North America</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32</w:t>
      </w:r>
      <w:r w:rsidRPr="7796AC71" w:rsidR="7796AC71">
        <w:rPr>
          <w:rFonts w:ascii="Times New Roman" w:hAnsi="Times New Roman" w:eastAsia="Times New Roman" w:cs="Times New Roman"/>
          <w:noProof w:val="0"/>
          <w:color w:val="auto"/>
          <w:sz w:val="24"/>
          <w:szCs w:val="24"/>
          <w:lang w:val="en-GB"/>
        </w:rPr>
        <w:t xml:space="preserve">(3), 483–524. </w:t>
      </w:r>
      <w:proofErr w:type="gramStart"/>
      <w:r w:rsidRPr="7796AC71" w:rsidR="7796AC71">
        <w:rPr>
          <w:rFonts w:ascii="Times New Roman" w:hAnsi="Times New Roman" w:eastAsia="Times New Roman" w:cs="Times New Roman"/>
          <w:noProof w:val="0"/>
          <w:color w:val="auto"/>
          <w:sz w:val="24"/>
          <w:szCs w:val="24"/>
          <w:lang w:val="en-GB"/>
        </w:rPr>
        <w:t>doi:10.1016/j.psc</w:t>
      </w:r>
      <w:proofErr w:type="gramEnd"/>
      <w:r w:rsidRPr="7796AC71" w:rsidR="7796AC71">
        <w:rPr>
          <w:rFonts w:ascii="Times New Roman" w:hAnsi="Times New Roman" w:eastAsia="Times New Roman" w:cs="Times New Roman"/>
          <w:noProof w:val="0"/>
          <w:color w:val="auto"/>
          <w:sz w:val="24"/>
          <w:szCs w:val="24"/>
          <w:lang w:val="en-GB"/>
        </w:rPr>
        <w:t>.2009.06.002</w:t>
      </w:r>
    </w:p>
    <w:p w:rsidR="49B2FDCD" w:rsidP="7796AC71" w:rsidRDefault="49B2FDCD" w14:paraId="15EE6441" w14:textId="7375B8C6">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Essex, M. J., Klein, M. H., Slattery, M. J., Goldsmith, H. H., &amp; Kalin, N. H. (2010). Early risk factors and developmental pathways to chronic high inhibition and social anxiety disorder in adolescence. </w:t>
      </w:r>
      <w:r w:rsidRPr="7796AC71" w:rsidR="7796AC71">
        <w:rPr>
          <w:rFonts w:ascii="Times New Roman" w:hAnsi="Times New Roman" w:eastAsia="Times New Roman" w:cs="Times New Roman"/>
          <w:i w:val="1"/>
          <w:iCs w:val="1"/>
          <w:noProof w:val="0"/>
          <w:color w:val="auto"/>
          <w:sz w:val="24"/>
          <w:szCs w:val="24"/>
          <w:lang w:val="en-GB"/>
        </w:rPr>
        <w:t>American Journal of Psychiatry</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167</w:t>
      </w:r>
      <w:r w:rsidRPr="7796AC71" w:rsidR="7796AC71">
        <w:rPr>
          <w:rFonts w:ascii="Times New Roman" w:hAnsi="Times New Roman" w:eastAsia="Times New Roman" w:cs="Times New Roman"/>
          <w:noProof w:val="0"/>
          <w:color w:val="auto"/>
          <w:sz w:val="24"/>
          <w:szCs w:val="24"/>
          <w:lang w:val="en-GB"/>
        </w:rPr>
        <w:t>(1), 40-46.</w:t>
      </w:r>
    </w:p>
    <w:p w:rsidR="49B2FDCD" w:rsidP="7796AC71" w:rsidRDefault="49B2FDCD" w14:paraId="651AB2C5" w14:textId="58CCC44D">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Fox, N. A., Nichols, K. E., Henderson, H. A., Rubin, K., Schmidt, L., Hamer, D., ... &amp; Pine, D. S. (2005). Evidence for a gene-environment interaction in predicting </w:t>
      </w:r>
      <w:proofErr w:type="spellStart"/>
      <w:r w:rsidRPr="7796AC71" w:rsidR="7796AC71">
        <w:rPr>
          <w:rFonts w:ascii="Times New Roman" w:hAnsi="Times New Roman" w:eastAsia="Times New Roman" w:cs="Times New Roman"/>
          <w:noProof w:val="0"/>
          <w:color w:val="auto"/>
          <w:sz w:val="24"/>
          <w:szCs w:val="24"/>
          <w:lang w:val="en-GB"/>
        </w:rPr>
        <w:t>behavioral</w:t>
      </w:r>
      <w:proofErr w:type="spellEnd"/>
      <w:r w:rsidRPr="7796AC71" w:rsidR="7796AC71">
        <w:rPr>
          <w:rFonts w:ascii="Times New Roman" w:hAnsi="Times New Roman" w:eastAsia="Times New Roman" w:cs="Times New Roman"/>
          <w:noProof w:val="0"/>
          <w:color w:val="auto"/>
          <w:sz w:val="24"/>
          <w:szCs w:val="24"/>
          <w:lang w:val="en-GB"/>
        </w:rPr>
        <w:t xml:space="preserve"> inhibition in middle childhood. </w:t>
      </w:r>
      <w:r w:rsidRPr="7796AC71" w:rsidR="7796AC71">
        <w:rPr>
          <w:rFonts w:ascii="Times New Roman" w:hAnsi="Times New Roman" w:eastAsia="Times New Roman" w:cs="Times New Roman"/>
          <w:i w:val="1"/>
          <w:iCs w:val="1"/>
          <w:noProof w:val="0"/>
          <w:color w:val="auto"/>
          <w:sz w:val="24"/>
          <w:szCs w:val="24"/>
          <w:lang w:val="en-GB"/>
        </w:rPr>
        <w:t>Psychological Science</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16</w:t>
      </w:r>
      <w:r w:rsidRPr="7796AC71" w:rsidR="7796AC71">
        <w:rPr>
          <w:rFonts w:ascii="Times New Roman" w:hAnsi="Times New Roman" w:eastAsia="Times New Roman" w:cs="Times New Roman"/>
          <w:noProof w:val="0"/>
          <w:color w:val="auto"/>
          <w:sz w:val="24"/>
          <w:szCs w:val="24"/>
          <w:lang w:val="en-GB"/>
        </w:rPr>
        <w:t>(12), 921-926.</w:t>
      </w:r>
    </w:p>
    <w:p w:rsidR="49B2FDCD" w:rsidP="7796AC71" w:rsidRDefault="49B2FDCD" w14:paraId="2DFA4BDF" w14:textId="1D4C4BFB">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James, A. C., James, G. C., &amp; FA, S. A., &amp; Choke, A. (2015). Cognitive behavioural therapy for anxiety disorders in children and adolescents. </w:t>
      </w:r>
      <w:r w:rsidRPr="7796AC71" w:rsidR="7796AC71">
        <w:rPr>
          <w:rFonts w:ascii="Times New Roman" w:hAnsi="Times New Roman" w:eastAsia="Times New Roman" w:cs="Times New Roman"/>
          <w:i w:val="1"/>
          <w:iCs w:val="1"/>
          <w:noProof w:val="0"/>
          <w:color w:val="auto"/>
          <w:sz w:val="24"/>
          <w:szCs w:val="24"/>
          <w:lang w:val="en-GB"/>
        </w:rPr>
        <w:t>Cochrane Common Mental Disorders Group. The Cochrane Collection,</w:t>
      </w:r>
      <w:r w:rsidRPr="7796AC71" w:rsidR="7796AC71">
        <w:rPr>
          <w:rFonts w:ascii="Times New Roman" w:hAnsi="Times New Roman" w:eastAsia="Times New Roman" w:cs="Times New Roman"/>
          <w:noProof w:val="0"/>
          <w:color w:val="auto"/>
          <w:sz w:val="24"/>
          <w:szCs w:val="24"/>
          <w:lang w:val="en-GB"/>
        </w:rPr>
        <w:t xml:space="preserve"> </w:t>
      </w:r>
      <w:proofErr w:type="gramStart"/>
      <w:r w:rsidRPr="7796AC71" w:rsidR="7796AC71">
        <w:rPr>
          <w:rFonts w:ascii="Times New Roman" w:hAnsi="Times New Roman" w:eastAsia="Times New Roman" w:cs="Times New Roman"/>
          <w:noProof w:val="0"/>
          <w:color w:val="auto"/>
          <w:sz w:val="24"/>
          <w:szCs w:val="24"/>
          <w:lang w:val="en-GB"/>
        </w:rPr>
        <w:t>doi:10.1002/14651858.CD004690.pub4</w:t>
      </w:r>
      <w:proofErr w:type="gramEnd"/>
    </w:p>
    <w:p w:rsidR="49B2FDCD" w:rsidP="7796AC71" w:rsidRDefault="49B2FDCD" w14:paraId="574728DE" w14:textId="6DFFDC6D">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Juvonen J, Graham S (2014). Bullying in schools: The power of bullies and the plight of victims.</w:t>
      </w:r>
      <w:r w:rsidRPr="7796AC71" w:rsidR="7796AC71">
        <w:rPr>
          <w:rFonts w:ascii="Times New Roman" w:hAnsi="Times New Roman" w:eastAsia="Times New Roman" w:cs="Times New Roman"/>
          <w:i w:val="1"/>
          <w:iCs w:val="1"/>
          <w:noProof w:val="0"/>
          <w:color w:val="auto"/>
          <w:sz w:val="24"/>
          <w:szCs w:val="24"/>
          <w:lang w:val="en-GB"/>
        </w:rPr>
        <w:t xml:space="preserve"> Annual Review of Psychology,</w:t>
      </w:r>
      <w:r w:rsidRPr="7796AC71" w:rsidR="7796AC71">
        <w:rPr>
          <w:rFonts w:ascii="Times New Roman" w:hAnsi="Times New Roman" w:eastAsia="Times New Roman" w:cs="Times New Roman"/>
          <w:noProof w:val="0"/>
          <w:color w:val="auto"/>
          <w:sz w:val="24"/>
          <w:szCs w:val="24"/>
          <w:lang w:val="en-GB"/>
        </w:rPr>
        <w:t xml:space="preserve"> 65:159-185.</w:t>
      </w:r>
    </w:p>
    <w:p w:rsidR="7796AC71" w:rsidP="7796AC71" w:rsidRDefault="7796AC71" w14:paraId="6D070D28" w14:textId="212FF5FC">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Landreth, G. L. (2002). History and development of play therapy. </w:t>
      </w:r>
      <w:r w:rsidRPr="7796AC71" w:rsidR="7796AC71">
        <w:rPr>
          <w:rFonts w:ascii="Times New Roman" w:hAnsi="Times New Roman" w:eastAsia="Times New Roman" w:cs="Times New Roman"/>
          <w:i w:val="1"/>
          <w:iCs w:val="1"/>
          <w:noProof w:val="0"/>
          <w:color w:val="auto"/>
          <w:sz w:val="24"/>
          <w:szCs w:val="24"/>
          <w:lang w:val="en-GB"/>
        </w:rPr>
        <w:t>Play therapy: The art of the relationship (2nd ed.). New York, NY: Brunner-Routledge</w:t>
      </w:r>
      <w:r w:rsidRPr="7796AC71" w:rsidR="7796AC71">
        <w:rPr>
          <w:rFonts w:ascii="Times New Roman" w:hAnsi="Times New Roman" w:eastAsia="Times New Roman" w:cs="Times New Roman"/>
          <w:noProof w:val="0"/>
          <w:color w:val="auto"/>
          <w:sz w:val="24"/>
          <w:szCs w:val="24"/>
          <w:lang w:val="en-GB"/>
        </w:rPr>
        <w:t>.</w:t>
      </w:r>
    </w:p>
    <w:p w:rsidR="49B2FDCD" w:rsidP="7796AC71" w:rsidRDefault="49B2FDCD" w14:paraId="614D0C93" w14:textId="13AE491F">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Lazarus, R., &amp; Waldron, C. (2019). Play therapy within a CAMHS setting. </w:t>
      </w:r>
      <w:r w:rsidRPr="7796AC71" w:rsidR="7796AC71">
        <w:rPr>
          <w:rFonts w:ascii="Times New Roman" w:hAnsi="Times New Roman" w:eastAsia="Times New Roman" w:cs="Times New Roman"/>
          <w:i w:val="1"/>
          <w:iCs w:val="1"/>
          <w:noProof w:val="0"/>
          <w:color w:val="auto"/>
          <w:sz w:val="24"/>
          <w:szCs w:val="24"/>
          <w:lang w:val="en-GB"/>
        </w:rPr>
        <w:t>Becoming and Being a Play Therapist: Play Therapy in Practice</w:t>
      </w:r>
      <w:r w:rsidRPr="7796AC71" w:rsidR="7796AC71">
        <w:rPr>
          <w:rFonts w:ascii="Times New Roman" w:hAnsi="Times New Roman" w:eastAsia="Times New Roman" w:cs="Times New Roman"/>
          <w:noProof w:val="0"/>
          <w:color w:val="auto"/>
          <w:sz w:val="24"/>
          <w:szCs w:val="24"/>
          <w:lang w:val="en-GB"/>
        </w:rPr>
        <w:t>.</w:t>
      </w:r>
    </w:p>
    <w:p w:rsidR="49B2FDCD" w:rsidP="7796AC71" w:rsidRDefault="49B2FDCD" w14:paraId="22CDF6F5" w14:textId="5B797FA1">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McLean, C. P., &amp; Brett, A. A., Litz, BT, &amp; Hofmann, SG. (2011). Gender differences in anxiety disorders: Prevalence, course of illness, comorbidity and burden of illness. </w:t>
      </w:r>
      <w:r w:rsidRPr="7796AC71" w:rsidR="7796AC71">
        <w:rPr>
          <w:rFonts w:ascii="Times New Roman" w:hAnsi="Times New Roman" w:eastAsia="Times New Roman" w:cs="Times New Roman"/>
          <w:i w:val="1"/>
          <w:iCs w:val="1"/>
          <w:noProof w:val="0"/>
          <w:color w:val="auto"/>
          <w:sz w:val="24"/>
          <w:szCs w:val="24"/>
          <w:lang w:val="en-GB"/>
        </w:rPr>
        <w:t>Journal of Psychiatric Research</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45</w:t>
      </w:r>
      <w:r w:rsidRPr="7796AC71" w:rsidR="7796AC71">
        <w:rPr>
          <w:rFonts w:ascii="Times New Roman" w:hAnsi="Times New Roman" w:eastAsia="Times New Roman" w:cs="Times New Roman"/>
          <w:noProof w:val="0"/>
          <w:color w:val="auto"/>
          <w:sz w:val="24"/>
          <w:szCs w:val="24"/>
          <w:lang w:val="en-GB"/>
        </w:rPr>
        <w:t>, 1027-1035.</w:t>
      </w:r>
    </w:p>
    <w:p w:rsidR="49B2FDCD" w:rsidP="7796AC71" w:rsidRDefault="49B2FDCD" w14:paraId="2F24D69B" w14:textId="2A20B8FF">
      <w:pPr>
        <w:pStyle w:val="Normal"/>
        <w:bidi w:val="0"/>
        <w:spacing w:after="160" w:line="480" w:lineRule="auto"/>
        <w:ind w:left="720" w:hanging="720"/>
        <w:rPr>
          <w:rFonts w:ascii="Times New Roman" w:hAnsi="Times New Roman" w:eastAsia="Times New Roman" w:cs="Times New Roman"/>
          <w:noProof w:val="0"/>
          <w:color w:val="auto"/>
          <w:sz w:val="24"/>
          <w:szCs w:val="24"/>
          <w:u w:val="single"/>
          <w:lang w:val="en-GB"/>
        </w:rPr>
      </w:pPr>
      <w:r w:rsidRPr="7796AC71" w:rsidR="7796AC71">
        <w:rPr>
          <w:rFonts w:ascii="Times New Roman" w:hAnsi="Times New Roman" w:eastAsia="Times New Roman" w:cs="Times New Roman"/>
          <w:noProof w:val="0"/>
          <w:color w:val="auto"/>
          <w:sz w:val="24"/>
          <w:szCs w:val="24"/>
          <w:lang w:val="en-GB"/>
        </w:rPr>
        <w:t xml:space="preserve">NHS (2017, October 29). </w:t>
      </w:r>
      <w:r w:rsidRPr="7796AC71" w:rsidR="7796AC71">
        <w:rPr>
          <w:rFonts w:ascii="Times New Roman" w:hAnsi="Times New Roman" w:eastAsia="Times New Roman" w:cs="Times New Roman"/>
          <w:i w:val="1"/>
          <w:iCs w:val="1"/>
          <w:noProof w:val="0"/>
          <w:color w:val="auto"/>
          <w:sz w:val="24"/>
          <w:szCs w:val="24"/>
          <w:lang w:val="en-GB"/>
        </w:rPr>
        <w:t xml:space="preserve">Anxiety Disorders in Children. </w:t>
      </w:r>
      <w:r w:rsidRPr="7796AC71" w:rsidR="7796AC71">
        <w:rPr>
          <w:rFonts w:ascii="Times New Roman" w:hAnsi="Times New Roman" w:eastAsia="Times New Roman" w:cs="Times New Roman"/>
          <w:i w:val="0"/>
          <w:iCs w:val="0"/>
          <w:noProof w:val="0"/>
          <w:color w:val="auto"/>
          <w:sz w:val="24"/>
          <w:szCs w:val="24"/>
          <w:lang w:val="en-GB"/>
        </w:rPr>
        <w:t>Retrieved from</w:t>
      </w:r>
      <w:r w:rsidRPr="7796AC71" w:rsidR="7796AC71">
        <w:rPr>
          <w:rFonts w:ascii="Times New Roman" w:hAnsi="Times New Roman" w:eastAsia="Times New Roman" w:cs="Times New Roman"/>
          <w:i w:val="1"/>
          <w:iCs w:val="1"/>
          <w:noProof w:val="0"/>
          <w:color w:val="auto"/>
          <w:sz w:val="24"/>
          <w:szCs w:val="24"/>
          <w:lang w:val="en-GB"/>
        </w:rPr>
        <w:t xml:space="preserve"> </w:t>
      </w:r>
      <w:hyperlink r:id="R8851c1308dd647a6">
        <w:r w:rsidRPr="7796AC71" w:rsidR="7796AC71">
          <w:rPr>
            <w:rStyle w:val="Hyperlink"/>
            <w:rFonts w:ascii="Times New Roman" w:hAnsi="Times New Roman" w:eastAsia="Times New Roman" w:cs="Times New Roman"/>
            <w:noProof w:val="0"/>
            <w:color w:val="auto"/>
            <w:sz w:val="24"/>
            <w:szCs w:val="24"/>
            <w:lang w:val="en-GB"/>
          </w:rPr>
          <w:t>https://www.nhs.uk/conditions/anxiety-disorders-in-children/</w:t>
        </w:r>
      </w:hyperlink>
    </w:p>
    <w:p w:rsidR="49B2FDCD" w:rsidP="7796AC71" w:rsidRDefault="49B2FDCD" w14:paraId="2D774F72" w14:textId="468C841F">
      <w:pPr>
        <w:pStyle w:val="Normal"/>
        <w:bidi w:val="0"/>
        <w:spacing w:after="160" w:line="480" w:lineRule="auto"/>
        <w:ind w:left="720" w:hanging="720"/>
        <w:rPr>
          <w:rFonts w:ascii="Times New Roman" w:hAnsi="Times New Roman" w:eastAsia="Times New Roman" w:cs="Times New Roman"/>
          <w:noProof w:val="0"/>
          <w:color w:val="auto"/>
          <w:sz w:val="24"/>
          <w:szCs w:val="24"/>
          <w:u w:val="single"/>
          <w:lang w:val="en-GB"/>
        </w:rPr>
      </w:pPr>
      <w:proofErr w:type="spellStart"/>
      <w:r w:rsidRPr="7796AC71" w:rsidR="7796AC71">
        <w:rPr>
          <w:rFonts w:ascii="Times New Roman" w:hAnsi="Times New Roman" w:eastAsia="Times New Roman" w:cs="Times New Roman"/>
          <w:noProof w:val="0"/>
          <w:color w:val="auto"/>
          <w:sz w:val="24"/>
          <w:szCs w:val="24"/>
          <w:lang w:val="en-GB"/>
        </w:rPr>
        <w:t xml:space="preserve">Public Health England (2016, December). </w:t>
      </w:r>
      <w:r w:rsidRPr="7796AC71" w:rsidR="7796AC71">
        <w:rPr>
          <w:rFonts w:ascii="Times New Roman" w:hAnsi="Times New Roman" w:eastAsia="Times New Roman" w:cs="Times New Roman"/>
          <w:i w:val="1"/>
          <w:iCs w:val="1"/>
          <w:noProof w:val="0"/>
          <w:color w:val="auto"/>
          <w:sz w:val="24"/>
          <w:szCs w:val="24"/>
          <w:lang w:val="en-GB"/>
        </w:rPr>
        <w:t xml:space="preserve">The mental health of children and young people in England. </w:t>
      </w:r>
      <w:r w:rsidRPr="7796AC71" w:rsidR="7796AC71">
        <w:rPr>
          <w:rFonts w:ascii="Times New Roman" w:hAnsi="Times New Roman" w:eastAsia="Times New Roman" w:cs="Times New Roman"/>
          <w:i w:val="0"/>
          <w:iCs w:val="0"/>
          <w:noProof w:val="0"/>
          <w:color w:val="auto"/>
          <w:sz w:val="24"/>
          <w:szCs w:val="24"/>
          <w:lang w:val="en-GB"/>
        </w:rPr>
        <w:t xml:space="preserve">Retrieved from </w:t>
      </w:r>
      <w:hyperlink r:id="Ra772acba4d6b471d">
        <w:r w:rsidRPr="7796AC71" w:rsidR="7796AC71">
          <w:rPr>
            <w:rStyle w:val="Hyperlink"/>
            <w:rFonts w:ascii="Times New Roman" w:hAnsi="Times New Roman" w:eastAsia="Times New Roman" w:cs="Times New Roman"/>
            <w:noProof w:val="0"/>
            <w:color w:val="auto"/>
            <w:sz w:val="24"/>
            <w:szCs w:val="24"/>
            <w:u w:val="single"/>
            <w:lang w:val="en-GB"/>
          </w:rPr>
          <w:t>https://www.cumbria.gov.uk/eLibrary/Content/Internet/537/6381/4278314423.pdf</w:t>
        </w:r>
      </w:hyperlink>
      <w:proofErr w:type="spellEnd"/>
    </w:p>
    <w:p w:rsidR="49B2FDCD" w:rsidP="7796AC71" w:rsidRDefault="49B2FDCD" w14:paraId="4D9BC5BB" w14:textId="25A42E97">
      <w:pPr>
        <w:bidi w:val="0"/>
        <w:spacing w:after="160" w:line="480" w:lineRule="auto"/>
        <w:ind w:left="720" w:hanging="720"/>
        <w:rPr>
          <w:rFonts w:ascii="Times New Roman" w:hAnsi="Times New Roman" w:eastAsia="Times New Roman" w:cs="Times New Roman"/>
          <w:noProof w:val="0"/>
          <w:color w:val="auto"/>
          <w:sz w:val="24"/>
          <w:szCs w:val="24"/>
          <w:lang w:val="en-GB"/>
        </w:rPr>
      </w:pPr>
      <w:proofErr w:type="spellStart"/>
      <w:r w:rsidRPr="7796AC71" w:rsidR="7796AC71">
        <w:rPr>
          <w:rFonts w:ascii="Times New Roman" w:hAnsi="Times New Roman" w:eastAsia="Times New Roman" w:cs="Times New Roman"/>
          <w:i w:val="0"/>
          <w:iCs w:val="0"/>
          <w:noProof w:val="0"/>
          <w:color w:val="auto"/>
          <w:sz w:val="24"/>
          <w:szCs w:val="24"/>
          <w:lang w:val="en-GB"/>
        </w:rPr>
        <w:t>Rapee</w:t>
      </w:r>
      <w:proofErr w:type="spellEnd"/>
      <w:r w:rsidRPr="7796AC71" w:rsidR="7796AC71">
        <w:rPr>
          <w:rFonts w:ascii="Times New Roman" w:hAnsi="Times New Roman" w:eastAsia="Times New Roman" w:cs="Times New Roman"/>
          <w:i w:val="0"/>
          <w:iCs w:val="0"/>
          <w:noProof w:val="0"/>
          <w:color w:val="auto"/>
          <w:sz w:val="24"/>
          <w:szCs w:val="24"/>
          <w:lang w:val="en-GB"/>
        </w:rPr>
        <w:t>, R.M. (2018) Anxiety Disorders in children and adolescent's nature, development, treatment and prevention</w:t>
      </w:r>
    </w:p>
    <w:p w:rsidR="7796AC71" w:rsidP="7796AC71" w:rsidRDefault="7796AC71" w14:paraId="0BDCD40D" w14:textId="0D0275C5">
      <w:pPr>
        <w:pStyle w:val="Normal"/>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 </w:t>
      </w:r>
      <w:proofErr w:type="spellStart"/>
      <w:r w:rsidRPr="7796AC71" w:rsidR="7796AC71">
        <w:rPr>
          <w:rFonts w:ascii="Times New Roman" w:hAnsi="Times New Roman" w:eastAsia="Times New Roman" w:cs="Times New Roman"/>
          <w:noProof w:val="0"/>
          <w:color w:val="auto"/>
          <w:sz w:val="24"/>
          <w:szCs w:val="24"/>
          <w:lang w:val="en-GB"/>
        </w:rPr>
        <w:t>Rapee</w:t>
      </w:r>
      <w:proofErr w:type="spellEnd"/>
      <w:r w:rsidRPr="7796AC71" w:rsidR="7796AC71">
        <w:rPr>
          <w:rFonts w:ascii="Times New Roman" w:hAnsi="Times New Roman" w:eastAsia="Times New Roman" w:cs="Times New Roman"/>
          <w:noProof w:val="0"/>
          <w:color w:val="auto"/>
          <w:sz w:val="24"/>
          <w:szCs w:val="24"/>
          <w:lang w:val="en-GB"/>
        </w:rPr>
        <w:t xml:space="preserve">, R. M. (2009). Early adolescents’ perceptions of their mother’s anxious parenting as a predictor of anxiety symptoms 12 months later. </w:t>
      </w:r>
      <w:r w:rsidRPr="7796AC71" w:rsidR="7796AC71">
        <w:rPr>
          <w:rFonts w:ascii="Times New Roman" w:hAnsi="Times New Roman" w:eastAsia="Times New Roman" w:cs="Times New Roman"/>
          <w:i w:val="1"/>
          <w:iCs w:val="1"/>
          <w:noProof w:val="0"/>
          <w:color w:val="auto"/>
          <w:sz w:val="24"/>
          <w:szCs w:val="24"/>
          <w:lang w:val="en-GB"/>
        </w:rPr>
        <w:t>Journal of abnormal child psychology</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37</w:t>
      </w:r>
      <w:r w:rsidRPr="7796AC71" w:rsidR="7796AC71">
        <w:rPr>
          <w:rFonts w:ascii="Times New Roman" w:hAnsi="Times New Roman" w:eastAsia="Times New Roman" w:cs="Times New Roman"/>
          <w:noProof w:val="0"/>
          <w:color w:val="auto"/>
          <w:sz w:val="24"/>
          <w:szCs w:val="24"/>
          <w:lang w:val="en-GB"/>
        </w:rPr>
        <w:t>(8), 1103-1112.</w:t>
      </w:r>
    </w:p>
    <w:p w:rsidR="49B2FDCD" w:rsidP="7796AC71" w:rsidRDefault="49B2FDCD" w14:paraId="27556287" w14:textId="058B509A">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Rector, N. A., Laposa, J. M., Kitchen, K., Bourdeau, D., &amp; Joseph-Massiah, L. (2016). </w:t>
      </w:r>
      <w:r w:rsidRPr="7796AC71" w:rsidR="7796AC71">
        <w:rPr>
          <w:rFonts w:ascii="Times New Roman" w:hAnsi="Times New Roman" w:eastAsia="Times New Roman" w:cs="Times New Roman"/>
          <w:i w:val="1"/>
          <w:iCs w:val="1"/>
          <w:noProof w:val="0"/>
          <w:color w:val="auto"/>
          <w:sz w:val="24"/>
          <w:szCs w:val="24"/>
          <w:lang w:val="en-GB"/>
        </w:rPr>
        <w:t>Anxiety disorders: An information guide</w:t>
      </w:r>
      <w:r w:rsidRPr="7796AC71" w:rsidR="7796AC71">
        <w:rPr>
          <w:rFonts w:ascii="Times New Roman" w:hAnsi="Times New Roman" w:eastAsia="Times New Roman" w:cs="Times New Roman"/>
          <w:noProof w:val="0"/>
          <w:color w:val="auto"/>
          <w:sz w:val="24"/>
          <w:szCs w:val="24"/>
          <w:lang w:val="en-GB"/>
        </w:rPr>
        <w:t>. Centre for Addiction and Mental Health.</w:t>
      </w:r>
    </w:p>
    <w:p w:rsidR="7796AC71" w:rsidP="7796AC71" w:rsidRDefault="7796AC71" w14:paraId="05793B3A" w14:textId="15D09B4C">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Seymour, J. W. (2016). An introduction to the field of play therapy. </w:t>
      </w:r>
      <w:r w:rsidRPr="7796AC71" w:rsidR="7796AC71">
        <w:rPr>
          <w:rFonts w:ascii="Times New Roman" w:hAnsi="Times New Roman" w:eastAsia="Times New Roman" w:cs="Times New Roman"/>
          <w:i w:val="1"/>
          <w:iCs w:val="1"/>
          <w:noProof w:val="0"/>
          <w:color w:val="auto"/>
          <w:sz w:val="24"/>
          <w:szCs w:val="24"/>
          <w:lang w:val="en-GB"/>
        </w:rPr>
        <w:t>Handbook of play therapy</w:t>
      </w:r>
      <w:r w:rsidRPr="7796AC71" w:rsidR="7796AC71">
        <w:rPr>
          <w:rFonts w:ascii="Times New Roman" w:hAnsi="Times New Roman" w:eastAsia="Times New Roman" w:cs="Times New Roman"/>
          <w:noProof w:val="0"/>
          <w:color w:val="auto"/>
          <w:sz w:val="24"/>
          <w:szCs w:val="24"/>
          <w:lang w:val="en-GB"/>
        </w:rPr>
        <w:t>, 3-15.</w:t>
      </w:r>
    </w:p>
    <w:p w:rsidR="49B2FDCD" w:rsidP="7796AC71" w:rsidRDefault="49B2FDCD" w14:paraId="313F8D27" w14:textId="697DBC02">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Stallard, P. (2009). Cognitive behaviour therapy with children and young people. </w:t>
      </w:r>
      <w:r w:rsidRPr="7796AC71" w:rsidR="7796AC71">
        <w:rPr>
          <w:rFonts w:ascii="Times New Roman" w:hAnsi="Times New Roman" w:eastAsia="Times New Roman" w:cs="Times New Roman"/>
          <w:i w:val="1"/>
          <w:iCs w:val="1"/>
          <w:noProof w:val="0"/>
          <w:color w:val="auto"/>
          <w:sz w:val="24"/>
          <w:szCs w:val="24"/>
          <w:lang w:val="en-GB"/>
        </w:rPr>
        <w:t>Clinical psychology in practice</w:t>
      </w:r>
      <w:r w:rsidRPr="7796AC71" w:rsidR="7796AC71">
        <w:rPr>
          <w:rFonts w:ascii="Times New Roman" w:hAnsi="Times New Roman" w:eastAsia="Times New Roman" w:cs="Times New Roman"/>
          <w:noProof w:val="0"/>
          <w:color w:val="auto"/>
          <w:sz w:val="24"/>
          <w:szCs w:val="24"/>
          <w:lang w:val="en-GB"/>
        </w:rPr>
        <w:t>, 117-126.</w:t>
      </w:r>
    </w:p>
    <w:p w:rsidR="49B2FDCD" w:rsidP="7796AC71" w:rsidRDefault="49B2FDCD" w14:paraId="00A07C30" w14:textId="7A8248FB">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Stallard, P., Richardson, T., Velleman, S., &amp; Attwood, M. (2011). Computerized CBT (Think, Feel, Do) for depression and anxiety in children and adolescents: outcomes and feedback from a pilot randomized controlled trial. </w:t>
      </w:r>
      <w:r w:rsidRPr="7796AC71" w:rsidR="7796AC71">
        <w:rPr>
          <w:rFonts w:ascii="Times New Roman" w:hAnsi="Times New Roman" w:eastAsia="Times New Roman" w:cs="Times New Roman"/>
          <w:i w:val="1"/>
          <w:iCs w:val="1"/>
          <w:noProof w:val="0"/>
          <w:color w:val="auto"/>
          <w:sz w:val="24"/>
          <w:szCs w:val="24"/>
          <w:lang w:val="en-GB"/>
        </w:rPr>
        <w:t>Behavioural and cognitive psychotherapy</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39</w:t>
      </w:r>
      <w:r w:rsidRPr="7796AC71" w:rsidR="7796AC71">
        <w:rPr>
          <w:rFonts w:ascii="Times New Roman" w:hAnsi="Times New Roman" w:eastAsia="Times New Roman" w:cs="Times New Roman"/>
          <w:noProof w:val="0"/>
          <w:color w:val="auto"/>
          <w:sz w:val="24"/>
          <w:szCs w:val="24"/>
          <w:lang w:val="en-GB"/>
        </w:rPr>
        <w:t>(3), 273-284.</w:t>
      </w:r>
    </w:p>
    <w:p w:rsidR="49B2FDCD" w:rsidP="7796AC71" w:rsidRDefault="49B2FDCD" w14:paraId="07212AC4" w14:textId="54A705B9">
      <w:pPr>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Steimer T. (2002). The biology of fear- and anxiety-related </w:t>
      </w:r>
      <w:proofErr w:type="spellStart"/>
      <w:r w:rsidRPr="7796AC71" w:rsidR="7796AC71">
        <w:rPr>
          <w:rFonts w:ascii="Times New Roman" w:hAnsi="Times New Roman" w:eastAsia="Times New Roman" w:cs="Times New Roman"/>
          <w:noProof w:val="0"/>
          <w:color w:val="auto"/>
          <w:sz w:val="24"/>
          <w:szCs w:val="24"/>
          <w:lang w:val="en-GB"/>
        </w:rPr>
        <w:t>behaviors</w:t>
      </w:r>
      <w:proofErr w:type="spellEnd"/>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Dialogues in clinical neuroscience</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4</w:t>
      </w:r>
      <w:r w:rsidRPr="7796AC71" w:rsidR="7796AC71">
        <w:rPr>
          <w:rFonts w:ascii="Times New Roman" w:hAnsi="Times New Roman" w:eastAsia="Times New Roman" w:cs="Times New Roman"/>
          <w:noProof w:val="0"/>
          <w:color w:val="auto"/>
          <w:sz w:val="24"/>
          <w:szCs w:val="24"/>
          <w:lang w:val="en-GB"/>
        </w:rPr>
        <w:t>(3), 231–249.</w:t>
      </w:r>
    </w:p>
    <w:p w:rsidR="49B2FDCD" w:rsidP="7796AC71" w:rsidRDefault="49B2FDCD" w14:paraId="27ECF63C" w14:textId="47BED10B">
      <w:pPr>
        <w:bidi w:val="0"/>
        <w:spacing w:after="160" w:line="480" w:lineRule="auto"/>
        <w:ind w:left="720" w:hanging="720"/>
        <w:rPr>
          <w:rFonts w:ascii="Times New Roman" w:hAnsi="Times New Roman" w:eastAsia="Times New Roman" w:cs="Times New Roman"/>
          <w:noProof w:val="0"/>
          <w:color w:val="auto"/>
          <w:sz w:val="24"/>
          <w:szCs w:val="24"/>
          <w:lang w:val="en-GB"/>
        </w:rPr>
      </w:pPr>
      <w:proofErr w:type="spellStart"/>
      <w:r w:rsidRPr="7796AC71" w:rsidR="7796AC71">
        <w:rPr>
          <w:rFonts w:ascii="Times New Roman" w:hAnsi="Times New Roman" w:eastAsia="Times New Roman" w:cs="Times New Roman"/>
          <w:noProof w:val="0"/>
          <w:color w:val="auto"/>
          <w:sz w:val="24"/>
          <w:szCs w:val="24"/>
          <w:lang w:val="en-GB"/>
        </w:rPr>
        <w:t>Stulmaker</w:t>
      </w:r>
      <w:proofErr w:type="spellEnd"/>
      <w:r w:rsidRPr="7796AC71" w:rsidR="7796AC71">
        <w:rPr>
          <w:rFonts w:ascii="Times New Roman" w:hAnsi="Times New Roman" w:eastAsia="Times New Roman" w:cs="Times New Roman"/>
          <w:noProof w:val="0"/>
          <w:color w:val="auto"/>
          <w:sz w:val="24"/>
          <w:szCs w:val="24"/>
          <w:lang w:val="en-GB"/>
        </w:rPr>
        <w:t>, H. L., &amp; Ray, D. C. (2015). Child-</w:t>
      </w:r>
      <w:proofErr w:type="spellStart"/>
      <w:r w:rsidRPr="7796AC71" w:rsidR="7796AC71">
        <w:rPr>
          <w:rFonts w:ascii="Times New Roman" w:hAnsi="Times New Roman" w:eastAsia="Times New Roman" w:cs="Times New Roman"/>
          <w:noProof w:val="0"/>
          <w:color w:val="auto"/>
          <w:sz w:val="24"/>
          <w:szCs w:val="24"/>
          <w:lang w:val="en-GB"/>
        </w:rPr>
        <w:t>centered</w:t>
      </w:r>
      <w:proofErr w:type="spellEnd"/>
      <w:r w:rsidRPr="7796AC71" w:rsidR="7796AC71">
        <w:rPr>
          <w:rFonts w:ascii="Times New Roman" w:hAnsi="Times New Roman" w:eastAsia="Times New Roman" w:cs="Times New Roman"/>
          <w:noProof w:val="0"/>
          <w:color w:val="auto"/>
          <w:sz w:val="24"/>
          <w:szCs w:val="24"/>
          <w:lang w:val="en-GB"/>
        </w:rPr>
        <w:t xml:space="preserve"> play therapy with young children who are anxious: A controlled trial. </w:t>
      </w:r>
      <w:r w:rsidRPr="7796AC71" w:rsidR="7796AC71">
        <w:rPr>
          <w:rFonts w:ascii="Times New Roman" w:hAnsi="Times New Roman" w:eastAsia="Times New Roman" w:cs="Times New Roman"/>
          <w:i w:val="1"/>
          <w:iCs w:val="1"/>
          <w:noProof w:val="0"/>
          <w:color w:val="auto"/>
          <w:sz w:val="24"/>
          <w:szCs w:val="24"/>
          <w:lang w:val="en-GB"/>
        </w:rPr>
        <w:t>Children and Youth Services Review</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57</w:t>
      </w:r>
      <w:r w:rsidRPr="7796AC71" w:rsidR="7796AC71">
        <w:rPr>
          <w:rFonts w:ascii="Times New Roman" w:hAnsi="Times New Roman" w:eastAsia="Times New Roman" w:cs="Times New Roman"/>
          <w:noProof w:val="0"/>
          <w:color w:val="auto"/>
          <w:sz w:val="24"/>
          <w:szCs w:val="24"/>
          <w:lang w:val="en-GB"/>
        </w:rPr>
        <w:t>, 127-133.</w:t>
      </w:r>
    </w:p>
    <w:p w:rsidR="7796AC71" w:rsidP="7796AC71" w:rsidRDefault="7796AC71" w14:paraId="3660345E" w14:textId="19AB6014">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7796AC71" w:rsidR="7796AC71">
        <w:rPr>
          <w:rFonts w:ascii="Times New Roman" w:hAnsi="Times New Roman" w:eastAsia="Times New Roman" w:cs="Times New Roman"/>
          <w:noProof w:val="0"/>
          <w:color w:val="auto"/>
          <w:sz w:val="24"/>
          <w:szCs w:val="24"/>
          <w:lang w:val="en-GB"/>
        </w:rPr>
        <w:t xml:space="preserve">Quakley, S., Reynolds, S., &amp; Coker, S. (2004). The effect of cues on young children’s abilities to discriminate among thoughts, feelings and behaviours. </w:t>
      </w:r>
      <w:r w:rsidRPr="7796AC71" w:rsidR="7796AC71">
        <w:rPr>
          <w:rFonts w:ascii="Times New Roman" w:hAnsi="Times New Roman" w:eastAsia="Times New Roman" w:cs="Times New Roman"/>
          <w:i w:val="1"/>
          <w:iCs w:val="1"/>
          <w:noProof w:val="0"/>
          <w:color w:val="auto"/>
          <w:sz w:val="24"/>
          <w:szCs w:val="24"/>
          <w:lang w:val="en-GB"/>
        </w:rPr>
        <w:t>Behaviour research and therapy</w:t>
      </w:r>
      <w:r w:rsidRPr="7796AC71" w:rsidR="7796AC71">
        <w:rPr>
          <w:rFonts w:ascii="Times New Roman" w:hAnsi="Times New Roman" w:eastAsia="Times New Roman" w:cs="Times New Roman"/>
          <w:noProof w:val="0"/>
          <w:color w:val="auto"/>
          <w:sz w:val="24"/>
          <w:szCs w:val="24"/>
          <w:lang w:val="en-GB"/>
        </w:rPr>
        <w:t xml:space="preserve">, </w:t>
      </w:r>
      <w:r w:rsidRPr="7796AC71" w:rsidR="7796AC71">
        <w:rPr>
          <w:rFonts w:ascii="Times New Roman" w:hAnsi="Times New Roman" w:eastAsia="Times New Roman" w:cs="Times New Roman"/>
          <w:i w:val="1"/>
          <w:iCs w:val="1"/>
          <w:noProof w:val="0"/>
          <w:color w:val="auto"/>
          <w:sz w:val="24"/>
          <w:szCs w:val="24"/>
          <w:lang w:val="en-GB"/>
        </w:rPr>
        <w:t>42</w:t>
      </w:r>
      <w:r w:rsidRPr="7796AC71" w:rsidR="7796AC71">
        <w:rPr>
          <w:rFonts w:ascii="Times New Roman" w:hAnsi="Times New Roman" w:eastAsia="Times New Roman" w:cs="Times New Roman"/>
          <w:noProof w:val="0"/>
          <w:color w:val="auto"/>
          <w:sz w:val="24"/>
          <w:szCs w:val="24"/>
          <w:lang w:val="en-GB"/>
        </w:rPr>
        <w:t>(3), 343-356.</w:t>
      </w:r>
    </w:p>
    <w:p w:rsidR="49B2FDCD" w:rsidP="7796AC71" w:rsidRDefault="49B2FDCD" w14:paraId="50652CCD" w14:textId="13765CA9">
      <w:pPr>
        <w:bidi w:val="0"/>
        <w:spacing w:after="160" w:line="480" w:lineRule="auto"/>
        <w:ind w:left="720" w:hanging="720"/>
        <w:rPr>
          <w:rFonts w:ascii="Times New Roman" w:hAnsi="Times New Roman" w:eastAsia="Times New Roman" w:cs="Times New Roman"/>
          <w:noProof w:val="0"/>
          <w:color w:val="auto"/>
          <w:sz w:val="24"/>
          <w:szCs w:val="24"/>
          <w:lang w:val="en-GB"/>
        </w:rPr>
      </w:pPr>
    </w:p>
    <w:p w:rsidR="49B2FDCD" w:rsidP="7796AC71" w:rsidRDefault="49B2FDCD" w14:paraId="0C932662" w14:textId="6FDF8DC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color w:val="auto"/>
          <w:sz w:val="24"/>
          <w:szCs w:val="24"/>
          <w:lang w:val="en-GB"/>
        </w:rPr>
      </w:pPr>
    </w:p>
    <w:p w:rsidR="49B2FDCD" w:rsidP="7796AC71" w:rsidRDefault="49B2FDCD" w14:paraId="6AF298CC" w14:textId="76E967A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color w:val="auto"/>
          <w:sz w:val="24"/>
          <w:szCs w:val="24"/>
          <w:lang w:val="en-GB"/>
        </w:rPr>
      </w:pPr>
    </w:p>
    <w:p w:rsidR="49B2FDCD" w:rsidP="49B2FDCD" w:rsidRDefault="49B2FDCD" w14:paraId="7837F202" w14:textId="6F8477E9">
      <w:pPr>
        <w:pStyle w:val="Normal"/>
        <w:bidi w:val="0"/>
        <w:spacing w:after="160" w:line="480" w:lineRule="auto"/>
        <w:rPr>
          <w:rFonts w:ascii="Times New Roman" w:hAnsi="Times New Roman" w:eastAsia="Times New Roman" w:cs="Times New Roman"/>
          <w:noProof w:val="0"/>
          <w:sz w:val="24"/>
          <w:szCs w:val="24"/>
          <w:lang w:val="en-GB"/>
        </w:rPr>
      </w:pPr>
    </w:p>
    <w:p w:rsidR="2269710C" w:rsidP="0B163EA7" w:rsidRDefault="2269710C" w14:paraId="008C2396" w14:textId="716B5B9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2"/>
          <w:szCs w:val="22"/>
          <w:lang w:val="en-GB"/>
        </w:rPr>
      </w:pPr>
    </w:p>
    <w:p w:rsidR="2269710C" w:rsidP="0B163EA7" w:rsidRDefault="2269710C" w14:paraId="23BBFE70" w14:textId="098F59BA">
      <w:pPr>
        <w:pStyle w:val="Normal"/>
        <w:spacing w:line="480" w:lineRule="auto"/>
        <w:rPr>
          <w:rFonts w:ascii="Calibri" w:hAnsi="Calibri" w:eastAsia="Calibri" w:cs="Calibri"/>
          <w:noProof w:val="0"/>
          <w:sz w:val="22"/>
          <w:szCs w:val="22"/>
          <w:lang w:val="en-GB"/>
        </w:rPr>
      </w:pPr>
    </w:p>
    <w:p w:rsidR="2269710C" w:rsidP="0B163EA7" w:rsidRDefault="2269710C" w14:paraId="642DDEEC" w14:textId="6B608C88">
      <w:pPr>
        <w:pStyle w:val="Normal"/>
        <w:spacing w:line="480" w:lineRule="auto"/>
        <w:rPr>
          <w:rFonts w:ascii="Calibri" w:hAnsi="Calibri" w:eastAsia="Calibri" w:cs="Calibri"/>
          <w:noProof w:val="0"/>
          <w:sz w:val="22"/>
          <w:szCs w:val="22"/>
          <w:lang w:val="en-GB"/>
        </w:rPr>
      </w:pPr>
    </w:p>
    <w:p w:rsidR="2269710C" w:rsidP="0B163EA7" w:rsidRDefault="2269710C" w14:paraId="116C0A63" w14:textId="3B6D1426">
      <w:pPr>
        <w:pStyle w:val="Normal"/>
        <w:spacing w:line="480" w:lineRule="auto"/>
        <w:rPr>
          <w:rFonts w:ascii="Calibri" w:hAnsi="Calibri" w:eastAsia="Calibri" w:cs="Calibri"/>
          <w:noProof w:val="0"/>
          <w:sz w:val="22"/>
          <w:szCs w:val="22"/>
          <w:lang w:val="en-GB"/>
        </w:rPr>
      </w:pPr>
    </w:p>
    <w:p w:rsidR="2269710C" w:rsidP="0B163EA7" w:rsidRDefault="2269710C" w14:paraId="459F1D13" w14:textId="558CBD68">
      <w:pPr>
        <w:pStyle w:val="Normal"/>
        <w:spacing w:line="480" w:lineRule="auto"/>
        <w:rPr>
          <w:rFonts w:ascii="Calibri" w:hAnsi="Calibri" w:eastAsia="Calibri" w:cs="Calibri"/>
          <w:noProof w:val="0"/>
          <w:sz w:val="22"/>
          <w:szCs w:val="22"/>
          <w:lang w:val="en-GB"/>
        </w:rPr>
      </w:pPr>
    </w:p>
    <w:p w:rsidR="2269710C" w:rsidP="0B163EA7" w:rsidRDefault="2269710C" w14:paraId="4D18417F" w14:textId="5820E746">
      <w:pPr>
        <w:pStyle w:val="Normal"/>
        <w:spacing w:line="480" w:lineRule="auto"/>
        <w:rPr>
          <w:rFonts w:ascii="Calibri" w:hAnsi="Calibri" w:eastAsia="Calibri" w:cs="Calibri"/>
          <w:noProof w:val="0"/>
          <w:sz w:val="22"/>
          <w:szCs w:val="22"/>
          <w:lang w:val="en-GB"/>
        </w:rPr>
      </w:pPr>
    </w:p>
    <w:p w:rsidR="2269710C" w:rsidP="0B163EA7" w:rsidRDefault="2269710C" w14:paraId="0E5899B1" w14:textId="78153298">
      <w:pPr>
        <w:pStyle w:val="Normal"/>
        <w:spacing w:line="480" w:lineRule="auto"/>
        <w:rPr>
          <w:rFonts w:ascii="Calibri" w:hAnsi="Calibri" w:eastAsia="Calibri" w:cs="Calibri"/>
          <w:noProof w:val="0"/>
          <w:sz w:val="22"/>
          <w:szCs w:val="22"/>
          <w:lang w:val="en-GB"/>
        </w:rPr>
      </w:pPr>
    </w:p>
    <w:p w:rsidR="2269710C" w:rsidP="0B163EA7" w:rsidRDefault="2269710C" w14:paraId="484FAABB" w14:textId="15EE2F40">
      <w:pPr>
        <w:pStyle w:val="Normal"/>
        <w:spacing w:line="480" w:lineRule="auto"/>
        <w:rPr>
          <w:rFonts w:ascii="Calibri" w:hAnsi="Calibri" w:eastAsia="Calibri" w:cs="Calibri"/>
          <w:noProof w:val="0"/>
          <w:sz w:val="22"/>
          <w:szCs w:val="22"/>
          <w:lang w:val="en-GB"/>
        </w:rPr>
      </w:pPr>
    </w:p>
    <w:p w:rsidR="2269710C" w:rsidP="0B163EA7" w:rsidRDefault="2269710C" w14:paraId="21DC9F28" w14:textId="422385B0">
      <w:pPr>
        <w:pStyle w:val="Normal"/>
        <w:spacing w:line="480" w:lineRule="auto"/>
        <w:rPr>
          <w:rFonts w:ascii="Calibri" w:hAnsi="Calibri" w:eastAsia="Calibri" w:cs="Calibri"/>
          <w:noProof w:val="0"/>
          <w:sz w:val="22"/>
          <w:szCs w:val="22"/>
          <w:lang w:val="en-GB"/>
        </w:rPr>
      </w:pPr>
    </w:p>
    <w:p w:rsidR="2269710C" w:rsidP="0B163EA7" w:rsidRDefault="2269710C" w14:paraId="6AD86A13" w14:textId="3B5D3B09">
      <w:pPr>
        <w:pStyle w:val="Normal"/>
        <w:spacing w:line="480" w:lineRule="auto"/>
        <w:rPr>
          <w:rFonts w:ascii="Calibri" w:hAnsi="Calibri" w:eastAsia="Calibri" w:cs="Calibri"/>
          <w:noProof w:val="0"/>
          <w:sz w:val="22"/>
          <w:szCs w:val="22"/>
          <w:lang w:val="en-GB"/>
        </w:rPr>
      </w:pPr>
    </w:p>
    <w:p w:rsidR="2269710C" w:rsidP="0B163EA7" w:rsidRDefault="2269710C" w14:paraId="58D67B0E" w14:textId="2267776E">
      <w:pPr>
        <w:pStyle w:val="Normal"/>
        <w:spacing w:line="480" w:lineRule="auto"/>
        <w:rPr>
          <w:rFonts w:ascii="Calibri" w:hAnsi="Calibri" w:eastAsia="Calibri" w:cs="Calibri"/>
          <w:noProof w:val="0"/>
          <w:sz w:val="22"/>
          <w:szCs w:val="22"/>
          <w:lang w:val="en-GB"/>
        </w:rPr>
      </w:pPr>
    </w:p>
    <w:p w:rsidR="2269710C" w:rsidP="0B163EA7" w:rsidRDefault="2269710C" w14:paraId="21AB4744" w14:textId="2DC5B4CE">
      <w:pPr>
        <w:pStyle w:val="Normal"/>
        <w:spacing w:line="480" w:lineRule="auto"/>
        <w:rPr>
          <w:rFonts w:ascii="Calibri" w:hAnsi="Calibri" w:eastAsia="Calibri" w:cs="Calibri"/>
          <w:noProof w:val="0"/>
          <w:sz w:val="22"/>
          <w:szCs w:val="22"/>
          <w:lang w:val="en-GB"/>
        </w:rPr>
      </w:pPr>
    </w:p>
    <w:p w:rsidR="2269710C" w:rsidP="0B163EA7" w:rsidRDefault="2269710C" w14:paraId="097492F8" w14:textId="01DA241A">
      <w:pPr>
        <w:pStyle w:val="Normal"/>
        <w:spacing w:line="480" w:lineRule="auto"/>
        <w:rPr>
          <w:rFonts w:ascii="Calibri" w:hAnsi="Calibri" w:eastAsia="Calibri" w:cs="Calibri"/>
          <w:noProof w:val="0"/>
          <w:sz w:val="22"/>
          <w:szCs w:val="22"/>
          <w:lang w:val="en-GB"/>
        </w:rPr>
      </w:pPr>
    </w:p>
    <w:p w:rsidR="2269710C" w:rsidP="0B163EA7" w:rsidRDefault="2269710C" w14:paraId="14573F7C" w14:textId="24B59ABC">
      <w:pPr>
        <w:pStyle w:val="Normal"/>
        <w:spacing w:line="480" w:lineRule="auto"/>
        <w:rPr>
          <w:rFonts w:ascii="Calibri" w:hAnsi="Calibri" w:eastAsia="Calibri" w:cs="Calibri"/>
          <w:noProof w:val="0"/>
          <w:sz w:val="22"/>
          <w:szCs w:val="22"/>
          <w:lang w:val="en-GB"/>
        </w:rPr>
      </w:pPr>
    </w:p>
    <w:p w:rsidR="2269710C" w:rsidP="0B163EA7" w:rsidRDefault="2269710C" w14:paraId="68051491" w14:textId="1553B6BD">
      <w:pPr>
        <w:pStyle w:val="Normal"/>
        <w:spacing w:line="480" w:lineRule="auto"/>
        <w:rPr>
          <w:rFonts w:ascii="Calibri" w:hAnsi="Calibri" w:eastAsia="Calibri" w:cs="Calibri"/>
          <w:noProof w:val="0"/>
          <w:sz w:val="22"/>
          <w:szCs w:val="22"/>
          <w:lang w:val="en-GB"/>
        </w:rPr>
      </w:pPr>
    </w:p>
    <w:p w:rsidR="2269710C" w:rsidP="0B163EA7" w:rsidRDefault="2269710C" w14:paraId="73039BD3" w14:textId="7B745917">
      <w:pPr>
        <w:pStyle w:val="Normal"/>
        <w:spacing w:line="480" w:lineRule="auto"/>
        <w:rPr>
          <w:rFonts w:ascii="Calibri" w:hAnsi="Calibri" w:eastAsia="Calibri" w:cs="Calibri"/>
          <w:noProof w:val="0"/>
          <w:sz w:val="22"/>
          <w:szCs w:val="22"/>
          <w:lang w:val="en-GB"/>
        </w:rPr>
      </w:pPr>
    </w:p>
    <w:p w:rsidR="2269710C" w:rsidP="0B163EA7" w:rsidRDefault="2269710C" w14:paraId="19ABD99C" w14:textId="00E88E06">
      <w:pPr>
        <w:pStyle w:val="Normal"/>
        <w:spacing w:line="480" w:lineRule="auto"/>
        <w:rPr>
          <w:rFonts w:ascii="Calibri" w:hAnsi="Calibri" w:eastAsia="Calibri" w:cs="Calibri"/>
          <w:noProof w:val="0"/>
          <w:sz w:val="22"/>
          <w:szCs w:val="22"/>
          <w:lang w:val="en-GB"/>
        </w:rPr>
      </w:pPr>
    </w:p>
    <w:p w:rsidR="2269710C" w:rsidP="0B163EA7" w:rsidRDefault="2269710C" w14:paraId="2E7D9DA3" w14:textId="185BF2EA">
      <w:pPr>
        <w:pStyle w:val="Normal"/>
        <w:spacing w:line="480" w:lineRule="auto"/>
        <w:rPr>
          <w:rFonts w:ascii="Calibri" w:hAnsi="Calibri" w:eastAsia="Calibri" w:cs="Calibri"/>
          <w:noProof w:val="0"/>
          <w:sz w:val="22"/>
          <w:szCs w:val="22"/>
          <w:lang w:val="en-GB"/>
        </w:rPr>
      </w:pPr>
    </w:p>
    <w:p w:rsidR="2269710C" w:rsidP="2269710C" w:rsidRDefault="2269710C" w14:paraId="13849904" w14:textId="7076CBC5">
      <w:pPr>
        <w:pStyle w:val="Normal"/>
        <w:rPr>
          <w:rFonts w:ascii="Calibri" w:hAnsi="Calibri" w:eastAsia="Calibri" w:cs="Calibri"/>
          <w:noProof w:val="0"/>
          <w:sz w:val="22"/>
          <w:szCs w:val="22"/>
          <w:lang w:val="en-GB"/>
        </w:rPr>
      </w:pPr>
    </w:p>
    <w:p w:rsidR="41DA1CD0" w:rsidP="41DA1CD0" w:rsidRDefault="41DA1CD0" w14:paraId="4C3C48B3" w14:textId="67C76477">
      <w:pPr>
        <w:pStyle w:val="Normal"/>
        <w:rPr>
          <w:rFonts w:ascii="Calibri" w:hAnsi="Calibri" w:eastAsia="Calibri" w:cs="Calibri"/>
          <w:noProof w:val="0"/>
          <w:sz w:val="22"/>
          <w:szCs w:val="22"/>
          <w:lang w:val="en-GB"/>
        </w:rPr>
      </w:pPr>
    </w:p>
    <w:p w:rsidR="2269710C" w:rsidP="2269710C" w:rsidRDefault="2269710C" w14:paraId="59414545" w14:textId="7528638D">
      <w:pPr>
        <w:pStyle w:val="Normal"/>
        <w:rPr>
          <w:rFonts w:ascii="Calibri" w:hAnsi="Calibri" w:eastAsia="Calibri" w:cs="Calibri"/>
          <w:noProof w:val="0"/>
          <w:sz w:val="22"/>
          <w:szCs w:val="22"/>
          <w:lang w:val="en-GB"/>
        </w:rPr>
      </w:pPr>
    </w:p>
    <w:p w:rsidR="2269710C" w:rsidP="2269710C" w:rsidRDefault="2269710C" w14:paraId="6507CC96" w14:textId="0BF087F5">
      <w:pPr>
        <w:pStyle w:val="Normal"/>
        <w:rPr>
          <w:rFonts w:ascii="Calibri" w:hAnsi="Calibri" w:eastAsia="Calibri" w:cs="Calibri"/>
          <w:noProof w:val="0"/>
          <w:sz w:val="22"/>
          <w:szCs w:val="22"/>
          <w:lang w:val="en-GB"/>
        </w:rPr>
      </w:pPr>
    </w:p>
    <w:p w:rsidR="2269710C" w:rsidP="2269710C" w:rsidRDefault="2269710C" w14:paraId="597B6E95" w14:textId="67101445">
      <w:pPr>
        <w:pStyle w:val="Normal"/>
        <w:rPr>
          <w:rFonts w:ascii="Calibri" w:hAnsi="Calibri" w:eastAsia="Calibri" w:cs="Calibri"/>
          <w:noProof w:val="0"/>
          <w:sz w:val="22"/>
          <w:szCs w:val="22"/>
          <w:lang w:val="en-GB"/>
        </w:rPr>
      </w:pPr>
    </w:p>
    <w:p w:rsidR="2269710C" w:rsidP="2269710C" w:rsidRDefault="2269710C" w14:paraId="2CCEE9F9" w14:textId="4A42E93C">
      <w:pPr>
        <w:pStyle w:val="Normal"/>
        <w:rPr>
          <w:rFonts w:ascii="Calibri" w:hAnsi="Calibri" w:eastAsia="Calibri" w:cs="Calibri"/>
          <w:noProof w:val="0"/>
          <w:sz w:val="22"/>
          <w:szCs w:val="22"/>
          <w:lang w:val="en-GB"/>
        </w:rPr>
      </w:pPr>
    </w:p>
    <w:p w:rsidR="2269710C" w:rsidP="2269710C" w:rsidRDefault="2269710C" w14:paraId="40C213D3" w14:textId="4EE71FFE">
      <w:pPr>
        <w:pStyle w:val="Normal"/>
        <w:rPr>
          <w:rFonts w:ascii="Calibri" w:hAnsi="Calibri" w:eastAsia="Calibri" w:cs="Calibri"/>
          <w:noProof w:val="0"/>
          <w:sz w:val="22"/>
          <w:szCs w:val="22"/>
          <w:lang w:val="en-GB"/>
        </w:rPr>
      </w:pPr>
    </w:p>
    <w:p w:rsidR="2269710C" w:rsidP="2269710C" w:rsidRDefault="2269710C" w14:paraId="108B9AF8" w14:textId="0C6AF22F">
      <w:pPr>
        <w:pStyle w:val="Normal"/>
        <w:rPr>
          <w:rFonts w:ascii="Calibri" w:hAnsi="Calibri" w:eastAsia="Calibri" w:cs="Calibri"/>
          <w:noProof w:val="0"/>
          <w:sz w:val="22"/>
          <w:szCs w:val="22"/>
          <w:lang w:val="en-GB"/>
        </w:rPr>
      </w:pPr>
    </w:p>
    <w:p w:rsidR="2269710C" w:rsidP="2269710C" w:rsidRDefault="2269710C" w14:paraId="20CABB1E" w14:textId="30101665">
      <w:pPr>
        <w:pStyle w:val="Normal"/>
        <w:rPr>
          <w:rFonts w:ascii="Calibri" w:hAnsi="Calibri" w:eastAsia="Calibri" w:cs="Calibri"/>
          <w:noProof w:val="0"/>
          <w:sz w:val="22"/>
          <w:szCs w:val="22"/>
          <w:lang w:val="en-GB"/>
        </w:rPr>
      </w:pPr>
    </w:p>
    <w:p w:rsidR="2269710C" w:rsidP="2269710C" w:rsidRDefault="2269710C" w14:paraId="3A93D128" w14:textId="103E908B">
      <w:pPr>
        <w:pStyle w:val="Normal"/>
        <w:rPr>
          <w:rFonts w:ascii="Calibri" w:hAnsi="Calibri" w:eastAsia="Calibri" w:cs="Calibri"/>
          <w:noProof w:val="0"/>
          <w:sz w:val="22"/>
          <w:szCs w:val="22"/>
          <w:lang w:val="en-GB"/>
        </w:rPr>
      </w:pPr>
    </w:p>
    <w:p w:rsidR="2269710C" w:rsidP="2269710C" w:rsidRDefault="2269710C" w14:paraId="263BF5F1" w14:textId="77B426D7">
      <w:pPr>
        <w:pStyle w:val="Normal"/>
        <w:rPr>
          <w:rFonts w:ascii="Calibri" w:hAnsi="Calibri" w:eastAsia="Calibri" w:cs="Calibri"/>
          <w:noProof w:val="0"/>
          <w:sz w:val="22"/>
          <w:szCs w:val="22"/>
          <w:lang w:val="en-GB"/>
        </w:rPr>
      </w:pPr>
    </w:p>
    <w:p w:rsidR="2269710C" w:rsidP="2269710C" w:rsidRDefault="2269710C" w14:paraId="59306C32" w14:textId="26C95C25">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8480AF"/>
  <w15:docId w15:val="{f82be4eb-cd7e-4468-ba06-9cccf4384495}"/>
  <w:rsids>
    <w:rsidRoot w:val="4B8480AF"/>
    <w:rsid w:val="0B163EA7"/>
    <w:rsid w:val="14EAA6D6"/>
    <w:rsid w:val="2269710C"/>
    <w:rsid w:val="2EF84306"/>
    <w:rsid w:val="41DA1CD0"/>
    <w:rsid w:val="49B2FDCD"/>
    <w:rsid w:val="4B8480AF"/>
    <w:rsid w:val="7796AC71"/>
    <w:rsid w:val="790A7520"/>
    <w:rsid w:val="7BB0D31E"/>
    <w:rsid w:val="7FA1934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anxiety-disorders-in-children/" TargetMode="External" Id="R8851c1308dd647a6" /><Relationship Type="http://schemas.openxmlformats.org/officeDocument/2006/relationships/hyperlink" Target="https://www.cumbria.gov.uk/eLibrary/Content/Internet/537/6381/4278314423.pdf" TargetMode="External" Id="Ra772acba4d6b47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Bowen (1004512)</dc:creator>
  <keywords/>
  <dc:description/>
  <lastModifiedBy>Cara Bowen (1004512)</lastModifiedBy>
  <revision>11</revision>
  <dcterms:created xsi:type="dcterms:W3CDTF">2020-02-08T15:41:19.0211574Z</dcterms:created>
  <dcterms:modified xsi:type="dcterms:W3CDTF">2020-02-21T18:21:27.1333298Z</dcterms:modified>
</coreProperties>
</file>