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62761" w14:textId="370CBDFC" w:rsidR="00461A36" w:rsidRPr="00F5241F" w:rsidRDefault="0003433B" w:rsidP="0003433B">
      <w:pPr>
        <w:pStyle w:val="Heading1"/>
        <w:rPr>
          <w:rFonts w:ascii="Arial" w:hAnsi="Arial" w:cs="Arial"/>
        </w:rPr>
      </w:pPr>
      <w:bookmarkStart w:id="0" w:name="_Toc98236501"/>
      <w:r w:rsidRPr="00F5241F">
        <w:rPr>
          <w:rFonts w:ascii="Arial" w:hAnsi="Arial" w:cs="Arial"/>
        </w:rPr>
        <w:t>BMNS4005</w:t>
      </w:r>
      <w:bookmarkEnd w:id="0"/>
    </w:p>
    <w:p w14:paraId="67E76B7D" w14:textId="341388DB" w:rsidR="0003433B" w:rsidRPr="00F5241F" w:rsidRDefault="0003433B" w:rsidP="0003433B">
      <w:pPr>
        <w:rPr>
          <w:rFonts w:ascii="Arial" w:hAnsi="Arial" w:cs="Arial"/>
        </w:rPr>
      </w:pPr>
    </w:p>
    <w:p w14:paraId="6C76095B" w14:textId="350D9F05" w:rsidR="0003433B" w:rsidRPr="00F5241F" w:rsidRDefault="0003433B" w:rsidP="0003433B">
      <w:pPr>
        <w:rPr>
          <w:rFonts w:ascii="Arial" w:hAnsi="Arial" w:cs="Arial"/>
          <w:sz w:val="24"/>
          <w:szCs w:val="24"/>
        </w:rPr>
      </w:pPr>
      <w:r w:rsidRPr="00F5241F">
        <w:rPr>
          <w:rFonts w:ascii="Arial" w:hAnsi="Arial" w:cs="Arial"/>
          <w:sz w:val="24"/>
          <w:szCs w:val="24"/>
        </w:rPr>
        <w:t xml:space="preserve">Tamsin Stinchcombe </w:t>
      </w:r>
    </w:p>
    <w:p w14:paraId="669A5622" w14:textId="7A22B1AB" w:rsidR="0003433B" w:rsidRPr="00F5241F" w:rsidRDefault="0003433B" w:rsidP="0003433B">
      <w:pPr>
        <w:rPr>
          <w:rFonts w:ascii="Arial" w:hAnsi="Arial" w:cs="Arial"/>
          <w:sz w:val="24"/>
          <w:szCs w:val="24"/>
        </w:rPr>
      </w:pPr>
      <w:r w:rsidRPr="00F5241F">
        <w:rPr>
          <w:rFonts w:ascii="Arial" w:hAnsi="Arial" w:cs="Arial"/>
          <w:sz w:val="24"/>
          <w:szCs w:val="24"/>
        </w:rPr>
        <w:t>2105113</w:t>
      </w:r>
    </w:p>
    <w:p w14:paraId="2006D559" w14:textId="7CFA2EDC" w:rsidR="0003433B" w:rsidRPr="00F5241F" w:rsidRDefault="0003433B" w:rsidP="0003433B">
      <w:pPr>
        <w:rPr>
          <w:rFonts w:ascii="Arial" w:hAnsi="Arial" w:cs="Arial"/>
          <w:sz w:val="24"/>
          <w:szCs w:val="24"/>
        </w:rPr>
      </w:pPr>
      <w:r w:rsidRPr="00F5241F">
        <w:rPr>
          <w:rFonts w:ascii="Arial" w:hAnsi="Arial" w:cs="Arial"/>
          <w:sz w:val="24"/>
          <w:szCs w:val="24"/>
        </w:rPr>
        <w:t xml:space="preserve">Suicide and self-harm </w:t>
      </w:r>
      <w:r w:rsidR="00060DBB">
        <w:rPr>
          <w:rFonts w:ascii="Arial" w:hAnsi="Arial" w:cs="Arial"/>
          <w:sz w:val="24"/>
          <w:szCs w:val="24"/>
        </w:rPr>
        <w:t>amongst</w:t>
      </w:r>
      <w:r w:rsidR="00A502FB">
        <w:rPr>
          <w:rFonts w:ascii="Arial" w:hAnsi="Arial" w:cs="Arial"/>
          <w:sz w:val="24"/>
          <w:szCs w:val="24"/>
        </w:rPr>
        <w:t xml:space="preserve"> men </w:t>
      </w:r>
    </w:p>
    <w:p w14:paraId="4E2FB09C" w14:textId="3DE0B2FE" w:rsidR="0003433B" w:rsidRPr="00F5241F" w:rsidRDefault="0003433B" w:rsidP="0003433B">
      <w:pPr>
        <w:rPr>
          <w:rFonts w:ascii="Arial" w:hAnsi="Arial" w:cs="Arial"/>
          <w:sz w:val="24"/>
          <w:szCs w:val="24"/>
        </w:rPr>
      </w:pPr>
      <w:r w:rsidRPr="00F5241F">
        <w:rPr>
          <w:rFonts w:ascii="Arial" w:hAnsi="Arial" w:cs="Arial"/>
          <w:sz w:val="24"/>
          <w:szCs w:val="24"/>
        </w:rPr>
        <w:t xml:space="preserve">Dr Gareth Morgan </w:t>
      </w:r>
    </w:p>
    <w:p w14:paraId="0DAFCE6A" w14:textId="77777777" w:rsidR="00207935" w:rsidRPr="00F5241F" w:rsidRDefault="0003433B">
      <w:pPr>
        <w:rPr>
          <w:rFonts w:ascii="Arial" w:hAnsi="Arial" w:cs="Arial"/>
          <w:sz w:val="24"/>
          <w:szCs w:val="24"/>
        </w:rPr>
      </w:pPr>
      <w:r w:rsidRPr="00F5241F">
        <w:rPr>
          <w:rFonts w:ascii="Arial" w:hAnsi="Arial" w:cs="Arial"/>
          <w:sz w:val="24"/>
          <w:szCs w:val="24"/>
        </w:rPr>
        <w:br w:type="page"/>
      </w:r>
    </w:p>
    <w:sdt>
      <w:sdtPr>
        <w:rPr>
          <w:rFonts w:ascii="Arial" w:eastAsiaTheme="minorHAnsi" w:hAnsi="Arial" w:cs="Arial"/>
          <w:color w:val="auto"/>
          <w:sz w:val="22"/>
          <w:szCs w:val="22"/>
          <w:lang w:val="en-GB"/>
        </w:rPr>
        <w:id w:val="1940711302"/>
        <w:docPartObj>
          <w:docPartGallery w:val="Table of Contents"/>
          <w:docPartUnique/>
        </w:docPartObj>
      </w:sdtPr>
      <w:sdtEndPr>
        <w:rPr>
          <w:b/>
          <w:bCs/>
          <w:noProof/>
        </w:rPr>
      </w:sdtEndPr>
      <w:sdtContent>
        <w:p w14:paraId="2C8E7BCC" w14:textId="57F6F929" w:rsidR="00207935" w:rsidRDefault="00207935">
          <w:pPr>
            <w:pStyle w:val="TOCHeading"/>
            <w:rPr>
              <w:rFonts w:ascii="Arial" w:hAnsi="Arial" w:cs="Arial"/>
            </w:rPr>
          </w:pPr>
          <w:r w:rsidRPr="00F5241F">
            <w:rPr>
              <w:rFonts w:ascii="Arial" w:hAnsi="Arial" w:cs="Arial"/>
            </w:rPr>
            <w:t>Contents</w:t>
          </w:r>
        </w:p>
        <w:p w14:paraId="38C17874" w14:textId="77777777" w:rsidR="00964EA4" w:rsidRPr="00964EA4" w:rsidRDefault="00964EA4" w:rsidP="00964EA4">
          <w:pPr>
            <w:rPr>
              <w:lang w:val="en-US"/>
            </w:rPr>
          </w:pPr>
        </w:p>
        <w:p w14:paraId="10E31D36" w14:textId="1CFD0191" w:rsidR="001C5429" w:rsidRDefault="00207935">
          <w:pPr>
            <w:pStyle w:val="TOC1"/>
            <w:tabs>
              <w:tab w:val="right" w:leader="dot" w:pos="9016"/>
            </w:tabs>
            <w:rPr>
              <w:rFonts w:eastAsiaTheme="minorEastAsia"/>
              <w:noProof/>
              <w:lang w:eastAsia="en-GB"/>
            </w:rPr>
          </w:pPr>
          <w:r w:rsidRPr="00F5241F">
            <w:rPr>
              <w:rFonts w:ascii="Arial" w:hAnsi="Arial" w:cs="Arial"/>
              <w:sz w:val="24"/>
              <w:szCs w:val="24"/>
            </w:rPr>
            <w:fldChar w:fldCharType="begin"/>
          </w:r>
          <w:r w:rsidRPr="00F5241F">
            <w:rPr>
              <w:rFonts w:ascii="Arial" w:hAnsi="Arial" w:cs="Arial"/>
              <w:sz w:val="24"/>
              <w:szCs w:val="24"/>
            </w:rPr>
            <w:instrText xml:space="preserve"> TOC \o "1-3" \h \z \u </w:instrText>
          </w:r>
          <w:r w:rsidRPr="00F5241F">
            <w:rPr>
              <w:rFonts w:ascii="Arial" w:hAnsi="Arial" w:cs="Arial"/>
              <w:sz w:val="24"/>
              <w:szCs w:val="24"/>
            </w:rPr>
            <w:fldChar w:fldCharType="separate"/>
          </w:r>
          <w:hyperlink w:anchor="_Toc98236501" w:history="1">
            <w:r w:rsidR="001C5429">
              <w:rPr>
                <w:rStyle w:val="Hyperlink"/>
                <w:rFonts w:ascii="Arial" w:hAnsi="Arial" w:cs="Arial"/>
                <w:noProof/>
              </w:rPr>
              <w:t>Title page</w:t>
            </w:r>
            <w:r w:rsidR="001C5429">
              <w:rPr>
                <w:noProof/>
                <w:webHidden/>
              </w:rPr>
              <w:tab/>
            </w:r>
            <w:r w:rsidR="001C5429">
              <w:rPr>
                <w:noProof/>
                <w:webHidden/>
              </w:rPr>
              <w:fldChar w:fldCharType="begin"/>
            </w:r>
            <w:r w:rsidR="001C5429">
              <w:rPr>
                <w:noProof/>
                <w:webHidden/>
              </w:rPr>
              <w:instrText xml:space="preserve"> PAGEREF _Toc98236501 \h </w:instrText>
            </w:r>
            <w:r w:rsidR="001C5429">
              <w:rPr>
                <w:noProof/>
                <w:webHidden/>
              </w:rPr>
            </w:r>
            <w:r w:rsidR="001C5429">
              <w:rPr>
                <w:noProof/>
                <w:webHidden/>
              </w:rPr>
              <w:fldChar w:fldCharType="separate"/>
            </w:r>
            <w:r w:rsidR="001C5429">
              <w:rPr>
                <w:noProof/>
                <w:webHidden/>
              </w:rPr>
              <w:t>1</w:t>
            </w:r>
            <w:r w:rsidR="001C5429">
              <w:rPr>
                <w:noProof/>
                <w:webHidden/>
              </w:rPr>
              <w:fldChar w:fldCharType="end"/>
            </w:r>
          </w:hyperlink>
        </w:p>
        <w:p w14:paraId="73E44E78" w14:textId="224131FF" w:rsidR="001C5429" w:rsidRDefault="00FB55BF">
          <w:pPr>
            <w:pStyle w:val="TOC1"/>
            <w:tabs>
              <w:tab w:val="right" w:leader="dot" w:pos="9016"/>
            </w:tabs>
            <w:rPr>
              <w:rFonts w:eastAsiaTheme="minorEastAsia"/>
              <w:noProof/>
              <w:lang w:eastAsia="en-GB"/>
            </w:rPr>
          </w:pPr>
          <w:hyperlink w:anchor="_Toc98236502" w:history="1">
            <w:r w:rsidR="001C5429" w:rsidRPr="00BA3A26">
              <w:rPr>
                <w:rStyle w:val="Hyperlink"/>
                <w:rFonts w:ascii="Arial" w:hAnsi="Arial" w:cs="Arial"/>
                <w:noProof/>
              </w:rPr>
              <w:t>Introduction</w:t>
            </w:r>
            <w:r w:rsidR="001C5429">
              <w:rPr>
                <w:noProof/>
                <w:webHidden/>
              </w:rPr>
              <w:tab/>
            </w:r>
            <w:r w:rsidR="001C5429">
              <w:rPr>
                <w:noProof/>
                <w:webHidden/>
              </w:rPr>
              <w:fldChar w:fldCharType="begin"/>
            </w:r>
            <w:r w:rsidR="001C5429">
              <w:rPr>
                <w:noProof/>
                <w:webHidden/>
              </w:rPr>
              <w:instrText xml:space="preserve"> PAGEREF _Toc98236502 \h </w:instrText>
            </w:r>
            <w:r w:rsidR="001C5429">
              <w:rPr>
                <w:noProof/>
                <w:webHidden/>
              </w:rPr>
            </w:r>
            <w:r w:rsidR="001C5429">
              <w:rPr>
                <w:noProof/>
                <w:webHidden/>
              </w:rPr>
              <w:fldChar w:fldCharType="separate"/>
            </w:r>
            <w:r w:rsidR="001C5429">
              <w:rPr>
                <w:noProof/>
                <w:webHidden/>
              </w:rPr>
              <w:t>3</w:t>
            </w:r>
            <w:r w:rsidR="001C5429">
              <w:rPr>
                <w:noProof/>
                <w:webHidden/>
              </w:rPr>
              <w:fldChar w:fldCharType="end"/>
            </w:r>
          </w:hyperlink>
        </w:p>
        <w:p w14:paraId="18A35818" w14:textId="0E0D18A4" w:rsidR="001C5429" w:rsidRDefault="00FB55BF">
          <w:pPr>
            <w:pStyle w:val="TOC1"/>
            <w:tabs>
              <w:tab w:val="right" w:leader="dot" w:pos="9016"/>
            </w:tabs>
            <w:rPr>
              <w:rFonts w:eastAsiaTheme="minorEastAsia"/>
              <w:noProof/>
              <w:lang w:eastAsia="en-GB"/>
            </w:rPr>
          </w:pPr>
          <w:hyperlink w:anchor="_Toc98236503" w:history="1">
            <w:r w:rsidR="001C5429" w:rsidRPr="00BA3A26">
              <w:rPr>
                <w:rStyle w:val="Hyperlink"/>
                <w:rFonts w:ascii="Arial" w:hAnsi="Arial" w:cs="Arial"/>
                <w:noProof/>
              </w:rPr>
              <w:t>Research</w:t>
            </w:r>
            <w:r w:rsidR="001C5429">
              <w:rPr>
                <w:noProof/>
                <w:webHidden/>
              </w:rPr>
              <w:tab/>
            </w:r>
            <w:r w:rsidR="001C5429">
              <w:rPr>
                <w:noProof/>
                <w:webHidden/>
              </w:rPr>
              <w:fldChar w:fldCharType="begin"/>
            </w:r>
            <w:r w:rsidR="001C5429">
              <w:rPr>
                <w:noProof/>
                <w:webHidden/>
              </w:rPr>
              <w:instrText xml:space="preserve"> PAGEREF _Toc98236503 \h </w:instrText>
            </w:r>
            <w:r w:rsidR="001C5429">
              <w:rPr>
                <w:noProof/>
                <w:webHidden/>
              </w:rPr>
            </w:r>
            <w:r w:rsidR="001C5429">
              <w:rPr>
                <w:noProof/>
                <w:webHidden/>
              </w:rPr>
              <w:fldChar w:fldCharType="separate"/>
            </w:r>
            <w:r w:rsidR="001C5429">
              <w:rPr>
                <w:noProof/>
                <w:webHidden/>
              </w:rPr>
              <w:t>4</w:t>
            </w:r>
            <w:r w:rsidR="001C5429">
              <w:rPr>
                <w:noProof/>
                <w:webHidden/>
              </w:rPr>
              <w:fldChar w:fldCharType="end"/>
            </w:r>
          </w:hyperlink>
        </w:p>
        <w:p w14:paraId="4D7745FE" w14:textId="30BF2EA0" w:rsidR="001C5429" w:rsidRDefault="00FB55BF">
          <w:pPr>
            <w:pStyle w:val="TOC1"/>
            <w:tabs>
              <w:tab w:val="right" w:leader="dot" w:pos="9016"/>
            </w:tabs>
            <w:rPr>
              <w:rFonts w:eastAsiaTheme="minorEastAsia"/>
              <w:noProof/>
              <w:lang w:eastAsia="en-GB"/>
            </w:rPr>
          </w:pPr>
          <w:hyperlink w:anchor="_Toc98236504" w:history="1">
            <w:r w:rsidR="001C5429" w:rsidRPr="00BA3A26">
              <w:rPr>
                <w:rStyle w:val="Hyperlink"/>
                <w:rFonts w:ascii="Arial" w:hAnsi="Arial" w:cs="Arial"/>
                <w:noProof/>
              </w:rPr>
              <w:t>Prevention</w:t>
            </w:r>
            <w:r w:rsidR="001C5429">
              <w:rPr>
                <w:noProof/>
                <w:webHidden/>
              </w:rPr>
              <w:tab/>
            </w:r>
            <w:r w:rsidR="001C5429">
              <w:rPr>
                <w:noProof/>
                <w:webHidden/>
              </w:rPr>
              <w:fldChar w:fldCharType="begin"/>
            </w:r>
            <w:r w:rsidR="001C5429">
              <w:rPr>
                <w:noProof/>
                <w:webHidden/>
              </w:rPr>
              <w:instrText xml:space="preserve"> PAGEREF _Toc98236504 \h </w:instrText>
            </w:r>
            <w:r w:rsidR="001C5429">
              <w:rPr>
                <w:noProof/>
                <w:webHidden/>
              </w:rPr>
            </w:r>
            <w:r w:rsidR="001C5429">
              <w:rPr>
                <w:noProof/>
                <w:webHidden/>
              </w:rPr>
              <w:fldChar w:fldCharType="separate"/>
            </w:r>
            <w:r w:rsidR="001C5429">
              <w:rPr>
                <w:noProof/>
                <w:webHidden/>
              </w:rPr>
              <w:t>8</w:t>
            </w:r>
            <w:r w:rsidR="001C5429">
              <w:rPr>
                <w:noProof/>
                <w:webHidden/>
              </w:rPr>
              <w:fldChar w:fldCharType="end"/>
            </w:r>
          </w:hyperlink>
        </w:p>
        <w:p w14:paraId="73C500BB" w14:textId="29445D94" w:rsidR="001C5429" w:rsidRDefault="00FB55BF">
          <w:pPr>
            <w:pStyle w:val="TOC1"/>
            <w:tabs>
              <w:tab w:val="right" w:leader="dot" w:pos="9016"/>
            </w:tabs>
            <w:rPr>
              <w:rFonts w:eastAsiaTheme="minorEastAsia"/>
              <w:noProof/>
              <w:lang w:eastAsia="en-GB"/>
            </w:rPr>
          </w:pPr>
          <w:hyperlink w:anchor="_Toc98236505" w:history="1">
            <w:r w:rsidR="001C5429" w:rsidRPr="00BA3A26">
              <w:rPr>
                <w:rStyle w:val="Hyperlink"/>
                <w:rFonts w:ascii="Arial" w:hAnsi="Arial" w:cs="Arial"/>
                <w:noProof/>
              </w:rPr>
              <w:t>Reference list</w:t>
            </w:r>
            <w:r w:rsidR="001C5429">
              <w:rPr>
                <w:noProof/>
                <w:webHidden/>
              </w:rPr>
              <w:tab/>
            </w:r>
            <w:r w:rsidR="001C5429">
              <w:rPr>
                <w:noProof/>
                <w:webHidden/>
              </w:rPr>
              <w:fldChar w:fldCharType="begin"/>
            </w:r>
            <w:r w:rsidR="001C5429">
              <w:rPr>
                <w:noProof/>
                <w:webHidden/>
              </w:rPr>
              <w:instrText xml:space="preserve"> PAGEREF _Toc98236505 \h </w:instrText>
            </w:r>
            <w:r w:rsidR="001C5429">
              <w:rPr>
                <w:noProof/>
                <w:webHidden/>
              </w:rPr>
            </w:r>
            <w:r w:rsidR="001C5429">
              <w:rPr>
                <w:noProof/>
                <w:webHidden/>
              </w:rPr>
              <w:fldChar w:fldCharType="separate"/>
            </w:r>
            <w:r w:rsidR="001C5429">
              <w:rPr>
                <w:noProof/>
                <w:webHidden/>
              </w:rPr>
              <w:t>10</w:t>
            </w:r>
            <w:r w:rsidR="001C5429">
              <w:rPr>
                <w:noProof/>
                <w:webHidden/>
              </w:rPr>
              <w:fldChar w:fldCharType="end"/>
            </w:r>
          </w:hyperlink>
        </w:p>
        <w:p w14:paraId="712FF8EE" w14:textId="67B9EF81" w:rsidR="00207935" w:rsidRPr="00F5241F" w:rsidRDefault="00207935">
          <w:pPr>
            <w:rPr>
              <w:rFonts w:ascii="Arial" w:hAnsi="Arial" w:cs="Arial"/>
            </w:rPr>
          </w:pPr>
          <w:r w:rsidRPr="00F5241F">
            <w:rPr>
              <w:rFonts w:ascii="Arial" w:hAnsi="Arial" w:cs="Arial"/>
              <w:b/>
              <w:bCs/>
              <w:noProof/>
              <w:sz w:val="24"/>
              <w:szCs w:val="24"/>
            </w:rPr>
            <w:fldChar w:fldCharType="end"/>
          </w:r>
        </w:p>
      </w:sdtContent>
    </w:sdt>
    <w:p w14:paraId="703F7CE2" w14:textId="3C6E6551" w:rsidR="00207935" w:rsidRPr="00F5241F" w:rsidRDefault="00207935">
      <w:pPr>
        <w:rPr>
          <w:rFonts w:ascii="Arial" w:hAnsi="Arial" w:cs="Arial"/>
          <w:sz w:val="24"/>
          <w:szCs w:val="24"/>
        </w:rPr>
      </w:pPr>
      <w:r w:rsidRPr="00F5241F">
        <w:rPr>
          <w:rFonts w:ascii="Arial" w:hAnsi="Arial" w:cs="Arial"/>
          <w:sz w:val="24"/>
          <w:szCs w:val="24"/>
        </w:rPr>
        <w:br w:type="page"/>
      </w:r>
    </w:p>
    <w:p w14:paraId="786460C1" w14:textId="69FE89E9" w:rsidR="0003433B" w:rsidRPr="00F5241F" w:rsidRDefault="0003433B" w:rsidP="000313E6">
      <w:pPr>
        <w:pStyle w:val="Heading1"/>
        <w:rPr>
          <w:rFonts w:ascii="Arial" w:hAnsi="Arial" w:cs="Arial"/>
        </w:rPr>
      </w:pPr>
      <w:bookmarkStart w:id="1" w:name="_Toc98236502"/>
      <w:r w:rsidRPr="00F5241F">
        <w:rPr>
          <w:rFonts w:ascii="Arial" w:hAnsi="Arial" w:cs="Arial"/>
        </w:rPr>
        <w:lastRenderedPageBreak/>
        <w:t>Introduction</w:t>
      </w:r>
      <w:bookmarkEnd w:id="1"/>
      <w:r w:rsidRPr="00F5241F">
        <w:rPr>
          <w:rFonts w:ascii="Arial" w:hAnsi="Arial" w:cs="Arial"/>
        </w:rPr>
        <w:t xml:space="preserve"> </w:t>
      </w:r>
    </w:p>
    <w:p w14:paraId="335B2B44" w14:textId="4B978D98" w:rsidR="00D3218C" w:rsidRPr="00F5241F" w:rsidRDefault="00D3218C" w:rsidP="0003433B">
      <w:pPr>
        <w:rPr>
          <w:rFonts w:ascii="Arial" w:hAnsi="Arial" w:cs="Arial"/>
          <w:sz w:val="24"/>
          <w:szCs w:val="24"/>
        </w:rPr>
      </w:pPr>
    </w:p>
    <w:p w14:paraId="13D803F5" w14:textId="3DF8C68C" w:rsidR="00060DBB" w:rsidRDefault="00D3218C" w:rsidP="0003433B">
      <w:pPr>
        <w:rPr>
          <w:rFonts w:ascii="Arial" w:hAnsi="Arial" w:cs="Arial"/>
          <w:sz w:val="24"/>
          <w:szCs w:val="24"/>
        </w:rPr>
      </w:pPr>
      <w:r w:rsidRPr="00F5241F">
        <w:rPr>
          <w:rFonts w:ascii="Arial" w:hAnsi="Arial" w:cs="Arial"/>
          <w:sz w:val="24"/>
          <w:szCs w:val="24"/>
        </w:rPr>
        <w:t xml:space="preserve">Suicide and self-harm is </w:t>
      </w:r>
      <w:r w:rsidR="00060DBB">
        <w:rPr>
          <w:rFonts w:ascii="Arial" w:hAnsi="Arial" w:cs="Arial"/>
          <w:sz w:val="24"/>
          <w:szCs w:val="24"/>
        </w:rPr>
        <w:t xml:space="preserve">increasingly </w:t>
      </w:r>
      <w:r w:rsidRPr="00F5241F">
        <w:rPr>
          <w:rFonts w:ascii="Arial" w:hAnsi="Arial" w:cs="Arial"/>
          <w:sz w:val="24"/>
          <w:szCs w:val="24"/>
        </w:rPr>
        <w:t xml:space="preserve">becoming </w:t>
      </w:r>
      <w:r w:rsidR="00060DBB">
        <w:rPr>
          <w:rFonts w:ascii="Arial" w:hAnsi="Arial" w:cs="Arial"/>
          <w:sz w:val="24"/>
          <w:szCs w:val="24"/>
        </w:rPr>
        <w:t xml:space="preserve">a major problem in our world today. </w:t>
      </w:r>
      <w:r w:rsidR="00114E95" w:rsidRPr="00F5241F">
        <w:rPr>
          <w:rFonts w:ascii="Arial" w:hAnsi="Arial" w:cs="Arial"/>
          <w:sz w:val="24"/>
          <w:szCs w:val="24"/>
        </w:rPr>
        <w:t xml:space="preserve">Chan et al (2018) </w:t>
      </w:r>
      <w:r w:rsidR="00060DBB">
        <w:rPr>
          <w:rFonts w:ascii="Arial" w:hAnsi="Arial" w:cs="Arial"/>
          <w:sz w:val="24"/>
          <w:szCs w:val="24"/>
        </w:rPr>
        <w:t>maintain</w:t>
      </w:r>
      <w:r w:rsidR="00060DBB" w:rsidRPr="00F5241F">
        <w:rPr>
          <w:rFonts w:ascii="Arial" w:hAnsi="Arial" w:cs="Arial"/>
          <w:sz w:val="24"/>
          <w:szCs w:val="24"/>
        </w:rPr>
        <w:t xml:space="preserve"> </w:t>
      </w:r>
      <w:r w:rsidR="00114E95" w:rsidRPr="00F5241F">
        <w:rPr>
          <w:rFonts w:ascii="Arial" w:hAnsi="Arial" w:cs="Arial"/>
          <w:sz w:val="24"/>
          <w:szCs w:val="24"/>
        </w:rPr>
        <w:t>that people with a history of self-harm are at a greater risk of suicide than the general population. However, the relationship between self-harm and suicide is not that simple.</w:t>
      </w:r>
      <w:r w:rsidR="00383F1B" w:rsidRPr="00F5241F">
        <w:rPr>
          <w:rFonts w:ascii="Arial" w:hAnsi="Arial" w:cs="Arial"/>
          <w:sz w:val="24"/>
          <w:szCs w:val="24"/>
        </w:rPr>
        <w:t xml:space="preserve"> </w:t>
      </w:r>
      <w:r w:rsidR="00060DBB">
        <w:rPr>
          <w:rFonts w:ascii="Arial" w:hAnsi="Arial" w:cs="Arial"/>
          <w:sz w:val="24"/>
          <w:szCs w:val="24"/>
        </w:rPr>
        <w:t>For instance,</w:t>
      </w:r>
      <w:r w:rsidR="00383F1B" w:rsidRPr="00F5241F">
        <w:rPr>
          <w:rFonts w:ascii="Arial" w:hAnsi="Arial" w:cs="Arial"/>
          <w:sz w:val="24"/>
          <w:szCs w:val="24"/>
        </w:rPr>
        <w:t xml:space="preserve"> evidence </w:t>
      </w:r>
      <w:r w:rsidR="00060DBB">
        <w:rPr>
          <w:rFonts w:ascii="Arial" w:hAnsi="Arial" w:cs="Arial"/>
          <w:sz w:val="24"/>
          <w:szCs w:val="24"/>
        </w:rPr>
        <w:t xml:space="preserve">exists which indicates that the number of suicides is affected by the seasons, with </w:t>
      </w:r>
      <w:r w:rsidR="00383F1B" w:rsidRPr="00F5241F">
        <w:rPr>
          <w:rFonts w:ascii="Arial" w:hAnsi="Arial" w:cs="Arial"/>
          <w:sz w:val="24"/>
          <w:szCs w:val="24"/>
        </w:rPr>
        <w:t xml:space="preserve">a higher number of suicides </w:t>
      </w:r>
      <w:r w:rsidR="00060DBB">
        <w:rPr>
          <w:rFonts w:ascii="Arial" w:hAnsi="Arial" w:cs="Arial"/>
          <w:sz w:val="24"/>
          <w:szCs w:val="24"/>
        </w:rPr>
        <w:t xml:space="preserve">occurring </w:t>
      </w:r>
      <w:r w:rsidR="00383F1B" w:rsidRPr="00F5241F">
        <w:rPr>
          <w:rFonts w:ascii="Arial" w:hAnsi="Arial" w:cs="Arial"/>
          <w:sz w:val="24"/>
          <w:szCs w:val="24"/>
        </w:rPr>
        <w:t xml:space="preserve">in Spring and early Summer, </w:t>
      </w:r>
      <w:r w:rsidR="00060DBB">
        <w:rPr>
          <w:rFonts w:ascii="Arial" w:hAnsi="Arial" w:cs="Arial"/>
          <w:sz w:val="24"/>
          <w:szCs w:val="24"/>
        </w:rPr>
        <w:t xml:space="preserve">although </w:t>
      </w:r>
      <w:r w:rsidR="00383F1B" w:rsidRPr="00F5241F">
        <w:rPr>
          <w:rFonts w:ascii="Arial" w:hAnsi="Arial" w:cs="Arial"/>
          <w:sz w:val="24"/>
          <w:szCs w:val="24"/>
        </w:rPr>
        <w:t>the reason</w:t>
      </w:r>
      <w:r w:rsidR="00060DBB">
        <w:rPr>
          <w:rFonts w:ascii="Arial" w:hAnsi="Arial" w:cs="Arial"/>
          <w:sz w:val="24"/>
          <w:szCs w:val="24"/>
        </w:rPr>
        <w:t xml:space="preserve"> for </w:t>
      </w:r>
      <w:r w:rsidR="00383F1B" w:rsidRPr="00F5241F">
        <w:rPr>
          <w:rFonts w:ascii="Arial" w:hAnsi="Arial" w:cs="Arial"/>
          <w:sz w:val="24"/>
          <w:szCs w:val="24"/>
        </w:rPr>
        <w:t xml:space="preserve">this is </w:t>
      </w:r>
      <w:r w:rsidR="00060DBB">
        <w:rPr>
          <w:rFonts w:ascii="Arial" w:hAnsi="Arial" w:cs="Arial"/>
          <w:sz w:val="24"/>
          <w:szCs w:val="24"/>
        </w:rPr>
        <w:t>not</w:t>
      </w:r>
      <w:r w:rsidR="009B41F9">
        <w:rPr>
          <w:rFonts w:ascii="Arial" w:hAnsi="Arial" w:cs="Arial"/>
          <w:sz w:val="24"/>
          <w:szCs w:val="24"/>
        </w:rPr>
        <w:t xml:space="preserve"> </w:t>
      </w:r>
      <w:r w:rsidR="00060DBB">
        <w:rPr>
          <w:rFonts w:ascii="Arial" w:hAnsi="Arial" w:cs="Arial"/>
          <w:sz w:val="24"/>
          <w:szCs w:val="24"/>
        </w:rPr>
        <w:t>clear</w:t>
      </w:r>
      <w:r w:rsidR="009B41F9">
        <w:rPr>
          <w:rFonts w:ascii="Arial" w:hAnsi="Arial" w:cs="Arial"/>
          <w:sz w:val="24"/>
          <w:szCs w:val="24"/>
        </w:rPr>
        <w:t>.</w:t>
      </w:r>
    </w:p>
    <w:p w14:paraId="558C8E81" w14:textId="31E55D10" w:rsidR="009C3D03" w:rsidRDefault="009C3D03" w:rsidP="0003433B">
      <w:pPr>
        <w:rPr>
          <w:rFonts w:ascii="Arial" w:hAnsi="Arial" w:cs="Arial"/>
          <w:sz w:val="24"/>
          <w:szCs w:val="24"/>
        </w:rPr>
      </w:pPr>
      <w:r>
        <w:rPr>
          <w:rFonts w:ascii="Arial" w:hAnsi="Arial" w:cs="Arial"/>
          <w:sz w:val="24"/>
          <w:szCs w:val="24"/>
        </w:rPr>
        <w:t>Although not always the case, there are a number of reasons why self-harm</w:t>
      </w:r>
      <w:r w:rsidR="000B7D11" w:rsidRPr="00F5241F">
        <w:rPr>
          <w:rFonts w:ascii="Arial" w:hAnsi="Arial" w:cs="Arial"/>
          <w:sz w:val="24"/>
          <w:szCs w:val="24"/>
        </w:rPr>
        <w:t xml:space="preserve"> can lead to suicide. </w:t>
      </w:r>
      <w:r>
        <w:rPr>
          <w:rFonts w:ascii="Arial" w:hAnsi="Arial" w:cs="Arial"/>
          <w:sz w:val="24"/>
          <w:szCs w:val="24"/>
        </w:rPr>
        <w:t xml:space="preserve">According </w:t>
      </w:r>
      <w:r w:rsidR="000B7D11" w:rsidRPr="00F5241F">
        <w:rPr>
          <w:rFonts w:ascii="Arial" w:hAnsi="Arial" w:cs="Arial"/>
          <w:sz w:val="24"/>
          <w:szCs w:val="24"/>
        </w:rPr>
        <w:t xml:space="preserve">to Whitlock and Knox (2007) </w:t>
      </w:r>
      <w:r>
        <w:rPr>
          <w:rFonts w:ascii="Arial" w:hAnsi="Arial" w:cs="Arial"/>
          <w:sz w:val="24"/>
          <w:szCs w:val="24"/>
        </w:rPr>
        <w:t xml:space="preserve">one such reason </w:t>
      </w:r>
      <w:r w:rsidR="000B7D11" w:rsidRPr="00F5241F">
        <w:rPr>
          <w:rFonts w:ascii="Arial" w:hAnsi="Arial" w:cs="Arial"/>
          <w:sz w:val="24"/>
          <w:szCs w:val="24"/>
        </w:rPr>
        <w:t>is when self-harm is no longer an effective coping mechanism</w:t>
      </w:r>
      <w:r>
        <w:rPr>
          <w:rFonts w:ascii="Arial" w:hAnsi="Arial" w:cs="Arial"/>
          <w:sz w:val="24"/>
          <w:szCs w:val="24"/>
        </w:rPr>
        <w:t xml:space="preserve"> for an individual, no longer offering pain offset relief. </w:t>
      </w:r>
      <w:r w:rsidR="000B7D11" w:rsidRPr="00F5241F">
        <w:rPr>
          <w:rFonts w:ascii="Arial" w:hAnsi="Arial" w:cs="Arial"/>
          <w:sz w:val="24"/>
          <w:szCs w:val="24"/>
        </w:rPr>
        <w:t xml:space="preserve"> </w:t>
      </w:r>
      <w:r w:rsidR="001373A3" w:rsidRPr="00F5241F">
        <w:rPr>
          <w:rFonts w:ascii="Arial" w:hAnsi="Arial" w:cs="Arial"/>
          <w:sz w:val="24"/>
          <w:szCs w:val="24"/>
        </w:rPr>
        <w:t xml:space="preserve">Bird and Faulkner </w:t>
      </w:r>
      <w:r w:rsidR="00104419" w:rsidRPr="00F5241F">
        <w:rPr>
          <w:rFonts w:ascii="Arial" w:hAnsi="Arial" w:cs="Arial"/>
          <w:sz w:val="24"/>
          <w:szCs w:val="24"/>
        </w:rPr>
        <w:t>(</w:t>
      </w:r>
      <w:r w:rsidR="005E1916" w:rsidRPr="00F5241F">
        <w:rPr>
          <w:rFonts w:ascii="Arial" w:hAnsi="Arial" w:cs="Arial"/>
          <w:sz w:val="24"/>
          <w:szCs w:val="24"/>
        </w:rPr>
        <w:t>2000</w:t>
      </w:r>
      <w:r w:rsidR="00104419" w:rsidRPr="00F5241F">
        <w:rPr>
          <w:rFonts w:ascii="Arial" w:hAnsi="Arial" w:cs="Arial"/>
          <w:sz w:val="24"/>
          <w:szCs w:val="24"/>
        </w:rPr>
        <w:t xml:space="preserve">) state that </w:t>
      </w:r>
      <w:r w:rsidR="005E1916" w:rsidRPr="00F5241F">
        <w:rPr>
          <w:rFonts w:ascii="Arial" w:hAnsi="Arial" w:cs="Arial"/>
          <w:sz w:val="24"/>
          <w:szCs w:val="24"/>
        </w:rPr>
        <w:t>in 1998 there were 5,905 suicides in the United Kingdom which equates to approximately one suicide every 90 minutes</w:t>
      </w:r>
      <w:r w:rsidR="00104419" w:rsidRPr="00F5241F">
        <w:rPr>
          <w:rFonts w:ascii="Arial" w:hAnsi="Arial" w:cs="Arial"/>
          <w:sz w:val="24"/>
          <w:szCs w:val="24"/>
        </w:rPr>
        <w:t xml:space="preserve">. This </w:t>
      </w:r>
      <w:r>
        <w:rPr>
          <w:rFonts w:ascii="Arial" w:hAnsi="Arial" w:cs="Arial"/>
          <w:sz w:val="24"/>
          <w:szCs w:val="24"/>
        </w:rPr>
        <w:t xml:space="preserve">statistic underlines the fact </w:t>
      </w:r>
      <w:r w:rsidR="00104419" w:rsidRPr="00F5241F">
        <w:rPr>
          <w:rFonts w:ascii="Arial" w:hAnsi="Arial" w:cs="Arial"/>
          <w:sz w:val="24"/>
          <w:szCs w:val="24"/>
        </w:rPr>
        <w:t xml:space="preserve">that suicide is a </w:t>
      </w:r>
      <w:r>
        <w:rPr>
          <w:rFonts w:ascii="Arial" w:hAnsi="Arial" w:cs="Arial"/>
          <w:sz w:val="24"/>
          <w:szCs w:val="24"/>
        </w:rPr>
        <w:t xml:space="preserve">major </w:t>
      </w:r>
      <w:r w:rsidR="00104419" w:rsidRPr="00F5241F">
        <w:rPr>
          <w:rFonts w:ascii="Arial" w:hAnsi="Arial" w:cs="Arial"/>
          <w:sz w:val="24"/>
          <w:szCs w:val="24"/>
        </w:rPr>
        <w:t xml:space="preserve">problem in </w:t>
      </w:r>
      <w:r>
        <w:rPr>
          <w:rFonts w:ascii="Arial" w:hAnsi="Arial" w:cs="Arial"/>
          <w:sz w:val="24"/>
          <w:szCs w:val="24"/>
        </w:rPr>
        <w:t xml:space="preserve">our </w:t>
      </w:r>
      <w:r w:rsidR="00104419" w:rsidRPr="00F5241F">
        <w:rPr>
          <w:rFonts w:ascii="Arial" w:hAnsi="Arial" w:cs="Arial"/>
          <w:sz w:val="24"/>
          <w:szCs w:val="24"/>
        </w:rPr>
        <w:t xml:space="preserve">communities and </w:t>
      </w:r>
      <w:r>
        <w:rPr>
          <w:rFonts w:ascii="Arial" w:hAnsi="Arial" w:cs="Arial"/>
          <w:sz w:val="24"/>
          <w:szCs w:val="24"/>
        </w:rPr>
        <w:t xml:space="preserve">that </w:t>
      </w:r>
      <w:r w:rsidR="00104419" w:rsidRPr="00F5241F">
        <w:rPr>
          <w:rFonts w:ascii="Arial" w:hAnsi="Arial" w:cs="Arial"/>
          <w:sz w:val="24"/>
          <w:szCs w:val="24"/>
        </w:rPr>
        <w:t xml:space="preserve">more should be done </w:t>
      </w:r>
      <w:r>
        <w:rPr>
          <w:rFonts w:ascii="Arial" w:hAnsi="Arial" w:cs="Arial"/>
          <w:sz w:val="24"/>
          <w:szCs w:val="24"/>
        </w:rPr>
        <w:t>to help</w:t>
      </w:r>
      <w:r w:rsidR="00104419" w:rsidRPr="00F5241F">
        <w:rPr>
          <w:rFonts w:ascii="Arial" w:hAnsi="Arial" w:cs="Arial"/>
          <w:sz w:val="24"/>
          <w:szCs w:val="24"/>
        </w:rPr>
        <w:t xml:space="preserve"> those in need.</w:t>
      </w:r>
      <w:r w:rsidR="00383F1B" w:rsidRPr="00F5241F">
        <w:rPr>
          <w:rFonts w:ascii="Arial" w:hAnsi="Arial" w:cs="Arial"/>
          <w:sz w:val="24"/>
          <w:szCs w:val="24"/>
        </w:rPr>
        <w:t xml:space="preserve"> </w:t>
      </w:r>
      <w:r w:rsidR="0015379C" w:rsidRPr="00F5241F">
        <w:rPr>
          <w:rFonts w:ascii="Arial" w:hAnsi="Arial" w:cs="Arial"/>
          <w:sz w:val="24"/>
          <w:szCs w:val="24"/>
        </w:rPr>
        <w:t xml:space="preserve">Bird and Faulkner go on to say that </w:t>
      </w:r>
      <w:r>
        <w:rPr>
          <w:rFonts w:ascii="Arial" w:hAnsi="Arial" w:cs="Arial"/>
          <w:sz w:val="24"/>
          <w:szCs w:val="24"/>
        </w:rPr>
        <w:t xml:space="preserve">every year, in excess of </w:t>
      </w:r>
      <w:r w:rsidR="0015379C" w:rsidRPr="00F5241F">
        <w:rPr>
          <w:rFonts w:ascii="Arial" w:hAnsi="Arial" w:cs="Arial"/>
          <w:sz w:val="24"/>
          <w:szCs w:val="24"/>
        </w:rPr>
        <w:t xml:space="preserve">three times </w:t>
      </w:r>
      <w:r>
        <w:rPr>
          <w:rFonts w:ascii="Arial" w:hAnsi="Arial" w:cs="Arial"/>
          <w:sz w:val="24"/>
          <w:szCs w:val="24"/>
        </w:rPr>
        <w:t xml:space="preserve">the number of men </w:t>
      </w:r>
      <w:r w:rsidR="0015379C" w:rsidRPr="00F5241F">
        <w:rPr>
          <w:rFonts w:ascii="Arial" w:hAnsi="Arial" w:cs="Arial"/>
          <w:sz w:val="24"/>
          <w:szCs w:val="24"/>
        </w:rPr>
        <w:t xml:space="preserve">commit suicide </w:t>
      </w:r>
      <w:r>
        <w:rPr>
          <w:rFonts w:ascii="Arial" w:hAnsi="Arial" w:cs="Arial"/>
          <w:sz w:val="24"/>
          <w:szCs w:val="24"/>
        </w:rPr>
        <w:t>as compared with the number of women</w:t>
      </w:r>
      <w:r w:rsidR="0015379C" w:rsidRPr="00F5241F">
        <w:rPr>
          <w:rFonts w:ascii="Arial" w:hAnsi="Arial" w:cs="Arial"/>
          <w:sz w:val="24"/>
          <w:szCs w:val="24"/>
        </w:rPr>
        <w:t xml:space="preserve">. </w:t>
      </w:r>
    </w:p>
    <w:p w14:paraId="51AB09CD" w14:textId="15A7DFE0" w:rsidR="0003433B" w:rsidRPr="00F5241F" w:rsidRDefault="00FE6E90" w:rsidP="0003433B">
      <w:pPr>
        <w:rPr>
          <w:rFonts w:ascii="Arial" w:hAnsi="Arial" w:cs="Arial"/>
          <w:sz w:val="24"/>
          <w:szCs w:val="24"/>
        </w:rPr>
      </w:pPr>
      <w:r w:rsidRPr="00F5241F">
        <w:rPr>
          <w:rFonts w:ascii="Arial" w:hAnsi="Arial" w:cs="Arial"/>
          <w:sz w:val="24"/>
          <w:szCs w:val="24"/>
        </w:rPr>
        <w:t xml:space="preserve">Within society there is a general stigma attached to the subject of suicide and self-harm. This problem is </w:t>
      </w:r>
      <w:r w:rsidR="009C3D03">
        <w:rPr>
          <w:rFonts w:ascii="Arial" w:hAnsi="Arial" w:cs="Arial"/>
          <w:sz w:val="24"/>
          <w:szCs w:val="24"/>
        </w:rPr>
        <w:t>more acute</w:t>
      </w:r>
      <w:r w:rsidR="009C3D03" w:rsidRPr="00F5241F">
        <w:rPr>
          <w:rFonts w:ascii="Arial" w:hAnsi="Arial" w:cs="Arial"/>
          <w:sz w:val="24"/>
          <w:szCs w:val="24"/>
        </w:rPr>
        <w:t xml:space="preserve"> </w:t>
      </w:r>
      <w:r w:rsidRPr="00F5241F">
        <w:rPr>
          <w:rFonts w:ascii="Arial" w:hAnsi="Arial" w:cs="Arial"/>
          <w:sz w:val="24"/>
          <w:szCs w:val="24"/>
        </w:rPr>
        <w:t xml:space="preserve">amongst males who generally have a marked reluctance to talk about such issues. </w:t>
      </w:r>
      <w:r w:rsidR="00270D3E" w:rsidRPr="00F5241F">
        <w:rPr>
          <w:rFonts w:ascii="Arial" w:hAnsi="Arial" w:cs="Arial"/>
          <w:sz w:val="24"/>
          <w:szCs w:val="24"/>
        </w:rPr>
        <w:t xml:space="preserve">Do communities </w:t>
      </w:r>
      <w:r w:rsidR="009C3D03">
        <w:rPr>
          <w:rFonts w:ascii="Arial" w:hAnsi="Arial" w:cs="Arial"/>
          <w:sz w:val="24"/>
          <w:szCs w:val="24"/>
        </w:rPr>
        <w:t xml:space="preserve">therefore </w:t>
      </w:r>
      <w:r w:rsidR="00270D3E" w:rsidRPr="00F5241F">
        <w:rPr>
          <w:rFonts w:ascii="Arial" w:hAnsi="Arial" w:cs="Arial"/>
          <w:sz w:val="24"/>
          <w:szCs w:val="24"/>
        </w:rPr>
        <w:t xml:space="preserve">need to look more </w:t>
      </w:r>
      <w:r w:rsidR="00006C73">
        <w:rPr>
          <w:rFonts w:ascii="Arial" w:hAnsi="Arial" w:cs="Arial"/>
          <w:sz w:val="24"/>
          <w:szCs w:val="24"/>
        </w:rPr>
        <w:t>closely</w:t>
      </w:r>
      <w:r w:rsidR="00270D3E" w:rsidRPr="00F5241F">
        <w:rPr>
          <w:rFonts w:ascii="Arial" w:hAnsi="Arial" w:cs="Arial"/>
          <w:sz w:val="24"/>
          <w:szCs w:val="24"/>
        </w:rPr>
        <w:t xml:space="preserve"> into </w:t>
      </w:r>
      <w:r w:rsidR="007426CA" w:rsidRPr="00F5241F">
        <w:rPr>
          <w:rFonts w:ascii="Arial" w:hAnsi="Arial" w:cs="Arial"/>
          <w:sz w:val="24"/>
          <w:szCs w:val="24"/>
        </w:rPr>
        <w:t xml:space="preserve">the prevention of suicides and self-harm </w:t>
      </w:r>
      <w:r w:rsidR="00006C73">
        <w:rPr>
          <w:rFonts w:ascii="Arial" w:hAnsi="Arial" w:cs="Arial"/>
          <w:sz w:val="24"/>
          <w:szCs w:val="24"/>
        </w:rPr>
        <w:t xml:space="preserve">amongst </w:t>
      </w:r>
      <w:r w:rsidR="007426CA" w:rsidRPr="00F5241F">
        <w:rPr>
          <w:rFonts w:ascii="Arial" w:hAnsi="Arial" w:cs="Arial"/>
          <w:sz w:val="24"/>
          <w:szCs w:val="24"/>
        </w:rPr>
        <w:t xml:space="preserve">males? </w:t>
      </w:r>
    </w:p>
    <w:p w14:paraId="0F95F212" w14:textId="06745CAE" w:rsidR="0003433B" w:rsidRPr="00F5241F" w:rsidRDefault="0003433B">
      <w:pPr>
        <w:rPr>
          <w:rFonts w:ascii="Arial" w:hAnsi="Arial" w:cs="Arial"/>
          <w:sz w:val="24"/>
          <w:szCs w:val="24"/>
        </w:rPr>
      </w:pPr>
      <w:r w:rsidRPr="00F5241F">
        <w:rPr>
          <w:rFonts w:ascii="Arial" w:hAnsi="Arial" w:cs="Arial"/>
          <w:sz w:val="24"/>
          <w:szCs w:val="24"/>
        </w:rPr>
        <w:br w:type="page"/>
      </w:r>
    </w:p>
    <w:p w14:paraId="6D728DE1" w14:textId="03D0643C" w:rsidR="004F373E" w:rsidRDefault="00383FBC" w:rsidP="00383FBC">
      <w:pPr>
        <w:pStyle w:val="Heading1"/>
        <w:rPr>
          <w:rFonts w:ascii="Arial" w:hAnsi="Arial" w:cs="Arial"/>
        </w:rPr>
      </w:pPr>
      <w:bookmarkStart w:id="2" w:name="_Toc98236503"/>
      <w:r w:rsidRPr="00F5241F">
        <w:rPr>
          <w:rFonts w:ascii="Arial" w:hAnsi="Arial" w:cs="Arial"/>
        </w:rPr>
        <w:lastRenderedPageBreak/>
        <w:t>Research</w:t>
      </w:r>
      <w:bookmarkEnd w:id="2"/>
    </w:p>
    <w:p w14:paraId="6CA1FBC1" w14:textId="1D441087" w:rsidR="00222B45" w:rsidRDefault="00222B45" w:rsidP="00222B45"/>
    <w:p w14:paraId="3A043F42" w14:textId="77777777" w:rsidR="002D449B" w:rsidRDefault="002D449B" w:rsidP="002D449B">
      <w:pPr>
        <w:rPr>
          <w:rFonts w:ascii="Arial" w:hAnsi="Arial" w:cs="Arial"/>
          <w:sz w:val="24"/>
          <w:szCs w:val="24"/>
        </w:rPr>
      </w:pPr>
      <w:r>
        <w:rPr>
          <w:rFonts w:ascii="Arial" w:hAnsi="Arial" w:cs="Arial"/>
          <w:sz w:val="24"/>
          <w:szCs w:val="24"/>
        </w:rPr>
        <w:t xml:space="preserve">Schumacher (2019) states that suicide is the single biggest killer of men under the age of 45 throughout the world. In the United Kingdom and Australia, men are three times more likely to commit suicide than women, 3.5 times more likely in the United States and four times more likely in Russia and Argentina. The World Health Organization (2022) records that in almost 40% of countries, amongst men, more than 15 deaths out of 100,000 are due to suicide.  Only 1.5% of countries record the same statistic amongst women. </w:t>
      </w:r>
    </w:p>
    <w:p w14:paraId="4FFBA815" w14:textId="77777777" w:rsidR="002D449B" w:rsidRDefault="002D449B" w:rsidP="002D449B">
      <w:pPr>
        <w:rPr>
          <w:rFonts w:ascii="Arial" w:hAnsi="Arial" w:cs="Arial"/>
          <w:sz w:val="24"/>
          <w:szCs w:val="24"/>
        </w:rPr>
      </w:pPr>
      <w:r>
        <w:rPr>
          <w:rFonts w:ascii="Arial" w:hAnsi="Arial" w:cs="Arial"/>
          <w:sz w:val="24"/>
          <w:szCs w:val="24"/>
        </w:rPr>
        <w:t xml:space="preserve">According to Schumacher (2019) a diagnosis of depression is more likely amongst women, indicating that women are more inclined to open up   about their feeling whereas men in general tend to bottle things up. Knizek and Hjelmand (2018) conducted a semi-structured qualitative in-depth interview with 15 men aged 20-76 years old who were admitted to hospital after a suicidal act. The data gathered during this study was split into two sections – those men who wanted to die at the time of performing the suicidal act and those who did not. Data from both groups was then analysed separately before comparing the results. </w:t>
      </w:r>
    </w:p>
    <w:p w14:paraId="046C170F" w14:textId="3FB8C8C4" w:rsidR="002D449B" w:rsidRDefault="002D449B" w:rsidP="002D449B">
      <w:pPr>
        <w:rPr>
          <w:rFonts w:ascii="Arial" w:hAnsi="Arial" w:cs="Arial"/>
          <w:sz w:val="24"/>
          <w:szCs w:val="24"/>
        </w:rPr>
      </w:pPr>
      <w:r>
        <w:rPr>
          <w:rFonts w:ascii="Arial" w:hAnsi="Arial" w:cs="Arial"/>
          <w:sz w:val="24"/>
          <w:szCs w:val="24"/>
        </w:rPr>
        <w:t xml:space="preserve">The results showed that in both groups the main reason for the suicidal act was problems arising from intimate relationships. The problems identified within the study were predominantly connected to the men’s perception of their own “masculinity”.  From the group of men who stated that they had not wanted to die at the time, only one man took full responsibility for his suicidal act, whereas amongst the group which had wanted to </w:t>
      </w:r>
      <w:r w:rsidR="000E773C">
        <w:rPr>
          <w:rFonts w:ascii="Arial" w:hAnsi="Arial" w:cs="Arial"/>
          <w:sz w:val="24"/>
          <w:szCs w:val="24"/>
        </w:rPr>
        <w:t>die</w:t>
      </w:r>
      <w:r>
        <w:rPr>
          <w:rFonts w:ascii="Arial" w:hAnsi="Arial" w:cs="Arial"/>
          <w:sz w:val="24"/>
          <w:szCs w:val="24"/>
        </w:rPr>
        <w:t>, everyone bar one man took full responsibility for the suicidal act. The men who did not take responsibility for their action described their suicidal act as being involuntary, either because of alcohol consumption or suffering a ”black-out”. You could argue that not taking responsibility for the act could have been a way for these men to preserve their masculinity.</w:t>
      </w:r>
    </w:p>
    <w:p w14:paraId="41BD3D5E" w14:textId="77777777" w:rsidR="002D449B" w:rsidRDefault="002D449B" w:rsidP="002D449B">
      <w:pPr>
        <w:rPr>
          <w:rFonts w:ascii="Arial" w:hAnsi="Arial" w:cs="Arial"/>
          <w:sz w:val="24"/>
          <w:szCs w:val="24"/>
        </w:rPr>
      </w:pPr>
      <w:r>
        <w:rPr>
          <w:rFonts w:ascii="Arial" w:hAnsi="Arial" w:cs="Arial"/>
          <w:sz w:val="24"/>
          <w:szCs w:val="24"/>
        </w:rPr>
        <w:t xml:space="preserve">There are 58,000 suicides in Europe every year.  There are more attempted suicides amongst females as opposed to more successful suicides amongst males. In 2017 a major study of suicide attempts was completed by Freeman et al, the main aim of which was to explore the differences between men and womens suicide attempts. The same study also aimed to investigate how age and nationality affected attempted suicide. In order to conduct this research, data on 5212 suicide attempts as documented by the EU-funded OSPI-Europe project was obtained from eight regions in Germany, Hungary, Ireland and Portugal. By application of the Feuerlein scale, this data was categorized into ‘Non-habitual Deliberate Self-Harm’, ‘Parasuicidal Pause’, ‘Parasuicidal Gesture’ and ‘Serious Suicide Attempt’. Gender differences in intent were explored for significance by using X2-tests, odds ratios and regression analyses. The results of the study showed several links between the intention to commit suicide intent and a person’s gender. ‘Serious Suicide Attempts’ were found to be significantly more frequent in males than females. Amongst the youngest age group (&lt;30 years) there was a link between ‘Parasuicidal Gesture’ and ‘Serious Suicide Attempt’. In this age group male suicide attempts were rated as serious suicide attempts significantly more often than female suicide attempts. The </w:t>
      </w:r>
      <w:r>
        <w:rPr>
          <w:rFonts w:ascii="Arial" w:hAnsi="Arial" w:cs="Arial"/>
          <w:sz w:val="24"/>
          <w:szCs w:val="24"/>
        </w:rPr>
        <w:lastRenderedPageBreak/>
        <w:t xml:space="preserve">table below shows the differences in suicide intent amongst males and females, according to country. </w:t>
      </w:r>
    </w:p>
    <w:p w14:paraId="13E80B5B" w14:textId="087043B6" w:rsidR="002D449B" w:rsidRDefault="002D449B" w:rsidP="002D449B">
      <w:pPr>
        <w:rPr>
          <w:rFonts w:ascii="Arial" w:hAnsi="Arial" w:cs="Arial"/>
          <w:sz w:val="24"/>
          <w:szCs w:val="24"/>
        </w:rPr>
      </w:pPr>
      <w:r>
        <w:rPr>
          <w:noProof/>
          <w:lang w:eastAsia="en-GB"/>
        </w:rPr>
        <w:drawing>
          <wp:inline distT="0" distB="0" distL="0" distR="0" wp14:anchorId="20F0E8B6" wp14:editId="28BD7CFA">
            <wp:extent cx="5731510" cy="3352165"/>
            <wp:effectExtent l="0" t="0" r="2540" b="63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user interfac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l="8975" t="29840" r="42000" b="19046"/>
                    <a:stretch>
                      <a:fillRect/>
                    </a:stretch>
                  </pic:blipFill>
                  <pic:spPr bwMode="auto">
                    <a:xfrm>
                      <a:off x="0" y="0"/>
                      <a:ext cx="5731510" cy="3352165"/>
                    </a:xfrm>
                    <a:prstGeom prst="rect">
                      <a:avLst/>
                    </a:prstGeom>
                    <a:noFill/>
                    <a:ln>
                      <a:noFill/>
                    </a:ln>
                  </pic:spPr>
                </pic:pic>
              </a:graphicData>
            </a:graphic>
          </wp:inline>
        </w:drawing>
      </w:r>
    </w:p>
    <w:p w14:paraId="48084B1E" w14:textId="77777777" w:rsidR="002D449B" w:rsidRDefault="002D449B" w:rsidP="002D449B">
      <w:pPr>
        <w:rPr>
          <w:rFonts w:ascii="Arial" w:hAnsi="Arial" w:cs="Arial"/>
          <w:sz w:val="24"/>
          <w:szCs w:val="24"/>
        </w:rPr>
      </w:pPr>
      <w:r>
        <w:rPr>
          <w:rFonts w:ascii="Arial" w:hAnsi="Arial" w:cs="Arial"/>
          <w:sz w:val="24"/>
          <w:szCs w:val="24"/>
        </w:rPr>
        <w:t>(Freeman et al, 2017)</w:t>
      </w:r>
    </w:p>
    <w:p w14:paraId="0136AC6C" w14:textId="77777777" w:rsidR="002D449B" w:rsidRDefault="002D449B" w:rsidP="002D449B">
      <w:pPr>
        <w:rPr>
          <w:rFonts w:ascii="Arial" w:hAnsi="Arial" w:cs="Arial"/>
          <w:sz w:val="24"/>
          <w:szCs w:val="24"/>
        </w:rPr>
      </w:pPr>
      <w:r>
        <w:rPr>
          <w:rFonts w:ascii="Arial" w:hAnsi="Arial" w:cs="Arial"/>
          <w:sz w:val="24"/>
          <w:szCs w:val="24"/>
        </w:rPr>
        <w:t xml:space="preserve">This study shows there is a clear difference in suicidal intent between males and females, and that gender targeted prevention and intervention strategies should be recommended. </w:t>
      </w:r>
    </w:p>
    <w:p w14:paraId="29815BA4" w14:textId="2DD553A5" w:rsidR="002D449B" w:rsidRDefault="002D449B" w:rsidP="002D449B">
      <w:pPr>
        <w:rPr>
          <w:rFonts w:ascii="Arial" w:hAnsi="Arial" w:cs="Arial"/>
          <w:sz w:val="24"/>
          <w:szCs w:val="24"/>
        </w:rPr>
      </w:pPr>
      <w:r>
        <w:rPr>
          <w:rFonts w:ascii="Arial" w:hAnsi="Arial" w:cs="Arial"/>
          <w:sz w:val="24"/>
          <w:szCs w:val="24"/>
        </w:rPr>
        <w:t xml:space="preserve">Whilst research shows that suicide is more common amongst males overall, research by King et al (2020) illustrates that adolescent boys and young men are at a higher risk of suicide. The study by King et al examined a group of adolescent males, to identify any links between pressure from society to conform to masculine norms and suicide. A prospective cohort design was used to gather research for this study, using a sample of 829 Australian young men from the Australian Longitudinal Study on Male Health. Boys were aged between 15 and 18 at the beginning of the study and between 17 and 20 at the follow up. Masculine norms were measured using the Conformity to Masculine Norms Inventory and suicidal tendencies was measured by a single item from the Youth Risk Behaviour Survey. A logistic regression analysis was conducted which was adjusted to include other possible factors that could have an impact on the results, including parental education, Indigenous Australian identity and area disadvantage. The results of the study show that there was more likelihood of violent behaviour (OR= 1.23, 95% confidence intervals) and that not seeking outside help (OR= 1.03, 95%) was linked to higher odds of reporting suicidal thoughts. The more you appeared to be </w:t>
      </w:r>
      <w:r w:rsidR="00FB55BF">
        <w:rPr>
          <w:rFonts w:ascii="Arial" w:hAnsi="Arial" w:cs="Arial"/>
          <w:sz w:val="24"/>
          <w:szCs w:val="24"/>
        </w:rPr>
        <w:t>heterosexual</w:t>
      </w:r>
      <w:r>
        <w:rPr>
          <w:rFonts w:ascii="Arial" w:hAnsi="Arial" w:cs="Arial"/>
          <w:sz w:val="24"/>
          <w:szCs w:val="24"/>
        </w:rPr>
        <w:t xml:space="preserve">, the less the likelihood of you reporting having suicidal thoughts. (OR= 0.80, 95%). </w:t>
      </w:r>
    </w:p>
    <w:p w14:paraId="62A56317" w14:textId="6A309756" w:rsidR="002D449B" w:rsidRDefault="002D449B" w:rsidP="002D449B">
      <w:pPr>
        <w:rPr>
          <w:rFonts w:ascii="Arial" w:hAnsi="Arial" w:cs="Arial"/>
          <w:sz w:val="24"/>
          <w:szCs w:val="24"/>
        </w:rPr>
      </w:pPr>
      <w:r>
        <w:rPr>
          <w:rFonts w:ascii="Arial" w:hAnsi="Arial" w:cs="Arial"/>
          <w:sz w:val="24"/>
          <w:szCs w:val="24"/>
        </w:rPr>
        <w:t xml:space="preserve">The results of this study suggest that adhering to some traditional masculine norms may be detrimental to the mental health of young men, meaning they were more prone to having suicidal thoughts. The social norms that define masculinity are   </w:t>
      </w:r>
      <w:r>
        <w:rPr>
          <w:rFonts w:ascii="Arial" w:hAnsi="Arial" w:cs="Arial"/>
          <w:sz w:val="24"/>
          <w:szCs w:val="24"/>
        </w:rPr>
        <w:lastRenderedPageBreak/>
        <w:t xml:space="preserve">evident from a young age. There is lots of pressure on young men to act in a “traditional” masculine way. If they do not “society” may penalise them.   Small wonder then that some consider suicide. </w:t>
      </w:r>
    </w:p>
    <w:p w14:paraId="7DD75DC1" w14:textId="77777777" w:rsidR="002D449B" w:rsidRDefault="002D449B" w:rsidP="002D449B">
      <w:pPr>
        <w:rPr>
          <w:rFonts w:ascii="Arial" w:hAnsi="Arial" w:cs="Arial"/>
          <w:sz w:val="24"/>
          <w:szCs w:val="24"/>
        </w:rPr>
      </w:pPr>
      <w:r>
        <w:rPr>
          <w:rFonts w:ascii="Arial" w:hAnsi="Arial" w:cs="Arial"/>
          <w:sz w:val="24"/>
          <w:szCs w:val="24"/>
        </w:rPr>
        <w:t>Biddle et al (2008) conducted research into suicide rates amongst young men in England and Wales in the 21</w:t>
      </w:r>
      <w:r>
        <w:rPr>
          <w:rFonts w:ascii="Arial" w:hAnsi="Arial" w:cs="Arial"/>
          <w:sz w:val="24"/>
          <w:szCs w:val="24"/>
          <w:vertAlign w:val="superscript"/>
        </w:rPr>
        <w:t>st</w:t>
      </w:r>
      <w:r>
        <w:rPr>
          <w:rFonts w:ascii="Arial" w:hAnsi="Arial" w:cs="Arial"/>
          <w:sz w:val="24"/>
          <w:szCs w:val="24"/>
        </w:rPr>
        <w:t xml:space="preserve"> century. The aim of this research was to explore trends in suicide amongst young people. The data used in this research came from the Office for National Statistics and related to suicide amongst men and women aged 15-24 and 25-34 for the period 1968-2005. All deaths with a coroner’s verdict of intentional self-harm, injury or of poisoning of undetermined intent were included in the data. The results showed that suicide rates in young men in England and Wales had more than doubled from the early 1970s to the 1990s. In the 15-24 age bracket, rates peaked in 1990 and in the 25–34age bracket they peaked in 1998. The graphs below show the overall rates of suicide and rates for specific types of suicide.  </w:t>
      </w:r>
    </w:p>
    <w:p w14:paraId="4A34A8F4" w14:textId="77777777" w:rsidR="002D449B" w:rsidRDefault="002D449B" w:rsidP="002D449B">
      <w:pPr>
        <w:rPr>
          <w:rFonts w:ascii="Arial" w:hAnsi="Arial" w:cs="Arial"/>
          <w:sz w:val="24"/>
          <w:szCs w:val="24"/>
        </w:rPr>
      </w:pPr>
    </w:p>
    <w:p w14:paraId="61426B96" w14:textId="4C9B2150" w:rsidR="002D449B" w:rsidRDefault="002D449B" w:rsidP="002D449B">
      <w:pPr>
        <w:rPr>
          <w:rFonts w:ascii="Arial" w:hAnsi="Arial" w:cs="Arial"/>
          <w:sz w:val="24"/>
          <w:szCs w:val="24"/>
        </w:rPr>
      </w:pPr>
      <w:r>
        <w:rPr>
          <w:noProof/>
          <w:lang w:eastAsia="en-GB"/>
        </w:rPr>
        <w:drawing>
          <wp:inline distT="0" distB="0" distL="0" distR="0" wp14:anchorId="551C4EB4" wp14:editId="6AC61832">
            <wp:extent cx="5730240" cy="3520440"/>
            <wp:effectExtent l="0" t="0" r="3810" b="3810"/>
            <wp:docPr id="4" name="Picture 4" descr="Graphical user interface,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phical user interface, chart, histo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3520440"/>
                    </a:xfrm>
                    <a:prstGeom prst="rect">
                      <a:avLst/>
                    </a:prstGeom>
                    <a:noFill/>
                    <a:ln>
                      <a:noFill/>
                    </a:ln>
                  </pic:spPr>
                </pic:pic>
              </a:graphicData>
            </a:graphic>
          </wp:inline>
        </w:drawing>
      </w:r>
    </w:p>
    <w:p w14:paraId="4C263641" w14:textId="77777777" w:rsidR="002D449B" w:rsidRDefault="002D449B" w:rsidP="002D449B">
      <w:pPr>
        <w:rPr>
          <w:rFonts w:ascii="Arial" w:hAnsi="Arial" w:cs="Arial"/>
          <w:sz w:val="24"/>
          <w:szCs w:val="24"/>
        </w:rPr>
      </w:pPr>
      <w:r>
        <w:rPr>
          <w:rFonts w:ascii="Arial" w:hAnsi="Arial" w:cs="Arial"/>
          <w:sz w:val="24"/>
          <w:szCs w:val="24"/>
        </w:rPr>
        <w:t>Biddle et al (2008)</w:t>
      </w:r>
    </w:p>
    <w:p w14:paraId="70FC3081" w14:textId="77777777" w:rsidR="002D449B" w:rsidRDefault="002D449B" w:rsidP="002D449B">
      <w:pPr>
        <w:rPr>
          <w:rFonts w:ascii="Arial" w:hAnsi="Arial" w:cs="Arial"/>
          <w:sz w:val="24"/>
          <w:szCs w:val="24"/>
        </w:rPr>
      </w:pPr>
      <w:r>
        <w:rPr>
          <w:rFonts w:ascii="Arial" w:hAnsi="Arial" w:cs="Arial"/>
          <w:sz w:val="24"/>
          <w:szCs w:val="24"/>
        </w:rPr>
        <w:t>After the Divorce Reform Act (1969) came into effect, the number of divorces increased. Rates of divorce closely followed trends in suicide in young men at the end of the 20</w:t>
      </w:r>
      <w:r>
        <w:rPr>
          <w:rFonts w:ascii="Arial" w:hAnsi="Arial" w:cs="Arial"/>
          <w:sz w:val="24"/>
          <w:szCs w:val="24"/>
          <w:vertAlign w:val="superscript"/>
        </w:rPr>
        <w:t>th</w:t>
      </w:r>
      <w:r>
        <w:rPr>
          <w:rFonts w:ascii="Arial" w:hAnsi="Arial" w:cs="Arial"/>
          <w:sz w:val="24"/>
          <w:szCs w:val="24"/>
        </w:rPr>
        <w:t xml:space="preserve"> century. The graphs below show trends in suicide, divorce, unemployment and alcohol consumption in men ages 15-34. </w:t>
      </w:r>
    </w:p>
    <w:p w14:paraId="3017F58C" w14:textId="77777777" w:rsidR="004C62B5" w:rsidRDefault="004C62B5">
      <w:pPr>
        <w:rPr>
          <w:rFonts w:ascii="Arial" w:hAnsi="Arial" w:cs="Arial"/>
          <w:sz w:val="24"/>
          <w:szCs w:val="24"/>
        </w:rPr>
      </w:pPr>
    </w:p>
    <w:p w14:paraId="55DD2407" w14:textId="78650127" w:rsidR="006A75EB" w:rsidRDefault="006A75EB">
      <w:pPr>
        <w:rPr>
          <w:rFonts w:ascii="Arial" w:hAnsi="Arial" w:cs="Arial"/>
          <w:sz w:val="24"/>
          <w:szCs w:val="24"/>
        </w:rPr>
      </w:pPr>
      <w:r>
        <w:rPr>
          <w:rFonts w:ascii="Arial" w:hAnsi="Arial" w:cs="Arial"/>
          <w:sz w:val="24"/>
          <w:szCs w:val="24"/>
        </w:rPr>
        <w:br w:type="page"/>
      </w:r>
      <w:r w:rsidR="004C62B5">
        <w:rPr>
          <w:noProof/>
          <w:lang w:eastAsia="en-GB"/>
        </w:rPr>
        <w:lastRenderedPageBreak/>
        <w:drawing>
          <wp:inline distT="0" distB="0" distL="0" distR="0" wp14:anchorId="5AB7F64E" wp14:editId="1C134374">
            <wp:extent cx="3143250" cy="4475284"/>
            <wp:effectExtent l="0" t="0" r="0" b="1905"/>
            <wp:docPr id="3" name="Picture 3"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55738" cy="4493064"/>
                    </a:xfrm>
                    <a:prstGeom prst="rect">
                      <a:avLst/>
                    </a:prstGeom>
                    <a:noFill/>
                    <a:ln>
                      <a:noFill/>
                    </a:ln>
                  </pic:spPr>
                </pic:pic>
              </a:graphicData>
            </a:graphic>
          </wp:inline>
        </w:drawing>
      </w:r>
    </w:p>
    <w:p w14:paraId="55EA1F0A" w14:textId="030C33EC" w:rsidR="00D53456" w:rsidRDefault="00D53456">
      <w:pPr>
        <w:rPr>
          <w:rFonts w:ascii="Arial" w:hAnsi="Arial" w:cs="Arial"/>
          <w:sz w:val="24"/>
          <w:szCs w:val="24"/>
        </w:rPr>
      </w:pPr>
      <w:r>
        <w:rPr>
          <w:rFonts w:ascii="Arial" w:hAnsi="Arial" w:cs="Arial"/>
          <w:sz w:val="24"/>
          <w:szCs w:val="24"/>
        </w:rPr>
        <w:t>Biddle et al (2008)</w:t>
      </w:r>
    </w:p>
    <w:p w14:paraId="09E02F02" w14:textId="0F5BADB6" w:rsidR="00D53456" w:rsidRDefault="00D53456">
      <w:pPr>
        <w:rPr>
          <w:rFonts w:ascii="Arial" w:hAnsi="Arial" w:cs="Arial"/>
          <w:sz w:val="24"/>
          <w:szCs w:val="24"/>
        </w:rPr>
      </w:pPr>
      <w:r>
        <w:rPr>
          <w:rFonts w:ascii="Arial" w:hAnsi="Arial" w:cs="Arial"/>
          <w:sz w:val="24"/>
          <w:szCs w:val="24"/>
        </w:rPr>
        <w:br w:type="page"/>
      </w:r>
    </w:p>
    <w:p w14:paraId="606D409F" w14:textId="4524A088" w:rsidR="004F373E" w:rsidRPr="003F532A" w:rsidRDefault="003F532A" w:rsidP="003F532A">
      <w:pPr>
        <w:pStyle w:val="Heading1"/>
        <w:rPr>
          <w:rFonts w:ascii="Arial" w:hAnsi="Arial" w:cs="Arial"/>
        </w:rPr>
      </w:pPr>
      <w:bookmarkStart w:id="3" w:name="_Toc98236504"/>
      <w:r w:rsidRPr="003F532A">
        <w:rPr>
          <w:rFonts w:ascii="Arial" w:hAnsi="Arial" w:cs="Arial"/>
        </w:rPr>
        <w:lastRenderedPageBreak/>
        <w:t>Prevention</w:t>
      </w:r>
      <w:bookmarkEnd w:id="3"/>
      <w:r w:rsidRPr="003F532A">
        <w:rPr>
          <w:rFonts w:ascii="Arial" w:hAnsi="Arial" w:cs="Arial"/>
        </w:rPr>
        <w:t xml:space="preserve"> </w:t>
      </w:r>
    </w:p>
    <w:p w14:paraId="79DBFEDF" w14:textId="77777777" w:rsidR="002D449B" w:rsidRDefault="002D449B" w:rsidP="003F532A"/>
    <w:p w14:paraId="3F4BB2DC" w14:textId="7FE47150" w:rsidR="00376639" w:rsidRDefault="003F532A" w:rsidP="003F532A">
      <w:pPr>
        <w:rPr>
          <w:rFonts w:ascii="Arial" w:hAnsi="Arial" w:cs="Arial"/>
          <w:sz w:val="24"/>
          <w:szCs w:val="24"/>
        </w:rPr>
      </w:pPr>
      <w:r>
        <w:rPr>
          <w:rFonts w:ascii="Arial" w:hAnsi="Arial" w:cs="Arial"/>
          <w:sz w:val="24"/>
          <w:szCs w:val="24"/>
        </w:rPr>
        <w:t xml:space="preserve">There are </w:t>
      </w:r>
      <w:r w:rsidR="00376639">
        <w:rPr>
          <w:rFonts w:ascii="Arial" w:hAnsi="Arial" w:cs="Arial"/>
          <w:sz w:val="24"/>
          <w:szCs w:val="24"/>
        </w:rPr>
        <w:t xml:space="preserve">several </w:t>
      </w:r>
      <w:r w:rsidR="00B7609A">
        <w:rPr>
          <w:rFonts w:ascii="Arial" w:hAnsi="Arial" w:cs="Arial"/>
          <w:sz w:val="24"/>
          <w:szCs w:val="24"/>
        </w:rPr>
        <w:t xml:space="preserve">specific charities </w:t>
      </w:r>
      <w:r w:rsidR="00376639">
        <w:rPr>
          <w:rFonts w:ascii="Arial" w:hAnsi="Arial" w:cs="Arial"/>
          <w:sz w:val="24"/>
          <w:szCs w:val="24"/>
        </w:rPr>
        <w:t>which focus</w:t>
      </w:r>
      <w:r w:rsidR="00B7609A">
        <w:rPr>
          <w:rFonts w:ascii="Arial" w:hAnsi="Arial" w:cs="Arial"/>
          <w:sz w:val="24"/>
          <w:szCs w:val="24"/>
        </w:rPr>
        <w:t xml:space="preserve"> on mental health </w:t>
      </w:r>
      <w:r w:rsidR="00376639">
        <w:rPr>
          <w:rFonts w:ascii="Arial" w:hAnsi="Arial" w:cs="Arial"/>
          <w:sz w:val="24"/>
          <w:szCs w:val="24"/>
        </w:rPr>
        <w:t xml:space="preserve">amongst </w:t>
      </w:r>
      <w:r w:rsidR="00B7609A">
        <w:rPr>
          <w:rFonts w:ascii="Arial" w:hAnsi="Arial" w:cs="Arial"/>
          <w:sz w:val="24"/>
          <w:szCs w:val="24"/>
        </w:rPr>
        <w:t>men</w:t>
      </w:r>
      <w:r w:rsidR="00376639">
        <w:rPr>
          <w:rFonts w:ascii="Arial" w:hAnsi="Arial" w:cs="Arial"/>
          <w:sz w:val="24"/>
          <w:szCs w:val="24"/>
        </w:rPr>
        <w:t xml:space="preserve">, including </w:t>
      </w:r>
      <w:r w:rsidR="00B7609A">
        <w:rPr>
          <w:rFonts w:ascii="Arial" w:hAnsi="Arial" w:cs="Arial"/>
          <w:sz w:val="24"/>
          <w:szCs w:val="24"/>
        </w:rPr>
        <w:t xml:space="preserve">  MANUP (2022). This charity aims to remove the stigma of men </w:t>
      </w:r>
      <w:r w:rsidR="00376639">
        <w:rPr>
          <w:rFonts w:ascii="Arial" w:hAnsi="Arial" w:cs="Arial"/>
          <w:sz w:val="24"/>
          <w:szCs w:val="24"/>
        </w:rPr>
        <w:t xml:space="preserve">discussing their </w:t>
      </w:r>
      <w:r w:rsidR="00B7609A">
        <w:rPr>
          <w:rFonts w:ascii="Arial" w:hAnsi="Arial" w:cs="Arial"/>
          <w:sz w:val="24"/>
          <w:szCs w:val="24"/>
        </w:rPr>
        <w:t xml:space="preserve">mental health, </w:t>
      </w:r>
      <w:r w:rsidR="00376639">
        <w:rPr>
          <w:rFonts w:ascii="Arial" w:hAnsi="Arial" w:cs="Arial"/>
          <w:sz w:val="24"/>
          <w:szCs w:val="24"/>
        </w:rPr>
        <w:t xml:space="preserve">focussing </w:t>
      </w:r>
      <w:r w:rsidR="00B7609A">
        <w:rPr>
          <w:rFonts w:ascii="Arial" w:hAnsi="Arial" w:cs="Arial"/>
          <w:sz w:val="24"/>
          <w:szCs w:val="24"/>
        </w:rPr>
        <w:t xml:space="preserve">on ensuring </w:t>
      </w:r>
      <w:r w:rsidR="00376639">
        <w:rPr>
          <w:rFonts w:ascii="Arial" w:hAnsi="Arial" w:cs="Arial"/>
          <w:sz w:val="24"/>
          <w:szCs w:val="24"/>
        </w:rPr>
        <w:t xml:space="preserve">that </w:t>
      </w:r>
      <w:r w:rsidR="00B7609A">
        <w:rPr>
          <w:rFonts w:ascii="Arial" w:hAnsi="Arial" w:cs="Arial"/>
          <w:sz w:val="24"/>
          <w:szCs w:val="24"/>
        </w:rPr>
        <w:t xml:space="preserve">men do not just </w:t>
      </w:r>
      <w:r w:rsidR="00376639">
        <w:rPr>
          <w:rFonts w:ascii="Arial" w:hAnsi="Arial" w:cs="Arial"/>
          <w:sz w:val="24"/>
          <w:szCs w:val="24"/>
        </w:rPr>
        <w:t>“</w:t>
      </w:r>
      <w:r w:rsidR="00B7609A">
        <w:rPr>
          <w:rFonts w:ascii="Arial" w:hAnsi="Arial" w:cs="Arial"/>
          <w:sz w:val="24"/>
          <w:szCs w:val="24"/>
        </w:rPr>
        <w:t>brush themselves down and get on with it.</w:t>
      </w:r>
      <w:r w:rsidR="00376639">
        <w:rPr>
          <w:rFonts w:ascii="Arial" w:hAnsi="Arial" w:cs="Arial"/>
          <w:sz w:val="24"/>
          <w:szCs w:val="24"/>
        </w:rPr>
        <w:t>”</w:t>
      </w:r>
      <w:r w:rsidR="00B7609A">
        <w:rPr>
          <w:rFonts w:ascii="Arial" w:hAnsi="Arial" w:cs="Arial"/>
          <w:sz w:val="24"/>
          <w:szCs w:val="24"/>
        </w:rPr>
        <w:t xml:space="preserve"> </w:t>
      </w:r>
      <w:r w:rsidR="006364B6">
        <w:rPr>
          <w:rFonts w:ascii="Arial" w:hAnsi="Arial" w:cs="Arial"/>
          <w:sz w:val="24"/>
          <w:szCs w:val="24"/>
        </w:rPr>
        <w:t xml:space="preserve">They make videos to help men with their mental health and </w:t>
      </w:r>
      <w:r w:rsidR="00376639">
        <w:rPr>
          <w:rFonts w:ascii="Arial" w:hAnsi="Arial" w:cs="Arial"/>
          <w:sz w:val="24"/>
          <w:szCs w:val="24"/>
        </w:rPr>
        <w:t xml:space="preserve">attend various </w:t>
      </w:r>
      <w:r w:rsidR="006364B6">
        <w:rPr>
          <w:rFonts w:ascii="Arial" w:hAnsi="Arial" w:cs="Arial"/>
          <w:sz w:val="24"/>
          <w:szCs w:val="24"/>
        </w:rPr>
        <w:t xml:space="preserve">events and </w:t>
      </w:r>
      <w:r w:rsidR="00376639">
        <w:rPr>
          <w:rFonts w:ascii="Arial" w:hAnsi="Arial" w:cs="Arial"/>
          <w:sz w:val="24"/>
          <w:szCs w:val="24"/>
        </w:rPr>
        <w:t xml:space="preserve">visit </w:t>
      </w:r>
      <w:r w:rsidR="006364B6">
        <w:rPr>
          <w:rFonts w:ascii="Arial" w:hAnsi="Arial" w:cs="Arial"/>
          <w:sz w:val="24"/>
          <w:szCs w:val="24"/>
        </w:rPr>
        <w:t xml:space="preserve">schools. The charity </w:t>
      </w:r>
      <w:r w:rsidR="005A0A5A">
        <w:rPr>
          <w:rFonts w:ascii="Arial" w:hAnsi="Arial" w:cs="Arial"/>
          <w:sz w:val="24"/>
          <w:szCs w:val="24"/>
        </w:rPr>
        <w:t>uses</w:t>
      </w:r>
      <w:r w:rsidR="006364B6">
        <w:rPr>
          <w:rFonts w:ascii="Arial" w:hAnsi="Arial" w:cs="Arial"/>
          <w:sz w:val="24"/>
          <w:szCs w:val="24"/>
        </w:rPr>
        <w:t xml:space="preserve"> the term ‘Man Up’ </w:t>
      </w:r>
      <w:r w:rsidR="00376639">
        <w:rPr>
          <w:rFonts w:ascii="Arial" w:hAnsi="Arial" w:cs="Arial"/>
          <w:sz w:val="24"/>
          <w:szCs w:val="24"/>
        </w:rPr>
        <w:t xml:space="preserve">ironically, </w:t>
      </w:r>
      <w:r w:rsidR="006364B6">
        <w:rPr>
          <w:rFonts w:ascii="Arial" w:hAnsi="Arial" w:cs="Arial"/>
          <w:sz w:val="24"/>
          <w:szCs w:val="24"/>
        </w:rPr>
        <w:t xml:space="preserve">as it </w:t>
      </w:r>
      <w:r w:rsidR="00376639">
        <w:rPr>
          <w:rFonts w:ascii="Arial" w:hAnsi="Arial" w:cs="Arial"/>
          <w:sz w:val="24"/>
          <w:szCs w:val="24"/>
        </w:rPr>
        <w:t xml:space="preserve">is a term which should </w:t>
      </w:r>
      <w:r w:rsidR="006364B6">
        <w:rPr>
          <w:rFonts w:ascii="Arial" w:hAnsi="Arial" w:cs="Arial"/>
          <w:sz w:val="24"/>
          <w:szCs w:val="24"/>
        </w:rPr>
        <w:t xml:space="preserve">stop being used. </w:t>
      </w:r>
    </w:p>
    <w:p w14:paraId="7C38FD46" w14:textId="64444347" w:rsidR="003F532A" w:rsidRDefault="005A0A5A" w:rsidP="003F532A">
      <w:pPr>
        <w:rPr>
          <w:rFonts w:ascii="Arial" w:hAnsi="Arial" w:cs="Arial"/>
          <w:sz w:val="24"/>
          <w:szCs w:val="24"/>
        </w:rPr>
      </w:pPr>
      <w:r>
        <w:rPr>
          <w:rFonts w:ascii="Arial" w:hAnsi="Arial" w:cs="Arial"/>
          <w:sz w:val="24"/>
          <w:szCs w:val="24"/>
        </w:rPr>
        <w:t>The Campaign Against Living Miserably (CALM) (2022) is a</w:t>
      </w:r>
      <w:r w:rsidR="00376639">
        <w:rPr>
          <w:rFonts w:ascii="Arial" w:hAnsi="Arial" w:cs="Arial"/>
          <w:sz w:val="24"/>
          <w:szCs w:val="24"/>
        </w:rPr>
        <w:t>nother</w:t>
      </w:r>
      <w:r>
        <w:rPr>
          <w:rFonts w:ascii="Arial" w:hAnsi="Arial" w:cs="Arial"/>
          <w:sz w:val="24"/>
          <w:szCs w:val="24"/>
        </w:rPr>
        <w:t xml:space="preserve"> </w:t>
      </w:r>
      <w:r w:rsidR="00D93650">
        <w:rPr>
          <w:rFonts w:ascii="Arial" w:hAnsi="Arial" w:cs="Arial"/>
          <w:sz w:val="24"/>
          <w:szCs w:val="24"/>
        </w:rPr>
        <w:t xml:space="preserve">charity is </w:t>
      </w:r>
      <w:r>
        <w:rPr>
          <w:rFonts w:ascii="Arial" w:hAnsi="Arial" w:cs="Arial"/>
          <w:sz w:val="24"/>
          <w:szCs w:val="24"/>
        </w:rPr>
        <w:t>that taking a stand against male suicide. 125 lives are lost every week to suicide and 75% of all United Kingdom suicides are male</w:t>
      </w:r>
      <w:r w:rsidR="00792AEF">
        <w:rPr>
          <w:rFonts w:ascii="Arial" w:hAnsi="Arial" w:cs="Arial"/>
          <w:sz w:val="24"/>
          <w:szCs w:val="24"/>
        </w:rPr>
        <w:t xml:space="preserve"> -</w:t>
      </w:r>
      <w:r>
        <w:rPr>
          <w:rFonts w:ascii="Arial" w:hAnsi="Arial" w:cs="Arial"/>
          <w:sz w:val="24"/>
          <w:szCs w:val="24"/>
        </w:rPr>
        <w:t xml:space="preserve"> CALM states that they exist to change this. This c</w:t>
      </w:r>
      <w:r w:rsidR="00D93650">
        <w:rPr>
          <w:rFonts w:ascii="Arial" w:hAnsi="Arial" w:cs="Arial"/>
          <w:sz w:val="24"/>
          <w:szCs w:val="24"/>
        </w:rPr>
        <w:t>harity</w:t>
      </w:r>
      <w:r>
        <w:rPr>
          <w:rFonts w:ascii="Arial" w:hAnsi="Arial" w:cs="Arial"/>
          <w:sz w:val="24"/>
          <w:szCs w:val="24"/>
        </w:rPr>
        <w:t xml:space="preserve"> aims to reduce suicides by provoking conversation, running life-saving services and brin</w:t>
      </w:r>
      <w:r w:rsidR="00376639">
        <w:rPr>
          <w:rFonts w:ascii="Arial" w:hAnsi="Arial" w:cs="Arial"/>
          <w:sz w:val="24"/>
          <w:szCs w:val="24"/>
        </w:rPr>
        <w:t>g</w:t>
      </w:r>
      <w:r>
        <w:rPr>
          <w:rFonts w:ascii="Arial" w:hAnsi="Arial" w:cs="Arial"/>
          <w:sz w:val="24"/>
          <w:szCs w:val="24"/>
        </w:rPr>
        <w:t>ing people together so</w:t>
      </w:r>
      <w:r w:rsidR="00376639">
        <w:rPr>
          <w:rFonts w:ascii="Arial" w:hAnsi="Arial" w:cs="Arial"/>
          <w:sz w:val="24"/>
          <w:szCs w:val="24"/>
        </w:rPr>
        <w:t xml:space="preserve"> that </w:t>
      </w:r>
      <w:r>
        <w:rPr>
          <w:rFonts w:ascii="Arial" w:hAnsi="Arial" w:cs="Arial"/>
          <w:sz w:val="24"/>
          <w:szCs w:val="24"/>
        </w:rPr>
        <w:t xml:space="preserve">they </w:t>
      </w:r>
      <w:r w:rsidR="00376639">
        <w:rPr>
          <w:rFonts w:ascii="Arial" w:hAnsi="Arial" w:cs="Arial"/>
          <w:sz w:val="24"/>
          <w:szCs w:val="24"/>
        </w:rPr>
        <w:t xml:space="preserve">can </w:t>
      </w:r>
      <w:r>
        <w:rPr>
          <w:rFonts w:ascii="Arial" w:hAnsi="Arial" w:cs="Arial"/>
          <w:sz w:val="24"/>
          <w:szCs w:val="24"/>
        </w:rPr>
        <w:t>reject living miserably</w:t>
      </w:r>
      <w:r w:rsidR="003A31DE">
        <w:rPr>
          <w:rFonts w:ascii="Arial" w:hAnsi="Arial" w:cs="Arial"/>
          <w:sz w:val="24"/>
          <w:szCs w:val="24"/>
        </w:rPr>
        <w:t>. They offer a free and confidential helpline and webchat from 5pm until midnight for anyone who needs to talk. They also support those bereaved by suicide through the Support After Suicide Partnership (2022). They campaign with media partners, brands and ambassadors to spread awareness of suicide</w:t>
      </w:r>
      <w:r w:rsidR="00D93650">
        <w:rPr>
          <w:rFonts w:ascii="Arial" w:hAnsi="Arial" w:cs="Arial"/>
          <w:sz w:val="24"/>
          <w:szCs w:val="24"/>
        </w:rPr>
        <w:t xml:space="preserve">. They encourage positive behavioural change </w:t>
      </w:r>
      <w:r w:rsidR="00BB4EF3">
        <w:rPr>
          <w:rFonts w:ascii="Arial" w:hAnsi="Arial" w:cs="Arial"/>
          <w:sz w:val="24"/>
          <w:szCs w:val="24"/>
        </w:rPr>
        <w:t xml:space="preserve">through the use of </w:t>
      </w:r>
      <w:r w:rsidR="00D93650">
        <w:rPr>
          <w:rFonts w:ascii="Arial" w:hAnsi="Arial" w:cs="Arial"/>
          <w:sz w:val="24"/>
          <w:szCs w:val="24"/>
        </w:rPr>
        <w:t xml:space="preserve">art, music, sports and comedy. </w:t>
      </w:r>
    </w:p>
    <w:p w14:paraId="5A3134A2" w14:textId="6846D19D" w:rsidR="00BB4EF3" w:rsidRDefault="00B10AE2" w:rsidP="00D53456">
      <w:pPr>
        <w:rPr>
          <w:rFonts w:ascii="Arial" w:hAnsi="Arial" w:cs="Arial"/>
          <w:sz w:val="24"/>
          <w:szCs w:val="24"/>
        </w:rPr>
      </w:pPr>
      <w:r>
        <w:rPr>
          <w:rFonts w:ascii="Arial" w:hAnsi="Arial" w:cs="Arial"/>
          <w:sz w:val="24"/>
          <w:szCs w:val="24"/>
        </w:rPr>
        <w:t xml:space="preserve">There </w:t>
      </w:r>
      <w:r w:rsidR="00BB4EF3">
        <w:rPr>
          <w:rFonts w:ascii="Arial" w:hAnsi="Arial" w:cs="Arial"/>
          <w:sz w:val="24"/>
          <w:szCs w:val="24"/>
        </w:rPr>
        <w:t xml:space="preserve">have </w:t>
      </w:r>
      <w:r>
        <w:rPr>
          <w:rFonts w:ascii="Arial" w:hAnsi="Arial" w:cs="Arial"/>
          <w:sz w:val="24"/>
          <w:szCs w:val="24"/>
        </w:rPr>
        <w:t>been many campaigns</w:t>
      </w:r>
      <w:r w:rsidR="00BB4EF3">
        <w:rPr>
          <w:rFonts w:ascii="Arial" w:hAnsi="Arial" w:cs="Arial"/>
          <w:sz w:val="24"/>
          <w:szCs w:val="24"/>
        </w:rPr>
        <w:t xml:space="preserve"> which encourage</w:t>
      </w:r>
      <w:r>
        <w:rPr>
          <w:rFonts w:ascii="Arial" w:hAnsi="Arial" w:cs="Arial"/>
          <w:sz w:val="24"/>
          <w:szCs w:val="24"/>
        </w:rPr>
        <w:t xml:space="preserve"> men to talk about their mental health and </w:t>
      </w:r>
      <w:r w:rsidR="00914CA8">
        <w:rPr>
          <w:rFonts w:ascii="Arial" w:hAnsi="Arial" w:cs="Arial"/>
          <w:sz w:val="24"/>
          <w:szCs w:val="24"/>
        </w:rPr>
        <w:t xml:space="preserve">try to </w:t>
      </w:r>
      <w:r>
        <w:rPr>
          <w:rFonts w:ascii="Arial" w:hAnsi="Arial" w:cs="Arial"/>
          <w:sz w:val="24"/>
          <w:szCs w:val="24"/>
        </w:rPr>
        <w:t>prevent suicide amongst men. One campaign</w:t>
      </w:r>
      <w:r w:rsidR="004C4DF5">
        <w:rPr>
          <w:rFonts w:ascii="Arial" w:hAnsi="Arial" w:cs="Arial"/>
          <w:sz w:val="24"/>
          <w:szCs w:val="24"/>
        </w:rPr>
        <w:t xml:space="preserve"> </w:t>
      </w:r>
      <w:r w:rsidR="00096063">
        <w:rPr>
          <w:rFonts w:ascii="Arial" w:hAnsi="Arial" w:cs="Arial"/>
          <w:sz w:val="24"/>
          <w:szCs w:val="24"/>
        </w:rPr>
        <w:t>was</w:t>
      </w:r>
      <w:r w:rsidR="004C4DF5">
        <w:rPr>
          <w:rFonts w:ascii="Arial" w:hAnsi="Arial" w:cs="Arial"/>
          <w:sz w:val="24"/>
          <w:szCs w:val="24"/>
        </w:rPr>
        <w:t xml:space="preserve"> #dontbottleitup (2017). This campaign </w:t>
      </w:r>
      <w:r w:rsidR="00BB4EF3">
        <w:rPr>
          <w:rFonts w:ascii="Arial" w:hAnsi="Arial" w:cs="Arial"/>
          <w:sz w:val="24"/>
          <w:szCs w:val="24"/>
        </w:rPr>
        <w:t xml:space="preserve">involved </w:t>
      </w:r>
      <w:r w:rsidR="004C4DF5">
        <w:rPr>
          <w:rFonts w:ascii="Arial" w:hAnsi="Arial" w:cs="Arial"/>
          <w:sz w:val="24"/>
          <w:szCs w:val="24"/>
        </w:rPr>
        <w:t>Chris Hughes</w:t>
      </w:r>
      <w:r w:rsidR="00BB4EF3">
        <w:rPr>
          <w:rFonts w:ascii="Arial" w:hAnsi="Arial" w:cs="Arial"/>
          <w:sz w:val="24"/>
          <w:szCs w:val="24"/>
        </w:rPr>
        <w:t>, a well- known model and social media personality,</w:t>
      </w:r>
      <w:r w:rsidR="004C4DF5">
        <w:rPr>
          <w:rFonts w:ascii="Arial" w:hAnsi="Arial" w:cs="Arial"/>
          <w:sz w:val="24"/>
          <w:szCs w:val="24"/>
        </w:rPr>
        <w:t xml:space="preserve"> bottling up his own tears and calling it “l’eau de chris’. The aim </w:t>
      </w:r>
      <w:r w:rsidR="00BB4EF3">
        <w:rPr>
          <w:rFonts w:ascii="Arial" w:hAnsi="Arial" w:cs="Arial"/>
          <w:sz w:val="24"/>
          <w:szCs w:val="24"/>
        </w:rPr>
        <w:t xml:space="preserve">of the campaign </w:t>
      </w:r>
      <w:r w:rsidR="004C4DF5">
        <w:rPr>
          <w:rFonts w:ascii="Arial" w:hAnsi="Arial" w:cs="Arial"/>
          <w:sz w:val="24"/>
          <w:szCs w:val="24"/>
        </w:rPr>
        <w:t>was to send a message to men around the United Kingdom</w:t>
      </w:r>
      <w:r w:rsidR="00BB4EF3">
        <w:rPr>
          <w:rFonts w:ascii="Arial" w:hAnsi="Arial" w:cs="Arial"/>
          <w:sz w:val="24"/>
          <w:szCs w:val="24"/>
        </w:rPr>
        <w:t>, encouraging them</w:t>
      </w:r>
      <w:r w:rsidR="004C4DF5">
        <w:rPr>
          <w:rFonts w:ascii="Arial" w:hAnsi="Arial" w:cs="Arial"/>
          <w:sz w:val="24"/>
          <w:szCs w:val="24"/>
        </w:rPr>
        <w:t xml:space="preserve"> to open </w:t>
      </w:r>
      <w:r w:rsidR="00BB4EF3">
        <w:rPr>
          <w:rFonts w:ascii="Arial" w:hAnsi="Arial" w:cs="Arial"/>
          <w:sz w:val="24"/>
          <w:szCs w:val="24"/>
        </w:rPr>
        <w:t xml:space="preserve">up </w:t>
      </w:r>
      <w:r w:rsidR="004C4DF5">
        <w:rPr>
          <w:rFonts w:ascii="Arial" w:hAnsi="Arial" w:cs="Arial"/>
          <w:sz w:val="24"/>
          <w:szCs w:val="24"/>
        </w:rPr>
        <w:t>and not to bottle up</w:t>
      </w:r>
      <w:r w:rsidR="00BB4EF3">
        <w:rPr>
          <w:rFonts w:ascii="Arial" w:hAnsi="Arial" w:cs="Arial"/>
          <w:sz w:val="24"/>
          <w:szCs w:val="24"/>
        </w:rPr>
        <w:t xml:space="preserve"> their emotions</w:t>
      </w:r>
      <w:r w:rsidR="004C4DF5">
        <w:rPr>
          <w:rFonts w:ascii="Arial" w:hAnsi="Arial" w:cs="Arial"/>
          <w:sz w:val="24"/>
          <w:szCs w:val="24"/>
        </w:rPr>
        <w:t xml:space="preserve">. </w:t>
      </w:r>
      <w:r w:rsidR="00BB4EF3">
        <w:rPr>
          <w:rFonts w:ascii="Arial" w:hAnsi="Arial" w:cs="Arial"/>
          <w:sz w:val="24"/>
          <w:szCs w:val="24"/>
        </w:rPr>
        <w:t xml:space="preserve">There were four </w:t>
      </w:r>
      <w:r w:rsidR="004C4DF5">
        <w:rPr>
          <w:rFonts w:ascii="Arial" w:hAnsi="Arial" w:cs="Arial"/>
          <w:sz w:val="24"/>
          <w:szCs w:val="24"/>
        </w:rPr>
        <w:t>ways</w:t>
      </w:r>
      <w:r w:rsidR="00BB4EF3">
        <w:rPr>
          <w:rFonts w:ascii="Arial" w:hAnsi="Arial" w:cs="Arial"/>
          <w:sz w:val="24"/>
          <w:szCs w:val="24"/>
        </w:rPr>
        <w:t xml:space="preserve"> in which the public could </w:t>
      </w:r>
      <w:r w:rsidR="004C4DF5">
        <w:rPr>
          <w:rFonts w:ascii="Arial" w:hAnsi="Arial" w:cs="Arial"/>
          <w:sz w:val="24"/>
          <w:szCs w:val="24"/>
        </w:rPr>
        <w:t xml:space="preserve">  support the campaign </w:t>
      </w:r>
      <w:r w:rsidR="00BB4EF3">
        <w:rPr>
          <w:rFonts w:ascii="Arial" w:hAnsi="Arial" w:cs="Arial"/>
          <w:sz w:val="24"/>
          <w:szCs w:val="24"/>
        </w:rPr>
        <w:t xml:space="preserve">- </w:t>
      </w:r>
      <w:r w:rsidR="004C4DF5">
        <w:rPr>
          <w:rFonts w:ascii="Arial" w:hAnsi="Arial" w:cs="Arial"/>
          <w:sz w:val="24"/>
          <w:szCs w:val="24"/>
        </w:rPr>
        <w:t xml:space="preserve">to share the film, to join CALM, to bid on a bottle of l’eau de chris and to buy topman pants. </w:t>
      </w:r>
      <w:r w:rsidR="00096063">
        <w:rPr>
          <w:rFonts w:ascii="Arial" w:hAnsi="Arial" w:cs="Arial"/>
          <w:sz w:val="24"/>
          <w:szCs w:val="24"/>
        </w:rPr>
        <w:t xml:space="preserve">The campaign coincided with mental health awareness week which </w:t>
      </w:r>
      <w:r w:rsidR="00BB4EF3">
        <w:rPr>
          <w:rFonts w:ascii="Arial" w:hAnsi="Arial" w:cs="Arial"/>
          <w:sz w:val="24"/>
          <w:szCs w:val="24"/>
        </w:rPr>
        <w:t xml:space="preserve">further </w:t>
      </w:r>
      <w:r w:rsidR="00096063">
        <w:rPr>
          <w:rFonts w:ascii="Arial" w:hAnsi="Arial" w:cs="Arial"/>
          <w:sz w:val="24"/>
          <w:szCs w:val="24"/>
        </w:rPr>
        <w:t>helped raise awareness for men’s mental health.</w:t>
      </w:r>
    </w:p>
    <w:p w14:paraId="4C15652C" w14:textId="2C2A74ED" w:rsidR="00351305" w:rsidRDefault="00DF3FAE" w:rsidP="00D53456">
      <w:pPr>
        <w:rPr>
          <w:rFonts w:ascii="Arial" w:hAnsi="Arial" w:cs="Arial"/>
          <w:sz w:val="24"/>
          <w:szCs w:val="24"/>
        </w:rPr>
      </w:pPr>
      <w:r>
        <w:rPr>
          <w:rFonts w:ascii="Arial" w:hAnsi="Arial" w:cs="Arial"/>
          <w:sz w:val="24"/>
          <w:szCs w:val="24"/>
        </w:rPr>
        <w:t xml:space="preserve">Another </w:t>
      </w:r>
      <w:r w:rsidR="00BB4EF3">
        <w:rPr>
          <w:rFonts w:ascii="Arial" w:hAnsi="Arial" w:cs="Arial"/>
          <w:sz w:val="24"/>
          <w:szCs w:val="24"/>
        </w:rPr>
        <w:t xml:space="preserve">similar </w:t>
      </w:r>
      <w:r>
        <w:rPr>
          <w:rFonts w:ascii="Arial" w:hAnsi="Arial" w:cs="Arial"/>
          <w:sz w:val="24"/>
          <w:szCs w:val="24"/>
        </w:rPr>
        <w:t xml:space="preserve">campaign was the #BestManProject (2018). </w:t>
      </w:r>
      <w:r w:rsidR="00B12FC0">
        <w:rPr>
          <w:rFonts w:ascii="Arial" w:hAnsi="Arial" w:cs="Arial"/>
          <w:sz w:val="24"/>
          <w:szCs w:val="24"/>
        </w:rPr>
        <w:t xml:space="preserve">The best man project </w:t>
      </w:r>
      <w:r w:rsidR="00BB4EF3">
        <w:rPr>
          <w:rFonts w:ascii="Arial" w:hAnsi="Arial" w:cs="Arial"/>
          <w:sz w:val="24"/>
          <w:szCs w:val="24"/>
        </w:rPr>
        <w:t>offers</w:t>
      </w:r>
      <w:r w:rsidR="00B12FC0">
        <w:rPr>
          <w:rFonts w:ascii="Arial" w:hAnsi="Arial" w:cs="Arial"/>
          <w:sz w:val="24"/>
          <w:szCs w:val="24"/>
        </w:rPr>
        <w:t xml:space="preserve"> a light-hearted helping hand for men who want to feel confident and comfortable </w:t>
      </w:r>
      <w:r w:rsidR="00BB4EF3">
        <w:rPr>
          <w:rFonts w:ascii="Arial" w:hAnsi="Arial" w:cs="Arial"/>
          <w:sz w:val="24"/>
          <w:szCs w:val="24"/>
        </w:rPr>
        <w:t xml:space="preserve">reaching out to their friends, both </w:t>
      </w:r>
      <w:r w:rsidR="00B12FC0">
        <w:rPr>
          <w:rFonts w:ascii="Arial" w:hAnsi="Arial" w:cs="Arial"/>
          <w:sz w:val="24"/>
          <w:szCs w:val="24"/>
        </w:rPr>
        <w:t xml:space="preserve">in good </w:t>
      </w:r>
      <w:r w:rsidR="00BB4EF3">
        <w:rPr>
          <w:rFonts w:ascii="Arial" w:hAnsi="Arial" w:cs="Arial"/>
          <w:sz w:val="24"/>
          <w:szCs w:val="24"/>
        </w:rPr>
        <w:t xml:space="preserve">times and in </w:t>
      </w:r>
      <w:r w:rsidR="00B12FC0">
        <w:rPr>
          <w:rFonts w:ascii="Arial" w:hAnsi="Arial" w:cs="Arial"/>
          <w:sz w:val="24"/>
          <w:szCs w:val="24"/>
        </w:rPr>
        <w:t>bad</w:t>
      </w:r>
      <w:r w:rsidR="00BB4EF3">
        <w:rPr>
          <w:rFonts w:ascii="Arial" w:hAnsi="Arial" w:cs="Arial"/>
          <w:sz w:val="24"/>
          <w:szCs w:val="24"/>
        </w:rPr>
        <w:t>.</w:t>
      </w:r>
      <w:r w:rsidR="00B12FC0">
        <w:rPr>
          <w:rFonts w:ascii="Arial" w:hAnsi="Arial" w:cs="Arial"/>
          <w:sz w:val="24"/>
          <w:szCs w:val="24"/>
        </w:rPr>
        <w:t xml:space="preserve"> The project </w:t>
      </w:r>
      <w:r w:rsidR="00C47196">
        <w:rPr>
          <w:rFonts w:ascii="Arial" w:hAnsi="Arial" w:cs="Arial"/>
          <w:sz w:val="24"/>
          <w:szCs w:val="24"/>
        </w:rPr>
        <w:t>gives advice</w:t>
      </w:r>
      <w:r w:rsidR="00B12FC0">
        <w:rPr>
          <w:rFonts w:ascii="Arial" w:hAnsi="Arial" w:cs="Arial"/>
          <w:sz w:val="24"/>
          <w:szCs w:val="24"/>
        </w:rPr>
        <w:t xml:space="preserve"> on how to be a better friend for men who need to talk to someone but don’t always know how</w:t>
      </w:r>
      <w:r w:rsidR="006E2260">
        <w:rPr>
          <w:rFonts w:ascii="Arial" w:hAnsi="Arial" w:cs="Arial"/>
          <w:sz w:val="24"/>
          <w:szCs w:val="24"/>
        </w:rPr>
        <w:t xml:space="preserve"> to start the conversation</w:t>
      </w:r>
      <w:r w:rsidR="00B12FC0">
        <w:rPr>
          <w:rFonts w:ascii="Arial" w:hAnsi="Arial" w:cs="Arial"/>
          <w:sz w:val="24"/>
          <w:szCs w:val="24"/>
        </w:rPr>
        <w:t xml:space="preserve">. This campaign has attracted the attention of many famous men such as Rio Ferdinand, Roman Kemp, Loyle Carner and the </w:t>
      </w:r>
      <w:r w:rsidR="001E33F4">
        <w:rPr>
          <w:rFonts w:ascii="Arial" w:hAnsi="Arial" w:cs="Arial"/>
          <w:sz w:val="24"/>
          <w:szCs w:val="24"/>
        </w:rPr>
        <w:t xml:space="preserve">Duke of Cambridge. The Duke of Cambridge says “guys want to talk. Someone’s got to be brave and take the first step to allow the conversation to come to a head”. </w:t>
      </w:r>
      <w:r w:rsidR="00FC17D7">
        <w:rPr>
          <w:rFonts w:ascii="Arial" w:hAnsi="Arial" w:cs="Arial"/>
          <w:sz w:val="24"/>
          <w:szCs w:val="24"/>
        </w:rPr>
        <w:t>Many men feel as though they</w:t>
      </w:r>
      <w:r w:rsidR="006E2260">
        <w:rPr>
          <w:rFonts w:ascii="Arial" w:hAnsi="Arial" w:cs="Arial"/>
          <w:sz w:val="24"/>
          <w:szCs w:val="24"/>
        </w:rPr>
        <w:t xml:space="preserve"> cannot</w:t>
      </w:r>
      <w:r w:rsidR="00FC17D7">
        <w:rPr>
          <w:rFonts w:ascii="Arial" w:hAnsi="Arial" w:cs="Arial"/>
          <w:sz w:val="24"/>
          <w:szCs w:val="24"/>
        </w:rPr>
        <w:t xml:space="preserve"> talk about their feelings because it shows weakness, this campaign shows that it is okay </w:t>
      </w:r>
      <w:r w:rsidR="006E2260">
        <w:rPr>
          <w:rFonts w:ascii="Arial" w:hAnsi="Arial" w:cs="Arial"/>
          <w:sz w:val="24"/>
          <w:szCs w:val="24"/>
        </w:rPr>
        <w:t xml:space="preserve">for men </w:t>
      </w:r>
      <w:r w:rsidR="00FC17D7">
        <w:rPr>
          <w:rFonts w:ascii="Arial" w:hAnsi="Arial" w:cs="Arial"/>
          <w:sz w:val="24"/>
          <w:szCs w:val="24"/>
        </w:rPr>
        <w:t xml:space="preserve">to talk about how </w:t>
      </w:r>
      <w:r w:rsidR="006E2260">
        <w:rPr>
          <w:rFonts w:ascii="Arial" w:hAnsi="Arial" w:cs="Arial"/>
          <w:sz w:val="24"/>
          <w:szCs w:val="24"/>
        </w:rPr>
        <w:t xml:space="preserve">they </w:t>
      </w:r>
      <w:r w:rsidR="00FC17D7">
        <w:rPr>
          <w:rFonts w:ascii="Arial" w:hAnsi="Arial" w:cs="Arial"/>
          <w:sz w:val="24"/>
          <w:szCs w:val="24"/>
        </w:rPr>
        <w:t xml:space="preserve">are feeling. </w:t>
      </w:r>
    </w:p>
    <w:p w14:paraId="37FDE336" w14:textId="77777777" w:rsidR="00351305" w:rsidRDefault="00351305" w:rsidP="00D53456">
      <w:pPr>
        <w:rPr>
          <w:rFonts w:ascii="Arial" w:hAnsi="Arial" w:cs="Arial"/>
          <w:sz w:val="24"/>
          <w:szCs w:val="24"/>
        </w:rPr>
      </w:pPr>
    </w:p>
    <w:p w14:paraId="51E6DCBE" w14:textId="77777777" w:rsidR="00351305" w:rsidRDefault="00351305" w:rsidP="00D53456">
      <w:pPr>
        <w:rPr>
          <w:rFonts w:ascii="Arial" w:hAnsi="Arial" w:cs="Arial"/>
          <w:sz w:val="24"/>
          <w:szCs w:val="24"/>
        </w:rPr>
      </w:pPr>
    </w:p>
    <w:p w14:paraId="00C8D668" w14:textId="77777777" w:rsidR="00351305" w:rsidRDefault="00351305" w:rsidP="00D53456">
      <w:pPr>
        <w:rPr>
          <w:rFonts w:ascii="Arial" w:hAnsi="Arial" w:cs="Arial"/>
          <w:sz w:val="24"/>
          <w:szCs w:val="24"/>
        </w:rPr>
      </w:pPr>
    </w:p>
    <w:p w14:paraId="31713A2C" w14:textId="33D5FEB7" w:rsidR="00114E95" w:rsidRPr="00D53456" w:rsidRDefault="004F373E" w:rsidP="00D53456">
      <w:pPr>
        <w:rPr>
          <w:rFonts w:ascii="Arial" w:hAnsi="Arial" w:cs="Arial"/>
          <w:sz w:val="24"/>
          <w:szCs w:val="24"/>
        </w:rPr>
      </w:pPr>
      <w:r w:rsidRPr="00D53456">
        <w:rPr>
          <w:rStyle w:val="Heading1Char"/>
          <w:rFonts w:ascii="Arial" w:hAnsi="Arial" w:cs="Arial"/>
        </w:rPr>
        <w:lastRenderedPageBreak/>
        <w:t>Conclusion</w:t>
      </w:r>
      <w:r w:rsidRPr="00D53456">
        <w:rPr>
          <w:rFonts w:ascii="Arial" w:hAnsi="Arial" w:cs="Arial"/>
        </w:rPr>
        <w:t xml:space="preserve"> </w:t>
      </w:r>
    </w:p>
    <w:p w14:paraId="58FCF8B8" w14:textId="0A09518E" w:rsidR="006E2260" w:rsidRDefault="006E2260">
      <w:pPr>
        <w:rPr>
          <w:rFonts w:ascii="Arial" w:hAnsi="Arial" w:cs="Arial"/>
          <w:sz w:val="24"/>
          <w:szCs w:val="24"/>
        </w:rPr>
      </w:pPr>
      <w:r>
        <w:rPr>
          <w:rFonts w:ascii="Arial" w:hAnsi="Arial" w:cs="Arial"/>
          <w:sz w:val="24"/>
          <w:szCs w:val="24"/>
        </w:rPr>
        <w:t>Research clearly indicates that suicide is a greater problem amongst men than amongst women. This is undoubtedly due to long held beliefs amongst many societies across the world about what it means to be a man. A man must be strong, a man cannot show any sign of weakness including admitting that he has feelings – to do so somehow renders him less than a man. A man has to bottle up their emotions and “get on with it”, leading to a greater number of suicides amongst men</w:t>
      </w:r>
      <w:r w:rsidR="006D6B79">
        <w:rPr>
          <w:rFonts w:ascii="Arial" w:hAnsi="Arial" w:cs="Arial"/>
          <w:sz w:val="24"/>
          <w:szCs w:val="24"/>
        </w:rPr>
        <w:t xml:space="preserve"> who feel unable to cope with such unrealistic expectations.</w:t>
      </w:r>
    </w:p>
    <w:p w14:paraId="228A6644" w14:textId="5BBFCDCB" w:rsidR="006D6B79" w:rsidRDefault="006D6B79">
      <w:pPr>
        <w:rPr>
          <w:rFonts w:ascii="Arial" w:hAnsi="Arial" w:cs="Arial"/>
          <w:sz w:val="24"/>
          <w:szCs w:val="24"/>
        </w:rPr>
      </w:pPr>
      <w:r>
        <w:rPr>
          <w:rFonts w:ascii="Arial" w:hAnsi="Arial" w:cs="Arial"/>
          <w:sz w:val="24"/>
          <w:szCs w:val="24"/>
        </w:rPr>
        <w:t xml:space="preserve">Over the past few years in particular, there has been a greater willingness amongst men to talk about their feelings, encouraged by many charities and several </w:t>
      </w:r>
      <w:r w:rsidR="002D449B">
        <w:rPr>
          <w:rFonts w:ascii="Arial" w:hAnsi="Arial" w:cs="Arial"/>
          <w:sz w:val="24"/>
          <w:szCs w:val="24"/>
        </w:rPr>
        <w:t>high-profile</w:t>
      </w:r>
      <w:r>
        <w:rPr>
          <w:rFonts w:ascii="Arial" w:hAnsi="Arial" w:cs="Arial"/>
          <w:sz w:val="24"/>
          <w:szCs w:val="24"/>
        </w:rPr>
        <w:t xml:space="preserve"> campaigns featuring well known celebrities. However, more must be done to stem the tide of male </w:t>
      </w:r>
      <w:r w:rsidR="002D449B">
        <w:rPr>
          <w:rFonts w:ascii="Arial" w:hAnsi="Arial" w:cs="Arial"/>
          <w:sz w:val="24"/>
          <w:szCs w:val="24"/>
        </w:rPr>
        <w:t>suicide and</w:t>
      </w:r>
      <w:r>
        <w:rPr>
          <w:rFonts w:ascii="Arial" w:hAnsi="Arial" w:cs="Arial"/>
          <w:sz w:val="24"/>
          <w:szCs w:val="24"/>
        </w:rPr>
        <w:t xml:space="preserve"> undo the detrimental effect of years of male machismo. As a society we should acknowledge this and support our young men in particular, who feel that that suicide is their only option. </w:t>
      </w:r>
    </w:p>
    <w:p w14:paraId="3D86C435" w14:textId="646A3194" w:rsidR="00D53456" w:rsidRDefault="00D53456">
      <w:pPr>
        <w:rPr>
          <w:rFonts w:ascii="Arial" w:hAnsi="Arial" w:cs="Arial"/>
          <w:sz w:val="24"/>
          <w:szCs w:val="24"/>
        </w:rPr>
      </w:pPr>
      <w:r>
        <w:rPr>
          <w:rFonts w:ascii="Arial" w:hAnsi="Arial" w:cs="Arial"/>
          <w:sz w:val="24"/>
          <w:szCs w:val="24"/>
        </w:rPr>
        <w:br w:type="page"/>
      </w:r>
    </w:p>
    <w:p w14:paraId="2E1FE8F1" w14:textId="38C6CBD7" w:rsidR="004F373E" w:rsidRPr="00F5241F" w:rsidRDefault="00114E95" w:rsidP="000313E6">
      <w:pPr>
        <w:pStyle w:val="Heading1"/>
        <w:rPr>
          <w:rFonts w:ascii="Arial" w:hAnsi="Arial" w:cs="Arial"/>
        </w:rPr>
      </w:pPr>
      <w:bookmarkStart w:id="4" w:name="_Toc98236505"/>
      <w:r w:rsidRPr="00F5241F">
        <w:rPr>
          <w:rFonts w:ascii="Arial" w:hAnsi="Arial" w:cs="Arial"/>
        </w:rPr>
        <w:lastRenderedPageBreak/>
        <w:t>Reference list</w:t>
      </w:r>
      <w:bookmarkEnd w:id="4"/>
      <w:r w:rsidRPr="00F5241F">
        <w:rPr>
          <w:rFonts w:ascii="Arial" w:hAnsi="Arial" w:cs="Arial"/>
        </w:rPr>
        <w:t xml:space="preserve"> </w:t>
      </w:r>
    </w:p>
    <w:p w14:paraId="31E4ECA2" w14:textId="3656C16B" w:rsidR="00114E95" w:rsidRPr="00F5241F" w:rsidRDefault="00114E95" w:rsidP="0003433B">
      <w:pPr>
        <w:rPr>
          <w:rFonts w:ascii="Arial" w:hAnsi="Arial" w:cs="Arial"/>
          <w:sz w:val="24"/>
          <w:szCs w:val="24"/>
        </w:rPr>
      </w:pPr>
    </w:p>
    <w:p w14:paraId="40732B09" w14:textId="77777777" w:rsidR="00AA4AAF" w:rsidRPr="006364B6" w:rsidRDefault="00AA4AAF" w:rsidP="006364B6">
      <w:pPr>
        <w:pStyle w:val="ListParagraph"/>
        <w:numPr>
          <w:ilvl w:val="0"/>
          <w:numId w:val="1"/>
        </w:numPr>
        <w:rPr>
          <w:rFonts w:ascii="Arial" w:hAnsi="Arial" w:cs="Arial"/>
        </w:rPr>
      </w:pPr>
      <w:r>
        <w:rPr>
          <w:rFonts w:ascii="Arial" w:hAnsi="Arial" w:cs="Arial"/>
        </w:rPr>
        <w:t>Biddle, L., Brock, A., Brookes, S. and Gunnell, D. (2008) “Suicide rates in young men in England and Wales in the 21</w:t>
      </w:r>
      <w:r w:rsidRPr="004D7953">
        <w:rPr>
          <w:rFonts w:ascii="Arial" w:hAnsi="Arial" w:cs="Arial"/>
          <w:vertAlign w:val="superscript"/>
        </w:rPr>
        <w:t>st</w:t>
      </w:r>
      <w:r>
        <w:rPr>
          <w:rFonts w:ascii="Arial" w:hAnsi="Arial" w:cs="Arial"/>
        </w:rPr>
        <w:t xml:space="preserve"> century: time trend study”, </w:t>
      </w:r>
      <w:r w:rsidRPr="004D7953">
        <w:rPr>
          <w:rFonts w:ascii="Arial" w:hAnsi="Arial" w:cs="Arial"/>
          <w:i/>
          <w:iCs/>
        </w:rPr>
        <w:t>thebmj,</w:t>
      </w:r>
      <w:r>
        <w:rPr>
          <w:rFonts w:ascii="Arial" w:hAnsi="Arial" w:cs="Arial"/>
        </w:rPr>
        <w:t xml:space="preserve"> 336(28), pp 487-539. </w:t>
      </w:r>
    </w:p>
    <w:p w14:paraId="1D46DA94" w14:textId="77777777" w:rsidR="00AA4AAF" w:rsidRPr="00F5241F" w:rsidRDefault="00AA4AAF" w:rsidP="00114E95">
      <w:pPr>
        <w:pStyle w:val="ListParagraph"/>
        <w:numPr>
          <w:ilvl w:val="0"/>
          <w:numId w:val="1"/>
        </w:numPr>
        <w:rPr>
          <w:rFonts w:ascii="Arial" w:hAnsi="Arial" w:cs="Arial"/>
          <w:sz w:val="24"/>
          <w:szCs w:val="24"/>
        </w:rPr>
      </w:pPr>
      <w:r w:rsidRPr="00F5241F">
        <w:rPr>
          <w:rFonts w:ascii="Arial" w:hAnsi="Arial" w:cs="Arial"/>
          <w:sz w:val="24"/>
          <w:szCs w:val="24"/>
        </w:rPr>
        <w:t xml:space="preserve">Bird, L. and Faulkner, A. (2000) </w:t>
      </w:r>
      <w:r w:rsidRPr="00F5241F">
        <w:rPr>
          <w:rFonts w:ascii="Arial" w:hAnsi="Arial" w:cs="Arial"/>
          <w:i/>
          <w:iCs/>
          <w:sz w:val="24"/>
          <w:szCs w:val="24"/>
        </w:rPr>
        <w:t>Suicide &amp; Self-Harm</w:t>
      </w:r>
      <w:r w:rsidRPr="00F5241F">
        <w:rPr>
          <w:rFonts w:ascii="Arial" w:hAnsi="Arial" w:cs="Arial"/>
          <w:sz w:val="24"/>
          <w:szCs w:val="24"/>
        </w:rPr>
        <w:t xml:space="preserve">. London: The Mental Health Foundation. </w:t>
      </w:r>
    </w:p>
    <w:p w14:paraId="423C1F3B" w14:textId="77777777" w:rsidR="00AA4AAF" w:rsidRDefault="00AA4AAF" w:rsidP="006364B6">
      <w:pPr>
        <w:pStyle w:val="ListParagraph"/>
        <w:numPr>
          <w:ilvl w:val="0"/>
          <w:numId w:val="1"/>
        </w:numPr>
        <w:rPr>
          <w:rFonts w:ascii="Arial" w:hAnsi="Arial" w:cs="Arial"/>
        </w:rPr>
      </w:pPr>
      <w:r>
        <w:rPr>
          <w:rFonts w:ascii="Arial" w:hAnsi="Arial" w:cs="Arial"/>
        </w:rPr>
        <w:t xml:space="preserve">Campaign against living miserably (2017) </w:t>
      </w:r>
      <w:r w:rsidRPr="00861205">
        <w:rPr>
          <w:rFonts w:ascii="Arial" w:hAnsi="Arial" w:cs="Arial"/>
          <w:i/>
          <w:iCs/>
        </w:rPr>
        <w:t>#DontBottleItUp</w:t>
      </w:r>
      <w:r>
        <w:rPr>
          <w:rFonts w:ascii="Arial" w:hAnsi="Arial" w:cs="Arial"/>
        </w:rPr>
        <w:t xml:space="preserve">. Available at: </w:t>
      </w:r>
      <w:r w:rsidRPr="00861205">
        <w:rPr>
          <w:rFonts w:ascii="Arial" w:hAnsi="Arial" w:cs="Arial"/>
        </w:rPr>
        <w:t>https://www.thecalmzone.net/2017/10/world-mental-health-day-dontbottleitup/</w:t>
      </w:r>
      <w:r>
        <w:rPr>
          <w:rFonts w:ascii="Arial" w:hAnsi="Arial" w:cs="Arial"/>
        </w:rPr>
        <w:t xml:space="preserve"> (Accessed on the 14</w:t>
      </w:r>
      <w:r w:rsidRPr="00861205">
        <w:rPr>
          <w:rFonts w:ascii="Arial" w:hAnsi="Arial" w:cs="Arial"/>
          <w:vertAlign w:val="superscript"/>
        </w:rPr>
        <w:t>th</w:t>
      </w:r>
      <w:r>
        <w:rPr>
          <w:rFonts w:ascii="Arial" w:hAnsi="Arial" w:cs="Arial"/>
        </w:rPr>
        <w:t xml:space="preserve"> of March 2022). </w:t>
      </w:r>
    </w:p>
    <w:p w14:paraId="1786EE82" w14:textId="77777777" w:rsidR="00AA4AAF" w:rsidRDefault="00AA4AAF" w:rsidP="006364B6">
      <w:pPr>
        <w:pStyle w:val="ListParagraph"/>
        <w:numPr>
          <w:ilvl w:val="0"/>
          <w:numId w:val="1"/>
        </w:numPr>
        <w:rPr>
          <w:rFonts w:ascii="Arial" w:hAnsi="Arial" w:cs="Arial"/>
        </w:rPr>
      </w:pPr>
      <w:r>
        <w:rPr>
          <w:rFonts w:ascii="Arial" w:hAnsi="Arial" w:cs="Arial"/>
        </w:rPr>
        <w:t>Campaign against living miserably (2018) #</w:t>
      </w:r>
      <w:r w:rsidRPr="008E5A47">
        <w:rPr>
          <w:rFonts w:ascii="Arial" w:hAnsi="Arial" w:cs="Arial"/>
          <w:i/>
          <w:iCs/>
        </w:rPr>
        <w:t>BestManProject.</w:t>
      </w:r>
      <w:r>
        <w:rPr>
          <w:rFonts w:ascii="Arial" w:hAnsi="Arial" w:cs="Arial"/>
        </w:rPr>
        <w:t xml:space="preserve"> Available at: </w:t>
      </w:r>
      <w:r w:rsidRPr="008E5A47">
        <w:rPr>
          <w:rFonts w:ascii="Arial" w:hAnsi="Arial" w:cs="Arial"/>
        </w:rPr>
        <w:t>https://www.thecalmzone.net/2018/01/watch-bestmanproject-goes-royal/</w:t>
      </w:r>
      <w:r>
        <w:rPr>
          <w:rFonts w:ascii="Arial" w:hAnsi="Arial" w:cs="Arial"/>
        </w:rPr>
        <w:t xml:space="preserve"> (Accessed on the 14</w:t>
      </w:r>
      <w:r w:rsidRPr="008E5A47">
        <w:rPr>
          <w:rFonts w:ascii="Arial" w:hAnsi="Arial" w:cs="Arial"/>
          <w:vertAlign w:val="superscript"/>
        </w:rPr>
        <w:t>th</w:t>
      </w:r>
      <w:r>
        <w:rPr>
          <w:rFonts w:ascii="Arial" w:hAnsi="Arial" w:cs="Arial"/>
        </w:rPr>
        <w:t xml:space="preserve"> of March 2022). </w:t>
      </w:r>
    </w:p>
    <w:p w14:paraId="2E789D10" w14:textId="77777777" w:rsidR="00AA4AAF" w:rsidRDefault="00AA4AAF" w:rsidP="006364B6">
      <w:pPr>
        <w:pStyle w:val="ListParagraph"/>
        <w:numPr>
          <w:ilvl w:val="0"/>
          <w:numId w:val="1"/>
        </w:numPr>
        <w:rPr>
          <w:rFonts w:ascii="Arial" w:hAnsi="Arial" w:cs="Arial"/>
        </w:rPr>
      </w:pPr>
      <w:r>
        <w:rPr>
          <w:rFonts w:ascii="Arial" w:hAnsi="Arial" w:cs="Arial"/>
        </w:rPr>
        <w:t xml:space="preserve">Campaign Against Living Miserably (2022) </w:t>
      </w:r>
      <w:r w:rsidRPr="00714280">
        <w:rPr>
          <w:rFonts w:ascii="Arial" w:hAnsi="Arial" w:cs="Arial"/>
          <w:i/>
          <w:iCs/>
        </w:rPr>
        <w:t>Standing together, united against suicide.</w:t>
      </w:r>
      <w:r>
        <w:rPr>
          <w:rFonts w:ascii="Arial" w:hAnsi="Arial" w:cs="Arial"/>
        </w:rPr>
        <w:t xml:space="preserve"> Available at: </w:t>
      </w:r>
      <w:r w:rsidRPr="00714280">
        <w:rPr>
          <w:rFonts w:ascii="Arial" w:hAnsi="Arial" w:cs="Arial"/>
        </w:rPr>
        <w:t>https://www.thecalmzone.net/about-calm/what-is-calm/</w:t>
      </w:r>
      <w:r>
        <w:rPr>
          <w:rFonts w:ascii="Arial" w:hAnsi="Arial" w:cs="Arial"/>
        </w:rPr>
        <w:t xml:space="preserve"> Accessed on the 14</w:t>
      </w:r>
      <w:r w:rsidRPr="00714280">
        <w:rPr>
          <w:rFonts w:ascii="Arial" w:hAnsi="Arial" w:cs="Arial"/>
          <w:vertAlign w:val="superscript"/>
        </w:rPr>
        <w:t>th</w:t>
      </w:r>
      <w:r>
        <w:rPr>
          <w:rFonts w:ascii="Arial" w:hAnsi="Arial" w:cs="Arial"/>
        </w:rPr>
        <w:t xml:space="preserve"> of March 2022. </w:t>
      </w:r>
    </w:p>
    <w:p w14:paraId="642E2C40" w14:textId="77777777" w:rsidR="00AA4AAF" w:rsidRPr="00F5241F" w:rsidRDefault="00AA4AAF" w:rsidP="00114E95">
      <w:pPr>
        <w:pStyle w:val="ListParagraph"/>
        <w:numPr>
          <w:ilvl w:val="0"/>
          <w:numId w:val="1"/>
        </w:numPr>
        <w:rPr>
          <w:rFonts w:ascii="Arial" w:hAnsi="Arial" w:cs="Arial"/>
          <w:sz w:val="28"/>
          <w:szCs w:val="28"/>
        </w:rPr>
      </w:pPr>
      <w:r w:rsidRPr="00F5241F">
        <w:rPr>
          <w:rFonts w:ascii="Arial" w:hAnsi="Arial" w:cs="Arial"/>
          <w:color w:val="181817"/>
          <w:sz w:val="24"/>
          <w:szCs w:val="24"/>
          <w:shd w:val="clear" w:color="auto" w:fill="FFFFFF"/>
        </w:rPr>
        <w:t>Chan, M. K. Y., Bhatti, H., Meader, N., Stockton, S., Evans, J., O'Connor, R. C., Kapur, N. and Kendall, T. (2016) “Predicting suicide following self-harm: systematic review of risk factors and risk scales,” </w:t>
      </w:r>
      <w:r w:rsidRPr="00F5241F">
        <w:rPr>
          <w:rFonts w:ascii="Arial" w:hAnsi="Arial" w:cs="Arial"/>
          <w:i/>
          <w:iCs/>
          <w:color w:val="181817"/>
          <w:sz w:val="24"/>
          <w:szCs w:val="24"/>
          <w:bdr w:val="none" w:sz="0" w:space="0" w:color="auto" w:frame="1"/>
          <w:shd w:val="clear" w:color="auto" w:fill="FFFFFF"/>
        </w:rPr>
        <w:t>British Journal of Psychiatry</w:t>
      </w:r>
      <w:r w:rsidRPr="00F5241F">
        <w:rPr>
          <w:rFonts w:ascii="Arial" w:hAnsi="Arial" w:cs="Arial"/>
          <w:color w:val="181817"/>
          <w:sz w:val="24"/>
          <w:szCs w:val="24"/>
          <w:shd w:val="clear" w:color="auto" w:fill="FFFFFF"/>
        </w:rPr>
        <w:t>. Cambridge University Press, 209(4), pp. 277–283.</w:t>
      </w:r>
    </w:p>
    <w:p w14:paraId="5A64915A" w14:textId="77777777" w:rsidR="00AA4AAF" w:rsidRDefault="00AA4AAF" w:rsidP="00114E95">
      <w:pPr>
        <w:pStyle w:val="ListParagraph"/>
        <w:numPr>
          <w:ilvl w:val="0"/>
          <w:numId w:val="1"/>
        </w:numPr>
        <w:rPr>
          <w:rFonts w:ascii="Arial" w:hAnsi="Arial" w:cs="Arial"/>
        </w:rPr>
      </w:pPr>
      <w:r w:rsidRPr="00823E04">
        <w:rPr>
          <w:rFonts w:ascii="Arial" w:hAnsi="Arial" w:cs="Arial"/>
        </w:rPr>
        <w:t>Freeman, A., Mergl, R., Kohls, E., Szekely, A., Gusmao, R., Arensman, E., Koburger, N., Hegerl, U. and Rummel-</w:t>
      </w:r>
      <w:r>
        <w:rPr>
          <w:rFonts w:ascii="Arial" w:hAnsi="Arial" w:cs="Arial"/>
        </w:rPr>
        <w:t xml:space="preserve">Kluge, C. (2017) “A cross-national study on gender differences in suicide intent”, </w:t>
      </w:r>
      <w:r w:rsidRPr="00823E04">
        <w:rPr>
          <w:rFonts w:ascii="Arial" w:hAnsi="Arial" w:cs="Arial"/>
          <w:i/>
          <w:iCs/>
        </w:rPr>
        <w:t>BMC Psychiatry,</w:t>
      </w:r>
      <w:r>
        <w:rPr>
          <w:rFonts w:ascii="Arial" w:hAnsi="Arial" w:cs="Arial"/>
        </w:rPr>
        <w:t xml:space="preserve"> 234(17), pp 95-107.</w:t>
      </w:r>
    </w:p>
    <w:p w14:paraId="5F291E6F" w14:textId="77777777" w:rsidR="00AA4AAF" w:rsidRDefault="00AA4AAF" w:rsidP="00114E95">
      <w:pPr>
        <w:pStyle w:val="ListParagraph"/>
        <w:numPr>
          <w:ilvl w:val="0"/>
          <w:numId w:val="1"/>
        </w:numPr>
        <w:rPr>
          <w:rFonts w:ascii="Arial" w:hAnsi="Arial" w:cs="Arial"/>
        </w:rPr>
      </w:pPr>
      <w:r>
        <w:rPr>
          <w:rFonts w:ascii="Arial" w:hAnsi="Arial" w:cs="Arial"/>
        </w:rPr>
        <w:t xml:space="preserve">King, T., Shields, M., Daraganova, G., Currier, D., O’Neil, A., King, K. and Milner, A. (2020) “Expressions of masculinity and associations with suicidal ideation among young males”, </w:t>
      </w:r>
      <w:r w:rsidRPr="0057790A">
        <w:rPr>
          <w:rFonts w:ascii="Arial" w:hAnsi="Arial" w:cs="Arial"/>
          <w:i/>
          <w:iCs/>
        </w:rPr>
        <w:t>BMC Psychiatry,</w:t>
      </w:r>
      <w:r>
        <w:rPr>
          <w:rFonts w:ascii="Arial" w:hAnsi="Arial" w:cs="Arial"/>
        </w:rPr>
        <w:t xml:space="preserve"> 228(20), pp 102-122. </w:t>
      </w:r>
    </w:p>
    <w:p w14:paraId="47816203" w14:textId="77777777" w:rsidR="00AA4AAF" w:rsidRDefault="00AA4AAF" w:rsidP="006364B6">
      <w:pPr>
        <w:pStyle w:val="ListParagraph"/>
        <w:numPr>
          <w:ilvl w:val="0"/>
          <w:numId w:val="1"/>
        </w:numPr>
        <w:rPr>
          <w:rFonts w:ascii="Arial" w:hAnsi="Arial" w:cs="Arial"/>
        </w:rPr>
      </w:pPr>
      <w:r>
        <w:rPr>
          <w:rFonts w:ascii="Arial" w:hAnsi="Arial" w:cs="Arial"/>
        </w:rPr>
        <w:t xml:space="preserve">Knizek, B. and Hjemeland, H. (2018) “To die or not to die: a qualitative study of men’s suicidality in Norway”, </w:t>
      </w:r>
      <w:r w:rsidRPr="006946DB">
        <w:rPr>
          <w:rFonts w:ascii="Arial" w:hAnsi="Arial" w:cs="Arial"/>
          <w:i/>
          <w:iCs/>
        </w:rPr>
        <w:t>BMC Psychiatry</w:t>
      </w:r>
      <w:r>
        <w:rPr>
          <w:rFonts w:ascii="Arial" w:hAnsi="Arial" w:cs="Arial"/>
        </w:rPr>
        <w:t xml:space="preserve">, 263(18), pp 76-82. </w:t>
      </w:r>
    </w:p>
    <w:p w14:paraId="4999F730" w14:textId="77777777" w:rsidR="00AA4AAF" w:rsidRDefault="00AA4AAF" w:rsidP="006364B6">
      <w:pPr>
        <w:pStyle w:val="ListParagraph"/>
        <w:numPr>
          <w:ilvl w:val="0"/>
          <w:numId w:val="1"/>
        </w:numPr>
        <w:rPr>
          <w:rFonts w:ascii="Arial" w:hAnsi="Arial" w:cs="Arial"/>
        </w:rPr>
      </w:pPr>
      <w:r>
        <w:rPr>
          <w:rFonts w:ascii="Arial" w:hAnsi="Arial" w:cs="Arial"/>
        </w:rPr>
        <w:t xml:space="preserve">MANUP (2022) </w:t>
      </w:r>
      <w:r w:rsidRPr="006364B6">
        <w:rPr>
          <w:rFonts w:ascii="Arial" w:hAnsi="Arial" w:cs="Arial"/>
          <w:i/>
          <w:iCs/>
        </w:rPr>
        <w:t>Men, Talking to Men</w:t>
      </w:r>
      <w:r>
        <w:rPr>
          <w:rFonts w:ascii="Arial" w:hAnsi="Arial" w:cs="Arial"/>
        </w:rPr>
        <w:t xml:space="preserve">. Available at: </w:t>
      </w:r>
      <w:r w:rsidRPr="00F75146">
        <w:rPr>
          <w:rFonts w:ascii="Arial" w:hAnsi="Arial" w:cs="Arial"/>
        </w:rPr>
        <w:t>https://www.manup.how/</w:t>
      </w:r>
      <w:r>
        <w:rPr>
          <w:rFonts w:ascii="Arial" w:hAnsi="Arial" w:cs="Arial"/>
        </w:rPr>
        <w:t xml:space="preserve"> Accessed on the 14</w:t>
      </w:r>
      <w:r w:rsidRPr="006364B6">
        <w:rPr>
          <w:rFonts w:ascii="Arial" w:hAnsi="Arial" w:cs="Arial"/>
          <w:vertAlign w:val="superscript"/>
        </w:rPr>
        <w:t>th</w:t>
      </w:r>
      <w:r>
        <w:rPr>
          <w:rFonts w:ascii="Arial" w:hAnsi="Arial" w:cs="Arial"/>
        </w:rPr>
        <w:t xml:space="preserve"> of March 2022. </w:t>
      </w:r>
    </w:p>
    <w:p w14:paraId="32ACCE12" w14:textId="77777777" w:rsidR="00AA4AAF" w:rsidRDefault="00AA4AAF" w:rsidP="00114E95">
      <w:pPr>
        <w:pStyle w:val="ListParagraph"/>
        <w:numPr>
          <w:ilvl w:val="0"/>
          <w:numId w:val="1"/>
        </w:numPr>
        <w:rPr>
          <w:rFonts w:ascii="Arial" w:hAnsi="Arial" w:cs="Arial"/>
        </w:rPr>
      </w:pPr>
      <w:r>
        <w:rPr>
          <w:rFonts w:ascii="Arial" w:hAnsi="Arial" w:cs="Arial"/>
        </w:rPr>
        <w:t xml:space="preserve">Schumacher, H (2019) </w:t>
      </w:r>
      <w:r w:rsidRPr="007E428D">
        <w:rPr>
          <w:rFonts w:ascii="Arial" w:hAnsi="Arial" w:cs="Arial"/>
          <w:i/>
          <w:iCs/>
        </w:rPr>
        <w:t>Why more men than women die by suicide.</w:t>
      </w:r>
      <w:r>
        <w:rPr>
          <w:rFonts w:ascii="Arial" w:hAnsi="Arial" w:cs="Arial"/>
        </w:rPr>
        <w:t xml:space="preserve"> Available at: </w:t>
      </w:r>
      <w:r w:rsidRPr="007E428D">
        <w:rPr>
          <w:rFonts w:ascii="Arial" w:hAnsi="Arial" w:cs="Arial"/>
        </w:rPr>
        <w:t>https://www.bbc.com/future/article/20190313-why-more-men-kill-themselves-than-women</w:t>
      </w:r>
      <w:r>
        <w:rPr>
          <w:rFonts w:ascii="Arial" w:hAnsi="Arial" w:cs="Arial"/>
        </w:rPr>
        <w:t>. Accessed on the 14</w:t>
      </w:r>
      <w:r w:rsidRPr="007E428D">
        <w:rPr>
          <w:rFonts w:ascii="Arial" w:hAnsi="Arial" w:cs="Arial"/>
          <w:vertAlign w:val="superscript"/>
        </w:rPr>
        <w:t>th</w:t>
      </w:r>
      <w:r>
        <w:rPr>
          <w:rFonts w:ascii="Arial" w:hAnsi="Arial" w:cs="Arial"/>
        </w:rPr>
        <w:t xml:space="preserve"> of March 2022. </w:t>
      </w:r>
    </w:p>
    <w:p w14:paraId="2A6A5604" w14:textId="77777777" w:rsidR="00AA4AAF" w:rsidRDefault="00AA4AAF" w:rsidP="006364B6">
      <w:pPr>
        <w:pStyle w:val="ListParagraph"/>
        <w:numPr>
          <w:ilvl w:val="0"/>
          <w:numId w:val="1"/>
        </w:numPr>
        <w:rPr>
          <w:rFonts w:ascii="Arial" w:hAnsi="Arial" w:cs="Arial"/>
        </w:rPr>
      </w:pPr>
      <w:r>
        <w:rPr>
          <w:rFonts w:ascii="Arial" w:hAnsi="Arial" w:cs="Arial"/>
        </w:rPr>
        <w:t xml:space="preserve">Support After Suicide Partnership (2022) </w:t>
      </w:r>
      <w:r w:rsidRPr="00714280">
        <w:rPr>
          <w:rFonts w:ascii="Arial" w:hAnsi="Arial" w:cs="Arial"/>
          <w:i/>
          <w:iCs/>
        </w:rPr>
        <w:t>Welcome.</w:t>
      </w:r>
      <w:r>
        <w:rPr>
          <w:rFonts w:ascii="Arial" w:hAnsi="Arial" w:cs="Arial"/>
        </w:rPr>
        <w:t xml:space="preserve"> Available at: </w:t>
      </w:r>
      <w:r w:rsidRPr="00714280">
        <w:rPr>
          <w:rFonts w:ascii="Arial" w:hAnsi="Arial" w:cs="Arial"/>
        </w:rPr>
        <w:t>https://supportaftersuicide.org.uk/</w:t>
      </w:r>
      <w:r>
        <w:rPr>
          <w:rFonts w:ascii="Arial" w:hAnsi="Arial" w:cs="Arial"/>
        </w:rPr>
        <w:t xml:space="preserve"> Accessed on the 14</w:t>
      </w:r>
      <w:r w:rsidRPr="00714280">
        <w:rPr>
          <w:rFonts w:ascii="Arial" w:hAnsi="Arial" w:cs="Arial"/>
          <w:vertAlign w:val="superscript"/>
        </w:rPr>
        <w:t>th</w:t>
      </w:r>
      <w:r>
        <w:rPr>
          <w:rFonts w:ascii="Arial" w:hAnsi="Arial" w:cs="Arial"/>
        </w:rPr>
        <w:t xml:space="preserve"> of March 2022. </w:t>
      </w:r>
    </w:p>
    <w:p w14:paraId="4C72AA40" w14:textId="77777777" w:rsidR="00AA4AAF" w:rsidRPr="0057790A" w:rsidRDefault="00AA4AAF" w:rsidP="00114E95">
      <w:pPr>
        <w:pStyle w:val="ListParagraph"/>
        <w:numPr>
          <w:ilvl w:val="0"/>
          <w:numId w:val="1"/>
        </w:numPr>
        <w:rPr>
          <w:rFonts w:ascii="Arial" w:hAnsi="Arial" w:cs="Arial"/>
        </w:rPr>
      </w:pPr>
      <w:r w:rsidRPr="00F5241F">
        <w:rPr>
          <w:rFonts w:ascii="Arial" w:hAnsi="Arial" w:cs="Arial"/>
          <w:color w:val="333333"/>
          <w:sz w:val="24"/>
          <w:szCs w:val="24"/>
        </w:rPr>
        <w:t xml:space="preserve">Whitlock, J. and Knox, K. (2007). “The relationship between self-injurious behavior and suicide in a young adult population”, </w:t>
      </w:r>
      <w:r w:rsidRPr="00F5241F">
        <w:rPr>
          <w:rStyle w:val="Emphasis"/>
          <w:rFonts w:ascii="Arial" w:hAnsi="Arial" w:cs="Arial"/>
          <w:color w:val="333333"/>
          <w:sz w:val="24"/>
          <w:szCs w:val="24"/>
        </w:rPr>
        <w:t>JAMA Pediatrics, 161</w:t>
      </w:r>
      <w:r w:rsidRPr="00F5241F">
        <w:rPr>
          <w:rFonts w:ascii="Arial" w:hAnsi="Arial" w:cs="Arial"/>
          <w:color w:val="333333"/>
          <w:sz w:val="24"/>
          <w:szCs w:val="24"/>
        </w:rPr>
        <w:t>(7), pp 634-640.</w:t>
      </w:r>
    </w:p>
    <w:p w14:paraId="65FA2813" w14:textId="77777777" w:rsidR="00AA4AAF" w:rsidRDefault="00AA4AAF" w:rsidP="00114E95">
      <w:pPr>
        <w:pStyle w:val="ListParagraph"/>
        <w:numPr>
          <w:ilvl w:val="0"/>
          <w:numId w:val="1"/>
        </w:numPr>
        <w:rPr>
          <w:rFonts w:ascii="Arial" w:hAnsi="Arial" w:cs="Arial"/>
        </w:rPr>
      </w:pPr>
      <w:r>
        <w:rPr>
          <w:rFonts w:ascii="Arial" w:hAnsi="Arial" w:cs="Arial"/>
        </w:rPr>
        <w:t xml:space="preserve">World Health Organization (2022) </w:t>
      </w:r>
      <w:r w:rsidRPr="000F5FD2">
        <w:rPr>
          <w:rFonts w:ascii="Arial" w:hAnsi="Arial" w:cs="Arial"/>
          <w:i/>
          <w:iCs/>
        </w:rPr>
        <w:t xml:space="preserve">Mortality and global health estimates| Suicide rates. </w:t>
      </w:r>
      <w:r>
        <w:rPr>
          <w:rFonts w:ascii="Arial" w:hAnsi="Arial" w:cs="Arial"/>
        </w:rPr>
        <w:t xml:space="preserve">Available at: </w:t>
      </w:r>
      <w:r w:rsidRPr="00F75146">
        <w:rPr>
          <w:rFonts w:ascii="Arial" w:hAnsi="Arial" w:cs="Arial"/>
        </w:rPr>
        <w:t>https://www.who.int/data/gho/data/themes/mental-health/suicide-rates</w:t>
      </w:r>
      <w:r>
        <w:rPr>
          <w:rFonts w:ascii="Arial" w:hAnsi="Arial" w:cs="Arial"/>
        </w:rPr>
        <w:t xml:space="preserve"> Accessed on the 14</w:t>
      </w:r>
      <w:r w:rsidRPr="000F5FD2">
        <w:rPr>
          <w:rFonts w:ascii="Arial" w:hAnsi="Arial" w:cs="Arial"/>
          <w:vertAlign w:val="superscript"/>
        </w:rPr>
        <w:t>th</w:t>
      </w:r>
      <w:r>
        <w:rPr>
          <w:rFonts w:ascii="Arial" w:hAnsi="Arial" w:cs="Arial"/>
        </w:rPr>
        <w:t xml:space="preserve"> of March 2022.</w:t>
      </w:r>
    </w:p>
    <w:sectPr w:rsidR="00AA4A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05F2A"/>
    <w:multiLevelType w:val="hybridMultilevel"/>
    <w:tmpl w:val="2C587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433B"/>
    <w:rsid w:val="00006C73"/>
    <w:rsid w:val="000313E6"/>
    <w:rsid w:val="0003433B"/>
    <w:rsid w:val="0004643D"/>
    <w:rsid w:val="00060DBB"/>
    <w:rsid w:val="00096063"/>
    <w:rsid w:val="000B7D11"/>
    <w:rsid w:val="000E773C"/>
    <w:rsid w:val="000F5FD2"/>
    <w:rsid w:val="00104419"/>
    <w:rsid w:val="00114E95"/>
    <w:rsid w:val="001373A3"/>
    <w:rsid w:val="0015379C"/>
    <w:rsid w:val="001628C2"/>
    <w:rsid w:val="001C5429"/>
    <w:rsid w:val="001D175C"/>
    <w:rsid w:val="001E33F4"/>
    <w:rsid w:val="00207891"/>
    <w:rsid w:val="00207935"/>
    <w:rsid w:val="00222B45"/>
    <w:rsid w:val="00270D3E"/>
    <w:rsid w:val="002C355C"/>
    <w:rsid w:val="002D449B"/>
    <w:rsid w:val="002F4361"/>
    <w:rsid w:val="00313362"/>
    <w:rsid w:val="00321DA4"/>
    <w:rsid w:val="00323F59"/>
    <w:rsid w:val="0034159A"/>
    <w:rsid w:val="00351305"/>
    <w:rsid w:val="00370210"/>
    <w:rsid w:val="00376639"/>
    <w:rsid w:val="00377C57"/>
    <w:rsid w:val="00383F1B"/>
    <w:rsid w:val="00383FBC"/>
    <w:rsid w:val="003A31DE"/>
    <w:rsid w:val="003B52B8"/>
    <w:rsid w:val="003C2619"/>
    <w:rsid w:val="003D68BB"/>
    <w:rsid w:val="003F532A"/>
    <w:rsid w:val="00461A36"/>
    <w:rsid w:val="004C4DF5"/>
    <w:rsid w:val="004C62B5"/>
    <w:rsid w:val="004D7953"/>
    <w:rsid w:val="004F373E"/>
    <w:rsid w:val="005326E1"/>
    <w:rsid w:val="00533D28"/>
    <w:rsid w:val="00564E87"/>
    <w:rsid w:val="00573E2D"/>
    <w:rsid w:val="0057790A"/>
    <w:rsid w:val="00586209"/>
    <w:rsid w:val="00595ABD"/>
    <w:rsid w:val="005A0A5A"/>
    <w:rsid w:val="005C3848"/>
    <w:rsid w:val="005E1916"/>
    <w:rsid w:val="005F1357"/>
    <w:rsid w:val="006357DA"/>
    <w:rsid w:val="006364B6"/>
    <w:rsid w:val="00677531"/>
    <w:rsid w:val="006920DB"/>
    <w:rsid w:val="006946DB"/>
    <w:rsid w:val="006A75EB"/>
    <w:rsid w:val="006D56B4"/>
    <w:rsid w:val="006D6B79"/>
    <w:rsid w:val="006E2260"/>
    <w:rsid w:val="006E37E4"/>
    <w:rsid w:val="006F19F8"/>
    <w:rsid w:val="00714280"/>
    <w:rsid w:val="007421E2"/>
    <w:rsid w:val="007426CA"/>
    <w:rsid w:val="007479B2"/>
    <w:rsid w:val="00753C6A"/>
    <w:rsid w:val="00792AEF"/>
    <w:rsid w:val="007E2D1B"/>
    <w:rsid w:val="007E428D"/>
    <w:rsid w:val="00823E04"/>
    <w:rsid w:val="008317B4"/>
    <w:rsid w:val="008371AC"/>
    <w:rsid w:val="0084300F"/>
    <w:rsid w:val="00861205"/>
    <w:rsid w:val="008C17BA"/>
    <w:rsid w:val="008C68B3"/>
    <w:rsid w:val="008E3A74"/>
    <w:rsid w:val="008E5A47"/>
    <w:rsid w:val="00914CA8"/>
    <w:rsid w:val="009203D8"/>
    <w:rsid w:val="00935681"/>
    <w:rsid w:val="0095308A"/>
    <w:rsid w:val="00964EA4"/>
    <w:rsid w:val="00975C36"/>
    <w:rsid w:val="009B41F9"/>
    <w:rsid w:val="009B47A8"/>
    <w:rsid w:val="009C3D03"/>
    <w:rsid w:val="00A17BD9"/>
    <w:rsid w:val="00A33451"/>
    <w:rsid w:val="00A502FB"/>
    <w:rsid w:val="00A77B57"/>
    <w:rsid w:val="00AA4AAF"/>
    <w:rsid w:val="00AA6C3F"/>
    <w:rsid w:val="00AF321F"/>
    <w:rsid w:val="00B030D6"/>
    <w:rsid w:val="00B10AE2"/>
    <w:rsid w:val="00B12FC0"/>
    <w:rsid w:val="00B16117"/>
    <w:rsid w:val="00B3426D"/>
    <w:rsid w:val="00B65329"/>
    <w:rsid w:val="00B7609A"/>
    <w:rsid w:val="00B854AD"/>
    <w:rsid w:val="00B9629E"/>
    <w:rsid w:val="00BA7932"/>
    <w:rsid w:val="00BB4EF3"/>
    <w:rsid w:val="00BF5476"/>
    <w:rsid w:val="00C47196"/>
    <w:rsid w:val="00CC78BD"/>
    <w:rsid w:val="00CF34DB"/>
    <w:rsid w:val="00D3218C"/>
    <w:rsid w:val="00D479E9"/>
    <w:rsid w:val="00D53456"/>
    <w:rsid w:val="00D90D74"/>
    <w:rsid w:val="00D93650"/>
    <w:rsid w:val="00DB7DF1"/>
    <w:rsid w:val="00DF3FAE"/>
    <w:rsid w:val="00E360A1"/>
    <w:rsid w:val="00EC7F00"/>
    <w:rsid w:val="00ED3C0F"/>
    <w:rsid w:val="00F5241F"/>
    <w:rsid w:val="00F75146"/>
    <w:rsid w:val="00F96815"/>
    <w:rsid w:val="00FB55BF"/>
    <w:rsid w:val="00FC17D7"/>
    <w:rsid w:val="00FE6E90"/>
    <w:rsid w:val="00FF6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3C373"/>
  <w15:chartTrackingRefBased/>
  <w15:docId w15:val="{73F038F3-00A0-47F3-BBA2-09BD27F9D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3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33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14E95"/>
    <w:pPr>
      <w:ind w:left="720"/>
      <w:contextualSpacing/>
    </w:pPr>
  </w:style>
  <w:style w:type="character" w:styleId="Emphasis">
    <w:name w:val="Emphasis"/>
    <w:basedOn w:val="DefaultParagraphFont"/>
    <w:uiPriority w:val="20"/>
    <w:qFormat/>
    <w:rsid w:val="00321DA4"/>
    <w:rPr>
      <w:i/>
      <w:iCs/>
    </w:rPr>
  </w:style>
  <w:style w:type="paragraph" w:styleId="TOCHeading">
    <w:name w:val="TOC Heading"/>
    <w:basedOn w:val="Heading1"/>
    <w:next w:val="Normal"/>
    <w:uiPriority w:val="39"/>
    <w:unhideWhenUsed/>
    <w:qFormat/>
    <w:rsid w:val="00207935"/>
    <w:pPr>
      <w:outlineLvl w:val="9"/>
    </w:pPr>
    <w:rPr>
      <w:lang w:val="en-US"/>
    </w:rPr>
  </w:style>
  <w:style w:type="paragraph" w:styleId="TOC1">
    <w:name w:val="toc 1"/>
    <w:basedOn w:val="Normal"/>
    <w:next w:val="Normal"/>
    <w:autoRedefine/>
    <w:uiPriority w:val="39"/>
    <w:unhideWhenUsed/>
    <w:rsid w:val="00207935"/>
    <w:pPr>
      <w:spacing w:after="100"/>
    </w:pPr>
  </w:style>
  <w:style w:type="character" w:styleId="Hyperlink">
    <w:name w:val="Hyperlink"/>
    <w:basedOn w:val="DefaultParagraphFont"/>
    <w:uiPriority w:val="99"/>
    <w:unhideWhenUsed/>
    <w:rsid w:val="00207935"/>
    <w:rPr>
      <w:color w:val="0563C1" w:themeColor="hyperlink"/>
      <w:u w:val="single"/>
    </w:rPr>
  </w:style>
  <w:style w:type="character" w:styleId="PlaceholderText">
    <w:name w:val="Placeholder Text"/>
    <w:basedOn w:val="DefaultParagraphFont"/>
    <w:uiPriority w:val="99"/>
    <w:semiHidden/>
    <w:rsid w:val="005326E1"/>
    <w:rPr>
      <w:color w:val="808080"/>
    </w:rPr>
  </w:style>
  <w:style w:type="character" w:customStyle="1" w:styleId="UnresolvedMention1">
    <w:name w:val="Unresolved Mention1"/>
    <w:basedOn w:val="DefaultParagraphFont"/>
    <w:uiPriority w:val="99"/>
    <w:semiHidden/>
    <w:unhideWhenUsed/>
    <w:rsid w:val="007E428D"/>
    <w:rPr>
      <w:color w:val="605E5C"/>
      <w:shd w:val="clear" w:color="auto" w:fill="E1DFDD"/>
    </w:rPr>
  </w:style>
  <w:style w:type="character" w:styleId="CommentReference">
    <w:name w:val="annotation reference"/>
    <w:basedOn w:val="DefaultParagraphFont"/>
    <w:uiPriority w:val="99"/>
    <w:semiHidden/>
    <w:unhideWhenUsed/>
    <w:rsid w:val="00006C73"/>
    <w:rPr>
      <w:sz w:val="16"/>
      <w:szCs w:val="16"/>
    </w:rPr>
  </w:style>
  <w:style w:type="paragraph" w:styleId="CommentText">
    <w:name w:val="annotation text"/>
    <w:basedOn w:val="Normal"/>
    <w:link w:val="CommentTextChar"/>
    <w:uiPriority w:val="99"/>
    <w:semiHidden/>
    <w:unhideWhenUsed/>
    <w:rsid w:val="00006C73"/>
    <w:pPr>
      <w:spacing w:line="240" w:lineRule="auto"/>
    </w:pPr>
    <w:rPr>
      <w:sz w:val="20"/>
      <w:szCs w:val="20"/>
    </w:rPr>
  </w:style>
  <w:style w:type="character" w:customStyle="1" w:styleId="CommentTextChar">
    <w:name w:val="Comment Text Char"/>
    <w:basedOn w:val="DefaultParagraphFont"/>
    <w:link w:val="CommentText"/>
    <w:uiPriority w:val="99"/>
    <w:semiHidden/>
    <w:rsid w:val="00006C73"/>
    <w:rPr>
      <w:sz w:val="20"/>
      <w:szCs w:val="20"/>
    </w:rPr>
  </w:style>
  <w:style w:type="paragraph" w:styleId="CommentSubject">
    <w:name w:val="annotation subject"/>
    <w:basedOn w:val="CommentText"/>
    <w:next w:val="CommentText"/>
    <w:link w:val="CommentSubjectChar"/>
    <w:uiPriority w:val="99"/>
    <w:semiHidden/>
    <w:unhideWhenUsed/>
    <w:rsid w:val="00006C73"/>
    <w:rPr>
      <w:b/>
      <w:bCs/>
    </w:rPr>
  </w:style>
  <w:style w:type="character" w:customStyle="1" w:styleId="CommentSubjectChar">
    <w:name w:val="Comment Subject Char"/>
    <w:basedOn w:val="CommentTextChar"/>
    <w:link w:val="CommentSubject"/>
    <w:uiPriority w:val="99"/>
    <w:semiHidden/>
    <w:rsid w:val="00006C73"/>
    <w:rPr>
      <w:b/>
      <w:bCs/>
      <w:sz w:val="20"/>
      <w:szCs w:val="20"/>
    </w:rPr>
  </w:style>
  <w:style w:type="paragraph" w:styleId="BalloonText">
    <w:name w:val="Balloon Text"/>
    <w:basedOn w:val="Normal"/>
    <w:link w:val="BalloonTextChar"/>
    <w:uiPriority w:val="99"/>
    <w:semiHidden/>
    <w:unhideWhenUsed/>
    <w:rsid w:val="00006C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6C73"/>
    <w:rPr>
      <w:rFonts w:ascii="Segoe UI" w:hAnsi="Segoe UI" w:cs="Segoe UI"/>
      <w:sz w:val="18"/>
      <w:szCs w:val="18"/>
    </w:rPr>
  </w:style>
  <w:style w:type="paragraph" w:styleId="Revision">
    <w:name w:val="Revision"/>
    <w:hidden/>
    <w:uiPriority w:val="99"/>
    <w:semiHidden/>
    <w:rsid w:val="00B9629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496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213DDF-8924-4CF3-809D-6568E1630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2246</Words>
  <Characters>12806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Tamsin Stinchcombe (2105113)</dc:creator>
  <cp:keywords/>
  <dc:description/>
  <cp:lastModifiedBy>Tamsin Stinchcombe (2105113)</cp:lastModifiedBy>
  <cp:revision>10</cp:revision>
  <dcterms:created xsi:type="dcterms:W3CDTF">2022-03-16T21:17:00Z</dcterms:created>
  <dcterms:modified xsi:type="dcterms:W3CDTF">2022-03-21T16:06:00Z</dcterms:modified>
</cp:coreProperties>
</file>