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7B5C5" w14:textId="77777777" w:rsidR="00C24CB4" w:rsidRDefault="00C24CB4"/>
    <w:p w14:paraId="0FD101A2" w14:textId="77777777" w:rsidR="00C24CB4" w:rsidRDefault="00C24CB4" w:rsidP="00C24CB4">
      <w:pPr>
        <w:spacing w:line="257" w:lineRule="auto"/>
        <w:jc w:val="center"/>
      </w:pPr>
      <w:r>
        <w:rPr>
          <w:noProof/>
        </w:rPr>
        <w:drawing>
          <wp:inline distT="0" distB="0" distL="0" distR="0" wp14:anchorId="577BC87D" wp14:editId="42DD9EB1">
            <wp:extent cx="5715294" cy="1905098"/>
            <wp:effectExtent l="0" t="0" r="0" b="0"/>
            <wp:docPr id="119173248" name="drawing"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3248" name="drawing"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15294" cy="1905098"/>
                    </a:xfrm>
                    <a:prstGeom prst="rect">
                      <a:avLst/>
                    </a:prstGeom>
                  </pic:spPr>
                </pic:pic>
              </a:graphicData>
            </a:graphic>
          </wp:inline>
        </w:drawing>
      </w:r>
    </w:p>
    <w:p w14:paraId="60386257" w14:textId="77777777" w:rsidR="00C24CB4" w:rsidRDefault="00C24CB4" w:rsidP="00C24CB4">
      <w:pPr>
        <w:spacing w:line="257" w:lineRule="auto"/>
        <w:jc w:val="center"/>
      </w:pPr>
      <w:r w:rsidRPr="3C2C2715">
        <w:rPr>
          <w:rFonts w:ascii="Calibri" w:eastAsia="Calibri" w:hAnsi="Calibri" w:cs="Calibri"/>
          <w:sz w:val="22"/>
          <w:szCs w:val="22"/>
        </w:rPr>
        <w:t xml:space="preserve"> </w:t>
      </w:r>
    </w:p>
    <w:p w14:paraId="6E21902D" w14:textId="5275B852" w:rsidR="00C24CB4" w:rsidRDefault="00C24CB4" w:rsidP="00C24CB4">
      <w:pPr>
        <w:spacing w:line="257" w:lineRule="auto"/>
        <w:jc w:val="center"/>
      </w:pPr>
      <w:r w:rsidRPr="38DD71EF">
        <w:rPr>
          <w:rFonts w:ascii="Arial" w:eastAsia="Arial" w:hAnsi="Arial" w:cs="Arial"/>
          <w:b/>
          <w:bCs/>
          <w:sz w:val="44"/>
          <w:szCs w:val="44"/>
        </w:rPr>
        <w:t xml:space="preserve">BA (Hons) Leadership and Management </w:t>
      </w:r>
      <w:r w:rsidR="00B0460B" w:rsidRPr="00B0460B">
        <w:rPr>
          <w:rFonts w:ascii="Arial" w:eastAsia="Arial" w:hAnsi="Arial" w:cs="Arial"/>
          <w:b/>
          <w:bCs/>
          <w:sz w:val="44"/>
          <w:szCs w:val="44"/>
        </w:rPr>
        <w:t>Skills for the Workplace</w:t>
      </w:r>
    </w:p>
    <w:p w14:paraId="18A4EFC2" w14:textId="77777777" w:rsidR="00C24CB4" w:rsidRDefault="00C24CB4" w:rsidP="00C24CB4">
      <w:pPr>
        <w:spacing w:line="600" w:lineRule="auto"/>
        <w:jc w:val="center"/>
        <w:rPr>
          <w:rFonts w:ascii="Arial" w:eastAsia="Arial" w:hAnsi="Arial" w:cs="Arial"/>
          <w:i/>
          <w:iCs/>
          <w:sz w:val="22"/>
          <w:szCs w:val="22"/>
        </w:rPr>
      </w:pPr>
      <w:r w:rsidRPr="38DD71EF">
        <w:rPr>
          <w:rFonts w:ascii="Arial" w:eastAsia="Arial" w:hAnsi="Arial" w:cs="Arial"/>
          <w:i/>
          <w:iCs/>
          <w:sz w:val="22"/>
          <w:szCs w:val="22"/>
        </w:rPr>
        <w:t xml:space="preserve"> </w:t>
      </w:r>
    </w:p>
    <w:p w14:paraId="4DE66C7B" w14:textId="77777777" w:rsidR="008A3BD6" w:rsidRDefault="008A3BD6" w:rsidP="00B0460B">
      <w:pPr>
        <w:spacing w:line="600" w:lineRule="auto"/>
        <w:rPr>
          <w:rFonts w:ascii="Arial" w:eastAsia="Arial" w:hAnsi="Arial" w:cs="Arial"/>
          <w:b/>
          <w:bCs/>
        </w:rPr>
      </w:pPr>
    </w:p>
    <w:p w14:paraId="0A8E9E0D" w14:textId="35CE7EE2" w:rsidR="00C24CB4" w:rsidRDefault="00C24CB4" w:rsidP="00C24CB4">
      <w:pPr>
        <w:spacing w:line="600" w:lineRule="auto"/>
        <w:jc w:val="center"/>
        <w:rPr>
          <w:rFonts w:ascii="Arial" w:eastAsia="Arial" w:hAnsi="Arial" w:cs="Arial"/>
          <w:b/>
          <w:bCs/>
        </w:rPr>
      </w:pPr>
      <w:r w:rsidRPr="38DD71EF">
        <w:rPr>
          <w:rFonts w:ascii="Arial" w:eastAsia="Arial" w:hAnsi="Arial" w:cs="Arial"/>
          <w:b/>
          <w:bCs/>
        </w:rPr>
        <w:t xml:space="preserve">Student Name: </w:t>
      </w:r>
      <w:r w:rsidRPr="38DD71EF">
        <w:rPr>
          <w:rFonts w:ascii="Arial" w:eastAsia="Arial" w:hAnsi="Arial" w:cs="Arial"/>
        </w:rPr>
        <w:t>Senita Ghirrdra</w:t>
      </w:r>
    </w:p>
    <w:p w14:paraId="1C521185" w14:textId="77777777" w:rsidR="00C24CB4" w:rsidRDefault="00C24CB4" w:rsidP="00C24CB4">
      <w:pPr>
        <w:spacing w:line="600" w:lineRule="auto"/>
        <w:jc w:val="center"/>
        <w:rPr>
          <w:rFonts w:ascii="Arial" w:eastAsia="Arial" w:hAnsi="Arial" w:cs="Arial"/>
          <w:b/>
          <w:bCs/>
        </w:rPr>
      </w:pPr>
      <w:r w:rsidRPr="38DD71EF">
        <w:rPr>
          <w:rFonts w:ascii="Arial" w:eastAsia="Arial" w:hAnsi="Arial" w:cs="Arial"/>
          <w:b/>
          <w:bCs/>
        </w:rPr>
        <w:t xml:space="preserve">Student Number: </w:t>
      </w:r>
      <w:r w:rsidRPr="38DD71EF">
        <w:rPr>
          <w:rFonts w:ascii="Arial" w:eastAsia="Arial" w:hAnsi="Arial" w:cs="Arial"/>
        </w:rPr>
        <w:t>2336206</w:t>
      </w:r>
    </w:p>
    <w:p w14:paraId="1376E905" w14:textId="12447C3C" w:rsidR="00C24CB4" w:rsidRDefault="00D7554C" w:rsidP="00C24CB4">
      <w:pPr>
        <w:spacing w:line="600" w:lineRule="auto"/>
        <w:jc w:val="center"/>
        <w:rPr>
          <w:rFonts w:ascii="Arial" w:eastAsia="Arial" w:hAnsi="Arial" w:cs="Arial"/>
        </w:rPr>
      </w:pPr>
      <w:r>
        <w:rPr>
          <w:rFonts w:ascii="Arial" w:eastAsia="Arial" w:hAnsi="Arial" w:cs="Arial"/>
          <w:b/>
          <w:bCs/>
        </w:rPr>
        <w:t>Module</w:t>
      </w:r>
      <w:r w:rsidR="00C24CB4" w:rsidRPr="38DD71EF">
        <w:rPr>
          <w:rFonts w:ascii="Arial" w:eastAsia="Arial" w:hAnsi="Arial" w:cs="Arial"/>
          <w:b/>
          <w:bCs/>
        </w:rPr>
        <w:t>:</w:t>
      </w:r>
      <w:r w:rsidR="00C24CB4" w:rsidRPr="38DD71EF">
        <w:rPr>
          <w:rFonts w:ascii="Arial" w:eastAsia="Arial" w:hAnsi="Arial" w:cs="Arial"/>
        </w:rPr>
        <w:t xml:space="preserve"> </w:t>
      </w:r>
      <w:r w:rsidR="00F95E06">
        <w:rPr>
          <w:rFonts w:ascii="Helvetica" w:hAnsi="Helvetica" w:cs="Helvetica"/>
          <w:kern w:val="0"/>
        </w:rPr>
        <w:t xml:space="preserve">Developing Emotional Intelligence Skills </w:t>
      </w:r>
      <w:r w:rsidR="00C24CB4" w:rsidRPr="38DD71EF">
        <w:rPr>
          <w:rFonts w:ascii="Arial" w:eastAsia="Arial" w:hAnsi="Arial" w:cs="Arial"/>
        </w:rPr>
        <w:t>(LCLM500</w:t>
      </w:r>
      <w:r w:rsidR="00F95E06">
        <w:rPr>
          <w:rFonts w:ascii="Arial" w:eastAsia="Arial" w:hAnsi="Arial" w:cs="Arial"/>
        </w:rPr>
        <w:t>6</w:t>
      </w:r>
      <w:r w:rsidR="00C24CB4" w:rsidRPr="38DD71EF">
        <w:rPr>
          <w:rFonts w:ascii="Arial" w:eastAsia="Arial" w:hAnsi="Arial" w:cs="Arial"/>
        </w:rPr>
        <w:t>)</w:t>
      </w:r>
    </w:p>
    <w:p w14:paraId="53D62627" w14:textId="5B6B1CD2" w:rsidR="00C24CB4" w:rsidRDefault="00C24CB4" w:rsidP="00C24CB4">
      <w:pPr>
        <w:spacing w:line="600" w:lineRule="auto"/>
        <w:jc w:val="center"/>
        <w:rPr>
          <w:rFonts w:ascii="Arial" w:eastAsia="Arial" w:hAnsi="Arial" w:cs="Arial"/>
        </w:rPr>
      </w:pPr>
      <w:r w:rsidRPr="38DD71EF">
        <w:rPr>
          <w:rFonts w:ascii="Arial" w:eastAsia="Arial" w:hAnsi="Arial" w:cs="Arial"/>
          <w:b/>
          <w:bCs/>
        </w:rPr>
        <w:t>Lecturer</w:t>
      </w:r>
      <w:r w:rsidR="00440DDF">
        <w:rPr>
          <w:rFonts w:ascii="Arial" w:eastAsia="Arial" w:hAnsi="Arial" w:cs="Arial"/>
          <w:b/>
          <w:bCs/>
        </w:rPr>
        <w:t xml:space="preserve"> Name</w:t>
      </w:r>
      <w:r w:rsidRPr="38DD71EF">
        <w:rPr>
          <w:rFonts w:ascii="Arial" w:eastAsia="Arial" w:hAnsi="Arial" w:cs="Arial"/>
          <w:b/>
          <w:bCs/>
        </w:rPr>
        <w:t xml:space="preserve">: </w:t>
      </w:r>
      <w:r w:rsidR="00F95E06">
        <w:rPr>
          <w:rFonts w:ascii="Helvetica" w:hAnsi="Helvetica" w:cs="Helvetica"/>
          <w:kern w:val="0"/>
        </w:rPr>
        <w:t>Nishi Ramsurrun</w:t>
      </w:r>
    </w:p>
    <w:p w14:paraId="59828EFE" w14:textId="07C95585" w:rsidR="00C24CB4" w:rsidRDefault="00C24CB4" w:rsidP="00C24CB4">
      <w:pPr>
        <w:spacing w:line="600" w:lineRule="auto"/>
        <w:jc w:val="center"/>
        <w:rPr>
          <w:rFonts w:ascii="Arial" w:eastAsia="Arial" w:hAnsi="Arial" w:cs="Arial"/>
        </w:rPr>
      </w:pPr>
      <w:r w:rsidRPr="38DD71EF">
        <w:rPr>
          <w:rFonts w:ascii="Arial" w:eastAsia="Arial" w:hAnsi="Arial" w:cs="Arial"/>
          <w:b/>
          <w:bCs/>
        </w:rPr>
        <w:t>Session</w:t>
      </w:r>
      <w:r w:rsidRPr="38DD71EF">
        <w:rPr>
          <w:rFonts w:ascii="Arial" w:eastAsia="Arial" w:hAnsi="Arial" w:cs="Arial"/>
        </w:rPr>
        <w:t xml:space="preserve">: </w:t>
      </w:r>
      <w:r w:rsidR="008B2236">
        <w:rPr>
          <w:rFonts w:ascii="Arial" w:eastAsia="Arial" w:hAnsi="Arial" w:cs="Arial"/>
        </w:rPr>
        <w:t xml:space="preserve">February </w:t>
      </w:r>
      <w:r w:rsidRPr="38DD71EF">
        <w:rPr>
          <w:rFonts w:ascii="Arial" w:eastAsia="Arial" w:hAnsi="Arial" w:cs="Arial"/>
        </w:rPr>
        <w:t>202</w:t>
      </w:r>
      <w:r w:rsidR="008B2236">
        <w:rPr>
          <w:rFonts w:ascii="Arial" w:eastAsia="Arial" w:hAnsi="Arial" w:cs="Arial"/>
        </w:rPr>
        <w:t>6</w:t>
      </w:r>
      <w:r w:rsidRPr="38DD71EF">
        <w:rPr>
          <w:rFonts w:ascii="Arial" w:eastAsia="Arial" w:hAnsi="Arial" w:cs="Arial"/>
        </w:rPr>
        <w:t xml:space="preserve"> </w:t>
      </w:r>
    </w:p>
    <w:p w14:paraId="00B4848A" w14:textId="77777777" w:rsidR="00C24CB4" w:rsidRDefault="00C24CB4" w:rsidP="00C24CB4">
      <w:pPr>
        <w:jc w:val="center"/>
        <w:rPr>
          <w:rFonts w:ascii="Arial" w:eastAsia="Arial" w:hAnsi="Arial" w:cs="Arial"/>
          <w:b/>
          <w:bCs/>
        </w:rPr>
      </w:pPr>
      <w:r w:rsidRPr="38DD71EF">
        <w:rPr>
          <w:rFonts w:ascii="Arial" w:eastAsia="Arial" w:hAnsi="Arial" w:cs="Arial"/>
          <w:b/>
          <w:bCs/>
        </w:rPr>
        <w:t>Assignment:</w:t>
      </w:r>
    </w:p>
    <w:p w14:paraId="284D4294" w14:textId="77777777" w:rsidR="00C24CB4" w:rsidRDefault="00C24CB4" w:rsidP="00C24CB4">
      <w:pPr>
        <w:jc w:val="center"/>
        <w:rPr>
          <w:rFonts w:ascii="Arial" w:eastAsia="Arial" w:hAnsi="Arial" w:cs="Arial"/>
        </w:rPr>
      </w:pPr>
      <w:r w:rsidRPr="38DD71EF">
        <w:rPr>
          <w:rFonts w:ascii="Arial" w:eastAsia="Arial" w:hAnsi="Arial" w:cs="Arial"/>
          <w:b/>
          <w:bCs/>
        </w:rPr>
        <w:t xml:space="preserve"> </w:t>
      </w:r>
    </w:p>
    <w:p w14:paraId="63BA7B7D" w14:textId="77777777" w:rsidR="004700E2" w:rsidRDefault="00F95E06" w:rsidP="004700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sidRPr="00F95E06">
        <w:rPr>
          <w:rFonts w:ascii="Helvetica" w:hAnsi="Helvetica" w:cs="Helvetica"/>
          <w:kern w:val="0"/>
        </w:rPr>
        <w:t>Emotional Intelligence and Mindfulness in the Workplace</w:t>
      </w:r>
      <w:r w:rsidR="004700E2">
        <w:rPr>
          <w:rFonts w:ascii="Helvetica" w:hAnsi="Helvetica" w:cs="Helvetica"/>
          <w:kern w:val="0"/>
        </w:rPr>
        <w:t xml:space="preserve">: </w:t>
      </w:r>
    </w:p>
    <w:p w14:paraId="03D703E0" w14:textId="21EB8783" w:rsidR="004700E2" w:rsidRPr="004700E2" w:rsidRDefault="004700E2" w:rsidP="004700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sidRPr="004700E2">
        <w:rPr>
          <w:rFonts w:ascii="Helvetica" w:hAnsi="Helvetica" w:cs="Helvetica"/>
          <w:kern w:val="0"/>
        </w:rPr>
        <w:t>Enhancing Employee and Organisational Effectiveness</w:t>
      </w:r>
    </w:p>
    <w:p w14:paraId="20CEEAEC" w14:textId="6ABC5302" w:rsidR="008B2236" w:rsidRDefault="008B2236" w:rsidP="00F95E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p>
    <w:p w14:paraId="3E36B784" w14:textId="77777777" w:rsidR="008B2236" w:rsidRDefault="008B2236" w:rsidP="008B22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0"/>
        </w:rPr>
      </w:pPr>
    </w:p>
    <w:p w14:paraId="140254AC" w14:textId="77777777" w:rsidR="008B2236" w:rsidRPr="008B2236" w:rsidRDefault="008B2236" w:rsidP="008B22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0"/>
        </w:rPr>
      </w:pPr>
    </w:p>
    <w:p w14:paraId="4FFF47FC" w14:textId="77777777" w:rsidR="00C24CB4" w:rsidRDefault="00C24CB4">
      <w:pPr>
        <w:rPr>
          <w:rFonts w:ascii="Arial" w:eastAsia="Arial" w:hAnsi="Arial" w:cs="Arial"/>
          <w:b/>
          <w:bCs/>
          <w:color w:val="EE0000"/>
          <w:sz w:val="72"/>
          <w:szCs w:val="72"/>
        </w:rPr>
      </w:pPr>
    </w:p>
    <w:p w14:paraId="7923870B" w14:textId="77777777" w:rsidR="00A24F84" w:rsidRDefault="00A24F84">
      <w:pPr>
        <w:rPr>
          <w:rFonts w:ascii="Arial" w:eastAsia="Arial" w:hAnsi="Arial" w:cs="Arial"/>
          <w:b/>
          <w:bCs/>
          <w:color w:val="EE0000"/>
          <w:sz w:val="72"/>
          <w:szCs w:val="72"/>
        </w:rPr>
      </w:pPr>
    </w:p>
    <w:p w14:paraId="618E6D07" w14:textId="77777777" w:rsidR="00A24F84" w:rsidRDefault="00A24F84"/>
    <w:p w14:paraId="273B8C31" w14:textId="77777777" w:rsidR="00F95E06" w:rsidRDefault="00F95E06"/>
    <w:p w14:paraId="58085FF8" w14:textId="19229DA1" w:rsidR="006D0AEA" w:rsidRPr="00D82DA0" w:rsidRDefault="006D0AE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82DA0">
        <w:rPr>
          <w:rFonts w:ascii="Arial" w:eastAsia="Times New Roman" w:hAnsi="Arial" w:cs="Arial"/>
          <w:b/>
          <w:bCs/>
          <w:kern w:val="0"/>
          <w:sz w:val="22"/>
          <w:szCs w:val="22"/>
          <w:lang w:eastAsia="en-GB"/>
          <w14:ligatures w14:val="none"/>
        </w:rPr>
        <w:lastRenderedPageBreak/>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31"/>
        <w:gridCol w:w="805"/>
      </w:tblGrid>
      <w:tr w:rsidR="006D2D4C" w:rsidRPr="00D82DA0" w14:paraId="66CF66E4" w14:textId="77777777" w:rsidTr="00D82DA0">
        <w:trPr>
          <w:trHeight w:val="624"/>
        </w:trPr>
        <w:tc>
          <w:tcPr>
            <w:tcW w:w="8931" w:type="dxa"/>
            <w:vAlign w:val="center"/>
          </w:tcPr>
          <w:p w14:paraId="6F02231F" w14:textId="12D8A754" w:rsidR="006D2D4C" w:rsidRPr="00D82DA0" w:rsidRDefault="00672F12"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 xml:space="preserve">1. </w:t>
            </w:r>
            <w:r w:rsidR="006D2D4C" w:rsidRPr="00D82DA0">
              <w:rPr>
                <w:rFonts w:ascii="Arial" w:eastAsia="Times New Roman" w:hAnsi="Arial" w:cs="Arial"/>
                <w:kern w:val="0"/>
                <w:sz w:val="22"/>
                <w:szCs w:val="22"/>
                <w:lang w:eastAsia="en-GB"/>
                <w14:ligatures w14:val="none"/>
              </w:rPr>
              <w:t>Introduction</w:t>
            </w:r>
          </w:p>
        </w:tc>
        <w:tc>
          <w:tcPr>
            <w:tcW w:w="805" w:type="dxa"/>
            <w:vAlign w:val="center"/>
          </w:tcPr>
          <w:p w14:paraId="400A50ED" w14:textId="02CB1D3F" w:rsidR="006D2D4C" w:rsidRPr="00D82DA0" w:rsidRDefault="00F95D5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3</w:t>
            </w:r>
          </w:p>
        </w:tc>
      </w:tr>
      <w:tr w:rsidR="005D7761" w:rsidRPr="00D82DA0" w14:paraId="0CE86E3B" w14:textId="77777777" w:rsidTr="00D82DA0">
        <w:trPr>
          <w:trHeight w:val="624"/>
        </w:trPr>
        <w:tc>
          <w:tcPr>
            <w:tcW w:w="8931" w:type="dxa"/>
            <w:vAlign w:val="center"/>
          </w:tcPr>
          <w:p w14:paraId="3DAB2E04" w14:textId="114479F6" w:rsidR="005D7761" w:rsidRPr="00D82DA0" w:rsidRDefault="00672F12"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 xml:space="preserve">2. </w:t>
            </w:r>
            <w:r w:rsidR="005D7761" w:rsidRPr="00D82DA0">
              <w:rPr>
                <w:rFonts w:ascii="Arial" w:eastAsia="Times New Roman" w:hAnsi="Arial" w:cs="Arial"/>
                <w:kern w:val="0"/>
                <w:sz w:val="22"/>
                <w:szCs w:val="22"/>
                <w:lang w:eastAsia="en-GB"/>
                <w14:ligatures w14:val="none"/>
              </w:rPr>
              <w:t>Emotional Intelligence in the Workplace</w:t>
            </w:r>
          </w:p>
        </w:tc>
        <w:tc>
          <w:tcPr>
            <w:tcW w:w="805" w:type="dxa"/>
            <w:vAlign w:val="center"/>
          </w:tcPr>
          <w:p w14:paraId="6B112C96" w14:textId="054C4FDC" w:rsidR="005D7761" w:rsidRPr="00D82DA0" w:rsidRDefault="00F95D5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3</w:t>
            </w:r>
          </w:p>
        </w:tc>
      </w:tr>
      <w:tr w:rsidR="00D57BB1" w:rsidRPr="00D82DA0" w14:paraId="0C2C63D3" w14:textId="77777777" w:rsidTr="00D82DA0">
        <w:trPr>
          <w:trHeight w:val="624"/>
        </w:trPr>
        <w:tc>
          <w:tcPr>
            <w:tcW w:w="8931" w:type="dxa"/>
            <w:vAlign w:val="center"/>
          </w:tcPr>
          <w:p w14:paraId="60DB8C5E" w14:textId="576BA07A" w:rsidR="00D57BB1" w:rsidRPr="00D82DA0" w:rsidRDefault="00D57BB1"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2.1 Overview of Emotional Intelligence</w:t>
            </w:r>
          </w:p>
        </w:tc>
        <w:tc>
          <w:tcPr>
            <w:tcW w:w="805" w:type="dxa"/>
            <w:vAlign w:val="center"/>
          </w:tcPr>
          <w:p w14:paraId="61A4D92C" w14:textId="5BA055EE" w:rsidR="00D57BB1" w:rsidRPr="00D82DA0" w:rsidRDefault="00F95D5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3</w:t>
            </w:r>
          </w:p>
        </w:tc>
      </w:tr>
      <w:tr w:rsidR="00D57BB1" w:rsidRPr="00D82DA0" w14:paraId="53E436A0" w14:textId="77777777" w:rsidTr="00D82DA0">
        <w:trPr>
          <w:trHeight w:val="624"/>
        </w:trPr>
        <w:tc>
          <w:tcPr>
            <w:tcW w:w="8931" w:type="dxa"/>
            <w:vAlign w:val="center"/>
          </w:tcPr>
          <w:p w14:paraId="6BD5B3C8" w14:textId="79204234" w:rsidR="00D57BB1" w:rsidRPr="00D82DA0" w:rsidRDefault="00D57BB1"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2.2 Application of Emotional Intelligence in the Workplace</w:t>
            </w:r>
          </w:p>
        </w:tc>
        <w:tc>
          <w:tcPr>
            <w:tcW w:w="805" w:type="dxa"/>
            <w:vAlign w:val="center"/>
          </w:tcPr>
          <w:p w14:paraId="005EE783" w14:textId="310D6F57" w:rsidR="00D57BB1" w:rsidRPr="00D82DA0" w:rsidRDefault="00F95D5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4</w:t>
            </w:r>
          </w:p>
        </w:tc>
      </w:tr>
      <w:tr w:rsidR="00D57BB1" w:rsidRPr="00D82DA0" w14:paraId="4F5D9F23" w14:textId="77777777" w:rsidTr="00D82DA0">
        <w:trPr>
          <w:trHeight w:val="624"/>
        </w:trPr>
        <w:tc>
          <w:tcPr>
            <w:tcW w:w="8931" w:type="dxa"/>
            <w:vAlign w:val="center"/>
          </w:tcPr>
          <w:p w14:paraId="6AA5B431" w14:textId="696EE6EE" w:rsidR="00D57BB1" w:rsidRPr="00D82DA0" w:rsidRDefault="00D57BB1"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2.3 The Role of Mindfulness in Emotional Intelligence</w:t>
            </w:r>
          </w:p>
        </w:tc>
        <w:tc>
          <w:tcPr>
            <w:tcW w:w="805" w:type="dxa"/>
            <w:vAlign w:val="center"/>
          </w:tcPr>
          <w:p w14:paraId="71FE99C2" w14:textId="6B753B50" w:rsidR="00D57BB1" w:rsidRPr="00D82DA0" w:rsidRDefault="00F95D5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6</w:t>
            </w:r>
          </w:p>
        </w:tc>
      </w:tr>
      <w:tr w:rsidR="00D57BB1" w:rsidRPr="00D82DA0" w14:paraId="5035034C" w14:textId="77777777" w:rsidTr="00D82DA0">
        <w:trPr>
          <w:trHeight w:val="624"/>
        </w:trPr>
        <w:tc>
          <w:tcPr>
            <w:tcW w:w="8931" w:type="dxa"/>
            <w:vAlign w:val="center"/>
          </w:tcPr>
          <w:p w14:paraId="78BABBBF" w14:textId="7C373450" w:rsidR="00D57BB1" w:rsidRPr="00D82DA0" w:rsidRDefault="00D57BB1"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2.4 Critical Evaluation of Emotional Intelligence</w:t>
            </w:r>
          </w:p>
        </w:tc>
        <w:tc>
          <w:tcPr>
            <w:tcW w:w="805" w:type="dxa"/>
            <w:vAlign w:val="center"/>
          </w:tcPr>
          <w:p w14:paraId="2EC17F15" w14:textId="0B715CAF" w:rsidR="00D57BB1" w:rsidRPr="00D82DA0" w:rsidRDefault="00F95D5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6</w:t>
            </w:r>
          </w:p>
        </w:tc>
      </w:tr>
      <w:tr w:rsidR="005D7761" w:rsidRPr="00D82DA0" w14:paraId="6B793629" w14:textId="77777777" w:rsidTr="00D82DA0">
        <w:trPr>
          <w:trHeight w:val="624"/>
        </w:trPr>
        <w:tc>
          <w:tcPr>
            <w:tcW w:w="8931" w:type="dxa"/>
            <w:vAlign w:val="center"/>
          </w:tcPr>
          <w:p w14:paraId="4BD98AF3" w14:textId="60A71C01" w:rsidR="005D7761" w:rsidRPr="00D82DA0" w:rsidRDefault="00357B20"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 xml:space="preserve">3. </w:t>
            </w:r>
            <w:r w:rsidR="0031322E" w:rsidRPr="00D82DA0">
              <w:rPr>
                <w:rFonts w:ascii="Arial" w:eastAsia="Times New Roman" w:hAnsi="Arial" w:cs="Arial"/>
                <w:kern w:val="0"/>
                <w:sz w:val="22"/>
                <w:szCs w:val="22"/>
                <w:lang w:eastAsia="en-GB"/>
                <w14:ligatures w14:val="none"/>
              </w:rPr>
              <w:t>Generational Differences and Effective Management</w:t>
            </w:r>
          </w:p>
        </w:tc>
        <w:tc>
          <w:tcPr>
            <w:tcW w:w="805" w:type="dxa"/>
            <w:vAlign w:val="center"/>
          </w:tcPr>
          <w:p w14:paraId="73B46AFC" w14:textId="30FDE5BA" w:rsidR="005D7761" w:rsidRPr="00D82DA0" w:rsidRDefault="00927E2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7</w:t>
            </w:r>
          </w:p>
        </w:tc>
      </w:tr>
      <w:tr w:rsidR="00D57BB1" w:rsidRPr="00D82DA0" w14:paraId="4C1FDB77" w14:textId="77777777" w:rsidTr="00D82DA0">
        <w:trPr>
          <w:trHeight w:val="624"/>
        </w:trPr>
        <w:tc>
          <w:tcPr>
            <w:tcW w:w="8931" w:type="dxa"/>
            <w:vAlign w:val="center"/>
          </w:tcPr>
          <w:p w14:paraId="456114F0" w14:textId="5C240247" w:rsidR="00D57BB1" w:rsidRPr="00D82DA0" w:rsidRDefault="0031322E"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3.1 Overview of Generational Groups</w:t>
            </w:r>
          </w:p>
        </w:tc>
        <w:tc>
          <w:tcPr>
            <w:tcW w:w="805" w:type="dxa"/>
            <w:vAlign w:val="center"/>
          </w:tcPr>
          <w:p w14:paraId="386D1733" w14:textId="1762F072" w:rsidR="00D57BB1" w:rsidRPr="00D82DA0" w:rsidRDefault="00927E26"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7</w:t>
            </w:r>
          </w:p>
        </w:tc>
      </w:tr>
      <w:tr w:rsidR="00D57BB1" w:rsidRPr="00D82DA0" w14:paraId="2FD2F44D" w14:textId="77777777" w:rsidTr="00D82DA0">
        <w:trPr>
          <w:trHeight w:val="624"/>
        </w:trPr>
        <w:tc>
          <w:tcPr>
            <w:tcW w:w="8931" w:type="dxa"/>
            <w:vAlign w:val="center"/>
          </w:tcPr>
          <w:p w14:paraId="2170B031" w14:textId="0CF3F80D" w:rsidR="00D57BB1" w:rsidRPr="00D82DA0" w:rsidRDefault="0031322E"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3.2 Characteristics of Generations X, Y and Z</w:t>
            </w:r>
          </w:p>
        </w:tc>
        <w:tc>
          <w:tcPr>
            <w:tcW w:w="805" w:type="dxa"/>
            <w:vAlign w:val="center"/>
          </w:tcPr>
          <w:p w14:paraId="7B2404A4" w14:textId="11960455" w:rsidR="00D57BB1" w:rsidRPr="00D82DA0" w:rsidRDefault="009E2428" w:rsidP="00D57BB1">
            <w:pPr>
              <w:spacing w:before="100" w:before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8</w:t>
            </w:r>
          </w:p>
        </w:tc>
      </w:tr>
      <w:tr w:rsidR="00D57BB1" w:rsidRPr="00D82DA0" w14:paraId="2E25ECDC" w14:textId="77777777" w:rsidTr="00D82DA0">
        <w:trPr>
          <w:trHeight w:val="624"/>
        </w:trPr>
        <w:tc>
          <w:tcPr>
            <w:tcW w:w="8931" w:type="dxa"/>
            <w:vAlign w:val="center"/>
          </w:tcPr>
          <w:p w14:paraId="01FD97AF" w14:textId="0D1544D3" w:rsidR="00D57BB1" w:rsidRPr="00D82DA0" w:rsidRDefault="0031322E"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3.3 Implications for Recruitment and Management</w:t>
            </w:r>
          </w:p>
        </w:tc>
        <w:tc>
          <w:tcPr>
            <w:tcW w:w="805" w:type="dxa"/>
            <w:vAlign w:val="center"/>
          </w:tcPr>
          <w:p w14:paraId="78B0B53D" w14:textId="480E0DB3" w:rsidR="00D57BB1" w:rsidRPr="00D82DA0" w:rsidRDefault="009E2428" w:rsidP="00D57BB1">
            <w:pPr>
              <w:spacing w:before="100" w:before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9</w:t>
            </w:r>
          </w:p>
        </w:tc>
      </w:tr>
      <w:tr w:rsidR="00D57BB1" w:rsidRPr="00D82DA0" w14:paraId="27EC0108" w14:textId="77777777" w:rsidTr="00D82DA0">
        <w:trPr>
          <w:trHeight w:val="624"/>
        </w:trPr>
        <w:tc>
          <w:tcPr>
            <w:tcW w:w="8931" w:type="dxa"/>
            <w:vAlign w:val="center"/>
          </w:tcPr>
          <w:p w14:paraId="4802AF20" w14:textId="06A3233C" w:rsidR="00D57BB1" w:rsidRPr="00D82DA0" w:rsidRDefault="0031322E" w:rsidP="0031322E">
            <w:pPr>
              <w:spacing w:before="100" w:beforeAutospacing="1" w:line="360" w:lineRule="auto"/>
              <w:ind w:left="720"/>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3.4 Critical Perspective on Generational Differences</w:t>
            </w:r>
          </w:p>
        </w:tc>
        <w:tc>
          <w:tcPr>
            <w:tcW w:w="805" w:type="dxa"/>
            <w:vAlign w:val="center"/>
          </w:tcPr>
          <w:p w14:paraId="2A0549C6" w14:textId="69406A41" w:rsidR="00D57BB1" w:rsidRPr="00D82DA0" w:rsidRDefault="00C2277F" w:rsidP="00D57BB1">
            <w:pPr>
              <w:spacing w:before="100" w:before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10</w:t>
            </w:r>
          </w:p>
        </w:tc>
      </w:tr>
      <w:tr w:rsidR="005D7761" w:rsidRPr="00D82DA0" w14:paraId="6B91B7EF" w14:textId="77777777" w:rsidTr="00D82DA0">
        <w:trPr>
          <w:trHeight w:val="624"/>
        </w:trPr>
        <w:tc>
          <w:tcPr>
            <w:tcW w:w="8931" w:type="dxa"/>
            <w:vAlign w:val="center"/>
          </w:tcPr>
          <w:p w14:paraId="241FC366" w14:textId="499B1F65" w:rsidR="005D7761" w:rsidRPr="00D82DA0" w:rsidRDefault="00357B20"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 xml:space="preserve">4. </w:t>
            </w:r>
            <w:r w:rsidR="005D7761" w:rsidRPr="00D82DA0">
              <w:rPr>
                <w:rFonts w:ascii="Arial" w:eastAsia="Times New Roman" w:hAnsi="Arial" w:cs="Arial"/>
                <w:kern w:val="0"/>
                <w:sz w:val="22"/>
                <w:szCs w:val="22"/>
                <w:lang w:eastAsia="en-GB"/>
                <w14:ligatures w14:val="none"/>
              </w:rPr>
              <w:t>Recommendations</w:t>
            </w:r>
          </w:p>
        </w:tc>
        <w:tc>
          <w:tcPr>
            <w:tcW w:w="805" w:type="dxa"/>
            <w:vAlign w:val="center"/>
          </w:tcPr>
          <w:p w14:paraId="7197E74F" w14:textId="30EBD746" w:rsidR="005D7761" w:rsidRPr="00D82DA0" w:rsidRDefault="00DA455A"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10</w:t>
            </w:r>
          </w:p>
        </w:tc>
      </w:tr>
      <w:tr w:rsidR="006D2D4C" w:rsidRPr="00D82DA0" w14:paraId="5357531C" w14:textId="77777777" w:rsidTr="00D82DA0">
        <w:trPr>
          <w:trHeight w:val="624"/>
        </w:trPr>
        <w:tc>
          <w:tcPr>
            <w:tcW w:w="8931" w:type="dxa"/>
            <w:vAlign w:val="center"/>
          </w:tcPr>
          <w:p w14:paraId="55098BC7" w14:textId="2A881FFB" w:rsidR="006D2D4C" w:rsidRPr="00D82DA0" w:rsidRDefault="00357B20"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 xml:space="preserve">5. </w:t>
            </w:r>
            <w:r w:rsidR="006D2D4C" w:rsidRPr="00D82DA0">
              <w:rPr>
                <w:rFonts w:ascii="Arial" w:eastAsia="Times New Roman" w:hAnsi="Arial" w:cs="Arial"/>
                <w:kern w:val="0"/>
                <w:sz w:val="22"/>
                <w:szCs w:val="22"/>
                <w:lang w:eastAsia="en-GB"/>
                <w14:ligatures w14:val="none"/>
              </w:rPr>
              <w:t>Conclusion</w:t>
            </w:r>
          </w:p>
        </w:tc>
        <w:tc>
          <w:tcPr>
            <w:tcW w:w="805" w:type="dxa"/>
            <w:vAlign w:val="center"/>
          </w:tcPr>
          <w:p w14:paraId="6A442549" w14:textId="10A77D17" w:rsidR="006D2D4C" w:rsidRPr="00D82DA0" w:rsidRDefault="00DA455A"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11</w:t>
            </w:r>
          </w:p>
        </w:tc>
      </w:tr>
      <w:tr w:rsidR="006D2D4C" w:rsidRPr="00D82DA0" w14:paraId="2BA43ACB" w14:textId="77777777" w:rsidTr="00D82DA0">
        <w:trPr>
          <w:trHeight w:val="624"/>
        </w:trPr>
        <w:tc>
          <w:tcPr>
            <w:tcW w:w="8931" w:type="dxa"/>
            <w:vAlign w:val="center"/>
          </w:tcPr>
          <w:p w14:paraId="52A39064" w14:textId="3AA8C0CF" w:rsidR="006D2D4C" w:rsidRPr="00D82DA0" w:rsidRDefault="0031322E" w:rsidP="00D57BB1">
            <w:pPr>
              <w:spacing w:before="100" w:beforeAutospacing="1" w:line="360" w:lineRule="auto"/>
              <w:outlineLvl w:val="1"/>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 xml:space="preserve">6. </w:t>
            </w:r>
            <w:r w:rsidR="006D2D4C" w:rsidRPr="00D82DA0">
              <w:rPr>
                <w:rFonts w:ascii="Arial" w:eastAsia="Times New Roman" w:hAnsi="Arial" w:cs="Arial"/>
                <w:kern w:val="0"/>
                <w:sz w:val="22"/>
                <w:szCs w:val="22"/>
                <w:lang w:eastAsia="en-GB"/>
                <w14:ligatures w14:val="none"/>
              </w:rPr>
              <w:t>References</w:t>
            </w:r>
          </w:p>
        </w:tc>
        <w:tc>
          <w:tcPr>
            <w:tcW w:w="805" w:type="dxa"/>
            <w:vAlign w:val="center"/>
          </w:tcPr>
          <w:p w14:paraId="67E73334" w14:textId="4B22249F" w:rsidR="006D2D4C" w:rsidRPr="00D82DA0" w:rsidRDefault="00DA455A" w:rsidP="00D57BB1">
            <w:pPr>
              <w:spacing w:before="100" w:beforeAutospacing="1" w:line="360" w:lineRule="auto"/>
              <w:rPr>
                <w:rFonts w:ascii="Arial" w:eastAsia="Times New Roman" w:hAnsi="Arial" w:cs="Arial"/>
                <w:kern w:val="0"/>
                <w:sz w:val="22"/>
                <w:szCs w:val="22"/>
                <w:lang w:eastAsia="en-GB"/>
                <w14:ligatures w14:val="none"/>
              </w:rPr>
            </w:pPr>
            <w:r w:rsidRPr="00D82DA0">
              <w:rPr>
                <w:rFonts w:ascii="Arial" w:eastAsia="Times New Roman" w:hAnsi="Arial" w:cs="Arial"/>
                <w:kern w:val="0"/>
                <w:sz w:val="22"/>
                <w:szCs w:val="22"/>
                <w:lang w:eastAsia="en-GB"/>
                <w14:ligatures w14:val="none"/>
              </w:rPr>
              <w:t>1</w:t>
            </w:r>
            <w:r w:rsidR="00B819ED">
              <w:rPr>
                <w:rFonts w:ascii="Arial" w:eastAsia="Times New Roman" w:hAnsi="Arial" w:cs="Arial"/>
                <w:kern w:val="0"/>
                <w:sz w:val="22"/>
                <w:szCs w:val="22"/>
                <w:lang w:eastAsia="en-GB"/>
                <w14:ligatures w14:val="none"/>
              </w:rPr>
              <w:t>3</w:t>
            </w:r>
          </w:p>
        </w:tc>
      </w:tr>
    </w:tbl>
    <w:p w14:paraId="5911573B" w14:textId="77777777" w:rsidR="006D0AEA" w:rsidRDefault="006D0AE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69E469DE" w14:textId="77777777" w:rsidR="006D0AEA" w:rsidRDefault="006D0AE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5F8417A" w14:textId="77777777" w:rsidR="006D0AEA" w:rsidRDefault="006D0AE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21AB207" w14:textId="77777777" w:rsidR="00007894" w:rsidRDefault="00007894"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64EE6A9" w14:textId="77777777" w:rsidR="0040607C" w:rsidRDefault="0040607C"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B757BC4" w14:textId="77777777" w:rsidR="004700E2" w:rsidRDefault="004700E2" w:rsidP="004700E2">
      <w:pPr>
        <w:spacing w:before="100" w:beforeAutospacing="1" w:after="100" w:afterAutospacing="1"/>
        <w:ind w:left="720"/>
        <w:rPr>
          <w:rFonts w:ascii="Times New Roman" w:eastAsia="Times New Roman" w:hAnsi="Times New Roman" w:cs="Times New Roman"/>
          <w:b/>
          <w:bCs/>
          <w:kern w:val="0"/>
          <w:lang w:eastAsia="en-GB"/>
          <w14:ligatures w14:val="none"/>
        </w:rPr>
      </w:pPr>
    </w:p>
    <w:p w14:paraId="1E029A15" w14:textId="77777777" w:rsidR="007335A6" w:rsidRPr="004700E2" w:rsidRDefault="007335A6" w:rsidP="004700E2">
      <w:pPr>
        <w:spacing w:before="100" w:beforeAutospacing="1" w:after="100" w:afterAutospacing="1"/>
        <w:ind w:left="720"/>
        <w:rPr>
          <w:rFonts w:ascii="Times New Roman" w:eastAsia="Times New Roman" w:hAnsi="Times New Roman" w:cs="Times New Roman"/>
          <w:kern w:val="0"/>
          <w:lang w:eastAsia="en-GB"/>
          <w14:ligatures w14:val="none"/>
        </w:rPr>
      </w:pPr>
    </w:p>
    <w:p w14:paraId="2CED7A0E" w14:textId="296A1730" w:rsidR="00A24F84" w:rsidRPr="00D82DA0" w:rsidRDefault="00A24F84" w:rsidP="00A24F84">
      <w:pPr>
        <w:pStyle w:val="p1"/>
        <w:spacing w:line="360" w:lineRule="auto"/>
        <w:rPr>
          <w:rFonts w:ascii="Arial" w:hAnsi="Arial" w:cs="Arial"/>
          <w:b/>
          <w:bCs/>
          <w:sz w:val="22"/>
          <w:szCs w:val="22"/>
        </w:rPr>
      </w:pPr>
      <w:r w:rsidRPr="00D82DA0">
        <w:rPr>
          <w:rFonts w:ascii="Arial" w:hAnsi="Arial" w:cs="Arial"/>
          <w:b/>
          <w:bCs/>
          <w:sz w:val="22"/>
          <w:szCs w:val="22"/>
        </w:rPr>
        <w:lastRenderedPageBreak/>
        <w:t>1. Introduction</w:t>
      </w:r>
    </w:p>
    <w:p w14:paraId="472528DD" w14:textId="660848FA" w:rsidR="00A24F84" w:rsidRPr="00D82DA0" w:rsidRDefault="00A24F84" w:rsidP="00A24F84">
      <w:pPr>
        <w:pStyle w:val="p1"/>
        <w:spacing w:line="360" w:lineRule="auto"/>
        <w:rPr>
          <w:rFonts w:ascii="Arial" w:hAnsi="Arial" w:cs="Arial"/>
          <w:sz w:val="22"/>
          <w:szCs w:val="22"/>
        </w:rPr>
      </w:pPr>
      <w:r w:rsidRPr="00D82DA0">
        <w:rPr>
          <w:rFonts w:ascii="Arial" w:hAnsi="Arial" w:cs="Arial"/>
          <w:sz w:val="22"/>
          <w:szCs w:val="22"/>
        </w:rPr>
        <w:t>Emotional intelligence (EI) has become an increasingly significant concept in understanding workplace behaviour, leadership effectiveness and organisational performance. Daniel Goleman (2020) defines emotional intelligence as the ability to recognise and manage our own emotions and the emotions of others, positioning it as a critical capability in modern professional environments. This aligns with his assertion that “if you are tuned out of your own emotions, you will be poor at reading them in others”, emphasising that self-awareness is foundational to effective interpersonal interaction. Within organisational contexts, a lack of emotional awareness can lead to poor communication, ineffective decision-making and strained workplace relationships, ultimately impacting both individual performance and wider organisational outcomes.</w:t>
      </w:r>
    </w:p>
    <w:p w14:paraId="71A4EDA5" w14:textId="7ABFD4C2" w:rsidR="00A24F84" w:rsidRPr="00D82DA0" w:rsidRDefault="00A24F84" w:rsidP="00A24F84">
      <w:pPr>
        <w:pStyle w:val="p1"/>
        <w:spacing w:line="360" w:lineRule="auto"/>
        <w:rPr>
          <w:rFonts w:ascii="Arial" w:hAnsi="Arial" w:cs="Arial"/>
          <w:sz w:val="22"/>
          <w:szCs w:val="22"/>
        </w:rPr>
      </w:pPr>
      <w:r w:rsidRPr="00D82DA0">
        <w:rPr>
          <w:rFonts w:ascii="Arial" w:hAnsi="Arial" w:cs="Arial"/>
          <w:sz w:val="22"/>
          <w:szCs w:val="22"/>
        </w:rPr>
        <w:t>Following the development of emotional intelligence skills demonstrated in a recent presentation, this report has been prepared for the Senior Management Team (SMT) to provide a detailed evaluation of emotional intelligence and mindfulness within the workplace. In increasingly complex and fast-paced organisational environments, employees are required not only to demonstrate technical competence but also to exhibit strong interpersonal and emotional capabilities. Emotional intelligence therefore plays a key role in enabling individuals to manage stress, collaborate effectively and respond to challenges in a constructive and adaptive manner.</w:t>
      </w:r>
    </w:p>
    <w:p w14:paraId="11E69A94" w14:textId="77777777" w:rsidR="00101683" w:rsidRDefault="00A24F84" w:rsidP="007B62FD">
      <w:pPr>
        <w:pStyle w:val="p1"/>
        <w:spacing w:line="360" w:lineRule="auto"/>
        <w:rPr>
          <w:rFonts w:ascii="Arial" w:hAnsi="Arial" w:cs="Arial"/>
          <w:sz w:val="22"/>
          <w:szCs w:val="22"/>
        </w:rPr>
      </w:pPr>
      <w:r w:rsidRPr="00D82DA0">
        <w:rPr>
          <w:rFonts w:ascii="Arial" w:hAnsi="Arial" w:cs="Arial"/>
          <w:sz w:val="22"/>
          <w:szCs w:val="22"/>
        </w:rPr>
        <w:t xml:space="preserve">In addition to emotional intelligence, mindfulness has emerged as a complementary concept that enhances emotional awareness and regulation. Mindfulness encourages individuals to remain present and attentive to their thoughts and emotions, supporting more considered responses rather than reactive behaviour. This report will critically evaluate how employees apply emotional intelligence components in the workplace, supported by relevant models and theories, and will explore generational differences in recruitment and management. </w:t>
      </w:r>
      <w:r w:rsidR="00101683" w:rsidRPr="00101683">
        <w:rPr>
          <w:rFonts w:ascii="Arial" w:hAnsi="Arial" w:cs="Arial"/>
          <w:sz w:val="22"/>
          <w:szCs w:val="22"/>
        </w:rPr>
        <w:t>In doing so, the report integrates theoretical understanding with practical organisational application.</w:t>
      </w:r>
    </w:p>
    <w:p w14:paraId="09BA3AFC" w14:textId="5D68A09D" w:rsidR="007B62FD" w:rsidRPr="00D82DA0" w:rsidRDefault="007B62FD" w:rsidP="007B62FD">
      <w:pPr>
        <w:pStyle w:val="p1"/>
        <w:spacing w:line="360" w:lineRule="auto"/>
        <w:rPr>
          <w:rFonts w:ascii="Arial" w:hAnsi="Arial" w:cs="Arial"/>
          <w:b/>
          <w:bCs/>
          <w:sz w:val="22"/>
          <w:szCs w:val="22"/>
        </w:rPr>
      </w:pPr>
      <w:r w:rsidRPr="00D82DA0">
        <w:rPr>
          <w:rFonts w:ascii="Arial" w:hAnsi="Arial" w:cs="Arial"/>
          <w:b/>
          <w:bCs/>
          <w:sz w:val="22"/>
          <w:szCs w:val="22"/>
        </w:rPr>
        <w:t>2. Emotional Intelligence in the Workplace</w:t>
      </w:r>
    </w:p>
    <w:p w14:paraId="5F10D694" w14:textId="3FC1F884" w:rsidR="008E01BE" w:rsidRDefault="008E01BE" w:rsidP="008E01BE">
      <w:pPr>
        <w:pStyle w:val="p1"/>
        <w:spacing w:line="360" w:lineRule="auto"/>
        <w:rPr>
          <w:rFonts w:ascii="Arial" w:hAnsi="Arial" w:cs="Arial"/>
          <w:b/>
          <w:bCs/>
          <w:sz w:val="22"/>
          <w:szCs w:val="22"/>
        </w:rPr>
      </w:pPr>
      <w:r w:rsidRPr="00D82DA0">
        <w:rPr>
          <w:rFonts w:ascii="Arial" w:hAnsi="Arial" w:cs="Arial"/>
          <w:b/>
          <w:bCs/>
          <w:sz w:val="22"/>
          <w:szCs w:val="22"/>
        </w:rPr>
        <w:t>2.1 Overview of Emotional Intelligence</w:t>
      </w:r>
    </w:p>
    <w:p w14:paraId="7F569906" w14:textId="323A7062" w:rsidR="001E2CDF" w:rsidRPr="001E2CDF" w:rsidRDefault="001E2CDF" w:rsidP="001E2CDF">
      <w:pPr>
        <w:pStyle w:val="p1"/>
        <w:spacing w:line="360" w:lineRule="auto"/>
        <w:rPr>
          <w:rFonts w:ascii="Arial" w:hAnsi="Arial" w:cs="Arial"/>
          <w:sz w:val="22"/>
          <w:szCs w:val="22"/>
        </w:rPr>
      </w:pPr>
      <w:r w:rsidRPr="001E2CDF">
        <w:rPr>
          <w:rFonts w:ascii="Arial" w:hAnsi="Arial" w:cs="Arial"/>
          <w:sz w:val="22"/>
          <w:szCs w:val="22"/>
        </w:rPr>
        <w:t>Emotional intelligence (EI) is widely recognised as a key factor influencing workplace behaviour, interpersonal relationships and organisational effectiveness. Goleman (2020) conceptualises EI through five core components: self-awareness, self-regulation, motivation, empathy and social skills. These components collectively explain how emotional intelligence operates in practice, with each element contributing to improved workplace behaviour, communication and performance.</w:t>
      </w:r>
    </w:p>
    <w:p w14:paraId="0D623141" w14:textId="1ED37BA0" w:rsidR="001E2CDF" w:rsidRPr="001E2CDF" w:rsidRDefault="001E2CDF" w:rsidP="001E2CDF">
      <w:pPr>
        <w:pStyle w:val="p1"/>
        <w:spacing w:line="360" w:lineRule="auto"/>
        <w:rPr>
          <w:rFonts w:ascii="Arial" w:hAnsi="Arial" w:cs="Arial"/>
          <w:sz w:val="22"/>
          <w:szCs w:val="22"/>
        </w:rPr>
      </w:pPr>
      <w:r w:rsidRPr="001E2CDF">
        <w:rPr>
          <w:rFonts w:ascii="Arial" w:hAnsi="Arial" w:cs="Arial"/>
          <w:sz w:val="22"/>
          <w:szCs w:val="22"/>
        </w:rPr>
        <w:lastRenderedPageBreak/>
        <w:t>Self-awareness forms the foundation of emotional intelligence, as individuals must first understand their own emotional responses before they can regulate behaviour or respond effectively to others. Self-regulation builds on this awareness by enabling individuals to manage emotional reactions, particularly in high-pressure or challenging situations. Motivation reflects an individual’s internal drive to achieve goals, while empathy supports the ability to understand the perspectives and emotions of others. Social skills facilitate effective communication, collaboration and relationship-building, all of which are essential in modern organisational environments.</w:t>
      </w:r>
    </w:p>
    <w:p w14:paraId="4FAB46A4" w14:textId="194B5DBB" w:rsidR="00B3209C" w:rsidRPr="00B3209C" w:rsidRDefault="00B3209C" w:rsidP="00B3209C">
      <w:pPr>
        <w:pStyle w:val="p1"/>
        <w:spacing w:line="360" w:lineRule="auto"/>
        <w:rPr>
          <w:rFonts w:ascii="Arial" w:hAnsi="Arial" w:cs="Arial"/>
          <w:sz w:val="22"/>
          <w:szCs w:val="22"/>
        </w:rPr>
      </w:pPr>
      <w:r w:rsidRPr="00B3209C">
        <w:rPr>
          <w:rFonts w:ascii="Arial" w:hAnsi="Arial" w:cs="Arial"/>
          <w:sz w:val="22"/>
          <w:szCs w:val="22"/>
        </w:rPr>
        <w:t xml:space="preserve">While Goleman’s model is widely applied due to its practical relevance, alternative frameworks offer different perspectives. Salovey and Mayer’s (1990) ability model of emotional intelligence conceptualises EI as a cognitive ability involving the perception, understanding and regulation of emotions, positioning it as a measurable psychological construct. This contrasts with Goleman’s competency-based approach, which focuses more on behavioural application within organisational contexts. This distinction </w:t>
      </w:r>
      <w:r w:rsidR="00547307">
        <w:rPr>
          <w:rFonts w:ascii="Arial" w:hAnsi="Arial" w:cs="Arial"/>
          <w:sz w:val="22"/>
          <w:szCs w:val="22"/>
        </w:rPr>
        <w:t>highlights</w:t>
      </w:r>
      <w:r w:rsidRPr="00B3209C">
        <w:rPr>
          <w:rFonts w:ascii="Arial" w:hAnsi="Arial" w:cs="Arial"/>
          <w:sz w:val="22"/>
          <w:szCs w:val="22"/>
        </w:rPr>
        <w:t xml:space="preserve"> that emotional intelligence can be viewed both as a learned behavioural competency and as an underlying capability, contributing to ongoing academic debate regarding its conceptualisation. Importantly, this suggests that while Goleman’s model offers greater practical applicability in workplace settings, Salovey and Mayer’s model provides stronger theoretical precision, highlighting a tension between real-world usefulness and conceptual validity within emotional intelligence research.</w:t>
      </w:r>
    </w:p>
    <w:p w14:paraId="70CE7D5F" w14:textId="77777777" w:rsidR="007E2C2B" w:rsidRDefault="00B3209C" w:rsidP="008E01BE">
      <w:pPr>
        <w:pStyle w:val="p1"/>
        <w:spacing w:line="360" w:lineRule="auto"/>
        <w:rPr>
          <w:rFonts w:ascii="Arial" w:hAnsi="Arial" w:cs="Arial"/>
          <w:sz w:val="22"/>
          <w:szCs w:val="22"/>
        </w:rPr>
      </w:pPr>
      <w:r w:rsidRPr="00B3209C">
        <w:rPr>
          <w:rFonts w:ascii="Arial" w:hAnsi="Arial" w:cs="Arial"/>
          <w:sz w:val="22"/>
          <w:szCs w:val="22"/>
        </w:rPr>
        <w:t xml:space="preserve">This tension is further reflected in wider criticisms of emotional intelligence as a construct. Despite its widespread use, emotional intelligence has been criticised for lacking a consistent definition. Cartwright and Pappas (2008) </w:t>
      </w:r>
      <w:r w:rsidR="007E2C2B" w:rsidRPr="007E2C2B">
        <w:rPr>
          <w:rFonts w:ascii="Arial" w:hAnsi="Arial" w:cs="Arial"/>
          <w:sz w:val="22"/>
          <w:szCs w:val="22"/>
        </w:rPr>
        <w:t>highlight conceptual ambiguities within the construct, raising concerns regarding its measurement and validity. This suggests that emotional intelligence remains theoretically contested and should be approached with a degree of critical awareness.</w:t>
      </w:r>
    </w:p>
    <w:p w14:paraId="227E3B25" w14:textId="73FDF5E0" w:rsidR="008E01BE" w:rsidRDefault="008E01BE" w:rsidP="008E01BE">
      <w:pPr>
        <w:pStyle w:val="p1"/>
        <w:spacing w:line="360" w:lineRule="auto"/>
        <w:rPr>
          <w:rFonts w:ascii="Arial" w:hAnsi="Arial" w:cs="Arial"/>
          <w:b/>
          <w:bCs/>
          <w:sz w:val="22"/>
          <w:szCs w:val="22"/>
        </w:rPr>
      </w:pPr>
      <w:r w:rsidRPr="00D82DA0">
        <w:rPr>
          <w:rFonts w:ascii="Arial" w:hAnsi="Arial" w:cs="Arial"/>
          <w:b/>
          <w:bCs/>
          <w:sz w:val="22"/>
          <w:szCs w:val="22"/>
        </w:rPr>
        <w:t>2.2 Application of Emotional Intelligence in the Workplace</w:t>
      </w:r>
    </w:p>
    <w:p w14:paraId="650B3C69" w14:textId="28B5D3ED"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 xml:space="preserve">Emotional intelligence is actively applied by employees across a range of workplace functions, including decision-making, teamwork, communication and performance management. The ability to effectively apply emotional intelligence components enables employees to navigate complex organisational environments, manage interpersonal relationships and respond constructively to challenges. </w:t>
      </w:r>
      <w:r w:rsidR="00AD3064" w:rsidRPr="00AD3064">
        <w:rPr>
          <w:rFonts w:ascii="Arial" w:hAnsi="Arial" w:cs="Arial"/>
          <w:sz w:val="22"/>
          <w:szCs w:val="22"/>
        </w:rPr>
        <w:t>This underscores the practical relevance of emotional intelligence within contemporary organisational contexts</w:t>
      </w:r>
      <w:r w:rsidR="00CB45D4">
        <w:rPr>
          <w:rFonts w:ascii="Arial" w:hAnsi="Arial" w:cs="Arial"/>
          <w:sz w:val="22"/>
          <w:szCs w:val="22"/>
        </w:rPr>
        <w:t>.</w:t>
      </w:r>
    </w:p>
    <w:p w14:paraId="1918837A" w14:textId="5EC9AC0D"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 xml:space="preserve">Self-awareness plays a critical role in decision-making, as it enables individuals to recognise how emotions such as stress, frustration or overconfidence may influence judgement. By identifying these emotional influences, employees are better able to make balanced and rational decisions, </w:t>
      </w:r>
      <w:r w:rsidRPr="00764F50">
        <w:rPr>
          <w:rFonts w:ascii="Arial" w:hAnsi="Arial" w:cs="Arial"/>
          <w:sz w:val="22"/>
          <w:szCs w:val="22"/>
        </w:rPr>
        <w:lastRenderedPageBreak/>
        <w:t>reducing the risk of bias or impulsive behaviour. This is particularly important in professional environments where decisions can have significant organisational consequences, demonstrating how emotional intelligence enhances workplace performance.</w:t>
      </w:r>
    </w:p>
    <w:p w14:paraId="1CE8BCA4" w14:textId="79DA597E"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Self-regulation supports employees in maintaining control over emotional responses, particularly in high-pressure situations. Singh (2006) states that emotional abilities are “vital if people are to successfully learn the competencies necessary to succeed at the workplace”, reinforcing the importance of emotional control in professional contexts. This is particularly evident within team environments, where Tuckman’s (1965) model highlights that conflict is most likely to arise during the ‘storming’ stage. Emotional intelligence is critical at this stage, as competencies such as self-regulation and empathy enable individuals to manage conflict constructively, supporting progression towards more cohesive and productive team functioning.</w:t>
      </w:r>
    </w:p>
    <w:p w14:paraId="4AA286A3" w14:textId="567D2F0F"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Empathy plays a key role in interpersonal relationships by enabling employees to understand and respond to the emotions of others. This enhances collaboration, trust and conflict resolution, particularly in diverse organisational settings where individuals may have different perspectives and communication styles. By recognising and responding to these differences, employees can build stronger working relationships, reduce misunderstandings and contribute to a more inclusive and supportive team environment.</w:t>
      </w:r>
      <w:r w:rsidR="00866C12">
        <w:rPr>
          <w:rFonts w:ascii="Arial" w:hAnsi="Arial" w:cs="Arial"/>
          <w:sz w:val="22"/>
          <w:szCs w:val="22"/>
        </w:rPr>
        <w:t xml:space="preserve"> </w:t>
      </w:r>
    </w:p>
    <w:p w14:paraId="0F3CFC51" w14:textId="08B7E7ED"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Social skills further enhance workplace effectiveness by supporting clear and effective communication. The Shannon and Weaver (1949) communication model highlights how communication can be disrupted by ‘noise’, including emotional misunderstandings. Emotional intelligence directly addresses this issue, as individuals with strong social skills and emotional awareness are better able to interpret emotional cues, reduce miscommunication and improve the clarity and effectiveness of workplace interactions.</w:t>
      </w:r>
      <w:r w:rsidR="001806F6">
        <w:rPr>
          <w:rFonts w:ascii="Arial" w:hAnsi="Arial" w:cs="Arial"/>
          <w:sz w:val="22"/>
          <w:szCs w:val="22"/>
        </w:rPr>
        <w:t xml:space="preserve"> </w:t>
      </w:r>
      <w:r w:rsidR="001806F6" w:rsidRPr="001806F6">
        <w:rPr>
          <w:rFonts w:ascii="Arial" w:hAnsi="Arial" w:cs="Arial"/>
          <w:sz w:val="22"/>
          <w:szCs w:val="22"/>
        </w:rPr>
        <w:t>Approaches such as Management by Walking Around (MBWA) further reinforce the importance of social skills within emotional intelligence by encouraging managers to engage directly with employees, build trust and develop a deeper understanding of team dynamics. This enhances communication, relationship-building and interpersonal effectiveness within organisational settings.</w:t>
      </w:r>
    </w:p>
    <w:p w14:paraId="2265DAEC" w14:textId="5CDCF3D5" w:rsidR="00764F50" w:rsidRDefault="00764F50" w:rsidP="00764F50">
      <w:pPr>
        <w:pStyle w:val="p1"/>
        <w:spacing w:line="360" w:lineRule="auto"/>
        <w:rPr>
          <w:rFonts w:ascii="Arial" w:hAnsi="Arial" w:cs="Arial"/>
          <w:sz w:val="22"/>
          <w:szCs w:val="22"/>
        </w:rPr>
      </w:pPr>
      <w:r w:rsidRPr="00764F50">
        <w:rPr>
          <w:rFonts w:ascii="Arial" w:hAnsi="Arial" w:cs="Arial"/>
          <w:sz w:val="22"/>
          <w:szCs w:val="22"/>
        </w:rPr>
        <w:t>Motivation can be understood through Maslow’s (1943) hierarchy of needs, which suggests that individuals are driven by the fulfilment of psychological needs such as belonging, esteem and self-actualisation. Emotional intelligence supports this process by enabling employees to recognise both their own needs and those of others, enhancing engagement, satisfaction and overall organisational performance.</w:t>
      </w:r>
      <w:r w:rsidR="000B2867">
        <w:rPr>
          <w:rFonts w:ascii="Arial" w:hAnsi="Arial" w:cs="Arial"/>
          <w:sz w:val="22"/>
          <w:szCs w:val="22"/>
        </w:rPr>
        <w:t xml:space="preserve"> </w:t>
      </w:r>
      <w:r w:rsidR="000B2867" w:rsidRPr="000B2867">
        <w:rPr>
          <w:rFonts w:ascii="Arial" w:hAnsi="Arial" w:cs="Arial"/>
          <w:sz w:val="22"/>
          <w:szCs w:val="22"/>
        </w:rPr>
        <w:t xml:space="preserve">This </w:t>
      </w:r>
      <w:r w:rsidR="003C0ED8">
        <w:rPr>
          <w:rFonts w:ascii="Arial" w:hAnsi="Arial" w:cs="Arial"/>
          <w:sz w:val="22"/>
          <w:szCs w:val="22"/>
        </w:rPr>
        <w:t>indicates</w:t>
      </w:r>
      <w:r w:rsidR="000B2867" w:rsidRPr="000B2867">
        <w:rPr>
          <w:rFonts w:ascii="Arial" w:hAnsi="Arial" w:cs="Arial"/>
          <w:sz w:val="22"/>
          <w:szCs w:val="22"/>
        </w:rPr>
        <w:t xml:space="preserve"> that emotional intelligence is most effective when applied in conjunction with established organisational and psychological frameworks, rather than being relied upon in isolation.</w:t>
      </w:r>
    </w:p>
    <w:p w14:paraId="498D5B3A" w14:textId="3C1C5CF2" w:rsidR="008D269B" w:rsidRPr="00764F50" w:rsidRDefault="008D269B" w:rsidP="00764F50">
      <w:pPr>
        <w:pStyle w:val="p1"/>
        <w:spacing w:line="360" w:lineRule="auto"/>
        <w:rPr>
          <w:rFonts w:ascii="Arial" w:hAnsi="Arial" w:cs="Arial"/>
          <w:sz w:val="22"/>
          <w:szCs w:val="22"/>
        </w:rPr>
      </w:pPr>
      <w:r w:rsidRPr="008D269B">
        <w:rPr>
          <w:rFonts w:ascii="Arial" w:hAnsi="Arial" w:cs="Arial"/>
          <w:sz w:val="22"/>
          <w:szCs w:val="22"/>
        </w:rPr>
        <w:lastRenderedPageBreak/>
        <w:t>Empirical research further supports the application of emotional intelligence in workplace contexts. Studies indicate a positive relationship between emotional intelligence and job performance, as well as improved workplace behaviours such as collaboration and organisational citizenship (Miao et al., 2017; O’Boyle et al., 2011). However, these findings are often based on self-report measures, raising concerns regarding subjectivity and reliability.</w:t>
      </w:r>
    </w:p>
    <w:p w14:paraId="1420A305" w14:textId="7C34E338" w:rsidR="001C27BD" w:rsidRDefault="001C27BD" w:rsidP="008E01BE">
      <w:pPr>
        <w:pStyle w:val="p1"/>
        <w:spacing w:line="360" w:lineRule="auto"/>
        <w:rPr>
          <w:rFonts w:ascii="Arial" w:hAnsi="Arial" w:cs="Arial"/>
          <w:sz w:val="22"/>
          <w:szCs w:val="22"/>
        </w:rPr>
      </w:pPr>
      <w:r w:rsidRPr="001C27BD">
        <w:rPr>
          <w:rFonts w:ascii="Arial" w:hAnsi="Arial" w:cs="Arial"/>
          <w:sz w:val="22"/>
          <w:szCs w:val="22"/>
        </w:rPr>
        <w:t>Importantly, emotional intelligence is not a fixed trait and can be developed over time. Through training, reflection and feedback, employees can enhance their emotional awareness and regulation, improving their ability to respond effectively in workplace environments. This reinforces that emotional intelligence is both a theoretical construct and a practical capability that directly influences employee behaviour, team effectiveness and organisational performance.</w:t>
      </w:r>
    </w:p>
    <w:p w14:paraId="6A94E49E" w14:textId="6165A966" w:rsidR="008E01BE" w:rsidRDefault="008E01BE" w:rsidP="008E01BE">
      <w:pPr>
        <w:pStyle w:val="p1"/>
        <w:spacing w:line="360" w:lineRule="auto"/>
        <w:rPr>
          <w:rFonts w:ascii="Arial" w:hAnsi="Arial" w:cs="Arial"/>
          <w:b/>
          <w:bCs/>
          <w:sz w:val="22"/>
          <w:szCs w:val="22"/>
        </w:rPr>
      </w:pPr>
      <w:r w:rsidRPr="00D82DA0">
        <w:rPr>
          <w:rFonts w:ascii="Arial" w:hAnsi="Arial" w:cs="Arial"/>
          <w:b/>
          <w:bCs/>
          <w:sz w:val="22"/>
          <w:szCs w:val="22"/>
        </w:rPr>
        <w:t>2.3 The Role of Mindfulness in Emotional Intelligence</w:t>
      </w:r>
    </w:p>
    <w:p w14:paraId="2A22862D" w14:textId="315A5656"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Mindfulness has become increasingly relevant in organisational contexts as a tool for enhancing emotional intelligence. It involves maintaining a present-focused awareness of thoughts and emotions, enabling individuals to respond thoughtfully rather than react impulsively. This supports greater emotional clarity and more effective decision-making.</w:t>
      </w:r>
    </w:p>
    <w:p w14:paraId="613F457C" w14:textId="483CCBE9"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Good et al. (2016) suggest that mindfulness contributes to “more stable attention, reduced emotional reactivity, and more positive emotional tone”, which are key factors in improving workplace behaviour and relationships. This</w:t>
      </w:r>
      <w:r w:rsidR="003C0ED8">
        <w:rPr>
          <w:rFonts w:ascii="Arial" w:hAnsi="Arial" w:cs="Arial"/>
          <w:sz w:val="22"/>
          <w:szCs w:val="22"/>
        </w:rPr>
        <w:t xml:space="preserve"> demonstrates</w:t>
      </w:r>
      <w:r w:rsidRPr="00764F50">
        <w:rPr>
          <w:rFonts w:ascii="Arial" w:hAnsi="Arial" w:cs="Arial"/>
          <w:sz w:val="22"/>
          <w:szCs w:val="22"/>
        </w:rPr>
        <w:t xml:space="preserve"> how mindfulness strengthens emotional intelligence by enhancing self-awareness and emotional regulation.</w:t>
      </w:r>
    </w:p>
    <w:p w14:paraId="2E63386B" w14:textId="5D7C2D7C"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Mindfulness-based approaches such as Mindfulness-Based Stress Reduction (MBSR) further support emotional control by helping individuals manage stress and maintain focus. This is particularly important in high-pressure organisational environments, where emotional demands are significant.</w:t>
      </w:r>
    </w:p>
    <w:p w14:paraId="6D4736DD" w14:textId="2F783372" w:rsidR="00764F50" w:rsidRPr="00764F50" w:rsidRDefault="00764F50" w:rsidP="00764F50">
      <w:pPr>
        <w:pStyle w:val="p1"/>
        <w:spacing w:line="360" w:lineRule="auto"/>
        <w:rPr>
          <w:rFonts w:ascii="Arial" w:hAnsi="Arial" w:cs="Arial"/>
          <w:sz w:val="22"/>
          <w:szCs w:val="22"/>
        </w:rPr>
      </w:pPr>
      <w:r w:rsidRPr="00764F50">
        <w:rPr>
          <w:rFonts w:ascii="Arial" w:hAnsi="Arial" w:cs="Arial"/>
          <w:sz w:val="22"/>
          <w:szCs w:val="22"/>
        </w:rPr>
        <w:t>Overall, mindfulness acts as a supporting mechanism that enhances the application of emotional intelligence, improving both individual performance and organisational outcomes. This reinforces the close relationship between mindfulness and emotional intelligence, as both contribute to improved emotional regulation and more effective workplace behaviour.</w:t>
      </w:r>
    </w:p>
    <w:p w14:paraId="4E23EE2D" w14:textId="28C8AB9D" w:rsidR="008E01BE" w:rsidRPr="00D82DA0" w:rsidRDefault="008E01BE" w:rsidP="008E01BE">
      <w:pPr>
        <w:pStyle w:val="p1"/>
        <w:spacing w:line="360" w:lineRule="auto"/>
        <w:rPr>
          <w:rFonts w:ascii="Arial" w:hAnsi="Arial" w:cs="Arial"/>
          <w:b/>
          <w:bCs/>
          <w:sz w:val="22"/>
          <w:szCs w:val="22"/>
        </w:rPr>
      </w:pPr>
      <w:r w:rsidRPr="00D82DA0">
        <w:rPr>
          <w:rFonts w:ascii="Arial" w:hAnsi="Arial" w:cs="Arial"/>
          <w:b/>
          <w:bCs/>
          <w:sz w:val="22"/>
          <w:szCs w:val="22"/>
        </w:rPr>
        <w:t>2.4 Critical Evaluation of Emotional Intelligence</w:t>
      </w:r>
    </w:p>
    <w:p w14:paraId="1DED9B99" w14:textId="77777777" w:rsidR="003B0B12" w:rsidRDefault="0064516C" w:rsidP="0064516C">
      <w:pPr>
        <w:pStyle w:val="p1"/>
        <w:spacing w:line="360" w:lineRule="auto"/>
        <w:rPr>
          <w:rFonts w:ascii="Arial" w:hAnsi="Arial" w:cs="Arial"/>
          <w:sz w:val="22"/>
          <w:szCs w:val="22"/>
        </w:rPr>
      </w:pPr>
      <w:r w:rsidRPr="0064516C">
        <w:rPr>
          <w:rFonts w:ascii="Arial" w:hAnsi="Arial" w:cs="Arial"/>
          <w:sz w:val="22"/>
          <w:szCs w:val="22"/>
        </w:rPr>
        <w:t xml:space="preserve">Despite its widespread application, emotional intelligence remains a contested concept within academic literature. Cartwright and Pappas (2008) argue that “there are fundamental problems with the definition and operationalization of the concept of EI”, highlighting a lack of clarity in how </w:t>
      </w:r>
      <w:r w:rsidRPr="0064516C">
        <w:rPr>
          <w:rFonts w:ascii="Arial" w:hAnsi="Arial" w:cs="Arial"/>
          <w:sz w:val="22"/>
          <w:szCs w:val="22"/>
        </w:rPr>
        <w:lastRenderedPageBreak/>
        <w:t xml:space="preserve">emotional intelligence is defined and measured. </w:t>
      </w:r>
      <w:r w:rsidR="003543E6" w:rsidRPr="003543E6">
        <w:rPr>
          <w:rFonts w:ascii="Arial" w:hAnsi="Arial" w:cs="Arial"/>
          <w:sz w:val="22"/>
          <w:szCs w:val="22"/>
        </w:rPr>
        <w:t xml:space="preserve">This conceptual ambiguity creates challenges in assessing reliability and limits its </w:t>
      </w:r>
      <w:r w:rsidR="003B0B12" w:rsidRPr="003B0B12">
        <w:rPr>
          <w:rFonts w:ascii="Arial" w:hAnsi="Arial" w:cs="Arial"/>
          <w:sz w:val="22"/>
          <w:szCs w:val="22"/>
        </w:rPr>
        <w:t>consistency as a framework for evaluating workplace performance</w:t>
      </w:r>
      <w:r w:rsidR="003B0B12">
        <w:rPr>
          <w:rFonts w:ascii="Arial" w:hAnsi="Arial" w:cs="Arial"/>
          <w:sz w:val="22"/>
          <w:szCs w:val="22"/>
        </w:rPr>
        <w:t>.</w:t>
      </w:r>
    </w:p>
    <w:p w14:paraId="73B30370" w14:textId="5F7B72BD" w:rsidR="0064516C" w:rsidRPr="0064516C" w:rsidRDefault="0064516C" w:rsidP="0064516C">
      <w:pPr>
        <w:pStyle w:val="p1"/>
        <w:spacing w:line="360" w:lineRule="auto"/>
        <w:rPr>
          <w:rFonts w:ascii="Arial" w:hAnsi="Arial" w:cs="Arial"/>
          <w:sz w:val="22"/>
          <w:szCs w:val="22"/>
        </w:rPr>
      </w:pPr>
      <w:r w:rsidRPr="0064516C">
        <w:rPr>
          <w:rFonts w:ascii="Arial" w:hAnsi="Arial" w:cs="Arial"/>
          <w:sz w:val="22"/>
          <w:szCs w:val="22"/>
        </w:rPr>
        <w:t>Additionally, Goleman’s model has been criticised for its broad scope, as it incorporates competencies that may overlap with established personality traits. This raises questions about whether emotional intelligence represents a distinct capability or simply repackages existing psychological constructs.</w:t>
      </w:r>
    </w:p>
    <w:p w14:paraId="1A3C3034" w14:textId="64FF4CF4" w:rsidR="0064516C" w:rsidRPr="0064516C" w:rsidRDefault="0064516C" w:rsidP="0064516C">
      <w:pPr>
        <w:pStyle w:val="p1"/>
        <w:spacing w:line="360" w:lineRule="auto"/>
        <w:rPr>
          <w:rFonts w:ascii="Arial" w:hAnsi="Arial" w:cs="Arial"/>
          <w:sz w:val="22"/>
          <w:szCs w:val="22"/>
        </w:rPr>
      </w:pPr>
      <w:r w:rsidRPr="0064516C">
        <w:rPr>
          <w:rFonts w:ascii="Arial" w:hAnsi="Arial" w:cs="Arial"/>
          <w:sz w:val="22"/>
          <w:szCs w:val="22"/>
        </w:rPr>
        <w:t>While emotional intelligence is often associated with positive workplace outcomes, its effectiveness may be influenced by contextual factors such as organisational culture and leadership style.</w:t>
      </w:r>
      <w:r w:rsidR="00E424CE">
        <w:rPr>
          <w:rFonts w:ascii="Arial" w:hAnsi="Arial" w:cs="Arial"/>
          <w:sz w:val="22"/>
          <w:szCs w:val="22"/>
        </w:rPr>
        <w:t xml:space="preserve"> </w:t>
      </w:r>
      <w:r w:rsidRPr="0064516C">
        <w:rPr>
          <w:rFonts w:ascii="Arial" w:hAnsi="Arial" w:cs="Arial"/>
          <w:sz w:val="22"/>
          <w:szCs w:val="22"/>
        </w:rPr>
        <w:t>Furthermore, the reliance on self-report measures in much of the research introduces the potential for bias, as individuals may overestimate their emotional capabilities.</w:t>
      </w:r>
    </w:p>
    <w:p w14:paraId="40BE46D8" w14:textId="203F375A" w:rsidR="0064516C" w:rsidRDefault="0064516C" w:rsidP="0064516C">
      <w:pPr>
        <w:pStyle w:val="p1"/>
        <w:spacing w:line="360" w:lineRule="auto"/>
        <w:rPr>
          <w:rFonts w:ascii="Arial" w:hAnsi="Arial" w:cs="Arial"/>
          <w:sz w:val="22"/>
          <w:szCs w:val="22"/>
        </w:rPr>
      </w:pPr>
      <w:r w:rsidRPr="0064516C">
        <w:rPr>
          <w:rFonts w:ascii="Arial" w:hAnsi="Arial" w:cs="Arial"/>
          <w:sz w:val="22"/>
          <w:szCs w:val="22"/>
        </w:rPr>
        <w:t>Therefore, while emotional intelligence provides valuable insights into workplace behaviour and aligns closely with organisational practice, it should not be viewed as a standalone solution. Instead, it should be considered as part of a broader framework for understanding employee behaviour, alongside other psychological and organisational factors.</w:t>
      </w:r>
      <w:r w:rsidR="001B3BAE">
        <w:rPr>
          <w:rFonts w:ascii="Arial" w:hAnsi="Arial" w:cs="Arial"/>
          <w:sz w:val="22"/>
          <w:szCs w:val="22"/>
        </w:rPr>
        <w:t xml:space="preserve"> </w:t>
      </w:r>
      <w:r w:rsidR="001B3BAE" w:rsidRPr="001B3BAE">
        <w:rPr>
          <w:rFonts w:ascii="Arial" w:hAnsi="Arial" w:cs="Arial"/>
          <w:sz w:val="22"/>
          <w:szCs w:val="22"/>
        </w:rPr>
        <w:t xml:space="preserve">This </w:t>
      </w:r>
      <w:r w:rsidR="003C0ED8">
        <w:rPr>
          <w:rFonts w:ascii="Arial" w:hAnsi="Arial" w:cs="Arial"/>
          <w:sz w:val="22"/>
          <w:szCs w:val="22"/>
        </w:rPr>
        <w:t xml:space="preserve">reinforces </w:t>
      </w:r>
      <w:r w:rsidR="001B3BAE" w:rsidRPr="001B3BAE">
        <w:rPr>
          <w:rFonts w:ascii="Arial" w:hAnsi="Arial" w:cs="Arial"/>
          <w:sz w:val="22"/>
          <w:szCs w:val="22"/>
        </w:rPr>
        <w:t>the need to apply emotional intelligence alongside other theoretical frameworks to provide a more comprehensive understanding of workplace behaviour.</w:t>
      </w:r>
    </w:p>
    <w:p w14:paraId="511B2B2E" w14:textId="7817B66C" w:rsidR="00EA6CE2" w:rsidRPr="00D82DA0" w:rsidRDefault="00EA6CE2" w:rsidP="00EA6CE2">
      <w:pPr>
        <w:pStyle w:val="p1"/>
        <w:spacing w:line="360" w:lineRule="auto"/>
        <w:rPr>
          <w:rFonts w:ascii="Arial" w:hAnsi="Arial" w:cs="Arial"/>
          <w:b/>
          <w:bCs/>
          <w:sz w:val="22"/>
          <w:szCs w:val="22"/>
        </w:rPr>
      </w:pPr>
      <w:r w:rsidRPr="00D82DA0">
        <w:rPr>
          <w:rFonts w:ascii="Arial" w:hAnsi="Arial" w:cs="Arial"/>
          <w:b/>
          <w:bCs/>
          <w:sz w:val="22"/>
          <w:szCs w:val="22"/>
        </w:rPr>
        <w:t>3. Generational Differences and Effective Management</w:t>
      </w:r>
    </w:p>
    <w:p w14:paraId="2FE68F4B" w14:textId="3AE07B93" w:rsidR="00EA6CE2" w:rsidRPr="00D82DA0" w:rsidRDefault="00EA6CE2" w:rsidP="00EA6CE2">
      <w:pPr>
        <w:pStyle w:val="p1"/>
        <w:spacing w:line="360" w:lineRule="auto"/>
        <w:rPr>
          <w:rFonts w:ascii="Arial" w:hAnsi="Arial" w:cs="Arial"/>
          <w:b/>
          <w:bCs/>
          <w:sz w:val="22"/>
          <w:szCs w:val="22"/>
        </w:rPr>
      </w:pPr>
      <w:r w:rsidRPr="00D82DA0">
        <w:rPr>
          <w:rFonts w:ascii="Arial" w:hAnsi="Arial" w:cs="Arial"/>
          <w:b/>
          <w:bCs/>
          <w:sz w:val="22"/>
          <w:szCs w:val="22"/>
        </w:rPr>
        <w:t>3.1 Overview of Generational Groups</w:t>
      </w:r>
    </w:p>
    <w:p w14:paraId="0B6938F1" w14:textId="50F185FA"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The contemporary workplace is characterised by a diverse workforce comprising multiple generations, most commonly identified as Generation X, Millennials (Generation Y) and Generation Z. Each generation has been shaped by distinct social, economic and technological influences, which have contributed to differences in values, expectations and approaches to work. As organisations increasingly seek to create effective and inclusive work environments, understanding these generational differences has become an important aspect of both management and recruitment practices.</w:t>
      </w:r>
    </w:p>
    <w:p w14:paraId="6C0B0A81" w14:textId="0B8FE889"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 xml:space="preserve">Wiedmer (2015) highlights that generational diversity can influence workplace dynamics, particularly in relation to communication styles, motivation and attitudes towards authority. He further states that “leaders must uniquely communicate with each generation; accommodate employee differences; create workplace choices; and be flexible in leadership styles”, emphasising the importance of adapting management approaches to meet the needs of a diverse workforce. For example, individuals from different generations may respond differently to leadership approaches, feedback </w:t>
      </w:r>
      <w:r w:rsidRPr="00D82DA0">
        <w:rPr>
          <w:rFonts w:ascii="Arial" w:hAnsi="Arial" w:cs="Arial"/>
          <w:sz w:val="22"/>
          <w:szCs w:val="22"/>
        </w:rPr>
        <w:lastRenderedPageBreak/>
        <w:t>mechanisms and organisational structures. As a result, managers must be aware of these differences when designing strategies to attract, engage and retain employees. However, while generational frameworks provide a useful starting point, they must be applied carefully to ensure they do not lead to oversimplification or stereotyping.</w:t>
      </w:r>
    </w:p>
    <w:p w14:paraId="31E0EB4A" w14:textId="2AD89109" w:rsidR="00EA6CE2" w:rsidRPr="00D82DA0" w:rsidRDefault="00EA6CE2" w:rsidP="00EA6CE2">
      <w:pPr>
        <w:pStyle w:val="p1"/>
        <w:spacing w:line="360" w:lineRule="auto"/>
        <w:rPr>
          <w:rFonts w:ascii="Arial" w:hAnsi="Arial" w:cs="Arial"/>
          <w:b/>
          <w:bCs/>
          <w:sz w:val="22"/>
          <w:szCs w:val="22"/>
        </w:rPr>
      </w:pPr>
      <w:r w:rsidRPr="00D82DA0">
        <w:rPr>
          <w:rFonts w:ascii="Arial" w:hAnsi="Arial" w:cs="Arial"/>
          <w:b/>
          <w:bCs/>
          <w:sz w:val="22"/>
          <w:szCs w:val="22"/>
        </w:rPr>
        <w:t>3.2 Characteristics of Generations X, Y and Z</w:t>
      </w:r>
    </w:p>
    <w:p w14:paraId="094523E8" w14:textId="5140C1C3"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Generation X, typically defined as individuals born between 1965 and 1980, are often characterised by independence, adaptability and a pragmatic approach to work. Having experienced periods of economic uncertainty and organisational change, this generation tends to value job security while also demonstrating a strong sense of self-reliance. They are generally comfortable working autonomously and may prefer less direct supervision, which can influence both management style and organisational expectations.</w:t>
      </w:r>
    </w:p>
    <w:p w14:paraId="73B93699" w14:textId="41003340"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Millennials, or Generation Y, born between 1981 and 1996, are often associated with a preference for collaboration, continuous feedback and purpose-driven work. This generation has been shaped by rapid technological advancement and increased access to education, which has influenced their expectations of the workplace. Millennials are more likely to seek meaningful work, career progression and opportunities for personal development. Robertson (201</w:t>
      </w:r>
      <w:r w:rsidR="00541903">
        <w:rPr>
          <w:rFonts w:ascii="Arial" w:hAnsi="Arial" w:cs="Arial"/>
          <w:sz w:val="22"/>
          <w:szCs w:val="22"/>
        </w:rPr>
        <w:t>6</w:t>
      </w:r>
      <w:r w:rsidRPr="00D82DA0">
        <w:rPr>
          <w:rFonts w:ascii="Arial" w:hAnsi="Arial" w:cs="Arial"/>
          <w:sz w:val="22"/>
          <w:szCs w:val="22"/>
        </w:rPr>
        <w:t>) suggests that they respond positively to leadership styles that emphasise communication, recognition and development opportunities, highlighting the importance of supportive management practices.</w:t>
      </w:r>
    </w:p>
    <w:p w14:paraId="2D81C8DB" w14:textId="52B7A924"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Generation Z, typically defined as those born from 1997 onwards, represent the newest entrants to the workforce and are often described as digital natives. Having grown up in a highly connected and fast-paced digital environment, this generation values flexibility, diversity and instant communication. They are generally more comfortable with technology and may expect more dynamic and innovative work environments. However, they may also require support in developing interpersonal and communication skills within professional settings, particularly where face-to-face interaction is required.</w:t>
      </w:r>
    </w:p>
    <w:p w14:paraId="617DA3D1" w14:textId="4581D11D" w:rsidR="00EA6CE2" w:rsidRDefault="00EA6CE2" w:rsidP="00EA6CE2">
      <w:pPr>
        <w:pStyle w:val="p1"/>
        <w:spacing w:line="360" w:lineRule="auto"/>
        <w:rPr>
          <w:rFonts w:ascii="Arial" w:hAnsi="Arial" w:cs="Arial"/>
          <w:sz w:val="22"/>
          <w:szCs w:val="22"/>
        </w:rPr>
      </w:pPr>
      <w:r w:rsidRPr="00D82DA0">
        <w:rPr>
          <w:rFonts w:ascii="Arial" w:hAnsi="Arial" w:cs="Arial"/>
          <w:sz w:val="22"/>
          <w:szCs w:val="22"/>
        </w:rPr>
        <w:t>While these generational characteristics provide useful insight, they should be interpreted with caution. Individual experiences, organisational culture and personal values can all influence behaviour, meaning that generational categories should not be viewed as fixed or universally applicable. Research suggests that generational differences are influenced by wider social and technological changes, reinforcing the need for flexible and adaptive management approaches (Rothschadl, 2025).</w:t>
      </w:r>
    </w:p>
    <w:p w14:paraId="30F42E95" w14:textId="77777777" w:rsidR="00C2277F" w:rsidRPr="00D82DA0" w:rsidRDefault="00C2277F" w:rsidP="00EA6CE2">
      <w:pPr>
        <w:pStyle w:val="p1"/>
        <w:spacing w:line="360" w:lineRule="auto"/>
        <w:rPr>
          <w:rFonts w:ascii="Arial" w:hAnsi="Arial" w:cs="Arial"/>
          <w:sz w:val="22"/>
          <w:szCs w:val="22"/>
        </w:rPr>
      </w:pPr>
    </w:p>
    <w:p w14:paraId="724ECDFA" w14:textId="204025D2" w:rsidR="00EA6CE2" w:rsidRPr="00D82DA0" w:rsidRDefault="00EA6CE2" w:rsidP="00EA6CE2">
      <w:pPr>
        <w:pStyle w:val="p1"/>
        <w:spacing w:line="360" w:lineRule="auto"/>
        <w:rPr>
          <w:rFonts w:ascii="Arial" w:hAnsi="Arial" w:cs="Arial"/>
          <w:b/>
          <w:bCs/>
          <w:sz w:val="22"/>
          <w:szCs w:val="22"/>
        </w:rPr>
      </w:pPr>
      <w:r w:rsidRPr="00D82DA0">
        <w:rPr>
          <w:rFonts w:ascii="Arial" w:hAnsi="Arial" w:cs="Arial"/>
          <w:b/>
          <w:bCs/>
          <w:sz w:val="22"/>
          <w:szCs w:val="22"/>
        </w:rPr>
        <w:lastRenderedPageBreak/>
        <w:t>3.3 Implications for Recruitment and Management</w:t>
      </w:r>
    </w:p>
    <w:p w14:paraId="5440DF63" w14:textId="023CF2D3" w:rsidR="00EA6CE2" w:rsidRPr="00D82DA0" w:rsidRDefault="003C6C8B" w:rsidP="00EA6CE2">
      <w:pPr>
        <w:pStyle w:val="p1"/>
        <w:spacing w:line="360" w:lineRule="auto"/>
        <w:rPr>
          <w:rFonts w:ascii="Arial" w:hAnsi="Arial" w:cs="Arial"/>
          <w:sz w:val="22"/>
          <w:szCs w:val="22"/>
        </w:rPr>
      </w:pPr>
      <w:r w:rsidRPr="003C6C8B">
        <w:rPr>
          <w:rFonts w:ascii="Arial" w:hAnsi="Arial" w:cs="Arial"/>
          <w:sz w:val="22"/>
          <w:szCs w:val="22"/>
        </w:rPr>
        <w:t>Generational differences have significant implications for both recruitment and management practices within organisations. Sergio (2021) highlights that “hiring an emotionally intelligent employee is an asset to the company”, reflecting the increasing importance of interpersonal skills within modern workplaces. In recruitment, understanding generational preferences can help organisations design strategies that attract and retain a diverse workforce, as organisations seek candidates who demonstrate strong interpersonal skills, adaptability and the ability to work effectively within teams.</w:t>
      </w:r>
      <w:r>
        <w:rPr>
          <w:rFonts w:ascii="Arial" w:hAnsi="Arial" w:cs="Arial"/>
          <w:sz w:val="22"/>
          <w:szCs w:val="22"/>
        </w:rPr>
        <w:t xml:space="preserve"> </w:t>
      </w:r>
      <w:r w:rsidRPr="003C6C8B">
        <w:rPr>
          <w:rFonts w:ascii="Arial" w:hAnsi="Arial" w:cs="Arial"/>
          <w:sz w:val="22"/>
          <w:szCs w:val="22"/>
        </w:rPr>
        <w:t>In management contexts, emotional intelligence enables leaders to adapt their approach, support diverse teams and foster effective communication.</w:t>
      </w:r>
    </w:p>
    <w:p w14:paraId="7F727BBA" w14:textId="57F7AC6C"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For example, Millennials may be attracted to organisations that offer clear career progression, opportunities for development and regular feedback, while Generation Z may prioritise flexibility, organisational culture and work-life balance. Generation X employees, in contrast, may value stability, autonomy and leadership opportunities. As a result, organisations must tailor their employer branding and recruitment strategies to align with these differing expectations, ensuring that they remain competitive in attracting talent.</w:t>
      </w:r>
    </w:p>
    <w:p w14:paraId="617C39F5" w14:textId="539EA1D8"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Emotional intelligence plays a key role in this process by enabling managers and HR professionals to assess candidates beyond technical competence. Glodstein (2014) suggests that incorporating emotional intelligence into recruitment processes can improve hiring outcomes by identifying individuals who are better suited to collaborative and dynamic work environments. This is particularly important in roles that require teamwork, communication and adaptability.</w:t>
      </w:r>
    </w:p>
    <w:p w14:paraId="1EFB6357" w14:textId="6A479E02"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In terms of management, generational differences can influence leadership approaches and employee engagement. Managers who demonstrate emotional intelligence are better equipped to adapt their leadership style to meet the needs of different employees, whether that involves providing structured feedback, offering autonomy or fostering inclusive communication. By combining an understanding of generational differences with emotional intelligence competencies, organisations can create more effective and supportive work environments.</w:t>
      </w:r>
    </w:p>
    <w:p w14:paraId="67DB2AA6" w14:textId="6A09B2B0" w:rsidR="00D67AA4" w:rsidRDefault="00EA6CE2" w:rsidP="00EA6CE2">
      <w:pPr>
        <w:pStyle w:val="p1"/>
        <w:spacing w:line="360" w:lineRule="auto"/>
        <w:rPr>
          <w:rFonts w:ascii="Arial" w:hAnsi="Arial" w:cs="Arial"/>
          <w:sz w:val="22"/>
          <w:szCs w:val="22"/>
        </w:rPr>
      </w:pPr>
      <w:r w:rsidRPr="00D82DA0">
        <w:rPr>
          <w:rFonts w:ascii="Arial" w:hAnsi="Arial" w:cs="Arial"/>
          <w:sz w:val="22"/>
          <w:szCs w:val="22"/>
        </w:rPr>
        <w:t xml:space="preserve">However, relying too heavily on generational assumptions in recruitment and management may lead to bias and ineffective decision-making. This </w:t>
      </w:r>
      <w:r w:rsidR="003C0ED8">
        <w:rPr>
          <w:rFonts w:ascii="Arial" w:hAnsi="Arial" w:cs="Arial"/>
          <w:sz w:val="22"/>
          <w:szCs w:val="22"/>
        </w:rPr>
        <w:t>demonstrates</w:t>
      </w:r>
      <w:r w:rsidR="003C0ED8" w:rsidRPr="00D82DA0">
        <w:rPr>
          <w:rFonts w:ascii="Arial" w:hAnsi="Arial" w:cs="Arial"/>
          <w:sz w:val="22"/>
          <w:szCs w:val="22"/>
        </w:rPr>
        <w:t xml:space="preserve"> </w:t>
      </w:r>
      <w:r w:rsidRPr="00D82DA0">
        <w:rPr>
          <w:rFonts w:ascii="Arial" w:hAnsi="Arial" w:cs="Arial"/>
          <w:sz w:val="22"/>
          <w:szCs w:val="22"/>
        </w:rPr>
        <w:t>the importance of evaluating individuals based on their skills, behaviours and emotional intelligence rather than solely on age-related expectations.</w:t>
      </w:r>
    </w:p>
    <w:p w14:paraId="0DF313DA" w14:textId="77777777" w:rsidR="00C2277F" w:rsidRPr="00D82DA0" w:rsidRDefault="00C2277F" w:rsidP="00EA6CE2">
      <w:pPr>
        <w:pStyle w:val="p1"/>
        <w:spacing w:line="360" w:lineRule="auto"/>
        <w:rPr>
          <w:rFonts w:ascii="Arial" w:hAnsi="Arial" w:cs="Arial"/>
          <w:sz w:val="22"/>
          <w:szCs w:val="22"/>
        </w:rPr>
      </w:pPr>
    </w:p>
    <w:p w14:paraId="0047AF29" w14:textId="18401366" w:rsidR="00EA6CE2" w:rsidRPr="00D82DA0" w:rsidRDefault="00EA6CE2" w:rsidP="00EA6CE2">
      <w:pPr>
        <w:pStyle w:val="p1"/>
        <w:spacing w:line="360" w:lineRule="auto"/>
        <w:rPr>
          <w:rFonts w:ascii="Arial" w:hAnsi="Arial" w:cs="Arial"/>
          <w:b/>
          <w:bCs/>
          <w:sz w:val="22"/>
          <w:szCs w:val="22"/>
        </w:rPr>
      </w:pPr>
      <w:r w:rsidRPr="00D82DA0">
        <w:rPr>
          <w:rFonts w:ascii="Arial" w:hAnsi="Arial" w:cs="Arial"/>
          <w:b/>
          <w:bCs/>
          <w:sz w:val="22"/>
          <w:szCs w:val="22"/>
        </w:rPr>
        <w:lastRenderedPageBreak/>
        <w:t>3.4 Critical Perspective on Generational Differences</w:t>
      </w:r>
    </w:p>
    <w:p w14:paraId="6D1C003F" w14:textId="3CB5AAF7"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 xml:space="preserve">Despite their widespread use in organisational practice, generational frameworks have been subject to increasing criticism within academic literature. </w:t>
      </w:r>
      <w:r w:rsidR="007001F1" w:rsidRPr="007001F1">
        <w:rPr>
          <w:rFonts w:ascii="Arial" w:hAnsi="Arial" w:cs="Arial"/>
          <w:sz w:val="22"/>
          <w:szCs w:val="22"/>
        </w:rPr>
        <w:t xml:space="preserve">Rothschadl (2025) argues that by recognising and leveraging generational emotional intelligence patterns, “organizations can cultivate more empathetic, adaptive, and inclusive workplaces”, </w:t>
      </w:r>
      <w:r w:rsidR="00981E96" w:rsidRPr="00981E96">
        <w:rPr>
          <w:rFonts w:ascii="Arial" w:hAnsi="Arial" w:cs="Arial"/>
          <w:sz w:val="22"/>
          <w:szCs w:val="22"/>
        </w:rPr>
        <w:t>indicating that while generational differences exist, they can be effectively managed through emotionally intelligent approaches. This perspective highlights that the impact of generational differences may be reduced when organisations adopt inclusive and adaptive management strategies, reinforcing the importance of emotional intelligence in shaping workplace behaviour.</w:t>
      </w:r>
    </w:p>
    <w:p w14:paraId="1E9A49DD" w14:textId="24680348" w:rsidR="00EA6CE2" w:rsidRPr="00D82DA0" w:rsidRDefault="00EA6CE2" w:rsidP="00EA6CE2">
      <w:pPr>
        <w:pStyle w:val="p1"/>
        <w:spacing w:line="360" w:lineRule="auto"/>
        <w:rPr>
          <w:rFonts w:ascii="Arial" w:hAnsi="Arial" w:cs="Arial"/>
          <w:sz w:val="22"/>
          <w:szCs w:val="22"/>
        </w:rPr>
      </w:pPr>
      <w:r w:rsidRPr="00D82DA0">
        <w:rPr>
          <w:rFonts w:ascii="Arial" w:hAnsi="Arial" w:cs="Arial"/>
          <w:sz w:val="22"/>
          <w:szCs w:val="22"/>
        </w:rPr>
        <w:t>Furthermore, the assumption that all individuals within a generation share similar values and behaviours can lead to stereotyping, which may negatively impact recruitment and management decisions. For example, while Millennials are often characterised as requiring constant feedback, this may not apply universally, particularly across different industries or cultural contexts. Similarly, assumptions about Generation Z’s reliance on technology may overlook variations in skills and preferences.</w:t>
      </w:r>
    </w:p>
    <w:p w14:paraId="126B784E" w14:textId="2FDCDE0B" w:rsidR="00095654" w:rsidRDefault="00EA6CE2" w:rsidP="00EA6CE2">
      <w:pPr>
        <w:pStyle w:val="p1"/>
        <w:spacing w:line="360" w:lineRule="auto"/>
        <w:rPr>
          <w:rFonts w:ascii="Arial" w:hAnsi="Arial" w:cs="Arial"/>
          <w:sz w:val="22"/>
          <w:szCs w:val="22"/>
        </w:rPr>
      </w:pPr>
      <w:r w:rsidRPr="00D82DA0">
        <w:rPr>
          <w:rFonts w:ascii="Arial" w:hAnsi="Arial" w:cs="Arial"/>
          <w:sz w:val="22"/>
          <w:szCs w:val="22"/>
        </w:rPr>
        <w:t>Additionally, some researchers argue that perceived generational differences may be exaggerated, as changes in workplace behaviour may reflect broader societal and technological developments rather than generational identity alone. This raises questions about the validity of generational frameworks as a basis for organisational decision-making.</w:t>
      </w:r>
    </w:p>
    <w:p w14:paraId="691D5BF0" w14:textId="12325468" w:rsidR="00095654" w:rsidRPr="00D82DA0" w:rsidRDefault="00095654" w:rsidP="00EA6CE2">
      <w:pPr>
        <w:pStyle w:val="p1"/>
        <w:spacing w:line="360" w:lineRule="auto"/>
        <w:rPr>
          <w:rFonts w:ascii="Arial" w:hAnsi="Arial" w:cs="Arial"/>
          <w:sz w:val="22"/>
          <w:szCs w:val="22"/>
        </w:rPr>
      </w:pPr>
      <w:r w:rsidRPr="00095654">
        <w:rPr>
          <w:rFonts w:ascii="Arial" w:hAnsi="Arial" w:cs="Arial"/>
          <w:sz w:val="22"/>
          <w:szCs w:val="22"/>
        </w:rPr>
        <w:t>From a recruitment perspective, over-reliance on generational assumptions may result in biased hiring practices, where candidates are evaluated based on perceived generational traits rather than individual competencies. This reinforces the need for managers to recognise these limitations when designing fair and effective recruitment processes. Instead, a more effective approach involves focusing on emotional intelligence and transferable skills, which are relevant across all generations.</w:t>
      </w:r>
    </w:p>
    <w:p w14:paraId="4C66B533" w14:textId="498A2B6D" w:rsidR="00EA6CE2" w:rsidRDefault="00EA6CE2" w:rsidP="00EA6CE2">
      <w:pPr>
        <w:pStyle w:val="p1"/>
        <w:spacing w:line="360" w:lineRule="auto"/>
        <w:rPr>
          <w:rFonts w:ascii="Arial" w:hAnsi="Arial" w:cs="Arial"/>
          <w:b/>
          <w:bCs/>
          <w:sz w:val="22"/>
          <w:szCs w:val="22"/>
        </w:rPr>
      </w:pPr>
      <w:r w:rsidRPr="00D82DA0">
        <w:rPr>
          <w:rFonts w:ascii="Arial" w:hAnsi="Arial" w:cs="Arial"/>
          <w:b/>
          <w:bCs/>
          <w:sz w:val="22"/>
          <w:szCs w:val="22"/>
        </w:rPr>
        <w:t>4. Recommendations</w:t>
      </w:r>
    </w:p>
    <w:p w14:paraId="2FB95296" w14:textId="0FEBF542" w:rsidR="0073772C" w:rsidRPr="0073772C" w:rsidRDefault="0073772C" w:rsidP="0073772C">
      <w:pPr>
        <w:pStyle w:val="p1"/>
        <w:spacing w:line="360" w:lineRule="auto"/>
        <w:rPr>
          <w:rFonts w:ascii="Arial" w:hAnsi="Arial" w:cs="Arial"/>
          <w:sz w:val="22"/>
          <w:szCs w:val="22"/>
        </w:rPr>
      </w:pPr>
      <w:r w:rsidRPr="0073772C">
        <w:rPr>
          <w:rFonts w:ascii="Arial" w:hAnsi="Arial" w:cs="Arial"/>
          <w:sz w:val="22"/>
          <w:szCs w:val="22"/>
        </w:rPr>
        <w:t>To enhance emotional intelligence and mindfulness within the workplace, organisations should adopt a structured and integrated approach that supports both individual development and organisational effectiveness.</w:t>
      </w:r>
      <w:r w:rsidR="006066A2">
        <w:rPr>
          <w:rFonts w:ascii="Arial" w:hAnsi="Arial" w:cs="Arial"/>
          <w:sz w:val="22"/>
          <w:szCs w:val="22"/>
        </w:rPr>
        <w:t xml:space="preserve"> </w:t>
      </w:r>
      <w:r w:rsidRPr="0073772C">
        <w:rPr>
          <w:rFonts w:ascii="Arial" w:hAnsi="Arial" w:cs="Arial"/>
          <w:sz w:val="22"/>
          <w:szCs w:val="22"/>
        </w:rPr>
        <w:t>Firstly, organisations should implement targeted training programmes focused on developing emotional intelligence competencies such as self-awareness, empathy and communication. These programmes may include workshops, coaching and reflective practices that encourage employees to understand and regulate their emotions more effectively.</w:t>
      </w:r>
    </w:p>
    <w:p w14:paraId="0436005A" w14:textId="5C5C6B4B" w:rsidR="0073772C" w:rsidRPr="0073772C" w:rsidRDefault="0073772C" w:rsidP="0073772C">
      <w:pPr>
        <w:pStyle w:val="p1"/>
        <w:spacing w:line="360" w:lineRule="auto"/>
        <w:rPr>
          <w:rFonts w:ascii="Arial" w:hAnsi="Arial" w:cs="Arial"/>
          <w:sz w:val="22"/>
          <w:szCs w:val="22"/>
        </w:rPr>
      </w:pPr>
      <w:r w:rsidRPr="0073772C">
        <w:rPr>
          <w:rFonts w:ascii="Arial" w:hAnsi="Arial" w:cs="Arial"/>
          <w:sz w:val="22"/>
          <w:szCs w:val="22"/>
        </w:rPr>
        <w:lastRenderedPageBreak/>
        <w:t>Secondly, organisations should integrate mindfulness practices into the workplace to support emotional regulation and focus. This may involve initiatives such as guided mindfulness sessions, stress management programmes and reflective exercises. Approaches such as Mindfulness-Based Stress Reduction (MBSR) can be particularly effective in helping employees manage stress and maintain</w:t>
      </w:r>
      <w:r>
        <w:rPr>
          <w:rFonts w:ascii="Arial" w:hAnsi="Arial" w:cs="Arial"/>
          <w:sz w:val="22"/>
          <w:szCs w:val="22"/>
        </w:rPr>
        <w:t xml:space="preserve"> </w:t>
      </w:r>
      <w:r w:rsidRPr="0073772C">
        <w:rPr>
          <w:rFonts w:ascii="Arial" w:hAnsi="Arial" w:cs="Arial"/>
          <w:sz w:val="22"/>
          <w:szCs w:val="22"/>
        </w:rPr>
        <w:t>concentration in demanding environments.</w:t>
      </w:r>
      <w:r w:rsidR="00B33B29">
        <w:rPr>
          <w:rFonts w:ascii="Arial" w:hAnsi="Arial" w:cs="Arial"/>
          <w:sz w:val="22"/>
          <w:szCs w:val="22"/>
        </w:rPr>
        <w:t xml:space="preserve"> </w:t>
      </w:r>
      <w:r w:rsidRPr="0073772C">
        <w:rPr>
          <w:rFonts w:ascii="Arial" w:hAnsi="Arial" w:cs="Arial"/>
          <w:sz w:val="22"/>
          <w:szCs w:val="22"/>
        </w:rPr>
        <w:t>In addition, emotional intelligence should be embedded within recruitment and performance management processes. By assessing candidates’ emotional intelligence alongside technical skills, organisations can identify individuals who are better suited to collaborative and dynamic work environments.</w:t>
      </w:r>
    </w:p>
    <w:p w14:paraId="3AAF861F" w14:textId="26B82C20" w:rsidR="0073772C" w:rsidRPr="0073772C" w:rsidRDefault="0073772C" w:rsidP="0073772C">
      <w:pPr>
        <w:pStyle w:val="p1"/>
        <w:spacing w:line="360" w:lineRule="auto"/>
        <w:rPr>
          <w:rFonts w:ascii="Arial" w:hAnsi="Arial" w:cs="Arial"/>
          <w:sz w:val="22"/>
          <w:szCs w:val="22"/>
        </w:rPr>
      </w:pPr>
      <w:r w:rsidRPr="0073772C">
        <w:rPr>
          <w:rFonts w:ascii="Arial" w:hAnsi="Arial" w:cs="Arial"/>
          <w:sz w:val="22"/>
          <w:szCs w:val="22"/>
        </w:rPr>
        <w:t>Finally, managers should adopt flexible and inclusive leadership approaches that recognise both generational diversity and individual differences. This includes adapting communication styles, providing appropriate levels of support and fostering an environment in which employees feel valued and understood. By combining emotional intelligence with an awareness of individual differences, organisations can enhance employee engagement, reduce conflict and improve overall performance.</w:t>
      </w:r>
    </w:p>
    <w:p w14:paraId="024182EA" w14:textId="1C3B0376" w:rsidR="00EA6CE2" w:rsidRPr="00D82DA0" w:rsidRDefault="00EA6CE2" w:rsidP="00EA6CE2">
      <w:pPr>
        <w:pStyle w:val="p1"/>
        <w:spacing w:line="360" w:lineRule="auto"/>
        <w:rPr>
          <w:rFonts w:ascii="Arial" w:hAnsi="Arial" w:cs="Arial"/>
          <w:b/>
          <w:bCs/>
          <w:sz w:val="22"/>
          <w:szCs w:val="22"/>
        </w:rPr>
      </w:pPr>
      <w:r w:rsidRPr="00D82DA0">
        <w:rPr>
          <w:rFonts w:ascii="Arial" w:hAnsi="Arial" w:cs="Arial"/>
          <w:b/>
          <w:bCs/>
          <w:sz w:val="22"/>
          <w:szCs w:val="22"/>
        </w:rPr>
        <w:t>5. Conclusion</w:t>
      </w:r>
    </w:p>
    <w:p w14:paraId="7DAA913B" w14:textId="4559E7EA" w:rsidR="00642A78" w:rsidRPr="00642A78" w:rsidRDefault="00642A78" w:rsidP="00642A78">
      <w:pPr>
        <w:pStyle w:val="p1"/>
        <w:spacing w:line="360" w:lineRule="auto"/>
        <w:rPr>
          <w:rFonts w:ascii="Arial" w:hAnsi="Arial" w:cs="Arial"/>
          <w:sz w:val="22"/>
          <w:szCs w:val="22"/>
        </w:rPr>
      </w:pPr>
      <w:r w:rsidRPr="00642A78">
        <w:rPr>
          <w:rFonts w:ascii="Arial" w:hAnsi="Arial" w:cs="Arial"/>
          <w:sz w:val="22"/>
          <w:szCs w:val="22"/>
        </w:rPr>
        <w:t xml:space="preserve">In conclusion, emotional intelligence and mindfulness play a critical role in shaping workplace behaviour and organisational effectiveness. Goleman’s model provides a practical framework for understanding how individuals recognise and manage emotions, while mindfulness enhances these capabilities by strengthening self-awareness and emotional regulation. Together, these concepts support more effective decision-making, collaboration and overall performance, </w:t>
      </w:r>
      <w:r w:rsidR="000F3948" w:rsidRPr="000F3948">
        <w:rPr>
          <w:rFonts w:ascii="Arial" w:hAnsi="Arial" w:cs="Arial"/>
          <w:sz w:val="22"/>
          <w:szCs w:val="22"/>
        </w:rPr>
        <w:t>highlighting their continued relevance within modern organisational environments</w:t>
      </w:r>
      <w:r w:rsidRPr="00642A78">
        <w:rPr>
          <w:rFonts w:ascii="Arial" w:hAnsi="Arial" w:cs="Arial"/>
          <w:sz w:val="22"/>
          <w:szCs w:val="22"/>
        </w:rPr>
        <w:t>.</w:t>
      </w:r>
    </w:p>
    <w:p w14:paraId="78672268" w14:textId="6452B0EF" w:rsidR="00642A78" w:rsidRPr="00642A78" w:rsidRDefault="00642A78" w:rsidP="00642A78">
      <w:pPr>
        <w:pStyle w:val="p1"/>
        <w:spacing w:line="360" w:lineRule="auto"/>
        <w:rPr>
          <w:rFonts w:ascii="Arial" w:hAnsi="Arial" w:cs="Arial"/>
          <w:sz w:val="22"/>
          <w:szCs w:val="22"/>
        </w:rPr>
      </w:pPr>
      <w:r w:rsidRPr="00642A78">
        <w:rPr>
          <w:rFonts w:ascii="Arial" w:hAnsi="Arial" w:cs="Arial"/>
          <w:sz w:val="22"/>
          <w:szCs w:val="22"/>
        </w:rPr>
        <w:t>However, emotional intelligence is not without limitations</w:t>
      </w:r>
      <w:r w:rsidR="003C0ED8">
        <w:rPr>
          <w:rFonts w:ascii="Arial" w:hAnsi="Arial" w:cs="Arial"/>
          <w:sz w:val="22"/>
          <w:szCs w:val="22"/>
        </w:rPr>
        <w:t>.</w:t>
      </w:r>
      <w:r w:rsidRPr="00642A78">
        <w:rPr>
          <w:rFonts w:ascii="Arial" w:hAnsi="Arial" w:cs="Arial"/>
          <w:sz w:val="22"/>
          <w:szCs w:val="22"/>
        </w:rPr>
        <w:t xml:space="preserve"> Ongoing debate surrounding its definition and measurement </w:t>
      </w:r>
      <w:r w:rsidR="003C0ED8">
        <w:rPr>
          <w:rFonts w:ascii="Arial" w:hAnsi="Arial" w:cs="Arial"/>
          <w:sz w:val="22"/>
          <w:szCs w:val="22"/>
        </w:rPr>
        <w:t>indicate</w:t>
      </w:r>
      <w:r w:rsidR="008C498D">
        <w:rPr>
          <w:rFonts w:ascii="Arial" w:hAnsi="Arial" w:cs="Arial"/>
          <w:sz w:val="22"/>
          <w:szCs w:val="22"/>
        </w:rPr>
        <w:t>s</w:t>
      </w:r>
      <w:r w:rsidR="003C0ED8">
        <w:rPr>
          <w:rFonts w:ascii="Arial" w:hAnsi="Arial" w:cs="Arial"/>
          <w:sz w:val="22"/>
          <w:szCs w:val="22"/>
        </w:rPr>
        <w:t xml:space="preserve"> </w:t>
      </w:r>
      <w:r w:rsidRPr="00642A78">
        <w:rPr>
          <w:rFonts w:ascii="Arial" w:hAnsi="Arial" w:cs="Arial"/>
          <w:sz w:val="22"/>
          <w:szCs w:val="22"/>
        </w:rPr>
        <w:t>the need for a critical and balanced approach. While it offers valuable insight into workplace behaviour, it should be applied alongside other theoretical frameworks rather than treated as a standalone solution.</w:t>
      </w:r>
    </w:p>
    <w:p w14:paraId="3A70AEA1" w14:textId="3EBA4A40" w:rsidR="00642A78" w:rsidRPr="00642A78" w:rsidRDefault="00642A78" w:rsidP="00642A78">
      <w:pPr>
        <w:pStyle w:val="p1"/>
        <w:spacing w:line="360" w:lineRule="auto"/>
        <w:rPr>
          <w:rFonts w:ascii="Arial" w:hAnsi="Arial" w:cs="Arial"/>
          <w:sz w:val="22"/>
          <w:szCs w:val="22"/>
        </w:rPr>
      </w:pPr>
      <w:r w:rsidRPr="00642A78">
        <w:rPr>
          <w:rFonts w:ascii="Arial" w:hAnsi="Arial" w:cs="Arial"/>
          <w:sz w:val="22"/>
          <w:szCs w:val="22"/>
        </w:rPr>
        <w:t>Similarly, although generational differences provide useful context for understanding workforce diversity, they should not be overemphasised. Individual differences and emotional intelligence competencies are likely to have a greater influence on behaviour than generational categorisation alone, particularly within recruitment and management contexts</w:t>
      </w:r>
      <w:r>
        <w:rPr>
          <w:rFonts w:ascii="Arial" w:hAnsi="Arial" w:cs="Arial"/>
          <w:sz w:val="22"/>
          <w:szCs w:val="22"/>
        </w:rPr>
        <w:t>.</w:t>
      </w:r>
      <w:r w:rsidR="00A74F55">
        <w:rPr>
          <w:rFonts w:ascii="Arial" w:hAnsi="Arial" w:cs="Arial"/>
          <w:sz w:val="22"/>
          <w:szCs w:val="22"/>
        </w:rPr>
        <w:t xml:space="preserve"> </w:t>
      </w:r>
      <w:r w:rsidR="00A74F55" w:rsidRPr="00A74F55">
        <w:rPr>
          <w:rFonts w:ascii="Arial" w:hAnsi="Arial" w:cs="Arial"/>
          <w:sz w:val="22"/>
          <w:szCs w:val="22"/>
        </w:rPr>
        <w:t>This reinforces the view that emotional intelligence should not be understood as a universal solution, but as one component within a broader and more complex understanding of workplace behaviour.</w:t>
      </w:r>
    </w:p>
    <w:p w14:paraId="51FD28AD" w14:textId="3BCCAED3" w:rsidR="00DA455A" w:rsidRDefault="008C498D" w:rsidP="00EA6CE2">
      <w:pPr>
        <w:pStyle w:val="p1"/>
        <w:spacing w:line="360" w:lineRule="auto"/>
        <w:rPr>
          <w:rFonts w:ascii="Arial" w:hAnsi="Arial" w:cs="Arial"/>
          <w:sz w:val="22"/>
          <w:szCs w:val="22"/>
        </w:rPr>
      </w:pPr>
      <w:r w:rsidRPr="008C498D">
        <w:rPr>
          <w:rFonts w:ascii="Arial" w:hAnsi="Arial" w:cs="Arial"/>
          <w:sz w:val="22"/>
          <w:szCs w:val="22"/>
        </w:rPr>
        <w:lastRenderedPageBreak/>
        <w:t>Ultimately, organisations that integrate emotional intelligence, mindfulness and inclusive management practices are better positioned to create adaptable and high-performing work environments. In this context, emotional intelligence should be viewed not simply as a desirable skill, but as a strategic capability that supports sustained organisational effectiveness.</w:t>
      </w:r>
    </w:p>
    <w:p w14:paraId="000890C6" w14:textId="77777777" w:rsidR="00B819ED" w:rsidRDefault="00B819ED" w:rsidP="00EA6CE2">
      <w:pPr>
        <w:pStyle w:val="p1"/>
        <w:spacing w:line="360" w:lineRule="auto"/>
        <w:rPr>
          <w:rFonts w:ascii="Arial" w:hAnsi="Arial" w:cs="Arial"/>
          <w:b/>
          <w:bCs/>
          <w:sz w:val="22"/>
          <w:szCs w:val="22"/>
        </w:rPr>
      </w:pPr>
    </w:p>
    <w:p w14:paraId="0E3C2818" w14:textId="77777777" w:rsidR="00B819ED" w:rsidRDefault="00B819ED" w:rsidP="00EA6CE2">
      <w:pPr>
        <w:pStyle w:val="p1"/>
        <w:spacing w:line="360" w:lineRule="auto"/>
        <w:rPr>
          <w:rFonts w:ascii="Arial" w:hAnsi="Arial" w:cs="Arial"/>
          <w:b/>
          <w:bCs/>
          <w:sz w:val="22"/>
          <w:szCs w:val="22"/>
        </w:rPr>
      </w:pPr>
    </w:p>
    <w:p w14:paraId="28154C5E" w14:textId="77777777" w:rsidR="006D7519" w:rsidRDefault="006D7519" w:rsidP="00EA6CE2">
      <w:pPr>
        <w:pStyle w:val="p1"/>
        <w:spacing w:line="360" w:lineRule="auto"/>
        <w:rPr>
          <w:rFonts w:ascii="Arial" w:hAnsi="Arial" w:cs="Arial"/>
          <w:b/>
          <w:bCs/>
          <w:sz w:val="22"/>
          <w:szCs w:val="22"/>
        </w:rPr>
      </w:pPr>
    </w:p>
    <w:p w14:paraId="4A8F8DE3" w14:textId="77777777" w:rsidR="00B819ED" w:rsidRDefault="00B819ED" w:rsidP="00EA6CE2">
      <w:pPr>
        <w:pStyle w:val="p1"/>
        <w:spacing w:line="360" w:lineRule="auto"/>
        <w:rPr>
          <w:rFonts w:ascii="Arial" w:hAnsi="Arial" w:cs="Arial"/>
          <w:b/>
          <w:bCs/>
          <w:sz w:val="22"/>
          <w:szCs w:val="22"/>
        </w:rPr>
      </w:pPr>
    </w:p>
    <w:p w14:paraId="2926D9E8" w14:textId="77777777" w:rsidR="00B819ED" w:rsidRDefault="00B819ED" w:rsidP="00EA6CE2">
      <w:pPr>
        <w:pStyle w:val="p1"/>
        <w:spacing w:line="360" w:lineRule="auto"/>
        <w:rPr>
          <w:rFonts w:ascii="Arial" w:hAnsi="Arial" w:cs="Arial"/>
          <w:b/>
          <w:bCs/>
          <w:sz w:val="22"/>
          <w:szCs w:val="22"/>
        </w:rPr>
      </w:pPr>
    </w:p>
    <w:p w14:paraId="6E233360" w14:textId="77777777" w:rsidR="00B819ED" w:rsidRDefault="00B819ED" w:rsidP="00EA6CE2">
      <w:pPr>
        <w:pStyle w:val="p1"/>
        <w:spacing w:line="360" w:lineRule="auto"/>
        <w:rPr>
          <w:rFonts w:ascii="Arial" w:hAnsi="Arial" w:cs="Arial"/>
          <w:b/>
          <w:bCs/>
          <w:sz w:val="22"/>
          <w:szCs w:val="22"/>
        </w:rPr>
      </w:pPr>
    </w:p>
    <w:p w14:paraId="03FF810E" w14:textId="77777777" w:rsidR="00B819ED" w:rsidRDefault="00B819ED" w:rsidP="00EA6CE2">
      <w:pPr>
        <w:pStyle w:val="p1"/>
        <w:spacing w:line="360" w:lineRule="auto"/>
        <w:rPr>
          <w:rFonts w:ascii="Arial" w:hAnsi="Arial" w:cs="Arial"/>
          <w:b/>
          <w:bCs/>
          <w:sz w:val="22"/>
          <w:szCs w:val="22"/>
        </w:rPr>
      </w:pPr>
    </w:p>
    <w:p w14:paraId="29024FB3" w14:textId="77777777" w:rsidR="00B819ED" w:rsidRDefault="00B819ED" w:rsidP="00EA6CE2">
      <w:pPr>
        <w:pStyle w:val="p1"/>
        <w:spacing w:line="360" w:lineRule="auto"/>
        <w:rPr>
          <w:rFonts w:ascii="Arial" w:hAnsi="Arial" w:cs="Arial"/>
          <w:b/>
          <w:bCs/>
          <w:sz w:val="22"/>
          <w:szCs w:val="22"/>
        </w:rPr>
      </w:pPr>
    </w:p>
    <w:p w14:paraId="30600611" w14:textId="77777777" w:rsidR="00B819ED" w:rsidRDefault="00B819ED" w:rsidP="00EA6CE2">
      <w:pPr>
        <w:pStyle w:val="p1"/>
        <w:spacing w:line="360" w:lineRule="auto"/>
        <w:rPr>
          <w:rFonts w:ascii="Arial" w:hAnsi="Arial" w:cs="Arial"/>
          <w:b/>
          <w:bCs/>
          <w:sz w:val="22"/>
          <w:szCs w:val="22"/>
        </w:rPr>
      </w:pPr>
    </w:p>
    <w:p w14:paraId="138224C8" w14:textId="77777777" w:rsidR="00B819ED" w:rsidRDefault="00B819ED" w:rsidP="00EA6CE2">
      <w:pPr>
        <w:pStyle w:val="p1"/>
        <w:spacing w:line="360" w:lineRule="auto"/>
        <w:rPr>
          <w:rFonts w:ascii="Arial" w:hAnsi="Arial" w:cs="Arial"/>
          <w:b/>
          <w:bCs/>
          <w:sz w:val="22"/>
          <w:szCs w:val="22"/>
        </w:rPr>
      </w:pPr>
    </w:p>
    <w:p w14:paraId="13214FE7" w14:textId="77777777" w:rsidR="00B819ED" w:rsidRDefault="00B819ED" w:rsidP="00EA6CE2">
      <w:pPr>
        <w:pStyle w:val="p1"/>
        <w:spacing w:line="360" w:lineRule="auto"/>
        <w:rPr>
          <w:rFonts w:ascii="Arial" w:hAnsi="Arial" w:cs="Arial"/>
          <w:b/>
          <w:bCs/>
          <w:sz w:val="22"/>
          <w:szCs w:val="22"/>
        </w:rPr>
      </w:pPr>
    </w:p>
    <w:p w14:paraId="1075EC3B" w14:textId="77777777" w:rsidR="00B819ED" w:rsidRDefault="00B819ED" w:rsidP="00EA6CE2">
      <w:pPr>
        <w:pStyle w:val="p1"/>
        <w:spacing w:line="360" w:lineRule="auto"/>
        <w:rPr>
          <w:rFonts w:ascii="Arial" w:hAnsi="Arial" w:cs="Arial"/>
          <w:b/>
          <w:bCs/>
          <w:sz w:val="22"/>
          <w:szCs w:val="22"/>
        </w:rPr>
      </w:pPr>
    </w:p>
    <w:p w14:paraId="3379A1DC" w14:textId="77777777" w:rsidR="00B819ED" w:rsidRDefault="00B819ED" w:rsidP="00EA6CE2">
      <w:pPr>
        <w:pStyle w:val="p1"/>
        <w:spacing w:line="360" w:lineRule="auto"/>
        <w:rPr>
          <w:rFonts w:ascii="Arial" w:hAnsi="Arial" w:cs="Arial"/>
          <w:b/>
          <w:bCs/>
          <w:sz w:val="22"/>
          <w:szCs w:val="22"/>
        </w:rPr>
      </w:pPr>
    </w:p>
    <w:p w14:paraId="1C591244" w14:textId="77777777" w:rsidR="00B819ED" w:rsidRDefault="00B819ED" w:rsidP="00EA6CE2">
      <w:pPr>
        <w:pStyle w:val="p1"/>
        <w:spacing w:line="360" w:lineRule="auto"/>
        <w:rPr>
          <w:rFonts w:ascii="Arial" w:hAnsi="Arial" w:cs="Arial"/>
          <w:b/>
          <w:bCs/>
          <w:sz w:val="22"/>
          <w:szCs w:val="22"/>
        </w:rPr>
      </w:pPr>
    </w:p>
    <w:p w14:paraId="32537818" w14:textId="77777777" w:rsidR="00642A78" w:rsidRDefault="00642A78" w:rsidP="00EA6CE2">
      <w:pPr>
        <w:pStyle w:val="p1"/>
        <w:spacing w:line="360" w:lineRule="auto"/>
        <w:rPr>
          <w:rFonts w:ascii="Arial" w:hAnsi="Arial" w:cs="Arial"/>
          <w:b/>
          <w:bCs/>
          <w:sz w:val="22"/>
          <w:szCs w:val="22"/>
        </w:rPr>
      </w:pPr>
    </w:p>
    <w:p w14:paraId="72A0D96B" w14:textId="77777777" w:rsidR="003C0ED8" w:rsidRDefault="003C0ED8" w:rsidP="00EA6CE2">
      <w:pPr>
        <w:pStyle w:val="p1"/>
        <w:spacing w:line="360" w:lineRule="auto"/>
        <w:rPr>
          <w:rFonts w:ascii="Arial" w:hAnsi="Arial" w:cs="Arial"/>
          <w:b/>
          <w:bCs/>
          <w:sz w:val="22"/>
          <w:szCs w:val="22"/>
        </w:rPr>
      </w:pPr>
    </w:p>
    <w:p w14:paraId="28F202BB" w14:textId="77777777" w:rsidR="008057C1" w:rsidRDefault="008057C1" w:rsidP="00EA6CE2">
      <w:pPr>
        <w:pStyle w:val="p1"/>
        <w:spacing w:line="360" w:lineRule="auto"/>
        <w:rPr>
          <w:rFonts w:ascii="Arial" w:hAnsi="Arial" w:cs="Arial"/>
          <w:b/>
          <w:bCs/>
          <w:sz w:val="22"/>
          <w:szCs w:val="22"/>
        </w:rPr>
      </w:pPr>
    </w:p>
    <w:p w14:paraId="581FA3AC" w14:textId="77777777" w:rsidR="008057C1" w:rsidRDefault="008057C1" w:rsidP="00EA6CE2">
      <w:pPr>
        <w:pStyle w:val="p1"/>
        <w:spacing w:line="360" w:lineRule="auto"/>
        <w:rPr>
          <w:rFonts w:ascii="Arial" w:hAnsi="Arial" w:cs="Arial"/>
          <w:b/>
          <w:bCs/>
          <w:sz w:val="22"/>
          <w:szCs w:val="22"/>
        </w:rPr>
      </w:pPr>
    </w:p>
    <w:p w14:paraId="5E0691B3" w14:textId="77777777" w:rsidR="008057C1" w:rsidRDefault="008057C1" w:rsidP="00EA6CE2">
      <w:pPr>
        <w:pStyle w:val="p1"/>
        <w:spacing w:line="360" w:lineRule="auto"/>
        <w:rPr>
          <w:rFonts w:ascii="Arial" w:hAnsi="Arial" w:cs="Arial"/>
          <w:b/>
          <w:bCs/>
          <w:sz w:val="22"/>
          <w:szCs w:val="22"/>
        </w:rPr>
      </w:pPr>
    </w:p>
    <w:p w14:paraId="573E2F7F" w14:textId="363F37FB" w:rsidR="00DA455A" w:rsidRDefault="00DA455A" w:rsidP="00EA6CE2">
      <w:pPr>
        <w:pStyle w:val="p1"/>
        <w:spacing w:line="360" w:lineRule="auto"/>
        <w:rPr>
          <w:rFonts w:ascii="Arial" w:hAnsi="Arial" w:cs="Arial"/>
          <w:b/>
          <w:bCs/>
          <w:sz w:val="22"/>
          <w:szCs w:val="22"/>
        </w:rPr>
      </w:pPr>
      <w:r>
        <w:rPr>
          <w:rFonts w:ascii="Arial" w:hAnsi="Arial" w:cs="Arial"/>
          <w:b/>
          <w:bCs/>
          <w:sz w:val="22"/>
          <w:szCs w:val="22"/>
        </w:rPr>
        <w:lastRenderedPageBreak/>
        <w:t>References</w:t>
      </w:r>
    </w:p>
    <w:p w14:paraId="5D516273" w14:textId="0C2F0635"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Cartwright, S. and Pappas, C. (2008) ‘Emotional intelligence, its measurement and implications for the workplace’, </w:t>
      </w:r>
      <w:r w:rsidRPr="00EE5F50">
        <w:rPr>
          <w:rStyle w:val="s1"/>
          <w:rFonts w:ascii="Arial" w:hAnsi="Arial" w:cs="Arial"/>
          <w:i/>
          <w:iCs/>
          <w:sz w:val="22"/>
          <w:szCs w:val="22"/>
        </w:rPr>
        <w:t>International Journal of Management Reviews</w:t>
      </w:r>
      <w:r w:rsidRPr="00EE5F50">
        <w:rPr>
          <w:rFonts w:ascii="Arial" w:hAnsi="Arial" w:cs="Arial"/>
          <w:sz w:val="22"/>
          <w:szCs w:val="22"/>
        </w:rPr>
        <w:t>, 10(2), pp. 149–171. https://doi.org/10.1111/j.1468-2370.2007.00220.x</w:t>
      </w:r>
    </w:p>
    <w:p w14:paraId="665E7BD3" w14:textId="030DC7CB"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Glodstein, D. (2014) ‘Recruitment and retention: could emotional intelligence be the answer’, </w:t>
      </w:r>
      <w:r w:rsidRPr="00EE5F50">
        <w:rPr>
          <w:rStyle w:val="s1"/>
          <w:rFonts w:ascii="Arial" w:hAnsi="Arial" w:cs="Arial"/>
          <w:i/>
          <w:iCs/>
          <w:sz w:val="22"/>
          <w:szCs w:val="22"/>
        </w:rPr>
        <w:t>Journal of New Business Ideas &amp; Trends</w:t>
      </w:r>
      <w:r w:rsidRPr="00EE5F50">
        <w:rPr>
          <w:rFonts w:ascii="Arial" w:hAnsi="Arial" w:cs="Arial"/>
          <w:sz w:val="22"/>
          <w:szCs w:val="22"/>
        </w:rPr>
        <w:t>, 12(2), pp. 14–21.</w:t>
      </w:r>
    </w:p>
    <w:p w14:paraId="7D05FC8F" w14:textId="42B6747D"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Goleman, D. (2020) </w:t>
      </w:r>
      <w:r w:rsidRPr="00EE5F50">
        <w:rPr>
          <w:rStyle w:val="s1"/>
          <w:rFonts w:ascii="Arial" w:hAnsi="Arial" w:cs="Arial"/>
          <w:i/>
          <w:iCs/>
          <w:sz w:val="22"/>
          <w:szCs w:val="22"/>
        </w:rPr>
        <w:t>Emotional intelligence: why it can matter more than IQ</w:t>
      </w:r>
      <w:r w:rsidRPr="00EE5F50">
        <w:rPr>
          <w:rFonts w:ascii="Arial" w:hAnsi="Arial" w:cs="Arial"/>
          <w:sz w:val="22"/>
          <w:szCs w:val="22"/>
        </w:rPr>
        <w:t>. 25th anniversary edn. London: Bloomsbury Publishing.</w:t>
      </w:r>
    </w:p>
    <w:p w14:paraId="2AC18643" w14:textId="6C9FACA9"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Good, D.J., Lyddy, C.J., Glomb, T.M., Bono, J.E., Brown, K.W., Duffy, M.K., Baer, R.A., Brewer, J.A. and Lazar, S.W. (2016) ‘Contemplating mindfulness at work: an integrative review’, </w:t>
      </w:r>
      <w:r w:rsidRPr="00EE5F50">
        <w:rPr>
          <w:rStyle w:val="s1"/>
          <w:rFonts w:ascii="Arial" w:hAnsi="Arial" w:cs="Arial"/>
          <w:i/>
          <w:iCs/>
          <w:sz w:val="22"/>
          <w:szCs w:val="22"/>
        </w:rPr>
        <w:t>Journal of Management</w:t>
      </w:r>
      <w:r w:rsidRPr="00EE5F50">
        <w:rPr>
          <w:rFonts w:ascii="Arial" w:hAnsi="Arial" w:cs="Arial"/>
          <w:sz w:val="22"/>
          <w:szCs w:val="22"/>
        </w:rPr>
        <w:t>, 42(1), pp. 114–142. https://doi.org/10.1177/0149206315617003</w:t>
      </w:r>
    </w:p>
    <w:p w14:paraId="42C0F008" w14:textId="44AFCAA7"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Maslow, A.H. (1943) ‘A theory of human motivation’, </w:t>
      </w:r>
      <w:r w:rsidRPr="00EE5F50">
        <w:rPr>
          <w:rStyle w:val="s1"/>
          <w:rFonts w:ascii="Arial" w:hAnsi="Arial" w:cs="Arial"/>
          <w:i/>
          <w:iCs/>
          <w:sz w:val="22"/>
          <w:szCs w:val="22"/>
        </w:rPr>
        <w:t>Psychological Review</w:t>
      </w:r>
      <w:r w:rsidRPr="00EE5F50">
        <w:rPr>
          <w:rFonts w:ascii="Arial" w:hAnsi="Arial" w:cs="Arial"/>
          <w:sz w:val="22"/>
          <w:szCs w:val="22"/>
        </w:rPr>
        <w:t>, 50(4), pp. 370–396.</w:t>
      </w:r>
    </w:p>
    <w:p w14:paraId="6FA41DF6" w14:textId="26FE3ADE"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Miao, C., Humphrey, R.H. and Qian, S. (2017) ‘A meta-analysis of emotional intelligence and work attitudes’, </w:t>
      </w:r>
      <w:r w:rsidRPr="00EE5F50">
        <w:rPr>
          <w:rStyle w:val="s1"/>
          <w:rFonts w:ascii="Arial" w:hAnsi="Arial" w:cs="Arial"/>
          <w:i/>
          <w:iCs/>
          <w:sz w:val="22"/>
          <w:szCs w:val="22"/>
        </w:rPr>
        <w:t>Journal of Occupational and Organizational Psychology</w:t>
      </w:r>
      <w:r w:rsidRPr="00EE5F50">
        <w:rPr>
          <w:rFonts w:ascii="Arial" w:hAnsi="Arial" w:cs="Arial"/>
          <w:sz w:val="22"/>
          <w:szCs w:val="22"/>
        </w:rPr>
        <w:t>, 90(2), pp. 177–202. https://doi.org/10.1111/joop.12167</w:t>
      </w:r>
    </w:p>
    <w:p w14:paraId="55D651DB" w14:textId="1A8642E2"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O’Boyle, E.H., Humphrey, R.H., Pollack, J.M., Hawver, T.H. and Story, P.A. (2011) ‘The relation between emotional intelligence and job performance: a meta-analysis’, </w:t>
      </w:r>
      <w:r w:rsidRPr="00EE5F50">
        <w:rPr>
          <w:rStyle w:val="s1"/>
          <w:rFonts w:ascii="Arial" w:hAnsi="Arial" w:cs="Arial"/>
          <w:i/>
          <w:iCs/>
          <w:sz w:val="22"/>
          <w:szCs w:val="22"/>
        </w:rPr>
        <w:t>Journal of Organizational Behavior</w:t>
      </w:r>
      <w:r w:rsidRPr="00EE5F50">
        <w:rPr>
          <w:rFonts w:ascii="Arial" w:hAnsi="Arial" w:cs="Arial"/>
          <w:sz w:val="22"/>
          <w:szCs w:val="22"/>
        </w:rPr>
        <w:t>, 32(5), pp. 788–818. https://doi.org/10.1002/job.714</w:t>
      </w:r>
    </w:p>
    <w:p w14:paraId="522A5B94" w14:textId="6430A602"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Robertson, M. (2016) </w:t>
      </w:r>
      <w:r w:rsidRPr="00EE5F50">
        <w:rPr>
          <w:rStyle w:val="s1"/>
          <w:rFonts w:ascii="Arial" w:hAnsi="Arial" w:cs="Arial"/>
          <w:i/>
          <w:iCs/>
          <w:sz w:val="22"/>
          <w:szCs w:val="22"/>
        </w:rPr>
        <w:t>Working with millennials: using emotional intelligence and strategic compassion to motivate the next generation of leaders</w:t>
      </w:r>
      <w:r w:rsidRPr="00EE5F50">
        <w:rPr>
          <w:rFonts w:ascii="Arial" w:hAnsi="Arial" w:cs="Arial"/>
          <w:sz w:val="22"/>
          <w:szCs w:val="22"/>
        </w:rPr>
        <w:t>. New York: Bloomsbury Publishing USA.</w:t>
      </w:r>
    </w:p>
    <w:p w14:paraId="55F679E3" w14:textId="395D8653"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Rothschadl, F. (2025) ‘Generational differences in emotional intelligence in global human resource management’, </w:t>
      </w:r>
      <w:r w:rsidRPr="00EE5F50">
        <w:rPr>
          <w:rStyle w:val="s1"/>
          <w:rFonts w:ascii="Arial" w:hAnsi="Arial" w:cs="Arial"/>
          <w:i/>
          <w:iCs/>
          <w:sz w:val="22"/>
          <w:szCs w:val="22"/>
        </w:rPr>
        <w:t>World Journal of Advanced Research and Reviews</w:t>
      </w:r>
      <w:r w:rsidRPr="00EE5F50">
        <w:rPr>
          <w:rFonts w:ascii="Arial" w:hAnsi="Arial" w:cs="Arial"/>
          <w:sz w:val="22"/>
          <w:szCs w:val="22"/>
        </w:rPr>
        <w:t>, 26(1), pp. 3858–3868. https://doi.org/10.30574/wjarr.2025.26.1.1541</w:t>
      </w:r>
    </w:p>
    <w:p w14:paraId="2E153BB0" w14:textId="53F6F1B2"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Salovey, P. and Mayer, J.D. (1990) ‘Emotional intelligence’, </w:t>
      </w:r>
      <w:r w:rsidRPr="00EE5F50">
        <w:rPr>
          <w:rStyle w:val="s1"/>
          <w:rFonts w:ascii="Arial" w:hAnsi="Arial" w:cs="Arial"/>
          <w:i/>
          <w:iCs/>
          <w:sz w:val="22"/>
          <w:szCs w:val="22"/>
        </w:rPr>
        <w:t>Imagination, Cognition and Personality</w:t>
      </w:r>
      <w:r w:rsidRPr="00EE5F50">
        <w:rPr>
          <w:rFonts w:ascii="Arial" w:hAnsi="Arial" w:cs="Arial"/>
          <w:sz w:val="22"/>
          <w:szCs w:val="22"/>
        </w:rPr>
        <w:t>, 9(3), pp. 185–211. https://doi.org/10.2190/DUGG-P24E-52WK-6CDG</w:t>
      </w:r>
    </w:p>
    <w:p w14:paraId="2AAD70E1" w14:textId="43A327CF"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Sergio, R.P. (2021) ‘The perspectives on emotional intelligence and its integration in the hiring process as perceived by HR practitioners’, </w:t>
      </w:r>
      <w:r w:rsidRPr="00EE5F50">
        <w:rPr>
          <w:rStyle w:val="s1"/>
          <w:rFonts w:ascii="Arial" w:hAnsi="Arial" w:cs="Arial"/>
          <w:i/>
          <w:iCs/>
          <w:sz w:val="22"/>
          <w:szCs w:val="22"/>
        </w:rPr>
        <w:t>Psychology and Education Journal</w:t>
      </w:r>
      <w:r w:rsidRPr="00EE5F50">
        <w:rPr>
          <w:rFonts w:ascii="Arial" w:hAnsi="Arial" w:cs="Arial"/>
          <w:sz w:val="22"/>
          <w:szCs w:val="22"/>
        </w:rPr>
        <w:t>, 58(1), pp. 2356–2365. https://doi.org/10.17762/pae.v58i1.1111</w:t>
      </w:r>
    </w:p>
    <w:p w14:paraId="02D817C9" w14:textId="653B0A7C"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lastRenderedPageBreak/>
        <w:t xml:space="preserve">Shannon, C.E. and Weaver, W. (1949) </w:t>
      </w:r>
      <w:r w:rsidRPr="00EE5F50">
        <w:rPr>
          <w:rStyle w:val="s1"/>
          <w:rFonts w:ascii="Arial" w:hAnsi="Arial" w:cs="Arial"/>
          <w:i/>
          <w:iCs/>
          <w:sz w:val="22"/>
          <w:szCs w:val="22"/>
        </w:rPr>
        <w:t>The mathematical theory of communication</w:t>
      </w:r>
      <w:r w:rsidRPr="00EE5F50">
        <w:rPr>
          <w:rFonts w:ascii="Arial" w:hAnsi="Arial" w:cs="Arial"/>
          <w:sz w:val="22"/>
          <w:szCs w:val="22"/>
        </w:rPr>
        <w:t>. Urbana: University of Illinois Press.</w:t>
      </w:r>
    </w:p>
    <w:p w14:paraId="43316ACB" w14:textId="250E3288"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Singh, D. (2006) </w:t>
      </w:r>
      <w:r w:rsidRPr="00EE5F50">
        <w:rPr>
          <w:rStyle w:val="s1"/>
          <w:rFonts w:ascii="Arial" w:hAnsi="Arial" w:cs="Arial"/>
          <w:i/>
          <w:iCs/>
          <w:sz w:val="22"/>
          <w:szCs w:val="22"/>
        </w:rPr>
        <w:t>Emotional intelligence at work: a professional guide</w:t>
      </w:r>
      <w:r w:rsidRPr="00EE5F50">
        <w:rPr>
          <w:rFonts w:ascii="Arial" w:hAnsi="Arial" w:cs="Arial"/>
          <w:sz w:val="22"/>
          <w:szCs w:val="22"/>
        </w:rPr>
        <w:t>. 3rd edn. New Delhi: Response Books.</w:t>
      </w:r>
    </w:p>
    <w:p w14:paraId="38BD3BF3" w14:textId="2CB54C12" w:rsidR="00EE5F50" w:rsidRPr="00EE5F50" w:rsidRDefault="00EE5F50" w:rsidP="00EE5F50">
      <w:pPr>
        <w:pStyle w:val="p1"/>
        <w:spacing w:line="360" w:lineRule="auto"/>
        <w:rPr>
          <w:rFonts w:ascii="Arial" w:hAnsi="Arial" w:cs="Arial"/>
          <w:sz w:val="22"/>
          <w:szCs w:val="22"/>
        </w:rPr>
      </w:pPr>
      <w:r w:rsidRPr="00EE5F50">
        <w:rPr>
          <w:rFonts w:ascii="Arial" w:hAnsi="Arial" w:cs="Arial"/>
          <w:sz w:val="22"/>
          <w:szCs w:val="22"/>
        </w:rPr>
        <w:t xml:space="preserve">Tuckman, B.W. (1965) ‘Developmental sequence in small groups’, </w:t>
      </w:r>
      <w:r w:rsidRPr="00EE5F50">
        <w:rPr>
          <w:rStyle w:val="s1"/>
          <w:rFonts w:ascii="Arial" w:hAnsi="Arial" w:cs="Arial"/>
          <w:i/>
          <w:iCs/>
          <w:sz w:val="22"/>
          <w:szCs w:val="22"/>
        </w:rPr>
        <w:t>Psychological Bulletin</w:t>
      </w:r>
      <w:r w:rsidRPr="00EE5F50">
        <w:rPr>
          <w:rFonts w:ascii="Arial" w:hAnsi="Arial" w:cs="Arial"/>
          <w:sz w:val="22"/>
          <w:szCs w:val="22"/>
        </w:rPr>
        <w:t>, 63(6), pp. 384–399.</w:t>
      </w:r>
    </w:p>
    <w:p w14:paraId="4EB1B1B1" w14:textId="77777777" w:rsidR="00EE5F50" w:rsidRPr="00EE5F50" w:rsidRDefault="00EE5F50" w:rsidP="00EE5F50">
      <w:pPr>
        <w:pStyle w:val="p2"/>
        <w:spacing w:line="360" w:lineRule="auto"/>
        <w:rPr>
          <w:rFonts w:ascii="Arial" w:hAnsi="Arial" w:cs="Arial"/>
          <w:sz w:val="22"/>
          <w:szCs w:val="22"/>
        </w:rPr>
      </w:pPr>
      <w:r w:rsidRPr="00EE5F50">
        <w:rPr>
          <w:rFonts w:ascii="Arial" w:hAnsi="Arial" w:cs="Arial"/>
          <w:sz w:val="22"/>
          <w:szCs w:val="22"/>
        </w:rPr>
        <w:t xml:space="preserve">Wiedmer, T. (2015) ‘Generations do differ: best practices in leading traditionalists, boomers, and generations X, Y, and Z’, </w:t>
      </w:r>
      <w:r w:rsidRPr="00EE5F50">
        <w:rPr>
          <w:rStyle w:val="s1"/>
          <w:rFonts w:ascii="Arial" w:hAnsi="Arial" w:cs="Arial"/>
          <w:i/>
          <w:iCs/>
          <w:sz w:val="22"/>
          <w:szCs w:val="22"/>
        </w:rPr>
        <w:t>Delta Kappa Gamma Bulletin</w:t>
      </w:r>
      <w:r w:rsidRPr="00EE5F50">
        <w:rPr>
          <w:rFonts w:ascii="Arial" w:hAnsi="Arial" w:cs="Arial"/>
          <w:sz w:val="22"/>
          <w:szCs w:val="22"/>
        </w:rPr>
        <w:t>, 82, pp. 51–58.</w:t>
      </w:r>
    </w:p>
    <w:p w14:paraId="03159708" w14:textId="77777777" w:rsidR="00DA455A" w:rsidRPr="00A40786" w:rsidRDefault="00DA455A" w:rsidP="00EA6CE2">
      <w:pPr>
        <w:pStyle w:val="p1"/>
        <w:spacing w:line="360" w:lineRule="auto"/>
        <w:rPr>
          <w:rFonts w:ascii="Arial" w:hAnsi="Arial" w:cs="Arial"/>
          <w:sz w:val="22"/>
          <w:szCs w:val="22"/>
        </w:rPr>
      </w:pPr>
    </w:p>
    <w:sectPr w:rsidR="00DA455A" w:rsidRPr="00A40786" w:rsidSect="00EC3C80">
      <w:footerReference w:type="even" r:id="rId8"/>
      <w:footerReference w:type="default" r:id="rId9"/>
      <w:pgSz w:w="11906" w:h="16838"/>
      <w:pgMar w:top="1440" w:right="1080" w:bottom="1440" w:left="1080" w:header="708" w:footer="567" w:gutter="0"/>
      <w:pgBorders w:display="firstPage"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3D2FA" w14:textId="77777777" w:rsidR="00016AAA" w:rsidRDefault="00016AAA" w:rsidP="007F7F87">
      <w:r>
        <w:separator/>
      </w:r>
    </w:p>
  </w:endnote>
  <w:endnote w:type="continuationSeparator" w:id="0">
    <w:p w14:paraId="4ADC2EEB" w14:textId="77777777" w:rsidR="00016AAA" w:rsidRDefault="00016AAA" w:rsidP="007F7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3248744"/>
      <w:docPartObj>
        <w:docPartGallery w:val="Page Numbers (Bottom of Page)"/>
        <w:docPartUnique/>
      </w:docPartObj>
    </w:sdtPr>
    <w:sdtContent>
      <w:p w14:paraId="0153AD29" w14:textId="21B17836" w:rsidR="007F7F87" w:rsidRDefault="007F7F87" w:rsidP="00B232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50664BF" w14:textId="77777777" w:rsidR="007F7F87" w:rsidRDefault="007F7F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6837922"/>
      <w:docPartObj>
        <w:docPartGallery w:val="Page Numbers (Bottom of Page)"/>
        <w:docPartUnique/>
      </w:docPartObj>
    </w:sdtPr>
    <w:sdtContent>
      <w:p w14:paraId="195B5D9A" w14:textId="3BCC6F48" w:rsidR="007F7F87" w:rsidRDefault="007F7F87" w:rsidP="00B23264">
        <w:pPr>
          <w:pStyle w:val="Footer"/>
          <w:framePr w:wrap="none" w:vAnchor="text" w:hAnchor="margin" w:xAlign="center" w:y="1"/>
          <w:rPr>
            <w:rStyle w:val="PageNumber"/>
          </w:rPr>
        </w:pPr>
        <w:r w:rsidRPr="00E432DC">
          <w:rPr>
            <w:rStyle w:val="PageNumber"/>
            <w:rFonts w:ascii="Arial" w:hAnsi="Arial" w:cs="Arial"/>
            <w:sz w:val="20"/>
            <w:szCs w:val="20"/>
          </w:rPr>
          <w:fldChar w:fldCharType="begin"/>
        </w:r>
        <w:r w:rsidRPr="00E432DC">
          <w:rPr>
            <w:rStyle w:val="PageNumber"/>
            <w:rFonts w:ascii="Arial" w:hAnsi="Arial" w:cs="Arial"/>
            <w:sz w:val="20"/>
            <w:szCs w:val="20"/>
          </w:rPr>
          <w:instrText xml:space="preserve"> PAGE </w:instrText>
        </w:r>
        <w:r w:rsidRPr="00E432DC">
          <w:rPr>
            <w:rStyle w:val="PageNumber"/>
            <w:rFonts w:ascii="Arial" w:hAnsi="Arial" w:cs="Arial"/>
            <w:sz w:val="20"/>
            <w:szCs w:val="20"/>
          </w:rPr>
          <w:fldChar w:fldCharType="separate"/>
        </w:r>
        <w:r w:rsidRPr="00E432DC">
          <w:rPr>
            <w:rStyle w:val="PageNumber"/>
            <w:rFonts w:ascii="Arial" w:hAnsi="Arial" w:cs="Arial"/>
            <w:noProof/>
            <w:sz w:val="20"/>
            <w:szCs w:val="20"/>
          </w:rPr>
          <w:t>3</w:t>
        </w:r>
        <w:r w:rsidRPr="00E432DC">
          <w:rPr>
            <w:rStyle w:val="PageNumber"/>
            <w:rFonts w:ascii="Arial" w:hAnsi="Arial" w:cs="Arial"/>
            <w:sz w:val="20"/>
            <w:szCs w:val="20"/>
          </w:rPr>
          <w:fldChar w:fldCharType="end"/>
        </w:r>
      </w:p>
    </w:sdtContent>
  </w:sdt>
  <w:p w14:paraId="2243AD48" w14:textId="77777777" w:rsidR="007F7F87" w:rsidRDefault="007F7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563EA" w14:textId="77777777" w:rsidR="00016AAA" w:rsidRDefault="00016AAA" w:rsidP="007F7F87">
      <w:r>
        <w:separator/>
      </w:r>
    </w:p>
  </w:footnote>
  <w:footnote w:type="continuationSeparator" w:id="0">
    <w:p w14:paraId="483290F9" w14:textId="77777777" w:rsidR="00016AAA" w:rsidRDefault="00016AAA" w:rsidP="007F7F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00B54"/>
    <w:multiLevelType w:val="multilevel"/>
    <w:tmpl w:val="AD02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02FEB"/>
    <w:multiLevelType w:val="multilevel"/>
    <w:tmpl w:val="18A611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B69B1"/>
    <w:multiLevelType w:val="multilevel"/>
    <w:tmpl w:val="EEBA1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B56AD"/>
    <w:multiLevelType w:val="multilevel"/>
    <w:tmpl w:val="05FC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774E63"/>
    <w:multiLevelType w:val="multilevel"/>
    <w:tmpl w:val="DEB08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5634AC"/>
    <w:multiLevelType w:val="multilevel"/>
    <w:tmpl w:val="EDA6A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C15987"/>
    <w:multiLevelType w:val="multilevel"/>
    <w:tmpl w:val="B1F21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C77CDE"/>
    <w:multiLevelType w:val="multilevel"/>
    <w:tmpl w:val="3D0690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474970"/>
    <w:multiLevelType w:val="multilevel"/>
    <w:tmpl w:val="385A2C8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1E17C5"/>
    <w:multiLevelType w:val="multilevel"/>
    <w:tmpl w:val="4D0AD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222EF6"/>
    <w:multiLevelType w:val="multilevel"/>
    <w:tmpl w:val="A4583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791DF5"/>
    <w:multiLevelType w:val="multilevel"/>
    <w:tmpl w:val="CAF01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102C9A"/>
    <w:multiLevelType w:val="multilevel"/>
    <w:tmpl w:val="AA46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381FC1"/>
    <w:multiLevelType w:val="multilevel"/>
    <w:tmpl w:val="E5487D6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5157A"/>
    <w:multiLevelType w:val="multilevel"/>
    <w:tmpl w:val="4108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33287C"/>
    <w:multiLevelType w:val="multilevel"/>
    <w:tmpl w:val="C2BE6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E0563E"/>
    <w:multiLevelType w:val="multilevel"/>
    <w:tmpl w:val="BB60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F62D97"/>
    <w:multiLevelType w:val="multilevel"/>
    <w:tmpl w:val="8B4E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E30ED4"/>
    <w:multiLevelType w:val="multilevel"/>
    <w:tmpl w:val="1BC82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12090B"/>
    <w:multiLevelType w:val="multilevel"/>
    <w:tmpl w:val="42284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DC0B3E"/>
    <w:multiLevelType w:val="multilevel"/>
    <w:tmpl w:val="FAF63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7009D5"/>
    <w:multiLevelType w:val="multilevel"/>
    <w:tmpl w:val="C178A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025DFE"/>
    <w:multiLevelType w:val="multilevel"/>
    <w:tmpl w:val="35A0B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93176F"/>
    <w:multiLevelType w:val="multilevel"/>
    <w:tmpl w:val="5BF40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BE7B05"/>
    <w:multiLevelType w:val="multilevel"/>
    <w:tmpl w:val="8620F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0B0635"/>
    <w:multiLevelType w:val="multilevel"/>
    <w:tmpl w:val="95822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DB0025"/>
    <w:multiLevelType w:val="multilevel"/>
    <w:tmpl w:val="54B4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5F7AC8"/>
    <w:multiLevelType w:val="multilevel"/>
    <w:tmpl w:val="1690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C01FE1"/>
    <w:multiLevelType w:val="multilevel"/>
    <w:tmpl w:val="6B5C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2C5026"/>
    <w:multiLevelType w:val="multilevel"/>
    <w:tmpl w:val="01A4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0B17A0"/>
    <w:multiLevelType w:val="multilevel"/>
    <w:tmpl w:val="2FE00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9C3C03"/>
    <w:multiLevelType w:val="multilevel"/>
    <w:tmpl w:val="0BA28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456D96"/>
    <w:multiLevelType w:val="multilevel"/>
    <w:tmpl w:val="B7E68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CE24FA"/>
    <w:multiLevelType w:val="multilevel"/>
    <w:tmpl w:val="A35C8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855310F"/>
    <w:multiLevelType w:val="multilevel"/>
    <w:tmpl w:val="923A60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AF312AE"/>
    <w:multiLevelType w:val="multilevel"/>
    <w:tmpl w:val="97D0A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4968358">
    <w:abstractNumId w:val="11"/>
  </w:num>
  <w:num w:numId="2" w16cid:durableId="263657573">
    <w:abstractNumId w:val="0"/>
  </w:num>
  <w:num w:numId="3" w16cid:durableId="1786541451">
    <w:abstractNumId w:val="1"/>
  </w:num>
  <w:num w:numId="4" w16cid:durableId="1742633096">
    <w:abstractNumId w:val="10"/>
  </w:num>
  <w:num w:numId="5" w16cid:durableId="1281105413">
    <w:abstractNumId w:val="26"/>
  </w:num>
  <w:num w:numId="6" w16cid:durableId="1237665505">
    <w:abstractNumId w:val="27"/>
  </w:num>
  <w:num w:numId="7" w16cid:durableId="1097405014">
    <w:abstractNumId w:val="31"/>
  </w:num>
  <w:num w:numId="8" w16cid:durableId="756948965">
    <w:abstractNumId w:val="12"/>
  </w:num>
  <w:num w:numId="9" w16cid:durableId="424301512">
    <w:abstractNumId w:val="19"/>
  </w:num>
  <w:num w:numId="10" w16cid:durableId="1547181662">
    <w:abstractNumId w:val="29"/>
  </w:num>
  <w:num w:numId="11" w16cid:durableId="1453672956">
    <w:abstractNumId w:val="14"/>
  </w:num>
  <w:num w:numId="12" w16cid:durableId="19358069">
    <w:abstractNumId w:val="6"/>
  </w:num>
  <w:num w:numId="13" w16cid:durableId="1271399115">
    <w:abstractNumId w:val="3"/>
  </w:num>
  <w:num w:numId="14" w16cid:durableId="1798181434">
    <w:abstractNumId w:val="30"/>
  </w:num>
  <w:num w:numId="15" w16cid:durableId="301931171">
    <w:abstractNumId w:val="28"/>
  </w:num>
  <w:num w:numId="16" w16cid:durableId="1097091724">
    <w:abstractNumId w:val="4"/>
  </w:num>
  <w:num w:numId="17" w16cid:durableId="578756514">
    <w:abstractNumId w:val="35"/>
  </w:num>
  <w:num w:numId="18" w16cid:durableId="984551027">
    <w:abstractNumId w:val="22"/>
  </w:num>
  <w:num w:numId="19" w16cid:durableId="920603384">
    <w:abstractNumId w:val="34"/>
  </w:num>
  <w:num w:numId="20" w16cid:durableId="564730514">
    <w:abstractNumId w:val="23"/>
  </w:num>
  <w:num w:numId="21" w16cid:durableId="432169677">
    <w:abstractNumId w:val="5"/>
  </w:num>
  <w:num w:numId="22" w16cid:durableId="1579367746">
    <w:abstractNumId w:val="9"/>
  </w:num>
  <w:num w:numId="23" w16cid:durableId="716199137">
    <w:abstractNumId w:val="20"/>
  </w:num>
  <w:num w:numId="24" w16cid:durableId="1173422901">
    <w:abstractNumId w:val="7"/>
  </w:num>
  <w:num w:numId="25" w16cid:durableId="1212154360">
    <w:abstractNumId w:val="15"/>
  </w:num>
  <w:num w:numId="26" w16cid:durableId="157499739">
    <w:abstractNumId w:val="17"/>
  </w:num>
  <w:num w:numId="27" w16cid:durableId="977370792">
    <w:abstractNumId w:val="33"/>
  </w:num>
  <w:num w:numId="28" w16cid:durableId="1125999406">
    <w:abstractNumId w:val="24"/>
  </w:num>
  <w:num w:numId="29" w16cid:durableId="1445029428">
    <w:abstractNumId w:val="8"/>
  </w:num>
  <w:num w:numId="30" w16cid:durableId="1144011493">
    <w:abstractNumId w:val="16"/>
  </w:num>
  <w:num w:numId="31" w16cid:durableId="450973939">
    <w:abstractNumId w:val="13"/>
  </w:num>
  <w:num w:numId="32" w16cid:durableId="819883921">
    <w:abstractNumId w:val="21"/>
  </w:num>
  <w:num w:numId="33" w16cid:durableId="376125038">
    <w:abstractNumId w:val="32"/>
  </w:num>
  <w:num w:numId="34" w16cid:durableId="1911381032">
    <w:abstractNumId w:val="25"/>
  </w:num>
  <w:num w:numId="35" w16cid:durableId="976570472">
    <w:abstractNumId w:val="18"/>
  </w:num>
  <w:num w:numId="36" w16cid:durableId="1077043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AE7"/>
    <w:rsid w:val="00007894"/>
    <w:rsid w:val="00016AAA"/>
    <w:rsid w:val="000469F7"/>
    <w:rsid w:val="00054802"/>
    <w:rsid w:val="00095654"/>
    <w:rsid w:val="000B2867"/>
    <w:rsid w:val="000C2994"/>
    <w:rsid w:val="000E025B"/>
    <w:rsid w:val="000E1890"/>
    <w:rsid w:val="000F3948"/>
    <w:rsid w:val="000F63D1"/>
    <w:rsid w:val="00101683"/>
    <w:rsid w:val="00110D07"/>
    <w:rsid w:val="0013234D"/>
    <w:rsid w:val="00161CD7"/>
    <w:rsid w:val="00177F1A"/>
    <w:rsid w:val="0018049C"/>
    <w:rsid w:val="001806F6"/>
    <w:rsid w:val="001979FC"/>
    <w:rsid w:val="001A026B"/>
    <w:rsid w:val="001B3BAE"/>
    <w:rsid w:val="001C27BD"/>
    <w:rsid w:val="001C2845"/>
    <w:rsid w:val="001C3425"/>
    <w:rsid w:val="001E18DF"/>
    <w:rsid w:val="001E2CDF"/>
    <w:rsid w:val="002370F2"/>
    <w:rsid w:val="002D47A3"/>
    <w:rsid w:val="002D68E2"/>
    <w:rsid w:val="002F5BA5"/>
    <w:rsid w:val="002F7CD9"/>
    <w:rsid w:val="00300D43"/>
    <w:rsid w:val="00304D3A"/>
    <w:rsid w:val="0031322E"/>
    <w:rsid w:val="003233C8"/>
    <w:rsid w:val="003543E6"/>
    <w:rsid w:val="00357B20"/>
    <w:rsid w:val="003805FC"/>
    <w:rsid w:val="003B0B12"/>
    <w:rsid w:val="003C0ED8"/>
    <w:rsid w:val="003C6C8B"/>
    <w:rsid w:val="0040607C"/>
    <w:rsid w:val="004304A2"/>
    <w:rsid w:val="00440DDF"/>
    <w:rsid w:val="004700E2"/>
    <w:rsid w:val="00471208"/>
    <w:rsid w:val="00474AE7"/>
    <w:rsid w:val="00477DA6"/>
    <w:rsid w:val="004B0012"/>
    <w:rsid w:val="004B69E8"/>
    <w:rsid w:val="004B7760"/>
    <w:rsid w:val="004C1518"/>
    <w:rsid w:val="004E0205"/>
    <w:rsid w:val="00526C50"/>
    <w:rsid w:val="0053545E"/>
    <w:rsid w:val="00541053"/>
    <w:rsid w:val="00541903"/>
    <w:rsid w:val="00547307"/>
    <w:rsid w:val="005B1746"/>
    <w:rsid w:val="005B573B"/>
    <w:rsid w:val="005B72C6"/>
    <w:rsid w:val="005C1504"/>
    <w:rsid w:val="005D7761"/>
    <w:rsid w:val="006002B8"/>
    <w:rsid w:val="006066A2"/>
    <w:rsid w:val="00610950"/>
    <w:rsid w:val="0061513F"/>
    <w:rsid w:val="00630648"/>
    <w:rsid w:val="00642A78"/>
    <w:rsid w:val="0064516C"/>
    <w:rsid w:val="00664F27"/>
    <w:rsid w:val="006724C2"/>
    <w:rsid w:val="00672F12"/>
    <w:rsid w:val="00674B19"/>
    <w:rsid w:val="006B67DB"/>
    <w:rsid w:val="006D0AEA"/>
    <w:rsid w:val="006D2D4C"/>
    <w:rsid w:val="006D7519"/>
    <w:rsid w:val="006F08C9"/>
    <w:rsid w:val="007001F1"/>
    <w:rsid w:val="00701FAA"/>
    <w:rsid w:val="00713B57"/>
    <w:rsid w:val="007335A6"/>
    <w:rsid w:val="0073653B"/>
    <w:rsid w:val="0073772C"/>
    <w:rsid w:val="00755107"/>
    <w:rsid w:val="00764F50"/>
    <w:rsid w:val="00777B2C"/>
    <w:rsid w:val="007A01F6"/>
    <w:rsid w:val="007A55F4"/>
    <w:rsid w:val="007A5D4D"/>
    <w:rsid w:val="007B62FD"/>
    <w:rsid w:val="007D237A"/>
    <w:rsid w:val="007D5420"/>
    <w:rsid w:val="007E2C2B"/>
    <w:rsid w:val="007F7F87"/>
    <w:rsid w:val="008033F7"/>
    <w:rsid w:val="008057C1"/>
    <w:rsid w:val="008162EE"/>
    <w:rsid w:val="00822B73"/>
    <w:rsid w:val="008639FF"/>
    <w:rsid w:val="00866C12"/>
    <w:rsid w:val="008A1F47"/>
    <w:rsid w:val="008A3BD6"/>
    <w:rsid w:val="008B2236"/>
    <w:rsid w:val="008C498D"/>
    <w:rsid w:val="008D09D0"/>
    <w:rsid w:val="008D269B"/>
    <w:rsid w:val="008E01BE"/>
    <w:rsid w:val="008E0832"/>
    <w:rsid w:val="008E5721"/>
    <w:rsid w:val="008F3C1F"/>
    <w:rsid w:val="00927E26"/>
    <w:rsid w:val="00974BBC"/>
    <w:rsid w:val="00976F0F"/>
    <w:rsid w:val="00981E96"/>
    <w:rsid w:val="009C7737"/>
    <w:rsid w:val="009E2428"/>
    <w:rsid w:val="00A052E6"/>
    <w:rsid w:val="00A24F84"/>
    <w:rsid w:val="00A40786"/>
    <w:rsid w:val="00A56FBF"/>
    <w:rsid w:val="00A74F55"/>
    <w:rsid w:val="00AC2D09"/>
    <w:rsid w:val="00AC775B"/>
    <w:rsid w:val="00AD3064"/>
    <w:rsid w:val="00AD3C42"/>
    <w:rsid w:val="00AD573F"/>
    <w:rsid w:val="00AE14C2"/>
    <w:rsid w:val="00B0460B"/>
    <w:rsid w:val="00B20F86"/>
    <w:rsid w:val="00B3209C"/>
    <w:rsid w:val="00B33B29"/>
    <w:rsid w:val="00B51719"/>
    <w:rsid w:val="00B819ED"/>
    <w:rsid w:val="00BC063A"/>
    <w:rsid w:val="00BD41AA"/>
    <w:rsid w:val="00BD6045"/>
    <w:rsid w:val="00BD6EB8"/>
    <w:rsid w:val="00C2277F"/>
    <w:rsid w:val="00C24CB4"/>
    <w:rsid w:val="00C32B9D"/>
    <w:rsid w:val="00C341C4"/>
    <w:rsid w:val="00C66A06"/>
    <w:rsid w:val="00C9636B"/>
    <w:rsid w:val="00CB111B"/>
    <w:rsid w:val="00CB45D4"/>
    <w:rsid w:val="00CD0295"/>
    <w:rsid w:val="00CD0CD9"/>
    <w:rsid w:val="00CD3E05"/>
    <w:rsid w:val="00D32F70"/>
    <w:rsid w:val="00D57BB1"/>
    <w:rsid w:val="00D633D3"/>
    <w:rsid w:val="00D67AA4"/>
    <w:rsid w:val="00D7554C"/>
    <w:rsid w:val="00D82DA0"/>
    <w:rsid w:val="00DA455A"/>
    <w:rsid w:val="00DD66EF"/>
    <w:rsid w:val="00DF5B2F"/>
    <w:rsid w:val="00E034DB"/>
    <w:rsid w:val="00E25C83"/>
    <w:rsid w:val="00E33160"/>
    <w:rsid w:val="00E424CE"/>
    <w:rsid w:val="00E432DC"/>
    <w:rsid w:val="00E4361E"/>
    <w:rsid w:val="00E631E8"/>
    <w:rsid w:val="00E76019"/>
    <w:rsid w:val="00E83CC4"/>
    <w:rsid w:val="00E94252"/>
    <w:rsid w:val="00EA2193"/>
    <w:rsid w:val="00EA6CE2"/>
    <w:rsid w:val="00EA75BC"/>
    <w:rsid w:val="00EC109B"/>
    <w:rsid w:val="00EC3C80"/>
    <w:rsid w:val="00EE1307"/>
    <w:rsid w:val="00EE5F50"/>
    <w:rsid w:val="00F07A5E"/>
    <w:rsid w:val="00F11B8F"/>
    <w:rsid w:val="00F72175"/>
    <w:rsid w:val="00F95D56"/>
    <w:rsid w:val="00F95E06"/>
    <w:rsid w:val="00FA3A63"/>
    <w:rsid w:val="00FB4437"/>
    <w:rsid w:val="00FC49A1"/>
    <w:rsid w:val="00FE3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EB0DD"/>
  <w15:chartTrackingRefBased/>
  <w15:docId w15:val="{069D5637-C171-EA40-9665-F756FA501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5BC"/>
  </w:style>
  <w:style w:type="paragraph" w:styleId="Heading1">
    <w:name w:val="heading 1"/>
    <w:basedOn w:val="Normal"/>
    <w:next w:val="Normal"/>
    <w:link w:val="Heading1Char"/>
    <w:uiPriority w:val="9"/>
    <w:qFormat/>
    <w:rsid w:val="00474A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4A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4A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A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A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A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A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A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A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A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4A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4A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A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A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A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A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A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AE7"/>
    <w:rPr>
      <w:rFonts w:eastAsiaTheme="majorEastAsia" w:cstheme="majorBidi"/>
      <w:color w:val="272727" w:themeColor="text1" w:themeTint="D8"/>
    </w:rPr>
  </w:style>
  <w:style w:type="paragraph" w:styleId="Title">
    <w:name w:val="Title"/>
    <w:basedOn w:val="Normal"/>
    <w:next w:val="Normal"/>
    <w:link w:val="TitleChar"/>
    <w:uiPriority w:val="10"/>
    <w:qFormat/>
    <w:rsid w:val="00474A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A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A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A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4AE7"/>
    <w:rPr>
      <w:i/>
      <w:iCs/>
      <w:color w:val="404040" w:themeColor="text1" w:themeTint="BF"/>
    </w:rPr>
  </w:style>
  <w:style w:type="paragraph" w:styleId="ListParagraph">
    <w:name w:val="List Paragraph"/>
    <w:basedOn w:val="Normal"/>
    <w:uiPriority w:val="34"/>
    <w:qFormat/>
    <w:rsid w:val="00474AE7"/>
    <w:pPr>
      <w:ind w:left="720"/>
      <w:contextualSpacing/>
    </w:pPr>
  </w:style>
  <w:style w:type="character" w:styleId="IntenseEmphasis">
    <w:name w:val="Intense Emphasis"/>
    <w:basedOn w:val="DefaultParagraphFont"/>
    <w:uiPriority w:val="21"/>
    <w:qFormat/>
    <w:rsid w:val="00474AE7"/>
    <w:rPr>
      <w:i/>
      <w:iCs/>
      <w:color w:val="0F4761" w:themeColor="accent1" w:themeShade="BF"/>
    </w:rPr>
  </w:style>
  <w:style w:type="paragraph" w:styleId="IntenseQuote">
    <w:name w:val="Intense Quote"/>
    <w:basedOn w:val="Normal"/>
    <w:next w:val="Normal"/>
    <w:link w:val="IntenseQuoteChar"/>
    <w:uiPriority w:val="30"/>
    <w:qFormat/>
    <w:rsid w:val="00474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AE7"/>
    <w:rPr>
      <w:i/>
      <w:iCs/>
      <w:color w:val="0F4761" w:themeColor="accent1" w:themeShade="BF"/>
    </w:rPr>
  </w:style>
  <w:style w:type="character" w:styleId="IntenseReference">
    <w:name w:val="Intense Reference"/>
    <w:basedOn w:val="DefaultParagraphFont"/>
    <w:uiPriority w:val="32"/>
    <w:qFormat/>
    <w:rsid w:val="00474AE7"/>
    <w:rPr>
      <w:b/>
      <w:bCs/>
      <w:smallCaps/>
      <w:color w:val="0F4761" w:themeColor="accent1" w:themeShade="BF"/>
      <w:spacing w:val="5"/>
    </w:rPr>
  </w:style>
  <w:style w:type="paragraph" w:styleId="NoSpacing">
    <w:name w:val="No Spacing"/>
    <w:basedOn w:val="Normal"/>
    <w:link w:val="NoSpacingChar"/>
    <w:uiPriority w:val="1"/>
    <w:qFormat/>
    <w:rsid w:val="00474AE7"/>
    <w:rPr>
      <w:rFonts w:asciiTheme="majorHAnsi" w:eastAsiaTheme="majorEastAsia" w:hAnsiTheme="majorHAnsi" w:cstheme="majorBidi"/>
      <w:kern w:val="0"/>
      <w:sz w:val="22"/>
      <w:szCs w:val="22"/>
      <w14:ligatures w14:val="none"/>
    </w:rPr>
  </w:style>
  <w:style w:type="character" w:customStyle="1" w:styleId="NoSpacingChar">
    <w:name w:val="No Spacing Char"/>
    <w:basedOn w:val="DefaultParagraphFont"/>
    <w:link w:val="NoSpacing"/>
    <w:uiPriority w:val="1"/>
    <w:rsid w:val="00474AE7"/>
    <w:rPr>
      <w:rFonts w:asciiTheme="majorHAnsi" w:eastAsiaTheme="majorEastAsia" w:hAnsiTheme="majorHAnsi" w:cstheme="majorBidi"/>
      <w:kern w:val="0"/>
      <w:sz w:val="22"/>
      <w:szCs w:val="22"/>
      <w14:ligatures w14:val="none"/>
    </w:rPr>
  </w:style>
  <w:style w:type="paragraph" w:customStyle="1" w:styleId="p1">
    <w:name w:val="p1"/>
    <w:basedOn w:val="Normal"/>
    <w:rsid w:val="008E083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8E0832"/>
  </w:style>
  <w:style w:type="paragraph" w:customStyle="1" w:styleId="p2">
    <w:name w:val="p2"/>
    <w:basedOn w:val="Normal"/>
    <w:rsid w:val="008E0832"/>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3">
    <w:name w:val="p3"/>
    <w:basedOn w:val="Normal"/>
    <w:rsid w:val="008E0832"/>
    <w:pPr>
      <w:spacing w:before="100" w:beforeAutospacing="1" w:after="100" w:afterAutospacing="1"/>
    </w:pPr>
    <w:rPr>
      <w:rFonts w:ascii="Times New Roman" w:eastAsia="Times New Roman" w:hAnsi="Times New Roman" w:cs="Times New Roman"/>
      <w:kern w:val="0"/>
      <w:lang w:eastAsia="en-GB"/>
      <w14:ligatures w14:val="none"/>
    </w:rPr>
  </w:style>
  <w:style w:type="table" w:styleId="GridTable2-Accent1">
    <w:name w:val="Grid Table 2 Accent 1"/>
    <w:basedOn w:val="TableNormal"/>
    <w:uiPriority w:val="47"/>
    <w:rsid w:val="000469F7"/>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4">
    <w:name w:val="Grid Table 1 Light Accent 4"/>
    <w:basedOn w:val="TableNormal"/>
    <w:uiPriority w:val="46"/>
    <w:rsid w:val="000469F7"/>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0469F7"/>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apple-converted-space">
    <w:name w:val="apple-converted-space"/>
    <w:basedOn w:val="DefaultParagraphFont"/>
    <w:rsid w:val="0013234D"/>
  </w:style>
  <w:style w:type="character" w:styleId="Hyperlink">
    <w:name w:val="Hyperlink"/>
    <w:basedOn w:val="DefaultParagraphFont"/>
    <w:uiPriority w:val="99"/>
    <w:unhideWhenUsed/>
    <w:rsid w:val="008A1F47"/>
    <w:rPr>
      <w:color w:val="467886" w:themeColor="hyperlink"/>
      <w:u w:val="single"/>
    </w:rPr>
  </w:style>
  <w:style w:type="character" w:styleId="UnresolvedMention">
    <w:name w:val="Unresolved Mention"/>
    <w:basedOn w:val="DefaultParagraphFont"/>
    <w:uiPriority w:val="99"/>
    <w:semiHidden/>
    <w:unhideWhenUsed/>
    <w:rsid w:val="008A1F47"/>
    <w:rPr>
      <w:color w:val="605E5C"/>
      <w:shd w:val="clear" w:color="auto" w:fill="E1DFDD"/>
    </w:rPr>
  </w:style>
  <w:style w:type="paragraph" w:styleId="Footer">
    <w:name w:val="footer"/>
    <w:basedOn w:val="Normal"/>
    <w:link w:val="FooterChar"/>
    <w:uiPriority w:val="99"/>
    <w:unhideWhenUsed/>
    <w:rsid w:val="007F7F87"/>
    <w:pPr>
      <w:tabs>
        <w:tab w:val="center" w:pos="4513"/>
        <w:tab w:val="right" w:pos="9026"/>
      </w:tabs>
    </w:pPr>
  </w:style>
  <w:style w:type="character" w:customStyle="1" w:styleId="FooterChar">
    <w:name w:val="Footer Char"/>
    <w:basedOn w:val="DefaultParagraphFont"/>
    <w:link w:val="Footer"/>
    <w:uiPriority w:val="99"/>
    <w:rsid w:val="007F7F87"/>
  </w:style>
  <w:style w:type="character" w:styleId="PageNumber">
    <w:name w:val="page number"/>
    <w:basedOn w:val="DefaultParagraphFont"/>
    <w:uiPriority w:val="99"/>
    <w:semiHidden/>
    <w:unhideWhenUsed/>
    <w:rsid w:val="007F7F87"/>
  </w:style>
  <w:style w:type="paragraph" w:styleId="Header">
    <w:name w:val="header"/>
    <w:basedOn w:val="Normal"/>
    <w:link w:val="HeaderChar"/>
    <w:uiPriority w:val="99"/>
    <w:unhideWhenUsed/>
    <w:rsid w:val="00E432DC"/>
    <w:pPr>
      <w:tabs>
        <w:tab w:val="center" w:pos="4513"/>
        <w:tab w:val="right" w:pos="9026"/>
      </w:tabs>
    </w:pPr>
  </w:style>
  <w:style w:type="character" w:customStyle="1" w:styleId="HeaderChar">
    <w:name w:val="Header Char"/>
    <w:basedOn w:val="DefaultParagraphFont"/>
    <w:link w:val="Header"/>
    <w:uiPriority w:val="99"/>
    <w:rsid w:val="00E432DC"/>
  </w:style>
  <w:style w:type="character" w:styleId="FollowedHyperlink">
    <w:name w:val="FollowedHyperlink"/>
    <w:basedOn w:val="DefaultParagraphFont"/>
    <w:uiPriority w:val="99"/>
    <w:semiHidden/>
    <w:unhideWhenUsed/>
    <w:rsid w:val="00976F0F"/>
    <w:rPr>
      <w:color w:val="96607D" w:themeColor="followedHyperlink"/>
      <w:u w:val="single"/>
    </w:rPr>
  </w:style>
  <w:style w:type="table" w:styleId="TableGrid">
    <w:name w:val="Table Grid"/>
    <w:basedOn w:val="TableNormal"/>
    <w:uiPriority w:val="39"/>
    <w:rsid w:val="006D2D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927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14</Pages>
  <Words>4264</Words>
  <Characters>24311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senita ghirrdra</dc:creator>
  <cp:keywords/>
  <dc:description/>
  <cp:lastModifiedBy>senita ghirrdra</cp:lastModifiedBy>
  <cp:revision>95</cp:revision>
  <dcterms:created xsi:type="dcterms:W3CDTF">2025-12-15T21:14:00Z</dcterms:created>
  <dcterms:modified xsi:type="dcterms:W3CDTF">2026-04-24T22:49:00Z</dcterms:modified>
</cp:coreProperties>
</file>