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3288BBF6" w:rsidR="004E5A15" w:rsidRDefault="5554A7C6" w:rsidP="004C2711">
      <w:pPr>
        <w:spacing w:line="480" w:lineRule="auto"/>
        <w:rPr>
          <w:rFonts w:ascii="Arial" w:eastAsia="Arial" w:hAnsi="Arial" w:cs="Arial"/>
          <w:b/>
          <w:bCs/>
          <w:sz w:val="24"/>
          <w:szCs w:val="24"/>
        </w:rPr>
      </w:pPr>
      <w:bookmarkStart w:id="0" w:name="_GoBack"/>
      <w:bookmarkEnd w:id="0"/>
      <w:r>
        <w:t xml:space="preserve">   </w:t>
      </w:r>
      <w:r w:rsidRPr="5554A7C6">
        <w:rPr>
          <w:rFonts w:ascii="Arial" w:eastAsia="Arial" w:hAnsi="Arial" w:cs="Arial"/>
          <w:b/>
          <w:bCs/>
          <w:sz w:val="24"/>
          <w:szCs w:val="24"/>
          <w:u w:val="single"/>
        </w:rPr>
        <w:t>Laura Morrissey John: 1904214</w:t>
      </w:r>
      <w:r w:rsidRPr="5554A7C6">
        <w:rPr>
          <w:rFonts w:ascii="Arial" w:eastAsia="Arial" w:hAnsi="Arial" w:cs="Arial"/>
          <w:b/>
          <w:bCs/>
          <w:sz w:val="24"/>
          <w:szCs w:val="24"/>
        </w:rPr>
        <w:t xml:space="preserve">                          </w:t>
      </w:r>
    </w:p>
    <w:p w14:paraId="6F2C7E9F" w14:textId="28AFE298" w:rsidR="5554A7C6" w:rsidRDefault="5554A7C6" w:rsidP="004C2711">
      <w:pPr>
        <w:spacing w:line="480" w:lineRule="auto"/>
        <w:rPr>
          <w:rFonts w:ascii="Arial" w:eastAsia="Arial" w:hAnsi="Arial" w:cs="Arial"/>
          <w:b/>
          <w:bCs/>
          <w:sz w:val="24"/>
          <w:szCs w:val="24"/>
          <w:u w:val="single"/>
        </w:rPr>
      </w:pPr>
      <w:r w:rsidRPr="5554A7C6">
        <w:rPr>
          <w:rFonts w:ascii="Arial" w:eastAsia="Arial" w:hAnsi="Arial" w:cs="Arial"/>
          <w:b/>
          <w:bCs/>
          <w:sz w:val="24"/>
          <w:szCs w:val="24"/>
        </w:rPr>
        <w:t xml:space="preserve">                                 </w:t>
      </w:r>
      <w:r w:rsidRPr="5554A7C6">
        <w:rPr>
          <w:rFonts w:ascii="Arial" w:eastAsia="Arial" w:hAnsi="Arial" w:cs="Arial"/>
          <w:b/>
          <w:bCs/>
          <w:sz w:val="24"/>
          <w:szCs w:val="24"/>
          <w:u w:val="single"/>
        </w:rPr>
        <w:t>Observation of the Workplace</w:t>
      </w:r>
    </w:p>
    <w:p w14:paraId="3867BC3F" w14:textId="33EABC80" w:rsidR="5554A7C6" w:rsidRDefault="5554A7C6" w:rsidP="004C2711">
      <w:pPr>
        <w:spacing w:line="480" w:lineRule="auto"/>
        <w:rPr>
          <w:rFonts w:ascii="Arial" w:eastAsia="Arial" w:hAnsi="Arial" w:cs="Arial"/>
          <w:b/>
          <w:bCs/>
          <w:sz w:val="24"/>
          <w:szCs w:val="24"/>
          <w:u w:val="single"/>
        </w:rPr>
      </w:pPr>
      <w:r w:rsidRPr="5554A7C6">
        <w:rPr>
          <w:rFonts w:ascii="Arial" w:eastAsia="Arial" w:hAnsi="Arial" w:cs="Arial"/>
          <w:b/>
          <w:bCs/>
          <w:sz w:val="24"/>
          <w:szCs w:val="24"/>
        </w:rPr>
        <w:t xml:space="preserve">                                              </w:t>
      </w:r>
      <w:r>
        <w:rPr>
          <w:noProof/>
        </w:rPr>
        <w:drawing>
          <wp:inline distT="0" distB="0" distL="0" distR="0" wp14:anchorId="46600936" wp14:editId="3006A6E2">
            <wp:extent cx="993118" cy="1343025"/>
            <wp:effectExtent l="0" t="0" r="0" b="0"/>
            <wp:docPr id="1044527308" name="Picture 1044527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993118" cy="1343025"/>
                    </a:xfrm>
                    <a:prstGeom prst="rect">
                      <a:avLst/>
                    </a:prstGeom>
                  </pic:spPr>
                </pic:pic>
              </a:graphicData>
            </a:graphic>
          </wp:inline>
        </w:drawing>
      </w:r>
      <w:r w:rsidRPr="5554A7C6">
        <w:rPr>
          <w:rFonts w:ascii="Arial" w:eastAsia="Arial" w:hAnsi="Arial" w:cs="Arial"/>
          <w:b/>
          <w:bCs/>
          <w:sz w:val="24"/>
          <w:szCs w:val="24"/>
        </w:rPr>
        <w:t>(</w:t>
      </w:r>
      <w:r w:rsidRPr="5554A7C6">
        <w:rPr>
          <w:rFonts w:ascii="Arial" w:eastAsia="Arial" w:hAnsi="Arial" w:cs="Arial"/>
          <w:b/>
          <w:bCs/>
        </w:rPr>
        <w:t>Google, 2019)</w:t>
      </w:r>
    </w:p>
    <w:p w14:paraId="503A1459" w14:textId="1288F1C5" w:rsidR="5554A7C6" w:rsidRDefault="5554A7C6" w:rsidP="004C2711">
      <w:pPr>
        <w:spacing w:line="480" w:lineRule="auto"/>
        <w:rPr>
          <w:rFonts w:ascii="Arial" w:eastAsia="Arial" w:hAnsi="Arial" w:cs="Arial"/>
          <w:b/>
          <w:bCs/>
          <w:sz w:val="24"/>
          <w:szCs w:val="24"/>
        </w:rPr>
      </w:pPr>
      <w:r w:rsidRPr="5554A7C6">
        <w:rPr>
          <w:rFonts w:ascii="Arial" w:eastAsia="Arial" w:hAnsi="Arial" w:cs="Arial"/>
          <w:b/>
          <w:bCs/>
          <w:sz w:val="24"/>
          <w:szCs w:val="24"/>
          <w:u w:val="single"/>
        </w:rPr>
        <w:t>Workplace Name</w:t>
      </w:r>
      <w:r w:rsidRPr="5554A7C6">
        <w:rPr>
          <w:rFonts w:ascii="Arial" w:eastAsia="Arial" w:hAnsi="Arial" w:cs="Arial"/>
          <w:b/>
          <w:bCs/>
          <w:sz w:val="24"/>
          <w:szCs w:val="24"/>
        </w:rPr>
        <w:t xml:space="preserve">: </w:t>
      </w:r>
      <w:r w:rsidRPr="5554A7C6">
        <w:rPr>
          <w:rFonts w:ascii="Arial" w:eastAsia="Arial" w:hAnsi="Arial" w:cs="Arial"/>
          <w:sz w:val="24"/>
          <w:szCs w:val="24"/>
        </w:rPr>
        <w:t xml:space="preserve">Ysgol Penrhyn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w:t>
      </w:r>
    </w:p>
    <w:p w14:paraId="51EFE9DD" w14:textId="08ADF862" w:rsidR="5554A7C6" w:rsidRDefault="5554A7C6" w:rsidP="004C2711">
      <w:pPr>
        <w:spacing w:line="480" w:lineRule="auto"/>
        <w:rPr>
          <w:rFonts w:ascii="Arial" w:eastAsia="Arial" w:hAnsi="Arial" w:cs="Arial"/>
          <w:b/>
          <w:bCs/>
          <w:sz w:val="24"/>
          <w:szCs w:val="24"/>
        </w:rPr>
      </w:pPr>
      <w:r w:rsidRPr="5554A7C6">
        <w:rPr>
          <w:rFonts w:ascii="Arial" w:eastAsia="Arial" w:hAnsi="Arial" w:cs="Arial"/>
          <w:b/>
          <w:bCs/>
          <w:sz w:val="24"/>
          <w:szCs w:val="24"/>
          <w:u w:val="single"/>
        </w:rPr>
        <w:t>Workplace Location</w:t>
      </w:r>
      <w:r w:rsidRPr="5554A7C6">
        <w:rPr>
          <w:rFonts w:ascii="Arial" w:eastAsia="Arial" w:hAnsi="Arial" w:cs="Arial"/>
          <w:b/>
          <w:bCs/>
          <w:sz w:val="24"/>
          <w:szCs w:val="24"/>
        </w:rPr>
        <w:t>:</w:t>
      </w:r>
      <w:r w:rsidRPr="5554A7C6">
        <w:rPr>
          <w:rFonts w:ascii="Arial" w:eastAsia="Arial" w:hAnsi="Arial" w:cs="Arial"/>
          <w:sz w:val="24"/>
          <w:szCs w:val="24"/>
        </w:rPr>
        <w:t xml:space="preserve"> St </w:t>
      </w:r>
      <w:proofErr w:type="spellStart"/>
      <w:r w:rsidRPr="5554A7C6">
        <w:rPr>
          <w:rFonts w:ascii="Arial" w:eastAsia="Arial" w:hAnsi="Arial" w:cs="Arial"/>
          <w:sz w:val="24"/>
          <w:szCs w:val="24"/>
        </w:rPr>
        <w:t>Davids</w:t>
      </w:r>
      <w:proofErr w:type="spellEnd"/>
      <w:r w:rsidRPr="5554A7C6">
        <w:rPr>
          <w:rFonts w:ascii="Arial" w:eastAsia="Arial" w:hAnsi="Arial" w:cs="Arial"/>
          <w:sz w:val="24"/>
          <w:szCs w:val="24"/>
        </w:rPr>
        <w:t xml:space="preserve"> Pembrokeshire.</w:t>
      </w:r>
    </w:p>
    <w:p w14:paraId="09A6E865" w14:textId="76CC6110" w:rsidR="5554A7C6" w:rsidRDefault="5554A7C6" w:rsidP="004C2711">
      <w:pPr>
        <w:spacing w:line="480" w:lineRule="auto"/>
        <w:rPr>
          <w:rFonts w:ascii="Arial" w:eastAsia="Arial" w:hAnsi="Arial" w:cs="Arial"/>
          <w:sz w:val="24"/>
          <w:szCs w:val="24"/>
        </w:rPr>
      </w:pPr>
      <w:r w:rsidRPr="5554A7C6">
        <w:rPr>
          <w:rFonts w:ascii="Arial" w:eastAsia="Arial" w:hAnsi="Arial" w:cs="Arial"/>
          <w:b/>
          <w:bCs/>
          <w:sz w:val="24"/>
          <w:szCs w:val="24"/>
          <w:u w:val="single"/>
        </w:rPr>
        <w:t>Workplace Address:</w:t>
      </w:r>
      <w:r w:rsidRPr="5554A7C6">
        <w:rPr>
          <w:rFonts w:ascii="Arial" w:eastAsia="Arial" w:hAnsi="Arial" w:cs="Arial"/>
          <w:b/>
          <w:bCs/>
          <w:sz w:val="24"/>
          <w:szCs w:val="24"/>
        </w:rPr>
        <w:t xml:space="preserve"> </w:t>
      </w:r>
      <w:r w:rsidRPr="5554A7C6">
        <w:rPr>
          <w:rFonts w:ascii="Arial" w:eastAsia="Arial" w:hAnsi="Arial" w:cs="Arial"/>
          <w:sz w:val="24"/>
          <w:szCs w:val="24"/>
        </w:rPr>
        <w:t xml:space="preserve">Ysgol Penrhyn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 xml:space="preserve">, Millard Park, St </w:t>
      </w:r>
      <w:proofErr w:type="spellStart"/>
      <w:r w:rsidRPr="5554A7C6">
        <w:rPr>
          <w:rFonts w:ascii="Arial" w:eastAsia="Arial" w:hAnsi="Arial" w:cs="Arial"/>
          <w:sz w:val="24"/>
          <w:szCs w:val="24"/>
        </w:rPr>
        <w:t>Davids</w:t>
      </w:r>
      <w:proofErr w:type="spellEnd"/>
      <w:r w:rsidRPr="5554A7C6">
        <w:rPr>
          <w:rFonts w:ascii="Arial" w:eastAsia="Arial" w:hAnsi="Arial" w:cs="Arial"/>
          <w:sz w:val="24"/>
          <w:szCs w:val="24"/>
        </w:rPr>
        <w:t>, Pembrokeshire, SA62 6QH</w:t>
      </w:r>
    </w:p>
    <w:p w14:paraId="4F63EA36" w14:textId="1870F709" w:rsidR="5554A7C6" w:rsidRDefault="5554A7C6" w:rsidP="004C2711">
      <w:pPr>
        <w:spacing w:line="480" w:lineRule="auto"/>
        <w:rPr>
          <w:rFonts w:ascii="Arial" w:eastAsia="Arial" w:hAnsi="Arial" w:cs="Arial"/>
          <w:sz w:val="24"/>
          <w:szCs w:val="24"/>
        </w:rPr>
      </w:pPr>
    </w:p>
    <w:p w14:paraId="4B5B9A3D" w14:textId="1B30B146"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w:t>
      </w:r>
      <w:r>
        <w:rPr>
          <w:noProof/>
        </w:rPr>
        <w:drawing>
          <wp:inline distT="0" distB="0" distL="0" distR="0" wp14:anchorId="62FA097C" wp14:editId="397FC980">
            <wp:extent cx="1933016" cy="1447896"/>
            <wp:effectExtent l="0" t="0" r="0" b="0"/>
            <wp:docPr id="1998334119" name="Picture 1998334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933016" cy="1447896"/>
                    </a:xfrm>
                    <a:prstGeom prst="rect">
                      <a:avLst/>
                    </a:prstGeom>
                  </pic:spPr>
                </pic:pic>
              </a:graphicData>
            </a:graphic>
          </wp:inline>
        </w:drawing>
      </w:r>
      <w:r w:rsidRPr="5554A7C6">
        <w:rPr>
          <w:rFonts w:ascii="Arial" w:eastAsia="Arial" w:hAnsi="Arial" w:cs="Arial"/>
          <w:b/>
          <w:bCs/>
          <w:sz w:val="24"/>
          <w:szCs w:val="24"/>
        </w:rPr>
        <w:t>(</w:t>
      </w:r>
      <w:r w:rsidRPr="5554A7C6">
        <w:rPr>
          <w:rFonts w:ascii="Arial" w:eastAsia="Arial" w:hAnsi="Arial" w:cs="Arial"/>
          <w:b/>
          <w:bCs/>
          <w:sz w:val="20"/>
          <w:szCs w:val="20"/>
        </w:rPr>
        <w:t>Google, 2019)</w:t>
      </w:r>
    </w:p>
    <w:p w14:paraId="3AEC553D" w14:textId="1B45949F" w:rsidR="5554A7C6" w:rsidRDefault="5554A7C6" w:rsidP="004C2711">
      <w:pPr>
        <w:spacing w:line="480" w:lineRule="auto"/>
        <w:rPr>
          <w:rFonts w:ascii="Arial" w:eastAsia="Arial" w:hAnsi="Arial" w:cs="Arial"/>
          <w:b/>
          <w:bCs/>
          <w:sz w:val="24"/>
          <w:szCs w:val="24"/>
          <w:u w:val="single"/>
        </w:rPr>
      </w:pPr>
      <w:r w:rsidRPr="5554A7C6">
        <w:rPr>
          <w:rFonts w:ascii="Arial" w:eastAsia="Arial" w:hAnsi="Arial" w:cs="Arial"/>
          <w:b/>
          <w:bCs/>
          <w:sz w:val="24"/>
          <w:szCs w:val="24"/>
          <w:u w:val="single"/>
        </w:rPr>
        <w:t>Introduction</w:t>
      </w:r>
    </w:p>
    <w:p w14:paraId="7507A088" w14:textId="0DCA835D"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This observation will be reviewing the workplace environment, focusing on the way education is delivered, the aim of the workload and facilities that young people can use, as well as briefly mentioning staff structure and room for professional development opportunities.</w:t>
      </w:r>
    </w:p>
    <w:p w14:paraId="0490B23F" w14:textId="4A00029B" w:rsidR="5554A7C6" w:rsidRDefault="5554A7C6" w:rsidP="004C2711">
      <w:pPr>
        <w:spacing w:line="480" w:lineRule="auto"/>
        <w:rPr>
          <w:rFonts w:ascii="Arial" w:eastAsia="Arial" w:hAnsi="Arial" w:cs="Arial"/>
          <w:b/>
          <w:bCs/>
          <w:sz w:val="24"/>
          <w:szCs w:val="24"/>
          <w:u w:val="single"/>
        </w:rPr>
      </w:pPr>
      <w:r w:rsidRPr="5554A7C6">
        <w:rPr>
          <w:rFonts w:ascii="Arial" w:eastAsia="Arial" w:hAnsi="Arial" w:cs="Arial"/>
          <w:b/>
          <w:bCs/>
          <w:sz w:val="24"/>
          <w:szCs w:val="24"/>
          <w:u w:val="single"/>
        </w:rPr>
        <w:t>Background Information</w:t>
      </w:r>
    </w:p>
    <w:p w14:paraId="6E458B4D" w14:textId="67E18815" w:rsidR="5554A7C6" w:rsidRDefault="5554A7C6" w:rsidP="004C2711">
      <w:pPr>
        <w:spacing w:line="480" w:lineRule="auto"/>
        <w:rPr>
          <w:rFonts w:ascii="Arial" w:eastAsia="Arial" w:hAnsi="Arial" w:cs="Arial"/>
          <w:b/>
          <w:bCs/>
          <w:sz w:val="24"/>
          <w:szCs w:val="24"/>
          <w:u w:val="single"/>
        </w:rPr>
      </w:pPr>
      <w:r w:rsidRPr="5554A7C6">
        <w:rPr>
          <w:rFonts w:ascii="Arial" w:eastAsia="Arial" w:hAnsi="Arial" w:cs="Arial"/>
          <w:sz w:val="24"/>
          <w:szCs w:val="24"/>
        </w:rPr>
        <w:lastRenderedPageBreak/>
        <w:t xml:space="preserve">Ysgol Penrhyn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 xml:space="preserve"> is a Church in Wales VA school in the picturesque location of St </w:t>
      </w:r>
      <w:proofErr w:type="spellStart"/>
      <w:r w:rsidRPr="5554A7C6">
        <w:rPr>
          <w:rFonts w:ascii="Arial" w:eastAsia="Arial" w:hAnsi="Arial" w:cs="Arial"/>
          <w:sz w:val="24"/>
          <w:szCs w:val="24"/>
        </w:rPr>
        <w:t>Davids</w:t>
      </w:r>
      <w:proofErr w:type="spellEnd"/>
      <w:r w:rsidRPr="5554A7C6">
        <w:rPr>
          <w:rFonts w:ascii="Arial" w:eastAsia="Arial" w:hAnsi="Arial" w:cs="Arial"/>
          <w:sz w:val="24"/>
          <w:szCs w:val="24"/>
        </w:rPr>
        <w:t xml:space="preserve">, Pembrokeshire. Up until 2018, The school was formally known as ‘Ysgol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 xml:space="preserve"> Sant’. As of March 2020, there are 350 Pupils that attend this secondary school with an average of 130 pupils receiving Support from the School Youth worker at the schools designated support centre. </w:t>
      </w:r>
    </w:p>
    <w:p w14:paraId="5FC0BF42" w14:textId="46EED6A1" w:rsidR="5554A7C6" w:rsidRDefault="5554A7C6" w:rsidP="004C2711">
      <w:pPr>
        <w:spacing w:line="480" w:lineRule="auto"/>
        <w:rPr>
          <w:rFonts w:ascii="Arial" w:eastAsia="Arial" w:hAnsi="Arial" w:cs="Arial"/>
          <w:b/>
          <w:bCs/>
          <w:sz w:val="24"/>
          <w:szCs w:val="24"/>
        </w:rPr>
      </w:pPr>
      <w:r w:rsidRPr="5554A7C6">
        <w:rPr>
          <w:rFonts w:ascii="Arial" w:eastAsia="Arial" w:hAnsi="Arial" w:cs="Arial"/>
          <w:b/>
          <w:bCs/>
          <w:sz w:val="24"/>
          <w:szCs w:val="24"/>
        </w:rPr>
        <w:t xml:space="preserve">(The following numbers have been given by Jonathan Williams, The school Youth Worker at Ysgol Penrhyn </w:t>
      </w:r>
      <w:proofErr w:type="spellStart"/>
      <w:r w:rsidRPr="5554A7C6">
        <w:rPr>
          <w:rFonts w:ascii="Arial" w:eastAsia="Arial" w:hAnsi="Arial" w:cs="Arial"/>
          <w:b/>
          <w:bCs/>
          <w:sz w:val="24"/>
          <w:szCs w:val="24"/>
        </w:rPr>
        <w:t>Dewi</w:t>
      </w:r>
      <w:proofErr w:type="spellEnd"/>
      <w:r w:rsidRPr="5554A7C6">
        <w:rPr>
          <w:rFonts w:ascii="Arial" w:eastAsia="Arial" w:hAnsi="Arial" w:cs="Arial"/>
          <w:b/>
          <w:bCs/>
          <w:sz w:val="24"/>
          <w:szCs w:val="24"/>
        </w:rPr>
        <w:t>)</w:t>
      </w:r>
    </w:p>
    <w:tbl>
      <w:tblPr>
        <w:tblStyle w:val="TableGrid"/>
        <w:tblW w:w="0" w:type="auto"/>
        <w:tblLayout w:type="fixed"/>
        <w:tblLook w:val="06A0" w:firstRow="1" w:lastRow="0" w:firstColumn="1" w:lastColumn="0" w:noHBand="1" w:noVBand="1"/>
      </w:tblPr>
      <w:tblGrid>
        <w:gridCol w:w="1504"/>
        <w:gridCol w:w="1504"/>
        <w:gridCol w:w="1504"/>
        <w:gridCol w:w="1504"/>
        <w:gridCol w:w="1504"/>
        <w:gridCol w:w="1504"/>
      </w:tblGrid>
      <w:tr w:rsidR="5554A7C6" w14:paraId="47BB1089" w14:textId="77777777" w:rsidTr="5554A7C6">
        <w:tc>
          <w:tcPr>
            <w:tcW w:w="1504" w:type="dxa"/>
          </w:tcPr>
          <w:p w14:paraId="46CD3620" w14:textId="061F029C"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GCSE Equivalent course for years 10 &amp;    11.</w:t>
            </w:r>
          </w:p>
        </w:tc>
        <w:tc>
          <w:tcPr>
            <w:tcW w:w="1504" w:type="dxa"/>
          </w:tcPr>
          <w:p w14:paraId="0F91EBF2" w14:textId="73F891D7"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Young people seen for 1:1 support.</w:t>
            </w:r>
          </w:p>
        </w:tc>
        <w:tc>
          <w:tcPr>
            <w:tcW w:w="1504" w:type="dxa"/>
          </w:tcPr>
          <w:p w14:paraId="0165FF39" w14:textId="5F08F0EB"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Young people who attend drop in each Breaktime.</w:t>
            </w:r>
          </w:p>
        </w:tc>
        <w:tc>
          <w:tcPr>
            <w:tcW w:w="1504" w:type="dxa"/>
          </w:tcPr>
          <w:p w14:paraId="52711B9C" w14:textId="32D1E90F"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Young people who attend drop in at Lunchtime. </w:t>
            </w:r>
          </w:p>
        </w:tc>
        <w:tc>
          <w:tcPr>
            <w:tcW w:w="1504" w:type="dxa"/>
          </w:tcPr>
          <w:p w14:paraId="0855D1B7" w14:textId="139490D6"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Young people who attend afterschool youth club on a Monday.</w:t>
            </w:r>
          </w:p>
        </w:tc>
        <w:tc>
          <w:tcPr>
            <w:tcW w:w="1504" w:type="dxa"/>
          </w:tcPr>
          <w:p w14:paraId="1992FF88" w14:textId="1FDED755"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Number of young people in year 9 seen to date (as of March 2020).</w:t>
            </w:r>
          </w:p>
        </w:tc>
      </w:tr>
      <w:tr w:rsidR="5554A7C6" w14:paraId="0E9C3370" w14:textId="77777777" w:rsidTr="5554A7C6">
        <w:tc>
          <w:tcPr>
            <w:tcW w:w="1504" w:type="dxa"/>
          </w:tcPr>
          <w:p w14:paraId="18366814" w14:textId="6A43F38F"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20 </w:t>
            </w:r>
          </w:p>
        </w:tc>
        <w:tc>
          <w:tcPr>
            <w:tcW w:w="1504" w:type="dxa"/>
          </w:tcPr>
          <w:p w14:paraId="07093C0E" w14:textId="351B96D7"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5</w:t>
            </w:r>
          </w:p>
        </w:tc>
        <w:tc>
          <w:tcPr>
            <w:tcW w:w="1504" w:type="dxa"/>
          </w:tcPr>
          <w:p w14:paraId="407D19BF" w14:textId="666050FA"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15 (Approx.)</w:t>
            </w:r>
          </w:p>
        </w:tc>
        <w:tc>
          <w:tcPr>
            <w:tcW w:w="1504" w:type="dxa"/>
          </w:tcPr>
          <w:p w14:paraId="51EE0A2D" w14:textId="494CEC31"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25 (Approx.)</w:t>
            </w:r>
          </w:p>
        </w:tc>
        <w:tc>
          <w:tcPr>
            <w:tcW w:w="1504" w:type="dxa"/>
          </w:tcPr>
          <w:p w14:paraId="59E68791" w14:textId="1AFDBED2"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10 </w:t>
            </w:r>
          </w:p>
        </w:tc>
        <w:tc>
          <w:tcPr>
            <w:tcW w:w="1504" w:type="dxa"/>
          </w:tcPr>
          <w:p w14:paraId="2F90E24F" w14:textId="249C8065"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      95</w:t>
            </w:r>
          </w:p>
        </w:tc>
      </w:tr>
    </w:tbl>
    <w:p w14:paraId="1B15C107" w14:textId="06EE12AB" w:rsidR="5554A7C6" w:rsidRDefault="5554A7C6" w:rsidP="004C2711">
      <w:pPr>
        <w:spacing w:line="480" w:lineRule="auto"/>
        <w:rPr>
          <w:rFonts w:ascii="Arial" w:eastAsia="Arial" w:hAnsi="Arial" w:cs="Arial"/>
          <w:b/>
          <w:bCs/>
          <w:sz w:val="24"/>
          <w:szCs w:val="24"/>
          <w:u w:val="single"/>
        </w:rPr>
      </w:pPr>
    </w:p>
    <w:p w14:paraId="031A3150" w14:textId="336DB847" w:rsidR="5554A7C6" w:rsidRDefault="5554A7C6" w:rsidP="004C2711">
      <w:pPr>
        <w:spacing w:line="480" w:lineRule="auto"/>
        <w:rPr>
          <w:rFonts w:ascii="Arial" w:eastAsia="Arial" w:hAnsi="Arial" w:cs="Arial"/>
          <w:b/>
          <w:bCs/>
          <w:sz w:val="24"/>
          <w:szCs w:val="24"/>
        </w:rPr>
      </w:pPr>
      <w:r w:rsidRPr="5554A7C6">
        <w:rPr>
          <w:rFonts w:ascii="Arial" w:eastAsia="Arial" w:hAnsi="Arial" w:cs="Arial"/>
          <w:b/>
          <w:bCs/>
          <w:sz w:val="24"/>
          <w:szCs w:val="24"/>
        </w:rPr>
        <w:t>(The amount of young people can vary due to the drop in nature of the Student support centre.)</w:t>
      </w:r>
    </w:p>
    <w:p w14:paraId="1051C07B" w14:textId="2840A514"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The School youth worker is amongst the 14 staff members who help to deliver alternative/additional learning support to young people throughout the learning support centre. </w:t>
      </w:r>
    </w:p>
    <w:p w14:paraId="0DC272D6" w14:textId="7B8FE4EC" w:rsidR="5554A7C6" w:rsidRDefault="5554A7C6" w:rsidP="004C2711">
      <w:pPr>
        <w:spacing w:line="480" w:lineRule="auto"/>
        <w:rPr>
          <w:rFonts w:ascii="Arial" w:eastAsia="Arial" w:hAnsi="Arial" w:cs="Arial"/>
          <w:b/>
          <w:bCs/>
          <w:sz w:val="24"/>
          <w:szCs w:val="24"/>
        </w:rPr>
      </w:pPr>
      <w:r w:rsidRPr="5554A7C6">
        <w:rPr>
          <w:rFonts w:ascii="Arial" w:eastAsia="Arial" w:hAnsi="Arial" w:cs="Arial"/>
          <w:b/>
          <w:bCs/>
          <w:sz w:val="24"/>
          <w:szCs w:val="24"/>
        </w:rPr>
        <w:t>Observation of the Workplace</w:t>
      </w:r>
    </w:p>
    <w:p w14:paraId="757DAC3E" w14:textId="131DC479"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lastRenderedPageBreak/>
        <w:t xml:space="preserve">My Workplace for Level 4 placement is situated within the Student support centre, which is a designated area where additional learning takes place. It provides a safe and welcoming environment for all young people to drop in, however, It is designated to teach alternative curriculum to those who have chosen to do PSE lessons, emotional wellbeing sessions and those who are working towards a GCSE Alternative through ‘Achieve’. The room is also shared with the Learning support Assistants where it is divided by a wall- which is not very private when disclosing confidential issues.   </w:t>
      </w:r>
    </w:p>
    <w:p w14:paraId="0B09EBF7" w14:textId="6C77E8EE" w:rsidR="5554A7C6" w:rsidRDefault="5554A7C6" w:rsidP="004C2711">
      <w:pPr>
        <w:spacing w:line="480" w:lineRule="auto"/>
        <w:rPr>
          <w:rFonts w:ascii="Arial" w:eastAsia="Arial" w:hAnsi="Arial" w:cs="Arial"/>
          <w:sz w:val="24"/>
          <w:szCs w:val="24"/>
        </w:rPr>
      </w:pPr>
      <w:r w:rsidRPr="5554A7C6">
        <w:rPr>
          <w:rFonts w:ascii="Arial" w:eastAsia="Arial" w:hAnsi="Arial" w:cs="Arial"/>
          <w:b/>
          <w:bCs/>
          <w:sz w:val="24"/>
          <w:szCs w:val="24"/>
        </w:rPr>
        <w:t xml:space="preserve">Facilities and Resources  </w:t>
      </w:r>
      <w:r w:rsidRPr="5554A7C6">
        <w:rPr>
          <w:rFonts w:ascii="Arial" w:eastAsia="Arial" w:hAnsi="Arial" w:cs="Arial"/>
          <w:sz w:val="24"/>
          <w:szCs w:val="24"/>
        </w:rPr>
        <w:t xml:space="preserve">   </w:t>
      </w:r>
    </w:p>
    <w:p w14:paraId="7686C88A" w14:textId="32598C33"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Within the support centre there are many resources that can assist the learning of young people. Resources such as Computers to access and books to read, there is little resources to facilitate youth work activities other than some pens, paper and pens. There </w:t>
      </w:r>
      <w:proofErr w:type="gramStart"/>
      <w:r w:rsidRPr="5554A7C6">
        <w:rPr>
          <w:rFonts w:ascii="Arial" w:eastAsia="Arial" w:hAnsi="Arial" w:cs="Arial"/>
          <w:sz w:val="24"/>
          <w:szCs w:val="24"/>
        </w:rPr>
        <w:t>is</w:t>
      </w:r>
      <w:proofErr w:type="gramEnd"/>
      <w:r w:rsidRPr="5554A7C6">
        <w:rPr>
          <w:rFonts w:ascii="Arial" w:eastAsia="Arial" w:hAnsi="Arial" w:cs="Arial"/>
          <w:sz w:val="24"/>
          <w:szCs w:val="24"/>
        </w:rPr>
        <w:t xml:space="preserve"> however, games that young people enjoy playing and there are also many books to read. Within the environment is a microwave, kettle, fridge and toaster to store and heat food, as well as make drinks and light snacks. </w:t>
      </w:r>
    </w:p>
    <w:p w14:paraId="038AED56" w14:textId="2A1F9A52"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There is plenty of wellbeing awareness posters and information signposting to further help if young people seek it.  There are posters of the UNCRC Children’s rights, and emphasis on the five ways to wellbeing and self- esteem. There is also information about knife crime, and school safeguarding officers.  There is little evidence to suggest that any other aspect of youth work other than the educative element takes part within the support centre. The layout of the room is clearly not a space that is intended for anything other than to educate.    </w:t>
      </w:r>
    </w:p>
    <w:p w14:paraId="2089AAB4" w14:textId="0FD17CFE" w:rsidR="5554A7C6" w:rsidRDefault="5554A7C6" w:rsidP="004C2711">
      <w:pPr>
        <w:spacing w:line="480" w:lineRule="auto"/>
        <w:rPr>
          <w:rFonts w:ascii="Arial" w:eastAsia="Arial" w:hAnsi="Arial" w:cs="Arial"/>
          <w:sz w:val="24"/>
          <w:szCs w:val="24"/>
        </w:rPr>
      </w:pPr>
      <w:r w:rsidRPr="5554A7C6">
        <w:rPr>
          <w:rFonts w:ascii="Arial" w:eastAsia="Arial" w:hAnsi="Arial" w:cs="Arial"/>
          <w:b/>
          <w:bCs/>
          <w:sz w:val="24"/>
          <w:szCs w:val="24"/>
        </w:rPr>
        <w:t xml:space="preserve">Youth Work Principles in Practice  </w:t>
      </w:r>
      <w:r w:rsidRPr="5554A7C6">
        <w:rPr>
          <w:rFonts w:ascii="Arial" w:eastAsia="Arial" w:hAnsi="Arial" w:cs="Arial"/>
          <w:sz w:val="24"/>
          <w:szCs w:val="24"/>
        </w:rPr>
        <w:t xml:space="preserve">    </w:t>
      </w:r>
    </w:p>
    <w:p w14:paraId="78D14EE1" w14:textId="0A5E0288"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lastRenderedPageBreak/>
        <w:t xml:space="preserve">There is much emphasis on the educational aspect of youth work that can link to the wider skills development of young people (WAG, 2007). Lessons such as PSE and Achieve are the main sessions that are delivered most often to the young people here at Penrhyn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 xml:space="preserve">. However, I can only identify that the element of voluntary participation comes in the form of choosing to partake in an alternative educational programme or GCSE equivalent. If young people do not do this, they cannot achieve an educational equivalent. There is no element of ‘fun’ for young people in this environment, nor is there opportunities for young people to take part in any planning or facilitation of youth work activities which is very disappointing. However, the empowering, expressive and inclusive elements </w:t>
      </w:r>
      <w:r w:rsidR="007271E8">
        <w:rPr>
          <w:rFonts w:ascii="Arial" w:eastAsia="Arial" w:hAnsi="Arial" w:cs="Arial"/>
          <w:sz w:val="24"/>
          <w:szCs w:val="24"/>
        </w:rPr>
        <w:t xml:space="preserve">(CWYVS,2018, P5) </w:t>
      </w:r>
      <w:r w:rsidRPr="5554A7C6">
        <w:rPr>
          <w:rFonts w:ascii="Arial" w:eastAsia="Arial" w:hAnsi="Arial" w:cs="Arial"/>
          <w:sz w:val="24"/>
          <w:szCs w:val="24"/>
        </w:rPr>
        <w:t xml:space="preserve">of youth work are present within the content of the work that they learn that focuses on their personal, social and educational development as well as engaging in tasks that allow them to make their own decisions and plan strategies when doing modules such as ‘Achieve’  which focuses on helping young people to understand issues such as financial responsibility and budgeting, and preparing presentations for work related goals, which links to the preventative aim of young people becoming possibly identified as NEET later on in life. </w:t>
      </w:r>
    </w:p>
    <w:p w14:paraId="03F30AB9" w14:textId="5E2E1F7D" w:rsidR="5554A7C6" w:rsidRDefault="5554A7C6" w:rsidP="004C2711">
      <w:pPr>
        <w:spacing w:line="480" w:lineRule="auto"/>
        <w:rPr>
          <w:rFonts w:ascii="Arial" w:eastAsia="Arial" w:hAnsi="Arial" w:cs="Arial"/>
          <w:sz w:val="24"/>
          <w:szCs w:val="24"/>
        </w:rPr>
      </w:pPr>
      <w:r w:rsidRPr="5554A7C6">
        <w:rPr>
          <w:rFonts w:ascii="Arial" w:eastAsia="Arial" w:hAnsi="Arial" w:cs="Arial"/>
          <w:b/>
          <w:bCs/>
          <w:sz w:val="24"/>
          <w:szCs w:val="24"/>
        </w:rPr>
        <w:t xml:space="preserve">Structures, Management and Staffing. </w:t>
      </w:r>
      <w:r w:rsidRPr="5554A7C6">
        <w:rPr>
          <w:rFonts w:ascii="Arial" w:eastAsia="Arial" w:hAnsi="Arial" w:cs="Arial"/>
          <w:sz w:val="24"/>
          <w:szCs w:val="24"/>
        </w:rPr>
        <w:t xml:space="preserve">   </w:t>
      </w:r>
    </w:p>
    <w:p w14:paraId="67B9F3D2" w14:textId="566FD8F8"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There is only one school youth worker at Penrhyn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 xml:space="preserve">, and it has been disclosed that there is a need for an additional youth worker due to the demands that need to be met by the school. Unfortunately, this is not possible. There is a Line manager that meets with the youth worker every other Wednesday. However, it can be said that there is no other support for the youth worker throughout the school and he is fully responsible for the planning and delivery of all sessions and other responsibilities that relate to the youth work role on a daily basis. </w:t>
      </w:r>
    </w:p>
    <w:p w14:paraId="12B11E87" w14:textId="71A1C194" w:rsidR="5554A7C6" w:rsidRDefault="5554A7C6" w:rsidP="004C2711">
      <w:pPr>
        <w:spacing w:line="480" w:lineRule="auto"/>
        <w:rPr>
          <w:rFonts w:ascii="Arial" w:eastAsia="Arial" w:hAnsi="Arial" w:cs="Arial"/>
          <w:sz w:val="24"/>
          <w:szCs w:val="24"/>
        </w:rPr>
      </w:pPr>
      <w:r w:rsidRPr="5554A7C6">
        <w:rPr>
          <w:rFonts w:ascii="Arial" w:eastAsia="Arial" w:hAnsi="Arial" w:cs="Arial"/>
          <w:b/>
          <w:bCs/>
          <w:sz w:val="24"/>
          <w:szCs w:val="24"/>
        </w:rPr>
        <w:lastRenderedPageBreak/>
        <w:t xml:space="preserve">Opportunities for professional development   </w:t>
      </w:r>
      <w:r w:rsidRPr="5554A7C6">
        <w:rPr>
          <w:rFonts w:ascii="Arial" w:eastAsia="Arial" w:hAnsi="Arial" w:cs="Arial"/>
          <w:sz w:val="24"/>
          <w:szCs w:val="24"/>
        </w:rPr>
        <w:t xml:space="preserve">  </w:t>
      </w:r>
    </w:p>
    <w:p w14:paraId="76D3E122" w14:textId="3176005D"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There is very little opportunity for professional development regarding training and courses being offered. The context of the environment means the youth worker’s sole responsibility is to ensure that education needs, and targets are met at each session. There is the development of observational skills where we can visually learn about the environment, and experience in the workplace and using observational skills can be invaluable in youth work practice. Although there is no room for courses and training development, experiential learning (Kolb, 1975) be the most important opportunity in these circumstances for professional development.  </w:t>
      </w:r>
    </w:p>
    <w:p w14:paraId="473A08CA" w14:textId="46A98778" w:rsidR="5554A7C6" w:rsidRDefault="5554A7C6" w:rsidP="004C2711">
      <w:pPr>
        <w:spacing w:line="480" w:lineRule="auto"/>
        <w:rPr>
          <w:rFonts w:ascii="Arial" w:eastAsia="Arial" w:hAnsi="Arial" w:cs="Arial"/>
          <w:sz w:val="24"/>
          <w:szCs w:val="24"/>
        </w:rPr>
      </w:pPr>
      <w:r w:rsidRPr="5554A7C6">
        <w:rPr>
          <w:rFonts w:ascii="Arial" w:eastAsia="Arial" w:hAnsi="Arial" w:cs="Arial"/>
          <w:b/>
          <w:bCs/>
          <w:sz w:val="24"/>
          <w:szCs w:val="24"/>
        </w:rPr>
        <w:t xml:space="preserve">Conclusion  </w:t>
      </w:r>
      <w:r w:rsidRPr="5554A7C6">
        <w:rPr>
          <w:rFonts w:ascii="Arial" w:eastAsia="Arial" w:hAnsi="Arial" w:cs="Arial"/>
          <w:sz w:val="24"/>
          <w:szCs w:val="24"/>
        </w:rPr>
        <w:t xml:space="preserve">  </w:t>
      </w:r>
    </w:p>
    <w:p w14:paraId="0D60D717" w14:textId="785F90C2" w:rsidR="5554A7C6" w:rsidRDefault="5554A7C6" w:rsidP="004C2711">
      <w:pPr>
        <w:spacing w:line="480" w:lineRule="auto"/>
        <w:rPr>
          <w:rFonts w:ascii="Arial" w:eastAsia="Arial" w:hAnsi="Arial" w:cs="Arial"/>
          <w:sz w:val="24"/>
          <w:szCs w:val="24"/>
        </w:rPr>
      </w:pPr>
      <w:r w:rsidRPr="5554A7C6">
        <w:rPr>
          <w:rFonts w:ascii="Arial" w:eastAsia="Arial" w:hAnsi="Arial" w:cs="Arial"/>
          <w:sz w:val="24"/>
          <w:szCs w:val="24"/>
        </w:rPr>
        <w:t xml:space="preserve">It can be said that Ysgol Penrhyn </w:t>
      </w:r>
      <w:proofErr w:type="spellStart"/>
      <w:r w:rsidRPr="5554A7C6">
        <w:rPr>
          <w:rFonts w:ascii="Arial" w:eastAsia="Arial" w:hAnsi="Arial" w:cs="Arial"/>
          <w:sz w:val="24"/>
          <w:szCs w:val="24"/>
        </w:rPr>
        <w:t>Dewi</w:t>
      </w:r>
      <w:proofErr w:type="spellEnd"/>
      <w:r w:rsidRPr="5554A7C6">
        <w:rPr>
          <w:rFonts w:ascii="Arial" w:eastAsia="Arial" w:hAnsi="Arial" w:cs="Arial"/>
          <w:sz w:val="24"/>
          <w:szCs w:val="24"/>
        </w:rPr>
        <w:t xml:space="preserve"> is heavily influenced by the educative principle of youth work, leaving not much room for anything else. There is no time for planning useful and fun activities that the young people would like to engage in. This has been disclosed to </w:t>
      </w:r>
      <w:proofErr w:type="gramStart"/>
      <w:r w:rsidRPr="5554A7C6">
        <w:rPr>
          <w:rFonts w:ascii="Arial" w:eastAsia="Arial" w:hAnsi="Arial" w:cs="Arial"/>
          <w:sz w:val="24"/>
          <w:szCs w:val="24"/>
        </w:rPr>
        <w:t>myself</w:t>
      </w:r>
      <w:proofErr w:type="gramEnd"/>
      <w:r w:rsidRPr="5554A7C6">
        <w:rPr>
          <w:rFonts w:ascii="Arial" w:eastAsia="Arial" w:hAnsi="Arial" w:cs="Arial"/>
          <w:sz w:val="24"/>
          <w:szCs w:val="24"/>
        </w:rPr>
        <w:t xml:space="preserve"> after consulting with them what they would like to do at lunchtime. With the growing demand for youth work support, there needs to be more help and support for the youth worker to enable him to work to the best of his ability within his role, if this is not managed, then the young people are missing out on the other principles and purpose that youth work is valued on. Without incorporating empowerment, expression and voluntary participation, youth work within this environment is dangerously close to that of a school environment. </w:t>
      </w:r>
    </w:p>
    <w:p w14:paraId="42D3D851" w14:textId="2D10D3C5" w:rsidR="5554A7C6" w:rsidRDefault="5554A7C6" w:rsidP="004C2711">
      <w:pPr>
        <w:spacing w:line="480" w:lineRule="auto"/>
        <w:rPr>
          <w:rFonts w:ascii="Arial" w:eastAsia="Arial" w:hAnsi="Arial" w:cs="Arial"/>
          <w:sz w:val="24"/>
          <w:szCs w:val="24"/>
        </w:rPr>
      </w:pPr>
    </w:p>
    <w:p w14:paraId="589FFD8B" w14:textId="7D1ACCFD" w:rsidR="5554A7C6" w:rsidRDefault="5554A7C6" w:rsidP="004C2711">
      <w:pPr>
        <w:spacing w:line="480" w:lineRule="auto"/>
        <w:rPr>
          <w:rFonts w:ascii="Arial" w:eastAsia="Arial" w:hAnsi="Arial" w:cs="Arial"/>
          <w:sz w:val="24"/>
          <w:szCs w:val="24"/>
        </w:rPr>
      </w:pPr>
    </w:p>
    <w:p w14:paraId="7AE475F3" w14:textId="645A3C47" w:rsidR="5554A7C6" w:rsidRDefault="5554A7C6" w:rsidP="5554A7C6">
      <w:pPr>
        <w:rPr>
          <w:rFonts w:ascii="Arial" w:eastAsia="Arial" w:hAnsi="Arial" w:cs="Arial"/>
          <w:sz w:val="24"/>
          <w:szCs w:val="24"/>
        </w:rPr>
      </w:pPr>
    </w:p>
    <w:sectPr w:rsidR="5554A7C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D105A8"/>
    <w:rsid w:val="001D006B"/>
    <w:rsid w:val="004C2711"/>
    <w:rsid w:val="004E5A15"/>
    <w:rsid w:val="007271E8"/>
    <w:rsid w:val="5554A7C6"/>
    <w:rsid w:val="69D10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105A8"/>
  <w15:chartTrackingRefBased/>
  <w15:docId w15:val="{E4C6CB89-6C01-44CC-B511-E656989A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1050</Words>
  <Characters>5986</Characters>
  <Application>Microsoft Office Word</Application>
  <DocSecurity>0</DocSecurity>
  <Lines>49</Lines>
  <Paragraphs>14</Paragraphs>
  <ScaleCrop>false</ScaleCrop>
  <Company/>
  <LinksUpToDate>false</LinksUpToDate>
  <CharactersWithSpaces>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 (1904214)</dc:creator>
  <cp:keywords/>
  <dc:description/>
  <cp:lastModifiedBy>Laura Morrissey john (1904214)</cp:lastModifiedBy>
  <cp:revision>2</cp:revision>
  <dcterms:created xsi:type="dcterms:W3CDTF">2020-04-05T09:54:00Z</dcterms:created>
  <dcterms:modified xsi:type="dcterms:W3CDTF">2020-04-05T09:54:00Z</dcterms:modified>
</cp:coreProperties>
</file>