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428F2"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2EAA6882" wp14:editId="5A780829">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46DA3267"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2BED4DFB"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EAA6882"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6DA3267"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2BED4DFB"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49DDEAEE" wp14:editId="618A84BA">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8AB10B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5AD3A22"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49DDEAEE"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18AB10B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5AD3A22"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3643BD35"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1A12AC5D" wp14:editId="596B28A0">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2CDD54FF" w14:textId="77777777" w:rsidR="00530E16" w:rsidRDefault="004468F8">
                            <w:pPr>
                              <w:spacing w:after="0" w:line="240" w:lineRule="auto"/>
                              <w:textDirection w:val="btLr"/>
                            </w:pPr>
                            <w:r>
                              <w:rPr>
                                <w:rFonts w:ascii="Play" w:eastAsia="Play" w:hAnsi="Play" w:cs="Play"/>
                                <w:color w:val="262626"/>
                                <w:sz w:val="72"/>
                              </w:rPr>
                              <w:t>Individual Report</w:t>
                            </w:r>
                          </w:p>
                          <w:p w14:paraId="42127C20" w14:textId="77777777" w:rsidR="00530E16" w:rsidRDefault="004468F8">
                            <w:pPr>
                              <w:spacing w:before="120" w:line="277" w:lineRule="auto"/>
                              <w:textDirection w:val="btLr"/>
                            </w:pPr>
                            <w:r>
                              <w:rPr>
                                <w:color w:val="404040"/>
                                <w:sz w:val="36"/>
                              </w:rPr>
                              <w:t>Module Name: Digital Skills and Research Methods</w:t>
                            </w:r>
                          </w:p>
                          <w:p w14:paraId="5A30A806" w14:textId="77777777" w:rsidR="00530E16" w:rsidRDefault="004468F8">
                            <w:pPr>
                              <w:spacing w:before="120" w:line="277" w:lineRule="auto"/>
                              <w:textDirection w:val="btLr"/>
                            </w:pPr>
                            <w:r>
                              <w:rPr>
                                <w:color w:val="404040"/>
                                <w:sz w:val="36"/>
                              </w:rPr>
                              <w:t>Module Code: LCHS 4007</w:t>
                            </w:r>
                          </w:p>
                          <w:p w14:paraId="305CA3E3" w14:textId="6D0815D3" w:rsidR="00F620DE" w:rsidRPr="00F620DE" w:rsidRDefault="004468F8">
                            <w:pPr>
                              <w:spacing w:before="120" w:line="277" w:lineRule="auto"/>
                              <w:textDirection w:val="btLr"/>
                              <w:rPr>
                                <w:color w:val="404040"/>
                                <w:sz w:val="36"/>
                              </w:rPr>
                            </w:pPr>
                            <w:r>
                              <w:rPr>
                                <w:color w:val="404040"/>
                                <w:sz w:val="36"/>
                              </w:rPr>
                              <w:t xml:space="preserve">Student name: </w:t>
                            </w:r>
                            <w:r w:rsidR="00F620DE">
                              <w:rPr>
                                <w:color w:val="404040"/>
                                <w:sz w:val="36"/>
                              </w:rPr>
                              <w:t>Liliana Zaiats</w:t>
                            </w:r>
                          </w:p>
                          <w:p w14:paraId="0D35A016" w14:textId="4500FC2C" w:rsidR="00530E16" w:rsidRDefault="004468F8">
                            <w:pPr>
                              <w:spacing w:before="120" w:line="277" w:lineRule="auto"/>
                              <w:textDirection w:val="btLr"/>
                            </w:pPr>
                            <w:r>
                              <w:rPr>
                                <w:color w:val="404040"/>
                                <w:sz w:val="36"/>
                              </w:rPr>
                              <w:t>Student ID:</w:t>
                            </w:r>
                            <w:r w:rsidR="00F620DE">
                              <w:rPr>
                                <w:color w:val="404040"/>
                                <w:sz w:val="36"/>
                              </w:rPr>
                              <w:t>2532271</w:t>
                            </w:r>
                          </w:p>
                          <w:p w14:paraId="5D4B3160" w14:textId="427ABA3C" w:rsidR="00530E16" w:rsidRDefault="004468F8">
                            <w:pPr>
                              <w:spacing w:before="120" w:line="277" w:lineRule="auto"/>
                              <w:textDirection w:val="btLr"/>
                            </w:pPr>
                            <w:r>
                              <w:rPr>
                                <w:color w:val="404040"/>
                                <w:sz w:val="36"/>
                              </w:rPr>
                              <w:t xml:space="preserve">Lecturer’s Name: </w:t>
                            </w:r>
                            <w:r w:rsidR="00F620DE">
                              <w:rPr>
                                <w:color w:val="404040"/>
                                <w:sz w:val="36"/>
                              </w:rPr>
                              <w:t>Kwame Assa-Agyei</w:t>
                            </w:r>
                          </w:p>
                        </w:txbxContent>
                      </wps:txbx>
                      <wps:bodyPr spcFirstLastPara="1" wrap="square" lIns="0" tIns="0" rIns="0" bIns="0" anchor="t" anchorCtr="0">
                        <a:noAutofit/>
                      </wps:bodyPr>
                    </wps:wsp>
                  </a:graphicData>
                </a:graphic>
              </wp:anchor>
            </w:drawing>
          </mc:Choice>
          <mc:Fallback>
            <w:pict>
              <v:rect w14:anchorId="1A12AC5D"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2CDD54FF" w14:textId="77777777" w:rsidR="00530E16" w:rsidRDefault="004468F8">
                      <w:pPr>
                        <w:spacing w:after="0" w:line="240" w:lineRule="auto"/>
                        <w:textDirection w:val="btLr"/>
                      </w:pPr>
                      <w:r>
                        <w:rPr>
                          <w:rFonts w:ascii="Play" w:eastAsia="Play" w:hAnsi="Play" w:cs="Play"/>
                          <w:color w:val="262626"/>
                          <w:sz w:val="72"/>
                        </w:rPr>
                        <w:t>Individual Report</w:t>
                      </w:r>
                    </w:p>
                    <w:p w14:paraId="42127C20" w14:textId="77777777" w:rsidR="00530E16" w:rsidRDefault="004468F8">
                      <w:pPr>
                        <w:spacing w:before="120" w:line="277" w:lineRule="auto"/>
                        <w:textDirection w:val="btLr"/>
                      </w:pPr>
                      <w:r>
                        <w:rPr>
                          <w:color w:val="404040"/>
                          <w:sz w:val="36"/>
                        </w:rPr>
                        <w:t>Module Name: Digital Skills and Research Methods</w:t>
                      </w:r>
                    </w:p>
                    <w:p w14:paraId="5A30A806" w14:textId="77777777" w:rsidR="00530E16" w:rsidRDefault="004468F8">
                      <w:pPr>
                        <w:spacing w:before="120" w:line="277" w:lineRule="auto"/>
                        <w:textDirection w:val="btLr"/>
                      </w:pPr>
                      <w:r>
                        <w:rPr>
                          <w:color w:val="404040"/>
                          <w:sz w:val="36"/>
                        </w:rPr>
                        <w:t>Module Code: LCHS 4007</w:t>
                      </w:r>
                    </w:p>
                    <w:p w14:paraId="305CA3E3" w14:textId="6D0815D3" w:rsidR="00F620DE" w:rsidRPr="00F620DE" w:rsidRDefault="004468F8">
                      <w:pPr>
                        <w:spacing w:before="120" w:line="277" w:lineRule="auto"/>
                        <w:textDirection w:val="btLr"/>
                        <w:rPr>
                          <w:color w:val="404040"/>
                          <w:sz w:val="36"/>
                        </w:rPr>
                      </w:pPr>
                      <w:r>
                        <w:rPr>
                          <w:color w:val="404040"/>
                          <w:sz w:val="36"/>
                        </w:rPr>
                        <w:t xml:space="preserve">Student name: </w:t>
                      </w:r>
                      <w:r w:rsidR="00F620DE">
                        <w:rPr>
                          <w:color w:val="404040"/>
                          <w:sz w:val="36"/>
                        </w:rPr>
                        <w:t>Liliana Zaiats</w:t>
                      </w:r>
                    </w:p>
                    <w:p w14:paraId="0D35A016" w14:textId="4500FC2C" w:rsidR="00530E16" w:rsidRDefault="004468F8">
                      <w:pPr>
                        <w:spacing w:before="120" w:line="277" w:lineRule="auto"/>
                        <w:textDirection w:val="btLr"/>
                      </w:pPr>
                      <w:r>
                        <w:rPr>
                          <w:color w:val="404040"/>
                          <w:sz w:val="36"/>
                        </w:rPr>
                        <w:t>Student ID:</w:t>
                      </w:r>
                      <w:r w:rsidR="00F620DE">
                        <w:rPr>
                          <w:color w:val="404040"/>
                          <w:sz w:val="36"/>
                        </w:rPr>
                        <w:t>2532271</w:t>
                      </w:r>
                    </w:p>
                    <w:p w14:paraId="5D4B3160" w14:textId="427ABA3C" w:rsidR="00530E16" w:rsidRDefault="004468F8">
                      <w:pPr>
                        <w:spacing w:before="120" w:line="277" w:lineRule="auto"/>
                        <w:textDirection w:val="btLr"/>
                      </w:pPr>
                      <w:r>
                        <w:rPr>
                          <w:color w:val="404040"/>
                          <w:sz w:val="36"/>
                        </w:rPr>
                        <w:t xml:space="preserve">Lecturer’s Name: </w:t>
                      </w:r>
                      <w:r w:rsidR="00F620DE">
                        <w:rPr>
                          <w:color w:val="404040"/>
                          <w:sz w:val="36"/>
                        </w:rPr>
                        <w:t>Kwame Assa-Agyei</w:t>
                      </w:r>
                    </w:p>
                  </w:txbxContent>
                </v:textbox>
                <w10:wrap anchorx="page" anchory="page"/>
              </v:rect>
            </w:pict>
          </mc:Fallback>
        </mc:AlternateContent>
      </w:r>
      <w:r>
        <w:br w:type="page"/>
      </w:r>
    </w:p>
    <w:p w14:paraId="5FBE664E" w14:textId="77777777" w:rsidR="00530E16" w:rsidRDefault="00530E16">
      <w:pPr>
        <w:rPr>
          <w:rFonts w:ascii="Arial" w:eastAsia="Arial" w:hAnsi="Arial" w:cs="Arial"/>
        </w:rPr>
      </w:pPr>
    </w:p>
    <w:p w14:paraId="2667A630"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5E0640A8" w14:textId="21DF410F" w:rsidR="00FB5F33" w:rsidRDefault="004468F8">
          <w:pPr>
            <w:pStyle w:val="TOC1"/>
            <w:tabs>
              <w:tab w:val="right" w:leader="dot" w:pos="9016"/>
            </w:tabs>
            <w:rPr>
              <w:rFonts w:asciiTheme="minorHAnsi" w:eastAsiaTheme="minorEastAsia" w:hAnsiTheme="minorHAnsi" w:cstheme="minorBidi"/>
              <w:noProof/>
              <w:kern w:val="2"/>
              <w:lang w:eastAsia="zh-CN"/>
              <w14:ligatures w14:val="standardContextual"/>
            </w:rPr>
          </w:pPr>
          <w:r>
            <w:fldChar w:fldCharType="begin"/>
          </w:r>
          <w:r>
            <w:instrText xml:space="preserve"> TOC \h \u \z \t "Heading 1,1,Heading 2,2,Heading 3,3,"</w:instrText>
          </w:r>
          <w:r>
            <w:fldChar w:fldCharType="separate"/>
          </w:r>
          <w:hyperlink w:anchor="_Toc227589894" w:history="1">
            <w:r w:rsidR="00FB5F33" w:rsidRPr="002F1544">
              <w:rPr>
                <w:rStyle w:val="Hyperlink"/>
                <w:rFonts w:eastAsia="Arial"/>
                <w:noProof/>
              </w:rPr>
              <w:t>Introduction</w:t>
            </w:r>
            <w:r w:rsidR="00FB5F33">
              <w:rPr>
                <w:noProof/>
                <w:webHidden/>
              </w:rPr>
              <w:tab/>
            </w:r>
            <w:r w:rsidR="00FB5F33">
              <w:rPr>
                <w:noProof/>
                <w:webHidden/>
              </w:rPr>
              <w:fldChar w:fldCharType="begin"/>
            </w:r>
            <w:r w:rsidR="00FB5F33">
              <w:rPr>
                <w:noProof/>
                <w:webHidden/>
              </w:rPr>
              <w:instrText xml:space="preserve"> PAGEREF _Toc227589894 \h </w:instrText>
            </w:r>
            <w:r w:rsidR="00FB5F33">
              <w:rPr>
                <w:noProof/>
                <w:webHidden/>
              </w:rPr>
            </w:r>
            <w:r w:rsidR="00FB5F33">
              <w:rPr>
                <w:noProof/>
                <w:webHidden/>
              </w:rPr>
              <w:fldChar w:fldCharType="separate"/>
            </w:r>
            <w:r w:rsidR="00FB5F33">
              <w:rPr>
                <w:noProof/>
                <w:webHidden/>
              </w:rPr>
              <w:t>2</w:t>
            </w:r>
            <w:r w:rsidR="00FB5F33">
              <w:rPr>
                <w:noProof/>
                <w:webHidden/>
              </w:rPr>
              <w:fldChar w:fldCharType="end"/>
            </w:r>
          </w:hyperlink>
        </w:p>
        <w:p w14:paraId="30EB5F99" w14:textId="15A57CAC" w:rsidR="00FB5F33" w:rsidRDefault="00FB5F33">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227589895" w:history="1">
            <w:r w:rsidRPr="002F1544">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_Toc227589895 \h </w:instrText>
            </w:r>
            <w:r>
              <w:rPr>
                <w:noProof/>
                <w:webHidden/>
              </w:rPr>
            </w:r>
            <w:r>
              <w:rPr>
                <w:noProof/>
                <w:webHidden/>
              </w:rPr>
              <w:fldChar w:fldCharType="separate"/>
            </w:r>
            <w:r>
              <w:rPr>
                <w:noProof/>
                <w:webHidden/>
              </w:rPr>
              <w:t>2</w:t>
            </w:r>
            <w:r>
              <w:rPr>
                <w:noProof/>
                <w:webHidden/>
              </w:rPr>
              <w:fldChar w:fldCharType="end"/>
            </w:r>
          </w:hyperlink>
        </w:p>
        <w:p w14:paraId="50BF4001" w14:textId="5FAA085F" w:rsidR="00FB5F33" w:rsidRDefault="00FB5F33">
          <w:pPr>
            <w:pStyle w:val="TOC2"/>
            <w:tabs>
              <w:tab w:val="right" w:leader="dot" w:pos="9016"/>
            </w:tabs>
            <w:rPr>
              <w:rFonts w:asciiTheme="minorHAnsi" w:eastAsiaTheme="minorEastAsia" w:hAnsiTheme="minorHAnsi" w:cstheme="minorBidi"/>
              <w:noProof/>
              <w:kern w:val="2"/>
              <w:lang w:eastAsia="zh-CN"/>
              <w14:ligatures w14:val="standardContextual"/>
            </w:rPr>
          </w:pPr>
          <w:hyperlink w:anchor="_Toc227589896" w:history="1">
            <w:r w:rsidRPr="002F1544">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_Toc227589896 \h </w:instrText>
            </w:r>
            <w:r>
              <w:rPr>
                <w:noProof/>
                <w:webHidden/>
              </w:rPr>
            </w:r>
            <w:r>
              <w:rPr>
                <w:noProof/>
                <w:webHidden/>
              </w:rPr>
              <w:fldChar w:fldCharType="separate"/>
            </w:r>
            <w:r>
              <w:rPr>
                <w:noProof/>
                <w:webHidden/>
              </w:rPr>
              <w:t>2</w:t>
            </w:r>
            <w:r>
              <w:rPr>
                <w:noProof/>
                <w:webHidden/>
              </w:rPr>
              <w:fldChar w:fldCharType="end"/>
            </w:r>
          </w:hyperlink>
        </w:p>
        <w:p w14:paraId="540754E2" w14:textId="17835E84" w:rsidR="00FB5F33" w:rsidRDefault="00FB5F33">
          <w:pPr>
            <w:pStyle w:val="TOC2"/>
            <w:tabs>
              <w:tab w:val="right" w:leader="dot" w:pos="9016"/>
            </w:tabs>
            <w:rPr>
              <w:rFonts w:asciiTheme="minorHAnsi" w:eastAsiaTheme="minorEastAsia" w:hAnsiTheme="minorHAnsi" w:cstheme="minorBidi"/>
              <w:noProof/>
              <w:kern w:val="2"/>
              <w:lang w:eastAsia="zh-CN"/>
              <w14:ligatures w14:val="standardContextual"/>
            </w:rPr>
          </w:pPr>
          <w:hyperlink w:anchor="_Toc227589897" w:history="1">
            <w:r w:rsidRPr="002F1544">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_Toc227589897 \h </w:instrText>
            </w:r>
            <w:r>
              <w:rPr>
                <w:noProof/>
                <w:webHidden/>
              </w:rPr>
            </w:r>
            <w:r>
              <w:rPr>
                <w:noProof/>
                <w:webHidden/>
              </w:rPr>
              <w:fldChar w:fldCharType="separate"/>
            </w:r>
            <w:r>
              <w:rPr>
                <w:noProof/>
                <w:webHidden/>
              </w:rPr>
              <w:t>2</w:t>
            </w:r>
            <w:r>
              <w:rPr>
                <w:noProof/>
                <w:webHidden/>
              </w:rPr>
              <w:fldChar w:fldCharType="end"/>
            </w:r>
          </w:hyperlink>
        </w:p>
        <w:p w14:paraId="385038DF" w14:textId="5BC275A0" w:rsidR="00FB5F33" w:rsidRDefault="00FB5F33">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227589898" w:history="1">
            <w:r w:rsidRPr="002F1544">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_Toc227589898 \h </w:instrText>
            </w:r>
            <w:r>
              <w:rPr>
                <w:noProof/>
                <w:webHidden/>
              </w:rPr>
            </w:r>
            <w:r>
              <w:rPr>
                <w:noProof/>
                <w:webHidden/>
              </w:rPr>
              <w:fldChar w:fldCharType="separate"/>
            </w:r>
            <w:r>
              <w:rPr>
                <w:noProof/>
                <w:webHidden/>
              </w:rPr>
              <w:t>3</w:t>
            </w:r>
            <w:r>
              <w:rPr>
                <w:noProof/>
                <w:webHidden/>
              </w:rPr>
              <w:fldChar w:fldCharType="end"/>
            </w:r>
          </w:hyperlink>
        </w:p>
        <w:p w14:paraId="78A28386" w14:textId="56A2B183" w:rsidR="00FB5F33" w:rsidRDefault="00FB5F33">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227589899" w:history="1">
            <w:r w:rsidRPr="002F1544">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_Toc227589899 \h </w:instrText>
            </w:r>
            <w:r>
              <w:rPr>
                <w:noProof/>
                <w:webHidden/>
              </w:rPr>
            </w:r>
            <w:r>
              <w:rPr>
                <w:noProof/>
                <w:webHidden/>
              </w:rPr>
              <w:fldChar w:fldCharType="separate"/>
            </w:r>
            <w:r>
              <w:rPr>
                <w:noProof/>
                <w:webHidden/>
              </w:rPr>
              <w:t>4</w:t>
            </w:r>
            <w:r>
              <w:rPr>
                <w:noProof/>
                <w:webHidden/>
              </w:rPr>
              <w:fldChar w:fldCharType="end"/>
            </w:r>
          </w:hyperlink>
        </w:p>
        <w:p w14:paraId="0D9C9495" w14:textId="7C16F8CA" w:rsidR="00FB5F33" w:rsidRDefault="00FB5F33">
          <w:pPr>
            <w:pStyle w:val="TOC2"/>
            <w:tabs>
              <w:tab w:val="right" w:leader="dot" w:pos="9016"/>
            </w:tabs>
            <w:rPr>
              <w:rFonts w:asciiTheme="minorHAnsi" w:eastAsiaTheme="minorEastAsia" w:hAnsiTheme="minorHAnsi" w:cstheme="minorBidi"/>
              <w:noProof/>
              <w:kern w:val="2"/>
              <w:lang w:eastAsia="zh-CN"/>
              <w14:ligatures w14:val="standardContextual"/>
            </w:rPr>
          </w:pPr>
          <w:hyperlink w:anchor="_Toc227589900" w:history="1">
            <w:r w:rsidRPr="002F1544">
              <w:rPr>
                <w:rStyle w:val="Hyperlink"/>
                <w:rFonts w:eastAsia="Arial"/>
                <w:noProof/>
              </w:rPr>
              <w:t>3.1 Definitions and Examples</w:t>
            </w:r>
            <w:r>
              <w:rPr>
                <w:noProof/>
                <w:webHidden/>
              </w:rPr>
              <w:tab/>
            </w:r>
            <w:r>
              <w:rPr>
                <w:noProof/>
                <w:webHidden/>
              </w:rPr>
              <w:fldChar w:fldCharType="begin"/>
            </w:r>
            <w:r>
              <w:rPr>
                <w:noProof/>
                <w:webHidden/>
              </w:rPr>
              <w:instrText xml:space="preserve"> PAGEREF _Toc227589900 \h </w:instrText>
            </w:r>
            <w:r>
              <w:rPr>
                <w:noProof/>
                <w:webHidden/>
              </w:rPr>
            </w:r>
            <w:r>
              <w:rPr>
                <w:noProof/>
                <w:webHidden/>
              </w:rPr>
              <w:fldChar w:fldCharType="separate"/>
            </w:r>
            <w:r>
              <w:rPr>
                <w:noProof/>
                <w:webHidden/>
              </w:rPr>
              <w:t>4</w:t>
            </w:r>
            <w:r>
              <w:rPr>
                <w:noProof/>
                <w:webHidden/>
              </w:rPr>
              <w:fldChar w:fldCharType="end"/>
            </w:r>
          </w:hyperlink>
        </w:p>
        <w:p w14:paraId="4AFCD6FE" w14:textId="516AF2F7" w:rsidR="00FB5F33" w:rsidRDefault="00FB5F33">
          <w:pPr>
            <w:pStyle w:val="TOC2"/>
            <w:tabs>
              <w:tab w:val="right" w:leader="dot" w:pos="9016"/>
            </w:tabs>
            <w:rPr>
              <w:rFonts w:asciiTheme="minorHAnsi" w:eastAsiaTheme="minorEastAsia" w:hAnsiTheme="minorHAnsi" w:cstheme="minorBidi"/>
              <w:noProof/>
              <w:kern w:val="2"/>
              <w:lang w:eastAsia="zh-CN"/>
              <w14:ligatures w14:val="standardContextual"/>
            </w:rPr>
          </w:pPr>
          <w:hyperlink w:anchor="_Toc227589901" w:history="1">
            <w:r w:rsidRPr="002F1544">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_Toc227589901 \h </w:instrText>
            </w:r>
            <w:r>
              <w:rPr>
                <w:noProof/>
                <w:webHidden/>
              </w:rPr>
            </w:r>
            <w:r>
              <w:rPr>
                <w:noProof/>
                <w:webHidden/>
              </w:rPr>
              <w:fldChar w:fldCharType="separate"/>
            </w:r>
            <w:r>
              <w:rPr>
                <w:noProof/>
                <w:webHidden/>
              </w:rPr>
              <w:t>4</w:t>
            </w:r>
            <w:r>
              <w:rPr>
                <w:noProof/>
                <w:webHidden/>
              </w:rPr>
              <w:fldChar w:fldCharType="end"/>
            </w:r>
          </w:hyperlink>
        </w:p>
        <w:p w14:paraId="60D0B752" w14:textId="539E92FA" w:rsidR="00FB5F33" w:rsidRDefault="00FB5F33">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227589902" w:history="1">
            <w:r w:rsidRPr="002F1544">
              <w:rPr>
                <w:rStyle w:val="Hyperlink"/>
                <w:rFonts w:eastAsia="Arial"/>
                <w:noProof/>
              </w:rPr>
              <w:t>Task 4 – Data Collection</w:t>
            </w:r>
            <w:r>
              <w:rPr>
                <w:noProof/>
                <w:webHidden/>
              </w:rPr>
              <w:tab/>
            </w:r>
            <w:r>
              <w:rPr>
                <w:noProof/>
                <w:webHidden/>
              </w:rPr>
              <w:fldChar w:fldCharType="begin"/>
            </w:r>
            <w:r>
              <w:rPr>
                <w:noProof/>
                <w:webHidden/>
              </w:rPr>
              <w:instrText xml:space="preserve"> PAGEREF _Toc227589902 \h </w:instrText>
            </w:r>
            <w:r>
              <w:rPr>
                <w:noProof/>
                <w:webHidden/>
              </w:rPr>
            </w:r>
            <w:r>
              <w:rPr>
                <w:noProof/>
                <w:webHidden/>
              </w:rPr>
              <w:fldChar w:fldCharType="separate"/>
            </w:r>
            <w:r>
              <w:rPr>
                <w:noProof/>
                <w:webHidden/>
              </w:rPr>
              <w:t>5</w:t>
            </w:r>
            <w:r>
              <w:rPr>
                <w:noProof/>
                <w:webHidden/>
              </w:rPr>
              <w:fldChar w:fldCharType="end"/>
            </w:r>
          </w:hyperlink>
        </w:p>
        <w:p w14:paraId="4215B7F4" w14:textId="1C023249" w:rsidR="00FB5F33" w:rsidRDefault="00FB5F33">
          <w:pPr>
            <w:pStyle w:val="TOC2"/>
            <w:tabs>
              <w:tab w:val="right" w:leader="dot" w:pos="9016"/>
            </w:tabs>
            <w:rPr>
              <w:rFonts w:asciiTheme="minorHAnsi" w:eastAsiaTheme="minorEastAsia" w:hAnsiTheme="minorHAnsi" w:cstheme="minorBidi"/>
              <w:noProof/>
              <w:kern w:val="2"/>
              <w:lang w:eastAsia="zh-CN"/>
              <w14:ligatures w14:val="standardContextual"/>
            </w:rPr>
          </w:pPr>
          <w:hyperlink w:anchor="_Toc227589903" w:history="1">
            <w:r w:rsidRPr="002F1544">
              <w:rPr>
                <w:rStyle w:val="Hyperlink"/>
                <w:rFonts w:eastAsia="Arial"/>
                <w:noProof/>
              </w:rPr>
              <w:t>4.1 Primary and Secondary Data</w:t>
            </w:r>
            <w:r>
              <w:rPr>
                <w:noProof/>
                <w:webHidden/>
              </w:rPr>
              <w:tab/>
            </w:r>
            <w:r>
              <w:rPr>
                <w:noProof/>
                <w:webHidden/>
              </w:rPr>
              <w:fldChar w:fldCharType="begin"/>
            </w:r>
            <w:r>
              <w:rPr>
                <w:noProof/>
                <w:webHidden/>
              </w:rPr>
              <w:instrText xml:space="preserve"> PAGEREF _Toc227589903 \h </w:instrText>
            </w:r>
            <w:r>
              <w:rPr>
                <w:noProof/>
                <w:webHidden/>
              </w:rPr>
            </w:r>
            <w:r>
              <w:rPr>
                <w:noProof/>
                <w:webHidden/>
              </w:rPr>
              <w:fldChar w:fldCharType="separate"/>
            </w:r>
            <w:r>
              <w:rPr>
                <w:noProof/>
                <w:webHidden/>
              </w:rPr>
              <w:t>5</w:t>
            </w:r>
            <w:r>
              <w:rPr>
                <w:noProof/>
                <w:webHidden/>
              </w:rPr>
              <w:fldChar w:fldCharType="end"/>
            </w:r>
          </w:hyperlink>
        </w:p>
        <w:p w14:paraId="563EEC72" w14:textId="5FB2A067" w:rsidR="00FB5F33" w:rsidRDefault="00FB5F33">
          <w:pPr>
            <w:pStyle w:val="TOC2"/>
            <w:tabs>
              <w:tab w:val="right" w:leader="dot" w:pos="9016"/>
            </w:tabs>
            <w:rPr>
              <w:rFonts w:asciiTheme="minorHAnsi" w:eastAsiaTheme="minorEastAsia" w:hAnsiTheme="minorHAnsi" w:cstheme="minorBidi"/>
              <w:noProof/>
              <w:kern w:val="2"/>
              <w:lang w:eastAsia="zh-CN"/>
              <w14:ligatures w14:val="standardContextual"/>
            </w:rPr>
          </w:pPr>
          <w:hyperlink w:anchor="_Toc227589904" w:history="1">
            <w:r w:rsidRPr="002F1544">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_Toc227589904 \h </w:instrText>
            </w:r>
            <w:r>
              <w:rPr>
                <w:noProof/>
                <w:webHidden/>
              </w:rPr>
            </w:r>
            <w:r>
              <w:rPr>
                <w:noProof/>
                <w:webHidden/>
              </w:rPr>
              <w:fldChar w:fldCharType="separate"/>
            </w:r>
            <w:r>
              <w:rPr>
                <w:noProof/>
                <w:webHidden/>
              </w:rPr>
              <w:t>5</w:t>
            </w:r>
            <w:r>
              <w:rPr>
                <w:noProof/>
                <w:webHidden/>
              </w:rPr>
              <w:fldChar w:fldCharType="end"/>
            </w:r>
          </w:hyperlink>
        </w:p>
        <w:p w14:paraId="4701C554" w14:textId="0BEEAB01" w:rsidR="00FB5F33" w:rsidRDefault="00FB5F33">
          <w:pPr>
            <w:pStyle w:val="TOC2"/>
            <w:tabs>
              <w:tab w:val="right" w:leader="dot" w:pos="9016"/>
            </w:tabs>
            <w:rPr>
              <w:rFonts w:asciiTheme="minorHAnsi" w:eastAsiaTheme="minorEastAsia" w:hAnsiTheme="minorHAnsi" w:cstheme="minorBidi"/>
              <w:noProof/>
              <w:kern w:val="2"/>
              <w:lang w:eastAsia="zh-CN"/>
              <w14:ligatures w14:val="standardContextual"/>
            </w:rPr>
          </w:pPr>
          <w:hyperlink w:anchor="_Toc227589905" w:history="1">
            <w:r w:rsidRPr="002F1544">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_Toc227589905 \h </w:instrText>
            </w:r>
            <w:r>
              <w:rPr>
                <w:noProof/>
                <w:webHidden/>
              </w:rPr>
            </w:r>
            <w:r>
              <w:rPr>
                <w:noProof/>
                <w:webHidden/>
              </w:rPr>
              <w:fldChar w:fldCharType="separate"/>
            </w:r>
            <w:r>
              <w:rPr>
                <w:noProof/>
                <w:webHidden/>
              </w:rPr>
              <w:t>5</w:t>
            </w:r>
            <w:r>
              <w:rPr>
                <w:noProof/>
                <w:webHidden/>
              </w:rPr>
              <w:fldChar w:fldCharType="end"/>
            </w:r>
          </w:hyperlink>
        </w:p>
        <w:p w14:paraId="29FC0148" w14:textId="7EA2C26C" w:rsidR="00FB5F33" w:rsidRDefault="00FB5F33">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227589906" w:history="1">
            <w:r w:rsidRPr="002F1544">
              <w:rPr>
                <w:rStyle w:val="Hyperlink"/>
                <w:rFonts w:eastAsia="Arial"/>
                <w:noProof/>
              </w:rPr>
              <w:t>Conclusion</w:t>
            </w:r>
            <w:r>
              <w:rPr>
                <w:noProof/>
                <w:webHidden/>
              </w:rPr>
              <w:tab/>
            </w:r>
            <w:r>
              <w:rPr>
                <w:noProof/>
                <w:webHidden/>
              </w:rPr>
              <w:fldChar w:fldCharType="begin"/>
            </w:r>
            <w:r>
              <w:rPr>
                <w:noProof/>
                <w:webHidden/>
              </w:rPr>
              <w:instrText xml:space="preserve"> PAGEREF _Toc227589906 \h </w:instrText>
            </w:r>
            <w:r>
              <w:rPr>
                <w:noProof/>
                <w:webHidden/>
              </w:rPr>
            </w:r>
            <w:r>
              <w:rPr>
                <w:noProof/>
                <w:webHidden/>
              </w:rPr>
              <w:fldChar w:fldCharType="separate"/>
            </w:r>
            <w:r>
              <w:rPr>
                <w:noProof/>
                <w:webHidden/>
              </w:rPr>
              <w:t>6</w:t>
            </w:r>
            <w:r>
              <w:rPr>
                <w:noProof/>
                <w:webHidden/>
              </w:rPr>
              <w:fldChar w:fldCharType="end"/>
            </w:r>
          </w:hyperlink>
        </w:p>
        <w:p w14:paraId="43C9F1DC" w14:textId="1BFB7ECA" w:rsidR="00FB5F33" w:rsidRDefault="00FB5F33">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227589907" w:history="1">
            <w:r w:rsidRPr="002F1544">
              <w:rPr>
                <w:rStyle w:val="Hyperlink"/>
                <w:rFonts w:eastAsia="Arial"/>
                <w:noProof/>
              </w:rPr>
              <w:t>Reference List</w:t>
            </w:r>
            <w:r>
              <w:rPr>
                <w:noProof/>
                <w:webHidden/>
              </w:rPr>
              <w:tab/>
            </w:r>
            <w:r>
              <w:rPr>
                <w:noProof/>
                <w:webHidden/>
              </w:rPr>
              <w:fldChar w:fldCharType="begin"/>
            </w:r>
            <w:r>
              <w:rPr>
                <w:noProof/>
                <w:webHidden/>
              </w:rPr>
              <w:instrText xml:space="preserve"> PAGEREF _Toc227589907 \h </w:instrText>
            </w:r>
            <w:r>
              <w:rPr>
                <w:noProof/>
                <w:webHidden/>
              </w:rPr>
            </w:r>
            <w:r>
              <w:rPr>
                <w:noProof/>
                <w:webHidden/>
              </w:rPr>
              <w:fldChar w:fldCharType="separate"/>
            </w:r>
            <w:r>
              <w:rPr>
                <w:noProof/>
                <w:webHidden/>
              </w:rPr>
              <w:t>7</w:t>
            </w:r>
            <w:r>
              <w:rPr>
                <w:noProof/>
                <w:webHidden/>
              </w:rPr>
              <w:fldChar w:fldCharType="end"/>
            </w:r>
          </w:hyperlink>
        </w:p>
        <w:p w14:paraId="6E331019" w14:textId="3550626F" w:rsidR="00530E16" w:rsidRPr="00CF650B" w:rsidRDefault="004468F8">
          <w:r>
            <w:fldChar w:fldCharType="end"/>
          </w:r>
        </w:p>
      </w:sdtContent>
    </w:sdt>
    <w:p w14:paraId="37FD89AA" w14:textId="77777777" w:rsidR="00530E16" w:rsidRDefault="00530E16">
      <w:pPr>
        <w:rPr>
          <w:rFonts w:ascii="Arial" w:eastAsia="Arial" w:hAnsi="Arial" w:cs="Arial"/>
        </w:rPr>
      </w:pPr>
    </w:p>
    <w:p w14:paraId="14971EE5" w14:textId="77777777" w:rsidR="00530E16" w:rsidRDefault="00530E16" w:rsidP="008F5B12">
      <w:pPr>
        <w:jc w:val="right"/>
        <w:rPr>
          <w:rFonts w:ascii="Arial" w:eastAsia="Arial" w:hAnsi="Arial" w:cs="Arial"/>
        </w:rPr>
      </w:pPr>
    </w:p>
    <w:p w14:paraId="0488EC65" w14:textId="77777777" w:rsidR="00530E16" w:rsidRDefault="00530E16">
      <w:pPr>
        <w:rPr>
          <w:rFonts w:ascii="Arial" w:eastAsia="Arial" w:hAnsi="Arial" w:cs="Arial"/>
        </w:rPr>
      </w:pPr>
    </w:p>
    <w:p w14:paraId="13E190D2" w14:textId="77777777" w:rsidR="00530E16" w:rsidRDefault="00530E16">
      <w:pPr>
        <w:rPr>
          <w:rFonts w:ascii="Arial" w:eastAsia="Arial" w:hAnsi="Arial" w:cs="Arial"/>
        </w:rPr>
      </w:pPr>
    </w:p>
    <w:p w14:paraId="4F7D8F9F" w14:textId="77777777" w:rsidR="00530E16" w:rsidRDefault="00530E16">
      <w:pPr>
        <w:rPr>
          <w:rFonts w:ascii="Arial" w:eastAsia="Arial" w:hAnsi="Arial" w:cs="Arial"/>
        </w:rPr>
      </w:pPr>
    </w:p>
    <w:p w14:paraId="1EFB9D9B" w14:textId="77777777" w:rsidR="00530E16" w:rsidRDefault="00530E16">
      <w:pPr>
        <w:rPr>
          <w:rFonts w:ascii="Arial" w:eastAsia="Arial" w:hAnsi="Arial" w:cs="Arial"/>
        </w:rPr>
      </w:pPr>
    </w:p>
    <w:p w14:paraId="35DA0ACB" w14:textId="77777777" w:rsidR="00530E16" w:rsidRDefault="00530E16">
      <w:pPr>
        <w:rPr>
          <w:rFonts w:ascii="Arial" w:eastAsia="Arial" w:hAnsi="Arial" w:cs="Arial"/>
        </w:rPr>
      </w:pPr>
    </w:p>
    <w:p w14:paraId="08DCCC2A" w14:textId="77777777" w:rsidR="00530E16" w:rsidRDefault="00530E16">
      <w:pPr>
        <w:rPr>
          <w:rFonts w:ascii="Arial" w:eastAsia="Arial" w:hAnsi="Arial" w:cs="Arial"/>
        </w:rPr>
      </w:pPr>
    </w:p>
    <w:p w14:paraId="19912680" w14:textId="77777777" w:rsidR="00530E16" w:rsidRDefault="00530E16">
      <w:pPr>
        <w:rPr>
          <w:rFonts w:ascii="Arial" w:eastAsia="Arial" w:hAnsi="Arial" w:cs="Arial"/>
        </w:rPr>
      </w:pPr>
    </w:p>
    <w:p w14:paraId="707EBBA9"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48F24751" w14:textId="77777777" w:rsidR="00530E16" w:rsidRDefault="00530E16">
      <w:pPr>
        <w:rPr>
          <w:rFonts w:ascii="Arial" w:eastAsia="Arial" w:hAnsi="Arial" w:cs="Arial"/>
        </w:rPr>
      </w:pPr>
    </w:p>
    <w:p w14:paraId="456429F5" w14:textId="472E3F0A" w:rsidR="00530E16" w:rsidRDefault="00530E16" w:rsidP="00575E73">
      <w:pPr>
        <w:rPr>
          <w:rFonts w:ascii="Arial" w:eastAsia="Arial" w:hAnsi="Arial" w:cs="Arial"/>
          <w:sz w:val="22"/>
          <w:szCs w:val="22"/>
        </w:rPr>
      </w:pPr>
    </w:p>
    <w:p w14:paraId="03095330" w14:textId="30F66581" w:rsidR="00BB7B8C" w:rsidRPr="00BB7B8C" w:rsidRDefault="00BB7B8C" w:rsidP="00BB7B8C">
      <w:pPr>
        <w:pStyle w:val="Heading1"/>
        <w:spacing w:line="360" w:lineRule="auto"/>
        <w:jc w:val="both"/>
        <w:rPr>
          <w:rFonts w:eastAsia="Arial"/>
        </w:rPr>
      </w:pPr>
      <w:bookmarkStart w:id="0" w:name="_Toc227589894"/>
      <w:r>
        <w:rPr>
          <w:rFonts w:eastAsia="Arial"/>
        </w:rPr>
        <w:lastRenderedPageBreak/>
        <w:t>Introduction</w:t>
      </w:r>
      <w:bookmarkEnd w:id="0"/>
    </w:p>
    <w:p w14:paraId="171CFEB6" w14:textId="6D79FEB0"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This report examines the management of asthma within the United Kingdom’s health and social care system. Asthma is a chronic respiratory condition characterised by inflammation and narrowing of the airways, which can lead to recurrent breathing difficulties and, in severe cases, life-threatening exacerbations. Despite the availability of effective treatments, poor self-management continues to contribute to avoidable hospital admissions a</w:t>
      </w:r>
      <w:r>
        <w:rPr>
          <w:rFonts w:ascii="Arial" w:eastAsia="Arial" w:hAnsi="Arial" w:cs="Arial"/>
          <w:sz w:val="22"/>
          <w:szCs w:val="22"/>
        </w:rPr>
        <w:t>nd increased healthcare demand.</w:t>
      </w:r>
    </w:p>
    <w:p w14:paraId="4E644417" w14:textId="77777777"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The report explores asthma as a key public health issue, evaluates relevant academic and professional sources, and outlines an appropriate research methodology to investigate patient self-management behaviours. It also considers how digital tools and research-informed practice can enhance patient education and improve health outcomes.</w:t>
      </w:r>
    </w:p>
    <w:p w14:paraId="7794F421" w14:textId="77777777" w:rsidR="00BB7B8C" w:rsidRPr="00BB7B8C" w:rsidRDefault="00BB7B8C" w:rsidP="00BB7B8C">
      <w:pPr>
        <w:spacing w:line="360" w:lineRule="auto"/>
        <w:jc w:val="both"/>
        <w:rPr>
          <w:rFonts w:ascii="Arial" w:eastAsia="Arial" w:hAnsi="Arial" w:cs="Arial"/>
          <w:sz w:val="22"/>
          <w:szCs w:val="22"/>
        </w:rPr>
      </w:pPr>
    </w:p>
    <w:p w14:paraId="286684A9" w14:textId="77777777" w:rsidR="00BB7B8C" w:rsidRPr="00BB7B8C" w:rsidRDefault="00BB7B8C" w:rsidP="00BB7B8C">
      <w:pPr>
        <w:pStyle w:val="Heading1"/>
        <w:spacing w:line="360" w:lineRule="auto"/>
        <w:jc w:val="both"/>
        <w:rPr>
          <w:rFonts w:eastAsia="Arial"/>
        </w:rPr>
      </w:pPr>
      <w:bookmarkStart w:id="1" w:name="_Toc227589895"/>
      <w:r w:rsidRPr="00BB7B8C">
        <w:rPr>
          <w:rFonts w:eastAsia="Arial"/>
        </w:rPr>
        <w:t>Task 1 – Selection of a Research Topic</w:t>
      </w:r>
      <w:bookmarkEnd w:id="1"/>
    </w:p>
    <w:p w14:paraId="0277BBCE" w14:textId="54622DB1" w:rsidR="00BB7B8C" w:rsidRPr="00BB7B8C" w:rsidRDefault="00BB7B8C" w:rsidP="00BB7B8C">
      <w:pPr>
        <w:pStyle w:val="Heading2"/>
        <w:spacing w:line="360" w:lineRule="auto"/>
        <w:jc w:val="both"/>
        <w:rPr>
          <w:rFonts w:eastAsia="Arial"/>
        </w:rPr>
      </w:pPr>
      <w:bookmarkStart w:id="2" w:name="_Toc227589896"/>
      <w:r w:rsidRPr="00BB7B8C">
        <w:rPr>
          <w:rFonts w:eastAsia="Arial"/>
        </w:rPr>
        <w:t>1</w:t>
      </w:r>
      <w:r>
        <w:rPr>
          <w:rFonts w:eastAsia="Arial"/>
        </w:rPr>
        <w:t>.1 The Issue and Why It Matters</w:t>
      </w:r>
      <w:bookmarkEnd w:id="2"/>
    </w:p>
    <w:p w14:paraId="4D6A1790" w14:textId="209AE3FE"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Asthma remains a significant public health concern in the UK, affecting over five million individuals. The condition is associated with recurring symptoms such as wheezing, breathlessness, and chest tightness, which can escalate into serious medical emergencies if not effectively controlled. Although evidence-based guidelines exist, there is a notable gap between recommended clinical practice and patient adher</w:t>
      </w:r>
      <w:r>
        <w:rPr>
          <w:rFonts w:ascii="Arial" w:eastAsia="Arial" w:hAnsi="Arial" w:cs="Arial"/>
          <w:sz w:val="22"/>
          <w:szCs w:val="22"/>
        </w:rPr>
        <w:t>ence to treatment (NICE, 2021).</w:t>
      </w:r>
    </w:p>
    <w:p w14:paraId="56359A17" w14:textId="58DEC578"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Poor asthma management often results in preventable hospital admissions, increased use of emergency services, and, in some cases, avoidable mortality. Environmental factors, such as poor air quality, further exacerbate the condition, particularly in urban areas. This creates additional pressure on the NHS and highlights the importance of understanding patient behaviour in relation to medication</w:t>
      </w:r>
      <w:r>
        <w:rPr>
          <w:rFonts w:ascii="Arial" w:eastAsia="Arial" w:hAnsi="Arial" w:cs="Arial"/>
          <w:sz w:val="22"/>
          <w:szCs w:val="22"/>
        </w:rPr>
        <w:t xml:space="preserve"> adherence and self-management.</w:t>
      </w:r>
    </w:p>
    <w:p w14:paraId="05FE3F99" w14:textId="430079B8"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Addressing this issue is essential for improving patient outcomes, reducing healthcare costs, and supporting the delivery of effective, person-centred care. Understanding why patients do not consistently follow treatment plans is a key step in dev</w:t>
      </w:r>
      <w:r>
        <w:rPr>
          <w:rFonts w:ascii="Arial" w:eastAsia="Arial" w:hAnsi="Arial" w:cs="Arial"/>
          <w:sz w:val="22"/>
          <w:szCs w:val="22"/>
        </w:rPr>
        <w:t>eloping targeted interventions.</w:t>
      </w:r>
    </w:p>
    <w:p w14:paraId="283A6574" w14:textId="353EC07D" w:rsidR="00BB7B8C" w:rsidRPr="00BB7B8C" w:rsidRDefault="00BB7B8C" w:rsidP="00BB7B8C">
      <w:pPr>
        <w:pStyle w:val="Heading2"/>
        <w:spacing w:line="360" w:lineRule="auto"/>
        <w:jc w:val="both"/>
        <w:rPr>
          <w:rFonts w:eastAsia="Arial"/>
        </w:rPr>
      </w:pPr>
      <w:bookmarkStart w:id="3" w:name="_Toc227589897"/>
      <w:r w:rsidRPr="00BB7B8C">
        <w:rPr>
          <w:rFonts w:eastAsia="Arial"/>
        </w:rPr>
        <w:t>1.2 Personal Refl</w:t>
      </w:r>
      <w:r>
        <w:rPr>
          <w:rFonts w:eastAsia="Arial"/>
        </w:rPr>
        <w:t>ection – Why I Chose This Topic</w:t>
      </w:r>
      <w:bookmarkEnd w:id="3"/>
    </w:p>
    <w:p w14:paraId="7E743533" w14:textId="0511A830"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 xml:space="preserve">This topic was selected due to its direct relevance to my professional interests in respiratory care and community health. Through my experience in healthcare settings, I have observed </w:t>
      </w:r>
      <w:r w:rsidRPr="00BB7B8C">
        <w:rPr>
          <w:rFonts w:ascii="Arial" w:eastAsia="Arial" w:hAnsi="Arial" w:cs="Arial"/>
          <w:sz w:val="22"/>
          <w:szCs w:val="22"/>
        </w:rPr>
        <w:lastRenderedPageBreak/>
        <w:t>that many patients face challenges in using inhalers correctly and engaging with digital health technologies desig</w:t>
      </w:r>
      <w:r>
        <w:rPr>
          <w:rFonts w:ascii="Arial" w:eastAsia="Arial" w:hAnsi="Arial" w:cs="Arial"/>
          <w:sz w:val="22"/>
          <w:szCs w:val="22"/>
        </w:rPr>
        <w:t>ned to support self-management.</w:t>
      </w:r>
    </w:p>
    <w:p w14:paraId="41DE9667" w14:textId="58C8405E"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These experiences have highlighted the importance of effective communication, patient education, and the integration of digital tools in healthcare. Investigating this topic will support my career goal of becoming a specialist nurse, enabling me to contribute to improving patient-centred care and promoting better self-management strategies among individuals with chronic respiratory conditio</w:t>
      </w:r>
      <w:r>
        <w:rPr>
          <w:rFonts w:ascii="Arial" w:eastAsia="Arial" w:hAnsi="Arial" w:cs="Arial"/>
          <w:sz w:val="22"/>
          <w:szCs w:val="22"/>
        </w:rPr>
        <w:t>ns.</w:t>
      </w:r>
    </w:p>
    <w:p w14:paraId="53152EC0" w14:textId="1E5BB926" w:rsidR="00BB7B8C" w:rsidRPr="00BB7B8C" w:rsidRDefault="00BB7B8C" w:rsidP="00BB7B8C">
      <w:pPr>
        <w:pStyle w:val="Heading1"/>
        <w:spacing w:line="360" w:lineRule="auto"/>
        <w:jc w:val="both"/>
        <w:rPr>
          <w:rFonts w:eastAsia="Arial"/>
        </w:rPr>
      </w:pPr>
      <w:bookmarkStart w:id="4" w:name="_Toc227589898"/>
      <w:r w:rsidRPr="00BB7B8C">
        <w:rPr>
          <w:rFonts w:eastAsia="Arial"/>
        </w:rPr>
        <w:t>Task 2 –</w:t>
      </w:r>
      <w:r>
        <w:rPr>
          <w:rFonts w:eastAsia="Arial"/>
        </w:rPr>
        <w:t xml:space="preserve"> Evaluating Information Sources</w:t>
      </w:r>
      <w:bookmarkEnd w:id="4"/>
    </w:p>
    <w:p w14:paraId="5919E084" w14:textId="44B8DBA6"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A range of credible and relevant sources have been used to explore asthma management and the</w:t>
      </w:r>
      <w:r>
        <w:rPr>
          <w:rFonts w:ascii="Arial" w:eastAsia="Arial" w:hAnsi="Arial" w:cs="Arial"/>
          <w:sz w:val="22"/>
          <w:szCs w:val="22"/>
        </w:rPr>
        <w:t xml:space="preserve"> role of digital interventions.</w:t>
      </w:r>
    </w:p>
    <w:p w14:paraId="7EC1CD39" w14:textId="66FC0DAD"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 xml:space="preserve">The Asthma + Lung UK (2025) report provides a comprehensive overview of lung health across the UK. As a well-established charity working in collaboration with healthcare organisations, it is considered a reliable source. It highlights significant gaps in care, such as the lack of routine annual reviews for many patients. This strengthens the rationale for the research by demonstrating the need for improved service delivery. However, the report is primarily descriptive and does not provide in-depth analysis of </w:t>
      </w:r>
      <w:r>
        <w:rPr>
          <w:rFonts w:ascii="Arial" w:eastAsia="Arial" w:hAnsi="Arial" w:cs="Arial"/>
          <w:sz w:val="22"/>
          <w:szCs w:val="22"/>
        </w:rPr>
        <w:t>underlying behavioural factors.</w:t>
      </w:r>
    </w:p>
    <w:p w14:paraId="322FD153" w14:textId="63F7285C"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Davies and Walker (2023) offer a peer-reviewed academic perspective on digital health interventions for asthma self-management. Published in a high-impact medical journal, this source is highly credible and provides valuable insight into the role of technologies such as smart inhalers and mobile health applications. It contributes a contemporary perspective by exploring how digital innovation can support patient care. Nevertheless, the study focuses largely on technological effectiveness and may not fully consider barriers such as digital literacy or accessibility amo</w:t>
      </w:r>
      <w:r>
        <w:rPr>
          <w:rFonts w:ascii="Arial" w:eastAsia="Arial" w:hAnsi="Arial" w:cs="Arial"/>
          <w:sz w:val="22"/>
          <w:szCs w:val="22"/>
        </w:rPr>
        <w:t>ng different population groups.</w:t>
      </w:r>
    </w:p>
    <w:p w14:paraId="54EBA428" w14:textId="6394E465"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The National Institute for Health and Care Excellence (NICE, 2021) provides official clinical guidelines for asthma diagnosis and management in the UK. This source is highly authoritative and forms the foundation for evidence-based practice. It establishes clear standards for treatment and monitoring, making it essential for evaluating current practice. However, while it outlines best practice, it does not fully address real-world challenges related to patient adherence or th</w:t>
      </w:r>
      <w:r>
        <w:rPr>
          <w:rFonts w:ascii="Arial" w:eastAsia="Arial" w:hAnsi="Arial" w:cs="Arial"/>
          <w:sz w:val="22"/>
          <w:szCs w:val="22"/>
        </w:rPr>
        <w:t>e integration of digital tools.</w:t>
      </w:r>
    </w:p>
    <w:p w14:paraId="6F056F11" w14:textId="33516D67" w:rsidR="00BB7B8C" w:rsidRPr="00BB7B8C" w:rsidRDefault="00BB7B8C" w:rsidP="00BB7B8C">
      <w:pPr>
        <w:spacing w:line="360" w:lineRule="auto"/>
        <w:jc w:val="both"/>
        <w:rPr>
          <w:rFonts w:ascii="Arial" w:eastAsia="Arial" w:hAnsi="Arial" w:cs="Arial"/>
          <w:sz w:val="22"/>
          <w:szCs w:val="22"/>
        </w:rPr>
      </w:pPr>
      <w:r>
        <w:rPr>
          <w:rFonts w:ascii="Arial" w:eastAsia="Arial" w:hAnsi="Arial" w:cs="Arial"/>
          <w:sz w:val="22"/>
          <w:szCs w:val="22"/>
        </w:rPr>
        <w:t>The</w:t>
      </w:r>
      <w:r w:rsidRPr="00BB7B8C">
        <w:rPr>
          <w:rFonts w:ascii="Arial" w:eastAsia="Arial" w:hAnsi="Arial" w:cs="Arial"/>
          <w:sz w:val="22"/>
          <w:szCs w:val="22"/>
        </w:rPr>
        <w:t xml:space="preserve"> sources offer a strong evidence base from clinical, technological, and public health perspectives. However, a key gap remains in understanding how specific populations, particularly older adults, engage with digital health interventions. Limited research exists on </w:t>
      </w:r>
      <w:r w:rsidRPr="00BB7B8C">
        <w:rPr>
          <w:rFonts w:ascii="Arial" w:eastAsia="Arial" w:hAnsi="Arial" w:cs="Arial"/>
          <w:sz w:val="22"/>
          <w:szCs w:val="22"/>
        </w:rPr>
        <w:lastRenderedPageBreak/>
        <w:t>how age-related factors, such as reduced digital literacy or physical limitations, influence the effectiveness of these tools. Addressing this gap is essential to ensure that technological advancements in healthcare are inclusive and accessible to all.</w:t>
      </w:r>
    </w:p>
    <w:p w14:paraId="3E82C587" w14:textId="77777777" w:rsidR="00BB7B8C" w:rsidRPr="00BB7B8C" w:rsidRDefault="00BB7B8C" w:rsidP="00BB7B8C">
      <w:pPr>
        <w:spacing w:line="360" w:lineRule="auto"/>
        <w:jc w:val="both"/>
        <w:rPr>
          <w:rFonts w:ascii="Arial" w:eastAsia="Arial" w:hAnsi="Arial" w:cs="Arial"/>
          <w:sz w:val="22"/>
          <w:szCs w:val="22"/>
        </w:rPr>
      </w:pPr>
    </w:p>
    <w:p w14:paraId="39E0AAAE" w14:textId="77777777" w:rsidR="00BB7B8C" w:rsidRPr="00BB7B8C" w:rsidRDefault="00BB7B8C" w:rsidP="00BB7B8C">
      <w:pPr>
        <w:pStyle w:val="Heading1"/>
        <w:spacing w:line="360" w:lineRule="auto"/>
        <w:jc w:val="both"/>
        <w:rPr>
          <w:rFonts w:eastAsia="Arial"/>
        </w:rPr>
      </w:pPr>
      <w:bookmarkStart w:id="5" w:name="_Toc227589899"/>
      <w:r w:rsidRPr="00BB7B8C">
        <w:rPr>
          <w:rFonts w:eastAsia="Arial"/>
        </w:rPr>
        <w:t>Task 3 – Research Methodologies</w:t>
      </w:r>
      <w:bookmarkEnd w:id="5"/>
    </w:p>
    <w:p w14:paraId="60E71E52" w14:textId="620AE92E" w:rsidR="00BB7B8C" w:rsidRPr="00BB7B8C" w:rsidRDefault="00BB7B8C" w:rsidP="00BB7B8C">
      <w:pPr>
        <w:pStyle w:val="Heading2"/>
        <w:spacing w:line="360" w:lineRule="auto"/>
        <w:jc w:val="both"/>
        <w:rPr>
          <w:rFonts w:eastAsia="Arial"/>
        </w:rPr>
      </w:pPr>
      <w:bookmarkStart w:id="6" w:name="_Toc227589900"/>
      <w:r>
        <w:rPr>
          <w:rFonts w:eastAsia="Arial"/>
        </w:rPr>
        <w:t>3.1 Definitions and Examples</w:t>
      </w:r>
      <w:bookmarkEnd w:id="6"/>
    </w:p>
    <w:p w14:paraId="48F261B1" w14:textId="423CC5AF"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Quantitative research involves the collection and analysis of numerical data to identify patterns and trends (Creswell and Creswell, 2018). For example, a study could measure how many patients use digital in</w:t>
      </w:r>
      <w:r>
        <w:rPr>
          <w:rFonts w:ascii="Arial" w:eastAsia="Arial" w:hAnsi="Arial" w:cs="Arial"/>
          <w:sz w:val="22"/>
          <w:szCs w:val="22"/>
        </w:rPr>
        <w:t>halers over a specified period.</w:t>
      </w:r>
    </w:p>
    <w:p w14:paraId="68713567" w14:textId="54A6F146"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Qualitative research focuses on exploring individuals’ experiences, perceptions, and behaviours through non-numerical data. Methods such as interviews and focus groups allow researchers to gain deeper insight into patient experiences, such as the challenges faced when manag</w:t>
      </w:r>
      <w:r>
        <w:rPr>
          <w:rFonts w:ascii="Arial" w:eastAsia="Arial" w:hAnsi="Arial" w:cs="Arial"/>
          <w:sz w:val="22"/>
          <w:szCs w:val="22"/>
        </w:rPr>
        <w:t>ing asthma at home (Lim, 2024).</w:t>
      </w:r>
    </w:p>
    <w:p w14:paraId="5A1A9964" w14:textId="77777777"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Mixed-methods research combines both approaches, enabling a more comprehensive understanding of complex issues by integrating statistical data with personal experiences.</w:t>
      </w:r>
    </w:p>
    <w:p w14:paraId="497B7D86" w14:textId="77777777" w:rsidR="00BB7B8C" w:rsidRPr="00BB7B8C" w:rsidRDefault="00BB7B8C" w:rsidP="00BB7B8C">
      <w:pPr>
        <w:spacing w:line="360" w:lineRule="auto"/>
        <w:jc w:val="both"/>
        <w:rPr>
          <w:rFonts w:ascii="Arial" w:eastAsia="Arial" w:hAnsi="Arial" w:cs="Arial"/>
          <w:sz w:val="22"/>
          <w:szCs w:val="22"/>
        </w:rPr>
      </w:pPr>
    </w:p>
    <w:p w14:paraId="7B52C7D8" w14:textId="1EC40E22" w:rsidR="00BB7B8C" w:rsidRPr="00BB7B8C" w:rsidRDefault="00BB7B8C" w:rsidP="00BB7B8C">
      <w:pPr>
        <w:pStyle w:val="Heading2"/>
        <w:spacing w:line="360" w:lineRule="auto"/>
        <w:jc w:val="both"/>
        <w:rPr>
          <w:rFonts w:eastAsia="Arial"/>
        </w:rPr>
      </w:pPr>
      <w:bookmarkStart w:id="7" w:name="_Toc227589901"/>
      <w:r w:rsidRPr="00BB7B8C">
        <w:rPr>
          <w:rFonts w:eastAsia="Arial"/>
        </w:rPr>
        <w:t>3.2 Chose</w:t>
      </w:r>
      <w:r>
        <w:rPr>
          <w:rFonts w:eastAsia="Arial"/>
        </w:rPr>
        <w:t>n Methodology and Justification</w:t>
      </w:r>
      <w:bookmarkEnd w:id="7"/>
    </w:p>
    <w:p w14:paraId="21033749" w14:textId="6CA2D857"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A qualitative research approach is most appropriate for this study. While quantitative data can provide information on the prevalence of asthma and treatment outcomes, it does not explain why patients may</w:t>
      </w:r>
      <w:r>
        <w:rPr>
          <w:rFonts w:ascii="Arial" w:eastAsia="Arial" w:hAnsi="Arial" w:cs="Arial"/>
          <w:sz w:val="22"/>
          <w:szCs w:val="22"/>
        </w:rPr>
        <w:t xml:space="preserve"> struggle with self-management.</w:t>
      </w:r>
    </w:p>
    <w:p w14:paraId="4A6CBF2D" w14:textId="7D75FD83"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 xml:space="preserve">Qualitative methods, such as semi-structured interviews, allow for an in-depth exploration of patient experiences, including factors such as misunderstanding of treatment, lack of motivation, or difficulties using digital tools. This approach supports a more holistic understanding of the issue and aligns with </w:t>
      </w:r>
      <w:r>
        <w:rPr>
          <w:rFonts w:ascii="Arial" w:eastAsia="Arial" w:hAnsi="Arial" w:cs="Arial"/>
          <w:sz w:val="22"/>
          <w:szCs w:val="22"/>
        </w:rPr>
        <w:t>person-centred care principles.</w:t>
      </w:r>
    </w:p>
    <w:p w14:paraId="1591364F" w14:textId="33DEE066"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By focusing on individual perspectives, qualitative research can inform more effective interventions and improve communication between healthc</w:t>
      </w:r>
      <w:r>
        <w:rPr>
          <w:rFonts w:ascii="Arial" w:eastAsia="Arial" w:hAnsi="Arial" w:cs="Arial"/>
          <w:sz w:val="22"/>
          <w:szCs w:val="22"/>
        </w:rPr>
        <w:t>are professionals and patients.</w:t>
      </w:r>
    </w:p>
    <w:p w14:paraId="7EDD240D" w14:textId="77777777" w:rsidR="00BB7B8C" w:rsidRPr="00BB7B8C" w:rsidRDefault="00BB7B8C" w:rsidP="00BB7B8C">
      <w:pPr>
        <w:pStyle w:val="Heading1"/>
        <w:spacing w:line="360" w:lineRule="auto"/>
        <w:jc w:val="both"/>
        <w:rPr>
          <w:rFonts w:eastAsia="Arial"/>
        </w:rPr>
      </w:pPr>
      <w:bookmarkStart w:id="8" w:name="_Toc227589902"/>
      <w:r w:rsidRPr="00BB7B8C">
        <w:rPr>
          <w:rFonts w:eastAsia="Arial"/>
        </w:rPr>
        <w:lastRenderedPageBreak/>
        <w:t>Task 4 – Data Collection</w:t>
      </w:r>
      <w:bookmarkEnd w:id="8"/>
    </w:p>
    <w:p w14:paraId="6194914B" w14:textId="328B8F5D" w:rsidR="00BB7B8C" w:rsidRPr="00BB7B8C" w:rsidRDefault="00BB7B8C" w:rsidP="00BB7B8C">
      <w:pPr>
        <w:pStyle w:val="Heading2"/>
        <w:spacing w:line="360" w:lineRule="auto"/>
        <w:jc w:val="both"/>
        <w:rPr>
          <w:rFonts w:eastAsia="Arial"/>
        </w:rPr>
      </w:pPr>
      <w:bookmarkStart w:id="9" w:name="_Toc227589903"/>
      <w:r>
        <w:rPr>
          <w:rFonts w:eastAsia="Arial"/>
        </w:rPr>
        <w:t>4.1 Primary and Secondary Data</w:t>
      </w:r>
      <w:bookmarkEnd w:id="9"/>
    </w:p>
    <w:p w14:paraId="03E45B09" w14:textId="5618A097"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Primary data refers to information collected directly from participants for a specific research purpose, using methods such as interviews, surveys, or observations. It provides detailed</w:t>
      </w:r>
      <w:r>
        <w:rPr>
          <w:rFonts w:ascii="Arial" w:eastAsia="Arial" w:hAnsi="Arial" w:cs="Arial"/>
          <w:sz w:val="22"/>
          <w:szCs w:val="22"/>
        </w:rPr>
        <w:t xml:space="preserve"> and context-specific insights.</w:t>
      </w:r>
    </w:p>
    <w:p w14:paraId="109D1384" w14:textId="644B9CEF"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Secondary data involves the use of existing information, including academic literature, clinical guidelines, and government reports. It is useful for establishing background knowledge and identifying trends</w:t>
      </w:r>
      <w:r>
        <w:rPr>
          <w:rFonts w:ascii="Arial" w:eastAsia="Arial" w:hAnsi="Arial" w:cs="Arial"/>
          <w:sz w:val="22"/>
          <w:szCs w:val="22"/>
        </w:rPr>
        <w:t xml:space="preserve"> (Creswell and Creswell, 2018).</w:t>
      </w:r>
    </w:p>
    <w:p w14:paraId="7ACB61FF" w14:textId="2FA14F7E" w:rsidR="00BB7B8C" w:rsidRPr="00BB7B8C" w:rsidRDefault="00BB7B8C" w:rsidP="00BB7B8C">
      <w:pPr>
        <w:pStyle w:val="Heading2"/>
        <w:spacing w:line="360" w:lineRule="auto"/>
        <w:jc w:val="both"/>
        <w:rPr>
          <w:rFonts w:eastAsia="Arial"/>
        </w:rPr>
      </w:pPr>
      <w:bookmarkStart w:id="10" w:name="_Toc227589904"/>
      <w:r w:rsidRPr="00BB7B8C">
        <w:rPr>
          <w:rFonts w:eastAsia="Arial"/>
        </w:rPr>
        <w:t>4.2 Cho</w:t>
      </w:r>
      <w:r>
        <w:rPr>
          <w:rFonts w:eastAsia="Arial"/>
        </w:rPr>
        <w:t>sen Data Type and Justification</w:t>
      </w:r>
      <w:bookmarkEnd w:id="10"/>
    </w:p>
    <w:p w14:paraId="048B22B4" w14:textId="189E17C3"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Primary data collection is the most suitable approach for this study. Due to the rapid development of digital health technologies and evolving patient behaviours, existing data may not f</w:t>
      </w:r>
      <w:r>
        <w:rPr>
          <w:rFonts w:ascii="Arial" w:eastAsia="Arial" w:hAnsi="Arial" w:cs="Arial"/>
          <w:sz w:val="22"/>
          <w:szCs w:val="22"/>
        </w:rPr>
        <w:t>ully reflect current practices.</w:t>
      </w:r>
    </w:p>
    <w:p w14:paraId="036EA4B6" w14:textId="1F345CE7"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 xml:space="preserve">Collecting primary data through interviews will allow for the exploration of up-to-date patient experiences, particularly in relation to inhaler use and digital self-management tools. This ensures that the research findings are relevant and tailored to </w:t>
      </w:r>
      <w:r>
        <w:rPr>
          <w:rFonts w:ascii="Arial" w:eastAsia="Arial" w:hAnsi="Arial" w:cs="Arial"/>
          <w:sz w:val="22"/>
          <w:szCs w:val="22"/>
        </w:rPr>
        <w:t>the current healthcare context.</w:t>
      </w:r>
    </w:p>
    <w:p w14:paraId="265ADD54" w14:textId="69621E78" w:rsidR="00BB7B8C" w:rsidRPr="00BB7B8C" w:rsidRDefault="00BB7B8C" w:rsidP="00BB7B8C">
      <w:pPr>
        <w:pStyle w:val="Heading2"/>
        <w:spacing w:line="360" w:lineRule="auto"/>
        <w:jc w:val="both"/>
        <w:rPr>
          <w:rFonts w:eastAsia="Arial"/>
        </w:rPr>
      </w:pPr>
      <w:bookmarkStart w:id="11" w:name="_Toc227589905"/>
      <w:r w:rsidRPr="00BB7B8C">
        <w:rPr>
          <w:rFonts w:eastAsia="Arial"/>
        </w:rPr>
        <w:t>4.3 Adv</w:t>
      </w:r>
      <w:r>
        <w:rPr>
          <w:rFonts w:eastAsia="Arial"/>
        </w:rPr>
        <w:t>antages and Challenges</w:t>
      </w:r>
      <w:bookmarkEnd w:id="11"/>
    </w:p>
    <w:p w14:paraId="4EF18FCF" w14:textId="51C16AAB"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Primary data offers several advantages, including relevance, accuracy, and the ability to capture real-life experiences. It enables researchers to gather detailed information directly re</w:t>
      </w:r>
      <w:r>
        <w:rPr>
          <w:rFonts w:ascii="Arial" w:eastAsia="Arial" w:hAnsi="Arial" w:cs="Arial"/>
          <w:sz w:val="22"/>
          <w:szCs w:val="22"/>
        </w:rPr>
        <w:t>lated to the research question.</w:t>
      </w:r>
    </w:p>
    <w:p w14:paraId="008B38DA" w14:textId="65438943"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However, there are also challenges. Data collection can be time-intensive, requiring careful planning, participant recruitment, and data analysis. Ethical considerations are particularly important, as researchers must ensure confidentiality, informed consent, and the protection of sensitive health information (Department of</w:t>
      </w:r>
      <w:r>
        <w:rPr>
          <w:rFonts w:ascii="Arial" w:eastAsia="Arial" w:hAnsi="Arial" w:cs="Arial"/>
          <w:sz w:val="22"/>
          <w:szCs w:val="22"/>
        </w:rPr>
        <w:t xml:space="preserve"> Health and Social Care, 2021).</w:t>
      </w:r>
    </w:p>
    <w:p w14:paraId="7810B4A5" w14:textId="77777777"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Despite these challenges, primary data provides valuable insights that are essential for developing effective, evidence-based interventions.</w:t>
      </w:r>
    </w:p>
    <w:p w14:paraId="33EF19A6" w14:textId="77777777" w:rsidR="00BB7B8C" w:rsidRPr="00BB7B8C" w:rsidRDefault="00BB7B8C" w:rsidP="00BB7B8C">
      <w:pPr>
        <w:spacing w:line="360" w:lineRule="auto"/>
        <w:jc w:val="both"/>
        <w:rPr>
          <w:rFonts w:ascii="Arial" w:eastAsia="Arial" w:hAnsi="Arial" w:cs="Arial"/>
          <w:sz w:val="22"/>
          <w:szCs w:val="22"/>
        </w:rPr>
      </w:pPr>
    </w:p>
    <w:p w14:paraId="05AC4371" w14:textId="0425F752" w:rsidR="00BB7B8C" w:rsidRPr="00BB7B8C" w:rsidRDefault="00BB7B8C" w:rsidP="00BB7B8C">
      <w:pPr>
        <w:pStyle w:val="Heading1"/>
        <w:spacing w:line="360" w:lineRule="auto"/>
        <w:jc w:val="both"/>
        <w:rPr>
          <w:rFonts w:eastAsia="Arial"/>
        </w:rPr>
      </w:pPr>
      <w:bookmarkStart w:id="12" w:name="_Toc227589906"/>
      <w:r>
        <w:rPr>
          <w:rFonts w:eastAsia="Arial"/>
        </w:rPr>
        <w:lastRenderedPageBreak/>
        <w:t>Conclusion</w:t>
      </w:r>
      <w:bookmarkEnd w:id="12"/>
    </w:p>
    <w:p w14:paraId="3CA40B36" w14:textId="77777777" w:rsidR="00BB7B8C" w:rsidRPr="00BB7B8C" w:rsidRDefault="00BB7B8C" w:rsidP="00BB7B8C">
      <w:pPr>
        <w:spacing w:line="360" w:lineRule="auto"/>
        <w:jc w:val="both"/>
        <w:rPr>
          <w:rFonts w:ascii="Arial" w:eastAsia="Arial" w:hAnsi="Arial" w:cs="Arial"/>
          <w:sz w:val="22"/>
          <w:szCs w:val="22"/>
        </w:rPr>
      </w:pPr>
      <w:r w:rsidRPr="00BB7B8C">
        <w:rPr>
          <w:rFonts w:ascii="Arial" w:eastAsia="Arial" w:hAnsi="Arial" w:cs="Arial"/>
          <w:sz w:val="22"/>
          <w:szCs w:val="22"/>
        </w:rPr>
        <w:t>In conclusion, effective asthma management in the UK requires not only clinical intervention but also a strong focus on patient behaviour and digital literacy. This report has highlighted the importance of evaluating credible sources, selecting appropriate research methodologies, and using relevant data collection methods. A qualitative approach, supported by primary data, offers valuable insight into the barriers to effective self-management. Enhancing patient education and ensuring accessibility of digital tools are key to improving health outcomes and reducing the burden on healthcare services.</w:t>
      </w:r>
    </w:p>
    <w:p w14:paraId="7C4EE331" w14:textId="77777777" w:rsidR="00BB7B8C" w:rsidRPr="00BB7B8C" w:rsidRDefault="00BB7B8C" w:rsidP="00BB7B8C">
      <w:pPr>
        <w:rPr>
          <w:rFonts w:ascii="Arial" w:eastAsia="Arial" w:hAnsi="Arial" w:cs="Arial"/>
          <w:sz w:val="22"/>
          <w:szCs w:val="22"/>
        </w:rPr>
      </w:pPr>
    </w:p>
    <w:p w14:paraId="382859CD" w14:textId="77777777" w:rsidR="00BB7B8C" w:rsidRDefault="00BB7B8C">
      <w:pPr>
        <w:rPr>
          <w:rFonts w:ascii="Arial" w:eastAsia="Arial" w:hAnsi="Arial" w:cs="Arial"/>
          <w:sz w:val="22"/>
          <w:szCs w:val="22"/>
        </w:rPr>
      </w:pPr>
      <w:r>
        <w:rPr>
          <w:rFonts w:ascii="Arial" w:eastAsia="Arial" w:hAnsi="Arial" w:cs="Arial"/>
          <w:sz w:val="22"/>
          <w:szCs w:val="22"/>
        </w:rPr>
        <w:br w:type="page"/>
      </w:r>
    </w:p>
    <w:p w14:paraId="28F1832B" w14:textId="100AD991" w:rsidR="00BB7B8C" w:rsidRPr="00BB7B8C" w:rsidRDefault="00BB7B8C" w:rsidP="00BB7B8C">
      <w:pPr>
        <w:pStyle w:val="Heading1"/>
        <w:rPr>
          <w:rFonts w:eastAsia="Arial"/>
        </w:rPr>
      </w:pPr>
      <w:bookmarkStart w:id="13" w:name="_Toc227589907"/>
      <w:r>
        <w:rPr>
          <w:rFonts w:eastAsia="Arial"/>
        </w:rPr>
        <w:lastRenderedPageBreak/>
        <w:t>Reference List</w:t>
      </w:r>
      <w:bookmarkEnd w:id="13"/>
      <w:r>
        <w:rPr>
          <w:rFonts w:eastAsia="Arial"/>
        </w:rPr>
        <w:t xml:space="preserve"> </w:t>
      </w:r>
    </w:p>
    <w:p w14:paraId="79BA12AA" w14:textId="15D872E0" w:rsidR="00BB7B8C" w:rsidRPr="00BB7B8C" w:rsidRDefault="00BB7B8C" w:rsidP="00BB7B8C">
      <w:pPr>
        <w:rPr>
          <w:rFonts w:ascii="Arial" w:eastAsia="Arial" w:hAnsi="Arial" w:cs="Arial"/>
          <w:sz w:val="22"/>
          <w:szCs w:val="22"/>
        </w:rPr>
      </w:pPr>
      <w:r w:rsidRPr="00BB7B8C">
        <w:rPr>
          <w:rFonts w:ascii="Arial" w:eastAsia="Arial" w:hAnsi="Arial" w:cs="Arial"/>
          <w:sz w:val="22"/>
          <w:szCs w:val="22"/>
        </w:rPr>
        <w:t>Asthma + Lung UK (2025) The state of lung health in th</w:t>
      </w:r>
      <w:r>
        <w:rPr>
          <w:rFonts w:ascii="Arial" w:eastAsia="Arial" w:hAnsi="Arial" w:cs="Arial"/>
          <w:sz w:val="22"/>
          <w:szCs w:val="22"/>
        </w:rPr>
        <w:t>e UK. London: Asthma + Lung UK.</w:t>
      </w:r>
    </w:p>
    <w:p w14:paraId="0C44DFFC" w14:textId="5C68D942" w:rsidR="00BB7B8C" w:rsidRPr="00BB7B8C" w:rsidRDefault="00BB7B8C" w:rsidP="00BB7B8C">
      <w:pPr>
        <w:rPr>
          <w:rFonts w:ascii="Arial" w:eastAsia="Arial" w:hAnsi="Arial" w:cs="Arial"/>
          <w:sz w:val="22"/>
          <w:szCs w:val="22"/>
        </w:rPr>
      </w:pPr>
      <w:r w:rsidRPr="00BB7B8C">
        <w:rPr>
          <w:rFonts w:ascii="Arial" w:eastAsia="Arial" w:hAnsi="Arial" w:cs="Arial"/>
          <w:sz w:val="22"/>
          <w:szCs w:val="22"/>
        </w:rPr>
        <w:t>Davies, G. and Walker, S. (2023) ‘Digital health interventions for asthma self-management’, The Lancet Respirator</w:t>
      </w:r>
      <w:r>
        <w:rPr>
          <w:rFonts w:ascii="Arial" w:eastAsia="Arial" w:hAnsi="Arial" w:cs="Arial"/>
          <w:sz w:val="22"/>
          <w:szCs w:val="22"/>
        </w:rPr>
        <w:t>y Medicine, 11(2), pp. 145–156.</w:t>
      </w:r>
    </w:p>
    <w:p w14:paraId="65F4FCD3" w14:textId="138C2ADD" w:rsidR="00BB7B8C" w:rsidRPr="00BB7B8C" w:rsidRDefault="00BB7B8C" w:rsidP="00BB7B8C">
      <w:pPr>
        <w:rPr>
          <w:rFonts w:ascii="Arial" w:eastAsia="Arial" w:hAnsi="Arial" w:cs="Arial"/>
          <w:sz w:val="22"/>
          <w:szCs w:val="22"/>
        </w:rPr>
      </w:pPr>
      <w:r w:rsidRPr="00BB7B8C">
        <w:rPr>
          <w:rFonts w:ascii="Arial" w:eastAsia="Arial" w:hAnsi="Arial" w:cs="Arial"/>
          <w:sz w:val="22"/>
          <w:szCs w:val="22"/>
        </w:rPr>
        <w:t>Department of Health and Social Care (2021) Health and social care integration. A</w:t>
      </w:r>
      <w:r>
        <w:rPr>
          <w:rFonts w:ascii="Arial" w:eastAsia="Arial" w:hAnsi="Arial" w:cs="Arial"/>
          <w:sz w:val="22"/>
          <w:szCs w:val="22"/>
        </w:rPr>
        <w:t xml:space="preserve">vailable at: </w:t>
      </w:r>
      <w:hyperlink r:id="rId10" w:history="1">
        <w:r w:rsidRPr="0098066D">
          <w:rPr>
            <w:rStyle w:val="Hyperlink"/>
            <w:rFonts w:ascii="Arial" w:eastAsia="Arial" w:hAnsi="Arial" w:cs="Arial"/>
            <w:sz w:val="22"/>
            <w:szCs w:val="22"/>
          </w:rPr>
          <w:t>https://www.gov.uk</w:t>
        </w:r>
      </w:hyperlink>
      <w:r>
        <w:rPr>
          <w:rFonts w:ascii="Arial" w:eastAsia="Arial" w:hAnsi="Arial" w:cs="Arial"/>
          <w:sz w:val="22"/>
          <w:szCs w:val="22"/>
        </w:rPr>
        <w:t xml:space="preserve">  (Accessed: 19 April 2026).</w:t>
      </w:r>
    </w:p>
    <w:p w14:paraId="091D46A8" w14:textId="70B61F17" w:rsidR="00BB7B8C" w:rsidRPr="00BB7B8C" w:rsidRDefault="00BB7B8C" w:rsidP="00BB7B8C">
      <w:pPr>
        <w:rPr>
          <w:rFonts w:ascii="Arial" w:eastAsia="Arial" w:hAnsi="Arial" w:cs="Arial"/>
          <w:sz w:val="22"/>
          <w:szCs w:val="22"/>
        </w:rPr>
      </w:pPr>
      <w:r w:rsidRPr="00BB7B8C">
        <w:rPr>
          <w:rFonts w:ascii="Arial" w:eastAsia="Arial" w:hAnsi="Arial" w:cs="Arial"/>
          <w:sz w:val="22"/>
          <w:szCs w:val="22"/>
        </w:rPr>
        <w:t>Creswell, J.W. and Creswell, J.D. (2018) Research design: Qualitative, quantitative and mixed methods app</w:t>
      </w:r>
      <w:r>
        <w:rPr>
          <w:rFonts w:ascii="Arial" w:eastAsia="Arial" w:hAnsi="Arial" w:cs="Arial"/>
          <w:sz w:val="22"/>
          <w:szCs w:val="22"/>
        </w:rPr>
        <w:t>roaches. 5th edn. London: SAGE.</w:t>
      </w:r>
    </w:p>
    <w:p w14:paraId="63F243B7" w14:textId="093BE09B" w:rsidR="00BB7B8C" w:rsidRPr="00BB7B8C" w:rsidRDefault="00BB7B8C" w:rsidP="00BB7B8C">
      <w:pPr>
        <w:rPr>
          <w:rFonts w:ascii="Arial" w:eastAsia="Arial" w:hAnsi="Arial" w:cs="Arial"/>
          <w:sz w:val="22"/>
          <w:szCs w:val="22"/>
        </w:rPr>
      </w:pPr>
      <w:r w:rsidRPr="00BB7B8C">
        <w:rPr>
          <w:rFonts w:ascii="Arial" w:eastAsia="Arial" w:hAnsi="Arial" w:cs="Arial"/>
          <w:sz w:val="22"/>
          <w:szCs w:val="22"/>
        </w:rPr>
        <w:t xml:space="preserve">Lim, W.M. (2024) ‘What is qualitative research? An overview and guidelines’, Australasian Marketing Journal, 33(2), pp. 199–229. Available at: </w:t>
      </w:r>
      <w:hyperlink r:id="rId11" w:history="1">
        <w:r w:rsidRPr="0098066D">
          <w:rPr>
            <w:rStyle w:val="Hyperlink"/>
            <w:rFonts w:ascii="Arial" w:eastAsia="Arial" w:hAnsi="Arial" w:cs="Arial"/>
            <w:sz w:val="22"/>
            <w:szCs w:val="22"/>
          </w:rPr>
          <w:t>https://doi.org/10.1177/14413582241264619</w:t>
        </w:r>
      </w:hyperlink>
      <w:r>
        <w:rPr>
          <w:rFonts w:ascii="Arial" w:eastAsia="Arial" w:hAnsi="Arial" w:cs="Arial"/>
          <w:sz w:val="22"/>
          <w:szCs w:val="22"/>
        </w:rPr>
        <w:t xml:space="preserve">  (Accessed: 19 April 2026).</w:t>
      </w:r>
    </w:p>
    <w:p w14:paraId="6A538718" w14:textId="1F844BE9" w:rsidR="00BB7B8C" w:rsidRPr="00575E73" w:rsidRDefault="00BB7B8C" w:rsidP="00BB7B8C">
      <w:pPr>
        <w:rPr>
          <w:rFonts w:ascii="Arial" w:eastAsia="Arial" w:hAnsi="Arial" w:cs="Arial"/>
          <w:sz w:val="22"/>
          <w:szCs w:val="22"/>
        </w:rPr>
      </w:pPr>
      <w:r w:rsidRPr="00BB7B8C">
        <w:rPr>
          <w:rFonts w:ascii="Arial" w:eastAsia="Arial" w:hAnsi="Arial" w:cs="Arial"/>
          <w:sz w:val="22"/>
          <w:szCs w:val="22"/>
        </w:rPr>
        <w:t xml:space="preserve">National Institute for Health and Care Excellence (2021) Asthma: Diagnosis, monitoring and chronic asthma management (NG80). Available at: </w:t>
      </w:r>
      <w:hyperlink r:id="rId12" w:history="1">
        <w:r w:rsidRPr="0098066D">
          <w:rPr>
            <w:rStyle w:val="Hyperlink"/>
            <w:rFonts w:ascii="Arial" w:eastAsia="Arial" w:hAnsi="Arial" w:cs="Arial"/>
            <w:sz w:val="22"/>
            <w:szCs w:val="22"/>
          </w:rPr>
          <w:t>https://www.nice.org.uk/guidance/ng8</w:t>
        </w:r>
      </w:hyperlink>
      <w:r>
        <w:rPr>
          <w:rFonts w:ascii="Arial" w:eastAsia="Arial" w:hAnsi="Arial" w:cs="Arial"/>
          <w:sz w:val="22"/>
          <w:szCs w:val="22"/>
        </w:rPr>
        <w:t xml:space="preserve"> </w:t>
      </w:r>
      <w:r w:rsidRPr="00BB7B8C">
        <w:rPr>
          <w:rFonts w:ascii="Arial" w:eastAsia="Arial" w:hAnsi="Arial" w:cs="Arial"/>
          <w:sz w:val="22"/>
          <w:szCs w:val="22"/>
        </w:rPr>
        <w:t xml:space="preserve"> (Accessed: 19 April 2026).</w:t>
      </w:r>
    </w:p>
    <w:sectPr w:rsidR="00BB7B8C" w:rsidRPr="00575E73"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221F9" w14:textId="77777777" w:rsidR="00A41955" w:rsidRDefault="00A41955" w:rsidP="002A1842">
      <w:pPr>
        <w:spacing w:after="0" w:line="240" w:lineRule="auto"/>
      </w:pPr>
      <w:r>
        <w:separator/>
      </w:r>
    </w:p>
  </w:endnote>
  <w:endnote w:type="continuationSeparator" w:id="0">
    <w:p w14:paraId="5A60A4CA" w14:textId="77777777" w:rsidR="00A41955" w:rsidRDefault="00A41955"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67398601" w14:textId="77777777" w:rsidR="00722EFE" w:rsidRDefault="00722EFE">
        <w:pPr>
          <w:pStyle w:val="Footer"/>
          <w:jc w:val="center"/>
        </w:pPr>
        <w:r>
          <w:fldChar w:fldCharType="begin"/>
        </w:r>
        <w:r>
          <w:instrText xml:space="preserve"> PAGE   \* MERGEFORMAT </w:instrText>
        </w:r>
        <w:r>
          <w:fldChar w:fldCharType="separate"/>
        </w:r>
        <w:r w:rsidR="00BB7B8C">
          <w:rPr>
            <w:noProof/>
          </w:rPr>
          <w:t>3</w:t>
        </w:r>
        <w:r>
          <w:rPr>
            <w:noProof/>
          </w:rPr>
          <w:fldChar w:fldCharType="end"/>
        </w:r>
      </w:p>
    </w:sdtContent>
  </w:sdt>
  <w:p w14:paraId="24D6C129"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39625E0A"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0DBE85EB"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9C5C8" w14:textId="77777777" w:rsidR="00A41955" w:rsidRDefault="00A41955" w:rsidP="002A1842">
      <w:pPr>
        <w:spacing w:after="0" w:line="240" w:lineRule="auto"/>
      </w:pPr>
      <w:r>
        <w:separator/>
      </w:r>
    </w:p>
  </w:footnote>
  <w:footnote w:type="continuationSeparator" w:id="0">
    <w:p w14:paraId="21515BDD" w14:textId="77777777" w:rsidR="00A41955" w:rsidRDefault="00A41955"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FDE2ADA"/>
    <w:multiLevelType w:val="hybridMultilevel"/>
    <w:tmpl w:val="B9847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17211137">
    <w:abstractNumId w:val="6"/>
  </w:num>
  <w:num w:numId="2" w16cid:durableId="1926765887">
    <w:abstractNumId w:val="4"/>
  </w:num>
  <w:num w:numId="3" w16cid:durableId="1021781730">
    <w:abstractNumId w:val="2"/>
  </w:num>
  <w:num w:numId="4" w16cid:durableId="912355213">
    <w:abstractNumId w:val="1"/>
  </w:num>
  <w:num w:numId="5" w16cid:durableId="583103625">
    <w:abstractNumId w:val="5"/>
  </w:num>
  <w:num w:numId="6" w16cid:durableId="127287334">
    <w:abstractNumId w:val="0"/>
  </w:num>
  <w:num w:numId="7" w16cid:durableId="144013666">
    <w:abstractNumId w:val="8"/>
  </w:num>
  <w:num w:numId="8" w16cid:durableId="436602415">
    <w:abstractNumId w:val="7"/>
  </w:num>
  <w:num w:numId="9" w16cid:durableId="611773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24604"/>
    <w:rsid w:val="000445CB"/>
    <w:rsid w:val="00050647"/>
    <w:rsid w:val="000563E3"/>
    <w:rsid w:val="00113B93"/>
    <w:rsid w:val="00116F7A"/>
    <w:rsid w:val="001327D3"/>
    <w:rsid w:val="00172AD1"/>
    <w:rsid w:val="00175F94"/>
    <w:rsid w:val="001813E7"/>
    <w:rsid w:val="001A421C"/>
    <w:rsid w:val="001B7F01"/>
    <w:rsid w:val="001D7AB1"/>
    <w:rsid w:val="001E0AF6"/>
    <w:rsid w:val="00275F63"/>
    <w:rsid w:val="002A1842"/>
    <w:rsid w:val="002F7B32"/>
    <w:rsid w:val="003052C9"/>
    <w:rsid w:val="003600BB"/>
    <w:rsid w:val="003852F1"/>
    <w:rsid w:val="003855B2"/>
    <w:rsid w:val="00392A83"/>
    <w:rsid w:val="00427B21"/>
    <w:rsid w:val="00432D05"/>
    <w:rsid w:val="004468F8"/>
    <w:rsid w:val="004824B9"/>
    <w:rsid w:val="004B60C3"/>
    <w:rsid w:val="004F61F1"/>
    <w:rsid w:val="0050045E"/>
    <w:rsid w:val="00530E16"/>
    <w:rsid w:val="00566522"/>
    <w:rsid w:val="00575E73"/>
    <w:rsid w:val="0063427B"/>
    <w:rsid w:val="006B012D"/>
    <w:rsid w:val="006E167A"/>
    <w:rsid w:val="006F12FE"/>
    <w:rsid w:val="00700C4C"/>
    <w:rsid w:val="00722EFE"/>
    <w:rsid w:val="0076076E"/>
    <w:rsid w:val="007637E9"/>
    <w:rsid w:val="00887E58"/>
    <w:rsid w:val="008C08AD"/>
    <w:rsid w:val="008D0414"/>
    <w:rsid w:val="008E0501"/>
    <w:rsid w:val="008E08E2"/>
    <w:rsid w:val="008E3663"/>
    <w:rsid w:val="008E41FE"/>
    <w:rsid w:val="008E7834"/>
    <w:rsid w:val="008F5B12"/>
    <w:rsid w:val="009312C3"/>
    <w:rsid w:val="009513F7"/>
    <w:rsid w:val="00961279"/>
    <w:rsid w:val="009E1A9B"/>
    <w:rsid w:val="009F60D1"/>
    <w:rsid w:val="00A41955"/>
    <w:rsid w:val="00A619EB"/>
    <w:rsid w:val="00A63A2A"/>
    <w:rsid w:val="00A66119"/>
    <w:rsid w:val="00A75B15"/>
    <w:rsid w:val="00A95350"/>
    <w:rsid w:val="00AE06EA"/>
    <w:rsid w:val="00B123ED"/>
    <w:rsid w:val="00B15E66"/>
    <w:rsid w:val="00B517A2"/>
    <w:rsid w:val="00B65ED6"/>
    <w:rsid w:val="00BA0043"/>
    <w:rsid w:val="00BA1D2E"/>
    <w:rsid w:val="00BB7B8C"/>
    <w:rsid w:val="00BD05E3"/>
    <w:rsid w:val="00C05F45"/>
    <w:rsid w:val="00C12A95"/>
    <w:rsid w:val="00C378BC"/>
    <w:rsid w:val="00C41196"/>
    <w:rsid w:val="00C81CC9"/>
    <w:rsid w:val="00C86923"/>
    <w:rsid w:val="00CA31AC"/>
    <w:rsid w:val="00CA3F78"/>
    <w:rsid w:val="00CB6471"/>
    <w:rsid w:val="00CE0162"/>
    <w:rsid w:val="00CE42F6"/>
    <w:rsid w:val="00CF650B"/>
    <w:rsid w:val="00D0401B"/>
    <w:rsid w:val="00D1312B"/>
    <w:rsid w:val="00D136CF"/>
    <w:rsid w:val="00D62A9C"/>
    <w:rsid w:val="00D80E31"/>
    <w:rsid w:val="00DB181C"/>
    <w:rsid w:val="00DC4700"/>
    <w:rsid w:val="00DD2B84"/>
    <w:rsid w:val="00DD717D"/>
    <w:rsid w:val="00E767BD"/>
    <w:rsid w:val="00E90403"/>
    <w:rsid w:val="00EA04EC"/>
    <w:rsid w:val="00F04F21"/>
    <w:rsid w:val="00F05FB1"/>
    <w:rsid w:val="00F05FD1"/>
    <w:rsid w:val="00F13F75"/>
    <w:rsid w:val="00F23A14"/>
    <w:rsid w:val="00F37FEC"/>
    <w:rsid w:val="00F618F2"/>
    <w:rsid w:val="00F620DE"/>
    <w:rsid w:val="00F87127"/>
    <w:rsid w:val="00FA13A9"/>
    <w:rsid w:val="00FB5F33"/>
    <w:rsid w:val="00FE5B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B58DC"/>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customStyle="1" w:styleId="UnresolvedMention1">
    <w:name w:val="Unresolved Mention1"/>
    <w:basedOn w:val="DefaultParagraphFont"/>
    <w:uiPriority w:val="99"/>
    <w:semiHidden/>
    <w:unhideWhenUsed/>
    <w:rsid w:val="00D80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nice.org.uk/guidance/ng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77/14413582241264619"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gov.uk"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FA02D88F-18F8-4A0D-AD09-FE19CB1067C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8</Pages>
  <Words>1746</Words>
  <Characters>9956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Kwame Assa-Agyei</cp:lastModifiedBy>
  <cp:revision>75</cp:revision>
  <dcterms:created xsi:type="dcterms:W3CDTF">2026-03-21T22:34:00Z</dcterms:created>
  <dcterms:modified xsi:type="dcterms:W3CDTF">2026-04-20T14:04:00Z</dcterms:modified>
</cp:coreProperties>
</file>