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3F367" w14:textId="1010C002" w:rsidR="003D5105" w:rsidRDefault="003D5105">
      <w:pPr>
        <w:rPr>
          <w:b/>
          <w:sz w:val="28"/>
          <w:szCs w:val="28"/>
          <w:u w:val="single"/>
        </w:rPr>
      </w:pPr>
      <w:r w:rsidRPr="003D5105">
        <w:rPr>
          <w:b/>
          <w:sz w:val="28"/>
          <w:szCs w:val="28"/>
          <w:u w:val="single"/>
        </w:rPr>
        <w:t>Harvard Referencing</w:t>
      </w:r>
      <w:r w:rsidR="00387EE0">
        <w:rPr>
          <w:b/>
          <w:sz w:val="28"/>
          <w:szCs w:val="28"/>
          <w:u w:val="single"/>
        </w:rPr>
        <w:t xml:space="preserve"> - Practice</w:t>
      </w:r>
      <w:r w:rsidRPr="003D5105">
        <w:rPr>
          <w:b/>
          <w:sz w:val="28"/>
          <w:szCs w:val="28"/>
          <w:u w:val="single"/>
        </w:rPr>
        <w:t xml:space="preserve"> Activity 1</w:t>
      </w:r>
    </w:p>
    <w:p w14:paraId="6DA2CF1C" w14:textId="77777777" w:rsidR="00387EE0" w:rsidRDefault="00387EE0" w:rsidP="00387EE0">
      <w:pPr>
        <w:rPr>
          <w:sz w:val="28"/>
          <w:szCs w:val="28"/>
        </w:rPr>
      </w:pPr>
      <w:bookmarkStart w:id="0" w:name="_Hlk116849753"/>
      <w:r>
        <w:rPr>
          <w:sz w:val="28"/>
          <w:szCs w:val="28"/>
        </w:rPr>
        <w:t xml:space="preserve">This activity is designed to help you practice your referencing skills.  </w:t>
      </w:r>
    </w:p>
    <w:p w14:paraId="19F062D4" w14:textId="77777777" w:rsidR="00387EE0" w:rsidRDefault="00387EE0" w:rsidP="00387EE0">
      <w:pPr>
        <w:rPr>
          <w:sz w:val="28"/>
          <w:szCs w:val="28"/>
        </w:rPr>
      </w:pPr>
      <w:r w:rsidRPr="003D5105">
        <w:rPr>
          <w:sz w:val="28"/>
          <w:szCs w:val="28"/>
        </w:rPr>
        <w:t xml:space="preserve">On the pages that follow there are 20 reputable sources from either books, journals, or websites. </w:t>
      </w:r>
    </w:p>
    <w:p w14:paraId="360C2A05" w14:textId="77777777" w:rsidR="00387EE0" w:rsidRDefault="00387EE0" w:rsidP="00387EE0">
      <w:pPr>
        <w:rPr>
          <w:sz w:val="28"/>
          <w:szCs w:val="28"/>
        </w:rPr>
      </w:pPr>
    </w:p>
    <w:p w14:paraId="0BB4D4D7" w14:textId="77777777" w:rsidR="00387EE0" w:rsidRPr="003D5105" w:rsidRDefault="00387EE0" w:rsidP="00387EE0">
      <w:pPr>
        <w:rPr>
          <w:sz w:val="28"/>
          <w:szCs w:val="28"/>
        </w:rPr>
      </w:pPr>
      <w:r>
        <w:rPr>
          <w:sz w:val="28"/>
          <w:szCs w:val="28"/>
        </w:rPr>
        <w:t>You must first decide if the source you are looking at is a book, journal article, or a web site in order to look for the correct information.</w:t>
      </w:r>
    </w:p>
    <w:p w14:paraId="3355F979" w14:textId="77777777" w:rsidR="00387EE0" w:rsidRPr="003D5105" w:rsidRDefault="00387EE0" w:rsidP="00387EE0">
      <w:pPr>
        <w:rPr>
          <w:sz w:val="28"/>
          <w:szCs w:val="28"/>
        </w:rPr>
      </w:pPr>
      <w:r w:rsidRPr="003D5105">
        <w:rPr>
          <w:sz w:val="28"/>
          <w:szCs w:val="28"/>
        </w:rPr>
        <w:t>Using your</w:t>
      </w:r>
      <w:r>
        <w:rPr>
          <w:sz w:val="28"/>
          <w:szCs w:val="28"/>
        </w:rPr>
        <w:t xml:space="preserve"> new knowledge of referencing, along with your ‘Grab Sheet’ and your ‘Referencing Diagrams’ (both available on the Harvard Referencing tile)</w:t>
      </w:r>
      <w:r w:rsidRPr="003D5105">
        <w:rPr>
          <w:sz w:val="28"/>
          <w:szCs w:val="28"/>
        </w:rPr>
        <w:t xml:space="preserve">, please provide the </w:t>
      </w:r>
      <w:r>
        <w:rPr>
          <w:sz w:val="28"/>
          <w:szCs w:val="28"/>
        </w:rPr>
        <w:t xml:space="preserve">2 </w:t>
      </w:r>
      <w:r w:rsidRPr="003D5105">
        <w:rPr>
          <w:sz w:val="28"/>
          <w:szCs w:val="28"/>
        </w:rPr>
        <w:t>citation for each source, and the full correctly formatted reference for each source in the spaces provided.</w:t>
      </w:r>
    </w:p>
    <w:p w14:paraId="045067BC" w14:textId="6ECAA3EC" w:rsidR="00387EE0" w:rsidRDefault="00387EE0" w:rsidP="00387EE0">
      <w:pPr>
        <w:rPr>
          <w:sz w:val="28"/>
          <w:szCs w:val="28"/>
        </w:rPr>
      </w:pPr>
      <w:r>
        <w:rPr>
          <w:sz w:val="28"/>
          <w:szCs w:val="28"/>
        </w:rPr>
        <w:t>The images of the webpages</w:t>
      </w:r>
      <w:r w:rsidRPr="003D5105">
        <w:rPr>
          <w:sz w:val="28"/>
          <w:szCs w:val="28"/>
        </w:rPr>
        <w:t xml:space="preserve"> all contain hyperlinks</w:t>
      </w:r>
      <w:r>
        <w:rPr>
          <w:sz w:val="28"/>
          <w:szCs w:val="28"/>
        </w:rPr>
        <w:t xml:space="preserve"> – this means you can click on the link and look around the webpage to search for the information you need (You may need to right click and select ‘open link’</w:t>
      </w:r>
      <w:r w:rsidR="004012D7">
        <w:rPr>
          <w:sz w:val="28"/>
          <w:szCs w:val="28"/>
        </w:rPr>
        <w:t xml:space="preserve"> – also accept any blocked pop-ups</w:t>
      </w:r>
      <w:r>
        <w:rPr>
          <w:sz w:val="28"/>
          <w:szCs w:val="28"/>
        </w:rPr>
        <w:t>).</w:t>
      </w:r>
    </w:p>
    <w:p w14:paraId="1BA8436F" w14:textId="778560A8" w:rsidR="00387EE0" w:rsidRDefault="00387EE0" w:rsidP="00387EE0">
      <w:pPr>
        <w:rPr>
          <w:sz w:val="28"/>
          <w:szCs w:val="28"/>
        </w:rPr>
      </w:pPr>
      <w:r>
        <w:rPr>
          <w:sz w:val="28"/>
          <w:szCs w:val="28"/>
        </w:rPr>
        <w:t>When referencing journal articles, keep in mind that they sometimes do not include a page number – or in some instances a volume – or in some cases an issue!</w:t>
      </w:r>
    </w:p>
    <w:p w14:paraId="52DA0DE8" w14:textId="4004D2EA" w:rsidR="00387EE0" w:rsidRDefault="00387EE0" w:rsidP="00387EE0">
      <w:pPr>
        <w:rPr>
          <w:sz w:val="28"/>
          <w:szCs w:val="28"/>
        </w:rPr>
      </w:pPr>
      <w:r>
        <w:rPr>
          <w:sz w:val="28"/>
          <w:szCs w:val="28"/>
        </w:rPr>
        <w:t>When referencing webpages – Keep in mind - your accessed on dates will not be the same as mine!</w:t>
      </w:r>
    </w:p>
    <w:p w14:paraId="212FAC47" w14:textId="77777777" w:rsidR="00387EE0" w:rsidRDefault="00387EE0" w:rsidP="00387EE0">
      <w:pPr>
        <w:rPr>
          <w:sz w:val="28"/>
          <w:szCs w:val="28"/>
        </w:rPr>
      </w:pPr>
      <w:r>
        <w:rPr>
          <w:sz w:val="28"/>
          <w:szCs w:val="28"/>
        </w:rPr>
        <w:t>When you are finished, ensure you check your answers against the ones provided.</w:t>
      </w:r>
    </w:p>
    <w:p w14:paraId="0119A173" w14:textId="2CFC9230" w:rsidR="006E6C8C" w:rsidRDefault="00387EE0">
      <w:pPr>
        <w:rPr>
          <w:sz w:val="28"/>
          <w:szCs w:val="28"/>
        </w:rPr>
      </w:pPr>
      <w:r>
        <w:rPr>
          <w:sz w:val="28"/>
          <w:szCs w:val="28"/>
        </w:rPr>
        <w:t>The first question has been done for you as an example…</w:t>
      </w:r>
    </w:p>
    <w:bookmarkEnd w:id="0"/>
    <w:p w14:paraId="4F536955" w14:textId="77777777" w:rsidR="006E6C8C" w:rsidRDefault="006E6C8C">
      <w:pPr>
        <w:rPr>
          <w:sz w:val="28"/>
          <w:szCs w:val="28"/>
        </w:rPr>
      </w:pPr>
    </w:p>
    <w:p w14:paraId="4DFCBEB4" w14:textId="77777777" w:rsidR="006E6C8C" w:rsidRPr="003D5105" w:rsidRDefault="006E6C8C">
      <w:pPr>
        <w:rPr>
          <w:sz w:val="28"/>
          <w:szCs w:val="28"/>
        </w:rPr>
      </w:pPr>
      <w:r>
        <w:rPr>
          <w:sz w:val="28"/>
          <w:szCs w:val="28"/>
        </w:rPr>
        <w:t>Good luck!</w:t>
      </w:r>
    </w:p>
    <w:p w14:paraId="742CCFDC" w14:textId="77777777" w:rsidR="003D5105" w:rsidRPr="003D5105" w:rsidRDefault="003D5105">
      <w:r w:rsidRPr="003D5105">
        <w:br w:type="page"/>
      </w:r>
    </w:p>
    <w:p w14:paraId="762F2E45" w14:textId="77777777" w:rsidR="00AB25F8" w:rsidRDefault="00AB25F8">
      <w:r>
        <w:rPr>
          <w:noProof/>
          <w:lang w:eastAsia="en-GB"/>
        </w:rPr>
        <w:lastRenderedPageBreak/>
        <w:drawing>
          <wp:inline distT="0" distB="0" distL="0" distR="0" wp14:anchorId="02E0CFC7" wp14:editId="058FB0AE">
            <wp:extent cx="3771885" cy="4535424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7200" cy="457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479BD34" wp14:editId="7D5C7B59">
            <wp:extent cx="3458210" cy="482737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2986" cy="4847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EF6F2" w14:textId="77777777" w:rsidR="003D5105" w:rsidRDefault="003D5105"/>
    <w:p w14:paraId="5824485A" w14:textId="608A92A1" w:rsidR="003129D3" w:rsidRPr="00387EE0" w:rsidRDefault="003129D3">
      <w:pPr>
        <w:rPr>
          <w:color w:val="0070C0"/>
        </w:rPr>
      </w:pPr>
      <w:r>
        <w:t xml:space="preserve">Citation  : </w:t>
      </w:r>
      <w:r w:rsidR="00543178">
        <w:t xml:space="preserve"> </w:t>
      </w:r>
      <w:r w:rsidR="00543178" w:rsidRPr="00387EE0">
        <w:rPr>
          <w:color w:val="0070C0"/>
        </w:rPr>
        <w:t>(Neville, 2010) or Neville (2010)</w:t>
      </w:r>
    </w:p>
    <w:p w14:paraId="02F88582" w14:textId="2FFACB3F" w:rsidR="003129D3" w:rsidRDefault="003129D3">
      <w:r>
        <w:t xml:space="preserve">Reference  : </w:t>
      </w:r>
      <w:r w:rsidR="00543178" w:rsidRPr="00387EE0">
        <w:rPr>
          <w:color w:val="0070C0"/>
        </w:rPr>
        <w:t xml:space="preserve">Neville, C. (2010) </w:t>
      </w:r>
      <w:r w:rsidR="00543178" w:rsidRPr="00387EE0">
        <w:rPr>
          <w:i/>
          <w:iCs/>
          <w:color w:val="0070C0"/>
        </w:rPr>
        <w:t>The Complete Guide to Referencing and Avoiding Plagiarism</w:t>
      </w:r>
      <w:r w:rsidR="00543178" w:rsidRPr="00387EE0">
        <w:rPr>
          <w:color w:val="0070C0"/>
        </w:rPr>
        <w:t>. 2</w:t>
      </w:r>
      <w:r w:rsidR="00543178" w:rsidRPr="00387EE0">
        <w:rPr>
          <w:color w:val="0070C0"/>
          <w:vertAlign w:val="superscript"/>
        </w:rPr>
        <w:t>nd</w:t>
      </w:r>
      <w:r w:rsidR="00543178" w:rsidRPr="00387EE0">
        <w:rPr>
          <w:color w:val="0070C0"/>
        </w:rPr>
        <w:t xml:space="preserve"> </w:t>
      </w:r>
      <w:proofErr w:type="spellStart"/>
      <w:r w:rsidR="00543178" w:rsidRPr="00387EE0">
        <w:rPr>
          <w:color w:val="0070C0"/>
        </w:rPr>
        <w:t>edn</w:t>
      </w:r>
      <w:proofErr w:type="spellEnd"/>
      <w:r w:rsidR="00543178" w:rsidRPr="00387EE0">
        <w:rPr>
          <w:color w:val="0070C0"/>
        </w:rPr>
        <w:t>. Maidenhead: Open University Press.</w:t>
      </w:r>
      <w:r w:rsidR="00AB25F8">
        <w:br w:type="page"/>
      </w:r>
    </w:p>
    <w:p w14:paraId="1326736B" w14:textId="77777777" w:rsidR="00401D5C" w:rsidRDefault="00401D5C">
      <w:r>
        <w:rPr>
          <w:noProof/>
          <w:lang w:eastAsia="en-GB"/>
        </w:rPr>
        <w:lastRenderedPageBreak/>
        <w:drawing>
          <wp:inline distT="0" distB="0" distL="0" distR="0" wp14:anchorId="5FF505FB" wp14:editId="55F369BD">
            <wp:extent cx="4798771" cy="4971159"/>
            <wp:effectExtent l="0" t="0" r="190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921" cy="498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268346" w14:textId="0730DE88" w:rsidR="003129D3" w:rsidRPr="00387EE0" w:rsidRDefault="003129D3">
      <w:pPr>
        <w:rPr>
          <w:color w:val="0070C0"/>
        </w:rPr>
      </w:pPr>
      <w:r>
        <w:t xml:space="preserve">Citation : </w:t>
      </w:r>
      <w:r w:rsidR="00543178" w:rsidRPr="00387EE0">
        <w:rPr>
          <w:color w:val="0070C0"/>
        </w:rPr>
        <w:t>(</w:t>
      </w:r>
      <w:proofErr w:type="spellStart"/>
      <w:r w:rsidR="00543178" w:rsidRPr="00387EE0">
        <w:rPr>
          <w:color w:val="0070C0"/>
        </w:rPr>
        <w:t>Saulsman</w:t>
      </w:r>
      <w:proofErr w:type="spellEnd"/>
      <w:r w:rsidR="00543178" w:rsidRPr="00387EE0">
        <w:rPr>
          <w:color w:val="0070C0"/>
        </w:rPr>
        <w:t xml:space="preserve">, Ji and McEvoy, 2019) or </w:t>
      </w:r>
      <w:proofErr w:type="spellStart"/>
      <w:r w:rsidR="00543178" w:rsidRPr="00387EE0">
        <w:rPr>
          <w:color w:val="0070C0"/>
        </w:rPr>
        <w:t>Saulsman</w:t>
      </w:r>
      <w:proofErr w:type="spellEnd"/>
      <w:r w:rsidR="00543178" w:rsidRPr="00387EE0">
        <w:rPr>
          <w:color w:val="0070C0"/>
        </w:rPr>
        <w:t>, Ji and McEvoy (2019)</w:t>
      </w:r>
    </w:p>
    <w:p w14:paraId="7186F622" w14:textId="549C5535" w:rsidR="003129D3" w:rsidRDefault="003129D3">
      <w:r>
        <w:t xml:space="preserve">Reference : </w:t>
      </w:r>
      <w:proofErr w:type="spellStart"/>
      <w:r w:rsidR="00543178" w:rsidRPr="00387EE0">
        <w:rPr>
          <w:color w:val="0070C0"/>
        </w:rPr>
        <w:t>Saulsman</w:t>
      </w:r>
      <w:proofErr w:type="spellEnd"/>
      <w:r w:rsidR="00543178" w:rsidRPr="00387EE0">
        <w:rPr>
          <w:color w:val="0070C0"/>
        </w:rPr>
        <w:t xml:space="preserve">, L. M., Ji, J. L. and McEvoy, P. M. (2019) ‘The essential role of mental imagery in cognitive behaviour therapy: What is old is new again’, </w:t>
      </w:r>
      <w:r w:rsidR="00543178" w:rsidRPr="00387EE0">
        <w:rPr>
          <w:i/>
          <w:iCs/>
          <w:color w:val="0070C0"/>
        </w:rPr>
        <w:t>Australian Psychologist</w:t>
      </w:r>
      <w:r w:rsidR="00A2578E" w:rsidRPr="00387EE0">
        <w:rPr>
          <w:color w:val="0070C0"/>
        </w:rPr>
        <w:t>.</w:t>
      </w:r>
    </w:p>
    <w:p w14:paraId="619D7128" w14:textId="77777777" w:rsidR="003129D3" w:rsidRDefault="001D4A77">
      <w:r>
        <w:rPr>
          <w:noProof/>
          <w:lang w:eastAsia="en-GB"/>
        </w:rPr>
        <w:lastRenderedPageBreak/>
        <w:drawing>
          <wp:inline distT="0" distB="0" distL="0" distR="0" wp14:anchorId="762C65A7" wp14:editId="2044AA63">
            <wp:extent cx="8863330" cy="353822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B00A4" w14:textId="68DDD61E" w:rsidR="003129D3" w:rsidRPr="00387EE0" w:rsidRDefault="003129D3">
      <w:pPr>
        <w:rPr>
          <w:color w:val="0070C0"/>
        </w:rPr>
      </w:pPr>
      <w:r>
        <w:t xml:space="preserve">Citation :  </w:t>
      </w:r>
      <w:r w:rsidR="00A2578E" w:rsidRPr="00387EE0">
        <w:rPr>
          <w:color w:val="0070C0"/>
        </w:rPr>
        <w:t>(Westgate et al, 2017) or Westgate et al (2017)</w:t>
      </w:r>
    </w:p>
    <w:p w14:paraId="7124901B" w14:textId="55A35F21" w:rsidR="003129D3" w:rsidRPr="00387EE0" w:rsidRDefault="003129D3">
      <w:pPr>
        <w:rPr>
          <w:color w:val="0070C0"/>
        </w:rPr>
      </w:pPr>
      <w:r>
        <w:t xml:space="preserve">Reference : </w:t>
      </w:r>
      <w:r w:rsidR="00A2578E">
        <w:t xml:space="preserve"> </w:t>
      </w:r>
      <w:r w:rsidR="00A2578E" w:rsidRPr="00387EE0">
        <w:rPr>
          <w:color w:val="0070C0"/>
        </w:rPr>
        <w:t xml:space="preserve">Westgate, E. C., </w:t>
      </w:r>
      <w:proofErr w:type="spellStart"/>
      <w:r w:rsidR="00A2578E" w:rsidRPr="00387EE0">
        <w:rPr>
          <w:color w:val="0070C0"/>
        </w:rPr>
        <w:t>Wormington</w:t>
      </w:r>
      <w:proofErr w:type="spellEnd"/>
      <w:r w:rsidR="00A2578E" w:rsidRPr="00387EE0">
        <w:rPr>
          <w:color w:val="0070C0"/>
        </w:rPr>
        <w:t xml:space="preserve">, S. V., Oleson, K. C. and Lindgren, K. P. (2017) ‘Productive procrastination: academic procrastination style predicts academic and alcohol outcomes’, </w:t>
      </w:r>
      <w:r w:rsidR="00A2578E" w:rsidRPr="00387EE0">
        <w:rPr>
          <w:i/>
          <w:iCs/>
          <w:color w:val="0070C0"/>
        </w:rPr>
        <w:t>Journal of Applied Social Psychology</w:t>
      </w:r>
      <w:r w:rsidR="00A2578E" w:rsidRPr="00387EE0">
        <w:rPr>
          <w:color w:val="0070C0"/>
        </w:rPr>
        <w:t>, 47</w:t>
      </w:r>
      <w:r w:rsidR="00387EE0" w:rsidRPr="00387EE0">
        <w:rPr>
          <w:color w:val="0070C0"/>
        </w:rPr>
        <w:t xml:space="preserve">, </w:t>
      </w:r>
      <w:r w:rsidR="00A2578E" w:rsidRPr="00387EE0">
        <w:rPr>
          <w:color w:val="0070C0"/>
        </w:rPr>
        <w:t>pp. 124 – 135.</w:t>
      </w:r>
    </w:p>
    <w:p w14:paraId="22B957D1" w14:textId="77777777" w:rsidR="003129D3" w:rsidRDefault="003129D3">
      <w:r>
        <w:br w:type="page"/>
      </w:r>
    </w:p>
    <w:p w14:paraId="3B6AB814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05494F0B" wp14:editId="6869F983">
            <wp:extent cx="8863330" cy="4283710"/>
            <wp:effectExtent l="0" t="0" r="0" b="2540"/>
            <wp:docPr id="23" name="Picture 23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4B83A" w14:textId="77777777" w:rsidR="003129D3" w:rsidRDefault="003129D3"/>
    <w:p w14:paraId="03BC3E33" w14:textId="006467B0" w:rsidR="003129D3" w:rsidRPr="00387EE0" w:rsidRDefault="00DF5142">
      <w:pPr>
        <w:rPr>
          <w:color w:val="0070C0"/>
        </w:rPr>
      </w:pPr>
      <w:r>
        <w:t xml:space="preserve">Citation : </w:t>
      </w:r>
      <w:r w:rsidR="00A2578E">
        <w:t xml:space="preserve"> </w:t>
      </w:r>
      <w:r w:rsidR="002C32A5" w:rsidRPr="00387EE0">
        <w:rPr>
          <w:color w:val="0070C0"/>
        </w:rPr>
        <w:t xml:space="preserve">(National Health Service, 2020) or </w:t>
      </w:r>
      <w:r w:rsidR="00A2578E" w:rsidRPr="00387EE0">
        <w:rPr>
          <w:color w:val="0070C0"/>
        </w:rPr>
        <w:t>National Health Service (2020)</w:t>
      </w:r>
    </w:p>
    <w:p w14:paraId="67AAD5AF" w14:textId="433983BB" w:rsidR="003129D3" w:rsidRDefault="003129D3">
      <w:r>
        <w:t xml:space="preserve">Reference : </w:t>
      </w:r>
      <w:r w:rsidR="002C32A5">
        <w:t xml:space="preserve"> </w:t>
      </w:r>
      <w:r w:rsidR="002C32A5" w:rsidRPr="00387EE0">
        <w:rPr>
          <w:color w:val="0070C0"/>
        </w:rPr>
        <w:t xml:space="preserve">National Health Service (2020) </w:t>
      </w:r>
      <w:r w:rsidR="002C32A5" w:rsidRPr="00387EE0">
        <w:rPr>
          <w:i/>
          <w:iCs/>
          <w:color w:val="0070C0"/>
        </w:rPr>
        <w:t>Counselling</w:t>
      </w:r>
      <w:r w:rsidR="002C32A5" w:rsidRPr="00387EE0">
        <w:rPr>
          <w:color w:val="0070C0"/>
        </w:rPr>
        <w:t>. Available at: https://www.nhs.uk/mental-health/talking-therapies-medicine-treatments/talking-therapies-and-counselling/counselling/ (Accessed on 1</w:t>
      </w:r>
      <w:r w:rsidR="00867E12">
        <w:rPr>
          <w:color w:val="0070C0"/>
        </w:rPr>
        <w:t>6</w:t>
      </w:r>
      <w:r w:rsidR="002C32A5" w:rsidRPr="00387EE0">
        <w:rPr>
          <w:color w:val="0070C0"/>
          <w:vertAlign w:val="superscript"/>
        </w:rPr>
        <w:t>th</w:t>
      </w:r>
      <w:r w:rsidR="002C32A5" w:rsidRPr="00387EE0">
        <w:rPr>
          <w:color w:val="0070C0"/>
        </w:rPr>
        <w:t xml:space="preserve"> October 202</w:t>
      </w:r>
      <w:r w:rsidR="00867E12">
        <w:rPr>
          <w:color w:val="0070C0"/>
        </w:rPr>
        <w:t>2</w:t>
      </w:r>
      <w:r w:rsidR="002C32A5" w:rsidRPr="00387EE0">
        <w:rPr>
          <w:color w:val="0070C0"/>
        </w:rPr>
        <w:t>).</w:t>
      </w:r>
    </w:p>
    <w:p w14:paraId="1FD48C65" w14:textId="77777777" w:rsidR="00401D5C" w:rsidRDefault="00401D5C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44961059" wp14:editId="4BFE068A">
            <wp:extent cx="6810375" cy="45910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AAECC" w14:textId="77777777" w:rsidR="003129D3" w:rsidRDefault="003129D3"/>
    <w:p w14:paraId="72B0931C" w14:textId="31E4E737" w:rsidR="003129D3" w:rsidRPr="00867E12" w:rsidRDefault="003129D3">
      <w:pPr>
        <w:rPr>
          <w:color w:val="0070C0"/>
        </w:rPr>
      </w:pPr>
      <w:r>
        <w:t xml:space="preserve">Citation : </w:t>
      </w:r>
      <w:r w:rsidR="002C32A5">
        <w:t xml:space="preserve"> </w:t>
      </w:r>
      <w:r w:rsidR="002C32A5" w:rsidRPr="00867E12">
        <w:rPr>
          <w:color w:val="0070C0"/>
        </w:rPr>
        <w:t xml:space="preserve">(De </w:t>
      </w:r>
      <w:proofErr w:type="spellStart"/>
      <w:r w:rsidR="002C32A5" w:rsidRPr="00867E12">
        <w:rPr>
          <w:color w:val="0070C0"/>
        </w:rPr>
        <w:t>Houwer</w:t>
      </w:r>
      <w:proofErr w:type="spellEnd"/>
      <w:r w:rsidR="002C32A5" w:rsidRPr="00867E12">
        <w:rPr>
          <w:color w:val="0070C0"/>
        </w:rPr>
        <w:t xml:space="preserve">, Barnes-Holmes and Barnes-Holmes, 2016) or De </w:t>
      </w:r>
      <w:proofErr w:type="spellStart"/>
      <w:r w:rsidR="002C32A5" w:rsidRPr="00867E12">
        <w:rPr>
          <w:color w:val="0070C0"/>
        </w:rPr>
        <w:t>Houwer</w:t>
      </w:r>
      <w:proofErr w:type="spellEnd"/>
      <w:r w:rsidR="002C32A5" w:rsidRPr="00867E12">
        <w:rPr>
          <w:color w:val="0070C0"/>
        </w:rPr>
        <w:t>, Barnes-Holmes and Barnes-Holmes (2016)</w:t>
      </w:r>
    </w:p>
    <w:p w14:paraId="7B08928D" w14:textId="47A1290D" w:rsidR="003129D3" w:rsidRDefault="003129D3">
      <w:r>
        <w:t xml:space="preserve">Reference : </w:t>
      </w:r>
      <w:r w:rsidR="002C32A5">
        <w:t xml:space="preserve"> </w:t>
      </w:r>
      <w:r w:rsidR="002C32A5" w:rsidRPr="00867E12">
        <w:rPr>
          <w:color w:val="0070C0"/>
        </w:rPr>
        <w:t xml:space="preserve">De </w:t>
      </w:r>
      <w:proofErr w:type="spellStart"/>
      <w:r w:rsidR="002C32A5" w:rsidRPr="00867E12">
        <w:rPr>
          <w:color w:val="0070C0"/>
        </w:rPr>
        <w:t>Houwer</w:t>
      </w:r>
      <w:proofErr w:type="spellEnd"/>
      <w:r w:rsidR="002C32A5" w:rsidRPr="00867E12">
        <w:rPr>
          <w:color w:val="0070C0"/>
        </w:rPr>
        <w:t xml:space="preserve">, J., Barnes-Holmes, Y. and Barnes-Holmes, D. (2016) ‘Riding the waves: A functional-cognitive perspective on the relations among behaviour therapy, cognitive behaviour therapy and acceptance and commitment therapy’, </w:t>
      </w:r>
      <w:r w:rsidR="002C32A5" w:rsidRPr="00867E12">
        <w:rPr>
          <w:i/>
          <w:iCs/>
          <w:color w:val="0070C0"/>
        </w:rPr>
        <w:t>International Journal of Psychology</w:t>
      </w:r>
      <w:r w:rsidR="002C32A5" w:rsidRPr="00867E12">
        <w:rPr>
          <w:color w:val="0070C0"/>
        </w:rPr>
        <w:t>, 51(1)</w:t>
      </w:r>
      <w:r w:rsidR="00867E12" w:rsidRPr="00867E12">
        <w:rPr>
          <w:color w:val="0070C0"/>
        </w:rPr>
        <w:t>,</w:t>
      </w:r>
      <w:r w:rsidR="002C32A5" w:rsidRPr="00867E12">
        <w:rPr>
          <w:color w:val="0070C0"/>
        </w:rPr>
        <w:t xml:space="preserve"> pp. 40 – 44.</w:t>
      </w:r>
    </w:p>
    <w:p w14:paraId="12EB3552" w14:textId="77777777" w:rsidR="00401D5C" w:rsidRDefault="00AB25F8">
      <w:r>
        <w:rPr>
          <w:noProof/>
          <w:lang w:eastAsia="en-GB"/>
        </w:rPr>
        <w:lastRenderedPageBreak/>
        <w:drawing>
          <wp:inline distT="0" distB="0" distL="0" distR="0" wp14:anchorId="6B4DBEA9" wp14:editId="20985421">
            <wp:extent cx="6534600" cy="41620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53888" cy="417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93546" w14:textId="77777777" w:rsidR="003129D3" w:rsidRDefault="003129D3"/>
    <w:p w14:paraId="77290162" w14:textId="73D7991E" w:rsidR="003129D3" w:rsidRPr="00867E12" w:rsidRDefault="003129D3">
      <w:pPr>
        <w:rPr>
          <w:color w:val="0070C0"/>
        </w:rPr>
      </w:pPr>
      <w:r>
        <w:t xml:space="preserve">Citation : </w:t>
      </w:r>
      <w:r w:rsidR="002412BA">
        <w:t xml:space="preserve"> </w:t>
      </w:r>
      <w:r w:rsidR="002412BA" w:rsidRPr="00867E12">
        <w:rPr>
          <w:color w:val="0070C0"/>
        </w:rPr>
        <w:t>(Street Jr et al, 2009) or Street Jr et al (2009)</w:t>
      </w:r>
    </w:p>
    <w:p w14:paraId="7B26FA98" w14:textId="0CB0C08D" w:rsidR="003129D3" w:rsidRPr="00867E12" w:rsidRDefault="003129D3">
      <w:pPr>
        <w:rPr>
          <w:color w:val="0070C0"/>
        </w:rPr>
      </w:pPr>
      <w:r>
        <w:t xml:space="preserve">Reference : </w:t>
      </w:r>
      <w:r w:rsidR="002412BA">
        <w:t xml:space="preserve"> </w:t>
      </w:r>
      <w:r w:rsidR="002412BA" w:rsidRPr="00867E12">
        <w:rPr>
          <w:color w:val="0070C0"/>
        </w:rPr>
        <w:t xml:space="preserve">Street Jr, R. L., </w:t>
      </w:r>
      <w:proofErr w:type="spellStart"/>
      <w:r w:rsidR="002412BA" w:rsidRPr="00867E12">
        <w:rPr>
          <w:color w:val="0070C0"/>
        </w:rPr>
        <w:t>Makoul</w:t>
      </w:r>
      <w:proofErr w:type="spellEnd"/>
      <w:r w:rsidR="002412BA" w:rsidRPr="00867E12">
        <w:rPr>
          <w:color w:val="0070C0"/>
        </w:rPr>
        <w:t xml:space="preserve">, G., Arora, N. K. and Epstein, R. M. (2009) ‘How does communication heal? Pathways linking clinician-patient communication to health outcomes’, </w:t>
      </w:r>
      <w:r w:rsidR="002412BA" w:rsidRPr="00867E12">
        <w:rPr>
          <w:i/>
          <w:iCs/>
          <w:color w:val="0070C0"/>
        </w:rPr>
        <w:t>Patient Education and Counselling</w:t>
      </w:r>
      <w:r w:rsidR="002412BA" w:rsidRPr="00867E12">
        <w:rPr>
          <w:color w:val="0070C0"/>
        </w:rPr>
        <w:t>, 74</w:t>
      </w:r>
      <w:r w:rsidR="00867E12" w:rsidRPr="00867E12">
        <w:rPr>
          <w:color w:val="0070C0"/>
        </w:rPr>
        <w:t>,</w:t>
      </w:r>
      <w:r w:rsidR="002412BA" w:rsidRPr="00867E12">
        <w:rPr>
          <w:color w:val="0070C0"/>
        </w:rPr>
        <w:t xml:space="preserve"> pp. 295-301.</w:t>
      </w:r>
    </w:p>
    <w:p w14:paraId="21688BF0" w14:textId="52BF81E9" w:rsidR="003129D3" w:rsidRDefault="003129D3"/>
    <w:p w14:paraId="42CD2D43" w14:textId="77777777" w:rsidR="001D4A77" w:rsidRDefault="001D4A77">
      <w:r>
        <w:rPr>
          <w:noProof/>
          <w:lang w:eastAsia="en-GB"/>
        </w:rPr>
        <w:lastRenderedPageBreak/>
        <w:drawing>
          <wp:inline distT="0" distB="0" distL="0" distR="0" wp14:anchorId="0EE03DD9" wp14:editId="4BB168BA">
            <wp:extent cx="3252470" cy="4440171"/>
            <wp:effectExtent l="0" t="0" r="508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1203" cy="446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00B7891" wp14:editId="7B58278C">
            <wp:extent cx="3652939" cy="445770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4710" cy="4484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E2A39" w14:textId="77777777" w:rsidR="003129D3" w:rsidRDefault="003129D3"/>
    <w:p w14:paraId="55B6A01A" w14:textId="5E135291" w:rsidR="003129D3" w:rsidRPr="00867E12" w:rsidRDefault="003129D3">
      <w:pPr>
        <w:rPr>
          <w:color w:val="0070C0"/>
        </w:rPr>
      </w:pPr>
      <w:r>
        <w:t xml:space="preserve">Citation : </w:t>
      </w:r>
      <w:r w:rsidR="002412BA">
        <w:t xml:space="preserve"> </w:t>
      </w:r>
      <w:r w:rsidR="002412BA" w:rsidRPr="00867E12">
        <w:rPr>
          <w:color w:val="0070C0"/>
        </w:rPr>
        <w:t xml:space="preserve">(Thorne and Sanders, 2013) or Thorne and Sanders (2013) </w:t>
      </w:r>
    </w:p>
    <w:p w14:paraId="6DFF1A32" w14:textId="3E8D864C" w:rsidR="00DF5142" w:rsidRPr="00867E12" w:rsidRDefault="003129D3">
      <w:pPr>
        <w:rPr>
          <w:color w:val="0070C0"/>
        </w:rPr>
      </w:pPr>
      <w:r>
        <w:t xml:space="preserve">Reference : </w:t>
      </w:r>
      <w:r w:rsidR="002412BA">
        <w:t xml:space="preserve"> </w:t>
      </w:r>
      <w:r w:rsidR="002412BA" w:rsidRPr="00867E12">
        <w:rPr>
          <w:color w:val="0070C0"/>
        </w:rPr>
        <w:t xml:space="preserve">Thorne, B. and Sanders, P. (2013) </w:t>
      </w:r>
      <w:r w:rsidR="002412BA" w:rsidRPr="00867E12">
        <w:rPr>
          <w:i/>
          <w:iCs/>
          <w:color w:val="0070C0"/>
        </w:rPr>
        <w:t>Carl Rogers</w:t>
      </w:r>
      <w:r w:rsidR="002412BA" w:rsidRPr="00867E12">
        <w:rPr>
          <w:color w:val="0070C0"/>
        </w:rPr>
        <w:t>. 3</w:t>
      </w:r>
      <w:r w:rsidR="002412BA" w:rsidRPr="00867E12">
        <w:rPr>
          <w:color w:val="0070C0"/>
          <w:vertAlign w:val="superscript"/>
        </w:rPr>
        <w:t>rd</w:t>
      </w:r>
      <w:r w:rsidR="002412BA" w:rsidRPr="00867E12">
        <w:rPr>
          <w:color w:val="0070C0"/>
        </w:rPr>
        <w:t xml:space="preserve"> </w:t>
      </w:r>
      <w:proofErr w:type="spellStart"/>
      <w:r w:rsidR="002412BA" w:rsidRPr="00867E12">
        <w:rPr>
          <w:color w:val="0070C0"/>
        </w:rPr>
        <w:t>edn</w:t>
      </w:r>
      <w:proofErr w:type="spellEnd"/>
      <w:r w:rsidR="002412BA" w:rsidRPr="00867E12">
        <w:rPr>
          <w:color w:val="0070C0"/>
        </w:rPr>
        <w:t>. London: Sage.</w:t>
      </w:r>
    </w:p>
    <w:p w14:paraId="6E9CEAE5" w14:textId="77777777" w:rsidR="003129D3" w:rsidRDefault="00DF5142">
      <w:r>
        <w:rPr>
          <w:noProof/>
          <w:lang w:eastAsia="en-GB"/>
        </w:rPr>
        <w:lastRenderedPageBreak/>
        <w:drawing>
          <wp:inline distT="0" distB="0" distL="0" distR="0" wp14:anchorId="1349DE38" wp14:editId="13DED2BB">
            <wp:extent cx="5469826" cy="40233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78185" cy="402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C416A" w14:textId="77777777" w:rsidR="00DF5142" w:rsidRDefault="00DF5142"/>
    <w:p w14:paraId="46963A7A" w14:textId="071C74F5" w:rsidR="00DF5142" w:rsidRPr="00867E12" w:rsidRDefault="00DF5142">
      <w:pPr>
        <w:rPr>
          <w:color w:val="0070C0"/>
        </w:rPr>
      </w:pPr>
      <w:r>
        <w:t xml:space="preserve">Citation : </w:t>
      </w:r>
      <w:r w:rsidR="002412BA">
        <w:t xml:space="preserve">  </w:t>
      </w:r>
      <w:r w:rsidR="002412BA" w:rsidRPr="00867E12">
        <w:rPr>
          <w:color w:val="0070C0"/>
        </w:rPr>
        <w:t>(Kowalski and Bhalla, 201</w:t>
      </w:r>
      <w:r w:rsidR="00867E12">
        <w:rPr>
          <w:color w:val="0070C0"/>
        </w:rPr>
        <w:t>8</w:t>
      </w:r>
      <w:r w:rsidR="002412BA" w:rsidRPr="00867E12">
        <w:rPr>
          <w:color w:val="0070C0"/>
        </w:rPr>
        <w:t>) or Kowalski and Bhalla</w:t>
      </w:r>
      <w:r w:rsidR="00D45B68" w:rsidRPr="00867E12">
        <w:rPr>
          <w:color w:val="0070C0"/>
        </w:rPr>
        <w:t xml:space="preserve"> (201</w:t>
      </w:r>
      <w:r w:rsidR="00867E12">
        <w:rPr>
          <w:color w:val="0070C0"/>
        </w:rPr>
        <w:t>8</w:t>
      </w:r>
      <w:r w:rsidR="00D45B68" w:rsidRPr="00867E12">
        <w:rPr>
          <w:color w:val="0070C0"/>
        </w:rPr>
        <w:t xml:space="preserve">) </w:t>
      </w:r>
    </w:p>
    <w:p w14:paraId="104C4B00" w14:textId="752B91F5" w:rsidR="00D45B68" w:rsidRPr="00867E12" w:rsidRDefault="00DF5142" w:rsidP="00D45B68">
      <w:pPr>
        <w:rPr>
          <w:color w:val="0070C0"/>
        </w:rPr>
      </w:pPr>
      <w:r>
        <w:t xml:space="preserve">Reference : </w:t>
      </w:r>
      <w:r w:rsidR="00D45B68">
        <w:t xml:space="preserve">  </w:t>
      </w:r>
      <w:r w:rsidR="00D45B68" w:rsidRPr="00867E12">
        <w:rPr>
          <w:color w:val="0070C0"/>
        </w:rPr>
        <w:t>Kowalski, C. and Bhalla, R. (201</w:t>
      </w:r>
      <w:r w:rsidR="00867E12">
        <w:rPr>
          <w:color w:val="0070C0"/>
        </w:rPr>
        <w:t>8</w:t>
      </w:r>
      <w:r w:rsidR="00D45B68" w:rsidRPr="00867E12">
        <w:rPr>
          <w:color w:val="0070C0"/>
        </w:rPr>
        <w:t xml:space="preserve">) ‘ Viewing the Disney movie Frozen through a psychodynamic lens’, </w:t>
      </w:r>
      <w:r w:rsidR="00D45B68" w:rsidRPr="00867E12">
        <w:rPr>
          <w:i/>
          <w:iCs/>
          <w:color w:val="0070C0"/>
        </w:rPr>
        <w:t>Journal of Medical Humanity</w:t>
      </w:r>
      <w:r w:rsidR="00D45B68" w:rsidRPr="00867E12">
        <w:rPr>
          <w:color w:val="0070C0"/>
        </w:rPr>
        <w:t>, 39</w:t>
      </w:r>
      <w:r w:rsidR="00867E12">
        <w:rPr>
          <w:color w:val="0070C0"/>
        </w:rPr>
        <w:t>,</w:t>
      </w:r>
      <w:r w:rsidR="00D45B68" w:rsidRPr="00867E12">
        <w:rPr>
          <w:color w:val="0070C0"/>
        </w:rPr>
        <w:t xml:space="preserve"> pp. 145-150.</w:t>
      </w:r>
    </w:p>
    <w:p w14:paraId="0C4E324A" w14:textId="59E5FA0B" w:rsidR="00DF5142" w:rsidRDefault="00DF5142"/>
    <w:p w14:paraId="2EEBFDCD" w14:textId="77777777" w:rsidR="003129D3" w:rsidRDefault="003129D3">
      <w:r>
        <w:rPr>
          <w:noProof/>
          <w:lang w:eastAsia="en-GB"/>
        </w:rPr>
        <w:lastRenderedPageBreak/>
        <w:drawing>
          <wp:inline distT="0" distB="0" distL="0" distR="0" wp14:anchorId="664705E1" wp14:editId="3E134C93">
            <wp:extent cx="7776735" cy="4633280"/>
            <wp:effectExtent l="0" t="0" r="0" b="0"/>
            <wp:docPr id="24" name="Picture 24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17004" cy="465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46ECD" w14:textId="77777777" w:rsidR="00F51F69" w:rsidRDefault="00F51F69"/>
    <w:p w14:paraId="43CB7355" w14:textId="6E1A1E35" w:rsidR="00F51F69" w:rsidRDefault="00F51F69">
      <w:r>
        <w:t xml:space="preserve">Citation : </w:t>
      </w:r>
      <w:r w:rsidR="00D45B68">
        <w:t xml:space="preserve">  </w:t>
      </w:r>
      <w:r w:rsidR="00D45B68" w:rsidRPr="00867E12">
        <w:rPr>
          <w:color w:val="0070C0"/>
        </w:rPr>
        <w:t>(UK Government, 201</w:t>
      </w:r>
      <w:r w:rsidR="00867E12" w:rsidRPr="00867E12">
        <w:rPr>
          <w:color w:val="0070C0"/>
        </w:rPr>
        <w:t>5</w:t>
      </w:r>
      <w:r w:rsidR="00D45B68" w:rsidRPr="00867E12">
        <w:rPr>
          <w:color w:val="0070C0"/>
        </w:rPr>
        <w:t>) or UK Government (201</w:t>
      </w:r>
      <w:r w:rsidR="00867E12" w:rsidRPr="00867E12">
        <w:rPr>
          <w:color w:val="0070C0"/>
        </w:rPr>
        <w:t>5</w:t>
      </w:r>
      <w:r w:rsidR="00D45B68" w:rsidRPr="00867E12">
        <w:rPr>
          <w:color w:val="0070C0"/>
        </w:rPr>
        <w:t>)</w:t>
      </w:r>
    </w:p>
    <w:p w14:paraId="6F145AF1" w14:textId="061BCEAC" w:rsidR="00F51F69" w:rsidRDefault="00F51F69">
      <w:r>
        <w:t xml:space="preserve">Reference : </w:t>
      </w:r>
      <w:r w:rsidR="00D45B68">
        <w:t xml:space="preserve"> </w:t>
      </w:r>
      <w:r w:rsidR="00D45B68" w:rsidRPr="00867E12">
        <w:rPr>
          <w:color w:val="0070C0"/>
        </w:rPr>
        <w:t>UK Government (201</w:t>
      </w:r>
      <w:r w:rsidR="00867E12" w:rsidRPr="00867E12">
        <w:rPr>
          <w:color w:val="0070C0"/>
        </w:rPr>
        <w:t>5</w:t>
      </w:r>
      <w:r w:rsidR="00D45B68" w:rsidRPr="00867E12">
        <w:rPr>
          <w:color w:val="0070C0"/>
        </w:rPr>
        <w:t xml:space="preserve">) </w:t>
      </w:r>
      <w:r w:rsidR="00D45B68" w:rsidRPr="00867E12">
        <w:rPr>
          <w:i/>
          <w:iCs/>
          <w:color w:val="0070C0"/>
        </w:rPr>
        <w:t>Delivering Better Integrated Care</w:t>
      </w:r>
      <w:r w:rsidR="00D45B68" w:rsidRPr="00867E12">
        <w:rPr>
          <w:color w:val="0070C0"/>
        </w:rPr>
        <w:t>. Available at: https://www.gov.uk/guidance/enabling-integrated-care-in-the-nhs (Accessed on 11th October 202</w:t>
      </w:r>
      <w:r w:rsidR="00867E12">
        <w:rPr>
          <w:color w:val="0070C0"/>
        </w:rPr>
        <w:t>2</w:t>
      </w:r>
      <w:r w:rsidR="00D45B68" w:rsidRPr="00867E12">
        <w:rPr>
          <w:color w:val="0070C0"/>
        </w:rPr>
        <w:t>).</w:t>
      </w:r>
    </w:p>
    <w:p w14:paraId="7AF1D24C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608565B5" wp14:editId="789BAB57">
            <wp:extent cx="3233318" cy="4866363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45086" cy="488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709199A" wp14:editId="0327D921">
            <wp:extent cx="3902706" cy="4834763"/>
            <wp:effectExtent l="0" t="0" r="3175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66559" cy="4913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DAC77" w14:textId="77777777" w:rsidR="00F51F69" w:rsidRDefault="00F51F69"/>
    <w:p w14:paraId="4F6E18A3" w14:textId="1B539FE3" w:rsidR="00F51F69" w:rsidRDefault="00F51F69">
      <w:r>
        <w:t xml:space="preserve">Citation : </w:t>
      </w:r>
      <w:r w:rsidR="00D45B68">
        <w:t xml:space="preserve"> </w:t>
      </w:r>
      <w:r w:rsidR="00D45B68" w:rsidRPr="00867E12">
        <w:rPr>
          <w:color w:val="0070C0"/>
        </w:rPr>
        <w:t>(Higdon, 2019) or Higdon (2019)</w:t>
      </w:r>
    </w:p>
    <w:p w14:paraId="4DB40306" w14:textId="6DF5C4D8" w:rsidR="00F51F69" w:rsidRPr="00867E12" w:rsidRDefault="00F51F69">
      <w:pPr>
        <w:rPr>
          <w:color w:val="0070C0"/>
        </w:rPr>
      </w:pPr>
      <w:r>
        <w:t xml:space="preserve">Reference : </w:t>
      </w:r>
      <w:r w:rsidR="00D45B68">
        <w:t xml:space="preserve">  </w:t>
      </w:r>
      <w:r w:rsidR="00D45B68" w:rsidRPr="00867E12">
        <w:rPr>
          <w:color w:val="0070C0"/>
        </w:rPr>
        <w:t xml:space="preserve">Higdon, J. (2019) </w:t>
      </w:r>
      <w:r w:rsidR="00D45B68" w:rsidRPr="00867E12">
        <w:rPr>
          <w:i/>
          <w:iCs/>
          <w:color w:val="0070C0"/>
        </w:rPr>
        <w:t>Psychodynamic Theory for Therapeutic Practice</w:t>
      </w:r>
      <w:r w:rsidR="00D45B68" w:rsidRPr="00867E12">
        <w:rPr>
          <w:color w:val="0070C0"/>
        </w:rPr>
        <w:t>. 2</w:t>
      </w:r>
      <w:r w:rsidR="00D45B68" w:rsidRPr="00867E12">
        <w:rPr>
          <w:color w:val="0070C0"/>
          <w:vertAlign w:val="superscript"/>
        </w:rPr>
        <w:t>nd</w:t>
      </w:r>
      <w:r w:rsidR="00D45B68" w:rsidRPr="00867E12">
        <w:rPr>
          <w:color w:val="0070C0"/>
        </w:rPr>
        <w:t xml:space="preserve"> </w:t>
      </w:r>
      <w:proofErr w:type="spellStart"/>
      <w:r w:rsidR="00D45B68" w:rsidRPr="00867E12">
        <w:rPr>
          <w:color w:val="0070C0"/>
        </w:rPr>
        <w:t>edn</w:t>
      </w:r>
      <w:proofErr w:type="spellEnd"/>
      <w:r w:rsidR="00D45B68" w:rsidRPr="00867E12">
        <w:rPr>
          <w:color w:val="0070C0"/>
        </w:rPr>
        <w:t xml:space="preserve">. London: Red Globe Press. </w:t>
      </w:r>
    </w:p>
    <w:p w14:paraId="0DE4E6E8" w14:textId="77777777" w:rsidR="00DF5142" w:rsidRDefault="00DF5142">
      <w:r>
        <w:rPr>
          <w:noProof/>
          <w:lang w:eastAsia="en-GB"/>
        </w:rPr>
        <w:lastRenderedPageBreak/>
        <w:drawing>
          <wp:inline distT="0" distB="0" distL="0" distR="0" wp14:anchorId="2AC17299" wp14:editId="5A56267C">
            <wp:extent cx="4747565" cy="4756166"/>
            <wp:effectExtent l="0" t="0" r="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749394" cy="4757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AC1A0" w14:textId="238B4ABC" w:rsidR="00DF5142" w:rsidRDefault="00DF5142">
      <w:r>
        <w:t xml:space="preserve">Citation : </w:t>
      </w:r>
      <w:r w:rsidR="00D45B68">
        <w:t xml:space="preserve"> </w:t>
      </w:r>
      <w:r w:rsidR="00D45B68" w:rsidRPr="00867E12">
        <w:rPr>
          <w:color w:val="0070C0"/>
        </w:rPr>
        <w:t>(Cortina, 2010) or Cortina (2010)</w:t>
      </w:r>
    </w:p>
    <w:p w14:paraId="13F2C1B0" w14:textId="31BEC2F9" w:rsidR="00DF5142" w:rsidRDefault="00DF5142">
      <w:r>
        <w:t xml:space="preserve">Reference : </w:t>
      </w:r>
      <w:r w:rsidR="00B22CE5">
        <w:t xml:space="preserve"> </w:t>
      </w:r>
      <w:r w:rsidR="00B22CE5" w:rsidRPr="00867E12">
        <w:rPr>
          <w:color w:val="0070C0"/>
        </w:rPr>
        <w:t xml:space="preserve">Cortina, M. (2010) ‘The future of psychodynamic psychotherapy’, </w:t>
      </w:r>
      <w:r w:rsidR="00B22CE5" w:rsidRPr="00867E12">
        <w:rPr>
          <w:i/>
          <w:iCs/>
          <w:color w:val="0070C0"/>
        </w:rPr>
        <w:t>Psychiatry</w:t>
      </w:r>
      <w:r w:rsidR="00B22CE5" w:rsidRPr="00867E12">
        <w:rPr>
          <w:color w:val="0070C0"/>
        </w:rPr>
        <w:t>, 73(1)</w:t>
      </w:r>
      <w:r w:rsidR="00867E12" w:rsidRPr="00867E12">
        <w:rPr>
          <w:color w:val="0070C0"/>
        </w:rPr>
        <w:t>,</w:t>
      </w:r>
      <w:r w:rsidR="00B22CE5" w:rsidRPr="00867E12">
        <w:rPr>
          <w:color w:val="0070C0"/>
        </w:rPr>
        <w:t xml:space="preserve"> pp. 43.</w:t>
      </w:r>
    </w:p>
    <w:p w14:paraId="62FD3701" w14:textId="77777777" w:rsidR="00DF5142" w:rsidRDefault="00DF5142"/>
    <w:p w14:paraId="273418CD" w14:textId="77777777" w:rsidR="00F51F69" w:rsidRDefault="00F51F69">
      <w:r>
        <w:rPr>
          <w:noProof/>
          <w:lang w:eastAsia="en-GB"/>
        </w:rPr>
        <w:lastRenderedPageBreak/>
        <w:drawing>
          <wp:inline distT="0" distB="0" distL="0" distR="0" wp14:anchorId="360F37CB" wp14:editId="00DC2AEF">
            <wp:extent cx="7500503" cy="4557369"/>
            <wp:effectExtent l="0" t="0" r="5715" b="0"/>
            <wp:docPr id="25" name="Picture 25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12056" cy="4564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8387B" w14:textId="5D154E9A" w:rsidR="00F51F69" w:rsidRPr="004012D7" w:rsidRDefault="00F51F69">
      <w:pPr>
        <w:rPr>
          <w:color w:val="0070C0"/>
        </w:rPr>
      </w:pPr>
      <w:r>
        <w:t xml:space="preserve">Citation : </w:t>
      </w:r>
      <w:r w:rsidR="00B22CE5">
        <w:t xml:space="preserve"> </w:t>
      </w:r>
      <w:r w:rsidR="00B22CE5" w:rsidRPr="004012D7">
        <w:rPr>
          <w:color w:val="0070C0"/>
        </w:rPr>
        <w:t>(Mind, 2021) or Mind (2021)</w:t>
      </w:r>
    </w:p>
    <w:p w14:paraId="148B8F84" w14:textId="2D5B2742" w:rsidR="001D4A77" w:rsidRPr="004012D7" w:rsidRDefault="00F51F69">
      <w:pPr>
        <w:rPr>
          <w:color w:val="0070C0"/>
        </w:rPr>
      </w:pPr>
      <w:r>
        <w:t xml:space="preserve">Reference : </w:t>
      </w:r>
      <w:r w:rsidR="00B22CE5">
        <w:t xml:space="preserve"> </w:t>
      </w:r>
      <w:r w:rsidR="00B22CE5" w:rsidRPr="004012D7">
        <w:rPr>
          <w:color w:val="0070C0"/>
        </w:rPr>
        <w:t xml:space="preserve">Mind (2021) </w:t>
      </w:r>
      <w:r w:rsidR="00B22CE5" w:rsidRPr="004012D7">
        <w:rPr>
          <w:i/>
          <w:iCs/>
          <w:color w:val="0070C0"/>
        </w:rPr>
        <w:t>Cognitive Behaviour Therapy</w:t>
      </w:r>
      <w:r w:rsidR="00B22CE5" w:rsidRPr="004012D7">
        <w:rPr>
          <w:color w:val="0070C0"/>
        </w:rPr>
        <w:t xml:space="preserve"> </w:t>
      </w:r>
      <w:r w:rsidR="00B22CE5" w:rsidRPr="004012D7">
        <w:rPr>
          <w:i/>
          <w:iCs/>
          <w:color w:val="0070C0"/>
        </w:rPr>
        <w:t xml:space="preserve">(CBT). </w:t>
      </w:r>
      <w:r w:rsidR="00B22CE5" w:rsidRPr="004012D7">
        <w:rPr>
          <w:color w:val="0070C0"/>
        </w:rPr>
        <w:t>A</w:t>
      </w:r>
      <w:r w:rsidR="00D02A65" w:rsidRPr="004012D7">
        <w:rPr>
          <w:color w:val="0070C0"/>
        </w:rPr>
        <w:t>vailable at</w:t>
      </w:r>
      <w:r w:rsidR="00B22CE5" w:rsidRPr="004012D7">
        <w:rPr>
          <w:color w:val="0070C0"/>
        </w:rPr>
        <w:t xml:space="preserve">: </w:t>
      </w:r>
      <w:r w:rsidR="00D02A65" w:rsidRPr="004012D7">
        <w:rPr>
          <w:color w:val="0070C0"/>
        </w:rPr>
        <w:t>https://www.mind.org.uk/information-support/drugs-and-treatments/talking-therapy-and-counselling/cognitive-behavioural-therapy-cbt/#WhatAreCBTSessionsLike (Accessed on 12</w:t>
      </w:r>
      <w:r w:rsidR="00D02A65" w:rsidRPr="004012D7">
        <w:rPr>
          <w:color w:val="0070C0"/>
          <w:vertAlign w:val="superscript"/>
        </w:rPr>
        <w:t>th</w:t>
      </w:r>
      <w:r w:rsidR="00D02A65" w:rsidRPr="004012D7">
        <w:rPr>
          <w:color w:val="0070C0"/>
        </w:rPr>
        <w:t xml:space="preserve"> October 202</w:t>
      </w:r>
      <w:r w:rsidR="004012D7" w:rsidRPr="004012D7">
        <w:rPr>
          <w:color w:val="0070C0"/>
        </w:rPr>
        <w:t>2</w:t>
      </w:r>
      <w:r w:rsidR="00D02A65" w:rsidRPr="004012D7">
        <w:rPr>
          <w:color w:val="0070C0"/>
        </w:rPr>
        <w:t>).</w:t>
      </w:r>
      <w:r w:rsidRPr="004012D7">
        <w:rPr>
          <w:color w:val="0070C0"/>
        </w:rPr>
        <w:br w:type="page"/>
      </w:r>
    </w:p>
    <w:p w14:paraId="490D83B5" w14:textId="77777777" w:rsidR="0020320C" w:rsidRDefault="0020320C">
      <w:r>
        <w:rPr>
          <w:noProof/>
          <w:lang w:eastAsia="en-GB"/>
        </w:rPr>
        <w:lastRenderedPageBreak/>
        <w:drawing>
          <wp:inline distT="0" distB="0" distL="0" distR="0" wp14:anchorId="1967D18B" wp14:editId="3EDE763F">
            <wp:extent cx="4130436" cy="4981651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40319" cy="4993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76B2F6E" wp14:editId="66077DB4">
            <wp:extent cx="3968115" cy="493649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14421" cy="499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C90DD" w14:textId="705E2B80" w:rsidR="00D02A65" w:rsidRDefault="00F51F69">
      <w:r>
        <w:t xml:space="preserve">Citation : </w:t>
      </w:r>
      <w:r w:rsidR="00D02A65">
        <w:t xml:space="preserve"> </w:t>
      </w:r>
      <w:r w:rsidR="00D02A65" w:rsidRPr="004012D7">
        <w:rPr>
          <w:color w:val="0070C0"/>
        </w:rPr>
        <w:t>(Beck, 2021) or Beck (2021)</w:t>
      </w:r>
    </w:p>
    <w:p w14:paraId="7C16F030" w14:textId="744A5BE5" w:rsidR="00F51F69" w:rsidRDefault="00F51F69">
      <w:r>
        <w:t xml:space="preserve">Reference : </w:t>
      </w:r>
      <w:r w:rsidR="00D02A65">
        <w:t xml:space="preserve"> </w:t>
      </w:r>
      <w:r w:rsidR="00D02A65" w:rsidRPr="004012D7">
        <w:rPr>
          <w:color w:val="0070C0"/>
        </w:rPr>
        <w:t xml:space="preserve">Beck, J. S. (2021) </w:t>
      </w:r>
      <w:r w:rsidR="00D02A65" w:rsidRPr="004012D7">
        <w:rPr>
          <w:i/>
          <w:iCs/>
          <w:color w:val="0070C0"/>
        </w:rPr>
        <w:t>Cognitive Behaviour Therapy: Basics and Beyond</w:t>
      </w:r>
      <w:r w:rsidR="00D02A65" w:rsidRPr="004012D7">
        <w:rPr>
          <w:color w:val="0070C0"/>
        </w:rPr>
        <w:t>. 3</w:t>
      </w:r>
      <w:r w:rsidR="00D02A65" w:rsidRPr="004012D7">
        <w:rPr>
          <w:color w:val="0070C0"/>
          <w:vertAlign w:val="superscript"/>
        </w:rPr>
        <w:t>rd</w:t>
      </w:r>
      <w:r w:rsidR="00D02A65" w:rsidRPr="004012D7">
        <w:rPr>
          <w:color w:val="0070C0"/>
        </w:rPr>
        <w:t xml:space="preserve"> </w:t>
      </w:r>
      <w:proofErr w:type="spellStart"/>
      <w:r w:rsidR="00D02A65" w:rsidRPr="004012D7">
        <w:rPr>
          <w:color w:val="0070C0"/>
        </w:rPr>
        <w:t>edn</w:t>
      </w:r>
      <w:proofErr w:type="spellEnd"/>
      <w:r w:rsidR="00D02A65" w:rsidRPr="004012D7">
        <w:rPr>
          <w:color w:val="0070C0"/>
        </w:rPr>
        <w:t xml:space="preserve">. </w:t>
      </w:r>
      <w:r w:rsidR="00812A53" w:rsidRPr="004012D7">
        <w:rPr>
          <w:color w:val="0070C0"/>
        </w:rPr>
        <w:t>New York: The Guilford Press.</w:t>
      </w:r>
    </w:p>
    <w:p w14:paraId="17094D56" w14:textId="77777777" w:rsidR="00F51F69" w:rsidRDefault="0020320C">
      <w:r>
        <w:rPr>
          <w:noProof/>
          <w:lang w:eastAsia="en-GB"/>
        </w:rPr>
        <w:lastRenderedPageBreak/>
        <w:drawing>
          <wp:inline distT="0" distB="0" distL="0" distR="0" wp14:anchorId="486E4E36" wp14:editId="4ABB5611">
            <wp:extent cx="3856610" cy="50913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861270" cy="50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E1ABF6" wp14:editId="5F8EB16A">
            <wp:extent cx="3649980" cy="5095505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58988" cy="510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8A54C" w14:textId="5AFE1652" w:rsidR="00F51F69" w:rsidRPr="004012D7" w:rsidRDefault="00F51F69">
      <w:pPr>
        <w:rPr>
          <w:color w:val="0070C0"/>
        </w:rPr>
      </w:pPr>
      <w:r>
        <w:t xml:space="preserve">Citation : </w:t>
      </w:r>
      <w:r w:rsidR="00812A53">
        <w:t xml:space="preserve"> </w:t>
      </w:r>
      <w:r w:rsidR="00812A53" w:rsidRPr="004012D7">
        <w:rPr>
          <w:color w:val="0070C0"/>
        </w:rPr>
        <w:t>(Pears and Shields, 2019) or Pears and Shields (2019)</w:t>
      </w:r>
    </w:p>
    <w:p w14:paraId="2A1A3245" w14:textId="16CF1AB5" w:rsidR="00401D5C" w:rsidRDefault="00F51F69">
      <w:r>
        <w:t xml:space="preserve">Reference : </w:t>
      </w:r>
      <w:r w:rsidR="00812A53">
        <w:t xml:space="preserve"> </w:t>
      </w:r>
      <w:r w:rsidR="00812A53" w:rsidRPr="004012D7">
        <w:rPr>
          <w:color w:val="0070C0"/>
        </w:rPr>
        <w:t xml:space="preserve">Pears, R. and Shields, G. (2019) </w:t>
      </w:r>
      <w:r w:rsidR="00812A53" w:rsidRPr="004012D7">
        <w:rPr>
          <w:i/>
          <w:iCs/>
          <w:color w:val="0070C0"/>
        </w:rPr>
        <w:t>Cite Them Right: The essential referencing guide</w:t>
      </w:r>
      <w:r w:rsidR="00812A53" w:rsidRPr="004012D7">
        <w:rPr>
          <w:color w:val="0070C0"/>
        </w:rPr>
        <w:t>. 11</w:t>
      </w:r>
      <w:r w:rsidR="00812A53" w:rsidRPr="004012D7">
        <w:rPr>
          <w:color w:val="0070C0"/>
          <w:vertAlign w:val="superscript"/>
        </w:rPr>
        <w:t>th</w:t>
      </w:r>
      <w:r w:rsidR="00812A53" w:rsidRPr="004012D7">
        <w:rPr>
          <w:color w:val="0070C0"/>
        </w:rPr>
        <w:t xml:space="preserve"> </w:t>
      </w:r>
      <w:proofErr w:type="spellStart"/>
      <w:r w:rsidR="00812A53" w:rsidRPr="004012D7">
        <w:rPr>
          <w:color w:val="0070C0"/>
        </w:rPr>
        <w:t>edn</w:t>
      </w:r>
      <w:proofErr w:type="spellEnd"/>
      <w:r w:rsidR="00812A53" w:rsidRPr="004012D7">
        <w:rPr>
          <w:color w:val="0070C0"/>
        </w:rPr>
        <w:t>. London: Red Globe Press.</w:t>
      </w:r>
      <w:r w:rsidR="00401D5C">
        <w:br w:type="page"/>
      </w:r>
    </w:p>
    <w:p w14:paraId="4A075CDA" w14:textId="77777777" w:rsidR="00401D5C" w:rsidRDefault="00401D5C"/>
    <w:p w14:paraId="17820498" w14:textId="77777777" w:rsidR="00401D5C" w:rsidRDefault="00401D5C">
      <w:r>
        <w:rPr>
          <w:noProof/>
          <w:lang w:eastAsia="en-GB"/>
        </w:rPr>
        <w:drawing>
          <wp:inline distT="0" distB="0" distL="0" distR="0" wp14:anchorId="0039206E" wp14:editId="2A9DC52C">
            <wp:extent cx="7161581" cy="410527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164145" cy="410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6F62F" w14:textId="77777777" w:rsidR="003D5105" w:rsidRDefault="003D5105"/>
    <w:p w14:paraId="2A4F6768" w14:textId="625C0DB8" w:rsidR="00F51F69" w:rsidRDefault="00F51F69">
      <w:r>
        <w:t xml:space="preserve">Citation : </w:t>
      </w:r>
      <w:r w:rsidR="00812A53">
        <w:t xml:space="preserve"> </w:t>
      </w:r>
      <w:r w:rsidR="00812A53" w:rsidRPr="004012D7">
        <w:rPr>
          <w:color w:val="0070C0"/>
        </w:rPr>
        <w:t>(</w:t>
      </w:r>
      <w:proofErr w:type="spellStart"/>
      <w:r w:rsidR="00812A53" w:rsidRPr="004012D7">
        <w:rPr>
          <w:color w:val="0070C0"/>
        </w:rPr>
        <w:t>Shefer</w:t>
      </w:r>
      <w:proofErr w:type="spellEnd"/>
      <w:r w:rsidR="00812A53" w:rsidRPr="004012D7">
        <w:rPr>
          <w:color w:val="0070C0"/>
        </w:rPr>
        <w:t xml:space="preserve">, </w:t>
      </w:r>
      <w:proofErr w:type="spellStart"/>
      <w:r w:rsidR="00812A53" w:rsidRPr="004012D7">
        <w:rPr>
          <w:color w:val="0070C0"/>
        </w:rPr>
        <w:t>Carmeli</w:t>
      </w:r>
      <w:proofErr w:type="spellEnd"/>
      <w:r w:rsidR="00812A53" w:rsidRPr="004012D7">
        <w:rPr>
          <w:color w:val="0070C0"/>
        </w:rPr>
        <w:t xml:space="preserve"> and Cohen-</w:t>
      </w:r>
      <w:proofErr w:type="spellStart"/>
      <w:r w:rsidR="00812A53" w:rsidRPr="004012D7">
        <w:rPr>
          <w:color w:val="0070C0"/>
        </w:rPr>
        <w:t>Meitar</w:t>
      </w:r>
      <w:proofErr w:type="spellEnd"/>
      <w:r w:rsidR="00812A53" w:rsidRPr="004012D7">
        <w:rPr>
          <w:color w:val="0070C0"/>
        </w:rPr>
        <w:t xml:space="preserve">, 2018) or </w:t>
      </w:r>
      <w:proofErr w:type="spellStart"/>
      <w:r w:rsidR="00812A53" w:rsidRPr="004012D7">
        <w:rPr>
          <w:color w:val="0070C0"/>
        </w:rPr>
        <w:t>Shefer</w:t>
      </w:r>
      <w:proofErr w:type="spellEnd"/>
      <w:r w:rsidR="00812A53" w:rsidRPr="004012D7">
        <w:rPr>
          <w:color w:val="0070C0"/>
        </w:rPr>
        <w:t xml:space="preserve">, </w:t>
      </w:r>
      <w:proofErr w:type="spellStart"/>
      <w:r w:rsidR="00812A53" w:rsidRPr="004012D7">
        <w:rPr>
          <w:color w:val="0070C0"/>
        </w:rPr>
        <w:t>Carmeli</w:t>
      </w:r>
      <w:proofErr w:type="spellEnd"/>
      <w:r w:rsidR="00812A53" w:rsidRPr="004012D7">
        <w:rPr>
          <w:color w:val="0070C0"/>
        </w:rPr>
        <w:t xml:space="preserve"> and Cohen-</w:t>
      </w:r>
      <w:proofErr w:type="spellStart"/>
      <w:r w:rsidR="00812A53" w:rsidRPr="004012D7">
        <w:rPr>
          <w:color w:val="0070C0"/>
        </w:rPr>
        <w:t>Meitar</w:t>
      </w:r>
      <w:proofErr w:type="spellEnd"/>
      <w:r w:rsidR="00812A53" w:rsidRPr="004012D7">
        <w:rPr>
          <w:color w:val="0070C0"/>
        </w:rPr>
        <w:t xml:space="preserve"> (2018) </w:t>
      </w:r>
    </w:p>
    <w:p w14:paraId="433EBDD9" w14:textId="1CFDD2F0" w:rsidR="00F51F69" w:rsidRPr="004012D7" w:rsidRDefault="00F51F69">
      <w:pPr>
        <w:rPr>
          <w:color w:val="0070C0"/>
        </w:rPr>
      </w:pPr>
      <w:r>
        <w:t xml:space="preserve">Reference : </w:t>
      </w:r>
      <w:r w:rsidR="00812A53">
        <w:t xml:space="preserve"> </w:t>
      </w:r>
      <w:proofErr w:type="spellStart"/>
      <w:r w:rsidR="00812A53" w:rsidRPr="004012D7">
        <w:rPr>
          <w:color w:val="0070C0"/>
        </w:rPr>
        <w:t>Shefer</w:t>
      </w:r>
      <w:proofErr w:type="spellEnd"/>
      <w:r w:rsidR="00812A53" w:rsidRPr="004012D7">
        <w:rPr>
          <w:color w:val="0070C0"/>
        </w:rPr>
        <w:t xml:space="preserve">, N., </w:t>
      </w:r>
      <w:proofErr w:type="spellStart"/>
      <w:r w:rsidR="00812A53" w:rsidRPr="004012D7">
        <w:rPr>
          <w:color w:val="0070C0"/>
        </w:rPr>
        <w:t>Carmeli</w:t>
      </w:r>
      <w:proofErr w:type="spellEnd"/>
      <w:r w:rsidR="00812A53" w:rsidRPr="004012D7">
        <w:rPr>
          <w:color w:val="0070C0"/>
        </w:rPr>
        <w:t>, A. and Cohen-</w:t>
      </w:r>
      <w:proofErr w:type="spellStart"/>
      <w:r w:rsidR="00812A53" w:rsidRPr="004012D7">
        <w:rPr>
          <w:color w:val="0070C0"/>
        </w:rPr>
        <w:t>Meitar</w:t>
      </w:r>
      <w:proofErr w:type="spellEnd"/>
      <w:r w:rsidR="00812A53" w:rsidRPr="004012D7">
        <w:rPr>
          <w:color w:val="0070C0"/>
        </w:rPr>
        <w:t xml:space="preserve">, R. (2018) </w:t>
      </w:r>
      <w:r w:rsidR="006C1758" w:rsidRPr="004012D7">
        <w:rPr>
          <w:color w:val="0070C0"/>
        </w:rPr>
        <w:t>‘</w:t>
      </w:r>
      <w:r w:rsidR="00812A53" w:rsidRPr="004012D7">
        <w:rPr>
          <w:color w:val="0070C0"/>
        </w:rPr>
        <w:t xml:space="preserve">Bringing Carl Rogers back in: Exploring the Power </w:t>
      </w:r>
      <w:r w:rsidR="006C1758" w:rsidRPr="004012D7">
        <w:rPr>
          <w:color w:val="0070C0"/>
        </w:rPr>
        <w:t xml:space="preserve">of positive regard at work’, </w:t>
      </w:r>
      <w:r w:rsidR="006C1758" w:rsidRPr="004012D7">
        <w:rPr>
          <w:i/>
          <w:iCs/>
          <w:color w:val="0070C0"/>
        </w:rPr>
        <w:t>British Journal of Management</w:t>
      </w:r>
      <w:r w:rsidR="006C1758" w:rsidRPr="004012D7">
        <w:rPr>
          <w:color w:val="0070C0"/>
        </w:rPr>
        <w:t>, 29</w:t>
      </w:r>
      <w:r w:rsidR="004012D7" w:rsidRPr="004012D7">
        <w:rPr>
          <w:color w:val="0070C0"/>
        </w:rPr>
        <w:t>,</w:t>
      </w:r>
      <w:r w:rsidR="006C1758" w:rsidRPr="004012D7">
        <w:rPr>
          <w:color w:val="0070C0"/>
        </w:rPr>
        <w:t xml:space="preserve"> pp. 63-81.</w:t>
      </w:r>
    </w:p>
    <w:p w14:paraId="59060918" w14:textId="77777777" w:rsidR="0020320C" w:rsidRDefault="00401D5C">
      <w:r>
        <w:rPr>
          <w:noProof/>
          <w:lang w:eastAsia="en-GB"/>
        </w:rPr>
        <w:lastRenderedPageBreak/>
        <w:drawing>
          <wp:inline distT="0" distB="0" distL="0" distR="0" wp14:anchorId="01A1FF15" wp14:editId="3EC37F2D">
            <wp:extent cx="3010219" cy="481421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27644" cy="484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CF2C42D" wp14:editId="385CEE0E">
            <wp:extent cx="3057754" cy="4786892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87525" cy="4833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7C0B3" w14:textId="6EA43AB8" w:rsidR="00F51F69" w:rsidRPr="004012D7" w:rsidRDefault="00F51F69">
      <w:pPr>
        <w:rPr>
          <w:color w:val="0070C0"/>
        </w:rPr>
      </w:pPr>
      <w:r>
        <w:t xml:space="preserve">Citation : </w:t>
      </w:r>
      <w:r w:rsidR="006C1758">
        <w:t xml:space="preserve"> </w:t>
      </w:r>
      <w:r w:rsidR="006C1758" w:rsidRPr="004012D7">
        <w:rPr>
          <w:color w:val="0070C0"/>
        </w:rPr>
        <w:t>(</w:t>
      </w:r>
      <w:proofErr w:type="spellStart"/>
      <w:r w:rsidR="006C1758" w:rsidRPr="004012D7">
        <w:rPr>
          <w:color w:val="0070C0"/>
        </w:rPr>
        <w:t>Teichman</w:t>
      </w:r>
      <w:proofErr w:type="spellEnd"/>
      <w:r w:rsidR="006C1758" w:rsidRPr="004012D7">
        <w:rPr>
          <w:color w:val="0070C0"/>
        </w:rPr>
        <w:t xml:space="preserve">, 2011) or </w:t>
      </w:r>
      <w:proofErr w:type="spellStart"/>
      <w:r w:rsidR="006C1758" w:rsidRPr="004012D7">
        <w:rPr>
          <w:color w:val="0070C0"/>
        </w:rPr>
        <w:t>Teichman</w:t>
      </w:r>
      <w:proofErr w:type="spellEnd"/>
      <w:r w:rsidR="006C1758" w:rsidRPr="004012D7">
        <w:rPr>
          <w:color w:val="0070C0"/>
        </w:rPr>
        <w:t xml:space="preserve"> (2011)</w:t>
      </w:r>
    </w:p>
    <w:p w14:paraId="73C86AD7" w14:textId="2B60D7E7" w:rsidR="00F51F69" w:rsidRPr="004012D7" w:rsidRDefault="00F51F69">
      <w:pPr>
        <w:rPr>
          <w:color w:val="0070C0"/>
        </w:rPr>
      </w:pPr>
      <w:r>
        <w:t xml:space="preserve">Reference </w:t>
      </w:r>
      <w:r w:rsidRPr="004012D7">
        <w:rPr>
          <w:color w:val="0070C0"/>
        </w:rPr>
        <w:t xml:space="preserve">: </w:t>
      </w:r>
      <w:r w:rsidR="006C1758" w:rsidRPr="004012D7">
        <w:rPr>
          <w:color w:val="0070C0"/>
        </w:rPr>
        <w:t xml:space="preserve"> </w:t>
      </w:r>
      <w:proofErr w:type="spellStart"/>
      <w:r w:rsidR="006C1758" w:rsidRPr="004012D7">
        <w:rPr>
          <w:color w:val="0070C0"/>
        </w:rPr>
        <w:t>Teichman</w:t>
      </w:r>
      <w:proofErr w:type="spellEnd"/>
      <w:r w:rsidR="006C1758" w:rsidRPr="004012D7">
        <w:rPr>
          <w:color w:val="0070C0"/>
        </w:rPr>
        <w:t xml:space="preserve">, R. (2011) </w:t>
      </w:r>
      <w:r w:rsidR="006C1758" w:rsidRPr="004012D7">
        <w:rPr>
          <w:i/>
          <w:iCs/>
          <w:color w:val="0070C0"/>
        </w:rPr>
        <w:t>Nature, Reason &amp; the Good Life: Ethics for Human Beings</w:t>
      </w:r>
      <w:r w:rsidR="006C1758" w:rsidRPr="004012D7">
        <w:rPr>
          <w:color w:val="0070C0"/>
        </w:rPr>
        <w:t>. Oxford: Oxford University Press</w:t>
      </w:r>
      <w:r w:rsidR="004B7BB2" w:rsidRPr="004012D7">
        <w:rPr>
          <w:color w:val="0070C0"/>
        </w:rPr>
        <w:t>.</w:t>
      </w:r>
    </w:p>
    <w:p w14:paraId="6AB7B5CF" w14:textId="77777777" w:rsidR="00F51F69" w:rsidRDefault="00F51F69">
      <w:r>
        <w:br w:type="page"/>
      </w:r>
    </w:p>
    <w:p w14:paraId="24C6C235" w14:textId="77777777" w:rsidR="00F51F69" w:rsidRDefault="00F51F69">
      <w:r>
        <w:rPr>
          <w:noProof/>
          <w:lang w:eastAsia="en-GB"/>
        </w:rPr>
        <w:lastRenderedPageBreak/>
        <w:drawing>
          <wp:inline distT="0" distB="0" distL="0" distR="0" wp14:anchorId="602564BA" wp14:editId="15962504">
            <wp:extent cx="7734300" cy="4550925"/>
            <wp:effectExtent l="0" t="0" r="0" b="2540"/>
            <wp:docPr id="26" name="Picture 26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7757282" cy="456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234DE" w14:textId="77777777" w:rsidR="003D5105" w:rsidRDefault="003D5105"/>
    <w:p w14:paraId="7B430854" w14:textId="7F75D094" w:rsidR="00F51F69" w:rsidRDefault="00F51F69">
      <w:r>
        <w:t xml:space="preserve">Citation : </w:t>
      </w:r>
      <w:r w:rsidR="006C1758">
        <w:t xml:space="preserve"> </w:t>
      </w:r>
      <w:r w:rsidR="006C1758" w:rsidRPr="00A71702">
        <w:rPr>
          <w:color w:val="0070C0"/>
        </w:rPr>
        <w:t>(Cruse, 202</w:t>
      </w:r>
      <w:r w:rsidR="004012D7" w:rsidRPr="00A71702">
        <w:rPr>
          <w:color w:val="0070C0"/>
        </w:rPr>
        <w:t>2</w:t>
      </w:r>
      <w:r w:rsidR="006C1758" w:rsidRPr="00A71702">
        <w:rPr>
          <w:color w:val="0070C0"/>
        </w:rPr>
        <w:t>) or Cruse (202</w:t>
      </w:r>
      <w:r w:rsidR="004012D7" w:rsidRPr="00A71702">
        <w:rPr>
          <w:color w:val="0070C0"/>
        </w:rPr>
        <w:t>2</w:t>
      </w:r>
      <w:r w:rsidR="006C1758" w:rsidRPr="00A71702">
        <w:rPr>
          <w:color w:val="0070C0"/>
        </w:rPr>
        <w:t>)</w:t>
      </w:r>
    </w:p>
    <w:p w14:paraId="55A37CFE" w14:textId="386A3EAF" w:rsidR="00F51F69" w:rsidRPr="00A71702" w:rsidRDefault="00F51F69">
      <w:pPr>
        <w:rPr>
          <w:color w:val="0070C0"/>
        </w:rPr>
      </w:pPr>
      <w:r>
        <w:t xml:space="preserve">Reference : </w:t>
      </w:r>
      <w:r w:rsidR="006C1758" w:rsidRPr="00A71702">
        <w:rPr>
          <w:color w:val="0070C0"/>
        </w:rPr>
        <w:t>Cruse (202</w:t>
      </w:r>
      <w:r w:rsidR="004012D7" w:rsidRPr="00A71702">
        <w:rPr>
          <w:color w:val="0070C0"/>
        </w:rPr>
        <w:t>2</w:t>
      </w:r>
      <w:r w:rsidR="006C1758" w:rsidRPr="00A71702">
        <w:rPr>
          <w:color w:val="0070C0"/>
        </w:rPr>
        <w:t xml:space="preserve">) </w:t>
      </w:r>
      <w:r w:rsidR="006C1758" w:rsidRPr="00A71702">
        <w:rPr>
          <w:i/>
          <w:iCs/>
          <w:color w:val="0070C0"/>
        </w:rPr>
        <w:t>Coronavirus: Grieving and isolation</w:t>
      </w:r>
      <w:r w:rsidR="006C1758" w:rsidRPr="00A71702">
        <w:rPr>
          <w:color w:val="0070C0"/>
        </w:rPr>
        <w:t>. Available at: https://www.cruse.org.uk/understanding-grief/grief-experiences/traumatic-loss/coronavirus-bereavement-and-grief/ (Accessed on 8</w:t>
      </w:r>
      <w:r w:rsidR="006C1758" w:rsidRPr="00A71702">
        <w:rPr>
          <w:color w:val="0070C0"/>
          <w:vertAlign w:val="superscript"/>
        </w:rPr>
        <w:t>th</w:t>
      </w:r>
      <w:r w:rsidR="006C1758" w:rsidRPr="00A71702">
        <w:rPr>
          <w:color w:val="0070C0"/>
        </w:rPr>
        <w:t xml:space="preserve"> October 202</w:t>
      </w:r>
      <w:r w:rsidR="004012D7" w:rsidRPr="00A71702">
        <w:rPr>
          <w:color w:val="0070C0"/>
        </w:rPr>
        <w:t>2</w:t>
      </w:r>
      <w:r w:rsidR="006C1758" w:rsidRPr="00A71702">
        <w:rPr>
          <w:color w:val="0070C0"/>
        </w:rPr>
        <w:t>).</w:t>
      </w:r>
    </w:p>
    <w:p w14:paraId="7BFF0D7D" w14:textId="77777777" w:rsidR="00457569" w:rsidRDefault="0020320C">
      <w:r>
        <w:rPr>
          <w:noProof/>
          <w:lang w:eastAsia="en-GB"/>
        </w:rPr>
        <w:lastRenderedPageBreak/>
        <w:drawing>
          <wp:inline distT="0" distB="0" distL="0" distR="0" wp14:anchorId="3C16BE14" wp14:editId="4F86E4E0">
            <wp:extent cx="2860243" cy="455473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76636" cy="458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29D3">
        <w:rPr>
          <w:noProof/>
          <w:lang w:eastAsia="en-GB"/>
        </w:rPr>
        <w:drawing>
          <wp:inline distT="0" distB="0" distL="0" distR="0" wp14:anchorId="05073687" wp14:editId="00C381A9">
            <wp:extent cx="3920947" cy="4624243"/>
            <wp:effectExtent l="0" t="0" r="381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29727" cy="463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55FDD" w14:textId="77777777" w:rsidR="00DF5142" w:rsidRDefault="00DF5142"/>
    <w:p w14:paraId="032B40AF" w14:textId="31EC1581" w:rsidR="00DF5142" w:rsidRDefault="00DF5142">
      <w:r>
        <w:t xml:space="preserve">Citation : </w:t>
      </w:r>
      <w:r w:rsidR="006C1758">
        <w:t xml:space="preserve"> </w:t>
      </w:r>
      <w:r w:rsidR="006C1758" w:rsidRPr="004012D7">
        <w:rPr>
          <w:color w:val="0070C0"/>
        </w:rPr>
        <w:t>(Crème and Lea, 2008) or Crème</w:t>
      </w:r>
      <w:r w:rsidR="00A168ED" w:rsidRPr="004012D7">
        <w:rPr>
          <w:color w:val="0070C0"/>
        </w:rPr>
        <w:t xml:space="preserve"> and Lea (2008)</w:t>
      </w:r>
      <w:r w:rsidR="006C1758" w:rsidRPr="004012D7">
        <w:rPr>
          <w:color w:val="0070C0"/>
        </w:rPr>
        <w:t xml:space="preserve"> </w:t>
      </w:r>
    </w:p>
    <w:p w14:paraId="2D5D312D" w14:textId="2D813D15" w:rsidR="00DF5142" w:rsidRDefault="00DF5142">
      <w:r>
        <w:t xml:space="preserve">Reference : </w:t>
      </w:r>
      <w:r w:rsidR="00A168ED">
        <w:t xml:space="preserve"> </w:t>
      </w:r>
      <w:r w:rsidR="00A168ED" w:rsidRPr="004012D7">
        <w:rPr>
          <w:color w:val="0070C0"/>
        </w:rPr>
        <w:t xml:space="preserve">Crème, P. and Lea, M. R. (2008) </w:t>
      </w:r>
      <w:r w:rsidR="00A168ED" w:rsidRPr="004012D7">
        <w:rPr>
          <w:i/>
          <w:iCs/>
          <w:color w:val="0070C0"/>
        </w:rPr>
        <w:t>Writing at University: A guide for students</w:t>
      </w:r>
      <w:r w:rsidR="00A168ED" w:rsidRPr="004012D7">
        <w:rPr>
          <w:color w:val="0070C0"/>
        </w:rPr>
        <w:t>. 3</w:t>
      </w:r>
      <w:r w:rsidR="00A168ED" w:rsidRPr="004012D7">
        <w:rPr>
          <w:color w:val="0070C0"/>
          <w:vertAlign w:val="superscript"/>
        </w:rPr>
        <w:t>rd</w:t>
      </w:r>
      <w:r w:rsidR="00A168ED" w:rsidRPr="004012D7">
        <w:rPr>
          <w:color w:val="0070C0"/>
        </w:rPr>
        <w:t xml:space="preserve"> </w:t>
      </w:r>
      <w:proofErr w:type="spellStart"/>
      <w:r w:rsidR="00A168ED" w:rsidRPr="004012D7">
        <w:rPr>
          <w:color w:val="0070C0"/>
        </w:rPr>
        <w:t>edn</w:t>
      </w:r>
      <w:proofErr w:type="spellEnd"/>
      <w:r w:rsidR="00A168ED" w:rsidRPr="004012D7">
        <w:rPr>
          <w:color w:val="0070C0"/>
        </w:rPr>
        <w:t>. Berkshire: Open University Press.</w:t>
      </w:r>
    </w:p>
    <w:p w14:paraId="6B344D47" w14:textId="77777777" w:rsidR="00DF5142" w:rsidRDefault="00DF5142"/>
    <w:p w14:paraId="50858F5C" w14:textId="77777777" w:rsidR="00DF5142" w:rsidRDefault="00DF5142">
      <w:r>
        <w:rPr>
          <w:noProof/>
          <w:lang w:eastAsia="en-GB"/>
        </w:rPr>
        <w:drawing>
          <wp:inline distT="0" distB="0" distL="0" distR="0" wp14:anchorId="6751CEBD" wp14:editId="48751828">
            <wp:extent cx="8863330" cy="4352290"/>
            <wp:effectExtent l="0" t="0" r="0" b="0"/>
            <wp:docPr id="27" name="Picture 27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98BEC" w14:textId="77777777" w:rsidR="00DF5142" w:rsidRDefault="00DF5142"/>
    <w:p w14:paraId="6AD9ABDB" w14:textId="6D580035" w:rsidR="00DF5142" w:rsidRDefault="00DF5142">
      <w:r>
        <w:t xml:space="preserve">Citation : </w:t>
      </w:r>
      <w:r w:rsidR="00A168ED">
        <w:t xml:space="preserve"> </w:t>
      </w:r>
      <w:r w:rsidR="00A168ED" w:rsidRPr="004012D7">
        <w:rPr>
          <w:color w:val="0070C0"/>
        </w:rPr>
        <w:t>(National Health Service, 2021) or National Health Service (2021)</w:t>
      </w:r>
    </w:p>
    <w:p w14:paraId="3BA2E992" w14:textId="687419BE" w:rsidR="00DF5142" w:rsidRDefault="00DF5142">
      <w:r>
        <w:t xml:space="preserve">Reference : </w:t>
      </w:r>
      <w:r w:rsidR="00A168ED">
        <w:t xml:space="preserve"> </w:t>
      </w:r>
      <w:r w:rsidR="00A168ED" w:rsidRPr="004012D7">
        <w:rPr>
          <w:color w:val="0070C0"/>
        </w:rPr>
        <w:t xml:space="preserve">National Health Service (2021) </w:t>
      </w:r>
      <w:r w:rsidR="00A168ED" w:rsidRPr="004012D7">
        <w:rPr>
          <w:i/>
          <w:iCs/>
          <w:color w:val="0070C0"/>
        </w:rPr>
        <w:t>Arranging Care Before you Leave Hospital</w:t>
      </w:r>
      <w:r w:rsidR="00A168ED" w:rsidRPr="004012D7">
        <w:rPr>
          <w:color w:val="0070C0"/>
        </w:rPr>
        <w:t>. Available at: https://www.nhs.uk/conditions/social-care-and-support-guide/care-after-a-hospital-stay/arranging-care-before-you-leave-hospital/ (Accessed on 1</w:t>
      </w:r>
      <w:r w:rsidR="004012D7">
        <w:rPr>
          <w:color w:val="0070C0"/>
        </w:rPr>
        <w:t>5</w:t>
      </w:r>
      <w:r w:rsidR="004012D7">
        <w:rPr>
          <w:color w:val="0070C0"/>
          <w:vertAlign w:val="superscript"/>
        </w:rPr>
        <w:t>th</w:t>
      </w:r>
      <w:r w:rsidR="00A168ED" w:rsidRPr="004012D7">
        <w:rPr>
          <w:color w:val="0070C0"/>
        </w:rPr>
        <w:t xml:space="preserve"> October 202</w:t>
      </w:r>
      <w:r w:rsidR="004012D7">
        <w:rPr>
          <w:color w:val="0070C0"/>
        </w:rPr>
        <w:t>2</w:t>
      </w:r>
      <w:r w:rsidR="00A168ED" w:rsidRPr="004012D7">
        <w:rPr>
          <w:color w:val="0070C0"/>
        </w:rPr>
        <w:t>).</w:t>
      </w:r>
    </w:p>
    <w:p w14:paraId="12D59DFD" w14:textId="5E0AABFB" w:rsidR="00DF5142" w:rsidRDefault="001A0DBE">
      <w:r>
        <w:rPr>
          <w:noProof/>
          <w:lang w:eastAsia="en-GB"/>
        </w:rPr>
        <w:lastRenderedPageBreak/>
        <w:drawing>
          <wp:inline distT="0" distB="0" distL="0" distR="0" wp14:anchorId="4F2C8043" wp14:editId="12D0599E">
            <wp:extent cx="6450676" cy="4406900"/>
            <wp:effectExtent l="0" t="0" r="762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545415" cy="447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5FDBA" w14:textId="77777777" w:rsidR="00EF5FB8" w:rsidRDefault="00EF5FB8"/>
    <w:p w14:paraId="281A9F6B" w14:textId="552D9A51" w:rsidR="00DF5142" w:rsidRDefault="00DF5142">
      <w:r>
        <w:t xml:space="preserve">Citation : </w:t>
      </w:r>
      <w:r w:rsidR="00A168ED">
        <w:t xml:space="preserve"> </w:t>
      </w:r>
      <w:r w:rsidR="00A168ED" w:rsidRPr="004012D7">
        <w:rPr>
          <w:color w:val="0070C0"/>
        </w:rPr>
        <w:t>(Jayatilleke and Mackie, 2013) or Jayatilleke and Mackie (2013)</w:t>
      </w:r>
    </w:p>
    <w:p w14:paraId="2062A1AB" w14:textId="490C8010" w:rsidR="00DF5142" w:rsidRDefault="00DF5142">
      <w:r>
        <w:t xml:space="preserve">Reference : </w:t>
      </w:r>
      <w:r w:rsidR="00A168ED" w:rsidRPr="004012D7">
        <w:rPr>
          <w:color w:val="0070C0"/>
        </w:rPr>
        <w:t xml:space="preserve">Jayatilleke, N. and Mackie, A. (2013) </w:t>
      </w:r>
      <w:r w:rsidR="00EF5FB8" w:rsidRPr="004012D7">
        <w:rPr>
          <w:color w:val="0070C0"/>
        </w:rPr>
        <w:t xml:space="preserve">‘Reflection as part of continuous professional development for public health professionals: a literature review’, </w:t>
      </w:r>
      <w:r w:rsidR="00EF5FB8" w:rsidRPr="004012D7">
        <w:rPr>
          <w:i/>
          <w:iCs/>
          <w:color w:val="0070C0"/>
        </w:rPr>
        <w:t>Journal of Public Health</w:t>
      </w:r>
      <w:r w:rsidR="00EF5FB8" w:rsidRPr="004012D7">
        <w:rPr>
          <w:color w:val="0070C0"/>
        </w:rPr>
        <w:t>, 35(2)</w:t>
      </w:r>
      <w:r w:rsidR="004012D7" w:rsidRPr="004012D7">
        <w:rPr>
          <w:color w:val="0070C0"/>
        </w:rPr>
        <w:t>,</w:t>
      </w:r>
      <w:r w:rsidR="00EF5FB8" w:rsidRPr="004012D7">
        <w:rPr>
          <w:color w:val="0070C0"/>
        </w:rPr>
        <w:t xml:space="preserve"> pp. 308-312.</w:t>
      </w:r>
    </w:p>
    <w:sectPr w:rsidR="00DF5142" w:rsidSect="00AB25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5F8"/>
    <w:rsid w:val="001A0DBE"/>
    <w:rsid w:val="001A6D81"/>
    <w:rsid w:val="001D4A77"/>
    <w:rsid w:val="0020320C"/>
    <w:rsid w:val="002412BA"/>
    <w:rsid w:val="002C32A5"/>
    <w:rsid w:val="003129D3"/>
    <w:rsid w:val="00387EE0"/>
    <w:rsid w:val="003D5105"/>
    <w:rsid w:val="004012D7"/>
    <w:rsid w:val="00401D5C"/>
    <w:rsid w:val="00457569"/>
    <w:rsid w:val="004B7BB2"/>
    <w:rsid w:val="00543178"/>
    <w:rsid w:val="005C080C"/>
    <w:rsid w:val="006C1758"/>
    <w:rsid w:val="006E6C8C"/>
    <w:rsid w:val="00812A53"/>
    <w:rsid w:val="00867E12"/>
    <w:rsid w:val="0088768C"/>
    <w:rsid w:val="00A168ED"/>
    <w:rsid w:val="00A2578E"/>
    <w:rsid w:val="00A71702"/>
    <w:rsid w:val="00AB25F8"/>
    <w:rsid w:val="00B22CE5"/>
    <w:rsid w:val="00CF42F8"/>
    <w:rsid w:val="00D02A65"/>
    <w:rsid w:val="00D45B68"/>
    <w:rsid w:val="00DF5142"/>
    <w:rsid w:val="00E07873"/>
    <w:rsid w:val="00E160B8"/>
    <w:rsid w:val="00EF5FB8"/>
    <w:rsid w:val="00F5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BEA02"/>
  <w15:chartTrackingRefBased/>
  <w15:docId w15:val="{7344D083-BE5F-41EC-93F2-FC03A02DA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1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21" Type="http://schemas.openxmlformats.org/officeDocument/2006/relationships/hyperlink" Target="https://www.mind.org.uk/information-support/drugs-and-treatments/cognitive-behavioural-therapy-cbt/about-cbt/" TargetMode="External"/><Relationship Id="rId34" Type="http://schemas.openxmlformats.org/officeDocument/2006/relationships/hyperlink" Target="https://www.nhs.uk/conditions/social-care-and-support-guide/care-after-a-hospital-stay/arranging-care-before-you-leave-hospital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v.uk/guidance/enabling-integrated-care-in-the-nhs" TargetMode="External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Counselling/" TargetMode="External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yperlink" Target="https://www.cruse.org.uk/coronavirus/grieving-and-isolation" TargetMode="External"/><Relationship Id="rId35" Type="http://schemas.openxmlformats.org/officeDocument/2006/relationships/image" Target="media/image26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ACA8C-F9EC-4060-878A-E2E0584E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2022-10-16T21:03:00Z</dcterms:created>
  <dcterms:modified xsi:type="dcterms:W3CDTF">2022-10-16T21:03:00Z</dcterms:modified>
</cp:coreProperties>
</file>