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F152462" w14:textId="77777777" w:rsidR="00E50832" w:rsidRPr="00065777" w:rsidRDefault="00E50832" w:rsidP="00065777">
      <w:pPr>
        <w:pBdr>
          <w:bottom w:val="single" w:sz="4" w:space="0" w:color="auto"/>
        </w:pBdr>
        <w:rPr>
          <w:b/>
          <w:color w:val="000000" w:themeColor="text1"/>
          <w:sz w:val="32"/>
        </w:rPr>
      </w:pPr>
    </w:p>
    <w:p w14:paraId="6921AD9F" w14:textId="77777777" w:rsidR="00E50832" w:rsidRPr="00065777" w:rsidRDefault="00E50832" w:rsidP="00065777">
      <w:pPr>
        <w:pBdr>
          <w:bottom w:val="single" w:sz="4" w:space="0" w:color="auto"/>
        </w:pBdr>
        <w:rPr>
          <w:b/>
          <w:color w:val="000000" w:themeColor="text1"/>
          <w:sz w:val="32"/>
        </w:rPr>
      </w:pPr>
    </w:p>
    <w:p w14:paraId="4C0EADDD" w14:textId="77777777" w:rsidR="00E50832" w:rsidRPr="00065777" w:rsidRDefault="00E50832" w:rsidP="00065777">
      <w:pPr>
        <w:pBdr>
          <w:bottom w:val="single" w:sz="4" w:space="0" w:color="auto"/>
        </w:pBdr>
        <w:rPr>
          <w:b/>
          <w:color w:val="000000" w:themeColor="text1"/>
          <w:sz w:val="32"/>
        </w:rPr>
      </w:pPr>
    </w:p>
    <w:p w14:paraId="6A30CFD9" w14:textId="77777777" w:rsidR="00E50832" w:rsidRPr="00065777" w:rsidRDefault="00E50832" w:rsidP="00065777">
      <w:pPr>
        <w:pBdr>
          <w:bottom w:val="single" w:sz="4" w:space="0" w:color="auto"/>
        </w:pBdr>
        <w:rPr>
          <w:b/>
          <w:color w:val="000000" w:themeColor="text1"/>
          <w:sz w:val="32"/>
        </w:rPr>
      </w:pPr>
    </w:p>
    <w:p w14:paraId="6DA2AC7E" w14:textId="77777777" w:rsidR="00E50832" w:rsidRPr="00065777" w:rsidRDefault="00E50832" w:rsidP="00065777">
      <w:pPr>
        <w:pBdr>
          <w:bottom w:val="single" w:sz="4" w:space="0" w:color="auto"/>
        </w:pBdr>
        <w:rPr>
          <w:b/>
          <w:color w:val="000000" w:themeColor="text1"/>
          <w:sz w:val="32"/>
        </w:rPr>
      </w:pPr>
    </w:p>
    <w:p w14:paraId="14C056DC" w14:textId="77777777" w:rsidR="00E50832" w:rsidRPr="00065777" w:rsidRDefault="00E50832" w:rsidP="00065777">
      <w:pPr>
        <w:pBdr>
          <w:bottom w:val="single" w:sz="4" w:space="0" w:color="auto"/>
        </w:pBdr>
        <w:rPr>
          <w:b/>
          <w:color w:val="000000" w:themeColor="text1"/>
          <w:sz w:val="32"/>
        </w:rPr>
      </w:pPr>
    </w:p>
    <w:p w14:paraId="31D0FDC8" w14:textId="77777777" w:rsidR="00E50832" w:rsidRPr="00065777" w:rsidRDefault="00E50832" w:rsidP="00065777">
      <w:pPr>
        <w:pBdr>
          <w:bottom w:val="single" w:sz="4" w:space="0" w:color="auto"/>
        </w:pBdr>
        <w:jc w:val="center"/>
        <w:rPr>
          <w:b/>
          <w:color w:val="000000" w:themeColor="text1"/>
          <w:sz w:val="32"/>
        </w:rPr>
      </w:pPr>
    </w:p>
    <w:p w14:paraId="2610A3FB" w14:textId="62093950" w:rsidR="00963923" w:rsidRPr="00065777" w:rsidRDefault="00E50832" w:rsidP="00065777">
      <w:pPr>
        <w:pBdr>
          <w:bottom w:val="single" w:sz="4" w:space="0" w:color="auto"/>
        </w:pBdr>
        <w:jc w:val="center"/>
        <w:rPr>
          <w:b/>
          <w:color w:val="000000" w:themeColor="text1"/>
          <w:sz w:val="32"/>
        </w:rPr>
      </w:pPr>
      <w:r w:rsidRPr="00065777">
        <w:rPr>
          <w:b/>
          <w:color w:val="000000" w:themeColor="text1"/>
          <w:sz w:val="32"/>
        </w:rPr>
        <w:t>“Financial Management for the Hotel Industry”</w:t>
      </w:r>
    </w:p>
    <w:p w14:paraId="3DF90174" w14:textId="760EC1EA" w:rsidR="00963923" w:rsidRPr="00065777" w:rsidRDefault="00740218" w:rsidP="00065777">
      <w:pPr>
        <w:pBdr>
          <w:bottom w:val="single" w:sz="4" w:space="0" w:color="auto"/>
        </w:pBdr>
        <w:jc w:val="center"/>
        <w:rPr>
          <w:b/>
          <w:color w:val="000000" w:themeColor="text1"/>
          <w:sz w:val="32"/>
        </w:rPr>
      </w:pPr>
      <w:r w:rsidRPr="00065777">
        <w:rPr>
          <w:b/>
          <w:color w:val="000000" w:themeColor="text1"/>
          <w:sz w:val="32"/>
        </w:rPr>
        <w:t>BMIH5007</w:t>
      </w:r>
    </w:p>
    <w:p w14:paraId="221C920D" w14:textId="30D2901E" w:rsidR="00740218" w:rsidRPr="00065777" w:rsidRDefault="00740218" w:rsidP="00065777">
      <w:pPr>
        <w:pBdr>
          <w:bottom w:val="single" w:sz="4" w:space="0" w:color="auto"/>
        </w:pBdr>
        <w:jc w:val="center"/>
        <w:rPr>
          <w:b/>
          <w:color w:val="000000" w:themeColor="text1"/>
          <w:sz w:val="32"/>
        </w:rPr>
      </w:pPr>
      <w:r w:rsidRPr="00065777">
        <w:rPr>
          <w:b/>
          <w:color w:val="000000" w:themeColor="text1"/>
          <w:sz w:val="32"/>
        </w:rPr>
        <w:t>Dale Clarke</w:t>
      </w:r>
    </w:p>
    <w:p w14:paraId="7CD2DE82" w14:textId="7EDCAB1E" w:rsidR="00963923" w:rsidRPr="00065777" w:rsidRDefault="00963923" w:rsidP="00065777">
      <w:pPr>
        <w:pBdr>
          <w:bottom w:val="single" w:sz="4" w:space="0" w:color="auto"/>
        </w:pBdr>
        <w:jc w:val="center"/>
        <w:rPr>
          <w:b/>
          <w:color w:val="000000" w:themeColor="text1"/>
          <w:sz w:val="32"/>
        </w:rPr>
      </w:pPr>
      <w:r w:rsidRPr="00065777">
        <w:rPr>
          <w:b/>
          <w:color w:val="000000" w:themeColor="text1"/>
          <w:sz w:val="32"/>
        </w:rPr>
        <w:t>Student Name:</w:t>
      </w:r>
      <w:r w:rsidR="00F41B0C" w:rsidRPr="00065777">
        <w:rPr>
          <w:b/>
          <w:color w:val="000000" w:themeColor="text1"/>
          <w:sz w:val="32"/>
        </w:rPr>
        <w:t xml:space="preserve"> Delia Sandra Isaic</w:t>
      </w:r>
    </w:p>
    <w:p w14:paraId="39A49C8D" w14:textId="08BED8D8" w:rsidR="00E50832" w:rsidRPr="00065777" w:rsidRDefault="00963923" w:rsidP="00065777">
      <w:pPr>
        <w:pBdr>
          <w:bottom w:val="single" w:sz="4" w:space="0" w:color="auto"/>
        </w:pBdr>
        <w:jc w:val="center"/>
        <w:rPr>
          <w:b/>
          <w:color w:val="000000" w:themeColor="text1"/>
        </w:rPr>
      </w:pPr>
      <w:r w:rsidRPr="00065777">
        <w:rPr>
          <w:b/>
          <w:color w:val="000000" w:themeColor="text1"/>
          <w:sz w:val="32"/>
        </w:rPr>
        <w:t>Student ID:</w:t>
      </w:r>
      <w:r w:rsidR="00F41B0C" w:rsidRPr="00065777">
        <w:rPr>
          <w:b/>
          <w:color w:val="000000" w:themeColor="text1"/>
          <w:sz w:val="32"/>
        </w:rPr>
        <w:t>2119909</w:t>
      </w:r>
      <w:r w:rsidR="00E50832" w:rsidRPr="00065777">
        <w:rPr>
          <w:b/>
          <w:color w:val="000000" w:themeColor="text1"/>
        </w:rPr>
        <w:br w:type="page"/>
      </w:r>
    </w:p>
    <w:sdt>
      <w:sdtPr>
        <w:rPr>
          <w:rFonts w:ascii="Times New Roman" w:eastAsia="Times New Roman" w:hAnsi="Times New Roman" w:cs="Times New Roman"/>
          <w:b w:val="0"/>
          <w:bCs w:val="0"/>
          <w:color w:val="000000" w:themeColor="text1"/>
          <w:sz w:val="24"/>
          <w:szCs w:val="24"/>
          <w:lang w:val="en-GB" w:eastAsia="en-IN"/>
        </w:rPr>
        <w:id w:val="3331643"/>
        <w:docPartObj>
          <w:docPartGallery w:val="Table of Contents"/>
          <w:docPartUnique/>
        </w:docPartObj>
      </w:sdtPr>
      <w:sdtEndPr>
        <w:rPr>
          <w:noProof/>
        </w:rPr>
      </w:sdtEndPr>
      <w:sdtContent>
        <w:p w14:paraId="7B169E38" w14:textId="77777777" w:rsidR="00E50832" w:rsidRPr="00065777" w:rsidRDefault="00E50832" w:rsidP="00065777">
          <w:pPr>
            <w:pStyle w:val="TOCHeading"/>
            <w:spacing w:line="360" w:lineRule="auto"/>
            <w:jc w:val="center"/>
            <w:rPr>
              <w:rFonts w:ascii="Times New Roman" w:hAnsi="Times New Roman" w:cs="Times New Roman"/>
              <w:color w:val="000000" w:themeColor="text1"/>
            </w:rPr>
          </w:pPr>
          <w:r w:rsidRPr="00065777">
            <w:rPr>
              <w:rFonts w:ascii="Times New Roman" w:hAnsi="Times New Roman" w:cs="Times New Roman"/>
              <w:color w:val="000000" w:themeColor="text1"/>
            </w:rPr>
            <w:t>Table of Contents</w:t>
          </w:r>
        </w:p>
        <w:p w14:paraId="28FEFBB3" w14:textId="156C391E" w:rsidR="00065777" w:rsidRDefault="00E50832">
          <w:pPr>
            <w:pStyle w:val="TOC1"/>
            <w:tabs>
              <w:tab w:val="right" w:leader="dot" w:pos="9016"/>
            </w:tabs>
            <w:rPr>
              <w:rFonts w:asciiTheme="minorHAnsi" w:eastAsiaTheme="minorEastAsia" w:hAnsiTheme="minorHAnsi" w:cs="Vrinda"/>
              <w:noProof/>
              <w:kern w:val="2"/>
              <w:szCs w:val="30"/>
              <w:lang w:eastAsia="en-GB" w:bidi="bn-IN"/>
              <w14:ligatures w14:val="standardContextual"/>
            </w:rPr>
          </w:pPr>
          <w:r w:rsidRPr="00065777">
            <w:rPr>
              <w:color w:val="000000" w:themeColor="text1"/>
            </w:rPr>
            <w:fldChar w:fldCharType="begin"/>
          </w:r>
          <w:r w:rsidRPr="00065777">
            <w:rPr>
              <w:color w:val="000000" w:themeColor="text1"/>
            </w:rPr>
            <w:instrText xml:space="preserve"> TOC \o "1-3" \h \z \u </w:instrText>
          </w:r>
          <w:r w:rsidRPr="00065777">
            <w:rPr>
              <w:color w:val="000000" w:themeColor="text1"/>
            </w:rPr>
            <w:fldChar w:fldCharType="separate"/>
          </w:r>
          <w:hyperlink w:anchor="_Toc135428127" w:history="1">
            <w:r w:rsidR="00065777" w:rsidRPr="006D3A4A">
              <w:rPr>
                <w:rStyle w:val="Hyperlink"/>
                <w:bCs/>
                <w:noProof/>
              </w:rPr>
              <w:t>1.</w:t>
            </w:r>
            <w:r w:rsidR="00065777" w:rsidRPr="006D3A4A">
              <w:rPr>
                <w:rStyle w:val="Hyperlink"/>
                <w:noProof/>
              </w:rPr>
              <w:t xml:space="preserve"> Introduction</w:t>
            </w:r>
            <w:r w:rsidR="00065777">
              <w:rPr>
                <w:noProof/>
                <w:webHidden/>
              </w:rPr>
              <w:tab/>
            </w:r>
            <w:r w:rsidR="00065777">
              <w:rPr>
                <w:noProof/>
                <w:webHidden/>
              </w:rPr>
              <w:fldChar w:fldCharType="begin"/>
            </w:r>
            <w:r w:rsidR="00065777">
              <w:rPr>
                <w:noProof/>
                <w:webHidden/>
              </w:rPr>
              <w:instrText xml:space="preserve"> PAGEREF _Toc135428127 \h </w:instrText>
            </w:r>
            <w:r w:rsidR="00065777">
              <w:rPr>
                <w:noProof/>
                <w:webHidden/>
              </w:rPr>
            </w:r>
            <w:r w:rsidR="00065777">
              <w:rPr>
                <w:noProof/>
                <w:webHidden/>
              </w:rPr>
              <w:fldChar w:fldCharType="separate"/>
            </w:r>
            <w:r w:rsidR="00065777">
              <w:rPr>
                <w:noProof/>
                <w:webHidden/>
              </w:rPr>
              <w:t>1</w:t>
            </w:r>
            <w:r w:rsidR="00065777">
              <w:rPr>
                <w:noProof/>
                <w:webHidden/>
              </w:rPr>
              <w:fldChar w:fldCharType="end"/>
            </w:r>
          </w:hyperlink>
        </w:p>
        <w:p w14:paraId="590AD832" w14:textId="1AA8277B"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28" w:history="1">
            <w:r w:rsidR="00065777" w:rsidRPr="006D3A4A">
              <w:rPr>
                <w:rStyle w:val="Hyperlink"/>
                <w:noProof/>
              </w:rPr>
              <w:t>2. Organisational overview</w:t>
            </w:r>
            <w:r w:rsidR="00065777">
              <w:rPr>
                <w:noProof/>
                <w:webHidden/>
              </w:rPr>
              <w:tab/>
            </w:r>
            <w:r w:rsidR="00065777">
              <w:rPr>
                <w:noProof/>
                <w:webHidden/>
              </w:rPr>
              <w:fldChar w:fldCharType="begin"/>
            </w:r>
            <w:r w:rsidR="00065777">
              <w:rPr>
                <w:noProof/>
                <w:webHidden/>
              </w:rPr>
              <w:instrText xml:space="preserve"> PAGEREF _Toc135428128 \h </w:instrText>
            </w:r>
            <w:r w:rsidR="00065777">
              <w:rPr>
                <w:noProof/>
                <w:webHidden/>
              </w:rPr>
            </w:r>
            <w:r w:rsidR="00065777">
              <w:rPr>
                <w:noProof/>
                <w:webHidden/>
              </w:rPr>
              <w:fldChar w:fldCharType="separate"/>
            </w:r>
            <w:r w:rsidR="00065777">
              <w:rPr>
                <w:noProof/>
                <w:webHidden/>
              </w:rPr>
              <w:t>1</w:t>
            </w:r>
            <w:r w:rsidR="00065777">
              <w:rPr>
                <w:noProof/>
                <w:webHidden/>
              </w:rPr>
              <w:fldChar w:fldCharType="end"/>
            </w:r>
          </w:hyperlink>
        </w:p>
        <w:p w14:paraId="1014CBA9" w14:textId="22DE0B1E"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29" w:history="1">
            <w:r w:rsidR="00065777" w:rsidRPr="006D3A4A">
              <w:rPr>
                <w:rStyle w:val="Hyperlink"/>
                <w:noProof/>
              </w:rPr>
              <w:t>3. Applied comparative analysis between Marriott International &amp; Accor International</w:t>
            </w:r>
            <w:r w:rsidR="00065777">
              <w:rPr>
                <w:noProof/>
                <w:webHidden/>
              </w:rPr>
              <w:tab/>
            </w:r>
            <w:r w:rsidR="00065777">
              <w:rPr>
                <w:noProof/>
                <w:webHidden/>
              </w:rPr>
              <w:fldChar w:fldCharType="begin"/>
            </w:r>
            <w:r w:rsidR="00065777">
              <w:rPr>
                <w:noProof/>
                <w:webHidden/>
              </w:rPr>
              <w:instrText xml:space="preserve"> PAGEREF _Toc135428129 \h </w:instrText>
            </w:r>
            <w:r w:rsidR="00065777">
              <w:rPr>
                <w:noProof/>
                <w:webHidden/>
              </w:rPr>
            </w:r>
            <w:r w:rsidR="00065777">
              <w:rPr>
                <w:noProof/>
                <w:webHidden/>
              </w:rPr>
              <w:fldChar w:fldCharType="separate"/>
            </w:r>
            <w:r w:rsidR="00065777">
              <w:rPr>
                <w:noProof/>
                <w:webHidden/>
              </w:rPr>
              <w:t>2</w:t>
            </w:r>
            <w:r w:rsidR="00065777">
              <w:rPr>
                <w:noProof/>
                <w:webHidden/>
              </w:rPr>
              <w:fldChar w:fldCharType="end"/>
            </w:r>
          </w:hyperlink>
        </w:p>
        <w:p w14:paraId="08D5CF8A" w14:textId="30984873"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0" w:history="1">
            <w:r w:rsidR="00065777" w:rsidRPr="006D3A4A">
              <w:rPr>
                <w:rStyle w:val="Hyperlink"/>
                <w:noProof/>
              </w:rPr>
              <w:t>4. Liquidity analysis with the processing of ratios of both businesses</w:t>
            </w:r>
            <w:r w:rsidR="00065777">
              <w:rPr>
                <w:noProof/>
                <w:webHidden/>
              </w:rPr>
              <w:tab/>
            </w:r>
            <w:r w:rsidR="00065777">
              <w:rPr>
                <w:noProof/>
                <w:webHidden/>
              </w:rPr>
              <w:fldChar w:fldCharType="begin"/>
            </w:r>
            <w:r w:rsidR="00065777">
              <w:rPr>
                <w:noProof/>
                <w:webHidden/>
              </w:rPr>
              <w:instrText xml:space="preserve"> PAGEREF _Toc135428130 \h </w:instrText>
            </w:r>
            <w:r w:rsidR="00065777">
              <w:rPr>
                <w:noProof/>
                <w:webHidden/>
              </w:rPr>
            </w:r>
            <w:r w:rsidR="00065777">
              <w:rPr>
                <w:noProof/>
                <w:webHidden/>
              </w:rPr>
              <w:fldChar w:fldCharType="separate"/>
            </w:r>
            <w:r w:rsidR="00065777">
              <w:rPr>
                <w:noProof/>
                <w:webHidden/>
              </w:rPr>
              <w:t>2</w:t>
            </w:r>
            <w:r w:rsidR="00065777">
              <w:rPr>
                <w:noProof/>
                <w:webHidden/>
              </w:rPr>
              <w:fldChar w:fldCharType="end"/>
            </w:r>
          </w:hyperlink>
        </w:p>
        <w:p w14:paraId="0D879D01" w14:textId="09FB92D1"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1" w:history="1">
            <w:r w:rsidR="00065777" w:rsidRPr="006D3A4A">
              <w:rPr>
                <w:rStyle w:val="Hyperlink"/>
                <w:noProof/>
              </w:rPr>
              <w:t>5. Total Revenue and Financial Commitment to CSR Analysis of both businesses</w:t>
            </w:r>
            <w:r w:rsidR="00065777">
              <w:rPr>
                <w:noProof/>
                <w:webHidden/>
              </w:rPr>
              <w:tab/>
            </w:r>
            <w:r w:rsidR="00065777">
              <w:rPr>
                <w:noProof/>
                <w:webHidden/>
              </w:rPr>
              <w:fldChar w:fldCharType="begin"/>
            </w:r>
            <w:r w:rsidR="00065777">
              <w:rPr>
                <w:noProof/>
                <w:webHidden/>
              </w:rPr>
              <w:instrText xml:space="preserve"> PAGEREF _Toc135428131 \h </w:instrText>
            </w:r>
            <w:r w:rsidR="00065777">
              <w:rPr>
                <w:noProof/>
                <w:webHidden/>
              </w:rPr>
            </w:r>
            <w:r w:rsidR="00065777">
              <w:rPr>
                <w:noProof/>
                <w:webHidden/>
              </w:rPr>
              <w:fldChar w:fldCharType="separate"/>
            </w:r>
            <w:r w:rsidR="00065777">
              <w:rPr>
                <w:noProof/>
                <w:webHidden/>
              </w:rPr>
              <w:t>4</w:t>
            </w:r>
            <w:r w:rsidR="00065777">
              <w:rPr>
                <w:noProof/>
                <w:webHidden/>
              </w:rPr>
              <w:fldChar w:fldCharType="end"/>
            </w:r>
          </w:hyperlink>
        </w:p>
        <w:p w14:paraId="269EE7DC" w14:textId="3C8D1D26" w:rsidR="00065777" w:rsidRDefault="00000000">
          <w:pPr>
            <w:pStyle w:val="TOC2"/>
            <w:tabs>
              <w:tab w:val="right" w:leader="dot" w:pos="9016"/>
            </w:tabs>
            <w:rPr>
              <w:noProof/>
            </w:rPr>
          </w:pPr>
          <w:hyperlink w:anchor="_Toc135428132" w:history="1">
            <w:r w:rsidR="00065777" w:rsidRPr="006D3A4A">
              <w:rPr>
                <w:rStyle w:val="Hyperlink"/>
                <w:noProof/>
              </w:rPr>
              <w:t>5.1 Contribution to the CSR by both the business</w:t>
            </w:r>
            <w:r w:rsidR="00065777">
              <w:rPr>
                <w:noProof/>
                <w:webHidden/>
              </w:rPr>
              <w:tab/>
            </w:r>
            <w:r w:rsidR="00065777">
              <w:rPr>
                <w:noProof/>
                <w:webHidden/>
              </w:rPr>
              <w:fldChar w:fldCharType="begin"/>
            </w:r>
            <w:r w:rsidR="00065777">
              <w:rPr>
                <w:noProof/>
                <w:webHidden/>
              </w:rPr>
              <w:instrText xml:space="preserve"> PAGEREF _Toc135428132 \h </w:instrText>
            </w:r>
            <w:r w:rsidR="00065777">
              <w:rPr>
                <w:noProof/>
                <w:webHidden/>
              </w:rPr>
            </w:r>
            <w:r w:rsidR="00065777">
              <w:rPr>
                <w:noProof/>
                <w:webHidden/>
              </w:rPr>
              <w:fldChar w:fldCharType="separate"/>
            </w:r>
            <w:r w:rsidR="00065777">
              <w:rPr>
                <w:noProof/>
                <w:webHidden/>
              </w:rPr>
              <w:t>5</w:t>
            </w:r>
            <w:r w:rsidR="00065777">
              <w:rPr>
                <w:noProof/>
                <w:webHidden/>
              </w:rPr>
              <w:fldChar w:fldCharType="end"/>
            </w:r>
          </w:hyperlink>
        </w:p>
        <w:p w14:paraId="3931BB1D" w14:textId="15A52D9F"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3" w:history="1">
            <w:r w:rsidR="00065777" w:rsidRPr="006D3A4A">
              <w:rPr>
                <w:rStyle w:val="Hyperlink"/>
                <w:noProof/>
              </w:rPr>
              <w:t>6. Market position with capital analysis for both businesses</w:t>
            </w:r>
            <w:r w:rsidR="00065777">
              <w:rPr>
                <w:noProof/>
                <w:webHidden/>
              </w:rPr>
              <w:tab/>
            </w:r>
            <w:r w:rsidR="00065777">
              <w:rPr>
                <w:noProof/>
                <w:webHidden/>
              </w:rPr>
              <w:fldChar w:fldCharType="begin"/>
            </w:r>
            <w:r w:rsidR="00065777">
              <w:rPr>
                <w:noProof/>
                <w:webHidden/>
              </w:rPr>
              <w:instrText xml:space="preserve"> PAGEREF _Toc135428133 \h </w:instrText>
            </w:r>
            <w:r w:rsidR="00065777">
              <w:rPr>
                <w:noProof/>
                <w:webHidden/>
              </w:rPr>
            </w:r>
            <w:r w:rsidR="00065777">
              <w:rPr>
                <w:noProof/>
                <w:webHidden/>
              </w:rPr>
              <w:fldChar w:fldCharType="separate"/>
            </w:r>
            <w:r w:rsidR="00065777">
              <w:rPr>
                <w:noProof/>
                <w:webHidden/>
              </w:rPr>
              <w:t>6</w:t>
            </w:r>
            <w:r w:rsidR="00065777">
              <w:rPr>
                <w:noProof/>
                <w:webHidden/>
              </w:rPr>
              <w:fldChar w:fldCharType="end"/>
            </w:r>
          </w:hyperlink>
        </w:p>
        <w:p w14:paraId="43E4195B" w14:textId="4E89E11E"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4" w:history="1">
            <w:r w:rsidR="00065777" w:rsidRPr="006D3A4A">
              <w:rPr>
                <w:rStyle w:val="Hyperlink"/>
                <w:noProof/>
              </w:rPr>
              <w:t>7. Growth Potential of both businesses</w:t>
            </w:r>
            <w:r w:rsidR="00065777">
              <w:rPr>
                <w:noProof/>
                <w:webHidden/>
              </w:rPr>
              <w:tab/>
            </w:r>
            <w:r w:rsidR="00065777">
              <w:rPr>
                <w:noProof/>
                <w:webHidden/>
              </w:rPr>
              <w:fldChar w:fldCharType="begin"/>
            </w:r>
            <w:r w:rsidR="00065777">
              <w:rPr>
                <w:noProof/>
                <w:webHidden/>
              </w:rPr>
              <w:instrText xml:space="preserve"> PAGEREF _Toc135428134 \h </w:instrText>
            </w:r>
            <w:r w:rsidR="00065777">
              <w:rPr>
                <w:noProof/>
                <w:webHidden/>
              </w:rPr>
            </w:r>
            <w:r w:rsidR="00065777">
              <w:rPr>
                <w:noProof/>
                <w:webHidden/>
              </w:rPr>
              <w:fldChar w:fldCharType="separate"/>
            </w:r>
            <w:r w:rsidR="00065777">
              <w:rPr>
                <w:noProof/>
                <w:webHidden/>
              </w:rPr>
              <w:t>6</w:t>
            </w:r>
            <w:r w:rsidR="00065777">
              <w:rPr>
                <w:noProof/>
                <w:webHidden/>
              </w:rPr>
              <w:fldChar w:fldCharType="end"/>
            </w:r>
          </w:hyperlink>
        </w:p>
        <w:p w14:paraId="20AD9F63" w14:textId="68311A63"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5" w:history="1">
            <w:r w:rsidR="00065777" w:rsidRPr="006D3A4A">
              <w:rPr>
                <w:rStyle w:val="Hyperlink"/>
                <w:noProof/>
              </w:rPr>
              <w:t>8. Recommendation</w:t>
            </w:r>
            <w:r w:rsidR="00065777">
              <w:rPr>
                <w:noProof/>
                <w:webHidden/>
              </w:rPr>
              <w:tab/>
            </w:r>
            <w:r w:rsidR="00065777">
              <w:rPr>
                <w:noProof/>
                <w:webHidden/>
              </w:rPr>
              <w:fldChar w:fldCharType="begin"/>
            </w:r>
            <w:r w:rsidR="00065777">
              <w:rPr>
                <w:noProof/>
                <w:webHidden/>
              </w:rPr>
              <w:instrText xml:space="preserve"> PAGEREF _Toc135428135 \h </w:instrText>
            </w:r>
            <w:r w:rsidR="00065777">
              <w:rPr>
                <w:noProof/>
                <w:webHidden/>
              </w:rPr>
            </w:r>
            <w:r w:rsidR="00065777">
              <w:rPr>
                <w:noProof/>
                <w:webHidden/>
              </w:rPr>
              <w:fldChar w:fldCharType="separate"/>
            </w:r>
            <w:r w:rsidR="00065777">
              <w:rPr>
                <w:noProof/>
                <w:webHidden/>
              </w:rPr>
              <w:t>8</w:t>
            </w:r>
            <w:r w:rsidR="00065777">
              <w:rPr>
                <w:noProof/>
                <w:webHidden/>
              </w:rPr>
              <w:fldChar w:fldCharType="end"/>
            </w:r>
          </w:hyperlink>
        </w:p>
        <w:p w14:paraId="3FC85EF3" w14:textId="45C04022"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6" w:history="1">
            <w:r w:rsidR="00065777" w:rsidRPr="006D3A4A">
              <w:rPr>
                <w:rStyle w:val="Hyperlink"/>
                <w:noProof/>
              </w:rPr>
              <w:t>9. Conclusions</w:t>
            </w:r>
            <w:r w:rsidR="00065777">
              <w:rPr>
                <w:noProof/>
                <w:webHidden/>
              </w:rPr>
              <w:tab/>
            </w:r>
            <w:r w:rsidR="00065777">
              <w:rPr>
                <w:noProof/>
                <w:webHidden/>
              </w:rPr>
              <w:fldChar w:fldCharType="begin"/>
            </w:r>
            <w:r w:rsidR="00065777">
              <w:rPr>
                <w:noProof/>
                <w:webHidden/>
              </w:rPr>
              <w:instrText xml:space="preserve"> PAGEREF _Toc135428136 \h </w:instrText>
            </w:r>
            <w:r w:rsidR="00065777">
              <w:rPr>
                <w:noProof/>
                <w:webHidden/>
              </w:rPr>
            </w:r>
            <w:r w:rsidR="00065777">
              <w:rPr>
                <w:noProof/>
                <w:webHidden/>
              </w:rPr>
              <w:fldChar w:fldCharType="separate"/>
            </w:r>
            <w:r w:rsidR="00065777">
              <w:rPr>
                <w:noProof/>
                <w:webHidden/>
              </w:rPr>
              <w:t>9</w:t>
            </w:r>
            <w:r w:rsidR="00065777">
              <w:rPr>
                <w:noProof/>
                <w:webHidden/>
              </w:rPr>
              <w:fldChar w:fldCharType="end"/>
            </w:r>
          </w:hyperlink>
        </w:p>
        <w:p w14:paraId="04EF5CC8" w14:textId="513541DE" w:rsidR="00065777" w:rsidRDefault="00000000">
          <w:pPr>
            <w:pStyle w:val="TOC1"/>
            <w:tabs>
              <w:tab w:val="right" w:leader="dot" w:pos="9016"/>
            </w:tabs>
            <w:rPr>
              <w:rFonts w:asciiTheme="minorHAnsi" w:eastAsiaTheme="minorEastAsia" w:hAnsiTheme="minorHAnsi" w:cs="Vrinda"/>
              <w:noProof/>
              <w:kern w:val="2"/>
              <w:szCs w:val="30"/>
              <w:lang w:eastAsia="en-GB" w:bidi="bn-IN"/>
              <w14:ligatures w14:val="standardContextual"/>
            </w:rPr>
          </w:pPr>
          <w:hyperlink w:anchor="_Toc135428137" w:history="1">
            <w:r w:rsidR="00065777" w:rsidRPr="006D3A4A">
              <w:rPr>
                <w:rStyle w:val="Hyperlink"/>
                <w:noProof/>
              </w:rPr>
              <w:t>References</w:t>
            </w:r>
            <w:r w:rsidR="00065777">
              <w:rPr>
                <w:noProof/>
                <w:webHidden/>
              </w:rPr>
              <w:tab/>
            </w:r>
            <w:r w:rsidR="00065777">
              <w:rPr>
                <w:noProof/>
                <w:webHidden/>
              </w:rPr>
              <w:fldChar w:fldCharType="begin"/>
            </w:r>
            <w:r w:rsidR="00065777">
              <w:rPr>
                <w:noProof/>
                <w:webHidden/>
              </w:rPr>
              <w:instrText xml:space="preserve"> PAGEREF _Toc135428137 \h </w:instrText>
            </w:r>
            <w:r w:rsidR="00065777">
              <w:rPr>
                <w:noProof/>
                <w:webHidden/>
              </w:rPr>
            </w:r>
            <w:r w:rsidR="00065777">
              <w:rPr>
                <w:noProof/>
                <w:webHidden/>
              </w:rPr>
              <w:fldChar w:fldCharType="separate"/>
            </w:r>
            <w:r w:rsidR="00065777">
              <w:rPr>
                <w:noProof/>
                <w:webHidden/>
              </w:rPr>
              <w:t>10</w:t>
            </w:r>
            <w:r w:rsidR="00065777">
              <w:rPr>
                <w:noProof/>
                <w:webHidden/>
              </w:rPr>
              <w:fldChar w:fldCharType="end"/>
            </w:r>
          </w:hyperlink>
        </w:p>
        <w:p w14:paraId="36FB971E" w14:textId="6DC72996" w:rsidR="00E50832" w:rsidRPr="00065777" w:rsidRDefault="00E50832" w:rsidP="00065777">
          <w:pPr>
            <w:rPr>
              <w:color w:val="000000" w:themeColor="text1"/>
            </w:rPr>
          </w:pPr>
          <w:r w:rsidRPr="00065777">
            <w:rPr>
              <w:b/>
              <w:bCs/>
              <w:noProof/>
              <w:color w:val="000000" w:themeColor="text1"/>
            </w:rPr>
            <w:fldChar w:fldCharType="end"/>
          </w:r>
        </w:p>
      </w:sdtContent>
    </w:sdt>
    <w:p w14:paraId="6CE129C5" w14:textId="77777777" w:rsidR="00E50832" w:rsidRPr="00065777" w:rsidRDefault="00E50832" w:rsidP="00065777">
      <w:pPr>
        <w:rPr>
          <w:b/>
          <w:color w:val="000000" w:themeColor="text1"/>
        </w:rPr>
      </w:pPr>
      <w:r w:rsidRPr="00065777">
        <w:rPr>
          <w:b/>
          <w:color w:val="000000" w:themeColor="text1"/>
        </w:rPr>
        <w:br w:type="page"/>
      </w:r>
    </w:p>
    <w:p w14:paraId="666EFCC4" w14:textId="77777777" w:rsidR="00065777" w:rsidRPr="00065777" w:rsidRDefault="00065777" w:rsidP="00065777">
      <w:pPr>
        <w:pStyle w:val="Heading1"/>
        <w:rPr>
          <w:bCs/>
        </w:rPr>
        <w:sectPr w:rsidR="00065777" w:rsidRPr="0006577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pgNumType w:start="1"/>
          <w:cols w:space="720"/>
        </w:sectPr>
      </w:pPr>
    </w:p>
    <w:p w14:paraId="150C5C89" w14:textId="74A810D4" w:rsidR="00613179" w:rsidRPr="00065777" w:rsidRDefault="002C00BE" w:rsidP="00065777">
      <w:pPr>
        <w:pStyle w:val="Heading1"/>
      </w:pPr>
      <w:bookmarkStart w:id="0" w:name="_Toc135428127"/>
      <w:r w:rsidRPr="00065777">
        <w:rPr>
          <w:bCs/>
        </w:rPr>
        <w:lastRenderedPageBreak/>
        <w:t>1.</w:t>
      </w:r>
      <w:r w:rsidRPr="00065777">
        <w:t xml:space="preserve"> </w:t>
      </w:r>
      <w:r w:rsidR="00633FB9" w:rsidRPr="00065777">
        <w:t>Introduction</w:t>
      </w:r>
      <w:bookmarkEnd w:id="0"/>
      <w:r w:rsidR="00633FB9" w:rsidRPr="00065777">
        <w:t xml:space="preserve"> </w:t>
      </w:r>
    </w:p>
    <w:p w14:paraId="5CD8D200" w14:textId="77777777" w:rsidR="008201DF" w:rsidRPr="00065777" w:rsidRDefault="00633FB9" w:rsidP="00065777">
      <w:pPr>
        <w:rPr>
          <w:color w:val="000000" w:themeColor="text1"/>
        </w:rPr>
      </w:pPr>
      <w:r w:rsidRPr="00065777">
        <w:rPr>
          <w:color w:val="000000" w:themeColor="text1"/>
        </w:rPr>
        <w:t>A proper “Financial management” approach initiates a formulated development including the progressive operating support that manages the optimised growth on a proper basis. With the engagement of such general compatibility including the progressive identification support of operating competencies are initiated that manage the optimised growth with strategic support. The maintenance of this attribute brings the general development including a progressive managerial approach mainly the presence of which formulates the standardised progressive development o</w:t>
      </w:r>
      <w:r w:rsidR="008201DF" w:rsidRPr="00065777">
        <w:rPr>
          <w:color w:val="000000" w:themeColor="text1"/>
        </w:rPr>
        <w:t xml:space="preserve">n a proper basis (Drury, 2018). </w:t>
      </w:r>
    </w:p>
    <w:p w14:paraId="793591FA" w14:textId="04FD3DD8" w:rsidR="008201DF" w:rsidRPr="00065777" w:rsidRDefault="00633FB9" w:rsidP="00065777">
      <w:pPr>
        <w:rPr>
          <w:color w:val="000000" w:themeColor="text1"/>
          <w:lang w:val="en-IN"/>
        </w:rPr>
      </w:pPr>
      <w:r w:rsidRPr="00065777">
        <w:rPr>
          <w:color w:val="000000" w:themeColor="text1"/>
        </w:rPr>
        <w:t xml:space="preserve">The process of this concept also provides an opportunity related to the strategic management attributes which is conventional for the supportive decision-making purpose. This report mainly provides the comparative analysis of performances between </w:t>
      </w:r>
      <w:r w:rsidRPr="00065777">
        <w:rPr>
          <w:b/>
          <w:color w:val="000000" w:themeColor="text1"/>
        </w:rPr>
        <w:t xml:space="preserve">Marriott International &amp; Accor International </w:t>
      </w:r>
      <w:r w:rsidRPr="00065777">
        <w:rPr>
          <w:color w:val="000000" w:themeColor="text1"/>
        </w:rPr>
        <w:t xml:space="preserve">respectively. </w:t>
      </w:r>
      <w:r w:rsidR="008201DF" w:rsidRPr="00065777">
        <w:rPr>
          <w:color w:val="000000" w:themeColor="text1"/>
          <w:lang w:val="en-IN"/>
        </w:rPr>
        <w:t>The processing of this comparative analysis support mainly initiated the measurement of evaluating the total revenue, marketing position, growth potential and also the Financial Commitment towards the CSR engagement of both the business for initiating the sustainable development approach on an effective basis. </w:t>
      </w:r>
    </w:p>
    <w:p w14:paraId="31231B32" w14:textId="61672516" w:rsidR="00613179" w:rsidRPr="00065777" w:rsidRDefault="00613179" w:rsidP="00065777">
      <w:pPr>
        <w:rPr>
          <w:color w:val="000000" w:themeColor="text1"/>
        </w:rPr>
      </w:pPr>
    </w:p>
    <w:p w14:paraId="2AD71CD1" w14:textId="03FED838" w:rsidR="00613179" w:rsidRPr="00065777" w:rsidRDefault="002C00BE" w:rsidP="00065777">
      <w:pPr>
        <w:pStyle w:val="Heading1"/>
      </w:pPr>
      <w:bookmarkStart w:id="1" w:name="_Toc135428128"/>
      <w:r w:rsidRPr="00065777">
        <w:t xml:space="preserve">2. </w:t>
      </w:r>
      <w:r w:rsidR="00633FB9" w:rsidRPr="00065777">
        <w:t>Organisational overview</w:t>
      </w:r>
      <w:bookmarkEnd w:id="1"/>
      <w:r w:rsidR="00633FB9" w:rsidRPr="00065777">
        <w:t xml:space="preserve"> </w:t>
      </w:r>
    </w:p>
    <w:p w14:paraId="5A7DA645" w14:textId="77777777" w:rsidR="00065777" w:rsidRPr="00065777" w:rsidRDefault="00065777" w:rsidP="00065777">
      <w:pPr>
        <w:pStyle w:val="NoSpacing"/>
        <w:spacing w:line="360" w:lineRule="auto"/>
        <w:rPr>
          <w:color w:val="000000" w:themeColor="text1"/>
        </w:rPr>
      </w:pPr>
      <w:r w:rsidRPr="00065777">
        <w:rPr>
          <w:color w:val="000000" w:themeColor="text1"/>
        </w:rPr>
        <w:t xml:space="preserve">Marriott International, an American international firm, owned, franchised, and licenced hotels and residential support. J. Willard Marriott and Alice Marriott launched it internationally in 1927. The organisation supports over 120,000 employees in 8484 locations. “This hotel group has 31 brands with 8,000 properties containing 1,423,044 rooms in 139 countries and territories, 2,149 of which are operated by Marriott and 5,493 by others under franchise agreements. The company previously had 20 hotel reservation centres. Diversity and inclusion are the company's key values, supporting well-being and cultural heritage (Marriott International, 2022). </w:t>
      </w:r>
    </w:p>
    <w:p w14:paraId="6018ACB5" w14:textId="77777777" w:rsidR="00065777" w:rsidRPr="00065777" w:rsidRDefault="00065777" w:rsidP="00065777">
      <w:pPr>
        <w:pStyle w:val="NoSpacing"/>
        <w:spacing w:line="360" w:lineRule="auto"/>
        <w:rPr>
          <w:color w:val="000000" w:themeColor="text1"/>
        </w:rPr>
      </w:pPr>
      <w:r w:rsidRPr="00065777">
        <w:rPr>
          <w:color w:val="000000" w:themeColor="text1"/>
        </w:rPr>
        <w:t xml:space="preserve">Accor International, a French global hospitality company, operates hotels and resorts worldwide. Pelisson and Dubrule founded it in 1967. It employs 290000 people in over 5300 locations. This company's leadership supports open innovation and diversity formulation in a correct order to sustain integrated hospitality and ecosystem formulations. Sustainability processing helps the company "catalyse stable growth, driving performance and value" (Accor, 2022). </w:t>
      </w:r>
    </w:p>
    <w:p w14:paraId="34222B0B" w14:textId="50802BAF" w:rsidR="00613179" w:rsidRPr="00065777" w:rsidRDefault="002C00BE" w:rsidP="00065777">
      <w:pPr>
        <w:pStyle w:val="Heading1"/>
      </w:pPr>
      <w:bookmarkStart w:id="2" w:name="_Toc135428129"/>
      <w:r w:rsidRPr="00065777">
        <w:lastRenderedPageBreak/>
        <w:t xml:space="preserve">3. </w:t>
      </w:r>
      <w:r w:rsidR="00633FB9" w:rsidRPr="00065777">
        <w:t>Applied comparative analysis between Marriott International &amp; Accor International</w:t>
      </w:r>
      <w:bookmarkEnd w:id="2"/>
      <w:r w:rsidR="00633FB9" w:rsidRPr="00065777">
        <w:t xml:space="preserve"> </w:t>
      </w:r>
    </w:p>
    <w:p w14:paraId="1DDA2355" w14:textId="77777777" w:rsidR="00613179" w:rsidRPr="00065777" w:rsidRDefault="00633FB9" w:rsidP="00065777">
      <w:pPr>
        <w:rPr>
          <w:b/>
          <w:color w:val="000000" w:themeColor="text1"/>
        </w:rPr>
      </w:pPr>
      <w:r w:rsidRPr="00065777">
        <w:rPr>
          <w:color w:val="000000" w:themeColor="text1"/>
        </w:rPr>
        <w:t xml:space="preserve">Recognising the current performance approach is a significant volume of differentiation between the above-mentioned two different Hospital businesses to identify the most effective and signified business for initiating stability formulation purposes (Guilding, 2019). </w:t>
      </w:r>
    </w:p>
    <w:p w14:paraId="548A41A7" w14:textId="77777777" w:rsidR="00613179" w:rsidRPr="00065777" w:rsidRDefault="00633FB9" w:rsidP="00065777">
      <w:pPr>
        <w:rPr>
          <w:b/>
          <w:color w:val="000000" w:themeColor="text1"/>
        </w:rPr>
      </w:pPr>
      <w:r w:rsidRPr="00065777">
        <w:rPr>
          <w:b/>
          <w:color w:val="000000" w:themeColor="text1"/>
        </w:rPr>
        <w:t xml:space="preserve">Business revenue engagement for both businesses </w:t>
      </w:r>
    </w:p>
    <w:p w14:paraId="57059256" w14:textId="77777777" w:rsidR="00613179" w:rsidRPr="00065777" w:rsidRDefault="00633FB9" w:rsidP="00065777">
      <w:pPr>
        <w:rPr>
          <w:color w:val="000000" w:themeColor="text1"/>
        </w:rPr>
      </w:pPr>
      <w:r w:rsidRPr="00065777">
        <w:rPr>
          <w:color w:val="000000" w:themeColor="text1"/>
        </w:rPr>
        <w:t xml:space="preserve">It is one of the primary factors depending on which the general market potential including the probable financial opportunity of a business can be determined. The presence of this engagement also provides a systematic opportunity including the feasibility position support mainly which is conventional for the maintenance of business standardisation growth (Hayes and Miller, 2021). </w:t>
      </w:r>
    </w:p>
    <w:p w14:paraId="0BCBD1F3" w14:textId="77777777" w:rsidR="00613179" w:rsidRPr="00065777" w:rsidRDefault="00633FB9" w:rsidP="00065777">
      <w:pPr>
        <w:rPr>
          <w:color w:val="000000" w:themeColor="text1"/>
        </w:rPr>
      </w:pPr>
      <w:r w:rsidRPr="00065777">
        <w:rPr>
          <w:color w:val="000000" w:themeColor="text1"/>
        </w:rPr>
        <w:t xml:space="preserve">Following the present financial processing mainly the revenue performances for both businesses related to two different periods have been provided to identify the progressive financial position support. </w:t>
      </w:r>
    </w:p>
    <w:tbl>
      <w:tblPr>
        <w:tblStyle w:val="a"/>
        <w:tblW w:w="9105" w:type="dxa"/>
        <w:tblBorders>
          <w:top w:val="nil"/>
          <w:left w:val="nil"/>
          <w:bottom w:val="nil"/>
          <w:right w:val="nil"/>
          <w:insideH w:val="nil"/>
          <w:insideV w:val="nil"/>
        </w:tblBorders>
        <w:tblLayout w:type="fixed"/>
        <w:tblLook w:val="0600" w:firstRow="0" w:lastRow="0" w:firstColumn="0" w:lastColumn="0" w:noHBand="1" w:noVBand="1"/>
      </w:tblPr>
      <w:tblGrid>
        <w:gridCol w:w="1440"/>
        <w:gridCol w:w="1290"/>
        <w:gridCol w:w="1275"/>
        <w:gridCol w:w="1275"/>
        <w:gridCol w:w="1275"/>
        <w:gridCol w:w="1275"/>
        <w:gridCol w:w="1275"/>
      </w:tblGrid>
      <w:tr w:rsidR="00065777" w:rsidRPr="00065777" w14:paraId="6505466B" w14:textId="77777777" w:rsidTr="00E50832">
        <w:trPr>
          <w:trHeight w:val="20"/>
        </w:trPr>
        <w:tc>
          <w:tcPr>
            <w:tcW w:w="14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420F8D" w14:textId="77777777" w:rsidR="00613179" w:rsidRPr="00065777" w:rsidRDefault="00633FB9" w:rsidP="00065777">
            <w:pPr>
              <w:widowControl w:val="0"/>
              <w:rPr>
                <w:color w:val="000000" w:themeColor="text1"/>
              </w:rPr>
            </w:pPr>
            <w:r w:rsidRPr="00065777">
              <w:rPr>
                <w:color w:val="000000" w:themeColor="text1"/>
              </w:rPr>
              <w:t xml:space="preserve"> </w:t>
            </w:r>
          </w:p>
        </w:tc>
        <w:tc>
          <w:tcPr>
            <w:tcW w:w="3840" w:type="dxa"/>
            <w:gridSpan w:val="3"/>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5B5781" w14:textId="77777777" w:rsidR="00613179" w:rsidRPr="00065777" w:rsidRDefault="00633FB9" w:rsidP="00065777">
            <w:pPr>
              <w:widowControl w:val="0"/>
              <w:rPr>
                <w:b/>
                <w:color w:val="000000" w:themeColor="text1"/>
              </w:rPr>
            </w:pPr>
            <w:r w:rsidRPr="00065777">
              <w:rPr>
                <w:b/>
                <w:color w:val="000000" w:themeColor="text1"/>
              </w:rPr>
              <w:t xml:space="preserve">Marriott </w:t>
            </w:r>
          </w:p>
        </w:tc>
        <w:tc>
          <w:tcPr>
            <w:tcW w:w="3825" w:type="dxa"/>
            <w:gridSpan w:val="3"/>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538F46A" w14:textId="77777777" w:rsidR="00613179" w:rsidRPr="00065777" w:rsidRDefault="00633FB9" w:rsidP="00065777">
            <w:pPr>
              <w:widowControl w:val="0"/>
              <w:rPr>
                <w:b/>
                <w:color w:val="000000" w:themeColor="text1"/>
              </w:rPr>
            </w:pPr>
            <w:r w:rsidRPr="00065777">
              <w:rPr>
                <w:b/>
                <w:color w:val="000000" w:themeColor="text1"/>
              </w:rPr>
              <w:t xml:space="preserve">Accor </w:t>
            </w:r>
          </w:p>
        </w:tc>
      </w:tr>
      <w:tr w:rsidR="00065777" w:rsidRPr="00065777" w14:paraId="5819DE59" w14:textId="77777777" w:rsidTr="00E50832">
        <w:trPr>
          <w:trHeight w:val="20"/>
        </w:trPr>
        <w:tc>
          <w:tcPr>
            <w:tcW w:w="14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66B74C1" w14:textId="77777777" w:rsidR="00613179" w:rsidRPr="00065777" w:rsidRDefault="00633FB9" w:rsidP="00065777">
            <w:pPr>
              <w:widowControl w:val="0"/>
              <w:rPr>
                <w:color w:val="000000" w:themeColor="text1"/>
              </w:rPr>
            </w:pPr>
            <w:r w:rsidRPr="00065777">
              <w:rPr>
                <w:color w:val="000000" w:themeColor="text1"/>
              </w:rPr>
              <w:t xml:space="preserv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36AC996" w14:textId="77777777" w:rsidR="00613179" w:rsidRPr="00065777" w:rsidRDefault="00633FB9" w:rsidP="00065777">
            <w:pPr>
              <w:widowControl w:val="0"/>
              <w:rPr>
                <w:b/>
                <w:color w:val="000000" w:themeColor="text1"/>
              </w:rPr>
            </w:pPr>
            <w:r w:rsidRPr="00065777">
              <w:rPr>
                <w:b/>
                <w:color w:val="000000" w:themeColor="text1"/>
              </w:rPr>
              <w:t>2020</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22C43F2F" w14:textId="77777777" w:rsidR="00613179" w:rsidRPr="00065777" w:rsidRDefault="00633FB9" w:rsidP="00065777">
            <w:pPr>
              <w:widowControl w:val="0"/>
              <w:rPr>
                <w:b/>
                <w:color w:val="000000" w:themeColor="text1"/>
              </w:rPr>
            </w:pPr>
            <w:r w:rsidRPr="00065777">
              <w:rPr>
                <w:b/>
                <w:color w:val="000000" w:themeColor="text1"/>
              </w:rPr>
              <w:t>2021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5DB8B0AF" w14:textId="77777777" w:rsidR="00613179" w:rsidRPr="00065777" w:rsidRDefault="00633FB9" w:rsidP="00065777">
            <w:pPr>
              <w:widowControl w:val="0"/>
              <w:rPr>
                <w:b/>
                <w:color w:val="000000" w:themeColor="text1"/>
              </w:rPr>
            </w:pPr>
            <w:r w:rsidRPr="00065777">
              <w:rPr>
                <w:b/>
                <w:color w:val="000000" w:themeColor="text1"/>
              </w:rPr>
              <w:t>2022</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15F15C6" w14:textId="77777777" w:rsidR="00613179" w:rsidRPr="00065777" w:rsidRDefault="00633FB9" w:rsidP="00065777">
            <w:pPr>
              <w:widowControl w:val="0"/>
              <w:rPr>
                <w:b/>
                <w:color w:val="000000" w:themeColor="text1"/>
              </w:rPr>
            </w:pPr>
            <w:r w:rsidRPr="00065777">
              <w:rPr>
                <w:b/>
                <w:color w:val="000000" w:themeColor="text1"/>
              </w:rPr>
              <w:t>2020</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7D30B80" w14:textId="77777777" w:rsidR="00613179" w:rsidRPr="00065777" w:rsidRDefault="00633FB9" w:rsidP="00065777">
            <w:pPr>
              <w:widowControl w:val="0"/>
              <w:rPr>
                <w:b/>
                <w:color w:val="000000" w:themeColor="text1"/>
              </w:rPr>
            </w:pPr>
            <w:r w:rsidRPr="00065777">
              <w:rPr>
                <w:b/>
                <w:color w:val="000000" w:themeColor="text1"/>
              </w:rPr>
              <w:t>2021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66CD450" w14:textId="77777777" w:rsidR="00613179" w:rsidRPr="00065777" w:rsidRDefault="00633FB9" w:rsidP="00065777">
            <w:pPr>
              <w:widowControl w:val="0"/>
              <w:rPr>
                <w:b/>
                <w:color w:val="000000" w:themeColor="text1"/>
              </w:rPr>
            </w:pPr>
            <w:r w:rsidRPr="00065777">
              <w:rPr>
                <w:b/>
                <w:color w:val="000000" w:themeColor="text1"/>
              </w:rPr>
              <w:t>2022</w:t>
            </w:r>
          </w:p>
        </w:tc>
      </w:tr>
      <w:tr w:rsidR="00065777" w:rsidRPr="00065777" w14:paraId="6366E54E" w14:textId="77777777" w:rsidTr="00E50832">
        <w:trPr>
          <w:trHeight w:val="20"/>
        </w:trPr>
        <w:tc>
          <w:tcPr>
            <w:tcW w:w="14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373DBA3" w14:textId="77777777" w:rsidR="00613179" w:rsidRPr="00065777" w:rsidRDefault="00633FB9" w:rsidP="00065777">
            <w:pPr>
              <w:widowControl w:val="0"/>
              <w:rPr>
                <w:color w:val="000000" w:themeColor="text1"/>
              </w:rPr>
            </w:pPr>
            <w:r w:rsidRPr="00065777">
              <w:rPr>
                <w:color w:val="000000" w:themeColor="text1"/>
              </w:rPr>
              <w:t xml:space="preserve">Revenue </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EBDFE37" w14:textId="77777777" w:rsidR="00613179" w:rsidRPr="00065777" w:rsidRDefault="00633FB9" w:rsidP="00065777">
            <w:pPr>
              <w:widowControl w:val="0"/>
              <w:rPr>
                <w:color w:val="000000" w:themeColor="text1"/>
              </w:rPr>
            </w:pPr>
            <w:r w:rsidRPr="00065777">
              <w:rPr>
                <w:color w:val="000000" w:themeColor="text1"/>
              </w:rPr>
              <w:t>10571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9CE6384" w14:textId="77777777" w:rsidR="00613179" w:rsidRPr="00065777" w:rsidRDefault="00633FB9" w:rsidP="00065777">
            <w:pPr>
              <w:widowControl w:val="0"/>
              <w:rPr>
                <w:color w:val="000000" w:themeColor="text1"/>
              </w:rPr>
            </w:pPr>
            <w:r w:rsidRPr="00065777">
              <w:rPr>
                <w:color w:val="000000" w:themeColor="text1"/>
              </w:rPr>
              <w:t>13857</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DCC8922" w14:textId="77777777" w:rsidR="00613179" w:rsidRPr="00065777" w:rsidRDefault="00633FB9" w:rsidP="00065777">
            <w:pPr>
              <w:widowControl w:val="0"/>
              <w:rPr>
                <w:color w:val="000000" w:themeColor="text1"/>
              </w:rPr>
            </w:pPr>
            <w:r w:rsidRPr="00065777">
              <w:rPr>
                <w:color w:val="000000" w:themeColor="text1"/>
              </w:rPr>
              <w:t>20773</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AB5B072" w14:textId="77777777" w:rsidR="00613179" w:rsidRPr="00065777" w:rsidRDefault="00633FB9" w:rsidP="00065777">
            <w:pPr>
              <w:widowControl w:val="0"/>
              <w:rPr>
                <w:color w:val="000000" w:themeColor="text1"/>
              </w:rPr>
            </w:pPr>
            <w:r w:rsidRPr="00065777">
              <w:rPr>
                <w:color w:val="000000" w:themeColor="text1"/>
              </w:rPr>
              <w:t>1621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373EF01D" w14:textId="77777777" w:rsidR="00613179" w:rsidRPr="00065777" w:rsidRDefault="00633FB9" w:rsidP="00065777">
            <w:pPr>
              <w:widowControl w:val="0"/>
              <w:rPr>
                <w:color w:val="000000" w:themeColor="text1"/>
              </w:rPr>
            </w:pPr>
            <w:r w:rsidRPr="00065777">
              <w:rPr>
                <w:color w:val="000000" w:themeColor="text1"/>
              </w:rPr>
              <w:t>2204</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48E5531" w14:textId="77777777" w:rsidR="00613179" w:rsidRPr="00065777" w:rsidRDefault="00633FB9" w:rsidP="00065777">
            <w:pPr>
              <w:widowControl w:val="0"/>
              <w:rPr>
                <w:color w:val="000000" w:themeColor="text1"/>
              </w:rPr>
            </w:pPr>
            <w:r w:rsidRPr="00065777">
              <w:rPr>
                <w:color w:val="000000" w:themeColor="text1"/>
              </w:rPr>
              <w:t>4224</w:t>
            </w:r>
          </w:p>
        </w:tc>
      </w:tr>
      <w:tr w:rsidR="00613179" w:rsidRPr="00065777" w14:paraId="33B1A140" w14:textId="77777777" w:rsidTr="00E50832">
        <w:trPr>
          <w:trHeight w:val="20"/>
        </w:trPr>
        <w:tc>
          <w:tcPr>
            <w:tcW w:w="144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D77DD7D" w14:textId="77777777" w:rsidR="00613179" w:rsidRPr="00065777" w:rsidRDefault="00633FB9" w:rsidP="00065777">
            <w:pPr>
              <w:widowControl w:val="0"/>
              <w:rPr>
                <w:color w:val="000000" w:themeColor="text1"/>
              </w:rPr>
            </w:pPr>
            <w:r w:rsidRPr="00065777">
              <w:rPr>
                <w:color w:val="000000" w:themeColor="text1"/>
              </w:rPr>
              <w:t>Difference</w:t>
            </w:r>
          </w:p>
        </w:tc>
        <w:tc>
          <w:tcPr>
            <w:tcW w:w="1290"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A7903C9" w14:textId="77777777" w:rsidR="00613179" w:rsidRPr="00065777" w:rsidRDefault="00633FB9" w:rsidP="00065777">
            <w:pPr>
              <w:widowControl w:val="0"/>
              <w:rPr>
                <w:color w:val="000000" w:themeColor="text1"/>
              </w:rPr>
            </w:pPr>
            <w:r w:rsidRPr="00065777">
              <w:rPr>
                <w:color w:val="000000" w:themeColor="text1"/>
              </w:rPr>
              <w:t xml:space="preserve"> </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F932E22" w14:textId="77777777" w:rsidR="00613179" w:rsidRPr="00065777" w:rsidRDefault="00633FB9" w:rsidP="00065777">
            <w:pPr>
              <w:widowControl w:val="0"/>
              <w:rPr>
                <w:color w:val="000000" w:themeColor="text1"/>
              </w:rPr>
            </w:pPr>
            <w:r w:rsidRPr="00065777">
              <w:rPr>
                <w:color w:val="000000" w:themeColor="text1"/>
              </w:rPr>
              <w:t>31%</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C5D886C" w14:textId="77777777" w:rsidR="00613179" w:rsidRPr="00065777" w:rsidRDefault="00633FB9" w:rsidP="00065777">
            <w:pPr>
              <w:widowControl w:val="0"/>
              <w:rPr>
                <w:color w:val="000000" w:themeColor="text1"/>
              </w:rPr>
            </w:pPr>
            <w:r w:rsidRPr="00065777">
              <w:rPr>
                <w:color w:val="000000" w:themeColor="text1"/>
              </w:rPr>
              <w:t>50%</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4B47684E" w14:textId="77777777" w:rsidR="00613179" w:rsidRPr="00065777" w:rsidRDefault="00633FB9" w:rsidP="00065777">
            <w:pPr>
              <w:widowControl w:val="0"/>
              <w:rPr>
                <w:color w:val="000000" w:themeColor="text1"/>
              </w:rPr>
            </w:pPr>
            <w:r w:rsidRPr="00065777">
              <w:rPr>
                <w:color w:val="000000" w:themeColor="text1"/>
              </w:rPr>
              <w:t xml:space="preserve"> </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D7966B5" w14:textId="77777777" w:rsidR="00613179" w:rsidRPr="00065777" w:rsidRDefault="00633FB9" w:rsidP="00065777">
            <w:pPr>
              <w:widowControl w:val="0"/>
              <w:rPr>
                <w:color w:val="000000" w:themeColor="text1"/>
              </w:rPr>
            </w:pPr>
            <w:r w:rsidRPr="00065777">
              <w:rPr>
                <w:color w:val="000000" w:themeColor="text1"/>
              </w:rPr>
              <w:t>36%</w:t>
            </w:r>
          </w:p>
        </w:tc>
        <w:tc>
          <w:tcPr>
            <w:tcW w:w="1275" w:type="dxa"/>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565F697" w14:textId="77777777" w:rsidR="00613179" w:rsidRPr="00065777" w:rsidRDefault="00633FB9" w:rsidP="00065777">
            <w:pPr>
              <w:widowControl w:val="0"/>
              <w:rPr>
                <w:color w:val="000000" w:themeColor="text1"/>
              </w:rPr>
            </w:pPr>
            <w:r w:rsidRPr="00065777">
              <w:rPr>
                <w:color w:val="000000" w:themeColor="text1"/>
              </w:rPr>
              <w:t>92%</w:t>
            </w:r>
          </w:p>
        </w:tc>
      </w:tr>
    </w:tbl>
    <w:p w14:paraId="1B24C48D" w14:textId="77777777" w:rsidR="00D5549F" w:rsidRPr="00065777" w:rsidRDefault="00D5549F" w:rsidP="00065777">
      <w:pPr>
        <w:rPr>
          <w:color w:val="000000" w:themeColor="text1"/>
        </w:rPr>
      </w:pPr>
    </w:p>
    <w:p w14:paraId="7926378B" w14:textId="3154BEB4" w:rsidR="00581E3A" w:rsidRPr="00065777" w:rsidRDefault="00D5549F" w:rsidP="00065777">
      <w:pPr>
        <w:rPr>
          <w:b/>
          <w:color w:val="000000" w:themeColor="text1"/>
        </w:rPr>
      </w:pPr>
      <w:r w:rsidRPr="00065777">
        <w:rPr>
          <w:b/>
          <w:color w:val="000000" w:themeColor="text1"/>
        </w:rPr>
        <w:t>Table 1: Measurement of revenue differentiation between Marriott and Accor</w:t>
      </w:r>
    </w:p>
    <w:p w14:paraId="4581BE8D" w14:textId="6301B335" w:rsidR="00D5549F" w:rsidRPr="00065777" w:rsidRDefault="00D5549F" w:rsidP="00065777">
      <w:pPr>
        <w:rPr>
          <w:color w:val="000000" w:themeColor="text1"/>
        </w:rPr>
      </w:pPr>
      <w:r w:rsidRPr="00065777">
        <w:rPr>
          <w:b/>
          <w:color w:val="000000" w:themeColor="text1"/>
        </w:rPr>
        <w:t xml:space="preserve">(Source: </w:t>
      </w:r>
      <w:r w:rsidRPr="00065777">
        <w:rPr>
          <w:color w:val="000000" w:themeColor="text1"/>
        </w:rPr>
        <w:t>Learner)</w:t>
      </w:r>
    </w:p>
    <w:p w14:paraId="1CB7038B" w14:textId="4B5E3BBA" w:rsidR="00613179" w:rsidRPr="00065777" w:rsidRDefault="00633FB9" w:rsidP="00065777">
      <w:pPr>
        <w:rPr>
          <w:color w:val="000000" w:themeColor="text1"/>
        </w:rPr>
      </w:pPr>
      <w:r w:rsidRPr="00065777">
        <w:rPr>
          <w:color w:val="000000" w:themeColor="text1"/>
        </w:rPr>
        <w:t xml:space="preserve">With the associated financial revenue processing it is identified that the overall financial margin related to </w:t>
      </w:r>
      <w:r w:rsidRPr="00065777">
        <w:rPr>
          <w:b/>
          <w:color w:val="000000" w:themeColor="text1"/>
        </w:rPr>
        <w:t xml:space="preserve">Marriott </w:t>
      </w:r>
      <w:r w:rsidRPr="00065777">
        <w:rPr>
          <w:color w:val="000000" w:themeColor="text1"/>
        </w:rPr>
        <w:t xml:space="preserve">is comparatively higher differentiated from the results of </w:t>
      </w:r>
      <w:r w:rsidRPr="00065777">
        <w:rPr>
          <w:b/>
          <w:color w:val="000000" w:themeColor="text1"/>
        </w:rPr>
        <w:t xml:space="preserve">Accor </w:t>
      </w:r>
      <w:r w:rsidRPr="00065777">
        <w:rPr>
          <w:color w:val="000000" w:themeColor="text1"/>
        </w:rPr>
        <w:t xml:space="preserve">in both the financial period. However, compared to the level of revenue growth in the case of </w:t>
      </w:r>
      <w:r w:rsidRPr="00065777">
        <w:rPr>
          <w:b/>
          <w:color w:val="000000" w:themeColor="text1"/>
        </w:rPr>
        <w:t xml:space="preserve">Accor, </w:t>
      </w:r>
      <w:r w:rsidRPr="00065777">
        <w:rPr>
          <w:color w:val="000000" w:themeColor="text1"/>
        </w:rPr>
        <w:t xml:space="preserve">a comparatively higher revenue-generating approach is noticed with the level of 92% enhancing support mainly. </w:t>
      </w:r>
    </w:p>
    <w:p w14:paraId="340FB108" w14:textId="7BD60C2B" w:rsidR="00613179" w:rsidRPr="00065777" w:rsidRDefault="002C00BE" w:rsidP="00065777">
      <w:pPr>
        <w:pStyle w:val="Heading1"/>
      </w:pPr>
      <w:bookmarkStart w:id="3" w:name="_Toc135428130"/>
      <w:r w:rsidRPr="00065777">
        <w:t xml:space="preserve">4. </w:t>
      </w:r>
      <w:r w:rsidR="00633FB9" w:rsidRPr="00065777">
        <w:t>Liquidity analysis with the processing of ratios of both businesses</w:t>
      </w:r>
      <w:bookmarkEnd w:id="3"/>
    </w:p>
    <w:p w14:paraId="590748F6" w14:textId="77777777" w:rsidR="00613179" w:rsidRPr="00065777" w:rsidRDefault="00633FB9" w:rsidP="00065777">
      <w:pPr>
        <w:rPr>
          <w:color w:val="000000" w:themeColor="text1"/>
        </w:rPr>
      </w:pPr>
      <w:r w:rsidRPr="00065777">
        <w:rPr>
          <w:color w:val="000000" w:themeColor="text1"/>
        </w:rPr>
        <w:lastRenderedPageBreak/>
        <w:t xml:space="preserve">Applied the identified processing of liquidity engagement is necessary for individual businesses with the identification of which a positive understanding regarding cash flow processing can be identified. According to the present measurement support, it is basically </w:t>
      </w:r>
      <w:r w:rsidR="00470C73" w:rsidRPr="00065777">
        <w:rPr>
          <w:color w:val="000000" w:themeColor="text1"/>
        </w:rPr>
        <w:t>developed</w:t>
      </w:r>
      <w:r w:rsidRPr="00065777">
        <w:rPr>
          <w:color w:val="000000" w:themeColor="text1"/>
        </w:rPr>
        <w:t xml:space="preserve"> compared to the financial positions in </w:t>
      </w:r>
      <w:r w:rsidR="00470C73" w:rsidRPr="00065777">
        <w:rPr>
          <w:color w:val="000000" w:themeColor="text1"/>
        </w:rPr>
        <w:t>Marriott;</w:t>
      </w:r>
      <w:r w:rsidRPr="00065777">
        <w:rPr>
          <w:color w:val="000000" w:themeColor="text1"/>
        </w:rPr>
        <w:t xml:space="preserve"> the liquidity engagement in Accor is indicating a formulated growth approach on an effective basis (Bhimani 2018). Both the current ratio</w:t>
      </w:r>
      <w:r w:rsidR="00470C73" w:rsidRPr="00065777">
        <w:rPr>
          <w:color w:val="000000" w:themeColor="text1"/>
        </w:rPr>
        <w:t>, quick</w:t>
      </w:r>
      <w:r w:rsidRPr="00065777">
        <w:rPr>
          <w:color w:val="000000" w:themeColor="text1"/>
        </w:rPr>
        <w:t xml:space="preserve"> ratio and cash ratio is indicating developed and sustainable financial stability in the present situation. According to the financial disclosure in the present financial period, the revenue processing of this business expanded to €1,149 million indicating around 83% hike approach compared to the earlier position. In the present situation along with expansions of customer volume support the overall RevPAR exceeded significantly expanded that emphasised the operating competencies of the business on an effective basis. Even in the present situation the organisation also commenced 93 additional hotels with 15300 room support that initiates a positive net revenue enhancement of 2.4% generally. Even the present sustainability approach also provides a proper financial opportunity to the business along with a revenue formulation of €14 million in an effective. The primary positions related to the RevPAR generally expanded to 14% which can be reached to 20% within the forthcoming period (Zhang, 2022). </w:t>
      </w:r>
    </w:p>
    <w:p w14:paraId="0786E308" w14:textId="77777777" w:rsidR="00613179" w:rsidRPr="00065777" w:rsidRDefault="00633FB9" w:rsidP="00065777">
      <w:pPr>
        <w:rPr>
          <w:b/>
          <w:color w:val="000000" w:themeColor="text1"/>
        </w:rPr>
      </w:pPr>
      <w:r w:rsidRPr="00065777">
        <w:rPr>
          <w:b/>
          <w:noProof/>
          <w:color w:val="000000" w:themeColor="text1"/>
          <w:lang w:val="en-IN"/>
        </w:rPr>
        <w:drawing>
          <wp:inline distT="114300" distB="114300" distL="114300" distR="114300" wp14:anchorId="0C0D7539" wp14:editId="7B56B1D8">
            <wp:extent cx="5419725" cy="292417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419725" cy="2924175"/>
                    </a:xfrm>
                    <a:prstGeom prst="rect">
                      <a:avLst/>
                    </a:prstGeom>
                    <a:ln/>
                  </pic:spPr>
                </pic:pic>
              </a:graphicData>
            </a:graphic>
          </wp:inline>
        </w:drawing>
      </w:r>
    </w:p>
    <w:p w14:paraId="06FF9B4D" w14:textId="224CCF7A" w:rsidR="00D5549F" w:rsidRPr="00065777" w:rsidRDefault="00D5549F" w:rsidP="00065777">
      <w:pPr>
        <w:rPr>
          <w:b/>
          <w:color w:val="000000" w:themeColor="text1"/>
        </w:rPr>
      </w:pPr>
      <w:r w:rsidRPr="00065777">
        <w:rPr>
          <w:b/>
          <w:color w:val="000000" w:themeColor="text1"/>
        </w:rPr>
        <w:t>Figure 1: Liquidity measurement between Marriott and Accor</w:t>
      </w:r>
    </w:p>
    <w:p w14:paraId="4642AD4F" w14:textId="2764E505" w:rsidR="00D5549F" w:rsidRPr="00065777" w:rsidRDefault="00D5549F" w:rsidP="00065777">
      <w:pPr>
        <w:rPr>
          <w:color w:val="000000" w:themeColor="text1"/>
        </w:rPr>
      </w:pPr>
      <w:r w:rsidRPr="00065777">
        <w:rPr>
          <w:b/>
          <w:color w:val="000000" w:themeColor="text1"/>
        </w:rPr>
        <w:t xml:space="preserve">(Source: </w:t>
      </w:r>
      <w:r w:rsidRPr="00065777">
        <w:rPr>
          <w:color w:val="000000" w:themeColor="text1"/>
        </w:rPr>
        <w:t>Learner)</w:t>
      </w:r>
    </w:p>
    <w:p w14:paraId="3547180E" w14:textId="77777777" w:rsidR="00D5549F" w:rsidRPr="00065777" w:rsidRDefault="00D5549F" w:rsidP="00065777">
      <w:pPr>
        <w:rPr>
          <w:b/>
          <w:color w:val="000000" w:themeColor="text1"/>
          <w:sz w:val="32"/>
        </w:rPr>
      </w:pPr>
      <w:r w:rsidRPr="00065777">
        <w:rPr>
          <w:color w:val="000000" w:themeColor="text1"/>
        </w:rPr>
        <w:br w:type="page"/>
      </w:r>
    </w:p>
    <w:p w14:paraId="5CC05F54" w14:textId="01FA87E9" w:rsidR="00613179" w:rsidRPr="00065777" w:rsidRDefault="002C00BE" w:rsidP="00065777">
      <w:pPr>
        <w:pStyle w:val="Heading1"/>
      </w:pPr>
      <w:bookmarkStart w:id="4" w:name="_Toc135428131"/>
      <w:r w:rsidRPr="00065777">
        <w:lastRenderedPageBreak/>
        <w:t xml:space="preserve">5. </w:t>
      </w:r>
      <w:r w:rsidR="00F104B2" w:rsidRPr="00065777">
        <w:t>Total Revenue and Financial Commitment to CSR Analysis of both businesses</w:t>
      </w:r>
      <w:bookmarkEnd w:id="4"/>
    </w:p>
    <w:p w14:paraId="131DEECC" w14:textId="1B318BA8" w:rsidR="002C00BE" w:rsidRPr="00065777" w:rsidRDefault="002C00BE" w:rsidP="00065777">
      <w:pPr>
        <w:rPr>
          <w:color w:val="000000" w:themeColor="text1"/>
        </w:rPr>
      </w:pPr>
      <w:r w:rsidRPr="00065777">
        <w:rPr>
          <w:color w:val="000000" w:themeColor="text1"/>
        </w:rPr>
        <w:t>It is critical to evaluate the entire income and financial commitment to corporate social responsibility (CSR) of both Marriott International and Accor International in addition to the preceding evaluations. These variables offer information about the businesses' overall financial performance and social responsibilities.</w:t>
      </w:r>
    </w:p>
    <w:p w14:paraId="126665A4" w14:textId="38E178D3" w:rsidR="002C00BE" w:rsidRPr="00065777" w:rsidRDefault="002C00BE" w:rsidP="00065777">
      <w:pPr>
        <w:rPr>
          <w:color w:val="000000" w:themeColor="text1"/>
        </w:rPr>
      </w:pPr>
      <w:r w:rsidRPr="00065777">
        <w:rPr>
          <w:color w:val="000000" w:themeColor="text1"/>
        </w:rPr>
        <w:t>The overall revenue of Marriott International has significantly increased. The corporation anticipates $5.9 billion in revenue, a daily rate of $431, and an increase of 18% over the prior year, leading to a projected net income of about $673 million. The company's pricing strategy, diversification plan, and customer volume support are responsible for this rise. Furthermore, by starting sustainable initiatives, Marriott has shown its dedication to CSR. The organisation has grown by adding 93 hotels and 15,300 rooms during the current financial year, which has improved net revenue by 2.4%. The company's emphasis on sustainable growth and ethical business practises is highlighted by the fact that RevPAR (Revenue per Available Room) has increased by 14% and is expected to reach 20% soon.</w:t>
      </w:r>
    </w:p>
    <w:p w14:paraId="52002F3F" w14:textId="77777777" w:rsidR="00065777" w:rsidRPr="00065777" w:rsidRDefault="00065777" w:rsidP="00065777">
      <w:pPr>
        <w:rPr>
          <w:color w:val="000000" w:themeColor="text1"/>
        </w:rPr>
      </w:pPr>
      <w:r w:rsidRPr="00065777">
        <w:rPr>
          <w:color w:val="000000" w:themeColor="text1"/>
        </w:rPr>
        <w:t>Accor International's revenue grew. The company's current sales is €1,149 million, up 83% over last year. In China, the company has focused on market expansion and worldwide networking. To promote intercultural peace and boost its Asian business, Accor moved its corporate offices to Dubai. The company attracts top people, brands, enterprises, and investors with its strategic proximity to Europe, Asia, and Africa. Accor's CSR policy promotes ethical behaviours and structural growth. This structure streamlines company processes.</w:t>
      </w:r>
    </w:p>
    <w:p w14:paraId="6C21666A" w14:textId="77777777" w:rsidR="00065777" w:rsidRPr="00065777" w:rsidRDefault="00065777" w:rsidP="00065777">
      <w:pPr>
        <w:rPr>
          <w:color w:val="000000" w:themeColor="text1"/>
        </w:rPr>
      </w:pPr>
      <w:r w:rsidRPr="00065777">
        <w:rPr>
          <w:color w:val="000000" w:themeColor="text1"/>
        </w:rPr>
        <w:t>Total income and CSR funding demonstrate firms' growth and social responsibility. Marriott International prioritises income and sustainability. Accor International prioritises ethics, market expansion, and revenue growth.</w:t>
      </w:r>
    </w:p>
    <w:p w14:paraId="5469C3C9" w14:textId="5862EB3D" w:rsidR="00613179" w:rsidRPr="00065777" w:rsidRDefault="00065777" w:rsidP="00065777">
      <w:pPr>
        <w:rPr>
          <w:b/>
          <w:color w:val="000000" w:themeColor="text1"/>
        </w:rPr>
      </w:pPr>
      <w:r w:rsidRPr="00065777">
        <w:rPr>
          <w:color w:val="000000" w:themeColor="text1"/>
        </w:rPr>
        <w:lastRenderedPageBreak/>
        <w:t>Marriott International and Accor International's financial performance and social responsibility efforts can help investors and stakeholders make informed decisions.</w:t>
      </w:r>
      <w:r w:rsidR="00633FB9" w:rsidRPr="00065777">
        <w:rPr>
          <w:b/>
          <w:noProof/>
          <w:color w:val="000000" w:themeColor="text1"/>
          <w:lang w:val="en-IN"/>
        </w:rPr>
        <w:drawing>
          <wp:inline distT="114300" distB="114300" distL="114300" distR="114300" wp14:anchorId="47F196C4" wp14:editId="1A31BB3E">
            <wp:extent cx="5381625" cy="41529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5381625" cy="4152900"/>
                    </a:xfrm>
                    <a:prstGeom prst="rect">
                      <a:avLst/>
                    </a:prstGeom>
                    <a:ln/>
                  </pic:spPr>
                </pic:pic>
              </a:graphicData>
            </a:graphic>
          </wp:inline>
        </w:drawing>
      </w:r>
    </w:p>
    <w:p w14:paraId="2E91C69C" w14:textId="6C0EF325" w:rsidR="00D5549F" w:rsidRPr="00065777" w:rsidRDefault="00D5549F" w:rsidP="00065777">
      <w:pPr>
        <w:rPr>
          <w:b/>
          <w:color w:val="000000" w:themeColor="text1"/>
        </w:rPr>
      </w:pPr>
      <w:r w:rsidRPr="00065777">
        <w:rPr>
          <w:b/>
          <w:color w:val="000000" w:themeColor="text1"/>
        </w:rPr>
        <w:t>Figure 2: Profitability measurement between Marriott and Accor</w:t>
      </w:r>
    </w:p>
    <w:p w14:paraId="297D2D3C" w14:textId="77777777" w:rsidR="00D5549F" w:rsidRPr="00065777" w:rsidRDefault="00D5549F" w:rsidP="00065777">
      <w:pPr>
        <w:rPr>
          <w:color w:val="000000" w:themeColor="text1"/>
        </w:rPr>
      </w:pPr>
      <w:r w:rsidRPr="00065777">
        <w:rPr>
          <w:b/>
          <w:color w:val="000000" w:themeColor="text1"/>
        </w:rPr>
        <w:t xml:space="preserve">(Source: </w:t>
      </w:r>
      <w:r w:rsidRPr="00065777">
        <w:rPr>
          <w:color w:val="000000" w:themeColor="text1"/>
        </w:rPr>
        <w:t>Learner)</w:t>
      </w:r>
    </w:p>
    <w:p w14:paraId="6F1C8B14" w14:textId="29535C75" w:rsidR="0026452E" w:rsidRPr="00065777" w:rsidRDefault="00F104B2" w:rsidP="00065777">
      <w:pPr>
        <w:pStyle w:val="Heading2"/>
      </w:pPr>
      <w:bookmarkStart w:id="5" w:name="_Toc135428132"/>
      <w:r w:rsidRPr="00065777">
        <w:t xml:space="preserve">5.1 </w:t>
      </w:r>
      <w:r w:rsidR="0026452E" w:rsidRPr="00065777">
        <w:t>Contribution to the CSR by both the business</w:t>
      </w:r>
      <w:bookmarkEnd w:id="5"/>
      <w:r w:rsidR="0026452E" w:rsidRPr="00065777">
        <w:t> </w:t>
      </w:r>
    </w:p>
    <w:p w14:paraId="2E151430" w14:textId="77777777" w:rsidR="00065777" w:rsidRPr="00065777" w:rsidRDefault="00065777" w:rsidP="00065777">
      <w:pPr>
        <w:rPr>
          <w:color w:val="000000" w:themeColor="text1"/>
          <w:lang w:val="en-IN"/>
        </w:rPr>
      </w:pPr>
      <w:r w:rsidRPr="00065777">
        <w:rPr>
          <w:color w:val="000000" w:themeColor="text1"/>
          <w:lang w:val="en-IN"/>
        </w:rPr>
        <w:t xml:space="preserve">Marriott International launched the "Sustainability &amp; Social Impact Goal 2025" with the goal of contributing 15M hours of volunteer service to support our company priorities and community engagement strategy, 80% of managed hotels participating in community service activities, and 50% of all reported volunteer activities being skills-based support. The organisation has invested $35 million to expand and enhance hospitality programmes and partnerships for youth, diverse communities, women, persons with disabilities, veterans, and refugees. The organisation "invests at least $500,000 in partnerships that drive, evaluate and elevate travel and tourism's role in cultural understanding" by 2025 (Marriott, 2019). </w:t>
      </w:r>
    </w:p>
    <w:p w14:paraId="696B785C" w14:textId="79B43D5E" w:rsidR="00581E3A" w:rsidRPr="00065777" w:rsidRDefault="00065777" w:rsidP="00065777">
      <w:pPr>
        <w:rPr>
          <w:b/>
          <w:color w:val="000000" w:themeColor="text1"/>
        </w:rPr>
      </w:pPr>
      <w:r w:rsidRPr="00065777">
        <w:rPr>
          <w:color w:val="000000" w:themeColor="text1"/>
          <w:lang w:val="en-IN"/>
        </w:rPr>
        <w:t xml:space="preserve">In the same financial process, “the management of Accor during the period of 2021 with the intention of committing to Net zero carbon by 2050, with a first reduction of 46% in its emissions by 2030 and issue its first bond indexed to its sustainable development targets, for </w:t>
      </w:r>
      <w:r w:rsidRPr="00065777">
        <w:rPr>
          <w:color w:val="000000" w:themeColor="text1"/>
          <w:lang w:val="en-IN"/>
        </w:rPr>
        <w:lastRenderedPageBreak/>
        <w:t>€700 million. In 2022, management contributed €2 billion in pay and staff costs to improve employee standard of living (group.accor.com, 2023).</w:t>
      </w:r>
    </w:p>
    <w:p w14:paraId="7888D972" w14:textId="3D5FCC76" w:rsidR="00613179" w:rsidRPr="00065777" w:rsidRDefault="00065777" w:rsidP="00065777">
      <w:pPr>
        <w:pStyle w:val="Heading1"/>
      </w:pPr>
      <w:bookmarkStart w:id="6" w:name="_Toc135428133"/>
      <w:r w:rsidRPr="00065777">
        <w:t xml:space="preserve">6. </w:t>
      </w:r>
      <w:r w:rsidR="00633FB9" w:rsidRPr="00065777">
        <w:t>Market position with capital analysis for both businesses</w:t>
      </w:r>
      <w:bookmarkEnd w:id="6"/>
    </w:p>
    <w:p w14:paraId="350AEC0A" w14:textId="77777777" w:rsidR="00613179" w:rsidRPr="00065777" w:rsidRDefault="00633FB9" w:rsidP="00065777">
      <w:pPr>
        <w:rPr>
          <w:color w:val="000000" w:themeColor="text1"/>
        </w:rPr>
      </w:pPr>
      <w:r w:rsidRPr="00065777">
        <w:rPr>
          <w:color w:val="000000" w:themeColor="text1"/>
        </w:rPr>
        <w:t xml:space="preserve">Identification of market position is one of the primary approaches which provide a proper volume of opportunities related to individuals. Identification support of the Market capitalisation approach is initiated in a proper financial accountability position depending on which the overall external investment processing is initiated (Jagels, 2022). </w:t>
      </w:r>
    </w:p>
    <w:p w14:paraId="7F0E1EC2" w14:textId="77777777" w:rsidR="00613179" w:rsidRPr="00065777" w:rsidRDefault="00633FB9" w:rsidP="00065777">
      <w:pPr>
        <w:rPr>
          <w:color w:val="000000" w:themeColor="text1"/>
        </w:rPr>
      </w:pPr>
      <w:r w:rsidRPr="00065777">
        <w:rPr>
          <w:color w:val="000000" w:themeColor="text1"/>
        </w:rPr>
        <w:t xml:space="preserve">According to the present financial engagement, the overall market capitalization value of </w:t>
      </w:r>
      <w:r w:rsidRPr="00065777">
        <w:rPr>
          <w:b/>
          <w:color w:val="000000" w:themeColor="text1"/>
        </w:rPr>
        <w:t>Marriott International</w:t>
      </w:r>
      <w:r w:rsidRPr="00065777">
        <w:rPr>
          <w:color w:val="000000" w:themeColor="text1"/>
        </w:rPr>
        <w:t xml:space="preserve"> is indicating a volume of 51.086 billion in capital support that is sustainable for the maintenance of an accounting progressive approach. Additionally, the volume of the beta of the business is 1.58 and the PE ratio indicates the position of 22.88 respectively. The primary volume of the EPS level of the business is indicating a position of 7.23 with a supportive amount of financial risks approach. </w:t>
      </w:r>
    </w:p>
    <w:p w14:paraId="5BBF0497" w14:textId="77777777" w:rsidR="00613179" w:rsidRPr="00065777" w:rsidRDefault="00633FB9" w:rsidP="00065777">
      <w:pPr>
        <w:rPr>
          <w:color w:val="000000" w:themeColor="text1"/>
        </w:rPr>
      </w:pPr>
      <w:r w:rsidRPr="00065777">
        <w:rPr>
          <w:color w:val="000000" w:themeColor="text1"/>
        </w:rPr>
        <w:t xml:space="preserve">Associated with the present financial processing approach the current market capitalization value related to the business of </w:t>
      </w:r>
      <w:r w:rsidRPr="00065777">
        <w:rPr>
          <w:b/>
          <w:color w:val="000000" w:themeColor="text1"/>
        </w:rPr>
        <w:t xml:space="preserve">Accor International </w:t>
      </w:r>
      <w:r w:rsidRPr="00065777">
        <w:rPr>
          <w:color w:val="000000" w:themeColor="text1"/>
        </w:rPr>
        <w:t xml:space="preserve">indicates a volume of 8.357 billion respectively. Additionally, the beta of the business is 1.29 and the PE ratio is 26.04 respectively. Including the same positions in the present situation, the volume of EPS of the business initiates the level of 1.22 which indicates a comparatively lower approach. With the identification of both the differentiation support, it is recognised that at the present situation, the overall market structure related to the business of </w:t>
      </w:r>
      <w:r w:rsidRPr="00065777">
        <w:rPr>
          <w:b/>
          <w:color w:val="000000" w:themeColor="text1"/>
        </w:rPr>
        <w:t xml:space="preserve">Marriott </w:t>
      </w:r>
      <w:r w:rsidRPr="00065777">
        <w:rPr>
          <w:color w:val="000000" w:themeColor="text1"/>
        </w:rPr>
        <w:t xml:space="preserve">indicates a comparatively sustainable and developed approach compared to </w:t>
      </w:r>
      <w:r w:rsidRPr="00065777">
        <w:rPr>
          <w:b/>
          <w:color w:val="000000" w:themeColor="text1"/>
        </w:rPr>
        <w:t xml:space="preserve">Accor. </w:t>
      </w:r>
    </w:p>
    <w:p w14:paraId="4A200878" w14:textId="1B7C2588" w:rsidR="00613179" w:rsidRPr="00065777" w:rsidRDefault="00065777" w:rsidP="00065777">
      <w:pPr>
        <w:pStyle w:val="Heading1"/>
      </w:pPr>
      <w:bookmarkStart w:id="7" w:name="_Toc135428134"/>
      <w:r w:rsidRPr="00065777">
        <w:t xml:space="preserve">7. </w:t>
      </w:r>
      <w:r w:rsidR="00633FB9" w:rsidRPr="00065777">
        <w:t>Growth Potential of both businesses</w:t>
      </w:r>
      <w:bookmarkEnd w:id="7"/>
      <w:r w:rsidR="00633FB9" w:rsidRPr="00065777">
        <w:t xml:space="preserve"> </w:t>
      </w:r>
    </w:p>
    <w:p w14:paraId="49F1C7D9" w14:textId="77777777" w:rsidR="00613179" w:rsidRPr="00065777" w:rsidRDefault="00633FB9" w:rsidP="00065777">
      <w:pPr>
        <w:rPr>
          <w:color w:val="000000" w:themeColor="text1"/>
        </w:rPr>
      </w:pPr>
      <w:r w:rsidRPr="00065777">
        <w:rPr>
          <w:color w:val="000000" w:themeColor="text1"/>
        </w:rPr>
        <w:t xml:space="preserve">According to the present operating engagement, the overall strategic identifications and the initiative support related to both the business provide a comparative formulation and growth approach mainly. </w:t>
      </w:r>
    </w:p>
    <w:p w14:paraId="5B8CAB05" w14:textId="77777777" w:rsidR="00613179" w:rsidRPr="00065777" w:rsidRDefault="00633FB9" w:rsidP="00065777">
      <w:pPr>
        <w:rPr>
          <w:color w:val="000000" w:themeColor="text1"/>
        </w:rPr>
      </w:pPr>
      <w:r w:rsidRPr="00065777">
        <w:rPr>
          <w:b/>
          <w:color w:val="000000" w:themeColor="text1"/>
        </w:rPr>
        <w:t xml:space="preserve">In Marriott International, </w:t>
      </w:r>
      <w:r w:rsidRPr="00065777">
        <w:rPr>
          <w:color w:val="000000" w:themeColor="text1"/>
        </w:rPr>
        <w:t xml:space="preserve">the initiated approach of sustainable market processing including the diversified operating engagement provides a positive revenue formulation support that is comprehensive for the financial progress. Additionally, the present innovation processing including the strategic modification approach of this business provides a systematic volume of revenue development approach (Marriott International, 2022). Importance to the customer progress and also the cultural attribute support initiate a positive opportunity for the revenue </w:t>
      </w:r>
      <w:r w:rsidRPr="00065777">
        <w:rPr>
          <w:color w:val="000000" w:themeColor="text1"/>
        </w:rPr>
        <w:lastRenderedPageBreak/>
        <w:t xml:space="preserve">and profit enhancing support to the business in an effective basis. In the presentation stage with the primary intention of business expansion, the organisation designed a new headquarter with a sustainability approach which provides a positive position of employment engagement including marketability support to the business (Marriott. com, 2023). With the primary intention of expansion at the present situation, this particular group also initiated new four Chinese hotels with new visionary support that provides a positive opportunity including the brand back in approach on an effective basis. According to the expectations of the management, this particular hotel in engagement will be able to initiate a positive amount of revenue progress and operating development initiative in the upcoming period (Business Traveller, 2022). </w:t>
      </w:r>
    </w:p>
    <w:p w14:paraId="3E89BAD4" w14:textId="77777777" w:rsidR="00613179" w:rsidRPr="00065777" w:rsidRDefault="00633FB9" w:rsidP="00065777">
      <w:pPr>
        <w:rPr>
          <w:color w:val="000000" w:themeColor="text1"/>
        </w:rPr>
      </w:pPr>
      <w:r w:rsidRPr="00065777">
        <w:rPr>
          <w:color w:val="000000" w:themeColor="text1"/>
        </w:rPr>
        <w:t xml:space="preserve">Associated with the same support, the current Sustainability strategic Framework related to the business of </w:t>
      </w:r>
      <w:r w:rsidRPr="00065777">
        <w:rPr>
          <w:b/>
          <w:color w:val="000000" w:themeColor="text1"/>
        </w:rPr>
        <w:t>Accor International</w:t>
      </w:r>
      <w:r w:rsidRPr="00065777">
        <w:rPr>
          <w:color w:val="000000" w:themeColor="text1"/>
        </w:rPr>
        <w:t xml:space="preserve"> provides an accountability development including a structural growth approach that brings the optimised revenue formulated growth support. In the present situation, the initiated support of global networking attributes of this business provides a systematic opportunity including the operation of compatibility formulations on an effective basis (Nicholls, 2023). Even in the present situation, the organisation initiated positive expansion support in China with the primary intention of formulating a revenue development strategy. Additionally in the present situation with the positive support of the business expansion initiative headquarter of this organisation </w:t>
      </w:r>
      <w:r w:rsidR="00E50832" w:rsidRPr="00065777">
        <w:rPr>
          <w:color w:val="000000" w:themeColor="text1"/>
        </w:rPr>
        <w:t xml:space="preserve">is </w:t>
      </w:r>
      <w:r w:rsidRPr="00065777">
        <w:rPr>
          <w:color w:val="000000" w:themeColor="text1"/>
        </w:rPr>
        <w:t xml:space="preserve">moved to Dubai with the primary intention of developing cultural harmony and also operating formulations on a proper basis.  With the initiative of this type of processing the business is mainly intended to expand within the level of the Asiatic market which will provide a positive volume of revenue development and other progressive stability. </w:t>
      </w:r>
      <w:r w:rsidR="00470C73" w:rsidRPr="00065777">
        <w:rPr>
          <w:color w:val="000000" w:themeColor="text1"/>
        </w:rPr>
        <w:t>“</w:t>
      </w:r>
      <w:r w:rsidRPr="00065777">
        <w:rPr>
          <w:color w:val="000000" w:themeColor="text1"/>
        </w:rPr>
        <w:t>The p</w:t>
      </w:r>
      <w:r w:rsidR="00470C73" w:rsidRPr="00065777">
        <w:rPr>
          <w:color w:val="000000" w:themeColor="text1"/>
        </w:rPr>
        <w:t>rimary application of this s</w:t>
      </w:r>
      <w:r w:rsidRPr="00065777">
        <w:rPr>
          <w:color w:val="000000" w:themeColor="text1"/>
        </w:rPr>
        <w:t xml:space="preserve">trategic proximity to Europe, Asia, and Africa allows for easy access to a large portion of the world; and the city’s ability to attract top talent, brands, companies and investors” (Business Traveller, 2023). Therefore, along with initiating a proper volume of social formulation support the business also provides focus on the strategic development and social formulation purpose so that standardisation and employability can be effectively balanced. </w:t>
      </w:r>
    </w:p>
    <w:p w14:paraId="44D132F4" w14:textId="310DF511" w:rsidR="00613179" w:rsidRPr="00065777" w:rsidRDefault="00633FB9" w:rsidP="00065777">
      <w:pPr>
        <w:rPr>
          <w:color w:val="000000" w:themeColor="text1"/>
        </w:rPr>
      </w:pPr>
      <w:r w:rsidRPr="00065777">
        <w:rPr>
          <w:noProof/>
          <w:color w:val="000000" w:themeColor="text1"/>
          <w:lang w:val="en-IN"/>
        </w:rPr>
        <w:lastRenderedPageBreak/>
        <w:drawing>
          <wp:inline distT="114300" distB="114300" distL="114300" distR="114300" wp14:anchorId="00E8EB6E" wp14:editId="029C8D64">
            <wp:extent cx="5731200" cy="28194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6"/>
                    <a:srcRect/>
                    <a:stretch>
                      <a:fillRect/>
                    </a:stretch>
                  </pic:blipFill>
                  <pic:spPr>
                    <a:xfrm>
                      <a:off x="0" y="0"/>
                      <a:ext cx="5731200" cy="2819400"/>
                    </a:xfrm>
                    <a:prstGeom prst="rect">
                      <a:avLst/>
                    </a:prstGeom>
                    <a:ln/>
                  </pic:spPr>
                </pic:pic>
              </a:graphicData>
            </a:graphic>
          </wp:inline>
        </w:drawing>
      </w:r>
    </w:p>
    <w:p w14:paraId="2DC68E73" w14:textId="494D2EEC" w:rsidR="00065777" w:rsidRPr="00065777" w:rsidRDefault="00065777" w:rsidP="00065777">
      <w:pPr>
        <w:rPr>
          <w:color w:val="000000" w:themeColor="text1"/>
        </w:rPr>
      </w:pPr>
    </w:p>
    <w:p w14:paraId="289C8F9C" w14:textId="69DE8C7B" w:rsidR="00613179" w:rsidRPr="00065777" w:rsidRDefault="00065777" w:rsidP="00065777">
      <w:pPr>
        <w:pStyle w:val="Heading1"/>
      </w:pPr>
      <w:bookmarkStart w:id="8" w:name="_Toc135428135"/>
      <w:r w:rsidRPr="00065777">
        <w:t xml:space="preserve">8. </w:t>
      </w:r>
      <w:r w:rsidR="00633FB9" w:rsidRPr="00065777">
        <w:t>Recommendation</w:t>
      </w:r>
      <w:bookmarkEnd w:id="8"/>
      <w:r w:rsidR="00633FB9" w:rsidRPr="00065777">
        <w:t xml:space="preserve"> </w:t>
      </w:r>
    </w:p>
    <w:p w14:paraId="115E142C" w14:textId="77777777" w:rsidR="008C6DF0" w:rsidRPr="00065777" w:rsidRDefault="008C6DF0" w:rsidP="00065777">
      <w:pPr>
        <w:rPr>
          <w:color w:val="000000" w:themeColor="text1"/>
        </w:rPr>
      </w:pPr>
      <w:r w:rsidRPr="00065777">
        <w:rPr>
          <w:color w:val="000000" w:themeColor="text1"/>
        </w:rPr>
        <w:t>The following suggestions are made for both Marriott International and Accor International based on the results of the analysis:</w:t>
      </w:r>
    </w:p>
    <w:p w14:paraId="162951CD" w14:textId="77777777" w:rsidR="008C6DF0" w:rsidRPr="00065777" w:rsidRDefault="008C6DF0" w:rsidP="00065777">
      <w:pPr>
        <w:rPr>
          <w:color w:val="000000" w:themeColor="text1"/>
        </w:rPr>
      </w:pPr>
    </w:p>
    <w:p w14:paraId="516BB8F8" w14:textId="26BF5B96" w:rsidR="008C6DF0" w:rsidRPr="00065777" w:rsidRDefault="008C6DF0" w:rsidP="00065777">
      <w:pPr>
        <w:rPr>
          <w:b/>
          <w:bCs/>
          <w:color w:val="000000" w:themeColor="text1"/>
        </w:rPr>
      </w:pPr>
      <w:r w:rsidRPr="00065777">
        <w:rPr>
          <w:b/>
          <w:bCs/>
          <w:color w:val="000000" w:themeColor="text1"/>
        </w:rPr>
        <w:t>Regarding Marriott International:</w:t>
      </w:r>
    </w:p>
    <w:p w14:paraId="2CA3EF1E" w14:textId="77777777" w:rsidR="008C6DF0" w:rsidRPr="00065777" w:rsidRDefault="008C6DF0" w:rsidP="00065777">
      <w:pPr>
        <w:rPr>
          <w:color w:val="000000" w:themeColor="text1"/>
        </w:rPr>
      </w:pPr>
    </w:p>
    <w:p w14:paraId="64969289" w14:textId="5FFE1C46" w:rsidR="008C6DF0" w:rsidRPr="00065777" w:rsidRDefault="008C6DF0" w:rsidP="00065777">
      <w:pPr>
        <w:pStyle w:val="ListParagraph"/>
        <w:numPr>
          <w:ilvl w:val="0"/>
          <w:numId w:val="4"/>
        </w:numPr>
        <w:ind w:left="426"/>
        <w:rPr>
          <w:color w:val="000000" w:themeColor="text1"/>
        </w:rPr>
      </w:pPr>
      <w:r w:rsidRPr="00065777">
        <w:rPr>
          <w:b/>
          <w:bCs/>
          <w:color w:val="000000" w:themeColor="text1"/>
        </w:rPr>
        <w:t>Improve Cash Flow Management:</w:t>
      </w:r>
      <w:r w:rsidRPr="00065777">
        <w:rPr>
          <w:color w:val="000000" w:themeColor="text1"/>
        </w:rPr>
        <w:t> Improve cash flow management with strategic actions like working capital optimisation, increased collections, and prudent spending control. This will help in keeping money flowing and the economy stable.</w:t>
      </w:r>
    </w:p>
    <w:p w14:paraId="7DCF6447" w14:textId="1240EE2E" w:rsidR="008C6DF0" w:rsidRPr="00065777" w:rsidRDefault="008C6DF0" w:rsidP="00065777">
      <w:pPr>
        <w:pStyle w:val="ListParagraph"/>
        <w:numPr>
          <w:ilvl w:val="0"/>
          <w:numId w:val="4"/>
        </w:numPr>
        <w:ind w:left="426"/>
        <w:rPr>
          <w:color w:val="000000" w:themeColor="text1"/>
        </w:rPr>
      </w:pPr>
      <w:r w:rsidRPr="00065777">
        <w:rPr>
          <w:b/>
          <w:bCs/>
          <w:color w:val="000000" w:themeColor="text1"/>
        </w:rPr>
        <w:t>Strengthen Branding Initiatives:</w:t>
      </w:r>
      <w:r w:rsidRPr="00065777">
        <w:rPr>
          <w:color w:val="000000" w:themeColor="text1"/>
        </w:rPr>
        <w:t xml:space="preserve"> Work on creating and implementing successful branding initiatives to raise the company's profile. This can be done with strategic advertising, creative advertising, and a focus on the customer.</w:t>
      </w:r>
    </w:p>
    <w:p w14:paraId="1846FD65" w14:textId="77777777" w:rsidR="008C6DF0" w:rsidRPr="00065777" w:rsidRDefault="008C6DF0" w:rsidP="00065777">
      <w:pPr>
        <w:pStyle w:val="ListParagraph"/>
        <w:numPr>
          <w:ilvl w:val="0"/>
          <w:numId w:val="4"/>
        </w:numPr>
        <w:ind w:left="426"/>
        <w:rPr>
          <w:color w:val="000000" w:themeColor="text1"/>
        </w:rPr>
      </w:pPr>
      <w:r w:rsidRPr="00065777">
        <w:rPr>
          <w:b/>
          <w:bCs/>
          <w:color w:val="000000" w:themeColor="text1"/>
        </w:rPr>
        <w:t>Improve Intercultural Communication:</w:t>
      </w:r>
      <w:r w:rsidRPr="00065777">
        <w:rPr>
          <w:color w:val="000000" w:themeColor="text1"/>
        </w:rPr>
        <w:t xml:space="preserve"> Promote employee happiness and cultural pride by creating a welcoming and accepting workplace for all employees. Marriott's ability to grow its business will be aided by its embrace of diversity and promotion of cultural involvement among its employees.</w:t>
      </w:r>
    </w:p>
    <w:p w14:paraId="7673BA12" w14:textId="77777777" w:rsidR="008C6DF0" w:rsidRPr="00065777" w:rsidRDefault="008C6DF0" w:rsidP="00065777">
      <w:pPr>
        <w:rPr>
          <w:color w:val="000000" w:themeColor="text1"/>
        </w:rPr>
      </w:pPr>
    </w:p>
    <w:p w14:paraId="50B62F16" w14:textId="77777777" w:rsidR="008C6DF0" w:rsidRPr="00065777" w:rsidRDefault="008C6DF0" w:rsidP="00065777">
      <w:pPr>
        <w:rPr>
          <w:b/>
          <w:bCs/>
          <w:color w:val="000000" w:themeColor="text1"/>
        </w:rPr>
      </w:pPr>
      <w:r w:rsidRPr="00065777">
        <w:rPr>
          <w:b/>
          <w:bCs/>
          <w:color w:val="000000" w:themeColor="text1"/>
        </w:rPr>
        <w:t>For Accor Worldwide:</w:t>
      </w:r>
    </w:p>
    <w:p w14:paraId="78394438" w14:textId="77777777" w:rsidR="008C6DF0" w:rsidRPr="00065777" w:rsidRDefault="008C6DF0" w:rsidP="00065777">
      <w:pPr>
        <w:rPr>
          <w:color w:val="000000" w:themeColor="text1"/>
        </w:rPr>
      </w:pPr>
    </w:p>
    <w:p w14:paraId="47FB0165" w14:textId="77777777" w:rsidR="008C6DF0" w:rsidRPr="00065777" w:rsidRDefault="008C6DF0" w:rsidP="00065777">
      <w:pPr>
        <w:pStyle w:val="ListParagraph"/>
        <w:numPr>
          <w:ilvl w:val="0"/>
          <w:numId w:val="2"/>
        </w:numPr>
        <w:ind w:left="426"/>
        <w:rPr>
          <w:color w:val="000000" w:themeColor="text1"/>
        </w:rPr>
      </w:pPr>
      <w:r w:rsidRPr="00065777">
        <w:rPr>
          <w:b/>
          <w:bCs/>
          <w:color w:val="000000" w:themeColor="text1"/>
        </w:rPr>
        <w:lastRenderedPageBreak/>
        <w:t xml:space="preserve">Boost the Growth of Profits: </w:t>
      </w:r>
      <w:r w:rsidRPr="00065777">
        <w:rPr>
          <w:color w:val="000000" w:themeColor="text1"/>
        </w:rPr>
        <w:t>Create plans to increase profits by cutting expenses, streamlining operations, and tapping into untapped markets. Efforts like this can include implementing new business models, streamlining operations, or decreasing costs.</w:t>
      </w:r>
    </w:p>
    <w:p w14:paraId="2C961E53" w14:textId="60C49E17" w:rsidR="008C6DF0" w:rsidRPr="00065777" w:rsidRDefault="008C6DF0" w:rsidP="00065777">
      <w:pPr>
        <w:pStyle w:val="ListParagraph"/>
        <w:numPr>
          <w:ilvl w:val="0"/>
          <w:numId w:val="2"/>
        </w:numPr>
        <w:ind w:left="426"/>
        <w:rPr>
          <w:color w:val="000000" w:themeColor="text1"/>
        </w:rPr>
      </w:pPr>
      <w:r w:rsidRPr="00065777">
        <w:rPr>
          <w:b/>
          <w:bCs/>
          <w:color w:val="000000" w:themeColor="text1"/>
        </w:rPr>
        <w:t>Focus on Business Expansion:</w:t>
      </w:r>
      <w:r w:rsidRPr="00065777">
        <w:rPr>
          <w:color w:val="000000" w:themeColor="text1"/>
        </w:rPr>
        <w:t xml:space="preserve"> Think </w:t>
      </w:r>
      <w:r w:rsidR="00E54310">
        <w:rPr>
          <w:color w:val="000000" w:themeColor="text1"/>
        </w:rPr>
        <w:t>of</w:t>
      </w:r>
      <w:r w:rsidRPr="00065777">
        <w:rPr>
          <w:color w:val="000000" w:themeColor="text1"/>
        </w:rPr>
        <w:t xml:space="preserve"> ways to grow your company, such as forming new partnerships, making acquisitions, or expanding into new markets. Increased sales and brand recognition from this development will lay the groundwork for long-term fiscal health.</w:t>
      </w:r>
    </w:p>
    <w:p w14:paraId="69285861" w14:textId="187ACCC9" w:rsidR="008C6DF0" w:rsidRPr="00065777" w:rsidRDefault="008C6DF0" w:rsidP="00065777">
      <w:pPr>
        <w:pStyle w:val="ListParagraph"/>
        <w:numPr>
          <w:ilvl w:val="0"/>
          <w:numId w:val="2"/>
        </w:numPr>
        <w:ind w:left="426"/>
        <w:rPr>
          <w:color w:val="000000" w:themeColor="text1"/>
        </w:rPr>
      </w:pPr>
      <w:r w:rsidRPr="00065777">
        <w:rPr>
          <w:b/>
          <w:bCs/>
          <w:color w:val="000000" w:themeColor="text1"/>
        </w:rPr>
        <w:t xml:space="preserve">Improve Brand Awareness and Consumer Participation: </w:t>
      </w:r>
      <w:r w:rsidRPr="00065777">
        <w:rPr>
          <w:color w:val="000000" w:themeColor="text1"/>
        </w:rPr>
        <w:t xml:space="preserve">Spend money on advertising and branding efforts to build brand recognition and consumer loyalty. Create strategic advertising initiatives, </w:t>
      </w:r>
      <w:r w:rsidR="00E54310">
        <w:rPr>
          <w:color w:val="000000" w:themeColor="text1"/>
        </w:rPr>
        <w:t>make</w:t>
      </w:r>
      <w:r w:rsidRPr="00065777">
        <w:rPr>
          <w:color w:val="000000" w:themeColor="text1"/>
        </w:rPr>
        <w:t xml:space="preserve"> use of digital mediums, and supply outstanding service to clients to increase revenue.</w:t>
      </w:r>
    </w:p>
    <w:p w14:paraId="4BD36B43" w14:textId="77777777" w:rsidR="008C6DF0" w:rsidRPr="00065777" w:rsidRDefault="008C6DF0" w:rsidP="00065777">
      <w:pPr>
        <w:rPr>
          <w:color w:val="000000" w:themeColor="text1"/>
        </w:rPr>
      </w:pPr>
    </w:p>
    <w:p w14:paraId="492409A1" w14:textId="77777777" w:rsidR="008C6DF0" w:rsidRPr="00065777" w:rsidRDefault="008C6DF0" w:rsidP="00065777">
      <w:pPr>
        <w:rPr>
          <w:b/>
          <w:bCs/>
          <w:color w:val="000000" w:themeColor="text1"/>
        </w:rPr>
      </w:pPr>
      <w:r w:rsidRPr="00065777">
        <w:rPr>
          <w:b/>
          <w:bCs/>
          <w:color w:val="000000" w:themeColor="text1"/>
        </w:rPr>
        <w:t>Both Businesses:</w:t>
      </w:r>
    </w:p>
    <w:p w14:paraId="75BC6DBA" w14:textId="6B1173B3" w:rsidR="008C6DF0" w:rsidRPr="00065777" w:rsidRDefault="008C6DF0" w:rsidP="00065777">
      <w:pPr>
        <w:pStyle w:val="ListParagraph"/>
        <w:numPr>
          <w:ilvl w:val="0"/>
          <w:numId w:val="5"/>
        </w:numPr>
        <w:ind w:left="426"/>
        <w:rPr>
          <w:b/>
          <w:bCs/>
          <w:color w:val="000000" w:themeColor="text1"/>
        </w:rPr>
      </w:pPr>
      <w:r w:rsidRPr="00065777">
        <w:rPr>
          <w:b/>
          <w:bCs/>
          <w:color w:val="000000" w:themeColor="text1"/>
        </w:rPr>
        <w:t>Strengthen Branding and Promotional Engagement:</w:t>
      </w:r>
      <w:r w:rsidRPr="00065777">
        <w:rPr>
          <w:color w:val="000000" w:themeColor="text1"/>
        </w:rPr>
        <w:t> In order to maintain growth and remain flexible in the face of shifting market conditions, it is important to instill a culture of strategic thinking and long-term planning. Align with customers' ever-changing expectations and help improve the world by prioritising sustainability projects and responsible business practises.</w:t>
      </w:r>
    </w:p>
    <w:p w14:paraId="58CA6A4F" w14:textId="77777777" w:rsidR="008C6DF0" w:rsidRPr="00065777" w:rsidRDefault="008C6DF0" w:rsidP="00065777">
      <w:pPr>
        <w:rPr>
          <w:color w:val="000000" w:themeColor="text1"/>
        </w:rPr>
      </w:pPr>
    </w:p>
    <w:p w14:paraId="443CDCD3" w14:textId="685D4EB6" w:rsidR="00613179" w:rsidRPr="00065777" w:rsidRDefault="008C6DF0" w:rsidP="00065777">
      <w:pPr>
        <w:rPr>
          <w:b/>
          <w:color w:val="000000" w:themeColor="text1"/>
        </w:rPr>
      </w:pPr>
      <w:r w:rsidRPr="00065777">
        <w:rPr>
          <w:color w:val="000000" w:themeColor="text1"/>
        </w:rPr>
        <w:t>Each company's growth and success in the hospitality sector will be fueled by implementing these suggestions to fix specific weaknesses and build on existing strengths.</w:t>
      </w:r>
    </w:p>
    <w:p w14:paraId="6DF05521" w14:textId="541BC13B" w:rsidR="00613179" w:rsidRPr="00065777" w:rsidRDefault="00065777" w:rsidP="00065777">
      <w:pPr>
        <w:pStyle w:val="Heading1"/>
      </w:pPr>
      <w:bookmarkStart w:id="9" w:name="_Toc135428136"/>
      <w:r w:rsidRPr="00065777">
        <w:t xml:space="preserve">9. </w:t>
      </w:r>
      <w:r w:rsidR="00633FB9" w:rsidRPr="00065777">
        <w:t>Conclusions</w:t>
      </w:r>
      <w:bookmarkEnd w:id="9"/>
    </w:p>
    <w:p w14:paraId="37FECD6C" w14:textId="77777777" w:rsidR="00613179" w:rsidRPr="00065777" w:rsidRDefault="00633FB9" w:rsidP="00065777">
      <w:pPr>
        <w:rPr>
          <w:color w:val="000000" w:themeColor="text1"/>
        </w:rPr>
      </w:pPr>
      <w:r w:rsidRPr="00065777">
        <w:rPr>
          <w:color w:val="000000" w:themeColor="text1"/>
        </w:rPr>
        <w:t xml:space="preserve">In summary, the identification and formulation of proper business analysis with a comparative formulation can be initiated to identify a positive opportunity for the investors to initiate proper investment support. It also provides an opportunity to maintain the feasibility progress including some of the strategic development initiatives which are comprehensive for the maintenance of performance stability more efficiently. The primary environment of this type of engagement related to both the hospital business identifies the area of development as well that can be initiated for the feasibility growth of the business in future. </w:t>
      </w:r>
    </w:p>
    <w:p w14:paraId="451B7A95" w14:textId="77777777" w:rsidR="00470C73" w:rsidRPr="00065777" w:rsidRDefault="00470C73" w:rsidP="00065777">
      <w:pPr>
        <w:rPr>
          <w:b/>
          <w:color w:val="000000" w:themeColor="text1"/>
        </w:rPr>
      </w:pPr>
      <w:r w:rsidRPr="00065777">
        <w:rPr>
          <w:b/>
          <w:color w:val="000000" w:themeColor="text1"/>
        </w:rPr>
        <w:br w:type="page"/>
      </w:r>
    </w:p>
    <w:p w14:paraId="4A3A7182" w14:textId="77777777" w:rsidR="00470C73" w:rsidRPr="00065777" w:rsidRDefault="00470C73" w:rsidP="00065777">
      <w:pPr>
        <w:pStyle w:val="Heading1"/>
      </w:pPr>
      <w:bookmarkStart w:id="10" w:name="_Toc135428137"/>
      <w:r w:rsidRPr="00065777">
        <w:lastRenderedPageBreak/>
        <w:t>References</w:t>
      </w:r>
      <w:bookmarkEnd w:id="10"/>
      <w:r w:rsidRPr="00065777">
        <w:t xml:space="preserve"> </w:t>
      </w:r>
    </w:p>
    <w:p w14:paraId="5C5BEBBA" w14:textId="77777777" w:rsidR="00065777" w:rsidRPr="00065777" w:rsidRDefault="00065777" w:rsidP="00065777">
      <w:pPr>
        <w:pStyle w:val="NoSpacing"/>
        <w:spacing w:line="360" w:lineRule="auto"/>
        <w:rPr>
          <w:color w:val="000000" w:themeColor="text1"/>
        </w:rPr>
      </w:pPr>
      <w:r w:rsidRPr="00065777">
        <w:rPr>
          <w:color w:val="000000" w:themeColor="text1"/>
        </w:rPr>
        <w:t>Accor (2022). </w:t>
      </w:r>
      <w:r w:rsidRPr="00065777">
        <w:rPr>
          <w:i/>
          <w:iCs/>
          <w:color w:val="000000" w:themeColor="text1"/>
        </w:rPr>
        <w:t>About Accor</w:t>
      </w:r>
      <w:r w:rsidRPr="00065777">
        <w:rPr>
          <w:color w:val="000000" w:themeColor="text1"/>
        </w:rPr>
        <w:t xml:space="preserve">. [online] group.accor.com. Available at: https://group.accor.com/en/group/who-we-are/about-us [Accessed 28 Apr. 2023]. </w:t>
      </w:r>
    </w:p>
    <w:p w14:paraId="4D6F2A3E" w14:textId="77777777" w:rsidR="00065777" w:rsidRPr="00065777" w:rsidRDefault="00065777" w:rsidP="00065777">
      <w:pPr>
        <w:pStyle w:val="NoSpacing"/>
        <w:spacing w:line="360" w:lineRule="auto"/>
        <w:rPr>
          <w:b/>
          <w:color w:val="000000" w:themeColor="text1"/>
        </w:rPr>
      </w:pPr>
      <w:r w:rsidRPr="00065777">
        <w:rPr>
          <w:color w:val="000000" w:themeColor="text1"/>
        </w:rPr>
        <w:t xml:space="preserve">Bhimani A, (Ed) (2018) </w:t>
      </w:r>
      <w:r w:rsidRPr="00065777">
        <w:rPr>
          <w:bCs/>
          <w:color w:val="000000" w:themeColor="text1"/>
        </w:rPr>
        <w:t xml:space="preserve">Contemporary Issues in Management Accounting , </w:t>
      </w:r>
      <w:r w:rsidRPr="00065777">
        <w:rPr>
          <w:color w:val="000000" w:themeColor="text1"/>
        </w:rPr>
        <w:t>Oxford</w:t>
      </w:r>
    </w:p>
    <w:p w14:paraId="3CB4670A" w14:textId="77777777" w:rsidR="00065777" w:rsidRPr="00065777" w:rsidRDefault="00065777" w:rsidP="00065777">
      <w:pPr>
        <w:pStyle w:val="NoSpacing"/>
        <w:spacing w:line="360" w:lineRule="auto"/>
        <w:rPr>
          <w:color w:val="000000" w:themeColor="text1"/>
        </w:rPr>
      </w:pPr>
      <w:r w:rsidRPr="00065777">
        <w:rPr>
          <w:color w:val="000000" w:themeColor="text1"/>
        </w:rPr>
        <w:t>Business Traveller. (2022). </w:t>
      </w:r>
      <w:r w:rsidRPr="00065777">
        <w:rPr>
          <w:i/>
          <w:iCs/>
          <w:color w:val="000000" w:themeColor="text1"/>
        </w:rPr>
        <w:t>Marriott adds four Chinese hotels featuring Sheraton’s ‘new vision’</w:t>
      </w:r>
      <w:r w:rsidRPr="00065777">
        <w:rPr>
          <w:color w:val="000000" w:themeColor="text1"/>
        </w:rPr>
        <w:t>. [online] Available at: https://www.businesstraveller.com/business-travel/2023/01/03/marriott-adds-four-chinese-hotels-featuring-sheratons-new-vision/ [Accessed 28 Apr. 2023].</w:t>
      </w:r>
    </w:p>
    <w:p w14:paraId="6FE1AE4A" w14:textId="77777777" w:rsidR="00065777" w:rsidRPr="00065777" w:rsidRDefault="00065777" w:rsidP="00065777">
      <w:pPr>
        <w:pStyle w:val="NoSpacing"/>
        <w:spacing w:line="360" w:lineRule="auto"/>
        <w:rPr>
          <w:color w:val="000000" w:themeColor="text1"/>
        </w:rPr>
      </w:pPr>
      <w:r w:rsidRPr="00065777">
        <w:rPr>
          <w:color w:val="000000" w:themeColor="text1"/>
        </w:rPr>
        <w:t>Business Traveller. (2023). </w:t>
      </w:r>
      <w:r w:rsidRPr="00065777">
        <w:rPr>
          <w:i/>
          <w:iCs/>
          <w:color w:val="000000" w:themeColor="text1"/>
        </w:rPr>
        <w:t>Accor’s Fairmont relocates global headquarters to Dubai</w:t>
      </w:r>
      <w:r w:rsidRPr="00065777">
        <w:rPr>
          <w:color w:val="000000" w:themeColor="text1"/>
        </w:rPr>
        <w:t>. [online] Available at: https://www.businesstraveller.com/business-travel/2023/04/06/accors-fairmont-relocates-global-headquarters-to-dubai/ [Accessed 28 Apr. 2023].</w:t>
      </w:r>
    </w:p>
    <w:p w14:paraId="3FE84DE9" w14:textId="77777777" w:rsidR="00065777" w:rsidRPr="00065777" w:rsidRDefault="00065777" w:rsidP="00065777">
      <w:pPr>
        <w:pStyle w:val="NoSpacing"/>
        <w:spacing w:line="360" w:lineRule="auto"/>
        <w:rPr>
          <w:color w:val="000000" w:themeColor="text1"/>
        </w:rPr>
      </w:pPr>
      <w:r w:rsidRPr="00065777">
        <w:rPr>
          <w:color w:val="000000" w:themeColor="text1"/>
        </w:rPr>
        <w:t>Drury C (2018) (9</w:t>
      </w:r>
      <w:r w:rsidRPr="00065777">
        <w:rPr>
          <w:color w:val="000000" w:themeColor="text1"/>
          <w:vertAlign w:val="superscript"/>
        </w:rPr>
        <w:t>th</w:t>
      </w:r>
      <w:r w:rsidRPr="00065777">
        <w:rPr>
          <w:color w:val="000000" w:themeColor="text1"/>
        </w:rPr>
        <w:t xml:space="preserve"> Ed) Management and Cost Accounting, London, Prentice Hall</w:t>
      </w:r>
    </w:p>
    <w:p w14:paraId="4E01B564" w14:textId="77777777" w:rsidR="00065777" w:rsidRPr="00065777" w:rsidRDefault="00065777" w:rsidP="00065777">
      <w:pPr>
        <w:pStyle w:val="NoSpacing"/>
        <w:spacing w:line="360" w:lineRule="auto"/>
        <w:rPr>
          <w:color w:val="000000" w:themeColor="text1"/>
          <w:lang w:val="en-IN"/>
        </w:rPr>
      </w:pPr>
      <w:r w:rsidRPr="00065777">
        <w:rPr>
          <w:color w:val="000000" w:themeColor="text1"/>
          <w:lang w:val="en-IN"/>
        </w:rPr>
        <w:t xml:space="preserve">group.accor.com. (2023). </w:t>
      </w:r>
      <w:r w:rsidRPr="00065777">
        <w:rPr>
          <w:i/>
          <w:iCs/>
          <w:color w:val="000000" w:themeColor="text1"/>
          <w:lang w:val="en-IN"/>
        </w:rPr>
        <w:t>Environment &amp; CSR</w:t>
      </w:r>
      <w:r w:rsidRPr="00065777">
        <w:rPr>
          <w:color w:val="000000" w:themeColor="text1"/>
          <w:lang w:val="en-IN"/>
        </w:rPr>
        <w:t>. [online] Available at: https://group.accor.com/en/hotel-development/Optimise-your-costs/Environment-and-CSR.</w:t>
      </w:r>
    </w:p>
    <w:p w14:paraId="32989DB0" w14:textId="77777777" w:rsidR="00065777" w:rsidRPr="00065777" w:rsidRDefault="00065777" w:rsidP="00065777">
      <w:pPr>
        <w:pStyle w:val="NoSpacing"/>
        <w:spacing w:line="360" w:lineRule="auto"/>
        <w:rPr>
          <w:color w:val="000000" w:themeColor="text1"/>
        </w:rPr>
      </w:pPr>
      <w:r w:rsidRPr="00065777">
        <w:rPr>
          <w:color w:val="000000" w:themeColor="text1"/>
        </w:rPr>
        <w:t>Guilding,C.(2019) Accounting Essentials for Hospitality Managers, London, Taylor and Francis.</w:t>
      </w:r>
    </w:p>
    <w:p w14:paraId="23E6330B" w14:textId="77777777" w:rsidR="00065777" w:rsidRPr="00065777" w:rsidRDefault="00065777" w:rsidP="00065777">
      <w:pPr>
        <w:pStyle w:val="NoSpacing"/>
        <w:spacing w:line="360" w:lineRule="auto"/>
        <w:rPr>
          <w:color w:val="000000" w:themeColor="text1"/>
        </w:rPr>
      </w:pPr>
      <w:r w:rsidRPr="00065777">
        <w:rPr>
          <w:color w:val="000000" w:themeColor="text1"/>
        </w:rPr>
        <w:t>Hayes,M. and Miller, A. (2021) Revenue Management for the Hospitality Industry, London, Wiley</w:t>
      </w:r>
    </w:p>
    <w:p w14:paraId="5140F91F" w14:textId="77777777" w:rsidR="00065777" w:rsidRPr="00065777" w:rsidRDefault="00065777" w:rsidP="00065777">
      <w:pPr>
        <w:pStyle w:val="NoSpacing"/>
        <w:spacing w:line="360" w:lineRule="auto"/>
        <w:rPr>
          <w:color w:val="000000" w:themeColor="text1"/>
        </w:rPr>
      </w:pPr>
      <w:r w:rsidRPr="00065777">
        <w:rPr>
          <w:color w:val="000000" w:themeColor="text1"/>
        </w:rPr>
        <w:t>Horngren C T and Forster G (2019) (11</w:t>
      </w:r>
      <w:r w:rsidRPr="00065777">
        <w:rPr>
          <w:color w:val="000000" w:themeColor="text1"/>
          <w:vertAlign w:val="superscript"/>
        </w:rPr>
        <w:t>th</w:t>
      </w:r>
      <w:r w:rsidRPr="00065777">
        <w:rPr>
          <w:color w:val="000000" w:themeColor="text1"/>
        </w:rPr>
        <w:t xml:space="preserve"> Ed) Cost Accounting, A Managerial Emphasis, London:  Prentice Hall International</w:t>
      </w:r>
    </w:p>
    <w:p w14:paraId="44A20915" w14:textId="77777777" w:rsidR="00065777" w:rsidRPr="00065777" w:rsidRDefault="00065777" w:rsidP="00065777">
      <w:pPr>
        <w:pStyle w:val="NoSpacing"/>
        <w:spacing w:line="360" w:lineRule="auto"/>
        <w:rPr>
          <w:color w:val="000000" w:themeColor="text1"/>
        </w:rPr>
      </w:pPr>
      <w:r w:rsidRPr="00065777">
        <w:rPr>
          <w:color w:val="000000" w:themeColor="text1"/>
        </w:rPr>
        <w:t>Jagels,M. (2022) Hospitality Management Accounting, London, Wiley.</w:t>
      </w:r>
    </w:p>
    <w:p w14:paraId="174336E9" w14:textId="77777777" w:rsidR="00065777" w:rsidRPr="00065777" w:rsidRDefault="00065777" w:rsidP="00065777">
      <w:pPr>
        <w:pStyle w:val="NoSpacing"/>
        <w:spacing w:line="360" w:lineRule="auto"/>
        <w:rPr>
          <w:color w:val="000000" w:themeColor="text1"/>
          <w:lang w:val="en-IN"/>
        </w:rPr>
      </w:pPr>
      <w:r w:rsidRPr="00065777">
        <w:rPr>
          <w:color w:val="000000" w:themeColor="text1"/>
          <w:lang w:val="en-IN"/>
        </w:rPr>
        <w:t xml:space="preserve">Marriott (2019). </w:t>
      </w:r>
      <w:r w:rsidRPr="00065777">
        <w:rPr>
          <w:i/>
          <w:iCs/>
          <w:color w:val="000000" w:themeColor="text1"/>
          <w:lang w:val="en-IN"/>
        </w:rPr>
        <w:t>csr-marriott</w:t>
      </w:r>
      <w:r w:rsidRPr="00065777">
        <w:rPr>
          <w:color w:val="000000" w:themeColor="text1"/>
          <w:lang w:val="en-IN"/>
        </w:rPr>
        <w:t>. [online] csr-marriott. Available at: https://serve360.marriott.com/ [Accessed 18 May 2023].</w:t>
      </w:r>
    </w:p>
    <w:p w14:paraId="089E38AD" w14:textId="77777777" w:rsidR="00065777" w:rsidRPr="00065777" w:rsidRDefault="00065777" w:rsidP="00065777">
      <w:pPr>
        <w:pStyle w:val="NoSpacing"/>
        <w:spacing w:line="360" w:lineRule="auto"/>
        <w:rPr>
          <w:color w:val="000000" w:themeColor="text1"/>
        </w:rPr>
      </w:pPr>
      <w:r w:rsidRPr="00065777">
        <w:rPr>
          <w:color w:val="000000" w:themeColor="text1"/>
        </w:rPr>
        <w:t>Marriott International (2022). </w:t>
      </w:r>
      <w:r w:rsidRPr="00065777">
        <w:rPr>
          <w:i/>
          <w:iCs/>
          <w:color w:val="000000" w:themeColor="text1"/>
        </w:rPr>
        <w:t>About Marriott International | Corporate Information</w:t>
      </w:r>
      <w:r w:rsidRPr="00065777">
        <w:rPr>
          <w:color w:val="000000" w:themeColor="text1"/>
        </w:rPr>
        <w:t>. [online] Marriott.com. Available at: https://www.marriott.com/marriott/aboutmarriott.mi [Accessed 28 Apr. 2023].</w:t>
      </w:r>
    </w:p>
    <w:p w14:paraId="38F108E2" w14:textId="77777777" w:rsidR="00065777" w:rsidRPr="00065777" w:rsidRDefault="00065777" w:rsidP="00065777">
      <w:pPr>
        <w:pStyle w:val="NoSpacing"/>
        <w:spacing w:line="360" w:lineRule="auto"/>
        <w:rPr>
          <w:color w:val="000000" w:themeColor="text1"/>
        </w:rPr>
      </w:pPr>
      <w:r w:rsidRPr="00065777">
        <w:rPr>
          <w:color w:val="000000" w:themeColor="text1"/>
        </w:rPr>
        <w:t>Marriott International (2022). </w:t>
      </w:r>
      <w:r w:rsidRPr="00065777">
        <w:rPr>
          <w:i/>
          <w:iCs/>
          <w:color w:val="000000" w:themeColor="text1"/>
        </w:rPr>
        <w:t>Core Values and Heritage | Marriott International Corporate Values</w:t>
      </w:r>
      <w:r w:rsidRPr="00065777">
        <w:rPr>
          <w:color w:val="000000" w:themeColor="text1"/>
        </w:rPr>
        <w:t>. [online] Marriott.com. Available at: https://www.marriott.com/culture-and-values/core-values.mi [Accessed 28 Apr. 2023].</w:t>
      </w:r>
    </w:p>
    <w:p w14:paraId="11EE9D3F" w14:textId="77777777" w:rsidR="00065777" w:rsidRPr="00065777" w:rsidRDefault="00065777" w:rsidP="00065777">
      <w:pPr>
        <w:pStyle w:val="NoSpacing"/>
        <w:spacing w:line="360" w:lineRule="auto"/>
        <w:rPr>
          <w:color w:val="000000" w:themeColor="text1"/>
        </w:rPr>
      </w:pPr>
      <w:r w:rsidRPr="00065777">
        <w:rPr>
          <w:color w:val="000000" w:themeColor="text1"/>
        </w:rPr>
        <w:t>Marriott. com, M. (2023). </w:t>
      </w:r>
      <w:r w:rsidRPr="00065777">
        <w:rPr>
          <w:i/>
          <w:iCs/>
          <w:color w:val="000000" w:themeColor="text1"/>
        </w:rPr>
        <w:t>marriott-hq-design-collaboration</w:t>
      </w:r>
      <w:r w:rsidRPr="00065777">
        <w:rPr>
          <w:color w:val="000000" w:themeColor="text1"/>
        </w:rPr>
        <w:t>. [online] Available at: https://www.fastcompany.com/90816865/marriott-hq-design-collaboration [Accessed 28 Apr. 2023].</w:t>
      </w:r>
    </w:p>
    <w:p w14:paraId="0A1336E2" w14:textId="77777777" w:rsidR="00065777" w:rsidRPr="00065777" w:rsidRDefault="00065777" w:rsidP="00065777">
      <w:pPr>
        <w:pStyle w:val="NoSpacing"/>
        <w:spacing w:line="360" w:lineRule="auto"/>
        <w:rPr>
          <w:color w:val="000000" w:themeColor="text1"/>
        </w:rPr>
      </w:pPr>
      <w:r w:rsidRPr="00065777">
        <w:rPr>
          <w:color w:val="000000" w:themeColor="text1"/>
        </w:rPr>
        <w:lastRenderedPageBreak/>
        <w:t>Nicholls, C. (2023). </w:t>
      </w:r>
      <w:r w:rsidRPr="00065777">
        <w:rPr>
          <w:i/>
          <w:iCs/>
          <w:color w:val="000000" w:themeColor="text1"/>
        </w:rPr>
        <w:t>Accor continues consistent global network growth</w:t>
      </w:r>
      <w:r w:rsidRPr="00065777">
        <w:rPr>
          <w:color w:val="000000" w:themeColor="text1"/>
        </w:rPr>
        <w:t>. [online] THP News. Available at: https://tophotel.news/accor-continues-consistent-global-network-growth/ [Accessed 28 Apr. 2023].</w:t>
      </w:r>
    </w:p>
    <w:p w14:paraId="1E2D2A09" w14:textId="77777777" w:rsidR="00065777" w:rsidRPr="00065777" w:rsidRDefault="00065777" w:rsidP="00065777">
      <w:pPr>
        <w:pStyle w:val="NoSpacing"/>
        <w:spacing w:line="360" w:lineRule="auto"/>
        <w:rPr>
          <w:color w:val="000000" w:themeColor="text1"/>
        </w:rPr>
      </w:pPr>
      <w:r w:rsidRPr="00065777">
        <w:rPr>
          <w:color w:val="000000" w:themeColor="text1"/>
        </w:rPr>
        <w:t>O’Neill, S. (2023). </w:t>
      </w:r>
      <w:r w:rsidRPr="00065777">
        <w:rPr>
          <w:i/>
          <w:iCs/>
          <w:color w:val="000000" w:themeColor="text1"/>
        </w:rPr>
        <w:t>Marriott’s Record Quarter Boosted by Rebound in Luxury and Group Bookings</w:t>
      </w:r>
      <w:r w:rsidRPr="00065777">
        <w:rPr>
          <w:color w:val="000000" w:themeColor="text1"/>
        </w:rPr>
        <w:t>. [online] Skift. Available at: https://skift.com/2023/02/14/marriotts-record-quarter-boosted-by-rebound-in-luxury-and-group-bookings/ [Accessed 28 Apr. 2023].</w:t>
      </w:r>
    </w:p>
    <w:p w14:paraId="2C4F5830" w14:textId="77777777" w:rsidR="00065777" w:rsidRDefault="00065777" w:rsidP="00065777">
      <w:pPr>
        <w:pStyle w:val="NoSpacing"/>
        <w:spacing w:line="360" w:lineRule="auto"/>
        <w:rPr>
          <w:color w:val="000000" w:themeColor="text1"/>
        </w:rPr>
      </w:pPr>
      <w:r w:rsidRPr="00065777">
        <w:rPr>
          <w:color w:val="000000" w:themeColor="text1"/>
        </w:rPr>
        <w:t>Seal W, Garrison RH, Noreen E (2018) Management Accounting, McGraw Hill</w:t>
      </w:r>
    </w:p>
    <w:p w14:paraId="6680902A" w14:textId="3B57A485" w:rsidR="00065777" w:rsidRPr="00065777" w:rsidRDefault="00065777" w:rsidP="00065777">
      <w:pPr>
        <w:pStyle w:val="NoSpacing"/>
        <w:spacing w:line="360" w:lineRule="auto"/>
        <w:rPr>
          <w:b/>
          <w:color w:val="000000" w:themeColor="text1"/>
        </w:rPr>
      </w:pPr>
      <w:r w:rsidRPr="00065777">
        <w:rPr>
          <w:lang w:eastAsia="en-GB" w:bidi="bn-IN"/>
        </w:rPr>
        <w:t>Zhang, C. (2022) </w:t>
      </w:r>
      <w:r w:rsidRPr="00065777">
        <w:rPr>
          <w:i/>
          <w:iCs/>
          <w:lang w:eastAsia="en-GB" w:bidi="bn-IN"/>
        </w:rPr>
        <w:t>Third-quarter 2022 revenue of €1,149 million up 83% like-for-like</w:t>
      </w:r>
      <w:r w:rsidRPr="00065777">
        <w:rPr>
          <w:lang w:eastAsia="en-GB" w:bidi="bn-IN"/>
        </w:rPr>
        <w:t>, </w:t>
      </w:r>
      <w:r w:rsidRPr="00065777">
        <w:rPr>
          <w:i/>
          <w:iCs/>
          <w:lang w:eastAsia="en-GB" w:bidi="bn-IN"/>
        </w:rPr>
        <w:t>Accor – Newsroom</w:t>
      </w:r>
      <w:r w:rsidRPr="00065777">
        <w:rPr>
          <w:lang w:eastAsia="en-GB" w:bidi="bn-IN"/>
        </w:rPr>
        <w:t>. Available at: https://press.accor.com/third-quarter-2022-revenue-of-e1149-millionup-83-like-for-like/?lang=en (Accessed: May 19, 2023).</w:t>
      </w:r>
    </w:p>
    <w:p w14:paraId="2CF0EC10" w14:textId="77777777" w:rsidR="00065777" w:rsidRPr="00065777" w:rsidRDefault="00065777" w:rsidP="00065777">
      <w:pPr>
        <w:rPr>
          <w:lang w:eastAsia="en-GB" w:bidi="bn-IN"/>
        </w:rPr>
      </w:pPr>
    </w:p>
    <w:p w14:paraId="638AB92E" w14:textId="77777777" w:rsidR="00A41FB7" w:rsidRPr="00065777" w:rsidRDefault="00A41FB7" w:rsidP="00065777">
      <w:pPr>
        <w:spacing w:after="240"/>
        <w:rPr>
          <w:color w:val="000000" w:themeColor="text1"/>
          <w:lang w:val="en-IN"/>
        </w:rPr>
      </w:pPr>
    </w:p>
    <w:p w14:paraId="5BEF1604" w14:textId="77777777" w:rsidR="00A41FB7" w:rsidRPr="00065777" w:rsidRDefault="00A41FB7" w:rsidP="00065777">
      <w:pPr>
        <w:rPr>
          <w:color w:val="000000" w:themeColor="text1"/>
        </w:rPr>
      </w:pPr>
    </w:p>
    <w:p w14:paraId="1D5A1C98" w14:textId="77777777" w:rsidR="00A41FB7" w:rsidRPr="00065777" w:rsidRDefault="00A41FB7" w:rsidP="00065777">
      <w:pPr>
        <w:pStyle w:val="NoSpacing"/>
        <w:spacing w:line="360" w:lineRule="auto"/>
        <w:rPr>
          <w:color w:val="000000" w:themeColor="text1"/>
        </w:rPr>
      </w:pPr>
    </w:p>
    <w:p w14:paraId="67153BF8" w14:textId="77777777" w:rsidR="00470C73" w:rsidRPr="00065777" w:rsidRDefault="00470C73" w:rsidP="00065777">
      <w:pPr>
        <w:rPr>
          <w:color w:val="000000" w:themeColor="text1"/>
        </w:rPr>
      </w:pPr>
    </w:p>
    <w:p w14:paraId="34AA806C" w14:textId="77777777" w:rsidR="00470C73" w:rsidRPr="00065777" w:rsidRDefault="00470C73" w:rsidP="00065777">
      <w:pPr>
        <w:rPr>
          <w:b/>
          <w:color w:val="000000" w:themeColor="text1"/>
        </w:rPr>
      </w:pPr>
    </w:p>
    <w:sectPr w:rsidR="00470C73" w:rsidRPr="00065777">
      <w:footerReference w:type="default" r:id="rId1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A6576A" w14:textId="77777777" w:rsidR="00ED17FB" w:rsidRDefault="00ED17FB">
      <w:pPr>
        <w:spacing w:line="240" w:lineRule="auto"/>
      </w:pPr>
      <w:r>
        <w:separator/>
      </w:r>
    </w:p>
  </w:endnote>
  <w:endnote w:type="continuationSeparator" w:id="0">
    <w:p w14:paraId="48F49FEB" w14:textId="77777777" w:rsidR="00ED17FB" w:rsidRDefault="00ED17F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FC57D" w14:textId="77777777" w:rsidR="008C715D" w:rsidRDefault="008C715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A605C6" w14:textId="73BFE0C4" w:rsidR="00A115C2" w:rsidRDefault="00A115C2">
    <w:pPr>
      <w:pStyle w:val="Footer"/>
      <w:jc w:val="right"/>
    </w:pPr>
  </w:p>
  <w:p w14:paraId="18384A8F" w14:textId="77777777" w:rsidR="00A115C2" w:rsidRDefault="00A115C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79128" w14:textId="77777777" w:rsidR="008C715D" w:rsidRDefault="008C715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621213"/>
      <w:docPartObj>
        <w:docPartGallery w:val="Page Numbers (Bottom of Page)"/>
        <w:docPartUnique/>
      </w:docPartObj>
    </w:sdtPr>
    <w:sdtEndPr>
      <w:rPr>
        <w:noProof/>
      </w:rPr>
    </w:sdtEndPr>
    <w:sdtContent>
      <w:p w14:paraId="546C9DBC" w14:textId="77777777" w:rsidR="00065777" w:rsidRDefault="00065777">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65EC18A6" w14:textId="77777777" w:rsidR="00065777" w:rsidRDefault="00065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C8127" w14:textId="77777777" w:rsidR="00ED17FB" w:rsidRDefault="00ED17FB">
      <w:pPr>
        <w:spacing w:line="240" w:lineRule="auto"/>
      </w:pPr>
      <w:r>
        <w:separator/>
      </w:r>
    </w:p>
  </w:footnote>
  <w:footnote w:type="continuationSeparator" w:id="0">
    <w:p w14:paraId="5A476550" w14:textId="77777777" w:rsidR="00ED17FB" w:rsidRDefault="00ED17F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E32EF" w14:textId="77777777" w:rsidR="00963923" w:rsidRDefault="009639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E7113D" w14:textId="77777777" w:rsidR="00963923" w:rsidRDefault="009639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5B25F" w14:textId="77777777" w:rsidR="00963923" w:rsidRDefault="009639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0757B"/>
    <w:multiLevelType w:val="hybridMultilevel"/>
    <w:tmpl w:val="8F423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2E68B4"/>
    <w:multiLevelType w:val="hybridMultilevel"/>
    <w:tmpl w:val="3FD66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BB11EF"/>
    <w:multiLevelType w:val="hybridMultilevel"/>
    <w:tmpl w:val="EFB6C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B27955"/>
    <w:multiLevelType w:val="hybridMultilevel"/>
    <w:tmpl w:val="0F605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B25FDE"/>
    <w:multiLevelType w:val="hybridMultilevel"/>
    <w:tmpl w:val="23A61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5967918">
    <w:abstractNumId w:val="2"/>
  </w:num>
  <w:num w:numId="2" w16cid:durableId="248738448">
    <w:abstractNumId w:val="3"/>
  </w:num>
  <w:num w:numId="3" w16cid:durableId="722674322">
    <w:abstractNumId w:val="0"/>
  </w:num>
  <w:num w:numId="4" w16cid:durableId="18968822">
    <w:abstractNumId w:val="4"/>
  </w:num>
  <w:num w:numId="5" w16cid:durableId="490826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179"/>
    <w:rsid w:val="000521D5"/>
    <w:rsid w:val="00065777"/>
    <w:rsid w:val="000A126A"/>
    <w:rsid w:val="00171269"/>
    <w:rsid w:val="0026452E"/>
    <w:rsid w:val="002C00BE"/>
    <w:rsid w:val="00470C73"/>
    <w:rsid w:val="00581E3A"/>
    <w:rsid w:val="00613179"/>
    <w:rsid w:val="00633FB9"/>
    <w:rsid w:val="006B7CAF"/>
    <w:rsid w:val="007171D7"/>
    <w:rsid w:val="00740218"/>
    <w:rsid w:val="007838DD"/>
    <w:rsid w:val="007902C0"/>
    <w:rsid w:val="008201DF"/>
    <w:rsid w:val="00853F96"/>
    <w:rsid w:val="008C3BA0"/>
    <w:rsid w:val="008C6DF0"/>
    <w:rsid w:val="008C715D"/>
    <w:rsid w:val="008D4248"/>
    <w:rsid w:val="00961A6D"/>
    <w:rsid w:val="00963923"/>
    <w:rsid w:val="00A115C2"/>
    <w:rsid w:val="00A12749"/>
    <w:rsid w:val="00A34B77"/>
    <w:rsid w:val="00A41FB7"/>
    <w:rsid w:val="00A7101E"/>
    <w:rsid w:val="00AF2A3F"/>
    <w:rsid w:val="00C90DF6"/>
    <w:rsid w:val="00CD0256"/>
    <w:rsid w:val="00D5549F"/>
    <w:rsid w:val="00D73887"/>
    <w:rsid w:val="00E315E4"/>
    <w:rsid w:val="00E50832"/>
    <w:rsid w:val="00E54310"/>
    <w:rsid w:val="00E62D3A"/>
    <w:rsid w:val="00ED17FB"/>
    <w:rsid w:val="00F104B2"/>
    <w:rsid w:val="00F41B0C"/>
    <w:rsid w:val="00F425DA"/>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0291EB"/>
  <w15:docId w15:val="{5D5A666A-8B47-A54E-9B6F-5E47DD50B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autoRedefine/>
    <w:rsid w:val="00065777"/>
    <w:pPr>
      <w:spacing w:before="240" w:after="240"/>
      <w:outlineLvl w:val="0"/>
    </w:pPr>
    <w:rPr>
      <w:b/>
      <w:color w:val="000000" w:themeColor="text1"/>
      <w:sz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70C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C73"/>
    <w:rPr>
      <w:rFonts w:ascii="Tahoma" w:hAnsi="Tahoma" w:cs="Tahoma"/>
      <w:sz w:val="16"/>
      <w:szCs w:val="16"/>
      <w:lang w:val="en-GB"/>
    </w:rPr>
  </w:style>
  <w:style w:type="character" w:styleId="Hyperlink">
    <w:name w:val="Hyperlink"/>
    <w:basedOn w:val="DefaultParagraphFont"/>
    <w:uiPriority w:val="99"/>
    <w:unhideWhenUsed/>
    <w:rsid w:val="00470C73"/>
    <w:rPr>
      <w:color w:val="0000FF" w:themeColor="hyperlink"/>
      <w:u w:val="single"/>
    </w:rPr>
  </w:style>
  <w:style w:type="paragraph" w:styleId="NoSpacing">
    <w:name w:val="No Spacing"/>
    <w:uiPriority w:val="1"/>
    <w:qFormat/>
    <w:rsid w:val="00470C73"/>
    <w:pPr>
      <w:spacing w:line="240" w:lineRule="auto"/>
    </w:pPr>
    <w:rPr>
      <w:lang w:val="en-GB"/>
    </w:rPr>
  </w:style>
  <w:style w:type="paragraph" w:styleId="TOCHeading">
    <w:name w:val="TOC Heading"/>
    <w:basedOn w:val="Heading1"/>
    <w:next w:val="Normal"/>
    <w:uiPriority w:val="39"/>
    <w:semiHidden/>
    <w:unhideWhenUsed/>
    <w:qFormat/>
    <w:rsid w:val="00E50832"/>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E50832"/>
    <w:pPr>
      <w:spacing w:after="100"/>
    </w:pPr>
  </w:style>
  <w:style w:type="paragraph" w:styleId="Header">
    <w:name w:val="header"/>
    <w:basedOn w:val="Normal"/>
    <w:link w:val="HeaderChar"/>
    <w:uiPriority w:val="99"/>
    <w:unhideWhenUsed/>
    <w:rsid w:val="00A115C2"/>
    <w:pPr>
      <w:tabs>
        <w:tab w:val="center" w:pos="4513"/>
        <w:tab w:val="right" w:pos="9026"/>
      </w:tabs>
      <w:spacing w:line="240" w:lineRule="auto"/>
    </w:pPr>
  </w:style>
  <w:style w:type="character" w:customStyle="1" w:styleId="HeaderChar">
    <w:name w:val="Header Char"/>
    <w:basedOn w:val="DefaultParagraphFont"/>
    <w:link w:val="Header"/>
    <w:uiPriority w:val="99"/>
    <w:rsid w:val="00A115C2"/>
    <w:rPr>
      <w:lang w:val="en-GB"/>
    </w:rPr>
  </w:style>
  <w:style w:type="paragraph" w:styleId="Footer">
    <w:name w:val="footer"/>
    <w:basedOn w:val="Normal"/>
    <w:link w:val="FooterChar"/>
    <w:uiPriority w:val="99"/>
    <w:unhideWhenUsed/>
    <w:rsid w:val="00A115C2"/>
    <w:pPr>
      <w:tabs>
        <w:tab w:val="center" w:pos="4513"/>
        <w:tab w:val="right" w:pos="9026"/>
      </w:tabs>
      <w:spacing w:line="240" w:lineRule="auto"/>
    </w:pPr>
  </w:style>
  <w:style w:type="character" w:customStyle="1" w:styleId="FooterChar">
    <w:name w:val="Footer Char"/>
    <w:basedOn w:val="DefaultParagraphFont"/>
    <w:link w:val="Footer"/>
    <w:uiPriority w:val="99"/>
    <w:rsid w:val="00A115C2"/>
    <w:rPr>
      <w:lang w:val="en-GB"/>
    </w:rPr>
  </w:style>
  <w:style w:type="paragraph" w:styleId="NormalWeb">
    <w:name w:val="Normal (Web)"/>
    <w:basedOn w:val="Normal"/>
    <w:uiPriority w:val="99"/>
    <w:semiHidden/>
    <w:unhideWhenUsed/>
    <w:rsid w:val="008201DF"/>
  </w:style>
  <w:style w:type="paragraph" w:styleId="ListParagraph">
    <w:name w:val="List Paragraph"/>
    <w:basedOn w:val="Normal"/>
    <w:uiPriority w:val="34"/>
    <w:qFormat/>
    <w:rsid w:val="008C6DF0"/>
    <w:pPr>
      <w:ind w:left="720"/>
      <w:contextualSpacing/>
    </w:pPr>
  </w:style>
  <w:style w:type="paragraph" w:styleId="TOC2">
    <w:name w:val="toc 2"/>
    <w:basedOn w:val="Normal"/>
    <w:next w:val="Normal"/>
    <w:autoRedefine/>
    <w:uiPriority w:val="39"/>
    <w:unhideWhenUsed/>
    <w:rsid w:val="0006577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2858603">
      <w:bodyDiv w:val="1"/>
      <w:marLeft w:val="0"/>
      <w:marRight w:val="0"/>
      <w:marTop w:val="0"/>
      <w:marBottom w:val="0"/>
      <w:divBdr>
        <w:top w:val="none" w:sz="0" w:space="0" w:color="auto"/>
        <w:left w:val="none" w:sz="0" w:space="0" w:color="auto"/>
        <w:bottom w:val="none" w:sz="0" w:space="0" w:color="auto"/>
        <w:right w:val="none" w:sz="0" w:space="0" w:color="auto"/>
      </w:divBdr>
    </w:div>
    <w:div w:id="401102045">
      <w:bodyDiv w:val="1"/>
      <w:marLeft w:val="0"/>
      <w:marRight w:val="0"/>
      <w:marTop w:val="0"/>
      <w:marBottom w:val="0"/>
      <w:divBdr>
        <w:top w:val="none" w:sz="0" w:space="0" w:color="auto"/>
        <w:left w:val="none" w:sz="0" w:space="0" w:color="auto"/>
        <w:bottom w:val="none" w:sz="0" w:space="0" w:color="auto"/>
        <w:right w:val="none" w:sz="0" w:space="0" w:color="auto"/>
      </w:divBdr>
    </w:div>
    <w:div w:id="655886843">
      <w:bodyDiv w:val="1"/>
      <w:marLeft w:val="0"/>
      <w:marRight w:val="0"/>
      <w:marTop w:val="0"/>
      <w:marBottom w:val="0"/>
      <w:divBdr>
        <w:top w:val="none" w:sz="0" w:space="0" w:color="auto"/>
        <w:left w:val="none" w:sz="0" w:space="0" w:color="auto"/>
        <w:bottom w:val="none" w:sz="0" w:space="0" w:color="auto"/>
        <w:right w:val="none" w:sz="0" w:space="0" w:color="auto"/>
      </w:divBdr>
    </w:div>
    <w:div w:id="815148751">
      <w:bodyDiv w:val="1"/>
      <w:marLeft w:val="0"/>
      <w:marRight w:val="0"/>
      <w:marTop w:val="0"/>
      <w:marBottom w:val="0"/>
      <w:divBdr>
        <w:top w:val="none" w:sz="0" w:space="0" w:color="auto"/>
        <w:left w:val="none" w:sz="0" w:space="0" w:color="auto"/>
        <w:bottom w:val="none" w:sz="0" w:space="0" w:color="auto"/>
        <w:right w:val="none" w:sz="0" w:space="0" w:color="auto"/>
      </w:divBdr>
    </w:div>
    <w:div w:id="1161001686">
      <w:bodyDiv w:val="1"/>
      <w:marLeft w:val="0"/>
      <w:marRight w:val="0"/>
      <w:marTop w:val="0"/>
      <w:marBottom w:val="0"/>
      <w:divBdr>
        <w:top w:val="none" w:sz="0" w:space="0" w:color="auto"/>
        <w:left w:val="none" w:sz="0" w:space="0" w:color="auto"/>
        <w:bottom w:val="none" w:sz="0" w:space="0" w:color="auto"/>
        <w:right w:val="none" w:sz="0" w:space="0" w:color="auto"/>
      </w:divBdr>
    </w:div>
    <w:div w:id="2067222635">
      <w:bodyDiv w:val="1"/>
      <w:marLeft w:val="0"/>
      <w:marRight w:val="0"/>
      <w:marTop w:val="0"/>
      <w:marBottom w:val="0"/>
      <w:divBdr>
        <w:top w:val="none" w:sz="0" w:space="0" w:color="auto"/>
        <w:left w:val="none" w:sz="0" w:space="0" w:color="auto"/>
        <w:bottom w:val="none" w:sz="0" w:space="0" w:color="auto"/>
        <w:right w:val="none" w:sz="0" w:space="0" w:color="auto"/>
      </w:divBdr>
      <w:divsChild>
        <w:div w:id="62338916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DA41F7-D40A-47ED-A977-74316EDE92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3146</Words>
  <Characters>17935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Delia Sandra Isaic (2119909)</cp:lastModifiedBy>
  <cp:revision>2</cp:revision>
  <dcterms:created xsi:type="dcterms:W3CDTF">2023-05-21T12:19:00Z</dcterms:created>
  <dcterms:modified xsi:type="dcterms:W3CDTF">2023-05-21T12:19:00Z</dcterms:modified>
</cp:coreProperties>
</file>