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73B3D8" w14:textId="28520350" w:rsidR="00AC71EB" w:rsidRDefault="00176A29">
      <w:pPr>
        <w:rPr>
          <w:rFonts w:ascii="Arial" w:hAnsi="Arial" w:cs="Arial"/>
          <w:b/>
          <w:bCs/>
          <w:u w:val="single"/>
        </w:rPr>
      </w:pPr>
      <w:r w:rsidRPr="00E63103">
        <w:rPr>
          <w:rFonts w:ascii="Arial" w:hAnsi="Arial" w:cs="Arial"/>
          <w:b/>
          <w:bCs/>
          <w:u w:val="single"/>
        </w:rPr>
        <w:t xml:space="preserve">Written </w:t>
      </w:r>
      <w:r w:rsidR="00AC71EB" w:rsidRPr="00E63103">
        <w:rPr>
          <w:rFonts w:ascii="Arial" w:hAnsi="Arial" w:cs="Arial"/>
          <w:b/>
          <w:bCs/>
          <w:u w:val="single"/>
        </w:rPr>
        <w:t xml:space="preserve">Report </w:t>
      </w:r>
    </w:p>
    <w:p w14:paraId="3EE9C2C4" w14:textId="34BB968C" w:rsidR="00E63103" w:rsidRDefault="009E60A2">
      <w:pPr>
        <w:rPr>
          <w:rFonts w:ascii="Arial" w:hAnsi="Arial" w:cs="Arial"/>
          <w:sz w:val="22"/>
          <w:szCs w:val="22"/>
        </w:rPr>
      </w:pPr>
      <w:r>
        <w:rPr>
          <w:rFonts w:ascii="Arial" w:hAnsi="Arial" w:cs="Arial"/>
          <w:sz w:val="22"/>
          <w:szCs w:val="22"/>
        </w:rPr>
        <w:t>Name: Fatima Shakeel</w:t>
      </w:r>
    </w:p>
    <w:p w14:paraId="47A074DA" w14:textId="0D2159C9" w:rsidR="009E60A2" w:rsidRDefault="00F509C4">
      <w:pPr>
        <w:rPr>
          <w:rFonts w:ascii="Arial" w:hAnsi="Arial" w:cs="Arial"/>
          <w:sz w:val="22"/>
          <w:szCs w:val="22"/>
        </w:rPr>
      </w:pPr>
      <w:r>
        <w:rPr>
          <w:rFonts w:ascii="Arial" w:hAnsi="Arial" w:cs="Arial"/>
          <w:sz w:val="22"/>
          <w:szCs w:val="22"/>
        </w:rPr>
        <w:t>Student number:</w:t>
      </w:r>
      <w:r w:rsidR="00E82B01">
        <w:rPr>
          <w:rFonts w:ascii="Arial" w:hAnsi="Arial" w:cs="Arial"/>
          <w:sz w:val="22"/>
          <w:szCs w:val="22"/>
        </w:rPr>
        <w:t xml:space="preserve"> </w:t>
      </w:r>
      <w:r w:rsidR="005D272D">
        <w:rPr>
          <w:rFonts w:ascii="Arial" w:hAnsi="Arial" w:cs="Arial"/>
          <w:sz w:val="22"/>
          <w:szCs w:val="22"/>
        </w:rPr>
        <w:t>2506115</w:t>
      </w:r>
    </w:p>
    <w:p w14:paraId="521465EF" w14:textId="3A478033" w:rsidR="00F509C4" w:rsidRDefault="00F509C4">
      <w:pPr>
        <w:rPr>
          <w:rFonts w:ascii="Arial" w:hAnsi="Arial" w:cs="Arial"/>
          <w:sz w:val="22"/>
          <w:szCs w:val="22"/>
        </w:rPr>
      </w:pPr>
      <w:r>
        <w:rPr>
          <w:rFonts w:ascii="Arial" w:hAnsi="Arial" w:cs="Arial"/>
          <w:sz w:val="22"/>
          <w:szCs w:val="22"/>
        </w:rPr>
        <w:t>Module:</w:t>
      </w:r>
      <w:r w:rsidR="004E3898">
        <w:rPr>
          <w:rFonts w:ascii="Arial" w:hAnsi="Arial" w:cs="Arial"/>
          <w:sz w:val="22"/>
          <w:szCs w:val="22"/>
        </w:rPr>
        <w:t xml:space="preserve"> </w:t>
      </w:r>
      <w:r w:rsidR="008B3FBD">
        <w:rPr>
          <w:rFonts w:ascii="Arial" w:hAnsi="Arial" w:cs="Arial"/>
          <w:sz w:val="22"/>
          <w:szCs w:val="22"/>
        </w:rPr>
        <w:t>I</w:t>
      </w:r>
      <w:r w:rsidR="004E3898">
        <w:rPr>
          <w:rFonts w:ascii="Arial" w:hAnsi="Arial" w:cs="Arial"/>
          <w:sz w:val="22"/>
          <w:szCs w:val="22"/>
        </w:rPr>
        <w:t xml:space="preserve">ntroduction to public health </w:t>
      </w:r>
    </w:p>
    <w:p w14:paraId="179F526F" w14:textId="4A7E4622" w:rsidR="00F509C4" w:rsidRDefault="00F509C4">
      <w:pPr>
        <w:rPr>
          <w:rFonts w:ascii="Arial" w:hAnsi="Arial" w:cs="Arial"/>
          <w:sz w:val="22"/>
          <w:szCs w:val="22"/>
        </w:rPr>
      </w:pPr>
      <w:r>
        <w:rPr>
          <w:rFonts w:ascii="Arial" w:hAnsi="Arial" w:cs="Arial"/>
          <w:sz w:val="22"/>
          <w:szCs w:val="22"/>
        </w:rPr>
        <w:t>Module code</w:t>
      </w:r>
      <w:r w:rsidR="000134A8">
        <w:rPr>
          <w:rFonts w:ascii="Arial" w:hAnsi="Arial" w:cs="Arial"/>
          <w:sz w:val="22"/>
          <w:szCs w:val="22"/>
        </w:rPr>
        <w:t>:</w:t>
      </w:r>
      <w:r w:rsidR="004E3898">
        <w:rPr>
          <w:rFonts w:ascii="Arial" w:hAnsi="Arial" w:cs="Arial"/>
          <w:sz w:val="22"/>
          <w:szCs w:val="22"/>
        </w:rPr>
        <w:t xml:space="preserve"> LCH</w:t>
      </w:r>
      <w:r w:rsidR="00082635">
        <w:rPr>
          <w:rFonts w:ascii="Arial" w:hAnsi="Arial" w:cs="Arial"/>
          <w:sz w:val="22"/>
          <w:szCs w:val="22"/>
        </w:rPr>
        <w:t>S4008</w:t>
      </w:r>
    </w:p>
    <w:p w14:paraId="1144C378" w14:textId="7319835F" w:rsidR="000134A8" w:rsidRDefault="000134A8">
      <w:pPr>
        <w:rPr>
          <w:rFonts w:ascii="Arial" w:hAnsi="Arial" w:cs="Arial"/>
          <w:sz w:val="22"/>
          <w:szCs w:val="22"/>
        </w:rPr>
      </w:pPr>
      <w:r>
        <w:rPr>
          <w:rFonts w:ascii="Arial" w:hAnsi="Arial" w:cs="Arial"/>
          <w:sz w:val="22"/>
          <w:szCs w:val="22"/>
        </w:rPr>
        <w:t>Lecturer:</w:t>
      </w:r>
      <w:r w:rsidR="00082635">
        <w:rPr>
          <w:rFonts w:ascii="Arial" w:hAnsi="Arial" w:cs="Arial"/>
          <w:sz w:val="22"/>
          <w:szCs w:val="22"/>
        </w:rPr>
        <w:t xml:space="preserve"> Debrah Odeh </w:t>
      </w:r>
    </w:p>
    <w:p w14:paraId="05466BF5" w14:textId="77777777" w:rsidR="008B3FBD" w:rsidRDefault="008B3FBD">
      <w:pPr>
        <w:rPr>
          <w:rFonts w:ascii="Arial" w:hAnsi="Arial" w:cs="Arial"/>
          <w:sz w:val="22"/>
          <w:szCs w:val="22"/>
        </w:rPr>
      </w:pPr>
    </w:p>
    <w:p w14:paraId="4831A431" w14:textId="77777777" w:rsidR="008B3FBD" w:rsidRDefault="008B3FBD">
      <w:pPr>
        <w:rPr>
          <w:rFonts w:ascii="Arial" w:hAnsi="Arial" w:cs="Arial"/>
          <w:sz w:val="22"/>
          <w:szCs w:val="22"/>
        </w:rPr>
      </w:pPr>
    </w:p>
    <w:p w14:paraId="21F174B3" w14:textId="77777777" w:rsidR="008B3FBD" w:rsidRDefault="008B3FBD">
      <w:pPr>
        <w:rPr>
          <w:rFonts w:ascii="Arial" w:hAnsi="Arial" w:cs="Arial"/>
          <w:sz w:val="22"/>
          <w:szCs w:val="22"/>
        </w:rPr>
      </w:pPr>
    </w:p>
    <w:p w14:paraId="4F9CFA3C" w14:textId="77777777" w:rsidR="008B3FBD" w:rsidRDefault="008B3FBD">
      <w:pPr>
        <w:rPr>
          <w:rFonts w:ascii="Arial" w:hAnsi="Arial" w:cs="Arial"/>
          <w:sz w:val="22"/>
          <w:szCs w:val="22"/>
        </w:rPr>
      </w:pPr>
    </w:p>
    <w:p w14:paraId="1FDE80B6" w14:textId="77777777" w:rsidR="008B3FBD" w:rsidRDefault="008B3FBD">
      <w:pPr>
        <w:rPr>
          <w:rFonts w:ascii="Arial" w:hAnsi="Arial" w:cs="Arial"/>
          <w:sz w:val="22"/>
          <w:szCs w:val="22"/>
        </w:rPr>
      </w:pPr>
    </w:p>
    <w:p w14:paraId="363E1AF0" w14:textId="77777777" w:rsidR="008B3FBD" w:rsidRDefault="008B3FBD">
      <w:pPr>
        <w:rPr>
          <w:rFonts w:ascii="Arial" w:hAnsi="Arial" w:cs="Arial"/>
          <w:sz w:val="22"/>
          <w:szCs w:val="22"/>
        </w:rPr>
      </w:pPr>
    </w:p>
    <w:p w14:paraId="0ED5CB76" w14:textId="77777777" w:rsidR="008B3FBD" w:rsidRDefault="008B3FBD">
      <w:pPr>
        <w:rPr>
          <w:rFonts w:ascii="Arial" w:hAnsi="Arial" w:cs="Arial"/>
          <w:sz w:val="22"/>
          <w:szCs w:val="22"/>
        </w:rPr>
      </w:pPr>
    </w:p>
    <w:p w14:paraId="6C171FDC" w14:textId="77777777" w:rsidR="008B3FBD" w:rsidRDefault="008B3FBD">
      <w:pPr>
        <w:rPr>
          <w:rFonts w:ascii="Arial" w:hAnsi="Arial" w:cs="Arial"/>
          <w:sz w:val="22"/>
          <w:szCs w:val="22"/>
        </w:rPr>
      </w:pPr>
    </w:p>
    <w:p w14:paraId="5B4C32A7" w14:textId="77777777" w:rsidR="008B3FBD" w:rsidRDefault="008B3FBD">
      <w:pPr>
        <w:rPr>
          <w:rFonts w:ascii="Arial" w:hAnsi="Arial" w:cs="Arial"/>
          <w:sz w:val="22"/>
          <w:szCs w:val="22"/>
        </w:rPr>
      </w:pPr>
    </w:p>
    <w:p w14:paraId="54AF1119" w14:textId="77777777" w:rsidR="008B3FBD" w:rsidRDefault="008B3FBD">
      <w:pPr>
        <w:rPr>
          <w:rFonts w:ascii="Arial" w:hAnsi="Arial" w:cs="Arial"/>
          <w:sz w:val="22"/>
          <w:szCs w:val="22"/>
        </w:rPr>
      </w:pPr>
    </w:p>
    <w:p w14:paraId="51B7ACB1" w14:textId="77777777" w:rsidR="008B3FBD" w:rsidRDefault="008B3FBD">
      <w:pPr>
        <w:rPr>
          <w:rFonts w:ascii="Arial" w:hAnsi="Arial" w:cs="Arial"/>
          <w:sz w:val="22"/>
          <w:szCs w:val="22"/>
        </w:rPr>
      </w:pPr>
    </w:p>
    <w:p w14:paraId="68EEB5F2" w14:textId="77777777" w:rsidR="008B3FBD" w:rsidRDefault="008B3FBD">
      <w:pPr>
        <w:rPr>
          <w:rFonts w:ascii="Arial" w:hAnsi="Arial" w:cs="Arial"/>
          <w:sz w:val="22"/>
          <w:szCs w:val="22"/>
        </w:rPr>
      </w:pPr>
    </w:p>
    <w:p w14:paraId="7264AC60" w14:textId="77777777" w:rsidR="008B3FBD" w:rsidRDefault="008B3FBD">
      <w:pPr>
        <w:rPr>
          <w:rFonts w:ascii="Arial" w:hAnsi="Arial" w:cs="Arial"/>
          <w:sz w:val="22"/>
          <w:szCs w:val="22"/>
        </w:rPr>
      </w:pPr>
    </w:p>
    <w:p w14:paraId="7A1E1211" w14:textId="77777777" w:rsidR="008B3FBD" w:rsidRDefault="008B3FBD">
      <w:pPr>
        <w:rPr>
          <w:rFonts w:ascii="Arial" w:hAnsi="Arial" w:cs="Arial"/>
          <w:sz w:val="22"/>
          <w:szCs w:val="22"/>
        </w:rPr>
      </w:pPr>
    </w:p>
    <w:p w14:paraId="418937BF" w14:textId="77777777" w:rsidR="008B3FBD" w:rsidRDefault="008B3FBD">
      <w:pPr>
        <w:rPr>
          <w:rFonts w:ascii="Arial" w:hAnsi="Arial" w:cs="Arial"/>
          <w:sz w:val="22"/>
          <w:szCs w:val="22"/>
        </w:rPr>
      </w:pPr>
    </w:p>
    <w:p w14:paraId="6C962530" w14:textId="77777777" w:rsidR="008B3FBD" w:rsidRDefault="008B3FBD">
      <w:pPr>
        <w:rPr>
          <w:rFonts w:ascii="Arial" w:hAnsi="Arial" w:cs="Arial"/>
          <w:sz w:val="22"/>
          <w:szCs w:val="22"/>
        </w:rPr>
      </w:pPr>
    </w:p>
    <w:p w14:paraId="253A933E" w14:textId="77777777" w:rsidR="008B3FBD" w:rsidRDefault="008B3FBD">
      <w:pPr>
        <w:rPr>
          <w:rFonts w:ascii="Arial" w:hAnsi="Arial" w:cs="Arial"/>
          <w:sz w:val="22"/>
          <w:szCs w:val="22"/>
        </w:rPr>
      </w:pPr>
    </w:p>
    <w:p w14:paraId="605BB377" w14:textId="77777777" w:rsidR="008B3FBD" w:rsidRDefault="008B3FBD">
      <w:pPr>
        <w:rPr>
          <w:rFonts w:ascii="Arial" w:hAnsi="Arial" w:cs="Arial"/>
          <w:sz w:val="22"/>
          <w:szCs w:val="22"/>
        </w:rPr>
      </w:pPr>
    </w:p>
    <w:p w14:paraId="6FD08E9B" w14:textId="77777777" w:rsidR="008B3FBD" w:rsidRDefault="008B3FBD">
      <w:pPr>
        <w:rPr>
          <w:rFonts w:ascii="Arial" w:hAnsi="Arial" w:cs="Arial"/>
          <w:sz w:val="22"/>
          <w:szCs w:val="22"/>
        </w:rPr>
      </w:pPr>
    </w:p>
    <w:p w14:paraId="0E35DADC" w14:textId="77777777" w:rsidR="008B3FBD" w:rsidRDefault="008B3FBD">
      <w:pPr>
        <w:rPr>
          <w:rFonts w:ascii="Arial" w:hAnsi="Arial" w:cs="Arial"/>
          <w:sz w:val="22"/>
          <w:szCs w:val="22"/>
        </w:rPr>
      </w:pPr>
    </w:p>
    <w:p w14:paraId="52580356" w14:textId="77777777" w:rsidR="008B3FBD" w:rsidRDefault="008B3FBD">
      <w:pPr>
        <w:rPr>
          <w:rFonts w:ascii="Arial" w:hAnsi="Arial" w:cs="Arial"/>
          <w:sz w:val="22"/>
          <w:szCs w:val="22"/>
        </w:rPr>
      </w:pPr>
    </w:p>
    <w:p w14:paraId="279D2F34" w14:textId="77777777" w:rsidR="008B3FBD" w:rsidRDefault="008B3FBD">
      <w:pPr>
        <w:rPr>
          <w:rFonts w:ascii="Arial" w:hAnsi="Arial" w:cs="Arial"/>
          <w:sz w:val="22"/>
          <w:szCs w:val="22"/>
        </w:rPr>
      </w:pPr>
    </w:p>
    <w:p w14:paraId="356B9D28" w14:textId="77777777" w:rsidR="008B3FBD" w:rsidRDefault="008B3FBD">
      <w:pPr>
        <w:rPr>
          <w:rFonts w:ascii="Arial" w:hAnsi="Arial" w:cs="Arial"/>
          <w:sz w:val="22"/>
          <w:szCs w:val="22"/>
        </w:rPr>
      </w:pPr>
    </w:p>
    <w:p w14:paraId="4090D78B" w14:textId="77777777" w:rsidR="008B3FBD" w:rsidRDefault="008B3FBD">
      <w:pPr>
        <w:rPr>
          <w:rFonts w:ascii="Arial" w:hAnsi="Arial" w:cs="Arial"/>
          <w:sz w:val="22"/>
          <w:szCs w:val="22"/>
        </w:rPr>
      </w:pPr>
    </w:p>
    <w:p w14:paraId="6892F75F" w14:textId="77777777" w:rsidR="008B3FBD" w:rsidRDefault="008B3FBD">
      <w:pPr>
        <w:rPr>
          <w:rFonts w:ascii="Arial" w:hAnsi="Arial" w:cs="Arial"/>
          <w:sz w:val="22"/>
          <w:szCs w:val="22"/>
        </w:rPr>
      </w:pPr>
    </w:p>
    <w:p w14:paraId="5C54E613" w14:textId="77777777" w:rsidR="00F4155B" w:rsidRPr="00F4155B" w:rsidRDefault="00F4155B" w:rsidP="009C196B">
      <w:pPr>
        <w:pStyle w:val="p1"/>
        <w:rPr>
          <w:rStyle w:val="s1"/>
          <w:rFonts w:ascii="Arial" w:hAnsi="Arial" w:cs="Arial"/>
          <w:b/>
          <w:bCs/>
          <w:sz w:val="22"/>
          <w:szCs w:val="22"/>
        </w:rPr>
      </w:pPr>
      <w:r w:rsidRPr="00F4155B">
        <w:rPr>
          <w:rStyle w:val="s1"/>
          <w:rFonts w:ascii="Arial" w:hAnsi="Arial" w:cs="Arial"/>
          <w:b/>
          <w:bCs/>
          <w:sz w:val="22"/>
          <w:szCs w:val="22"/>
        </w:rPr>
        <w:lastRenderedPageBreak/>
        <w:t xml:space="preserve">Introduction </w:t>
      </w:r>
    </w:p>
    <w:p w14:paraId="0CC4F36C" w14:textId="77777777" w:rsidR="00F4155B" w:rsidRDefault="00F4155B" w:rsidP="009C196B">
      <w:pPr>
        <w:pStyle w:val="p1"/>
        <w:rPr>
          <w:rStyle w:val="s1"/>
          <w:rFonts w:ascii="Arial" w:hAnsi="Arial" w:cs="Arial"/>
          <w:sz w:val="22"/>
          <w:szCs w:val="22"/>
        </w:rPr>
      </w:pPr>
    </w:p>
    <w:p w14:paraId="5E7E3528" w14:textId="334CAE82" w:rsidR="008B3FBD" w:rsidRPr="009E4BAE" w:rsidRDefault="009C196B" w:rsidP="009C196B">
      <w:pPr>
        <w:pStyle w:val="p1"/>
        <w:rPr>
          <w:rFonts w:ascii="Arial" w:hAnsi="Arial" w:cs="Arial"/>
          <w:sz w:val="22"/>
          <w:szCs w:val="22"/>
        </w:rPr>
      </w:pPr>
      <w:r w:rsidRPr="009E4BAE">
        <w:rPr>
          <w:rStyle w:val="s1"/>
          <w:rFonts w:ascii="Arial" w:hAnsi="Arial" w:cs="Arial"/>
          <w:sz w:val="22"/>
          <w:szCs w:val="22"/>
        </w:rPr>
        <w:t>Tuberculosis</w:t>
      </w:r>
      <w:r>
        <w:rPr>
          <w:rStyle w:val="s1"/>
          <w:rFonts w:ascii="Arial" w:hAnsi="Arial" w:cs="Arial"/>
          <w:sz w:val="22"/>
          <w:szCs w:val="22"/>
        </w:rPr>
        <w:t xml:space="preserve"> </w:t>
      </w:r>
      <w:r w:rsidRPr="009E4BAE">
        <w:rPr>
          <w:rStyle w:val="s1"/>
          <w:rFonts w:ascii="Arial" w:hAnsi="Arial" w:cs="Arial"/>
          <w:sz w:val="22"/>
          <w:szCs w:val="22"/>
        </w:rPr>
        <w:t>(</w:t>
      </w:r>
      <w:r w:rsidR="004033DD" w:rsidRPr="009E4BAE">
        <w:rPr>
          <w:rStyle w:val="s1"/>
          <w:rFonts w:ascii="Arial" w:hAnsi="Arial" w:cs="Arial"/>
          <w:sz w:val="22"/>
          <w:szCs w:val="22"/>
        </w:rPr>
        <w:t xml:space="preserve">TB) is a contagious infectious disease caused primarily by the bacterium Mycobacterium tuberculosis. It most commonly affects the lungs, but it can also </w:t>
      </w:r>
      <w:r w:rsidR="009E4BAE" w:rsidRPr="009E4BAE">
        <w:rPr>
          <w:rStyle w:val="s1"/>
          <w:rFonts w:ascii="Arial" w:hAnsi="Arial" w:cs="Arial"/>
          <w:sz w:val="22"/>
          <w:szCs w:val="22"/>
        </w:rPr>
        <w:t>affect</w:t>
      </w:r>
      <w:r w:rsidR="004033DD" w:rsidRPr="009E4BAE">
        <w:rPr>
          <w:rStyle w:val="s1"/>
          <w:rFonts w:ascii="Arial" w:hAnsi="Arial" w:cs="Arial"/>
          <w:sz w:val="22"/>
          <w:szCs w:val="22"/>
        </w:rPr>
        <w:t xml:space="preserve"> other parts of the body such as the kidneys, spine, and brain. TB spreads through the air when a person with active pulmonary tuberculosis coughs, sneezes, or talks, releasing tiny droplets </w:t>
      </w:r>
      <w:r w:rsidR="009E4BAE" w:rsidRPr="009E4BAE">
        <w:rPr>
          <w:rStyle w:val="s1"/>
          <w:rFonts w:ascii="Arial" w:hAnsi="Arial" w:cs="Arial"/>
          <w:sz w:val="22"/>
          <w:szCs w:val="22"/>
        </w:rPr>
        <w:t>holding</w:t>
      </w:r>
      <w:r w:rsidR="004033DD" w:rsidRPr="009E4BAE">
        <w:rPr>
          <w:rStyle w:val="s1"/>
          <w:rFonts w:ascii="Arial" w:hAnsi="Arial" w:cs="Arial"/>
          <w:sz w:val="22"/>
          <w:szCs w:val="22"/>
        </w:rPr>
        <w:t xml:space="preserve"> the bacteria. Not everyone infected with the bacteria becomes sick; some have latent TB, where the bacteria </w:t>
      </w:r>
      <w:r w:rsidR="009E4BAE" w:rsidRPr="009E4BAE">
        <w:rPr>
          <w:rStyle w:val="s1"/>
          <w:rFonts w:ascii="Arial" w:hAnsi="Arial" w:cs="Arial"/>
          <w:sz w:val="22"/>
          <w:szCs w:val="22"/>
        </w:rPr>
        <w:t>stay</w:t>
      </w:r>
      <w:r w:rsidR="004033DD" w:rsidRPr="009E4BAE">
        <w:rPr>
          <w:rStyle w:val="s1"/>
          <w:rFonts w:ascii="Arial" w:hAnsi="Arial" w:cs="Arial"/>
          <w:sz w:val="22"/>
          <w:szCs w:val="22"/>
        </w:rPr>
        <w:t xml:space="preserve"> inactive and cause no symptoms but can reactivate later. Symptoms of active TB include a persistent cough lasting more than three weeks, chest pain, coughing up blood, fever, night sweats, and weight loss. Diagnosis typically involves a combination of skin or blood tests, chest X-rays, and sputum analysis. Treatment requires a long course of multiple antibiotics, often lasting six months or more, to fully eradicate the bacteria and prevent drug resistance. </w:t>
      </w:r>
    </w:p>
    <w:p w14:paraId="0704D3AD" w14:textId="77777777" w:rsidR="006C0D05" w:rsidRDefault="006C0D05">
      <w:pPr>
        <w:pStyle w:val="p1"/>
        <w:rPr>
          <w:rStyle w:val="s1"/>
          <w:rFonts w:ascii="Arial" w:hAnsi="Arial" w:cs="Arial"/>
          <w:sz w:val="22"/>
          <w:szCs w:val="22"/>
        </w:rPr>
      </w:pPr>
    </w:p>
    <w:p w14:paraId="2A453B97" w14:textId="39EE5377" w:rsidR="00A928F9" w:rsidRPr="00416B19" w:rsidRDefault="00A928F9">
      <w:pPr>
        <w:pStyle w:val="p1"/>
        <w:rPr>
          <w:rFonts w:ascii="Arial" w:hAnsi="Arial" w:cs="Arial"/>
          <w:sz w:val="22"/>
          <w:szCs w:val="22"/>
        </w:rPr>
      </w:pPr>
      <w:r w:rsidRPr="00416B19">
        <w:rPr>
          <w:rStyle w:val="s1"/>
          <w:rFonts w:ascii="Arial" w:hAnsi="Arial" w:cs="Arial"/>
          <w:sz w:val="22"/>
          <w:szCs w:val="22"/>
        </w:rPr>
        <w:t>Signs and symptoms of tuberculosis (TB) can vary depending on whether the infection is latent or active. In active TB, common signs include a persistent cough lasting more than three weeks, sometimes producing blood or sputum; chest pain; and difficulty breathing. Other symptoms often include unexplained weight loss, fever, night sweats, fatigue, and loss of appetite. In cases where TB affects organs other than the lungs (</w:t>
      </w:r>
      <w:r w:rsidR="00416B19" w:rsidRPr="00416B19">
        <w:rPr>
          <w:rStyle w:val="s1"/>
          <w:rFonts w:ascii="Arial" w:hAnsi="Arial" w:cs="Arial"/>
          <w:sz w:val="22"/>
          <w:szCs w:val="22"/>
        </w:rPr>
        <w:t>extra-pulmonary</w:t>
      </w:r>
      <w:r w:rsidRPr="00416B19">
        <w:rPr>
          <w:rStyle w:val="s1"/>
          <w:rFonts w:ascii="Arial" w:hAnsi="Arial" w:cs="Arial"/>
          <w:sz w:val="22"/>
          <w:szCs w:val="22"/>
        </w:rPr>
        <w:t xml:space="preserve"> TB), symptoms depend on the affected area and can include swelling, pain, or organ-specific problems. Latent TB usually has no symptoms because the bacteria are inactive in the body.</w:t>
      </w:r>
    </w:p>
    <w:p w14:paraId="773C53CE" w14:textId="77777777" w:rsidR="00F4155B" w:rsidRDefault="00F4155B">
      <w:pPr>
        <w:rPr>
          <w:rFonts w:ascii="Arial" w:hAnsi="Arial" w:cs="Arial"/>
          <w:sz w:val="22"/>
          <w:szCs w:val="22"/>
        </w:rPr>
      </w:pPr>
    </w:p>
    <w:p w14:paraId="38E1158C" w14:textId="03B1ED2D" w:rsidR="007F7B05" w:rsidRPr="00927E64" w:rsidRDefault="007F7B05">
      <w:pPr>
        <w:pStyle w:val="p1"/>
        <w:rPr>
          <w:rFonts w:ascii="Arial" w:hAnsi="Arial" w:cs="Arial"/>
          <w:sz w:val="22"/>
          <w:szCs w:val="22"/>
        </w:rPr>
      </w:pPr>
      <w:r w:rsidRPr="00927E64">
        <w:rPr>
          <w:rStyle w:val="s1"/>
          <w:rFonts w:ascii="Arial" w:hAnsi="Arial" w:cs="Arial"/>
          <w:sz w:val="22"/>
          <w:szCs w:val="22"/>
        </w:rPr>
        <w:t xml:space="preserve">Tuberculosis (TB) </w:t>
      </w:r>
      <w:r w:rsidR="00927E64" w:rsidRPr="00927E64">
        <w:rPr>
          <w:rStyle w:val="s1"/>
          <w:rFonts w:ascii="Arial" w:hAnsi="Arial" w:cs="Arial"/>
          <w:sz w:val="22"/>
          <w:szCs w:val="22"/>
        </w:rPr>
        <w:t>is still</w:t>
      </w:r>
      <w:r w:rsidRPr="00927E64">
        <w:rPr>
          <w:rStyle w:val="s1"/>
          <w:rFonts w:ascii="Arial" w:hAnsi="Arial" w:cs="Arial"/>
          <w:sz w:val="22"/>
          <w:szCs w:val="22"/>
        </w:rPr>
        <w:t xml:space="preserve"> a significant global health issue. According to the World Health Organization (WHO), in recent years there have been around 10 million new TB cases worldwide annually, with approximately 1.5 million deaths each year, making it one of the top infectious disease killers globally. The highest burden is typically in low- and middle-income countries, especially in regions such as South-East Asia, Africa, and the Western Pacific.</w:t>
      </w:r>
    </w:p>
    <w:p w14:paraId="787B0FDB" w14:textId="02D9C2D0" w:rsidR="007F7B05" w:rsidRPr="00927E64" w:rsidRDefault="007F7B05">
      <w:pPr>
        <w:pStyle w:val="p1"/>
        <w:rPr>
          <w:rFonts w:ascii="Arial" w:hAnsi="Arial" w:cs="Arial"/>
          <w:sz w:val="22"/>
          <w:szCs w:val="22"/>
        </w:rPr>
      </w:pPr>
      <w:r w:rsidRPr="00927E64">
        <w:rPr>
          <w:rStyle w:val="s1"/>
          <w:rFonts w:ascii="Arial" w:hAnsi="Arial" w:cs="Arial"/>
          <w:sz w:val="22"/>
          <w:szCs w:val="22"/>
        </w:rPr>
        <w:t xml:space="preserve">In the UK, TB incidence is much lower but still a public health concern. The UK reports about 4,000 to 5,000 new TB cases annually, with higher rates in urban areas like London and among certain vulnerable populations, including people born abroad from high TB prevalence countries and those with weakened immune systems. The UK has seen a gradual decline in TB rates over the past decades due to effective public health measures, but ongoing surveillance and treatment efforts </w:t>
      </w:r>
      <w:r w:rsidR="00BE6BB4" w:rsidRPr="00927E64">
        <w:rPr>
          <w:rStyle w:val="s1"/>
          <w:rFonts w:ascii="Arial" w:hAnsi="Arial" w:cs="Arial"/>
          <w:sz w:val="22"/>
          <w:szCs w:val="22"/>
        </w:rPr>
        <w:t>are still</w:t>
      </w:r>
      <w:r w:rsidRPr="00927E64">
        <w:rPr>
          <w:rStyle w:val="s1"/>
          <w:rFonts w:ascii="Arial" w:hAnsi="Arial" w:cs="Arial"/>
          <w:sz w:val="22"/>
          <w:szCs w:val="22"/>
        </w:rPr>
        <w:t xml:space="preserve"> crucial to control and eventually </w:t>
      </w:r>
      <w:r w:rsidR="00BE6BB4" w:rsidRPr="00927E64">
        <w:rPr>
          <w:rStyle w:val="s1"/>
          <w:rFonts w:ascii="Arial" w:hAnsi="Arial" w:cs="Arial"/>
          <w:sz w:val="22"/>
          <w:szCs w:val="22"/>
        </w:rPr>
        <w:t>end</w:t>
      </w:r>
      <w:r w:rsidRPr="00927E64">
        <w:rPr>
          <w:rStyle w:val="s1"/>
          <w:rFonts w:ascii="Arial" w:hAnsi="Arial" w:cs="Arial"/>
          <w:sz w:val="22"/>
          <w:szCs w:val="22"/>
        </w:rPr>
        <w:t xml:space="preserve"> the disease.</w:t>
      </w:r>
    </w:p>
    <w:p w14:paraId="748D6595" w14:textId="77777777" w:rsidR="006C0D05" w:rsidRDefault="006C0D05">
      <w:pPr>
        <w:rPr>
          <w:rFonts w:ascii="Arial" w:hAnsi="Arial" w:cs="Arial"/>
          <w:sz w:val="22"/>
          <w:szCs w:val="22"/>
        </w:rPr>
      </w:pPr>
    </w:p>
    <w:p w14:paraId="3E2E9095" w14:textId="575582F4" w:rsidR="00BE6BB4" w:rsidRDefault="00D77DF8">
      <w:pPr>
        <w:rPr>
          <w:rFonts w:ascii="Arial" w:hAnsi="Arial" w:cs="Arial"/>
          <w:b/>
          <w:bCs/>
          <w:sz w:val="22"/>
          <w:szCs w:val="22"/>
        </w:rPr>
      </w:pPr>
      <w:r w:rsidRPr="00D77DF8">
        <w:rPr>
          <w:rFonts w:ascii="Arial" w:hAnsi="Arial" w:cs="Arial"/>
          <w:b/>
          <w:bCs/>
          <w:sz w:val="22"/>
          <w:szCs w:val="22"/>
        </w:rPr>
        <w:t>Main body</w:t>
      </w:r>
    </w:p>
    <w:p w14:paraId="7E8CA6EE" w14:textId="658FFCA9" w:rsidR="00E20FB9" w:rsidRDefault="00E20FB9">
      <w:pPr>
        <w:pStyle w:val="p1"/>
        <w:rPr>
          <w:rStyle w:val="s1"/>
          <w:rFonts w:ascii="Arial" w:hAnsi="Arial" w:cs="Arial"/>
          <w:sz w:val="22"/>
          <w:szCs w:val="22"/>
        </w:rPr>
      </w:pPr>
      <w:r w:rsidRPr="000D3140">
        <w:rPr>
          <w:rStyle w:val="s1"/>
          <w:rFonts w:ascii="Arial" w:hAnsi="Arial" w:cs="Arial"/>
          <w:sz w:val="22"/>
          <w:szCs w:val="22"/>
        </w:rPr>
        <w:t xml:space="preserve">To measure and </w:t>
      </w:r>
      <w:bookmarkStart w:id="0" w:name="_Int_8njSMutU"/>
      <w:r w:rsidRPr="000D3140">
        <w:rPr>
          <w:rStyle w:val="s1"/>
          <w:rFonts w:ascii="Arial" w:hAnsi="Arial" w:cs="Arial"/>
          <w:sz w:val="22"/>
          <w:szCs w:val="22"/>
        </w:rPr>
        <w:t>monitor</w:t>
      </w:r>
      <w:bookmarkEnd w:id="0"/>
      <w:r w:rsidRPr="000D3140">
        <w:rPr>
          <w:rStyle w:val="s1"/>
          <w:rFonts w:ascii="Arial" w:hAnsi="Arial" w:cs="Arial"/>
          <w:sz w:val="22"/>
          <w:szCs w:val="22"/>
        </w:rPr>
        <w:t xml:space="preserve"> tuberculosis (TB), a combination of approaches </w:t>
      </w:r>
      <w:bookmarkStart w:id="1" w:name="_Int_9dqJJhoM"/>
      <w:r w:rsidRPr="000D3140">
        <w:rPr>
          <w:rStyle w:val="s1"/>
          <w:rFonts w:ascii="Arial" w:hAnsi="Arial" w:cs="Arial"/>
          <w:sz w:val="22"/>
          <w:szCs w:val="22"/>
        </w:rPr>
        <w:t>is used</w:t>
      </w:r>
      <w:bookmarkEnd w:id="1"/>
      <w:r w:rsidRPr="000D3140">
        <w:rPr>
          <w:rStyle w:val="s1"/>
          <w:rFonts w:ascii="Arial" w:hAnsi="Arial" w:cs="Arial"/>
          <w:sz w:val="22"/>
          <w:szCs w:val="22"/>
        </w:rPr>
        <w:t xml:space="preserve"> to ensure </w:t>
      </w:r>
      <w:r w:rsidR="000D3140" w:rsidRPr="000D3140">
        <w:rPr>
          <w:rStyle w:val="s1"/>
          <w:rFonts w:ascii="Arial" w:hAnsi="Arial" w:cs="Arial"/>
          <w:sz w:val="22"/>
          <w:szCs w:val="22"/>
        </w:rPr>
        <w:t>correct</w:t>
      </w:r>
      <w:r w:rsidRPr="000D3140">
        <w:rPr>
          <w:rStyle w:val="s1"/>
          <w:rFonts w:ascii="Arial" w:hAnsi="Arial" w:cs="Arial"/>
          <w:sz w:val="22"/>
          <w:szCs w:val="22"/>
        </w:rPr>
        <w:t xml:space="preserve"> detection, tracking, and control of the disease. Surveillance systems play a key role by collecting data on reported TB cases from healthcare providers and laboratories, which helps public health officials </w:t>
      </w:r>
      <w:r w:rsidR="000D3140" w:rsidRPr="000D3140">
        <w:rPr>
          <w:rStyle w:val="s1"/>
          <w:rFonts w:ascii="Arial" w:hAnsi="Arial" w:cs="Arial"/>
          <w:sz w:val="22"/>
          <w:szCs w:val="22"/>
        </w:rPr>
        <w:t>check</w:t>
      </w:r>
      <w:r w:rsidRPr="000D3140">
        <w:rPr>
          <w:rStyle w:val="s1"/>
          <w:rFonts w:ascii="Arial" w:hAnsi="Arial" w:cs="Arial"/>
          <w:sz w:val="22"/>
          <w:szCs w:val="22"/>
        </w:rPr>
        <w:t xml:space="preserve"> trends, </w:t>
      </w:r>
      <w:r w:rsidR="000D3140" w:rsidRPr="000D3140">
        <w:rPr>
          <w:rStyle w:val="s1"/>
          <w:rFonts w:ascii="Arial" w:hAnsi="Arial" w:cs="Arial"/>
          <w:sz w:val="22"/>
          <w:szCs w:val="22"/>
        </w:rPr>
        <w:t>find</w:t>
      </w:r>
      <w:r w:rsidRPr="000D3140">
        <w:rPr>
          <w:rStyle w:val="s1"/>
          <w:rFonts w:ascii="Arial" w:hAnsi="Arial" w:cs="Arial"/>
          <w:sz w:val="22"/>
          <w:szCs w:val="22"/>
        </w:rPr>
        <w:t xml:space="preserve"> outbreaks, and </w:t>
      </w:r>
      <w:r w:rsidR="000D3140" w:rsidRPr="000D3140">
        <w:rPr>
          <w:rStyle w:val="s1"/>
          <w:rFonts w:ascii="Arial" w:hAnsi="Arial" w:cs="Arial"/>
          <w:sz w:val="22"/>
          <w:szCs w:val="22"/>
        </w:rPr>
        <w:t>distribute</w:t>
      </w:r>
      <w:r w:rsidRPr="000D3140">
        <w:rPr>
          <w:rStyle w:val="s1"/>
          <w:rFonts w:ascii="Arial" w:hAnsi="Arial" w:cs="Arial"/>
          <w:sz w:val="22"/>
          <w:szCs w:val="22"/>
        </w:rPr>
        <w:t xml:space="preserve"> resources effectively. Diagnostic testing is essential for both latent and active TB; tests such as the Tuberculin Skin Test (TST) and Interferon-Gamma Release Assays (IGRAs) detect latent infections, while sputum smear microscopy, culture tests, and molecular tests like GeneXpert </w:t>
      </w:r>
      <w:r w:rsidR="00D5391F" w:rsidRPr="000D3140">
        <w:rPr>
          <w:rStyle w:val="s1"/>
          <w:rFonts w:ascii="Arial" w:hAnsi="Arial" w:cs="Arial"/>
          <w:sz w:val="22"/>
          <w:szCs w:val="22"/>
        </w:rPr>
        <w:t>name</w:t>
      </w:r>
      <w:r w:rsidRPr="000D3140">
        <w:rPr>
          <w:rStyle w:val="s1"/>
          <w:rFonts w:ascii="Arial" w:hAnsi="Arial" w:cs="Arial"/>
          <w:sz w:val="22"/>
          <w:szCs w:val="22"/>
        </w:rPr>
        <w:t xml:space="preserve"> active TB bacteria. Chest X-rays </w:t>
      </w:r>
      <w:bookmarkStart w:id="2" w:name="_Int_HKZg8NHs"/>
      <w:r w:rsidRPr="000D3140">
        <w:rPr>
          <w:rStyle w:val="s1"/>
          <w:rFonts w:ascii="Arial" w:hAnsi="Arial" w:cs="Arial"/>
          <w:sz w:val="22"/>
          <w:szCs w:val="22"/>
        </w:rPr>
        <w:t>are also commonly used</w:t>
      </w:r>
      <w:bookmarkEnd w:id="2"/>
      <w:r w:rsidRPr="000D3140">
        <w:rPr>
          <w:rStyle w:val="s1"/>
          <w:rFonts w:ascii="Arial" w:hAnsi="Arial" w:cs="Arial"/>
          <w:sz w:val="22"/>
          <w:szCs w:val="22"/>
        </w:rPr>
        <w:t xml:space="preserve"> to detect lung abnormalities that suggest active TB, particularly in symptomatic individuals or during screening programs. Additionally, drug resistance testing is crucial to </w:t>
      </w:r>
      <w:bookmarkStart w:id="3" w:name="_Int_1UXrIYkY"/>
      <w:r w:rsidRPr="000D3140">
        <w:rPr>
          <w:rStyle w:val="s1"/>
          <w:rFonts w:ascii="Arial" w:hAnsi="Arial" w:cs="Arial"/>
          <w:sz w:val="22"/>
          <w:szCs w:val="22"/>
        </w:rPr>
        <w:t>identify</w:t>
      </w:r>
      <w:bookmarkEnd w:id="3"/>
      <w:r w:rsidRPr="000D3140">
        <w:rPr>
          <w:rStyle w:val="s1"/>
          <w:rFonts w:ascii="Arial" w:hAnsi="Arial" w:cs="Arial"/>
          <w:sz w:val="22"/>
          <w:szCs w:val="22"/>
        </w:rPr>
        <w:t xml:space="preserve"> strains of TB that are resistant to standard antibiotics, enabling tailored treatment plans and monitoring of </w:t>
      </w:r>
      <w:r w:rsidR="00D5391F" w:rsidRPr="000D3140">
        <w:rPr>
          <w:rStyle w:val="s1"/>
          <w:rFonts w:ascii="Arial" w:hAnsi="Arial" w:cs="Arial"/>
          <w:sz w:val="22"/>
          <w:szCs w:val="22"/>
        </w:rPr>
        <w:t>multi drug-resistant</w:t>
      </w:r>
      <w:r w:rsidRPr="000D3140">
        <w:rPr>
          <w:rStyle w:val="s1"/>
          <w:rFonts w:ascii="Arial" w:hAnsi="Arial" w:cs="Arial"/>
          <w:sz w:val="22"/>
          <w:szCs w:val="22"/>
        </w:rPr>
        <w:t xml:space="preserve"> TB cases. Epidemiological studies and population surveys provide valuable information on TB prevalence and risk factors within communities, helping to inform public health strategies. Finally, treatment monitoring through regular clinical assessments and microbiological tests ensures that patients respond well to therapy and helps detect any relapse or development of drug resistance. </w:t>
      </w:r>
    </w:p>
    <w:p w14:paraId="1708E14A" w14:textId="1A6D20F4" w:rsidR="00D829EA" w:rsidRPr="008D5996" w:rsidRDefault="00D829EA">
      <w:pPr>
        <w:pStyle w:val="p1"/>
        <w:rPr>
          <w:rFonts w:ascii="Arial" w:hAnsi="Arial" w:cs="Arial"/>
          <w:sz w:val="22"/>
          <w:szCs w:val="22"/>
        </w:rPr>
      </w:pPr>
      <w:r w:rsidRPr="008D5996">
        <w:rPr>
          <w:rStyle w:val="s1"/>
          <w:rFonts w:ascii="Arial" w:hAnsi="Arial" w:cs="Arial"/>
          <w:sz w:val="22"/>
          <w:szCs w:val="22"/>
        </w:rPr>
        <w:lastRenderedPageBreak/>
        <w:t xml:space="preserve">Tuberculosis (TB) </w:t>
      </w:r>
      <w:bookmarkStart w:id="4" w:name="_Int_mRmGD3Od"/>
      <w:r w:rsidRPr="008D5996">
        <w:rPr>
          <w:rStyle w:val="s1"/>
          <w:rFonts w:ascii="Arial" w:hAnsi="Arial" w:cs="Arial"/>
          <w:sz w:val="22"/>
          <w:szCs w:val="22"/>
        </w:rPr>
        <w:t>is controlled</w:t>
      </w:r>
      <w:bookmarkEnd w:id="4"/>
      <w:r w:rsidRPr="008D5996">
        <w:rPr>
          <w:rStyle w:val="s1"/>
          <w:rFonts w:ascii="Arial" w:hAnsi="Arial" w:cs="Arial"/>
          <w:sz w:val="22"/>
          <w:szCs w:val="22"/>
        </w:rPr>
        <w:t xml:space="preserve"> through a combination of public health strategies aimed at preventing transmission, diagnosing cases early, and ensuring effective treatment. One of the main methods is </w:t>
      </w:r>
      <w:r w:rsidR="008D5996" w:rsidRPr="008D5996">
        <w:rPr>
          <w:rStyle w:val="s1"/>
          <w:rFonts w:ascii="Arial" w:hAnsi="Arial" w:cs="Arial"/>
          <w:sz w:val="22"/>
          <w:szCs w:val="22"/>
        </w:rPr>
        <w:t>showing</w:t>
      </w:r>
      <w:r w:rsidRPr="008D5996">
        <w:rPr>
          <w:rStyle w:val="s1"/>
          <w:rFonts w:ascii="Arial" w:hAnsi="Arial" w:cs="Arial"/>
          <w:sz w:val="22"/>
          <w:szCs w:val="22"/>
        </w:rPr>
        <w:t xml:space="preserve"> and treating active TB cases promptly to reduce the spread of infection to others. This involves screening people who have symptoms or are at </w:t>
      </w:r>
      <w:bookmarkStart w:id="5" w:name="_Int_ke5gotNo"/>
      <w:r w:rsidRPr="008D5996">
        <w:rPr>
          <w:rStyle w:val="s1"/>
          <w:rFonts w:ascii="Arial" w:hAnsi="Arial" w:cs="Arial"/>
          <w:sz w:val="22"/>
          <w:szCs w:val="22"/>
        </w:rPr>
        <w:t>high risk</w:t>
      </w:r>
      <w:bookmarkEnd w:id="5"/>
      <w:r w:rsidRPr="008D5996">
        <w:rPr>
          <w:rStyle w:val="s1"/>
          <w:rFonts w:ascii="Arial" w:hAnsi="Arial" w:cs="Arial"/>
          <w:sz w:val="22"/>
          <w:szCs w:val="22"/>
        </w:rPr>
        <w:t xml:space="preserve">, using diagnostic tests like sputum microscopy and molecular tests. Treating TB requires a strict regimen of multiple antibiotics taken over several months to fully </w:t>
      </w:r>
      <w:bookmarkStart w:id="6" w:name="_Int_oDqYLjJQ"/>
      <w:r w:rsidRPr="008D5996">
        <w:rPr>
          <w:rStyle w:val="s1"/>
          <w:rFonts w:ascii="Arial" w:hAnsi="Arial" w:cs="Arial"/>
          <w:sz w:val="22"/>
          <w:szCs w:val="22"/>
        </w:rPr>
        <w:t>eliminate</w:t>
      </w:r>
      <w:bookmarkEnd w:id="6"/>
      <w:r w:rsidRPr="008D5996">
        <w:rPr>
          <w:rStyle w:val="s1"/>
          <w:rFonts w:ascii="Arial" w:hAnsi="Arial" w:cs="Arial"/>
          <w:sz w:val="22"/>
          <w:szCs w:val="22"/>
        </w:rPr>
        <w:t xml:space="preserve"> the bacteria and prevent drug resistance. For people with latent TB infection, preventive treatment can stop the disease from developing. Public health programs also focus on contact tracing, which means </w:t>
      </w:r>
      <w:bookmarkStart w:id="7" w:name="_Int_WS3TcAMT"/>
      <w:r w:rsidRPr="008D5996">
        <w:rPr>
          <w:rStyle w:val="s1"/>
          <w:rFonts w:ascii="Arial" w:hAnsi="Arial" w:cs="Arial"/>
          <w:sz w:val="22"/>
          <w:szCs w:val="22"/>
        </w:rPr>
        <w:t>identifying</w:t>
      </w:r>
      <w:bookmarkEnd w:id="7"/>
      <w:r w:rsidRPr="008D5996">
        <w:rPr>
          <w:rStyle w:val="s1"/>
          <w:rFonts w:ascii="Arial" w:hAnsi="Arial" w:cs="Arial"/>
          <w:sz w:val="22"/>
          <w:szCs w:val="22"/>
        </w:rPr>
        <w:t xml:space="preserve"> and testing people who have been in close contact with TB patients to catch new cases early. Vaccination with the BCG vaccine </w:t>
      </w:r>
      <w:bookmarkStart w:id="8" w:name="_Int_VQkaqJOH"/>
      <w:r w:rsidRPr="008D5996">
        <w:rPr>
          <w:rStyle w:val="s1"/>
          <w:rFonts w:ascii="Arial" w:hAnsi="Arial" w:cs="Arial"/>
          <w:sz w:val="22"/>
          <w:szCs w:val="22"/>
        </w:rPr>
        <w:t>is used</w:t>
      </w:r>
      <w:bookmarkEnd w:id="8"/>
      <w:r w:rsidRPr="008D5996">
        <w:rPr>
          <w:rStyle w:val="s1"/>
          <w:rFonts w:ascii="Arial" w:hAnsi="Arial" w:cs="Arial"/>
          <w:sz w:val="22"/>
          <w:szCs w:val="22"/>
        </w:rPr>
        <w:t xml:space="preserve"> in some countries to protect children from severe forms of TB. Additionally, improving living conditions, nutrition, and access to healthcare helps reduce the risk of TB. Monitoring drug resistance and adapting treatment protocols accordingly is vital to control </w:t>
      </w:r>
      <w:r w:rsidR="008D5996" w:rsidRPr="008D5996">
        <w:rPr>
          <w:rStyle w:val="s1"/>
          <w:rFonts w:ascii="Arial" w:hAnsi="Arial" w:cs="Arial"/>
          <w:sz w:val="22"/>
          <w:szCs w:val="22"/>
        </w:rPr>
        <w:t>multi drug-resistant</w:t>
      </w:r>
      <w:r w:rsidRPr="008D5996">
        <w:rPr>
          <w:rStyle w:val="s1"/>
          <w:rFonts w:ascii="Arial" w:hAnsi="Arial" w:cs="Arial"/>
          <w:sz w:val="22"/>
          <w:szCs w:val="22"/>
        </w:rPr>
        <w:t xml:space="preserve"> TB. Overall, controlling TB requires coordinated efforts between healthcare providers, public health authorities, and communities.</w:t>
      </w:r>
    </w:p>
    <w:p w14:paraId="34AC2296" w14:textId="77777777" w:rsidR="00D5391F" w:rsidRDefault="00D5391F">
      <w:pPr>
        <w:pStyle w:val="p1"/>
        <w:rPr>
          <w:rFonts w:ascii="Arial" w:hAnsi="Arial" w:cs="Arial"/>
          <w:sz w:val="22"/>
          <w:szCs w:val="22"/>
        </w:rPr>
      </w:pPr>
    </w:p>
    <w:p w14:paraId="3DB0BD6F" w14:textId="77777777" w:rsidR="00315B24" w:rsidRDefault="00315B24">
      <w:pPr>
        <w:pStyle w:val="p1"/>
        <w:rPr>
          <w:rStyle w:val="s1"/>
          <w:rFonts w:ascii="Arial" w:hAnsi="Arial" w:cs="Arial"/>
          <w:sz w:val="22"/>
          <w:szCs w:val="22"/>
        </w:rPr>
      </w:pPr>
      <w:r w:rsidRPr="00315B24">
        <w:rPr>
          <w:rStyle w:val="s1"/>
          <w:rFonts w:ascii="Arial" w:hAnsi="Arial" w:cs="Arial"/>
          <w:sz w:val="22"/>
          <w:szCs w:val="22"/>
        </w:rPr>
        <w:t xml:space="preserve">Tuberculosis (TB) can have </w:t>
      </w:r>
      <w:bookmarkStart w:id="9" w:name="_Int_9hGwOMU0"/>
      <w:r w:rsidRPr="00315B24">
        <w:rPr>
          <w:rStyle w:val="s1"/>
          <w:rFonts w:ascii="Arial" w:hAnsi="Arial" w:cs="Arial"/>
          <w:sz w:val="22"/>
          <w:szCs w:val="22"/>
        </w:rPr>
        <w:t>serious consequences</w:t>
      </w:r>
      <w:bookmarkEnd w:id="9"/>
      <w:r w:rsidRPr="00315B24">
        <w:rPr>
          <w:rStyle w:val="s1"/>
          <w:rFonts w:ascii="Arial" w:hAnsi="Arial" w:cs="Arial"/>
          <w:sz w:val="22"/>
          <w:szCs w:val="22"/>
        </w:rPr>
        <w:t xml:space="preserve"> for people in the community. On an individual level, those infected with active TB often experience prolonged illness with symptoms like coughing, chest pain, weight loss, fever, and fatigue, which can significantly reduce their quality of life and ability to work or attend school. If untreated, TB can be fatal. From a community perspective, TB spreads through the air when infected people cough or sneeze, putting others at risk, especially those with weakened immune systems. This can lead to outbreaks, increasing the burden on healthcare systems and causing social stigma and fear around the disease. Economic consequences are also significant, as affected individuals may lose income due to illness or the cost of treatment, and communities may face increased healthcare expenses. Drug-resistant TB strains make treatment more difficult and expensive, posing a greater public health challenge. Overall, TB impacts health, social well-being, and economic stability within communities.</w:t>
      </w:r>
    </w:p>
    <w:p w14:paraId="018E5F5F" w14:textId="77777777" w:rsidR="006253B9" w:rsidRDefault="006253B9">
      <w:pPr>
        <w:pStyle w:val="p1"/>
        <w:rPr>
          <w:rStyle w:val="s1"/>
          <w:rFonts w:ascii="Arial" w:hAnsi="Arial" w:cs="Arial"/>
          <w:sz w:val="22"/>
          <w:szCs w:val="22"/>
        </w:rPr>
      </w:pPr>
    </w:p>
    <w:p w14:paraId="16A6DCCB" w14:textId="1D694480" w:rsidR="00774726" w:rsidRPr="00774726" w:rsidRDefault="00774726">
      <w:pPr>
        <w:pStyle w:val="p1"/>
        <w:rPr>
          <w:rFonts w:ascii="Arial" w:hAnsi="Arial" w:cs="Arial"/>
          <w:sz w:val="22"/>
          <w:szCs w:val="22"/>
        </w:rPr>
      </w:pPr>
      <w:r w:rsidRPr="00774726">
        <w:rPr>
          <w:rStyle w:val="s1"/>
          <w:rFonts w:ascii="Arial" w:hAnsi="Arial" w:cs="Arial"/>
          <w:sz w:val="22"/>
          <w:szCs w:val="22"/>
        </w:rPr>
        <w:t xml:space="preserve">To effectively meet the needs of individuals affected by tuberculosis (TB) within the community, a comprehensive range of health and social care support services is essential. First, accessible healthcare services are critical for early diagnosis and ongoing treatment. This includes primary care providers trained to recognise TB symptoms, specialised TB clinics offering diagnostic tests such as sputum analysis and chest X-rays, and facilities capable of managing drug-resistant TB cases. Treatment adherence support is vital because TB therapy typically lasts six months or more, and incomplete treatment can lead to drug resistance. Health workers often provide directly </w:t>
      </w:r>
      <w:bookmarkStart w:id="10" w:name="_Int_nH04NEA8"/>
      <w:r w:rsidRPr="00774726">
        <w:rPr>
          <w:rStyle w:val="s1"/>
          <w:rFonts w:ascii="Arial" w:hAnsi="Arial" w:cs="Arial"/>
          <w:sz w:val="22"/>
          <w:szCs w:val="22"/>
        </w:rPr>
        <w:t>observed</w:t>
      </w:r>
      <w:bookmarkEnd w:id="10"/>
      <w:r w:rsidRPr="00774726">
        <w:rPr>
          <w:rStyle w:val="s1"/>
          <w:rFonts w:ascii="Arial" w:hAnsi="Arial" w:cs="Arial"/>
          <w:sz w:val="22"/>
          <w:szCs w:val="22"/>
        </w:rPr>
        <w:t xml:space="preserve"> therapy (DOT), where a healthcare professional supervises medication intake to ensure patients complete their course.</w:t>
      </w:r>
    </w:p>
    <w:p w14:paraId="1A710814" w14:textId="77777777" w:rsidR="00774726" w:rsidRPr="00774726" w:rsidRDefault="00774726">
      <w:pPr>
        <w:pStyle w:val="p2"/>
        <w:rPr>
          <w:rFonts w:ascii="Arial" w:hAnsi="Arial" w:cs="Arial"/>
          <w:sz w:val="22"/>
          <w:szCs w:val="22"/>
        </w:rPr>
      </w:pPr>
    </w:p>
    <w:p w14:paraId="7D4FA0CF" w14:textId="78F1C10A" w:rsidR="00774726" w:rsidRPr="00A55F29" w:rsidRDefault="00774726">
      <w:pPr>
        <w:pStyle w:val="p1"/>
        <w:rPr>
          <w:rFonts w:ascii="Arial" w:hAnsi="Arial" w:cs="Arial"/>
          <w:sz w:val="22"/>
          <w:szCs w:val="22"/>
        </w:rPr>
      </w:pPr>
      <w:r w:rsidRPr="00A55F29">
        <w:rPr>
          <w:rStyle w:val="s1"/>
          <w:rFonts w:ascii="Arial" w:hAnsi="Arial" w:cs="Arial"/>
          <w:sz w:val="22"/>
          <w:szCs w:val="22"/>
        </w:rPr>
        <w:t xml:space="preserve">In addition to medical treatment, social care services play a crucial role. Many individuals with TB face challenges like stigma, isolation, and economic hardship, which can hinder recovery. Social workers and community health workers can offer </w:t>
      </w:r>
      <w:r w:rsidR="00A55F29" w:rsidRPr="00A55F29">
        <w:rPr>
          <w:rStyle w:val="s1"/>
          <w:rFonts w:ascii="Arial" w:hAnsi="Arial" w:cs="Arial"/>
          <w:sz w:val="22"/>
          <w:szCs w:val="22"/>
        </w:rPr>
        <w:t>counselling</w:t>
      </w:r>
      <w:r w:rsidRPr="00A55F29">
        <w:rPr>
          <w:rStyle w:val="s1"/>
          <w:rFonts w:ascii="Arial" w:hAnsi="Arial" w:cs="Arial"/>
          <w:sz w:val="22"/>
          <w:szCs w:val="22"/>
        </w:rPr>
        <w:t xml:space="preserve"> and emotional support to help patients cope with the psychological impact of the disease and reduce stigma. They can also </w:t>
      </w:r>
      <w:r w:rsidR="00A55F29" w:rsidRPr="00A55F29">
        <w:rPr>
          <w:rStyle w:val="s1"/>
          <w:rFonts w:ascii="Arial" w:hAnsi="Arial" w:cs="Arial"/>
          <w:sz w:val="22"/>
          <w:szCs w:val="22"/>
        </w:rPr>
        <w:t>help</w:t>
      </w:r>
      <w:r w:rsidRPr="00A55F29">
        <w:rPr>
          <w:rStyle w:val="s1"/>
          <w:rFonts w:ascii="Arial" w:hAnsi="Arial" w:cs="Arial"/>
          <w:sz w:val="22"/>
          <w:szCs w:val="22"/>
        </w:rPr>
        <w:t xml:space="preserve"> with practical needs such as housing support if patients require isolation to prevent transmission or face unstable living conditions. Nutritional support programs are important since good nutrition strengthens the immune system and aids recovery.</w:t>
      </w:r>
    </w:p>
    <w:p w14:paraId="72D91238" w14:textId="77777777" w:rsidR="00774726" w:rsidRPr="00A55F29" w:rsidRDefault="00774726">
      <w:pPr>
        <w:pStyle w:val="p2"/>
        <w:rPr>
          <w:rFonts w:ascii="Arial" w:hAnsi="Arial" w:cs="Arial"/>
          <w:sz w:val="22"/>
          <w:szCs w:val="22"/>
        </w:rPr>
      </w:pPr>
    </w:p>
    <w:p w14:paraId="0C9CD347" w14:textId="233D074A" w:rsidR="00774726" w:rsidRPr="00A55F29" w:rsidRDefault="00774726">
      <w:pPr>
        <w:pStyle w:val="p1"/>
        <w:rPr>
          <w:rFonts w:ascii="Arial" w:hAnsi="Arial" w:cs="Arial"/>
          <w:sz w:val="22"/>
          <w:szCs w:val="22"/>
        </w:rPr>
      </w:pPr>
      <w:r w:rsidRPr="00A55F29">
        <w:rPr>
          <w:rStyle w:val="s1"/>
          <w:rFonts w:ascii="Arial" w:hAnsi="Arial" w:cs="Arial"/>
          <w:sz w:val="22"/>
          <w:szCs w:val="22"/>
        </w:rPr>
        <w:t xml:space="preserve">Furthermore, public health education campaigns within the community help raise awareness about TB transmission, symptoms, and the importance of completing treatment, which encourages early healthcare </w:t>
      </w:r>
      <w:r w:rsidR="00A55F29" w:rsidRPr="00A55F29">
        <w:rPr>
          <w:rStyle w:val="s1"/>
          <w:rFonts w:ascii="Arial" w:hAnsi="Arial" w:cs="Arial"/>
          <w:sz w:val="22"/>
          <w:szCs w:val="22"/>
        </w:rPr>
        <w:t>looking for</w:t>
      </w:r>
      <w:r w:rsidRPr="00A55F29">
        <w:rPr>
          <w:rStyle w:val="s1"/>
          <w:rFonts w:ascii="Arial" w:hAnsi="Arial" w:cs="Arial"/>
          <w:sz w:val="22"/>
          <w:szCs w:val="22"/>
        </w:rPr>
        <w:t xml:space="preserve"> and reduces stigma. Contact tracing services are essential to </w:t>
      </w:r>
      <w:r w:rsidR="00A55F29" w:rsidRPr="00A55F29">
        <w:rPr>
          <w:rStyle w:val="s1"/>
          <w:rFonts w:ascii="Arial" w:hAnsi="Arial" w:cs="Arial"/>
          <w:sz w:val="22"/>
          <w:szCs w:val="22"/>
        </w:rPr>
        <w:t>find</w:t>
      </w:r>
      <w:r w:rsidRPr="00A55F29">
        <w:rPr>
          <w:rStyle w:val="s1"/>
          <w:rFonts w:ascii="Arial" w:hAnsi="Arial" w:cs="Arial"/>
          <w:sz w:val="22"/>
          <w:szCs w:val="22"/>
        </w:rPr>
        <w:t xml:space="preserve"> and screen people who have </w:t>
      </w:r>
      <w:bookmarkStart w:id="11" w:name="_Int_lHkosqaz"/>
      <w:r w:rsidRPr="00A55F29">
        <w:rPr>
          <w:rStyle w:val="s1"/>
          <w:rFonts w:ascii="Arial" w:hAnsi="Arial" w:cs="Arial"/>
          <w:sz w:val="22"/>
          <w:szCs w:val="22"/>
        </w:rPr>
        <w:t>been exposed</w:t>
      </w:r>
      <w:bookmarkEnd w:id="11"/>
      <w:r w:rsidRPr="00A55F29">
        <w:rPr>
          <w:rStyle w:val="s1"/>
          <w:rFonts w:ascii="Arial" w:hAnsi="Arial" w:cs="Arial"/>
          <w:sz w:val="22"/>
          <w:szCs w:val="22"/>
        </w:rPr>
        <w:t xml:space="preserve"> to TB, preventing further spread. For vulnerable populations, including those with HIV, refugees, or people </w:t>
      </w:r>
      <w:r w:rsidRPr="00A55F29">
        <w:rPr>
          <w:rStyle w:val="s1"/>
          <w:rFonts w:ascii="Arial" w:hAnsi="Arial" w:cs="Arial"/>
          <w:sz w:val="22"/>
          <w:szCs w:val="22"/>
        </w:rPr>
        <w:lastRenderedPageBreak/>
        <w:t xml:space="preserve">experiencing homelessness, tailored outreach programs ensure they </w:t>
      </w:r>
      <w:r w:rsidR="00A55F29">
        <w:rPr>
          <w:rStyle w:val="s1"/>
          <w:rFonts w:ascii="Arial" w:hAnsi="Arial" w:cs="Arial"/>
          <w:sz w:val="22"/>
          <w:szCs w:val="22"/>
        </w:rPr>
        <w:t xml:space="preserve">receive the </w:t>
      </w:r>
      <w:r w:rsidR="00A55F29" w:rsidRPr="00A55F29">
        <w:rPr>
          <w:rStyle w:val="s1"/>
          <w:rFonts w:ascii="Arial" w:hAnsi="Arial" w:cs="Arial"/>
          <w:sz w:val="22"/>
          <w:szCs w:val="22"/>
        </w:rPr>
        <w:t>right care</w:t>
      </w:r>
      <w:r w:rsidRPr="00A55F29">
        <w:rPr>
          <w:rStyle w:val="s1"/>
          <w:rFonts w:ascii="Arial" w:hAnsi="Arial" w:cs="Arial"/>
          <w:sz w:val="22"/>
          <w:szCs w:val="22"/>
        </w:rPr>
        <w:t xml:space="preserve"> and support.</w:t>
      </w:r>
    </w:p>
    <w:p w14:paraId="7761F1AD" w14:textId="77777777" w:rsidR="00774726" w:rsidRPr="00A55F29" w:rsidRDefault="00774726">
      <w:pPr>
        <w:pStyle w:val="p2"/>
        <w:rPr>
          <w:rFonts w:ascii="Arial" w:hAnsi="Arial" w:cs="Arial"/>
          <w:sz w:val="22"/>
          <w:szCs w:val="22"/>
        </w:rPr>
      </w:pPr>
    </w:p>
    <w:p w14:paraId="03818478" w14:textId="6D911EEE" w:rsidR="00774726" w:rsidRPr="00A55F29" w:rsidRDefault="00774726">
      <w:pPr>
        <w:pStyle w:val="p1"/>
        <w:rPr>
          <w:rFonts w:ascii="Arial" w:hAnsi="Arial" w:cs="Arial"/>
          <w:sz w:val="22"/>
          <w:szCs w:val="22"/>
        </w:rPr>
      </w:pPr>
      <w:r w:rsidRPr="00A55F29">
        <w:rPr>
          <w:rStyle w:val="s1"/>
          <w:rFonts w:ascii="Arial" w:hAnsi="Arial" w:cs="Arial"/>
          <w:sz w:val="22"/>
          <w:szCs w:val="22"/>
        </w:rPr>
        <w:t xml:space="preserve">Coordination between healthcare providers, social services, and community </w:t>
      </w:r>
      <w:r w:rsidR="00A55F29" w:rsidRPr="00A55F29">
        <w:rPr>
          <w:rStyle w:val="s1"/>
          <w:rFonts w:ascii="Arial" w:hAnsi="Arial" w:cs="Arial"/>
          <w:sz w:val="22"/>
          <w:szCs w:val="22"/>
        </w:rPr>
        <w:t>organisations</w:t>
      </w:r>
      <w:r w:rsidRPr="00A55F29">
        <w:rPr>
          <w:rStyle w:val="s1"/>
          <w:rFonts w:ascii="Arial" w:hAnsi="Arial" w:cs="Arial"/>
          <w:sz w:val="22"/>
          <w:szCs w:val="22"/>
        </w:rPr>
        <w:t xml:space="preserve"> is crucial to address the multifaceted needs of TB patients. This integrated approach ensures that individuals receive not only medical treatment but also the social and psychological support necessary for successful recovery and reintegration into the community. Overall, a combination of medical care, social support, education, and public health interventions is </w:t>
      </w:r>
      <w:bookmarkStart w:id="12" w:name="_Int_6SFroOtt"/>
      <w:r w:rsidRPr="00A55F29">
        <w:rPr>
          <w:rStyle w:val="s1"/>
          <w:rFonts w:ascii="Arial" w:hAnsi="Arial" w:cs="Arial"/>
          <w:sz w:val="22"/>
          <w:szCs w:val="22"/>
        </w:rPr>
        <w:t>required</w:t>
      </w:r>
      <w:bookmarkEnd w:id="12"/>
      <w:r w:rsidRPr="00A55F29">
        <w:rPr>
          <w:rStyle w:val="s1"/>
          <w:rFonts w:ascii="Arial" w:hAnsi="Arial" w:cs="Arial"/>
          <w:sz w:val="22"/>
          <w:szCs w:val="22"/>
        </w:rPr>
        <w:t xml:space="preserve"> to effectively manage TB within communities and improve outcomes for those affected.</w:t>
      </w:r>
    </w:p>
    <w:p w14:paraId="2A6999B0" w14:textId="77777777" w:rsidR="006253B9" w:rsidRDefault="006253B9">
      <w:pPr>
        <w:pStyle w:val="p1"/>
        <w:rPr>
          <w:rFonts w:ascii="Arial" w:hAnsi="Arial" w:cs="Arial"/>
          <w:sz w:val="22"/>
          <w:szCs w:val="22"/>
        </w:rPr>
      </w:pPr>
    </w:p>
    <w:p w14:paraId="689475FD" w14:textId="77777777" w:rsidR="009435C0" w:rsidRDefault="009435C0">
      <w:pPr>
        <w:pStyle w:val="p1"/>
        <w:rPr>
          <w:rFonts w:ascii="Arial" w:hAnsi="Arial" w:cs="Arial"/>
          <w:sz w:val="22"/>
          <w:szCs w:val="22"/>
        </w:rPr>
      </w:pPr>
    </w:p>
    <w:p w14:paraId="0B995C18" w14:textId="77777777" w:rsidR="009435C0" w:rsidRDefault="009435C0">
      <w:pPr>
        <w:pStyle w:val="p1"/>
        <w:rPr>
          <w:rFonts w:ascii="Arial" w:hAnsi="Arial" w:cs="Arial"/>
          <w:sz w:val="22"/>
          <w:szCs w:val="22"/>
        </w:rPr>
      </w:pPr>
    </w:p>
    <w:p w14:paraId="51BA3D90" w14:textId="77777777" w:rsidR="009435C0" w:rsidRDefault="009435C0">
      <w:pPr>
        <w:pStyle w:val="p1"/>
        <w:rPr>
          <w:rFonts w:ascii="Arial" w:hAnsi="Arial" w:cs="Arial"/>
          <w:sz w:val="22"/>
          <w:szCs w:val="22"/>
        </w:rPr>
      </w:pPr>
    </w:p>
    <w:p w14:paraId="405F4283" w14:textId="77777777" w:rsidR="009435C0" w:rsidRDefault="009435C0">
      <w:pPr>
        <w:pStyle w:val="p1"/>
        <w:rPr>
          <w:rFonts w:ascii="Arial" w:hAnsi="Arial" w:cs="Arial"/>
          <w:sz w:val="22"/>
          <w:szCs w:val="22"/>
        </w:rPr>
      </w:pPr>
    </w:p>
    <w:p w14:paraId="65014B02" w14:textId="77777777" w:rsidR="009435C0" w:rsidRDefault="009435C0">
      <w:pPr>
        <w:pStyle w:val="p1"/>
        <w:rPr>
          <w:rFonts w:ascii="Arial" w:hAnsi="Arial" w:cs="Arial"/>
          <w:sz w:val="22"/>
          <w:szCs w:val="22"/>
        </w:rPr>
      </w:pPr>
    </w:p>
    <w:p w14:paraId="1F933C6E" w14:textId="77777777" w:rsidR="009435C0" w:rsidRDefault="009435C0">
      <w:pPr>
        <w:pStyle w:val="p1"/>
        <w:rPr>
          <w:rFonts w:ascii="Arial" w:hAnsi="Arial" w:cs="Arial"/>
          <w:sz w:val="22"/>
          <w:szCs w:val="22"/>
        </w:rPr>
      </w:pPr>
    </w:p>
    <w:p w14:paraId="0BF3C539" w14:textId="77777777" w:rsidR="009435C0" w:rsidRDefault="009435C0">
      <w:pPr>
        <w:pStyle w:val="p1"/>
        <w:rPr>
          <w:rFonts w:ascii="Arial" w:hAnsi="Arial" w:cs="Arial"/>
          <w:sz w:val="22"/>
          <w:szCs w:val="22"/>
        </w:rPr>
      </w:pPr>
    </w:p>
    <w:p w14:paraId="7200AB46" w14:textId="77777777" w:rsidR="009435C0" w:rsidRDefault="009435C0">
      <w:pPr>
        <w:pStyle w:val="p1"/>
        <w:rPr>
          <w:rFonts w:ascii="Arial" w:hAnsi="Arial" w:cs="Arial"/>
          <w:sz w:val="22"/>
          <w:szCs w:val="22"/>
        </w:rPr>
      </w:pPr>
    </w:p>
    <w:p w14:paraId="034058C7" w14:textId="77777777" w:rsidR="009435C0" w:rsidRDefault="009435C0">
      <w:pPr>
        <w:pStyle w:val="p1"/>
        <w:rPr>
          <w:rFonts w:ascii="Arial" w:hAnsi="Arial" w:cs="Arial"/>
          <w:sz w:val="22"/>
          <w:szCs w:val="22"/>
        </w:rPr>
      </w:pPr>
    </w:p>
    <w:p w14:paraId="7F6D6506" w14:textId="77777777" w:rsidR="009435C0" w:rsidRDefault="009435C0">
      <w:pPr>
        <w:pStyle w:val="p1"/>
        <w:rPr>
          <w:rFonts w:ascii="Arial" w:hAnsi="Arial" w:cs="Arial"/>
          <w:sz w:val="22"/>
          <w:szCs w:val="22"/>
        </w:rPr>
      </w:pPr>
    </w:p>
    <w:p w14:paraId="283D7952" w14:textId="77777777" w:rsidR="009435C0" w:rsidRDefault="009435C0">
      <w:pPr>
        <w:pStyle w:val="p1"/>
        <w:rPr>
          <w:rFonts w:ascii="Arial" w:hAnsi="Arial" w:cs="Arial"/>
          <w:sz w:val="22"/>
          <w:szCs w:val="22"/>
        </w:rPr>
      </w:pPr>
    </w:p>
    <w:p w14:paraId="6BA7FCFC" w14:textId="77777777" w:rsidR="009435C0" w:rsidRDefault="009435C0">
      <w:pPr>
        <w:pStyle w:val="p1"/>
        <w:rPr>
          <w:rFonts w:ascii="Arial" w:hAnsi="Arial" w:cs="Arial"/>
          <w:sz w:val="22"/>
          <w:szCs w:val="22"/>
        </w:rPr>
      </w:pPr>
    </w:p>
    <w:p w14:paraId="10EB5F10" w14:textId="77777777" w:rsidR="009435C0" w:rsidRDefault="009435C0">
      <w:pPr>
        <w:pStyle w:val="p1"/>
        <w:rPr>
          <w:rFonts w:ascii="Arial" w:hAnsi="Arial" w:cs="Arial"/>
          <w:sz w:val="22"/>
          <w:szCs w:val="22"/>
        </w:rPr>
      </w:pPr>
    </w:p>
    <w:p w14:paraId="1A8E47D4" w14:textId="77777777" w:rsidR="009435C0" w:rsidRDefault="009435C0">
      <w:pPr>
        <w:pStyle w:val="p1"/>
        <w:rPr>
          <w:rFonts w:ascii="Arial" w:hAnsi="Arial" w:cs="Arial"/>
          <w:sz w:val="22"/>
          <w:szCs w:val="22"/>
        </w:rPr>
      </w:pPr>
    </w:p>
    <w:p w14:paraId="712F6AD5" w14:textId="77777777" w:rsidR="009435C0" w:rsidRDefault="009435C0">
      <w:pPr>
        <w:pStyle w:val="p1"/>
        <w:rPr>
          <w:rFonts w:ascii="Arial" w:hAnsi="Arial" w:cs="Arial"/>
          <w:sz w:val="22"/>
          <w:szCs w:val="22"/>
        </w:rPr>
      </w:pPr>
    </w:p>
    <w:p w14:paraId="16DC0C75" w14:textId="77777777" w:rsidR="009435C0" w:rsidRDefault="009435C0">
      <w:pPr>
        <w:pStyle w:val="p1"/>
        <w:rPr>
          <w:rFonts w:ascii="Arial" w:hAnsi="Arial" w:cs="Arial"/>
          <w:sz w:val="22"/>
          <w:szCs w:val="22"/>
        </w:rPr>
      </w:pPr>
    </w:p>
    <w:p w14:paraId="4D0A2FEF" w14:textId="77777777" w:rsidR="009435C0" w:rsidRDefault="009435C0">
      <w:pPr>
        <w:pStyle w:val="p1"/>
        <w:rPr>
          <w:rFonts w:ascii="Arial" w:hAnsi="Arial" w:cs="Arial"/>
          <w:sz w:val="22"/>
          <w:szCs w:val="22"/>
        </w:rPr>
      </w:pPr>
    </w:p>
    <w:p w14:paraId="47F891F9" w14:textId="77777777" w:rsidR="009435C0" w:rsidRDefault="009435C0">
      <w:pPr>
        <w:pStyle w:val="p1"/>
        <w:rPr>
          <w:rFonts w:ascii="Arial" w:hAnsi="Arial" w:cs="Arial"/>
          <w:sz w:val="22"/>
          <w:szCs w:val="22"/>
        </w:rPr>
      </w:pPr>
    </w:p>
    <w:p w14:paraId="2276B3C6" w14:textId="77777777" w:rsidR="009435C0" w:rsidRDefault="009435C0">
      <w:pPr>
        <w:pStyle w:val="p1"/>
        <w:rPr>
          <w:rFonts w:ascii="Arial" w:hAnsi="Arial" w:cs="Arial"/>
          <w:sz w:val="22"/>
          <w:szCs w:val="22"/>
        </w:rPr>
      </w:pPr>
    </w:p>
    <w:p w14:paraId="07105A9D" w14:textId="77777777" w:rsidR="009435C0" w:rsidRDefault="009435C0">
      <w:pPr>
        <w:pStyle w:val="p1"/>
        <w:rPr>
          <w:rFonts w:ascii="Arial" w:hAnsi="Arial" w:cs="Arial"/>
          <w:sz w:val="22"/>
          <w:szCs w:val="22"/>
        </w:rPr>
      </w:pPr>
    </w:p>
    <w:p w14:paraId="1CD207E5" w14:textId="77777777" w:rsidR="009435C0" w:rsidRDefault="009435C0">
      <w:pPr>
        <w:pStyle w:val="p1"/>
        <w:rPr>
          <w:rFonts w:ascii="Arial" w:hAnsi="Arial" w:cs="Arial"/>
          <w:sz w:val="22"/>
          <w:szCs w:val="22"/>
        </w:rPr>
      </w:pPr>
    </w:p>
    <w:p w14:paraId="5E1F0DB7" w14:textId="77777777" w:rsidR="009435C0" w:rsidRDefault="009435C0">
      <w:pPr>
        <w:pStyle w:val="p1"/>
        <w:rPr>
          <w:rFonts w:ascii="Arial" w:hAnsi="Arial" w:cs="Arial"/>
          <w:sz w:val="22"/>
          <w:szCs w:val="22"/>
        </w:rPr>
      </w:pPr>
    </w:p>
    <w:p w14:paraId="7B6603F2" w14:textId="77777777" w:rsidR="009435C0" w:rsidRDefault="009435C0">
      <w:pPr>
        <w:pStyle w:val="p1"/>
        <w:rPr>
          <w:rFonts w:ascii="Arial" w:hAnsi="Arial" w:cs="Arial"/>
          <w:sz w:val="22"/>
          <w:szCs w:val="22"/>
        </w:rPr>
      </w:pPr>
    </w:p>
    <w:p w14:paraId="3C2D81C5" w14:textId="77777777" w:rsidR="009435C0" w:rsidRDefault="009435C0">
      <w:pPr>
        <w:pStyle w:val="p1"/>
        <w:rPr>
          <w:rFonts w:ascii="Arial" w:hAnsi="Arial" w:cs="Arial"/>
          <w:sz w:val="22"/>
          <w:szCs w:val="22"/>
        </w:rPr>
      </w:pPr>
    </w:p>
    <w:p w14:paraId="59811FBD" w14:textId="77777777" w:rsidR="009435C0" w:rsidRDefault="009435C0">
      <w:pPr>
        <w:pStyle w:val="p1"/>
        <w:rPr>
          <w:rFonts w:ascii="Arial" w:hAnsi="Arial" w:cs="Arial"/>
          <w:sz w:val="22"/>
          <w:szCs w:val="22"/>
        </w:rPr>
      </w:pPr>
    </w:p>
    <w:p w14:paraId="51FDE65E" w14:textId="77777777" w:rsidR="009435C0" w:rsidRDefault="009435C0">
      <w:pPr>
        <w:pStyle w:val="p1"/>
        <w:rPr>
          <w:rFonts w:ascii="Arial" w:hAnsi="Arial" w:cs="Arial"/>
          <w:sz w:val="22"/>
          <w:szCs w:val="22"/>
        </w:rPr>
      </w:pPr>
    </w:p>
    <w:p w14:paraId="62A56D2C" w14:textId="77777777" w:rsidR="009435C0" w:rsidRDefault="009435C0">
      <w:pPr>
        <w:pStyle w:val="p1"/>
        <w:rPr>
          <w:rFonts w:ascii="Arial" w:hAnsi="Arial" w:cs="Arial"/>
          <w:sz w:val="22"/>
          <w:szCs w:val="22"/>
        </w:rPr>
      </w:pPr>
    </w:p>
    <w:p w14:paraId="3F800E3E" w14:textId="77777777" w:rsidR="009435C0" w:rsidRDefault="009435C0">
      <w:pPr>
        <w:pStyle w:val="p1"/>
        <w:rPr>
          <w:rFonts w:ascii="Arial" w:hAnsi="Arial" w:cs="Arial"/>
          <w:sz w:val="22"/>
          <w:szCs w:val="22"/>
        </w:rPr>
      </w:pPr>
    </w:p>
    <w:p w14:paraId="137B922B" w14:textId="77777777" w:rsidR="009435C0" w:rsidRDefault="009435C0">
      <w:pPr>
        <w:pStyle w:val="p1"/>
        <w:rPr>
          <w:rFonts w:ascii="Arial" w:hAnsi="Arial" w:cs="Arial"/>
          <w:sz w:val="22"/>
          <w:szCs w:val="22"/>
        </w:rPr>
      </w:pPr>
    </w:p>
    <w:p w14:paraId="60A5E62A" w14:textId="77777777" w:rsidR="009435C0" w:rsidRDefault="009435C0">
      <w:pPr>
        <w:pStyle w:val="p1"/>
        <w:rPr>
          <w:rFonts w:ascii="Arial" w:hAnsi="Arial" w:cs="Arial"/>
          <w:sz w:val="22"/>
          <w:szCs w:val="22"/>
        </w:rPr>
      </w:pPr>
    </w:p>
    <w:p w14:paraId="436F6B44" w14:textId="77777777" w:rsidR="009435C0" w:rsidRDefault="009435C0">
      <w:pPr>
        <w:pStyle w:val="p1"/>
        <w:rPr>
          <w:rFonts w:ascii="Arial" w:hAnsi="Arial" w:cs="Arial"/>
          <w:sz w:val="22"/>
          <w:szCs w:val="22"/>
        </w:rPr>
      </w:pPr>
    </w:p>
    <w:p w14:paraId="67AA08D7" w14:textId="77777777" w:rsidR="009435C0" w:rsidRDefault="009435C0">
      <w:pPr>
        <w:pStyle w:val="p1"/>
        <w:rPr>
          <w:rFonts w:ascii="Arial" w:hAnsi="Arial" w:cs="Arial"/>
          <w:sz w:val="22"/>
          <w:szCs w:val="22"/>
        </w:rPr>
      </w:pPr>
    </w:p>
    <w:p w14:paraId="0FCF06F8" w14:textId="77777777" w:rsidR="009435C0" w:rsidRDefault="009435C0">
      <w:pPr>
        <w:pStyle w:val="p1"/>
        <w:rPr>
          <w:rFonts w:ascii="Arial" w:hAnsi="Arial" w:cs="Arial"/>
          <w:sz w:val="22"/>
          <w:szCs w:val="22"/>
        </w:rPr>
      </w:pPr>
    </w:p>
    <w:p w14:paraId="1DEAFE82" w14:textId="77777777" w:rsidR="009435C0" w:rsidRDefault="009435C0">
      <w:pPr>
        <w:pStyle w:val="p1"/>
        <w:rPr>
          <w:rFonts w:ascii="Arial" w:hAnsi="Arial" w:cs="Arial"/>
          <w:sz w:val="22"/>
          <w:szCs w:val="22"/>
        </w:rPr>
      </w:pPr>
    </w:p>
    <w:p w14:paraId="3C41E1A4" w14:textId="77777777" w:rsidR="009435C0" w:rsidRDefault="009435C0">
      <w:pPr>
        <w:pStyle w:val="p1"/>
        <w:rPr>
          <w:rFonts w:ascii="Arial" w:hAnsi="Arial" w:cs="Arial"/>
          <w:sz w:val="22"/>
          <w:szCs w:val="22"/>
        </w:rPr>
      </w:pPr>
    </w:p>
    <w:p w14:paraId="5804D92E" w14:textId="77777777" w:rsidR="009435C0" w:rsidRDefault="009435C0">
      <w:pPr>
        <w:pStyle w:val="p1"/>
        <w:rPr>
          <w:rFonts w:ascii="Arial" w:hAnsi="Arial" w:cs="Arial"/>
          <w:sz w:val="22"/>
          <w:szCs w:val="22"/>
        </w:rPr>
      </w:pPr>
    </w:p>
    <w:p w14:paraId="77A4CCF5" w14:textId="77777777" w:rsidR="009435C0" w:rsidRDefault="009435C0">
      <w:pPr>
        <w:pStyle w:val="p1"/>
        <w:rPr>
          <w:rFonts w:ascii="Arial" w:hAnsi="Arial" w:cs="Arial"/>
          <w:sz w:val="22"/>
          <w:szCs w:val="22"/>
        </w:rPr>
      </w:pPr>
    </w:p>
    <w:p w14:paraId="2DB899B5" w14:textId="77777777" w:rsidR="009435C0" w:rsidRDefault="009435C0">
      <w:pPr>
        <w:pStyle w:val="p1"/>
        <w:rPr>
          <w:rFonts w:ascii="Arial" w:hAnsi="Arial" w:cs="Arial"/>
          <w:sz w:val="22"/>
          <w:szCs w:val="22"/>
        </w:rPr>
      </w:pPr>
    </w:p>
    <w:p w14:paraId="3B6AA713" w14:textId="77777777" w:rsidR="009435C0" w:rsidRDefault="009435C0">
      <w:pPr>
        <w:pStyle w:val="p1"/>
        <w:rPr>
          <w:rFonts w:ascii="Arial" w:hAnsi="Arial" w:cs="Arial"/>
          <w:sz w:val="22"/>
          <w:szCs w:val="22"/>
        </w:rPr>
      </w:pPr>
    </w:p>
    <w:p w14:paraId="41C12EA7" w14:textId="77777777" w:rsidR="009435C0" w:rsidRDefault="009435C0">
      <w:pPr>
        <w:pStyle w:val="p1"/>
        <w:rPr>
          <w:rFonts w:ascii="Arial" w:hAnsi="Arial" w:cs="Arial"/>
          <w:sz w:val="22"/>
          <w:szCs w:val="22"/>
        </w:rPr>
      </w:pPr>
    </w:p>
    <w:p w14:paraId="279DB839" w14:textId="77777777" w:rsidR="009435C0" w:rsidRDefault="009435C0">
      <w:pPr>
        <w:pStyle w:val="p1"/>
        <w:rPr>
          <w:rFonts w:ascii="Arial" w:hAnsi="Arial" w:cs="Arial"/>
          <w:sz w:val="22"/>
          <w:szCs w:val="22"/>
        </w:rPr>
      </w:pPr>
    </w:p>
    <w:p w14:paraId="6CFA7740" w14:textId="77777777" w:rsidR="009435C0" w:rsidRDefault="009435C0">
      <w:pPr>
        <w:pStyle w:val="p1"/>
        <w:rPr>
          <w:rFonts w:ascii="Arial" w:hAnsi="Arial" w:cs="Arial"/>
          <w:sz w:val="22"/>
          <w:szCs w:val="22"/>
        </w:rPr>
      </w:pPr>
    </w:p>
    <w:p w14:paraId="10C0D7FF" w14:textId="77777777" w:rsidR="009435C0" w:rsidRDefault="009435C0">
      <w:pPr>
        <w:pStyle w:val="p1"/>
        <w:rPr>
          <w:rFonts w:ascii="Arial" w:hAnsi="Arial" w:cs="Arial"/>
          <w:sz w:val="22"/>
          <w:szCs w:val="22"/>
        </w:rPr>
      </w:pPr>
    </w:p>
    <w:p w14:paraId="7B5310FD" w14:textId="77777777" w:rsidR="009435C0" w:rsidRPr="00A55F29" w:rsidRDefault="009435C0">
      <w:pPr>
        <w:pStyle w:val="p1"/>
        <w:rPr>
          <w:rFonts w:ascii="Arial" w:hAnsi="Arial" w:cs="Arial"/>
          <w:sz w:val="22"/>
          <w:szCs w:val="22"/>
        </w:rPr>
      </w:pPr>
    </w:p>
    <w:p w14:paraId="0724A3BC" w14:textId="2228D056" w:rsidR="00D77DF8" w:rsidRDefault="009435C0">
      <w:pPr>
        <w:rPr>
          <w:rFonts w:ascii="Arial" w:hAnsi="Arial" w:cs="Arial"/>
          <w:b/>
          <w:bCs/>
          <w:sz w:val="22"/>
          <w:szCs w:val="22"/>
          <w:u w:val="single"/>
        </w:rPr>
      </w:pPr>
      <w:r w:rsidRPr="009435C0">
        <w:rPr>
          <w:rFonts w:ascii="Arial" w:hAnsi="Arial" w:cs="Arial"/>
          <w:b/>
          <w:bCs/>
          <w:sz w:val="22"/>
          <w:szCs w:val="22"/>
          <w:u w:val="single"/>
        </w:rPr>
        <w:lastRenderedPageBreak/>
        <w:t>Reference list</w:t>
      </w:r>
    </w:p>
    <w:p w14:paraId="1F76BD30" w14:textId="77777777" w:rsidR="009435C0" w:rsidRDefault="009435C0">
      <w:pPr>
        <w:rPr>
          <w:rFonts w:ascii="Arial" w:hAnsi="Arial" w:cs="Arial"/>
          <w:b/>
          <w:bCs/>
          <w:sz w:val="22"/>
          <w:szCs w:val="22"/>
          <w:u w:val="single"/>
        </w:rPr>
      </w:pPr>
    </w:p>
    <w:p w14:paraId="48EC62CB" w14:textId="6F2FD026" w:rsidR="00AA38CD" w:rsidRDefault="00AA38CD">
      <w:pPr>
        <w:pStyle w:val="NormalWeb"/>
        <w:shd w:val="clear" w:color="auto" w:fill="FFFFFF"/>
        <w:spacing w:before="0" w:beforeAutospacing="0" w:after="0" w:afterAutospacing="0" w:line="360" w:lineRule="atLeast"/>
        <w:rPr>
          <w:rFonts w:ascii="Calibri" w:hAnsi="Calibri"/>
          <w:color w:val="000000"/>
          <w:sz w:val="27"/>
          <w:szCs w:val="27"/>
        </w:rPr>
      </w:pPr>
      <w:r>
        <w:rPr>
          <w:rFonts w:ascii="Calibri" w:hAnsi="Calibri"/>
          <w:color w:val="000000"/>
          <w:sz w:val="27"/>
          <w:szCs w:val="27"/>
        </w:rPr>
        <w:t>NHS (2023).</w:t>
      </w:r>
      <w:r>
        <w:rPr>
          <w:rStyle w:val="apple-converted-space"/>
          <w:rFonts w:ascii="Calibri" w:hAnsi="Calibri"/>
          <w:color w:val="000000"/>
          <w:sz w:val="27"/>
          <w:szCs w:val="27"/>
        </w:rPr>
        <w:t> </w:t>
      </w:r>
      <w:r>
        <w:rPr>
          <w:rFonts w:ascii="Calibri" w:hAnsi="Calibri"/>
          <w:i/>
          <w:iCs/>
          <w:color w:val="000000"/>
          <w:sz w:val="27"/>
          <w:szCs w:val="27"/>
        </w:rPr>
        <w:t>Tuberculosis (TB)</w:t>
      </w:r>
      <w:r>
        <w:rPr>
          <w:rFonts w:ascii="Calibri" w:hAnsi="Calibri"/>
          <w:color w:val="000000"/>
          <w:sz w:val="27"/>
          <w:szCs w:val="27"/>
        </w:rPr>
        <w:t xml:space="preserve">. [online] NHS. Available at: </w:t>
      </w:r>
      <w:hyperlink r:id="rId6" w:history="1">
        <w:r w:rsidR="00B475DE" w:rsidRPr="002D4133">
          <w:rPr>
            <w:rStyle w:val="Hyperlink"/>
            <w:rFonts w:ascii="Calibri" w:hAnsi="Calibri"/>
            <w:sz w:val="27"/>
            <w:szCs w:val="27"/>
          </w:rPr>
          <w:t>https://www.nhs.uk/conditions/tuberculosis-tb/</w:t>
        </w:r>
      </w:hyperlink>
      <w:r>
        <w:rPr>
          <w:rFonts w:ascii="Calibri" w:hAnsi="Calibri"/>
          <w:color w:val="000000"/>
          <w:sz w:val="27"/>
          <w:szCs w:val="27"/>
        </w:rPr>
        <w:t>.</w:t>
      </w:r>
      <w:r w:rsidR="00B475DE">
        <w:rPr>
          <w:rFonts w:ascii="Calibri" w:hAnsi="Calibri"/>
          <w:color w:val="000000"/>
          <w:sz w:val="27"/>
          <w:szCs w:val="27"/>
        </w:rPr>
        <w:t xml:space="preserve"> </w:t>
      </w:r>
    </w:p>
    <w:p w14:paraId="00191B95" w14:textId="77777777" w:rsidR="00B475DE" w:rsidRDefault="00B475DE">
      <w:pPr>
        <w:pStyle w:val="NormalWeb"/>
        <w:shd w:val="clear" w:color="auto" w:fill="FFFFFF"/>
        <w:spacing w:before="0" w:beforeAutospacing="0" w:after="0" w:afterAutospacing="0" w:line="360" w:lineRule="atLeast"/>
        <w:rPr>
          <w:rFonts w:ascii="Calibri" w:hAnsi="Calibri"/>
          <w:color w:val="000000"/>
          <w:sz w:val="27"/>
          <w:szCs w:val="27"/>
        </w:rPr>
      </w:pPr>
    </w:p>
    <w:p w14:paraId="3E450786" w14:textId="305FD624" w:rsidR="0078031F" w:rsidRDefault="0078031F">
      <w:pPr>
        <w:pStyle w:val="NormalWeb"/>
        <w:shd w:val="clear" w:color="auto" w:fill="FFFFFF"/>
        <w:spacing w:before="0" w:beforeAutospacing="0" w:after="0" w:afterAutospacing="0" w:line="360" w:lineRule="atLeast"/>
        <w:rPr>
          <w:rFonts w:ascii="Calibri" w:hAnsi="Calibri"/>
          <w:color w:val="000000"/>
          <w:sz w:val="27"/>
          <w:szCs w:val="27"/>
        </w:rPr>
      </w:pPr>
      <w:r>
        <w:rPr>
          <w:rFonts w:ascii="Calibri" w:hAnsi="Calibri"/>
          <w:color w:val="000000"/>
          <w:sz w:val="27"/>
          <w:szCs w:val="27"/>
        </w:rPr>
        <w:t>WHO (2024).</w:t>
      </w:r>
      <w:r>
        <w:rPr>
          <w:rStyle w:val="apple-converted-space"/>
          <w:rFonts w:ascii="Calibri" w:hAnsi="Calibri"/>
          <w:color w:val="000000"/>
          <w:sz w:val="27"/>
          <w:szCs w:val="27"/>
        </w:rPr>
        <w:t> </w:t>
      </w:r>
      <w:r>
        <w:rPr>
          <w:rFonts w:ascii="Calibri" w:hAnsi="Calibri"/>
          <w:i/>
          <w:iCs/>
          <w:color w:val="000000"/>
          <w:sz w:val="27"/>
          <w:szCs w:val="27"/>
        </w:rPr>
        <w:t>Tuberculosis</w:t>
      </w:r>
      <w:r>
        <w:rPr>
          <w:rFonts w:ascii="Calibri" w:hAnsi="Calibri"/>
          <w:color w:val="000000"/>
          <w:sz w:val="27"/>
          <w:szCs w:val="27"/>
        </w:rPr>
        <w:t xml:space="preserve">. [online] World Health Organization. Available at: </w:t>
      </w:r>
      <w:hyperlink r:id="rId7" w:history="1">
        <w:r w:rsidR="00CB5C15" w:rsidRPr="002D4133">
          <w:rPr>
            <w:rStyle w:val="Hyperlink"/>
            <w:rFonts w:ascii="Calibri" w:hAnsi="Calibri"/>
            <w:sz w:val="27"/>
            <w:szCs w:val="27"/>
          </w:rPr>
          <w:t>https://www.who.int/health-topics/tuberculosis#tab=tab_1</w:t>
        </w:r>
      </w:hyperlink>
      <w:r>
        <w:rPr>
          <w:rFonts w:ascii="Calibri" w:hAnsi="Calibri"/>
          <w:color w:val="000000"/>
          <w:sz w:val="27"/>
          <w:szCs w:val="27"/>
        </w:rPr>
        <w:t>.</w:t>
      </w:r>
      <w:r w:rsidR="00CB5C15">
        <w:rPr>
          <w:rFonts w:ascii="Calibri" w:hAnsi="Calibri"/>
          <w:color w:val="000000"/>
          <w:sz w:val="27"/>
          <w:szCs w:val="27"/>
        </w:rPr>
        <w:t xml:space="preserve"> </w:t>
      </w:r>
    </w:p>
    <w:p w14:paraId="0781ABC0" w14:textId="77777777" w:rsidR="00CB5C15" w:rsidRDefault="00CB5C15">
      <w:pPr>
        <w:pStyle w:val="NormalWeb"/>
        <w:shd w:val="clear" w:color="auto" w:fill="FFFFFF"/>
        <w:spacing w:before="0" w:beforeAutospacing="0" w:after="0" w:afterAutospacing="0" w:line="360" w:lineRule="atLeast"/>
        <w:rPr>
          <w:rFonts w:ascii="Calibri" w:hAnsi="Calibri"/>
          <w:color w:val="000000"/>
          <w:sz w:val="27"/>
          <w:szCs w:val="27"/>
        </w:rPr>
      </w:pPr>
    </w:p>
    <w:p w14:paraId="50EB24BE" w14:textId="2D434FB3" w:rsidR="002A22F2" w:rsidRDefault="00AF5490">
      <w:pPr>
        <w:pStyle w:val="NormalWeb"/>
        <w:shd w:val="clear" w:color="auto" w:fill="FFFFFF"/>
        <w:spacing w:before="0" w:beforeAutospacing="0" w:after="0" w:afterAutospacing="0" w:line="360" w:lineRule="atLeast"/>
        <w:rPr>
          <w:rFonts w:ascii="Calibri" w:hAnsi="Calibri"/>
          <w:color w:val="000000"/>
          <w:sz w:val="27"/>
          <w:szCs w:val="27"/>
        </w:rPr>
      </w:pPr>
      <w:r>
        <w:rPr>
          <w:rFonts w:ascii="Calibri" w:hAnsi="Calibri"/>
          <w:color w:val="000000"/>
          <w:sz w:val="27"/>
          <w:szCs w:val="27"/>
        </w:rPr>
        <w:t>Centres</w:t>
      </w:r>
      <w:r w:rsidR="002A22F2">
        <w:rPr>
          <w:rFonts w:ascii="Calibri" w:hAnsi="Calibri"/>
          <w:color w:val="000000"/>
          <w:sz w:val="27"/>
          <w:szCs w:val="27"/>
        </w:rPr>
        <w:t xml:space="preserve"> for Disease Control and Prevention (2024).</w:t>
      </w:r>
      <w:r w:rsidR="002A22F2">
        <w:rPr>
          <w:rStyle w:val="apple-converted-space"/>
          <w:rFonts w:ascii="Calibri" w:hAnsi="Calibri"/>
          <w:color w:val="000000"/>
          <w:sz w:val="27"/>
          <w:szCs w:val="27"/>
        </w:rPr>
        <w:t> </w:t>
      </w:r>
      <w:r w:rsidR="002A22F2">
        <w:rPr>
          <w:rFonts w:ascii="Calibri" w:hAnsi="Calibri"/>
          <w:i/>
          <w:iCs/>
          <w:color w:val="000000"/>
          <w:sz w:val="27"/>
          <w:szCs w:val="27"/>
        </w:rPr>
        <w:t>Signs and Symptoms of Tuberculosis</w:t>
      </w:r>
      <w:r w:rsidR="002A22F2">
        <w:rPr>
          <w:rFonts w:ascii="Calibri" w:hAnsi="Calibri"/>
          <w:color w:val="000000"/>
          <w:sz w:val="27"/>
          <w:szCs w:val="27"/>
        </w:rPr>
        <w:t xml:space="preserve">. [online] Tuberculosis (TB). Available at: </w:t>
      </w:r>
      <w:hyperlink r:id="rId8" w:history="1">
        <w:r w:rsidRPr="002D4133">
          <w:rPr>
            <w:rStyle w:val="Hyperlink"/>
            <w:rFonts w:ascii="Calibri" w:hAnsi="Calibri"/>
            <w:sz w:val="27"/>
            <w:szCs w:val="27"/>
          </w:rPr>
          <w:t>https://www.cdc.gov/tb/signs-symptoms/index.html</w:t>
        </w:r>
      </w:hyperlink>
      <w:r w:rsidR="002A22F2">
        <w:rPr>
          <w:rFonts w:ascii="Calibri" w:hAnsi="Calibri"/>
          <w:color w:val="000000"/>
          <w:sz w:val="27"/>
          <w:szCs w:val="27"/>
        </w:rPr>
        <w:t>.</w:t>
      </w:r>
      <w:r>
        <w:rPr>
          <w:rFonts w:ascii="Calibri" w:hAnsi="Calibri"/>
          <w:color w:val="000000"/>
          <w:sz w:val="27"/>
          <w:szCs w:val="27"/>
        </w:rPr>
        <w:t xml:space="preserve"> </w:t>
      </w:r>
    </w:p>
    <w:p w14:paraId="05157E50" w14:textId="77777777" w:rsidR="00AF5490" w:rsidRDefault="00AF5490">
      <w:pPr>
        <w:pStyle w:val="NormalWeb"/>
        <w:shd w:val="clear" w:color="auto" w:fill="FFFFFF"/>
        <w:spacing w:before="0" w:beforeAutospacing="0" w:after="0" w:afterAutospacing="0" w:line="360" w:lineRule="atLeast"/>
        <w:rPr>
          <w:rFonts w:ascii="Calibri" w:hAnsi="Calibri"/>
          <w:color w:val="000000"/>
          <w:sz w:val="27"/>
          <w:szCs w:val="27"/>
        </w:rPr>
      </w:pPr>
    </w:p>
    <w:p w14:paraId="72FA7699" w14:textId="5CB4C5A0" w:rsidR="00541B74" w:rsidRDefault="00541B74">
      <w:pPr>
        <w:pStyle w:val="NormalWeb"/>
        <w:shd w:val="clear" w:color="auto" w:fill="FFFFFF"/>
        <w:spacing w:before="0" w:beforeAutospacing="0" w:after="0" w:afterAutospacing="0" w:line="360" w:lineRule="atLeast"/>
        <w:rPr>
          <w:rFonts w:ascii="Calibri" w:hAnsi="Calibri"/>
          <w:color w:val="000000"/>
          <w:sz w:val="27"/>
          <w:szCs w:val="27"/>
        </w:rPr>
      </w:pPr>
      <w:r>
        <w:rPr>
          <w:rFonts w:ascii="Calibri" w:hAnsi="Calibri"/>
          <w:color w:val="000000"/>
          <w:sz w:val="27"/>
          <w:szCs w:val="27"/>
        </w:rPr>
        <w:t>UK Health Security Agency (2024).</w:t>
      </w:r>
      <w:r>
        <w:rPr>
          <w:rStyle w:val="apple-converted-space"/>
          <w:rFonts w:ascii="Calibri" w:hAnsi="Calibri"/>
          <w:color w:val="000000"/>
          <w:sz w:val="27"/>
          <w:szCs w:val="27"/>
        </w:rPr>
        <w:t> </w:t>
      </w:r>
      <w:r>
        <w:rPr>
          <w:rFonts w:ascii="Calibri" w:hAnsi="Calibri"/>
          <w:i/>
          <w:iCs/>
          <w:color w:val="000000"/>
          <w:sz w:val="27"/>
          <w:szCs w:val="27"/>
        </w:rPr>
        <w:t>TB cases rise in England</w:t>
      </w:r>
      <w:r>
        <w:rPr>
          <w:rFonts w:ascii="Calibri" w:hAnsi="Calibri"/>
          <w:color w:val="000000"/>
          <w:sz w:val="27"/>
          <w:szCs w:val="27"/>
        </w:rPr>
        <w:t xml:space="preserve">. [online] GOV.UK. Available at: </w:t>
      </w:r>
      <w:hyperlink r:id="rId9" w:history="1">
        <w:r w:rsidR="00174801" w:rsidRPr="002D4133">
          <w:rPr>
            <w:rStyle w:val="Hyperlink"/>
            <w:rFonts w:ascii="Calibri" w:hAnsi="Calibri"/>
            <w:sz w:val="27"/>
            <w:szCs w:val="27"/>
          </w:rPr>
          <w:t>https://www.gov.uk/government/news/tb-cases-rise-in-england</w:t>
        </w:r>
      </w:hyperlink>
      <w:r>
        <w:rPr>
          <w:rFonts w:ascii="Calibri" w:hAnsi="Calibri"/>
          <w:color w:val="000000"/>
          <w:sz w:val="27"/>
          <w:szCs w:val="27"/>
        </w:rPr>
        <w:t>.</w:t>
      </w:r>
      <w:r w:rsidR="00174801">
        <w:rPr>
          <w:rFonts w:ascii="Calibri" w:hAnsi="Calibri"/>
          <w:color w:val="000000"/>
          <w:sz w:val="27"/>
          <w:szCs w:val="27"/>
        </w:rPr>
        <w:t xml:space="preserve"> </w:t>
      </w:r>
    </w:p>
    <w:p w14:paraId="2D1B3D2D" w14:textId="77777777" w:rsidR="00174801" w:rsidRDefault="00174801">
      <w:pPr>
        <w:pStyle w:val="NormalWeb"/>
        <w:shd w:val="clear" w:color="auto" w:fill="FFFFFF"/>
        <w:spacing w:before="0" w:beforeAutospacing="0" w:after="0" w:afterAutospacing="0" w:line="360" w:lineRule="atLeast"/>
        <w:rPr>
          <w:rFonts w:ascii="Calibri" w:hAnsi="Calibri"/>
          <w:color w:val="000000"/>
          <w:sz w:val="27"/>
          <w:szCs w:val="27"/>
        </w:rPr>
      </w:pPr>
    </w:p>
    <w:p w14:paraId="432BBB0C" w14:textId="577C6E68" w:rsidR="00974014" w:rsidRDefault="00974014">
      <w:pPr>
        <w:pStyle w:val="NormalWeb"/>
        <w:shd w:val="clear" w:color="auto" w:fill="FFFFFF"/>
        <w:spacing w:before="0" w:beforeAutospacing="0" w:after="0" w:afterAutospacing="0" w:line="360" w:lineRule="atLeast"/>
        <w:rPr>
          <w:rFonts w:ascii="Calibri" w:hAnsi="Calibri"/>
          <w:color w:val="000000"/>
          <w:sz w:val="27"/>
          <w:szCs w:val="27"/>
        </w:rPr>
      </w:pPr>
      <w:r>
        <w:rPr>
          <w:rFonts w:ascii="Calibri" w:hAnsi="Calibri"/>
          <w:color w:val="000000"/>
          <w:sz w:val="27"/>
          <w:szCs w:val="27"/>
        </w:rPr>
        <w:t>NHS England (2024).</w:t>
      </w:r>
      <w:r>
        <w:rPr>
          <w:rStyle w:val="apple-converted-space"/>
          <w:rFonts w:ascii="Calibri" w:hAnsi="Calibri"/>
          <w:color w:val="000000"/>
          <w:sz w:val="27"/>
          <w:szCs w:val="27"/>
        </w:rPr>
        <w:t> </w:t>
      </w:r>
      <w:r>
        <w:rPr>
          <w:rFonts w:ascii="Calibri" w:hAnsi="Calibri"/>
          <w:i/>
          <w:iCs/>
          <w:color w:val="000000"/>
          <w:sz w:val="27"/>
          <w:szCs w:val="27"/>
        </w:rPr>
        <w:t>NHS England» Tuberculosis Programme</w:t>
      </w:r>
      <w:r>
        <w:rPr>
          <w:rFonts w:ascii="Calibri" w:hAnsi="Calibri"/>
          <w:color w:val="000000"/>
          <w:sz w:val="27"/>
          <w:szCs w:val="27"/>
        </w:rPr>
        <w:t xml:space="preserve">. [online] www.england.nhs.uk. Available at: </w:t>
      </w:r>
      <w:hyperlink r:id="rId10" w:history="1">
        <w:r w:rsidR="009B3D8F" w:rsidRPr="002D4133">
          <w:rPr>
            <w:rStyle w:val="Hyperlink"/>
            <w:rFonts w:ascii="Calibri" w:hAnsi="Calibri"/>
            <w:sz w:val="27"/>
            <w:szCs w:val="27"/>
          </w:rPr>
          <w:t>https://www.england.nhs.uk/ourwork/prevention/tuberculosis-programme/</w:t>
        </w:r>
      </w:hyperlink>
      <w:r>
        <w:rPr>
          <w:rFonts w:ascii="Calibri" w:hAnsi="Calibri"/>
          <w:color w:val="000000"/>
          <w:sz w:val="27"/>
          <w:szCs w:val="27"/>
        </w:rPr>
        <w:t>.</w:t>
      </w:r>
      <w:r w:rsidR="009B3D8F">
        <w:rPr>
          <w:rFonts w:ascii="Calibri" w:hAnsi="Calibri"/>
          <w:color w:val="000000"/>
          <w:sz w:val="27"/>
          <w:szCs w:val="27"/>
        </w:rPr>
        <w:t xml:space="preserve"> </w:t>
      </w:r>
    </w:p>
    <w:p w14:paraId="7FB3A2AF" w14:textId="77777777" w:rsidR="00974014" w:rsidRDefault="00974014">
      <w:pPr>
        <w:pStyle w:val="NormalWeb"/>
        <w:shd w:val="clear" w:color="auto" w:fill="FFFFFF"/>
        <w:rPr>
          <w:rFonts w:ascii="Calibri" w:hAnsi="Calibri"/>
          <w:color w:val="000000"/>
        </w:rPr>
      </w:pPr>
      <w:r>
        <w:rPr>
          <w:rFonts w:ascii="Calibri" w:hAnsi="Calibri"/>
          <w:color w:val="000000"/>
        </w:rPr>
        <w:t>‌</w:t>
      </w:r>
    </w:p>
    <w:p w14:paraId="5EDE51C5" w14:textId="77777777" w:rsidR="00174801" w:rsidRDefault="00174801">
      <w:pPr>
        <w:pStyle w:val="NormalWeb"/>
        <w:shd w:val="clear" w:color="auto" w:fill="FFFFFF"/>
        <w:spacing w:before="0" w:beforeAutospacing="0" w:after="0" w:afterAutospacing="0" w:line="360" w:lineRule="atLeast"/>
        <w:rPr>
          <w:rFonts w:ascii="Calibri" w:hAnsi="Calibri"/>
          <w:color w:val="000000"/>
          <w:sz w:val="27"/>
          <w:szCs w:val="27"/>
        </w:rPr>
      </w:pPr>
    </w:p>
    <w:p w14:paraId="0DA4C7E4" w14:textId="77777777" w:rsidR="00541B74" w:rsidRDefault="00541B74">
      <w:pPr>
        <w:pStyle w:val="NormalWeb"/>
        <w:shd w:val="clear" w:color="auto" w:fill="FFFFFF"/>
        <w:rPr>
          <w:rFonts w:ascii="Calibri" w:hAnsi="Calibri"/>
          <w:color w:val="000000"/>
        </w:rPr>
      </w:pPr>
      <w:r>
        <w:rPr>
          <w:rFonts w:ascii="Calibri" w:hAnsi="Calibri"/>
          <w:color w:val="000000"/>
        </w:rPr>
        <w:t>‌</w:t>
      </w:r>
    </w:p>
    <w:p w14:paraId="7975F0F1" w14:textId="77777777" w:rsidR="00AF5490" w:rsidRDefault="00AF5490">
      <w:pPr>
        <w:pStyle w:val="NormalWeb"/>
        <w:shd w:val="clear" w:color="auto" w:fill="FFFFFF"/>
        <w:spacing w:before="0" w:beforeAutospacing="0" w:after="0" w:afterAutospacing="0" w:line="360" w:lineRule="atLeast"/>
        <w:rPr>
          <w:rFonts w:ascii="Calibri" w:hAnsi="Calibri"/>
          <w:color w:val="000000"/>
          <w:sz w:val="27"/>
          <w:szCs w:val="27"/>
        </w:rPr>
      </w:pPr>
    </w:p>
    <w:p w14:paraId="15B620AC" w14:textId="77777777" w:rsidR="00AF5490" w:rsidRDefault="00AF5490">
      <w:pPr>
        <w:pStyle w:val="NormalWeb"/>
        <w:shd w:val="clear" w:color="auto" w:fill="FFFFFF"/>
        <w:spacing w:before="0" w:beforeAutospacing="0" w:after="0" w:afterAutospacing="0" w:line="360" w:lineRule="atLeast"/>
        <w:rPr>
          <w:rFonts w:ascii="Calibri" w:hAnsi="Calibri"/>
          <w:color w:val="000000"/>
          <w:sz w:val="27"/>
          <w:szCs w:val="27"/>
        </w:rPr>
      </w:pPr>
    </w:p>
    <w:p w14:paraId="11F70A91" w14:textId="77777777" w:rsidR="00AF5490" w:rsidRDefault="00AF5490">
      <w:pPr>
        <w:pStyle w:val="NormalWeb"/>
        <w:shd w:val="clear" w:color="auto" w:fill="FFFFFF"/>
        <w:spacing w:before="0" w:beforeAutospacing="0" w:after="0" w:afterAutospacing="0" w:line="360" w:lineRule="atLeast"/>
        <w:rPr>
          <w:rFonts w:ascii="Calibri" w:hAnsi="Calibri"/>
          <w:color w:val="000000"/>
          <w:sz w:val="27"/>
          <w:szCs w:val="27"/>
        </w:rPr>
      </w:pPr>
    </w:p>
    <w:p w14:paraId="67ED6FDA" w14:textId="77777777" w:rsidR="002A22F2" w:rsidRDefault="002A22F2">
      <w:pPr>
        <w:pStyle w:val="NormalWeb"/>
        <w:shd w:val="clear" w:color="auto" w:fill="FFFFFF"/>
        <w:rPr>
          <w:rFonts w:ascii="Calibri" w:hAnsi="Calibri"/>
          <w:color w:val="000000"/>
        </w:rPr>
      </w:pPr>
      <w:r>
        <w:rPr>
          <w:rFonts w:ascii="Calibri" w:hAnsi="Calibri"/>
          <w:color w:val="000000"/>
        </w:rPr>
        <w:t>‌</w:t>
      </w:r>
    </w:p>
    <w:p w14:paraId="58A03E6B" w14:textId="77777777" w:rsidR="00CB5C15" w:rsidRDefault="00CB5C15">
      <w:pPr>
        <w:pStyle w:val="NormalWeb"/>
        <w:shd w:val="clear" w:color="auto" w:fill="FFFFFF"/>
        <w:spacing w:before="0" w:beforeAutospacing="0" w:after="0" w:afterAutospacing="0" w:line="360" w:lineRule="atLeast"/>
        <w:rPr>
          <w:rFonts w:ascii="Calibri" w:hAnsi="Calibri"/>
          <w:color w:val="000000"/>
          <w:sz w:val="27"/>
          <w:szCs w:val="27"/>
        </w:rPr>
      </w:pPr>
    </w:p>
    <w:p w14:paraId="793E7DB6" w14:textId="77777777" w:rsidR="0078031F" w:rsidRDefault="0078031F">
      <w:pPr>
        <w:pStyle w:val="NormalWeb"/>
        <w:shd w:val="clear" w:color="auto" w:fill="FFFFFF"/>
        <w:rPr>
          <w:rFonts w:ascii="Calibri" w:hAnsi="Calibri"/>
          <w:color w:val="000000"/>
        </w:rPr>
      </w:pPr>
      <w:r>
        <w:rPr>
          <w:rFonts w:ascii="Calibri" w:hAnsi="Calibri"/>
          <w:color w:val="000000"/>
        </w:rPr>
        <w:t>‌</w:t>
      </w:r>
    </w:p>
    <w:p w14:paraId="6A19FAAA" w14:textId="77777777" w:rsidR="00B475DE" w:rsidRDefault="00B475DE">
      <w:pPr>
        <w:pStyle w:val="NormalWeb"/>
        <w:shd w:val="clear" w:color="auto" w:fill="FFFFFF"/>
        <w:spacing w:before="0" w:beforeAutospacing="0" w:after="0" w:afterAutospacing="0" w:line="360" w:lineRule="atLeast"/>
        <w:rPr>
          <w:rFonts w:ascii="Calibri" w:hAnsi="Calibri"/>
          <w:color w:val="000000"/>
          <w:sz w:val="27"/>
          <w:szCs w:val="27"/>
        </w:rPr>
      </w:pPr>
    </w:p>
    <w:p w14:paraId="2F96DB2A" w14:textId="77777777" w:rsidR="00AA38CD" w:rsidRDefault="00AA38CD">
      <w:pPr>
        <w:pStyle w:val="NormalWeb"/>
        <w:shd w:val="clear" w:color="auto" w:fill="FFFFFF"/>
        <w:rPr>
          <w:rFonts w:ascii="Calibri" w:hAnsi="Calibri"/>
          <w:color w:val="000000"/>
        </w:rPr>
      </w:pPr>
      <w:r>
        <w:rPr>
          <w:rFonts w:ascii="Calibri" w:hAnsi="Calibri"/>
          <w:color w:val="000000"/>
        </w:rPr>
        <w:t>‌</w:t>
      </w:r>
    </w:p>
    <w:p w14:paraId="4835A276" w14:textId="77777777" w:rsidR="009435C0" w:rsidRPr="009435C0" w:rsidRDefault="009435C0">
      <w:pPr>
        <w:rPr>
          <w:rFonts w:ascii="Arial" w:hAnsi="Arial" w:cs="Arial"/>
          <w:sz w:val="22"/>
          <w:szCs w:val="22"/>
        </w:rPr>
      </w:pPr>
    </w:p>
    <w:sectPr w:rsidR="009435C0" w:rsidRPr="009435C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B02EFE" w14:textId="77777777" w:rsidR="00F07628" w:rsidRDefault="00F07628" w:rsidP="00F07628">
      <w:pPr>
        <w:spacing w:after="0" w:line="240" w:lineRule="auto"/>
      </w:pPr>
      <w:r>
        <w:separator/>
      </w:r>
    </w:p>
  </w:endnote>
  <w:endnote w:type="continuationSeparator" w:id="0">
    <w:p w14:paraId="7EA3A296" w14:textId="77777777" w:rsidR="00F07628" w:rsidRDefault="00F07628" w:rsidP="00F076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F UI">
    <w:altName w:val="Cambria"/>
    <w:panose1 w:val="020B0604020202020204"/>
    <w:charset w:val="00"/>
    <w:family w:val="roman"/>
    <w:pitch w:val="default"/>
  </w:font>
  <w:font w:name=".SFUI-Regular">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1B1292" w14:textId="77777777" w:rsidR="00F07628" w:rsidRDefault="00F07628" w:rsidP="00F07628">
      <w:pPr>
        <w:spacing w:after="0" w:line="240" w:lineRule="auto"/>
      </w:pPr>
      <w:r>
        <w:separator/>
      </w:r>
    </w:p>
  </w:footnote>
  <w:footnote w:type="continuationSeparator" w:id="0">
    <w:p w14:paraId="3D0166B9" w14:textId="77777777" w:rsidR="00F07628" w:rsidRDefault="00F07628" w:rsidP="00F0762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8njSMutU" int2:invalidationBookmarkName="" int2:hashCode="l5aAn32uSC0xI8" int2:id="CJTrvvUi">
      <int2:state int2:value="Rejected" int2:type="style"/>
    </int2:bookmark>
    <int2:bookmark int2:bookmarkName="_Int_9dqJJhoM" int2:invalidationBookmarkName="" int2:hashCode="yEuNNnCfzg/Khq" int2:id="XRfQjIbz">
      <int2:state int2:value="Rejected" int2:type="style"/>
    </int2:bookmark>
    <int2:bookmark int2:bookmarkName="_Int_HKZg8NHs" int2:invalidationBookmarkName="" int2:hashCode="4ReVC6f0zwvr0l" int2:id="6A5CyIJc">
      <int2:state int2:value="Rejected" int2:type="style"/>
    </int2:bookmark>
    <int2:bookmark int2:bookmarkName="_Int_1UXrIYkY" int2:invalidationBookmarkName="" int2:hashCode="m/D4/19di8v/ud" int2:id="WihhqW9w">
      <int2:state int2:value="Rejected" int2:type="style"/>
    </int2:bookmark>
    <int2:bookmark int2:bookmarkName="_Int_mRmGD3Od" int2:invalidationBookmarkName="" int2:hashCode="o/bnXLQyuanQo8" int2:id="aiA3BUcu">
      <int2:state int2:value="Rejected" int2:type="style"/>
    </int2:bookmark>
    <int2:bookmark int2:bookmarkName="_Int_ke5gotNo" int2:invalidationBookmarkName="" int2:hashCode="vYt7Ap1XMvkJdk" int2:id="gD4OHw6f">
      <int2:state int2:value="Rejected" int2:type="style"/>
    </int2:bookmark>
    <int2:bookmark int2:bookmarkName="_Int_oDqYLjJQ" int2:invalidationBookmarkName="" int2:hashCode="gohF05FOxspz2p" int2:id="OTdiNMt0">
      <int2:state int2:value="Rejected" int2:type="style"/>
    </int2:bookmark>
    <int2:bookmark int2:bookmarkName="_Int_WS3TcAMT" int2:invalidationBookmarkName="" int2:hashCode="gRg+Ewpr1g5/o3" int2:id="UUjFx5bk">
      <int2:state int2:value="Rejected" int2:type="style"/>
    </int2:bookmark>
    <int2:bookmark int2:bookmarkName="_Int_VQkaqJOH" int2:invalidationBookmarkName="" int2:hashCode="yEuNNnCfzg/Khq" int2:id="udKfVYcO">
      <int2:state int2:value="Rejected" int2:type="style"/>
    </int2:bookmark>
    <int2:bookmark int2:bookmarkName="_Int_9hGwOMU0" int2:invalidationBookmarkName="" int2:hashCode="nhfx+KM2W5Eq/m" int2:id="9arB8jl2">
      <int2:state int2:value="Rejected" int2:type="style"/>
    </int2:bookmark>
    <int2:bookmark int2:bookmarkName="_Int_nH04NEA8" int2:invalidationBookmarkName="" int2:hashCode="6250ymz+lgWVoO" int2:id="j3eqkM0V">
      <int2:state int2:value="Rejected" int2:type="style"/>
    </int2:bookmark>
    <int2:bookmark int2:bookmarkName="_Int_lHkosqaz" int2:invalidationBookmarkName="" int2:hashCode="zznQUQU5mqiKRt" int2:id="hkkwDyvZ">
      <int2:state int2:value="Rejected" int2:type="style"/>
    </int2:bookmark>
    <int2:bookmark int2:bookmarkName="_Int_6SFroOtt" int2:invalidationBookmarkName="" int2:hashCode="GnfUFiJMu+d6Q5" int2:id="g2SnLvcc">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71EB"/>
    <w:rsid w:val="000134A8"/>
    <w:rsid w:val="00082635"/>
    <w:rsid w:val="000D3140"/>
    <w:rsid w:val="000E3402"/>
    <w:rsid w:val="00174801"/>
    <w:rsid w:val="00176A29"/>
    <w:rsid w:val="002A22F2"/>
    <w:rsid w:val="00315B24"/>
    <w:rsid w:val="004033DD"/>
    <w:rsid w:val="00416B19"/>
    <w:rsid w:val="004E3898"/>
    <w:rsid w:val="00541B74"/>
    <w:rsid w:val="005D272D"/>
    <w:rsid w:val="006253B9"/>
    <w:rsid w:val="00634BD1"/>
    <w:rsid w:val="006C0D05"/>
    <w:rsid w:val="006F5BBE"/>
    <w:rsid w:val="00774726"/>
    <w:rsid w:val="0078031F"/>
    <w:rsid w:val="007F7B05"/>
    <w:rsid w:val="008B3FBD"/>
    <w:rsid w:val="008D5996"/>
    <w:rsid w:val="00927E64"/>
    <w:rsid w:val="009435C0"/>
    <w:rsid w:val="00974014"/>
    <w:rsid w:val="009B3D8F"/>
    <w:rsid w:val="009C196B"/>
    <w:rsid w:val="009E4BAE"/>
    <w:rsid w:val="009E60A2"/>
    <w:rsid w:val="00A55F29"/>
    <w:rsid w:val="00A928F9"/>
    <w:rsid w:val="00AA38CD"/>
    <w:rsid w:val="00AC71EB"/>
    <w:rsid w:val="00AF5490"/>
    <w:rsid w:val="00B475DE"/>
    <w:rsid w:val="00BE6BB4"/>
    <w:rsid w:val="00CB5C15"/>
    <w:rsid w:val="00D5391F"/>
    <w:rsid w:val="00D77DF8"/>
    <w:rsid w:val="00D829EA"/>
    <w:rsid w:val="00E20FB9"/>
    <w:rsid w:val="00E63103"/>
    <w:rsid w:val="00E82B01"/>
    <w:rsid w:val="00F07628"/>
    <w:rsid w:val="00F4155B"/>
    <w:rsid w:val="00F509C4"/>
    <w:rsid w:val="00F94B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818940"/>
  <w15:chartTrackingRefBased/>
  <w15:docId w15:val="{697E6A68-B72B-2142-8015-B5D52D0477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71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C71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71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71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71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71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71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71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71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71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71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71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71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71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71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71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71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71EB"/>
    <w:rPr>
      <w:rFonts w:eastAsiaTheme="majorEastAsia" w:cstheme="majorBidi"/>
      <w:color w:val="272727" w:themeColor="text1" w:themeTint="D8"/>
    </w:rPr>
  </w:style>
  <w:style w:type="paragraph" w:styleId="Title">
    <w:name w:val="Title"/>
    <w:basedOn w:val="Normal"/>
    <w:next w:val="Normal"/>
    <w:link w:val="TitleChar"/>
    <w:uiPriority w:val="10"/>
    <w:qFormat/>
    <w:rsid w:val="00AC71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71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71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71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71EB"/>
    <w:pPr>
      <w:spacing w:before="160"/>
      <w:jc w:val="center"/>
    </w:pPr>
    <w:rPr>
      <w:i/>
      <w:iCs/>
      <w:color w:val="404040" w:themeColor="text1" w:themeTint="BF"/>
    </w:rPr>
  </w:style>
  <w:style w:type="character" w:customStyle="1" w:styleId="QuoteChar">
    <w:name w:val="Quote Char"/>
    <w:basedOn w:val="DefaultParagraphFont"/>
    <w:link w:val="Quote"/>
    <w:uiPriority w:val="29"/>
    <w:rsid w:val="00AC71EB"/>
    <w:rPr>
      <w:i/>
      <w:iCs/>
      <w:color w:val="404040" w:themeColor="text1" w:themeTint="BF"/>
    </w:rPr>
  </w:style>
  <w:style w:type="paragraph" w:styleId="ListParagraph">
    <w:name w:val="List Paragraph"/>
    <w:basedOn w:val="Normal"/>
    <w:uiPriority w:val="34"/>
    <w:qFormat/>
    <w:rsid w:val="00AC71EB"/>
    <w:pPr>
      <w:ind w:left="720"/>
      <w:contextualSpacing/>
    </w:pPr>
  </w:style>
  <w:style w:type="character" w:styleId="IntenseEmphasis">
    <w:name w:val="Intense Emphasis"/>
    <w:basedOn w:val="DefaultParagraphFont"/>
    <w:uiPriority w:val="21"/>
    <w:qFormat/>
    <w:rsid w:val="00AC71EB"/>
    <w:rPr>
      <w:i/>
      <w:iCs/>
      <w:color w:val="0F4761" w:themeColor="accent1" w:themeShade="BF"/>
    </w:rPr>
  </w:style>
  <w:style w:type="paragraph" w:styleId="IntenseQuote">
    <w:name w:val="Intense Quote"/>
    <w:basedOn w:val="Normal"/>
    <w:next w:val="Normal"/>
    <w:link w:val="IntenseQuoteChar"/>
    <w:uiPriority w:val="30"/>
    <w:qFormat/>
    <w:rsid w:val="00AC71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71EB"/>
    <w:rPr>
      <w:i/>
      <w:iCs/>
      <w:color w:val="0F4761" w:themeColor="accent1" w:themeShade="BF"/>
    </w:rPr>
  </w:style>
  <w:style w:type="character" w:styleId="IntenseReference">
    <w:name w:val="Intense Reference"/>
    <w:basedOn w:val="DefaultParagraphFont"/>
    <w:uiPriority w:val="32"/>
    <w:qFormat/>
    <w:rsid w:val="00AC71EB"/>
    <w:rPr>
      <w:b/>
      <w:bCs/>
      <w:smallCaps/>
      <w:color w:val="0F4761" w:themeColor="accent1" w:themeShade="BF"/>
      <w:spacing w:val="5"/>
    </w:rPr>
  </w:style>
  <w:style w:type="paragraph" w:styleId="Header">
    <w:name w:val="header"/>
    <w:basedOn w:val="Normal"/>
    <w:link w:val="HeaderChar"/>
    <w:uiPriority w:val="99"/>
    <w:unhideWhenUsed/>
    <w:rsid w:val="00F076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7628"/>
  </w:style>
  <w:style w:type="paragraph" w:styleId="Footer">
    <w:name w:val="footer"/>
    <w:basedOn w:val="Normal"/>
    <w:link w:val="FooterChar"/>
    <w:uiPriority w:val="99"/>
    <w:unhideWhenUsed/>
    <w:rsid w:val="00F076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7628"/>
  </w:style>
  <w:style w:type="paragraph" w:customStyle="1" w:styleId="p1">
    <w:name w:val="p1"/>
    <w:basedOn w:val="Normal"/>
    <w:rsid w:val="004033DD"/>
    <w:pPr>
      <w:spacing w:after="0" w:line="240" w:lineRule="auto"/>
    </w:pPr>
    <w:rPr>
      <w:rFonts w:ascii=".SF UI" w:hAnsi=".SF UI" w:cs="Times New Roman"/>
      <w:kern w:val="0"/>
      <w:sz w:val="26"/>
      <w:szCs w:val="26"/>
      <w14:ligatures w14:val="none"/>
    </w:rPr>
  </w:style>
  <w:style w:type="character" w:customStyle="1" w:styleId="s1">
    <w:name w:val="s1"/>
    <w:basedOn w:val="DefaultParagraphFont"/>
    <w:rsid w:val="004033DD"/>
    <w:rPr>
      <w:rFonts w:ascii=".SFUI-Regular" w:hAnsi=".SFUI-Regular" w:hint="default"/>
      <w:b w:val="0"/>
      <w:bCs w:val="0"/>
      <w:i w:val="0"/>
      <w:iCs w:val="0"/>
      <w:sz w:val="26"/>
      <w:szCs w:val="26"/>
    </w:rPr>
  </w:style>
  <w:style w:type="paragraph" w:customStyle="1" w:styleId="p2">
    <w:name w:val="p2"/>
    <w:basedOn w:val="Normal"/>
    <w:rsid w:val="007F7B05"/>
    <w:pPr>
      <w:spacing w:after="0" w:line="240" w:lineRule="auto"/>
    </w:pPr>
    <w:rPr>
      <w:rFonts w:ascii=".SF UI" w:hAnsi=".SF UI" w:cs="Times New Roman"/>
      <w:kern w:val="0"/>
      <w:sz w:val="26"/>
      <w:szCs w:val="26"/>
      <w14:ligatures w14:val="none"/>
    </w:rPr>
  </w:style>
  <w:style w:type="paragraph" w:styleId="NormalWeb">
    <w:name w:val="Normal (Web)"/>
    <w:basedOn w:val="Normal"/>
    <w:uiPriority w:val="99"/>
    <w:semiHidden/>
    <w:unhideWhenUsed/>
    <w:rsid w:val="00AA38CD"/>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AA38CD"/>
  </w:style>
  <w:style w:type="character" w:styleId="Hyperlink">
    <w:name w:val="Hyperlink"/>
    <w:basedOn w:val="DefaultParagraphFont"/>
    <w:uiPriority w:val="99"/>
    <w:unhideWhenUsed/>
    <w:rsid w:val="00B475DE"/>
    <w:rPr>
      <w:color w:val="467886" w:themeColor="hyperlink"/>
      <w:u w:val="single"/>
    </w:rPr>
  </w:style>
  <w:style w:type="character" w:styleId="UnresolvedMention">
    <w:name w:val="Unresolved Mention"/>
    <w:basedOn w:val="DefaultParagraphFont"/>
    <w:uiPriority w:val="99"/>
    <w:semiHidden/>
    <w:unhideWhenUsed/>
    <w:rsid w:val="00B475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tb/signs-symptoms/index.html" TargetMode="External"/><Relationship Id="rId13"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hyperlink" Target="https://www.who.int/health-topics/tuberculosis#tab=tab_1"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s.uk/conditions/tuberculosis-tb/"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s://www.england.nhs.uk/ourwork/prevention/tuberculosis-programme/" TargetMode="External"/><Relationship Id="rId4" Type="http://schemas.openxmlformats.org/officeDocument/2006/relationships/footnotes" Target="footnotes.xml"/><Relationship Id="rId9" Type="http://schemas.openxmlformats.org/officeDocument/2006/relationships/hyperlink" Target="https://www.gov.uk/government/news/tb-cases-rise-in-engl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1521</Words>
  <Characters>8676</Characters>
  <Application>Microsoft Office Word</Application>
  <DocSecurity>0</DocSecurity>
  <Lines>72</Lines>
  <Paragraphs>20</Paragraphs>
  <ScaleCrop>false</ScaleCrop>
  <Company/>
  <LinksUpToDate>false</LinksUpToDate>
  <CharactersWithSpaces>10177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Shakeel (2506115)</dc:creator>
  <cp:keywords/>
  <dc:description/>
  <cp:lastModifiedBy>Fatima Shakeel (2506115)</cp:lastModifiedBy>
  <cp:revision>2</cp:revision>
  <dcterms:created xsi:type="dcterms:W3CDTF">2026-03-23T02:21:00Z</dcterms:created>
  <dcterms:modified xsi:type="dcterms:W3CDTF">2026-03-23T02:21:00Z</dcterms:modified>
</cp:coreProperties>
</file>