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3B980" w14:textId="77777777" w:rsidR="000D2EF3" w:rsidRPr="00B02DCD" w:rsidRDefault="000D2EF3" w:rsidP="00120198">
      <w:pPr>
        <w:spacing w:line="360" w:lineRule="auto"/>
        <w:rPr>
          <w:rFonts w:ascii="Arial" w:hAnsi="Arial" w:cs="Arial"/>
          <w:b/>
          <w:bCs/>
          <w:sz w:val="28"/>
          <w:szCs w:val="28"/>
        </w:rPr>
      </w:pPr>
      <w:r w:rsidRPr="00B02DCD">
        <w:rPr>
          <w:rFonts w:ascii="Arial" w:hAnsi="Arial" w:cs="Arial"/>
          <w:b/>
          <w:bCs/>
          <w:sz w:val="28"/>
          <w:szCs w:val="28"/>
        </w:rPr>
        <w:t xml:space="preserve">The peasant’s revolt of 1381. </w:t>
      </w:r>
    </w:p>
    <w:p w14:paraId="18E03E8A" w14:textId="0E5C8B98" w:rsidR="000D2EF3" w:rsidRPr="00B02DCD" w:rsidRDefault="000D2EF3" w:rsidP="00120198">
      <w:pPr>
        <w:spacing w:line="360" w:lineRule="auto"/>
        <w:rPr>
          <w:rFonts w:ascii="Arial" w:hAnsi="Arial" w:cs="Arial"/>
          <w:sz w:val="28"/>
          <w:szCs w:val="28"/>
        </w:rPr>
      </w:pPr>
      <w:r w:rsidRPr="00B02DCD">
        <w:rPr>
          <w:rFonts w:ascii="Arial" w:hAnsi="Arial" w:cs="Arial"/>
          <w:sz w:val="28"/>
          <w:szCs w:val="28"/>
        </w:rPr>
        <w:t xml:space="preserve">Before deciding how to approach the archival exercise, I first made sure to choose a point of both interest and significance. Ultimately, I chose the Peasants Revolt which is known for its bloody and brutal mass executions of Nobel royal officials. Scholarship states that this medieval revolt boiled down to </w:t>
      </w:r>
      <w:r w:rsidR="00CD6312" w:rsidRPr="00B02DCD">
        <w:rPr>
          <w:rFonts w:ascii="Arial" w:hAnsi="Arial" w:cs="Arial"/>
          <w:sz w:val="28"/>
          <w:szCs w:val="28"/>
        </w:rPr>
        <w:t>socio-economic</w:t>
      </w:r>
      <w:r w:rsidRPr="00B02DCD">
        <w:rPr>
          <w:rFonts w:ascii="Arial" w:hAnsi="Arial" w:cs="Arial"/>
          <w:sz w:val="28"/>
          <w:szCs w:val="28"/>
        </w:rPr>
        <w:t xml:space="preserve"> issues that stemmed from the Black death</w:t>
      </w:r>
      <w:r w:rsidRPr="00B02DCD">
        <w:rPr>
          <w:rStyle w:val="FootnoteReference"/>
          <w:rFonts w:ascii="Arial" w:hAnsi="Arial" w:cs="Arial"/>
          <w:sz w:val="28"/>
          <w:szCs w:val="28"/>
        </w:rPr>
        <w:footnoteReference w:id="1"/>
      </w:r>
      <w:r w:rsidRPr="00B02DCD">
        <w:rPr>
          <w:rFonts w:ascii="Arial" w:hAnsi="Arial" w:cs="Arial"/>
          <w:sz w:val="28"/>
          <w:szCs w:val="28"/>
        </w:rPr>
        <w:t xml:space="preserve">. It has also been said that this revolt was the key propeller in the English fight for freedom – this along with the Black death, the </w:t>
      </w:r>
      <w:r w:rsidR="00CD6312" w:rsidRPr="00B02DCD">
        <w:rPr>
          <w:rFonts w:ascii="Arial" w:hAnsi="Arial" w:cs="Arial"/>
          <w:sz w:val="28"/>
          <w:szCs w:val="28"/>
        </w:rPr>
        <w:t>peasant’s</w:t>
      </w:r>
      <w:r w:rsidRPr="00B02DCD">
        <w:rPr>
          <w:rFonts w:ascii="Arial" w:hAnsi="Arial" w:cs="Arial"/>
          <w:sz w:val="28"/>
          <w:szCs w:val="28"/>
        </w:rPr>
        <w:t xml:space="preserve"> revolt paved the way against the feudal system</w:t>
      </w:r>
      <w:r w:rsidRPr="00B02DCD">
        <w:rPr>
          <w:rStyle w:val="FootnoteReference"/>
          <w:rFonts w:ascii="Arial" w:hAnsi="Arial" w:cs="Arial"/>
          <w:sz w:val="28"/>
          <w:szCs w:val="28"/>
        </w:rPr>
        <w:footnoteReference w:id="2"/>
      </w:r>
      <w:r w:rsidRPr="00B02DCD">
        <w:rPr>
          <w:rFonts w:ascii="Arial" w:hAnsi="Arial" w:cs="Arial"/>
          <w:sz w:val="28"/>
          <w:szCs w:val="28"/>
        </w:rPr>
        <w:t xml:space="preserve">. </w:t>
      </w:r>
      <w:r w:rsidR="00A541AD" w:rsidRPr="00B02DCD">
        <w:rPr>
          <w:rFonts w:ascii="Arial" w:hAnsi="Arial" w:cs="Arial"/>
          <w:sz w:val="28"/>
          <w:szCs w:val="28"/>
        </w:rPr>
        <w:t>Thus,</w:t>
      </w:r>
      <w:r w:rsidRPr="00B02DCD">
        <w:rPr>
          <w:rFonts w:ascii="Arial" w:hAnsi="Arial" w:cs="Arial"/>
          <w:sz w:val="28"/>
          <w:szCs w:val="28"/>
        </w:rPr>
        <w:t xml:space="preserve"> in essence, </w:t>
      </w:r>
      <w:r w:rsidR="00CD6312" w:rsidRPr="00B02DCD">
        <w:rPr>
          <w:rFonts w:ascii="Arial" w:hAnsi="Arial" w:cs="Arial"/>
          <w:sz w:val="28"/>
          <w:szCs w:val="28"/>
        </w:rPr>
        <w:t xml:space="preserve">the </w:t>
      </w:r>
      <w:r w:rsidRPr="00B02DCD">
        <w:rPr>
          <w:rFonts w:ascii="Arial" w:hAnsi="Arial" w:cs="Arial"/>
          <w:sz w:val="28"/>
          <w:szCs w:val="28"/>
        </w:rPr>
        <w:t xml:space="preserve">governmental policy was to blame for the </w:t>
      </w:r>
      <w:r w:rsidR="00A541AD" w:rsidRPr="00B02DCD">
        <w:rPr>
          <w:rFonts w:ascii="Arial" w:hAnsi="Arial" w:cs="Arial"/>
          <w:sz w:val="28"/>
          <w:szCs w:val="28"/>
        </w:rPr>
        <w:t>revolt</w:t>
      </w:r>
      <w:r w:rsidRPr="00B02DCD">
        <w:rPr>
          <w:rFonts w:ascii="Arial" w:hAnsi="Arial" w:cs="Arial"/>
          <w:sz w:val="28"/>
          <w:szCs w:val="28"/>
        </w:rPr>
        <w:t xml:space="preserve"> as agreed by all historians. </w:t>
      </w:r>
      <w:r w:rsidRPr="00B02DCD">
        <w:rPr>
          <w:rStyle w:val="FootnoteReference"/>
          <w:rFonts w:ascii="Arial" w:hAnsi="Arial" w:cs="Arial"/>
          <w:sz w:val="28"/>
          <w:szCs w:val="28"/>
        </w:rPr>
        <w:footnoteReference w:id="3"/>
      </w:r>
    </w:p>
    <w:p w14:paraId="1F4E6EC9" w14:textId="0B54BD7C" w:rsidR="00D067EA" w:rsidRPr="00B02DCD" w:rsidRDefault="000D2EF3" w:rsidP="00D067EA">
      <w:pPr>
        <w:spacing w:line="360" w:lineRule="auto"/>
        <w:rPr>
          <w:rFonts w:ascii="Arial" w:hAnsi="Arial" w:cs="Arial"/>
          <w:sz w:val="28"/>
          <w:szCs w:val="28"/>
        </w:rPr>
      </w:pPr>
      <w:r w:rsidRPr="00B02DCD">
        <w:rPr>
          <w:rFonts w:ascii="Arial" w:hAnsi="Arial" w:cs="Arial"/>
          <w:sz w:val="28"/>
          <w:szCs w:val="28"/>
        </w:rPr>
        <w:t xml:space="preserve">I made sure to pay close attention to the </w:t>
      </w:r>
      <w:r w:rsidR="00CD6312" w:rsidRPr="00B02DCD">
        <w:rPr>
          <w:rFonts w:ascii="Arial" w:hAnsi="Arial" w:cs="Arial"/>
          <w:sz w:val="28"/>
          <w:szCs w:val="28"/>
        </w:rPr>
        <w:t>people</w:t>
      </w:r>
      <w:r w:rsidRPr="00B02DCD">
        <w:rPr>
          <w:rFonts w:ascii="Arial" w:hAnsi="Arial" w:cs="Arial"/>
          <w:sz w:val="28"/>
          <w:szCs w:val="28"/>
        </w:rPr>
        <w:t xml:space="preserve"> </w:t>
      </w:r>
      <w:r w:rsidR="00A541AD" w:rsidRPr="00B02DCD">
        <w:rPr>
          <w:rFonts w:ascii="Arial" w:hAnsi="Arial" w:cs="Arial"/>
          <w:sz w:val="28"/>
          <w:szCs w:val="28"/>
        </w:rPr>
        <w:t>who</w:t>
      </w:r>
      <w:r w:rsidRPr="00B02DCD">
        <w:rPr>
          <w:rFonts w:ascii="Arial" w:hAnsi="Arial" w:cs="Arial"/>
          <w:sz w:val="28"/>
          <w:szCs w:val="28"/>
        </w:rPr>
        <w:t xml:space="preserve"> were executed from this event, as well as, highlighting public and ecclesiastical records that surround the revolt. It is well known that both the royalty and firm would have recorded such atrocities with the clergy, church and or God. In such examples, as diary entrees or any medieval documents. The historiography which I want to explore in this study will be as followed; the influence of the rebellion on feudalism using the Nobel Royal </w:t>
      </w:r>
      <w:r w:rsidRPr="00B02DCD">
        <w:rPr>
          <w:rFonts w:ascii="Arial" w:hAnsi="Arial" w:cs="Arial"/>
          <w:sz w:val="28"/>
          <w:szCs w:val="28"/>
        </w:rPr>
        <w:lastRenderedPageBreak/>
        <w:t xml:space="preserve">officials’ executions and charters that followed this significant historical rebellion. </w:t>
      </w:r>
    </w:p>
    <w:p w14:paraId="467D8F6F" w14:textId="0E346AF8" w:rsidR="000D2EF3" w:rsidRPr="00B02DCD" w:rsidRDefault="000D2EF3" w:rsidP="004B22F6">
      <w:pPr>
        <w:pStyle w:val="ListParagraph"/>
        <w:numPr>
          <w:ilvl w:val="0"/>
          <w:numId w:val="4"/>
        </w:numPr>
        <w:spacing w:line="360" w:lineRule="auto"/>
        <w:rPr>
          <w:rFonts w:ascii="Arial" w:hAnsi="Arial" w:cs="Arial"/>
          <w:b/>
          <w:bCs/>
          <w:sz w:val="28"/>
          <w:szCs w:val="28"/>
        </w:rPr>
      </w:pPr>
      <w:r w:rsidRPr="00B02DCD">
        <w:rPr>
          <w:rFonts w:ascii="Arial" w:hAnsi="Arial" w:cs="Arial"/>
          <w:b/>
          <w:bCs/>
          <w:sz w:val="28"/>
          <w:szCs w:val="28"/>
        </w:rPr>
        <w:t>The destruction of tax records 1381 – The National Archives. Citizenship (nationalarchives.gov.uk),</w:t>
      </w:r>
      <w:r w:rsidRPr="00B02DCD">
        <w:rPr>
          <w:rFonts w:ascii="Arial" w:hAnsi="Arial" w:cs="Arial"/>
          <w:sz w:val="28"/>
          <w:szCs w:val="28"/>
        </w:rPr>
        <w:t xml:space="preserve"> </w:t>
      </w:r>
      <w:r w:rsidRPr="00B02DCD">
        <w:rPr>
          <w:rFonts w:ascii="Arial" w:hAnsi="Arial" w:cs="Arial"/>
          <w:b/>
          <w:bCs/>
          <w:sz w:val="28"/>
          <w:szCs w:val="28"/>
        </w:rPr>
        <w:t>London</w:t>
      </w:r>
      <w:r w:rsidR="00FE0AFA" w:rsidRPr="00B02DCD">
        <w:rPr>
          <w:rFonts w:ascii="Arial" w:hAnsi="Arial" w:cs="Arial"/>
          <w:b/>
          <w:bCs/>
          <w:sz w:val="28"/>
          <w:szCs w:val="28"/>
        </w:rPr>
        <w:t xml:space="preserve">- </w:t>
      </w:r>
      <w:r w:rsidRPr="00B02DCD">
        <w:rPr>
          <w:rFonts w:ascii="Arial" w:hAnsi="Arial" w:cs="Arial"/>
          <w:b/>
          <w:bCs/>
          <w:sz w:val="28"/>
          <w:szCs w:val="28"/>
        </w:rPr>
        <w:t xml:space="preserve">The National Archives, In the case of </w:t>
      </w:r>
      <w:r w:rsidR="00CD6312" w:rsidRPr="00B02DCD">
        <w:rPr>
          <w:rFonts w:ascii="Arial" w:hAnsi="Arial" w:cs="Arial"/>
          <w:b/>
          <w:bCs/>
          <w:sz w:val="28"/>
          <w:szCs w:val="28"/>
        </w:rPr>
        <w:t>online-accessible</w:t>
      </w:r>
      <w:r w:rsidRPr="00B02DCD">
        <w:rPr>
          <w:rFonts w:ascii="Arial" w:hAnsi="Arial" w:cs="Arial"/>
          <w:b/>
          <w:bCs/>
          <w:sz w:val="28"/>
          <w:szCs w:val="28"/>
        </w:rPr>
        <w:t xml:space="preserve"> public records and the citizenship exhibition records, Catalogue reference: C 54/221, m. 28 (16 December 1381). </w:t>
      </w:r>
    </w:p>
    <w:p w14:paraId="59F4699E" w14:textId="537AE87F" w:rsidR="000D2EF3" w:rsidRPr="00B02DCD" w:rsidRDefault="000D2EF3" w:rsidP="00120198">
      <w:pPr>
        <w:spacing w:line="360" w:lineRule="auto"/>
        <w:rPr>
          <w:rFonts w:ascii="Arial" w:hAnsi="Arial" w:cs="Arial"/>
          <w:sz w:val="28"/>
          <w:szCs w:val="28"/>
        </w:rPr>
      </w:pPr>
      <w:r w:rsidRPr="00B02DCD">
        <w:rPr>
          <w:rFonts w:ascii="Arial" w:hAnsi="Arial" w:cs="Arial"/>
          <w:sz w:val="28"/>
          <w:szCs w:val="28"/>
        </w:rPr>
        <w:t xml:space="preserve">Taken from the Treasure and Barons exchequer; an important Tax Poll account detailing a roll of names without any other documentation to which may have been needed by the government. These were destroyed by the rebels to send a message to officials This significant fruitful source derived from The National Archives is the record in which documents the destruction that the revolt caused; demonstrating, that the rebels understood that the central powers of the </w:t>
      </w:r>
      <w:r w:rsidR="00CD6312" w:rsidRPr="00B02DCD">
        <w:rPr>
          <w:rFonts w:ascii="Arial" w:hAnsi="Arial" w:cs="Arial"/>
          <w:sz w:val="28"/>
          <w:szCs w:val="28"/>
        </w:rPr>
        <w:t>government-controlled</w:t>
      </w:r>
      <w:r w:rsidRPr="00B02DCD">
        <w:rPr>
          <w:rFonts w:ascii="Arial" w:hAnsi="Arial" w:cs="Arial"/>
          <w:sz w:val="28"/>
          <w:szCs w:val="28"/>
        </w:rPr>
        <w:t xml:space="preserve"> and manipulated the masses no matter the price albeit property or death. Thus, this source was extremely accessible to the public, with other wider content relating to the revolt.  This is an important component of the study as two major points, firstly, the peoples’ passion in the rebellion and </w:t>
      </w:r>
      <w:r w:rsidR="00753B5F" w:rsidRPr="00B02DCD">
        <w:rPr>
          <w:rFonts w:ascii="Arial" w:hAnsi="Arial" w:cs="Arial"/>
          <w:sz w:val="28"/>
          <w:szCs w:val="28"/>
        </w:rPr>
        <w:t>how</w:t>
      </w:r>
      <w:r w:rsidRPr="00B02DCD">
        <w:rPr>
          <w:rFonts w:ascii="Arial" w:hAnsi="Arial" w:cs="Arial"/>
          <w:sz w:val="28"/>
          <w:szCs w:val="28"/>
        </w:rPr>
        <w:t xml:space="preserve"> the ruined documents </w:t>
      </w:r>
      <w:r w:rsidR="00753B5F" w:rsidRPr="00B02DCD">
        <w:rPr>
          <w:rFonts w:ascii="Arial" w:hAnsi="Arial" w:cs="Arial"/>
          <w:sz w:val="28"/>
          <w:szCs w:val="28"/>
        </w:rPr>
        <w:t>affected</w:t>
      </w:r>
      <w:r w:rsidRPr="00B02DCD">
        <w:rPr>
          <w:rFonts w:ascii="Arial" w:hAnsi="Arial" w:cs="Arial"/>
          <w:sz w:val="28"/>
          <w:szCs w:val="28"/>
        </w:rPr>
        <w:t xml:space="preserve"> the king’s officials. </w:t>
      </w:r>
    </w:p>
    <w:p w14:paraId="1084B981" w14:textId="0A909D6B" w:rsidR="000D2EF3" w:rsidRPr="00B02DCD" w:rsidRDefault="000D2EF3" w:rsidP="004B22F6">
      <w:pPr>
        <w:pStyle w:val="ListParagraph"/>
        <w:numPr>
          <w:ilvl w:val="0"/>
          <w:numId w:val="4"/>
        </w:numPr>
        <w:spacing w:line="360" w:lineRule="auto"/>
        <w:rPr>
          <w:rFonts w:ascii="Arial" w:hAnsi="Arial" w:cs="Arial"/>
          <w:b/>
          <w:bCs/>
          <w:sz w:val="28"/>
          <w:szCs w:val="28"/>
        </w:rPr>
      </w:pPr>
      <w:r w:rsidRPr="00B02DCD">
        <w:rPr>
          <w:rFonts w:ascii="Arial" w:hAnsi="Arial" w:cs="Arial"/>
          <w:b/>
          <w:bCs/>
          <w:sz w:val="28"/>
          <w:szCs w:val="28"/>
        </w:rPr>
        <w:t>The account of the Peasants’ Revolt in a London chronicle, the British Library’s Cotton MS Julius B. II.  Peasants and their role in rural life - The British Library (bl.</w:t>
      </w:r>
      <w:r w:rsidR="00753B5F" w:rsidRPr="00B02DCD">
        <w:rPr>
          <w:rFonts w:ascii="Arial" w:hAnsi="Arial" w:cs="Arial"/>
          <w:b/>
          <w:bCs/>
          <w:sz w:val="28"/>
          <w:szCs w:val="28"/>
        </w:rPr>
        <w:t>UK</w:t>
      </w:r>
      <w:r w:rsidRPr="00B02DCD">
        <w:rPr>
          <w:rFonts w:ascii="Arial" w:hAnsi="Arial" w:cs="Arial"/>
          <w:b/>
          <w:bCs/>
          <w:sz w:val="28"/>
          <w:szCs w:val="28"/>
        </w:rPr>
        <w:t>) scroll down to Jean Froissart, Chronicles. London, The British Library, In the case of public records, accessed online, through Peasants and their role in rural life via Jean Froissart, Chronicles, (Royal MS 18 E I, f. 175r).</w:t>
      </w:r>
    </w:p>
    <w:p w14:paraId="4ECD3AF1" w14:textId="0611D15F" w:rsidR="000D2EF3" w:rsidRPr="00B02DCD" w:rsidRDefault="000D2EF3" w:rsidP="00120198">
      <w:pPr>
        <w:spacing w:line="360" w:lineRule="auto"/>
        <w:rPr>
          <w:rFonts w:ascii="Arial" w:hAnsi="Arial" w:cs="Arial"/>
          <w:sz w:val="28"/>
          <w:szCs w:val="28"/>
        </w:rPr>
      </w:pPr>
      <w:r w:rsidRPr="00B02DCD">
        <w:rPr>
          <w:rFonts w:ascii="Arial" w:hAnsi="Arial" w:cs="Arial"/>
          <w:sz w:val="28"/>
          <w:szCs w:val="28"/>
        </w:rPr>
        <w:lastRenderedPageBreak/>
        <w:t xml:space="preserve">This source dates back to c1483 and Jean Froissart depicts the ‘roots of the rebel’s resentment’. It details the death of Wat Tyler, </w:t>
      </w:r>
      <w:r w:rsidR="00753B5F" w:rsidRPr="00B02DCD">
        <w:rPr>
          <w:rFonts w:ascii="Arial" w:hAnsi="Arial" w:cs="Arial"/>
          <w:sz w:val="28"/>
          <w:szCs w:val="28"/>
        </w:rPr>
        <w:t>who</w:t>
      </w:r>
      <w:r w:rsidRPr="00B02DCD">
        <w:rPr>
          <w:rFonts w:ascii="Arial" w:hAnsi="Arial" w:cs="Arial"/>
          <w:sz w:val="28"/>
          <w:szCs w:val="28"/>
        </w:rPr>
        <w:t xml:space="preserve"> was the leader of the revolt, during 1381 he and his band of followers marched from Canterbury to London </w:t>
      </w:r>
      <w:r w:rsidR="00753B5F" w:rsidRPr="00B02DCD">
        <w:rPr>
          <w:rFonts w:ascii="Arial" w:hAnsi="Arial" w:cs="Arial"/>
          <w:sz w:val="28"/>
          <w:szCs w:val="28"/>
        </w:rPr>
        <w:t>to</w:t>
      </w:r>
      <w:r w:rsidRPr="00B02DCD">
        <w:rPr>
          <w:rFonts w:ascii="Arial" w:hAnsi="Arial" w:cs="Arial"/>
          <w:sz w:val="28"/>
          <w:szCs w:val="28"/>
        </w:rPr>
        <w:t xml:space="preserve"> rebel and oppose the countries tax poll institutions. Froissart relied heavily on historical and eyewitness sources, to create his work of art. It is well documented by the British Library that narrative is a key theme in Froissart’s work, thus this has led to much of the scholarship surrounding the manuscript to be critical in the study, as it is widely used and recognized </w:t>
      </w:r>
      <w:r w:rsidR="00753B5F" w:rsidRPr="00B02DCD">
        <w:rPr>
          <w:rFonts w:ascii="Arial" w:hAnsi="Arial" w:cs="Arial"/>
          <w:sz w:val="28"/>
          <w:szCs w:val="28"/>
        </w:rPr>
        <w:t xml:space="preserve">as </w:t>
      </w:r>
      <w:r w:rsidRPr="00B02DCD">
        <w:rPr>
          <w:rFonts w:ascii="Arial" w:hAnsi="Arial" w:cs="Arial"/>
          <w:sz w:val="28"/>
          <w:szCs w:val="28"/>
        </w:rPr>
        <w:t xml:space="preserve">being a key identifier of the revolt. This source was extremely accessible on many websites and has been digitalised for public viewing. It is worth mentioning that this manuscript by Jean Froissart is </w:t>
      </w:r>
      <w:r w:rsidR="00A541AD" w:rsidRPr="00B02DCD">
        <w:rPr>
          <w:rFonts w:ascii="Arial" w:hAnsi="Arial" w:cs="Arial"/>
          <w:sz w:val="28"/>
          <w:szCs w:val="28"/>
        </w:rPr>
        <w:t>a part</w:t>
      </w:r>
      <w:r w:rsidRPr="00B02DCD">
        <w:rPr>
          <w:rFonts w:ascii="Arial" w:hAnsi="Arial" w:cs="Arial"/>
          <w:sz w:val="28"/>
          <w:szCs w:val="28"/>
        </w:rPr>
        <w:t xml:space="preserve"> of a wider manuscript collating all events of the peasant’s revolt. a very useful source indeed, it </w:t>
      </w:r>
      <w:r w:rsidR="00753B5F" w:rsidRPr="00B02DCD">
        <w:rPr>
          <w:rFonts w:ascii="Arial" w:hAnsi="Arial" w:cs="Arial"/>
          <w:sz w:val="28"/>
          <w:szCs w:val="28"/>
        </w:rPr>
        <w:t>can</w:t>
      </w:r>
      <w:r w:rsidRPr="00B02DCD">
        <w:rPr>
          <w:rFonts w:ascii="Arial" w:hAnsi="Arial" w:cs="Arial"/>
          <w:sz w:val="28"/>
          <w:szCs w:val="28"/>
        </w:rPr>
        <w:t xml:space="preserve"> capture the essence of the people both from royalty/nobility as well as the </w:t>
      </w:r>
      <w:r w:rsidR="00753B5F" w:rsidRPr="00B02DCD">
        <w:rPr>
          <w:rFonts w:ascii="Arial" w:hAnsi="Arial" w:cs="Arial"/>
          <w:sz w:val="28"/>
          <w:szCs w:val="28"/>
        </w:rPr>
        <w:t>labourers</w:t>
      </w:r>
      <w:r w:rsidRPr="00B02DCD">
        <w:rPr>
          <w:rFonts w:ascii="Arial" w:hAnsi="Arial" w:cs="Arial"/>
          <w:sz w:val="28"/>
          <w:szCs w:val="28"/>
        </w:rPr>
        <w:t xml:space="preserve"> who felt betrayed by their system. This is significant as it can be related to the feudal system and how the black death caused the almost collapse of the nation of Great Britain. </w:t>
      </w:r>
      <w:r w:rsidR="00753B5F" w:rsidRPr="00B02DCD">
        <w:rPr>
          <w:rFonts w:ascii="Arial" w:hAnsi="Arial" w:cs="Arial"/>
          <w:sz w:val="28"/>
          <w:szCs w:val="28"/>
        </w:rPr>
        <w:t>Many people are</w:t>
      </w:r>
      <w:r w:rsidRPr="00B02DCD">
        <w:rPr>
          <w:rFonts w:ascii="Arial" w:hAnsi="Arial" w:cs="Arial"/>
          <w:sz w:val="28"/>
          <w:szCs w:val="28"/>
        </w:rPr>
        <w:t xml:space="preserve"> involved and depicted in this retelling which in essence captures the entirety of ‘the rebels demanded the abolition of serfdom opens </w:t>
      </w:r>
      <w:r w:rsidR="00753B5F" w:rsidRPr="00B02DCD">
        <w:rPr>
          <w:rFonts w:ascii="Arial" w:hAnsi="Arial" w:cs="Arial"/>
          <w:sz w:val="28"/>
          <w:szCs w:val="28"/>
        </w:rPr>
        <w:t xml:space="preserve">a </w:t>
      </w:r>
      <w:r w:rsidRPr="00B02DCD">
        <w:rPr>
          <w:rFonts w:ascii="Arial" w:hAnsi="Arial" w:cs="Arial"/>
          <w:sz w:val="28"/>
          <w:szCs w:val="28"/>
        </w:rPr>
        <w:t xml:space="preserve">new window. The king agreed and charters of manumission </w:t>
      </w:r>
      <w:r w:rsidR="00753B5F" w:rsidRPr="00B02DCD">
        <w:rPr>
          <w:rFonts w:ascii="Arial" w:hAnsi="Arial" w:cs="Arial"/>
          <w:sz w:val="28"/>
          <w:szCs w:val="28"/>
        </w:rPr>
        <w:t>open</w:t>
      </w:r>
      <w:r w:rsidRPr="00B02DCD">
        <w:rPr>
          <w:rFonts w:ascii="Arial" w:hAnsi="Arial" w:cs="Arial"/>
          <w:sz w:val="28"/>
          <w:szCs w:val="28"/>
        </w:rPr>
        <w:t xml:space="preserve"> new </w:t>
      </w:r>
      <w:r w:rsidR="00753B5F" w:rsidRPr="00B02DCD">
        <w:rPr>
          <w:rFonts w:ascii="Arial" w:hAnsi="Arial" w:cs="Arial"/>
          <w:sz w:val="28"/>
          <w:szCs w:val="28"/>
        </w:rPr>
        <w:t>windows</w:t>
      </w:r>
      <w:r w:rsidRPr="00B02DCD">
        <w:rPr>
          <w:rFonts w:ascii="Arial" w:hAnsi="Arial" w:cs="Arial"/>
          <w:sz w:val="28"/>
          <w:szCs w:val="28"/>
        </w:rPr>
        <w:t xml:space="preserve"> were quickly issued. Unfortunately, these concessions sparked further outbreaks of violence, and the rebels also decided to execute the 'traitors'. </w:t>
      </w:r>
      <w:r w:rsidR="0078378A" w:rsidRPr="00B02DCD">
        <w:rPr>
          <w:rStyle w:val="FootnoteReference"/>
          <w:rFonts w:ascii="Arial" w:hAnsi="Arial" w:cs="Arial"/>
          <w:sz w:val="28"/>
          <w:szCs w:val="28"/>
        </w:rPr>
        <w:footnoteReference w:id="4"/>
      </w:r>
    </w:p>
    <w:p w14:paraId="325B086B" w14:textId="05123B4C" w:rsidR="000D2EF3" w:rsidRPr="00B02DCD" w:rsidRDefault="000D2EF3" w:rsidP="004B22F6">
      <w:pPr>
        <w:pStyle w:val="ListParagraph"/>
        <w:numPr>
          <w:ilvl w:val="0"/>
          <w:numId w:val="4"/>
        </w:numPr>
        <w:spacing w:line="360" w:lineRule="auto"/>
        <w:rPr>
          <w:rFonts w:ascii="Arial" w:hAnsi="Arial" w:cs="Arial"/>
          <w:b/>
          <w:bCs/>
          <w:sz w:val="28"/>
          <w:szCs w:val="28"/>
        </w:rPr>
      </w:pPr>
      <w:r w:rsidRPr="00B02DCD">
        <w:rPr>
          <w:rFonts w:ascii="Arial" w:hAnsi="Arial" w:cs="Arial"/>
          <w:b/>
          <w:bCs/>
          <w:sz w:val="28"/>
          <w:szCs w:val="28"/>
        </w:rPr>
        <w:t xml:space="preserve">The inquisition of offences committed Essex 1381, London, The National Archives, In the case of </w:t>
      </w:r>
      <w:r w:rsidR="00753B5F" w:rsidRPr="00B02DCD">
        <w:rPr>
          <w:rFonts w:ascii="Arial" w:hAnsi="Arial" w:cs="Arial"/>
          <w:b/>
          <w:bCs/>
          <w:sz w:val="28"/>
          <w:szCs w:val="28"/>
        </w:rPr>
        <w:t>online-accessible</w:t>
      </w:r>
      <w:r w:rsidRPr="00B02DCD">
        <w:rPr>
          <w:rFonts w:ascii="Arial" w:hAnsi="Arial" w:cs="Arial"/>
          <w:b/>
          <w:bCs/>
          <w:sz w:val="28"/>
          <w:szCs w:val="28"/>
        </w:rPr>
        <w:t xml:space="preserve"> public records and the citizenship exhibition records, extract from </w:t>
      </w:r>
      <w:r w:rsidRPr="00B02DCD">
        <w:rPr>
          <w:rFonts w:ascii="Arial" w:hAnsi="Arial" w:cs="Arial"/>
          <w:b/>
          <w:bCs/>
          <w:sz w:val="28"/>
          <w:szCs w:val="28"/>
        </w:rPr>
        <w:lastRenderedPageBreak/>
        <w:t xml:space="preserve">the findings and commission of Oyer and Terminer, Catalogue reference: KB 9/166/2, no. 3 (1381). </w:t>
      </w:r>
    </w:p>
    <w:p w14:paraId="695EB4AE" w14:textId="63C2BCCC" w:rsidR="000D2EF3" w:rsidRPr="00B02DCD" w:rsidRDefault="000D2EF3" w:rsidP="00120198">
      <w:pPr>
        <w:spacing w:line="360" w:lineRule="auto"/>
        <w:rPr>
          <w:rFonts w:ascii="Arial" w:hAnsi="Arial" w:cs="Arial"/>
          <w:sz w:val="28"/>
          <w:szCs w:val="28"/>
        </w:rPr>
      </w:pPr>
      <w:r w:rsidRPr="00B02DCD">
        <w:rPr>
          <w:rFonts w:ascii="Arial" w:hAnsi="Arial" w:cs="Arial"/>
          <w:sz w:val="28"/>
          <w:szCs w:val="28"/>
        </w:rPr>
        <w:t xml:space="preserve">This source comes from The National Archives, </w:t>
      </w:r>
      <w:r w:rsidR="00753B5F" w:rsidRPr="00B02DCD">
        <w:rPr>
          <w:rFonts w:ascii="Arial" w:hAnsi="Arial" w:cs="Arial"/>
          <w:sz w:val="28"/>
          <w:szCs w:val="28"/>
        </w:rPr>
        <w:t>which</w:t>
      </w:r>
      <w:r w:rsidRPr="00B02DCD">
        <w:rPr>
          <w:rFonts w:ascii="Arial" w:hAnsi="Arial" w:cs="Arial"/>
          <w:sz w:val="28"/>
          <w:szCs w:val="28"/>
        </w:rPr>
        <w:t xml:space="preserve"> features, the investigators Robert Tresilian and William Morrers, to explore and express all treasons, extortions, felonies, trespasses, damages, oppressions and grievances in excess, done to the king's people on 23 June 1381. It is useful in identifying the criminalisation of the peasants against the officials; needless to say, this will develop as </w:t>
      </w:r>
      <w:r w:rsidR="00753B5F" w:rsidRPr="00B02DCD">
        <w:rPr>
          <w:rFonts w:ascii="Arial" w:hAnsi="Arial" w:cs="Arial"/>
          <w:sz w:val="28"/>
          <w:szCs w:val="28"/>
        </w:rPr>
        <w:t xml:space="preserve">the </w:t>
      </w:r>
      <w:r w:rsidRPr="00B02DCD">
        <w:rPr>
          <w:rFonts w:ascii="Arial" w:hAnsi="Arial" w:cs="Arial"/>
          <w:sz w:val="28"/>
          <w:szCs w:val="28"/>
        </w:rPr>
        <w:t xml:space="preserve">historiography of the revolt is sure to expand on the treatment on both sides of the revolt. </w:t>
      </w:r>
      <w:r w:rsidR="00B4269D" w:rsidRPr="00B02DCD">
        <w:rPr>
          <w:rFonts w:ascii="Arial" w:hAnsi="Arial" w:cs="Arial"/>
          <w:sz w:val="28"/>
          <w:szCs w:val="28"/>
        </w:rPr>
        <w:t>T</w:t>
      </w:r>
      <w:r w:rsidRPr="00B02DCD">
        <w:rPr>
          <w:rFonts w:ascii="Arial" w:hAnsi="Arial" w:cs="Arial"/>
          <w:sz w:val="28"/>
          <w:szCs w:val="28"/>
        </w:rPr>
        <w:t>here was a significant amount of evidence</w:t>
      </w:r>
      <w:r w:rsidR="00B4269D" w:rsidRPr="00B02DCD">
        <w:rPr>
          <w:rStyle w:val="FootnoteReference"/>
          <w:rFonts w:ascii="Arial" w:hAnsi="Arial" w:cs="Arial"/>
          <w:sz w:val="28"/>
          <w:szCs w:val="28"/>
        </w:rPr>
        <w:footnoteReference w:id="5"/>
      </w:r>
      <w:r w:rsidRPr="00B02DCD">
        <w:rPr>
          <w:rFonts w:ascii="Arial" w:hAnsi="Arial" w:cs="Arial"/>
          <w:sz w:val="28"/>
          <w:szCs w:val="28"/>
        </w:rPr>
        <w:t xml:space="preserve"> along with this source connoting a wealth </w:t>
      </w:r>
      <w:r w:rsidR="00753B5F" w:rsidRPr="00B02DCD">
        <w:rPr>
          <w:rFonts w:ascii="Arial" w:hAnsi="Arial" w:cs="Arial"/>
          <w:sz w:val="28"/>
          <w:szCs w:val="28"/>
        </w:rPr>
        <w:t xml:space="preserve">of </w:t>
      </w:r>
      <w:r w:rsidRPr="00B02DCD">
        <w:rPr>
          <w:rFonts w:ascii="Arial" w:hAnsi="Arial" w:cs="Arial"/>
          <w:sz w:val="28"/>
          <w:szCs w:val="28"/>
        </w:rPr>
        <w:t xml:space="preserve">information to historians for the study. </w:t>
      </w:r>
    </w:p>
    <w:p w14:paraId="3F65EFEC" w14:textId="4DB3C3A2" w:rsidR="008E13E3" w:rsidRPr="00B02DCD" w:rsidRDefault="000D2EF3" w:rsidP="004B22F6">
      <w:pPr>
        <w:pStyle w:val="ListParagraph"/>
        <w:numPr>
          <w:ilvl w:val="0"/>
          <w:numId w:val="4"/>
        </w:numPr>
        <w:spacing w:after="0" w:line="360" w:lineRule="auto"/>
        <w:rPr>
          <w:rFonts w:ascii="Arial" w:eastAsia="Times New Roman" w:hAnsi="Arial" w:cs="Arial"/>
          <w:b/>
          <w:bCs/>
          <w:sz w:val="28"/>
          <w:szCs w:val="28"/>
          <w:lang w:eastAsia="en-GB"/>
        </w:rPr>
      </w:pPr>
      <w:r w:rsidRPr="00B02DCD">
        <w:rPr>
          <w:rFonts w:ascii="Arial" w:hAnsi="Arial" w:cs="Arial"/>
          <w:b/>
          <w:bCs/>
          <w:sz w:val="28"/>
          <w:szCs w:val="28"/>
        </w:rPr>
        <w:t xml:space="preserve">London, The </w:t>
      </w:r>
      <w:r w:rsidR="008E13E3" w:rsidRPr="00B02DCD">
        <w:rPr>
          <w:rFonts w:ascii="Arial" w:hAnsi="Arial" w:cs="Arial"/>
          <w:b/>
          <w:bCs/>
          <w:sz w:val="28"/>
          <w:szCs w:val="28"/>
        </w:rPr>
        <w:t xml:space="preserve">British Library, </w:t>
      </w:r>
      <w:r w:rsidR="008E13E3" w:rsidRPr="00B02DCD">
        <w:rPr>
          <w:rFonts w:ascii="Arial" w:eastAsia="Times New Roman" w:hAnsi="Arial" w:cs="Arial"/>
          <w:b/>
          <w:bCs/>
          <w:color w:val="000000"/>
          <w:sz w:val="28"/>
          <w:szCs w:val="28"/>
          <w:lang w:eastAsia="en-GB"/>
        </w:rPr>
        <w:t>Cotton MS Faustina B V</w:t>
      </w:r>
      <w:r w:rsidR="008E13E3" w:rsidRPr="00B02DCD">
        <w:rPr>
          <w:rFonts w:ascii="Arial" w:eastAsia="Times New Roman" w:hAnsi="Arial" w:cs="Arial"/>
          <w:b/>
          <w:bCs/>
          <w:color w:val="000000"/>
          <w:sz w:val="28"/>
          <w:szCs w:val="28"/>
          <w:lang w:eastAsia="en-GB"/>
        </w:rPr>
        <w:t xml:space="preserve">, </w:t>
      </w:r>
      <w:r w:rsidR="008E13E3" w:rsidRPr="00B02DCD">
        <w:rPr>
          <w:rFonts w:ascii="Arial" w:eastAsia="Times New Roman" w:hAnsi="Arial" w:cs="Arial"/>
          <w:b/>
          <w:bCs/>
          <w:color w:val="32322F"/>
          <w:sz w:val="28"/>
          <w:szCs w:val="28"/>
          <w:shd w:val="clear" w:color="auto" w:fill="FFFFFF"/>
          <w:lang w:eastAsia="en-GB"/>
        </w:rPr>
        <w:t>William de la Dene, Historia Roffensis, AD 1315–1350 (2r–101r); miscellaneous notes (101v–104v)</w:t>
      </w:r>
      <w:r w:rsidR="008E13E3" w:rsidRPr="00B02DCD">
        <w:rPr>
          <w:rFonts w:ascii="Arial" w:eastAsia="Times New Roman" w:hAnsi="Arial" w:cs="Arial"/>
          <w:b/>
          <w:bCs/>
          <w:color w:val="32322F"/>
          <w:sz w:val="28"/>
          <w:szCs w:val="28"/>
          <w:shd w:val="clear" w:color="auto" w:fill="FFFFFF"/>
          <w:lang w:eastAsia="en-GB"/>
        </w:rPr>
        <w:t xml:space="preserve">, western manuscripts, </w:t>
      </w:r>
      <w:r w:rsidR="008E13E3" w:rsidRPr="00B02DCD">
        <w:rPr>
          <w:rFonts w:ascii="Arial" w:eastAsia="Times New Roman" w:hAnsi="Arial" w:cs="Arial"/>
          <w:b/>
          <w:bCs/>
          <w:i/>
          <w:iCs/>
          <w:color w:val="000000"/>
          <w:sz w:val="28"/>
          <w:szCs w:val="28"/>
          <w:lang w:eastAsia="en-GB"/>
        </w:rPr>
        <w:t>(</w:t>
      </w:r>
      <w:r w:rsidR="00A541AD" w:rsidRPr="00B02DCD">
        <w:rPr>
          <w:rFonts w:ascii="Arial" w:eastAsia="Times New Roman" w:hAnsi="Arial" w:cs="Arial"/>
          <w:b/>
          <w:bCs/>
          <w:i/>
          <w:iCs/>
          <w:color w:val="000000"/>
          <w:sz w:val="28"/>
          <w:szCs w:val="28"/>
          <w:lang w:eastAsia="en-GB"/>
        </w:rPr>
        <w:fldChar w:fldCharType="begin"/>
      </w:r>
      <w:r w:rsidR="00A541AD" w:rsidRPr="00B02DCD">
        <w:rPr>
          <w:rFonts w:ascii="Arial" w:eastAsia="Times New Roman" w:hAnsi="Arial" w:cs="Arial"/>
          <w:b/>
          <w:bCs/>
          <w:i/>
          <w:iCs/>
          <w:color w:val="000000"/>
          <w:sz w:val="28"/>
          <w:szCs w:val="28"/>
          <w:lang w:eastAsia="en-GB"/>
        </w:rPr>
        <w:instrText xml:space="preserve"> HYPERLINK "https://www.bl.uk/collection-items/a-firsthand-account-of-the-black-death-written-at-the-cathedral-of-rochester)</w:instrText>
      </w:r>
      <w:r w:rsidR="00A541AD" w:rsidRPr="00B02DCD">
        <w:rPr>
          <w:rStyle w:val="FootnoteReference"/>
          <w:rFonts w:ascii="Arial" w:hAnsi="Arial" w:cs="Arial"/>
          <w:b/>
          <w:bCs/>
          <w:sz w:val="28"/>
          <w:szCs w:val="28"/>
        </w:rPr>
        <w:footnoteReference w:id="6"/>
      </w:r>
      <w:r w:rsidR="00A541AD" w:rsidRPr="00B02DCD">
        <w:rPr>
          <w:rFonts w:ascii="Arial" w:eastAsia="Times New Roman" w:hAnsi="Arial" w:cs="Arial"/>
          <w:b/>
          <w:bCs/>
          <w:i/>
          <w:iCs/>
          <w:color w:val="000000"/>
          <w:sz w:val="28"/>
          <w:szCs w:val="28"/>
          <w:lang w:eastAsia="en-GB"/>
        </w:rPr>
        <w:instrText xml:space="preserve">" </w:instrText>
      </w:r>
      <w:r w:rsidR="00A541AD" w:rsidRPr="00B02DCD">
        <w:rPr>
          <w:rFonts w:ascii="Arial" w:eastAsia="Times New Roman" w:hAnsi="Arial" w:cs="Arial"/>
          <w:b/>
          <w:bCs/>
          <w:i/>
          <w:iCs/>
          <w:color w:val="000000"/>
          <w:sz w:val="28"/>
          <w:szCs w:val="28"/>
          <w:lang w:eastAsia="en-GB"/>
        </w:rPr>
        <w:fldChar w:fldCharType="separate"/>
      </w:r>
      <w:r w:rsidR="00A541AD" w:rsidRPr="00B02DCD">
        <w:rPr>
          <w:rStyle w:val="Hyperlink"/>
          <w:rFonts w:ascii="Arial" w:eastAsia="Times New Roman" w:hAnsi="Arial" w:cs="Arial"/>
          <w:b/>
          <w:bCs/>
          <w:i/>
          <w:iCs/>
          <w:sz w:val="28"/>
          <w:szCs w:val="28"/>
          <w:lang w:eastAsia="en-GB"/>
        </w:rPr>
        <w:t>https://www.bl.uk/collection-items/a-firsthand-account-of-the-black-death-written-at-the-ca</w:t>
      </w:r>
      <w:r w:rsidR="00A541AD" w:rsidRPr="00B02DCD">
        <w:rPr>
          <w:rStyle w:val="Hyperlink"/>
          <w:rFonts w:ascii="Arial" w:eastAsia="Times New Roman" w:hAnsi="Arial" w:cs="Arial"/>
          <w:b/>
          <w:bCs/>
          <w:i/>
          <w:iCs/>
          <w:sz w:val="28"/>
          <w:szCs w:val="28"/>
          <w:lang w:eastAsia="en-GB"/>
        </w:rPr>
        <w:t>t</w:t>
      </w:r>
      <w:r w:rsidR="00A541AD" w:rsidRPr="00B02DCD">
        <w:rPr>
          <w:rStyle w:val="Hyperlink"/>
          <w:rFonts w:ascii="Arial" w:eastAsia="Times New Roman" w:hAnsi="Arial" w:cs="Arial"/>
          <w:b/>
          <w:bCs/>
          <w:i/>
          <w:iCs/>
          <w:sz w:val="28"/>
          <w:szCs w:val="28"/>
          <w:lang w:eastAsia="en-GB"/>
        </w:rPr>
        <w:t>hedral-of-rochester)</w:t>
      </w:r>
      <w:r w:rsidR="00A541AD" w:rsidRPr="00B02DCD">
        <w:rPr>
          <w:rStyle w:val="Hyperlink"/>
          <w:rFonts w:ascii="Arial" w:hAnsi="Arial" w:cs="Arial"/>
          <w:b/>
          <w:bCs/>
          <w:sz w:val="28"/>
          <w:szCs w:val="28"/>
          <w:vertAlign w:val="superscript"/>
        </w:rPr>
        <w:footnoteReference w:id="7"/>
      </w:r>
      <w:r w:rsidR="00A541AD" w:rsidRPr="00B02DCD">
        <w:rPr>
          <w:rFonts w:ascii="Arial" w:eastAsia="Times New Roman" w:hAnsi="Arial" w:cs="Arial"/>
          <w:b/>
          <w:bCs/>
          <w:i/>
          <w:iCs/>
          <w:color w:val="000000"/>
          <w:sz w:val="28"/>
          <w:szCs w:val="28"/>
          <w:lang w:eastAsia="en-GB"/>
        </w:rPr>
        <w:fldChar w:fldCharType="end"/>
      </w:r>
      <w:r w:rsidR="00A541AD" w:rsidRPr="00B02DCD">
        <w:rPr>
          <w:rFonts w:ascii="Arial" w:eastAsia="Times New Roman" w:hAnsi="Arial" w:cs="Arial"/>
          <w:b/>
          <w:bCs/>
          <w:i/>
          <w:iCs/>
          <w:color w:val="000000"/>
          <w:sz w:val="28"/>
          <w:szCs w:val="28"/>
          <w:lang w:eastAsia="en-GB"/>
        </w:rPr>
        <w:t xml:space="preserve">. </w:t>
      </w:r>
    </w:p>
    <w:p w14:paraId="1CB17635" w14:textId="40D1B840" w:rsidR="00120198" w:rsidRPr="00B02DCD" w:rsidRDefault="00A541AD" w:rsidP="00120198">
      <w:pPr>
        <w:spacing w:line="360" w:lineRule="auto"/>
        <w:rPr>
          <w:rFonts w:ascii="Arial" w:hAnsi="Arial" w:cs="Arial"/>
          <w:color w:val="000000"/>
          <w:sz w:val="28"/>
          <w:szCs w:val="28"/>
          <w:shd w:val="clear" w:color="auto" w:fill="FFFFFF"/>
        </w:rPr>
      </w:pPr>
      <w:r w:rsidRPr="00B02DCD">
        <w:rPr>
          <w:rFonts w:ascii="Arial" w:hAnsi="Arial" w:cs="Arial"/>
          <w:sz w:val="28"/>
          <w:szCs w:val="28"/>
        </w:rPr>
        <w:t xml:space="preserve">This manuscript </w:t>
      </w:r>
      <w:r w:rsidR="00A423B0" w:rsidRPr="00B02DCD">
        <w:rPr>
          <w:rFonts w:ascii="Arial" w:hAnsi="Arial" w:cs="Arial"/>
          <w:sz w:val="28"/>
          <w:szCs w:val="28"/>
        </w:rPr>
        <w:t xml:space="preserve">is an equally important component in this databasing exercise, chosen for its </w:t>
      </w:r>
      <w:r w:rsidR="008741F2" w:rsidRPr="00B02DCD">
        <w:rPr>
          <w:rFonts w:ascii="Arial" w:hAnsi="Arial" w:cs="Arial"/>
          <w:sz w:val="28"/>
          <w:szCs w:val="28"/>
        </w:rPr>
        <w:t>well-documented</w:t>
      </w:r>
      <w:r w:rsidR="00A423B0" w:rsidRPr="00B02DCD">
        <w:rPr>
          <w:rFonts w:ascii="Arial" w:hAnsi="Arial" w:cs="Arial"/>
          <w:sz w:val="28"/>
          <w:szCs w:val="28"/>
        </w:rPr>
        <w:t xml:space="preserve"> statements on the extreme changes before the </w:t>
      </w:r>
      <w:r w:rsidR="00E60C6A" w:rsidRPr="00B02DCD">
        <w:rPr>
          <w:rFonts w:ascii="Arial" w:hAnsi="Arial" w:cs="Arial"/>
          <w:sz w:val="28"/>
          <w:szCs w:val="28"/>
        </w:rPr>
        <w:t>revolt,</w:t>
      </w:r>
      <w:r w:rsidR="00A423B0" w:rsidRPr="00B02DCD">
        <w:rPr>
          <w:rFonts w:ascii="Arial" w:hAnsi="Arial" w:cs="Arial"/>
          <w:sz w:val="28"/>
          <w:szCs w:val="28"/>
        </w:rPr>
        <w:t xml:space="preserve"> </w:t>
      </w:r>
      <w:r w:rsidR="00E60C6A" w:rsidRPr="00B02DCD">
        <w:rPr>
          <w:rFonts w:ascii="Arial" w:hAnsi="Arial" w:cs="Arial"/>
          <w:sz w:val="28"/>
          <w:szCs w:val="28"/>
        </w:rPr>
        <w:t xml:space="preserve">and its recorded location, close to the events </w:t>
      </w:r>
      <w:r w:rsidR="00E60C6A" w:rsidRPr="00B02DCD">
        <w:rPr>
          <w:rFonts w:ascii="Arial" w:hAnsi="Arial" w:cs="Arial"/>
          <w:sz w:val="28"/>
          <w:szCs w:val="28"/>
        </w:rPr>
        <w:lastRenderedPageBreak/>
        <w:t xml:space="preserve">of both the Black Death and the revolt. This document is useful for understanding the </w:t>
      </w:r>
      <w:r w:rsidR="00120198" w:rsidRPr="00B02DCD">
        <w:rPr>
          <w:rFonts w:ascii="Arial" w:hAnsi="Arial" w:cs="Arial"/>
          <w:sz w:val="28"/>
          <w:szCs w:val="28"/>
        </w:rPr>
        <w:t>peasant’s</w:t>
      </w:r>
      <w:r w:rsidR="00E60C6A" w:rsidRPr="00B02DCD">
        <w:rPr>
          <w:rFonts w:ascii="Arial" w:hAnsi="Arial" w:cs="Arial"/>
          <w:sz w:val="28"/>
          <w:szCs w:val="28"/>
        </w:rPr>
        <w:t xml:space="preserve"> struggles especially from 137</w:t>
      </w:r>
      <w:r w:rsidR="00120198" w:rsidRPr="00B02DCD">
        <w:rPr>
          <w:rFonts w:ascii="Arial" w:hAnsi="Arial" w:cs="Arial"/>
          <w:sz w:val="28"/>
          <w:szCs w:val="28"/>
        </w:rPr>
        <w:t>7 to 1381. It also details</w:t>
      </w:r>
      <w:r w:rsidR="008741F2" w:rsidRPr="00B02DCD">
        <w:rPr>
          <w:rFonts w:ascii="Arial" w:hAnsi="Arial" w:cs="Arial"/>
          <w:color w:val="000000"/>
          <w:sz w:val="28"/>
          <w:szCs w:val="28"/>
          <w:shd w:val="clear" w:color="auto" w:fill="FFFFFF"/>
        </w:rPr>
        <w:t xml:space="preserve"> </w:t>
      </w:r>
      <w:r w:rsidR="00120198" w:rsidRPr="00B02DCD">
        <w:rPr>
          <w:rFonts w:ascii="Arial" w:hAnsi="Arial" w:cs="Arial"/>
          <w:color w:val="000000"/>
          <w:sz w:val="28"/>
          <w:szCs w:val="28"/>
          <w:shd w:val="clear" w:color="auto" w:fill="FFFFFF"/>
        </w:rPr>
        <w:t xml:space="preserve">that </w:t>
      </w:r>
      <w:r w:rsidR="00120198" w:rsidRPr="00B02DCD">
        <w:rPr>
          <w:rFonts w:ascii="Arial" w:hAnsi="Arial" w:cs="Arial"/>
          <w:color w:val="000000"/>
          <w:sz w:val="28"/>
          <w:szCs w:val="28"/>
          <w:shd w:val="clear" w:color="auto" w:fill="FFFFFF"/>
        </w:rPr>
        <w:t>Richard</w:t>
      </w:r>
      <w:r w:rsidR="00FE0AFA" w:rsidRPr="00B02DCD">
        <w:rPr>
          <w:rFonts w:ascii="Arial" w:hAnsi="Arial" w:cs="Arial"/>
          <w:color w:val="000000"/>
          <w:sz w:val="28"/>
          <w:szCs w:val="28"/>
          <w:shd w:val="clear" w:color="auto" w:fill="FFFFFF"/>
        </w:rPr>
        <w:t xml:space="preserve"> (II)</w:t>
      </w:r>
      <w:r w:rsidR="00120198" w:rsidRPr="00B02DCD">
        <w:rPr>
          <w:rFonts w:ascii="Arial" w:hAnsi="Arial" w:cs="Arial"/>
          <w:color w:val="000000"/>
          <w:sz w:val="28"/>
          <w:szCs w:val="28"/>
          <w:shd w:val="clear" w:color="auto" w:fill="FFFFFF"/>
        </w:rPr>
        <w:t xml:space="preserve"> </w:t>
      </w:r>
      <w:r w:rsidR="00120198" w:rsidRPr="00B02DCD">
        <w:rPr>
          <w:rFonts w:ascii="Arial" w:hAnsi="Arial" w:cs="Arial"/>
          <w:color w:val="000000"/>
          <w:sz w:val="28"/>
          <w:szCs w:val="28"/>
          <w:shd w:val="clear" w:color="auto" w:fill="FFFFFF"/>
        </w:rPr>
        <w:t>suppressed</w:t>
      </w:r>
      <w:r w:rsidR="00120198" w:rsidRPr="00B02DCD">
        <w:rPr>
          <w:rFonts w:ascii="Arial" w:hAnsi="Arial" w:cs="Arial"/>
          <w:color w:val="000000"/>
          <w:sz w:val="28"/>
          <w:szCs w:val="28"/>
          <w:shd w:val="clear" w:color="auto" w:fill="FFFFFF"/>
        </w:rPr>
        <w:t xml:space="preserve"> the re</w:t>
      </w:r>
      <w:r w:rsidR="00120198" w:rsidRPr="00B02DCD">
        <w:rPr>
          <w:rFonts w:ascii="Arial" w:hAnsi="Arial" w:cs="Arial"/>
          <w:color w:val="000000"/>
          <w:sz w:val="28"/>
          <w:szCs w:val="28"/>
          <w:shd w:val="clear" w:color="auto" w:fill="FFFFFF"/>
        </w:rPr>
        <w:t>volt</w:t>
      </w:r>
      <w:r w:rsidR="00120198" w:rsidRPr="00B02DCD">
        <w:rPr>
          <w:rFonts w:ascii="Arial" w:hAnsi="Arial" w:cs="Arial"/>
          <w:color w:val="000000"/>
          <w:sz w:val="28"/>
          <w:szCs w:val="28"/>
          <w:shd w:val="clear" w:color="auto" w:fill="FFFFFF"/>
        </w:rPr>
        <w:t xml:space="preserve"> by </w:t>
      </w:r>
      <w:r w:rsidR="00120198" w:rsidRPr="00B02DCD">
        <w:rPr>
          <w:rFonts w:ascii="Arial" w:hAnsi="Arial" w:cs="Arial"/>
          <w:color w:val="000000"/>
          <w:sz w:val="28"/>
          <w:szCs w:val="28"/>
          <w:shd w:val="clear" w:color="auto" w:fill="FFFFFF"/>
        </w:rPr>
        <w:t>assuring</w:t>
      </w:r>
      <w:r w:rsidR="00120198" w:rsidRPr="00B02DCD">
        <w:rPr>
          <w:rFonts w:ascii="Arial" w:hAnsi="Arial" w:cs="Arial"/>
          <w:color w:val="000000"/>
          <w:sz w:val="28"/>
          <w:szCs w:val="28"/>
          <w:shd w:val="clear" w:color="auto" w:fill="FFFFFF"/>
        </w:rPr>
        <w:t xml:space="preserve"> reforms but</w:t>
      </w:r>
      <w:r w:rsidR="00120198" w:rsidRPr="00B02DCD">
        <w:rPr>
          <w:rFonts w:ascii="Arial" w:hAnsi="Arial" w:cs="Arial"/>
          <w:color w:val="000000"/>
          <w:sz w:val="28"/>
          <w:szCs w:val="28"/>
          <w:shd w:val="clear" w:color="auto" w:fill="FFFFFF"/>
        </w:rPr>
        <w:t xml:space="preserve"> alas he</w:t>
      </w:r>
      <w:r w:rsidR="00B4269D" w:rsidRPr="00B02DCD">
        <w:rPr>
          <w:rFonts w:ascii="Arial" w:hAnsi="Arial" w:cs="Arial"/>
          <w:color w:val="000000"/>
          <w:sz w:val="28"/>
          <w:szCs w:val="28"/>
          <w:shd w:val="clear" w:color="auto" w:fill="FFFFFF"/>
        </w:rPr>
        <w:t xml:space="preserve"> did not keep to his words and therefore this led to extreme punishments on all peasants of society. This source in itself, is fruitful to the study of the revolt, for its declarations on the woes of </w:t>
      </w:r>
      <w:r w:rsidR="008741F2" w:rsidRPr="00B02DCD">
        <w:rPr>
          <w:rFonts w:ascii="Arial" w:hAnsi="Arial" w:cs="Arial"/>
          <w:color w:val="000000"/>
          <w:sz w:val="28"/>
          <w:szCs w:val="28"/>
          <w:shd w:val="clear" w:color="auto" w:fill="FFFFFF"/>
        </w:rPr>
        <w:t>ninety-nine</w:t>
      </w:r>
      <w:r w:rsidR="00B4269D" w:rsidRPr="00B02DCD">
        <w:rPr>
          <w:rFonts w:ascii="Arial" w:hAnsi="Arial" w:cs="Arial"/>
          <w:color w:val="000000"/>
          <w:sz w:val="28"/>
          <w:szCs w:val="28"/>
          <w:shd w:val="clear" w:color="auto" w:fill="FFFFFF"/>
        </w:rPr>
        <w:t xml:space="preserve"> </w:t>
      </w:r>
      <w:r w:rsidR="008741F2" w:rsidRPr="00B02DCD">
        <w:rPr>
          <w:rFonts w:ascii="Arial" w:hAnsi="Arial" w:cs="Arial"/>
          <w:color w:val="000000"/>
          <w:sz w:val="28"/>
          <w:szCs w:val="28"/>
          <w:shd w:val="clear" w:color="auto" w:fill="FFFFFF"/>
        </w:rPr>
        <w:t>per cent</w:t>
      </w:r>
      <w:r w:rsidR="00B4269D" w:rsidRPr="00B02DCD">
        <w:rPr>
          <w:rFonts w:ascii="Arial" w:hAnsi="Arial" w:cs="Arial"/>
          <w:color w:val="000000"/>
          <w:sz w:val="28"/>
          <w:szCs w:val="28"/>
          <w:shd w:val="clear" w:color="auto" w:fill="FFFFFF"/>
        </w:rPr>
        <w:t xml:space="preserve"> of the medieval society but also for its significant scholarship written by many professors over the years.</w:t>
      </w:r>
      <w:r w:rsidR="00B4269D" w:rsidRPr="00B02DCD">
        <w:rPr>
          <w:rStyle w:val="FootnoteReference"/>
          <w:rFonts w:ascii="Arial" w:hAnsi="Arial" w:cs="Arial"/>
          <w:color w:val="000000"/>
          <w:sz w:val="28"/>
          <w:szCs w:val="28"/>
          <w:shd w:val="clear" w:color="auto" w:fill="FFFFFF"/>
        </w:rPr>
        <w:footnoteReference w:id="8"/>
      </w:r>
      <w:r w:rsidR="00B4269D" w:rsidRPr="00B02DCD">
        <w:rPr>
          <w:rFonts w:ascii="Arial" w:hAnsi="Arial" w:cs="Arial"/>
          <w:color w:val="000000"/>
          <w:sz w:val="28"/>
          <w:szCs w:val="28"/>
          <w:shd w:val="clear" w:color="auto" w:fill="FFFFFF"/>
        </w:rPr>
        <w:t xml:space="preserve"> </w:t>
      </w:r>
    </w:p>
    <w:p w14:paraId="623FE655" w14:textId="4874416A" w:rsidR="00D067EA" w:rsidRPr="00B02DCD" w:rsidRDefault="00D067EA" w:rsidP="00120198">
      <w:pPr>
        <w:spacing w:line="360" w:lineRule="auto"/>
        <w:rPr>
          <w:rFonts w:ascii="Arial" w:hAnsi="Arial" w:cs="Arial"/>
          <w:color w:val="000000"/>
          <w:sz w:val="28"/>
          <w:szCs w:val="28"/>
          <w:shd w:val="clear" w:color="auto" w:fill="FFFFFF"/>
        </w:rPr>
      </w:pPr>
    </w:p>
    <w:p w14:paraId="7602E11D" w14:textId="45B3093B" w:rsidR="0078378A" w:rsidRPr="00B02DCD" w:rsidRDefault="00D067EA" w:rsidP="00120198">
      <w:pPr>
        <w:spacing w:line="360" w:lineRule="auto"/>
        <w:rPr>
          <w:rFonts w:ascii="Arial" w:hAnsi="Arial" w:cs="Arial"/>
          <w:sz w:val="28"/>
          <w:szCs w:val="28"/>
        </w:rPr>
      </w:pPr>
      <w:r w:rsidRPr="00B02DCD">
        <w:rPr>
          <w:rFonts w:ascii="Arial" w:hAnsi="Arial" w:cs="Arial"/>
          <w:color w:val="000000"/>
          <w:sz w:val="28"/>
          <w:szCs w:val="28"/>
          <w:shd w:val="clear" w:color="auto" w:fill="FFFFFF"/>
        </w:rPr>
        <w:t>In conclusion</w:t>
      </w:r>
      <w:r w:rsidR="008741F2" w:rsidRPr="00B02DCD">
        <w:rPr>
          <w:rFonts w:ascii="Arial" w:hAnsi="Arial" w:cs="Arial"/>
          <w:color w:val="000000"/>
          <w:sz w:val="28"/>
          <w:szCs w:val="28"/>
          <w:shd w:val="clear" w:color="auto" w:fill="FFFFFF"/>
        </w:rPr>
        <w:t>,</w:t>
      </w:r>
      <w:r w:rsidRPr="00B02DCD">
        <w:rPr>
          <w:rFonts w:ascii="Arial" w:hAnsi="Arial" w:cs="Arial"/>
          <w:color w:val="000000"/>
          <w:sz w:val="28"/>
          <w:szCs w:val="28"/>
          <w:shd w:val="clear" w:color="auto" w:fill="FFFFFF"/>
        </w:rPr>
        <w:t xml:space="preserve"> it is important to highlight what this archival</w:t>
      </w:r>
      <w:r w:rsidR="0078378A" w:rsidRPr="00B02DCD">
        <w:rPr>
          <w:rFonts w:ascii="Arial" w:hAnsi="Arial" w:cs="Arial"/>
          <w:color w:val="000000"/>
          <w:sz w:val="28"/>
          <w:szCs w:val="28"/>
          <w:shd w:val="clear" w:color="auto" w:fill="FFFFFF"/>
        </w:rPr>
        <w:t xml:space="preserve"> exercise has been able to ascertain information such as </w:t>
      </w:r>
      <w:r w:rsidR="005F2117" w:rsidRPr="00B02DCD">
        <w:rPr>
          <w:rFonts w:ascii="Arial" w:hAnsi="Arial" w:cs="Arial"/>
          <w:color w:val="000000"/>
          <w:sz w:val="28"/>
          <w:szCs w:val="28"/>
          <w:shd w:val="clear" w:color="auto" w:fill="FFFFFF"/>
        </w:rPr>
        <w:t xml:space="preserve">the revolts tax polls, which played a significant part in the origins of the revolt. As well as the </w:t>
      </w:r>
      <w:r w:rsidR="00A01D2C" w:rsidRPr="00B02DCD">
        <w:rPr>
          <w:rFonts w:ascii="Arial" w:hAnsi="Arial" w:cs="Arial"/>
          <w:color w:val="000000"/>
          <w:sz w:val="28"/>
          <w:szCs w:val="28"/>
          <w:shd w:val="clear" w:color="auto" w:fill="FFFFFF"/>
        </w:rPr>
        <w:t xml:space="preserve">painting by </w:t>
      </w:r>
      <w:r w:rsidR="00A01D2C" w:rsidRPr="00B02DCD">
        <w:rPr>
          <w:rFonts w:ascii="Arial" w:hAnsi="Arial" w:cs="Arial"/>
          <w:sz w:val="28"/>
          <w:szCs w:val="28"/>
        </w:rPr>
        <w:t>Jean Froissart</w:t>
      </w:r>
      <w:r w:rsidR="00A01D2C" w:rsidRPr="00B02DCD">
        <w:rPr>
          <w:rFonts w:ascii="Arial" w:hAnsi="Arial" w:cs="Arial"/>
          <w:sz w:val="28"/>
          <w:szCs w:val="28"/>
        </w:rPr>
        <w:t xml:space="preserve"> </w:t>
      </w:r>
      <w:r w:rsidR="002E2CD6" w:rsidRPr="00B02DCD">
        <w:rPr>
          <w:rFonts w:ascii="Arial" w:hAnsi="Arial" w:cs="Arial"/>
          <w:sz w:val="28"/>
          <w:szCs w:val="28"/>
        </w:rPr>
        <w:t xml:space="preserve">discussed above that elaborates on the significance of the peasant’s ideology regarding the system of feudalism. These examples are </w:t>
      </w:r>
      <w:r w:rsidR="00FE0AFA" w:rsidRPr="00B02DCD">
        <w:rPr>
          <w:rFonts w:ascii="Arial" w:hAnsi="Arial" w:cs="Arial"/>
          <w:sz w:val="28"/>
          <w:szCs w:val="28"/>
        </w:rPr>
        <w:t>to name a few of the sources accessed via archival methods</w:t>
      </w:r>
      <w:r w:rsidR="002E2CD6" w:rsidRPr="00B02DCD">
        <w:rPr>
          <w:rFonts w:ascii="Arial" w:hAnsi="Arial" w:cs="Arial"/>
          <w:sz w:val="28"/>
          <w:szCs w:val="28"/>
        </w:rPr>
        <w:t>; thus</w:t>
      </w:r>
      <w:r w:rsidR="009A0174" w:rsidRPr="00B02DCD">
        <w:rPr>
          <w:rFonts w:ascii="Arial" w:hAnsi="Arial" w:cs="Arial"/>
          <w:sz w:val="28"/>
          <w:szCs w:val="28"/>
        </w:rPr>
        <w:t xml:space="preserve">, </w:t>
      </w:r>
      <w:r w:rsidR="002E2CD6" w:rsidRPr="00B02DCD">
        <w:rPr>
          <w:rFonts w:ascii="Arial" w:hAnsi="Arial" w:cs="Arial"/>
          <w:sz w:val="28"/>
          <w:szCs w:val="28"/>
        </w:rPr>
        <w:t>learning when investigating, it is important to consult not just written historiography,</w:t>
      </w:r>
      <w:r w:rsidR="009A0174" w:rsidRPr="00B02DCD">
        <w:rPr>
          <w:rFonts w:ascii="Arial" w:hAnsi="Arial" w:cs="Arial"/>
          <w:sz w:val="28"/>
          <w:szCs w:val="28"/>
        </w:rPr>
        <w:t xml:space="preserve"> </w:t>
      </w:r>
      <w:r w:rsidR="008741F2" w:rsidRPr="00B02DCD">
        <w:rPr>
          <w:rFonts w:ascii="Arial" w:hAnsi="Arial" w:cs="Arial"/>
          <w:sz w:val="28"/>
          <w:szCs w:val="28"/>
        </w:rPr>
        <w:t>whether</w:t>
      </w:r>
      <w:r w:rsidR="009A0174" w:rsidRPr="00B02DCD">
        <w:rPr>
          <w:rFonts w:ascii="Arial" w:hAnsi="Arial" w:cs="Arial"/>
          <w:sz w:val="28"/>
          <w:szCs w:val="28"/>
        </w:rPr>
        <w:t xml:space="preserve"> that be through an article, journal or book</w:t>
      </w:r>
      <w:r w:rsidR="009A0174" w:rsidRPr="00B02DCD">
        <w:rPr>
          <w:rFonts w:ascii="Arial" w:hAnsi="Arial" w:cs="Arial"/>
          <w:color w:val="000000"/>
          <w:sz w:val="28"/>
          <w:szCs w:val="28"/>
          <w:shd w:val="clear" w:color="auto" w:fill="FFFFFF"/>
        </w:rPr>
        <w:t>; .r</w:t>
      </w:r>
      <w:r w:rsidR="009A0174" w:rsidRPr="00B02DCD">
        <w:rPr>
          <w:rFonts w:ascii="Arial" w:hAnsi="Arial" w:cs="Arial"/>
          <w:color w:val="000000"/>
          <w:sz w:val="28"/>
          <w:szCs w:val="28"/>
          <w:shd w:val="clear" w:color="auto" w:fill="FFFFFF"/>
        </w:rPr>
        <w:t>ather than approaching the study of</w:t>
      </w:r>
      <w:r w:rsidR="008741F2" w:rsidRPr="00B02DCD">
        <w:rPr>
          <w:rFonts w:ascii="Arial" w:hAnsi="Arial" w:cs="Arial"/>
          <w:color w:val="000000"/>
          <w:sz w:val="28"/>
          <w:szCs w:val="28"/>
          <w:shd w:val="clear" w:color="auto" w:fill="FFFFFF"/>
        </w:rPr>
        <w:t xml:space="preserve"> </w:t>
      </w:r>
      <w:r w:rsidR="009A0174" w:rsidRPr="00B02DCD">
        <w:rPr>
          <w:rFonts w:ascii="Arial" w:hAnsi="Arial" w:cs="Arial"/>
          <w:color w:val="000000"/>
          <w:sz w:val="28"/>
          <w:szCs w:val="28"/>
          <w:shd w:val="clear" w:color="auto" w:fill="FFFFFF"/>
        </w:rPr>
        <w:t xml:space="preserve">secondary sources to rely on this information. </w:t>
      </w:r>
      <w:r w:rsidR="009A0174" w:rsidRPr="00B02DCD">
        <w:rPr>
          <w:rFonts w:ascii="Arial" w:hAnsi="Arial" w:cs="Arial"/>
          <w:sz w:val="28"/>
          <w:szCs w:val="28"/>
        </w:rPr>
        <w:t xml:space="preserve">This exercise has also helped to navigate archives, </w:t>
      </w:r>
      <w:r w:rsidR="00753B5F" w:rsidRPr="00B02DCD">
        <w:rPr>
          <w:rFonts w:ascii="Arial" w:hAnsi="Arial" w:cs="Arial"/>
          <w:sz w:val="28"/>
          <w:szCs w:val="28"/>
        </w:rPr>
        <w:t>to</w:t>
      </w:r>
      <w:r w:rsidR="009A0174" w:rsidRPr="00B02DCD">
        <w:rPr>
          <w:rFonts w:ascii="Arial" w:hAnsi="Arial" w:cs="Arial"/>
          <w:sz w:val="28"/>
          <w:szCs w:val="28"/>
        </w:rPr>
        <w:t xml:space="preserve"> find</w:t>
      </w:r>
      <w:r w:rsidR="008741F2" w:rsidRPr="00B02DCD">
        <w:rPr>
          <w:rFonts w:ascii="Arial" w:hAnsi="Arial" w:cs="Arial"/>
          <w:sz w:val="28"/>
          <w:szCs w:val="28"/>
        </w:rPr>
        <w:t xml:space="preserve"> </w:t>
      </w:r>
      <w:r w:rsidR="009A0174" w:rsidRPr="00B02DCD">
        <w:rPr>
          <w:rFonts w:ascii="Arial" w:hAnsi="Arial" w:cs="Arial"/>
          <w:sz w:val="28"/>
          <w:szCs w:val="28"/>
        </w:rPr>
        <w:t>worthy and notable sources to work with;  through perseverance and determination, an imperative</w:t>
      </w:r>
      <w:r w:rsidR="008741F2" w:rsidRPr="00B02DCD">
        <w:rPr>
          <w:rFonts w:ascii="Arial" w:hAnsi="Arial" w:cs="Arial"/>
          <w:sz w:val="28"/>
          <w:szCs w:val="28"/>
        </w:rPr>
        <w:t xml:space="preserve"> </w:t>
      </w:r>
      <w:r w:rsidR="009A0174" w:rsidRPr="00B02DCD">
        <w:rPr>
          <w:rFonts w:ascii="Arial" w:hAnsi="Arial" w:cs="Arial"/>
          <w:sz w:val="28"/>
          <w:szCs w:val="28"/>
        </w:rPr>
        <w:t xml:space="preserve">skill, especially given our current climate. This exercise will henceforth enable my future studies to apply this analysis </w:t>
      </w:r>
      <w:r w:rsidR="00DF2B03" w:rsidRPr="00B02DCD">
        <w:rPr>
          <w:rFonts w:ascii="Arial" w:hAnsi="Arial" w:cs="Arial"/>
          <w:sz w:val="28"/>
          <w:szCs w:val="28"/>
        </w:rPr>
        <w:t xml:space="preserve">to further works and refer to archival research to have a diverse selection of sources to be working from. </w:t>
      </w:r>
    </w:p>
    <w:p w14:paraId="2EFE66FC" w14:textId="10019C9F" w:rsidR="00D067EA" w:rsidRPr="00B02DCD" w:rsidRDefault="0078378A" w:rsidP="00120198">
      <w:pPr>
        <w:spacing w:line="360" w:lineRule="auto"/>
        <w:rPr>
          <w:rFonts w:ascii="Arial" w:hAnsi="Arial" w:cs="Arial"/>
          <w:sz w:val="28"/>
          <w:szCs w:val="28"/>
        </w:rPr>
      </w:pPr>
      <w:r w:rsidRPr="00B02DCD">
        <w:rPr>
          <w:rFonts w:ascii="Arial" w:hAnsi="Arial" w:cs="Arial"/>
          <w:color w:val="000000"/>
          <w:sz w:val="28"/>
          <w:szCs w:val="28"/>
          <w:shd w:val="clear" w:color="auto" w:fill="FFFFFF"/>
        </w:rPr>
        <w:t xml:space="preserve"> </w:t>
      </w:r>
    </w:p>
    <w:p w14:paraId="750C8DAF" w14:textId="77777777" w:rsidR="00B02DCD" w:rsidRPr="00B02DCD" w:rsidRDefault="00B02DCD" w:rsidP="00120198">
      <w:pPr>
        <w:spacing w:line="360" w:lineRule="auto"/>
        <w:rPr>
          <w:rFonts w:ascii="Arial" w:hAnsi="Arial" w:cs="Arial"/>
          <w:b/>
          <w:bCs/>
        </w:rPr>
      </w:pPr>
    </w:p>
    <w:p w14:paraId="14629431" w14:textId="7273DAF2" w:rsidR="00972D28" w:rsidRPr="00B02DCD" w:rsidRDefault="009B7A35" w:rsidP="00120198">
      <w:pPr>
        <w:spacing w:line="360" w:lineRule="auto"/>
        <w:rPr>
          <w:rFonts w:ascii="Arial" w:hAnsi="Arial" w:cs="Arial"/>
          <w:b/>
          <w:bCs/>
        </w:rPr>
      </w:pPr>
      <w:r w:rsidRPr="00B02DCD">
        <w:rPr>
          <w:rFonts w:ascii="Arial" w:hAnsi="Arial" w:cs="Arial"/>
          <w:b/>
          <w:bCs/>
        </w:rPr>
        <w:t xml:space="preserve">Bibliography </w:t>
      </w:r>
      <w:r w:rsidR="00972D28" w:rsidRPr="00B02DCD">
        <w:rPr>
          <w:rFonts w:ascii="Arial" w:hAnsi="Arial" w:cs="Arial"/>
          <w:b/>
          <w:bCs/>
        </w:rPr>
        <w:t xml:space="preserve">– </w:t>
      </w:r>
    </w:p>
    <w:p w14:paraId="65244FE4" w14:textId="77777777" w:rsidR="00753B5F" w:rsidRPr="00B02DCD" w:rsidRDefault="00753B5F" w:rsidP="00753B5F">
      <w:pPr>
        <w:pStyle w:val="ListParagraph"/>
        <w:numPr>
          <w:ilvl w:val="0"/>
          <w:numId w:val="3"/>
        </w:numPr>
        <w:spacing w:after="0" w:line="360" w:lineRule="auto"/>
        <w:rPr>
          <w:rFonts w:ascii="Arial" w:eastAsia="Times New Roman" w:hAnsi="Arial" w:cs="Arial"/>
          <w:color w:val="000000" w:themeColor="text1"/>
          <w:sz w:val="24"/>
          <w:szCs w:val="24"/>
          <w:lang w:eastAsia="en-GB"/>
        </w:rPr>
      </w:pPr>
      <w:proofErr w:type="spellStart"/>
      <w:r w:rsidRPr="00B02DCD">
        <w:rPr>
          <w:rFonts w:ascii="Arial" w:hAnsi="Arial" w:cs="Arial"/>
          <w:color w:val="000000" w:themeColor="text1"/>
          <w:sz w:val="24"/>
          <w:szCs w:val="24"/>
        </w:rPr>
        <w:t>Alixe</w:t>
      </w:r>
      <w:proofErr w:type="spellEnd"/>
      <w:r w:rsidRPr="00B02DCD">
        <w:rPr>
          <w:rFonts w:ascii="Arial" w:hAnsi="Arial" w:cs="Arial"/>
          <w:color w:val="000000" w:themeColor="text1"/>
          <w:sz w:val="24"/>
          <w:szCs w:val="24"/>
        </w:rPr>
        <w:t xml:space="preserve"> Bovey, British Library, </w:t>
      </w:r>
      <w:r w:rsidRPr="00B02DCD">
        <w:rPr>
          <w:rFonts w:ascii="Arial" w:hAnsi="Arial" w:cs="Arial"/>
          <w:i/>
          <w:iCs/>
          <w:color w:val="000000" w:themeColor="text1"/>
          <w:sz w:val="24"/>
          <w:szCs w:val="24"/>
        </w:rPr>
        <w:t xml:space="preserve">Peasants and their role in rural life, </w:t>
      </w:r>
      <w:r w:rsidRPr="00B02DCD">
        <w:rPr>
          <w:rFonts w:ascii="Arial" w:hAnsi="Arial" w:cs="Arial"/>
          <w:color w:val="000000" w:themeColor="text1"/>
          <w:sz w:val="24"/>
          <w:szCs w:val="24"/>
        </w:rPr>
        <w:t xml:space="preserve">2015, </w:t>
      </w:r>
    </w:p>
    <w:p w14:paraId="3D19DA6F" w14:textId="77777777" w:rsidR="00753B5F" w:rsidRPr="00B02DCD" w:rsidRDefault="00753B5F" w:rsidP="00753B5F">
      <w:pPr>
        <w:spacing w:line="360" w:lineRule="auto"/>
        <w:ind w:left="-360"/>
        <w:rPr>
          <w:rFonts w:ascii="Arial" w:hAnsi="Arial" w:cs="Arial"/>
        </w:rPr>
      </w:pPr>
      <w:r w:rsidRPr="00B02DCD">
        <w:rPr>
          <w:rFonts w:ascii="Arial" w:hAnsi="Arial" w:cs="Arial"/>
        </w:rPr>
        <w:t>&lt;</w:t>
      </w:r>
      <w:hyperlink r:id="rId8" w:history="1">
        <w:r w:rsidRPr="00B02DCD">
          <w:rPr>
            <w:rStyle w:val="Hyperlink"/>
            <w:rFonts w:ascii="Arial" w:hAnsi="Arial" w:cs="Arial"/>
          </w:rPr>
          <w:t>https://www.bl.uk/the-middle-ages/articles/peasants-and-their-role-in-ru</w:t>
        </w:r>
        <w:r w:rsidRPr="00B02DCD">
          <w:rPr>
            <w:rStyle w:val="Hyperlink"/>
            <w:rFonts w:ascii="Arial" w:hAnsi="Arial" w:cs="Arial"/>
          </w:rPr>
          <w:t>r</w:t>
        </w:r>
        <w:r w:rsidRPr="00B02DCD">
          <w:rPr>
            <w:rStyle w:val="Hyperlink"/>
            <w:rFonts w:ascii="Arial" w:hAnsi="Arial" w:cs="Arial"/>
          </w:rPr>
          <w:t>al-life</w:t>
        </w:r>
      </w:hyperlink>
      <w:r w:rsidRPr="00B02DCD">
        <w:rPr>
          <w:rFonts w:ascii="Arial" w:hAnsi="Arial" w:cs="Arial"/>
        </w:rPr>
        <w:t xml:space="preserve"> &gt;, [last accessed 27</w:t>
      </w:r>
      <w:r w:rsidRPr="00B02DCD">
        <w:rPr>
          <w:rFonts w:ascii="Arial" w:hAnsi="Arial" w:cs="Arial"/>
          <w:vertAlign w:val="superscript"/>
        </w:rPr>
        <w:t>th</w:t>
      </w:r>
      <w:r w:rsidRPr="00B02DCD">
        <w:rPr>
          <w:rFonts w:ascii="Arial" w:hAnsi="Arial" w:cs="Arial"/>
        </w:rPr>
        <w:t xml:space="preserve"> November 2021]. </w:t>
      </w:r>
    </w:p>
    <w:p w14:paraId="56AA7A57" w14:textId="4B9FD6FA" w:rsidR="00753B5F" w:rsidRPr="00B02DCD" w:rsidRDefault="00753B5F" w:rsidP="001B70F1">
      <w:pPr>
        <w:pStyle w:val="ListParagraph"/>
        <w:numPr>
          <w:ilvl w:val="0"/>
          <w:numId w:val="3"/>
        </w:numPr>
        <w:spacing w:line="360" w:lineRule="auto"/>
        <w:rPr>
          <w:rFonts w:ascii="Arial" w:hAnsi="Arial" w:cs="Arial"/>
          <w:sz w:val="24"/>
          <w:szCs w:val="24"/>
        </w:rPr>
      </w:pPr>
      <w:hyperlink r:id="rId9" w:history="1">
        <w:r w:rsidRPr="00B02DCD">
          <w:rPr>
            <w:rFonts w:ascii="Arial" w:hAnsi="Arial" w:cs="Arial"/>
            <w:sz w:val="24"/>
            <w:szCs w:val="24"/>
          </w:rPr>
          <w:t>Atwood</w:t>
        </w:r>
      </w:hyperlink>
      <w:r w:rsidRPr="00B02DCD">
        <w:rPr>
          <w:rFonts w:ascii="Arial" w:hAnsi="Arial" w:cs="Arial"/>
        </w:rPr>
        <w:t xml:space="preserve"> </w:t>
      </w:r>
      <w:r w:rsidRPr="00B02DCD">
        <w:rPr>
          <w:rFonts w:ascii="Arial" w:hAnsi="Arial" w:cs="Arial"/>
          <w:sz w:val="24"/>
          <w:szCs w:val="24"/>
        </w:rPr>
        <w:t>Emma K. and</w:t>
      </w:r>
      <w:hyperlink r:id="rId10" w:history="1">
        <w:r w:rsidRPr="00B02DCD">
          <w:rPr>
            <w:rFonts w:ascii="Arial" w:hAnsi="Arial" w:cs="Arial"/>
            <w:sz w:val="24"/>
            <w:szCs w:val="24"/>
          </w:rPr>
          <w:t xml:space="preserve"> Williamson</w:t>
        </w:r>
      </w:hyperlink>
      <w:r w:rsidRPr="00B02DCD">
        <w:rPr>
          <w:rFonts w:ascii="Arial" w:hAnsi="Arial" w:cs="Arial"/>
          <w:sz w:val="24"/>
          <w:szCs w:val="24"/>
        </w:rPr>
        <w:t xml:space="preserve"> Sarah  </w:t>
      </w:r>
      <w:proofErr w:type="spellStart"/>
      <w:r w:rsidRPr="00B02DCD">
        <w:rPr>
          <w:rFonts w:ascii="Arial" w:hAnsi="Arial" w:cs="Arial"/>
          <w:sz w:val="24"/>
          <w:szCs w:val="24"/>
        </w:rPr>
        <w:t>Jstor</w:t>
      </w:r>
      <w:proofErr w:type="spellEnd"/>
      <w:r w:rsidRPr="00B02DCD">
        <w:rPr>
          <w:rFonts w:ascii="Arial" w:hAnsi="Arial" w:cs="Arial"/>
          <w:sz w:val="24"/>
          <w:szCs w:val="24"/>
        </w:rPr>
        <w:t xml:space="preserve"> Daily, </w:t>
      </w:r>
      <w:r w:rsidRPr="00B02DCD">
        <w:rPr>
          <w:rFonts w:ascii="Arial" w:hAnsi="Arial" w:cs="Arial"/>
          <w:i/>
          <w:iCs/>
          <w:sz w:val="24"/>
          <w:szCs w:val="24"/>
        </w:rPr>
        <w:t xml:space="preserve">Plague and Protest go hand in hand, </w:t>
      </w:r>
      <w:r w:rsidRPr="00B02DCD">
        <w:rPr>
          <w:rFonts w:ascii="Arial" w:hAnsi="Arial" w:cs="Arial"/>
          <w:sz w:val="24"/>
          <w:szCs w:val="24"/>
        </w:rPr>
        <w:t>2020,&lt;</w:t>
      </w:r>
      <w:r w:rsidRPr="00B02DCD">
        <w:rPr>
          <w:rFonts w:ascii="Arial" w:hAnsi="Arial" w:cs="Arial"/>
        </w:rPr>
        <w:t xml:space="preserve"> </w:t>
      </w:r>
      <w:hyperlink r:id="rId11" w:history="1">
        <w:r w:rsidRPr="00B02DCD">
          <w:rPr>
            <w:rStyle w:val="Hyperlink"/>
            <w:rFonts w:ascii="Arial" w:hAnsi="Arial" w:cs="Arial"/>
            <w:sz w:val="24"/>
            <w:szCs w:val="24"/>
          </w:rPr>
          <w:t>https://daily.jstor.org/plague-and-protest-go-hand-in-hand/</w:t>
        </w:r>
      </w:hyperlink>
      <w:r w:rsidRPr="00B02DCD">
        <w:rPr>
          <w:rFonts w:ascii="Arial" w:hAnsi="Arial" w:cs="Arial"/>
          <w:sz w:val="24"/>
          <w:szCs w:val="24"/>
        </w:rPr>
        <w:t>&gt;, [last accessed 28</w:t>
      </w:r>
      <w:r w:rsidRPr="00B02DCD">
        <w:rPr>
          <w:rFonts w:ascii="Arial" w:hAnsi="Arial" w:cs="Arial"/>
          <w:sz w:val="24"/>
          <w:szCs w:val="24"/>
          <w:vertAlign w:val="superscript"/>
        </w:rPr>
        <w:t>th</w:t>
      </w:r>
      <w:r w:rsidRPr="00B02DCD">
        <w:rPr>
          <w:rFonts w:ascii="Arial" w:hAnsi="Arial" w:cs="Arial"/>
          <w:sz w:val="24"/>
          <w:szCs w:val="24"/>
        </w:rPr>
        <w:t xml:space="preserve"> November 2021</w:t>
      </w:r>
    </w:p>
    <w:p w14:paraId="438B04DA" w14:textId="008B85F3" w:rsidR="009C2243" w:rsidRPr="00B02DCD" w:rsidRDefault="009C2243" w:rsidP="001B70F1">
      <w:pPr>
        <w:pStyle w:val="ListParagraph"/>
        <w:numPr>
          <w:ilvl w:val="0"/>
          <w:numId w:val="3"/>
        </w:numPr>
        <w:spacing w:line="360" w:lineRule="auto"/>
        <w:rPr>
          <w:rFonts w:ascii="Arial" w:hAnsi="Arial" w:cs="Arial"/>
          <w:sz w:val="24"/>
          <w:szCs w:val="24"/>
        </w:rPr>
      </w:pPr>
      <w:r w:rsidRPr="00B02DCD">
        <w:rPr>
          <w:rFonts w:ascii="Arial" w:hAnsi="Arial" w:cs="Arial"/>
          <w:sz w:val="24"/>
          <w:szCs w:val="24"/>
        </w:rPr>
        <w:t xml:space="preserve">Catalogue reference: C 54/221, The </w:t>
      </w:r>
      <w:r w:rsidR="00B02DCD" w:rsidRPr="00B02DCD">
        <w:rPr>
          <w:rFonts w:ascii="Arial" w:hAnsi="Arial" w:cs="Arial"/>
          <w:sz w:val="24"/>
          <w:szCs w:val="24"/>
        </w:rPr>
        <w:t xml:space="preserve">Destruction </w:t>
      </w:r>
      <w:r w:rsidRPr="00B02DCD">
        <w:rPr>
          <w:rFonts w:ascii="Arial" w:hAnsi="Arial" w:cs="Arial"/>
          <w:sz w:val="24"/>
          <w:szCs w:val="24"/>
        </w:rPr>
        <w:t xml:space="preserve">of </w:t>
      </w:r>
      <w:r w:rsidR="00E05982" w:rsidRPr="00B02DCD">
        <w:rPr>
          <w:rFonts w:ascii="Arial" w:hAnsi="Arial" w:cs="Arial"/>
          <w:sz w:val="24"/>
          <w:szCs w:val="24"/>
        </w:rPr>
        <w:t>T</w:t>
      </w:r>
      <w:r w:rsidRPr="00B02DCD">
        <w:rPr>
          <w:rFonts w:ascii="Arial" w:hAnsi="Arial" w:cs="Arial"/>
          <w:sz w:val="24"/>
          <w:szCs w:val="24"/>
        </w:rPr>
        <w:t xml:space="preserve">ax records 1381, MS. </w:t>
      </w:r>
    </w:p>
    <w:p w14:paraId="09723474" w14:textId="1DAAAEA4" w:rsidR="009C2243" w:rsidRPr="00B02DCD" w:rsidRDefault="009C2243" w:rsidP="001B70F1">
      <w:pPr>
        <w:pStyle w:val="ListParagraph"/>
        <w:numPr>
          <w:ilvl w:val="0"/>
          <w:numId w:val="3"/>
        </w:numPr>
        <w:spacing w:line="360" w:lineRule="auto"/>
        <w:rPr>
          <w:rFonts w:ascii="Arial" w:hAnsi="Arial" w:cs="Arial"/>
          <w:sz w:val="24"/>
          <w:szCs w:val="24"/>
        </w:rPr>
      </w:pPr>
      <w:r w:rsidRPr="00B02DCD">
        <w:rPr>
          <w:rFonts w:ascii="Arial" w:hAnsi="Arial" w:cs="Arial"/>
          <w:sz w:val="24"/>
          <w:szCs w:val="24"/>
        </w:rPr>
        <w:t xml:space="preserve">Catalogue reference: KB 9/166/2, no. 3, The </w:t>
      </w:r>
      <w:r w:rsidR="001B70F1" w:rsidRPr="00B02DCD">
        <w:rPr>
          <w:rFonts w:ascii="Arial" w:hAnsi="Arial" w:cs="Arial"/>
          <w:sz w:val="24"/>
          <w:szCs w:val="24"/>
        </w:rPr>
        <w:t>I</w:t>
      </w:r>
      <w:r w:rsidRPr="00B02DCD">
        <w:rPr>
          <w:rFonts w:ascii="Arial" w:hAnsi="Arial" w:cs="Arial"/>
          <w:sz w:val="24"/>
          <w:szCs w:val="24"/>
        </w:rPr>
        <w:t xml:space="preserve">nquisition of </w:t>
      </w:r>
      <w:r w:rsidR="001B70F1" w:rsidRPr="00B02DCD">
        <w:rPr>
          <w:rFonts w:ascii="Arial" w:hAnsi="Arial" w:cs="Arial"/>
          <w:sz w:val="24"/>
          <w:szCs w:val="24"/>
        </w:rPr>
        <w:t>O</w:t>
      </w:r>
      <w:r w:rsidRPr="00B02DCD">
        <w:rPr>
          <w:rFonts w:ascii="Arial" w:hAnsi="Arial" w:cs="Arial"/>
          <w:sz w:val="24"/>
          <w:szCs w:val="24"/>
        </w:rPr>
        <w:t xml:space="preserve">ffences committed Essex, MS. </w:t>
      </w:r>
    </w:p>
    <w:p w14:paraId="1ECEA10B" w14:textId="77777777" w:rsidR="00E05982" w:rsidRPr="00B02DCD" w:rsidRDefault="004B22F6" w:rsidP="001B70F1">
      <w:pPr>
        <w:pStyle w:val="ListParagraph"/>
        <w:numPr>
          <w:ilvl w:val="0"/>
          <w:numId w:val="3"/>
        </w:numPr>
        <w:spacing w:after="0" w:line="360" w:lineRule="auto"/>
        <w:rPr>
          <w:rFonts w:ascii="Arial" w:eastAsia="Times New Roman" w:hAnsi="Arial" w:cs="Arial"/>
          <w:sz w:val="24"/>
          <w:szCs w:val="24"/>
          <w:lang w:eastAsia="en-GB"/>
        </w:rPr>
      </w:pPr>
      <w:r w:rsidRPr="00B02DCD">
        <w:rPr>
          <w:rFonts w:ascii="Arial" w:eastAsia="Times New Roman" w:hAnsi="Arial" w:cs="Arial"/>
          <w:color w:val="32322F"/>
          <w:sz w:val="24"/>
          <w:szCs w:val="24"/>
          <w:shd w:val="clear" w:color="auto" w:fill="FFFFFF"/>
          <w:lang w:eastAsia="en-GB"/>
        </w:rPr>
        <w:t xml:space="preserve">Catalogue reference </w:t>
      </w:r>
      <w:r w:rsidRPr="00B02DCD">
        <w:rPr>
          <w:rFonts w:ascii="Arial" w:eastAsia="Times New Roman" w:hAnsi="Arial" w:cs="Arial"/>
          <w:color w:val="32322F"/>
          <w:sz w:val="24"/>
          <w:szCs w:val="24"/>
          <w:shd w:val="clear" w:color="auto" w:fill="FFFFFF"/>
          <w:lang w:eastAsia="en-GB"/>
        </w:rPr>
        <w:t>(2r–101r(101v–104v), William de la Dene, Historia Roffensis, MS</w:t>
      </w:r>
      <w:r w:rsidRPr="00B02DCD">
        <w:rPr>
          <w:rFonts w:ascii="Arial" w:eastAsia="Times New Roman" w:hAnsi="Arial" w:cs="Arial"/>
          <w:color w:val="32322F"/>
          <w:sz w:val="24"/>
          <w:szCs w:val="24"/>
          <w:shd w:val="clear" w:color="auto" w:fill="FFFFFF"/>
          <w:lang w:eastAsia="en-GB"/>
        </w:rPr>
        <w:t xml:space="preserve">. </w:t>
      </w:r>
    </w:p>
    <w:p w14:paraId="1F8702A3" w14:textId="77777777" w:rsidR="00E05982" w:rsidRPr="00B02DCD" w:rsidRDefault="00E05982" w:rsidP="001B70F1">
      <w:pPr>
        <w:pStyle w:val="ListParagraph"/>
        <w:numPr>
          <w:ilvl w:val="0"/>
          <w:numId w:val="3"/>
        </w:numPr>
        <w:spacing w:after="0" w:line="360" w:lineRule="auto"/>
        <w:rPr>
          <w:rFonts w:ascii="Arial" w:eastAsia="Times New Roman" w:hAnsi="Arial" w:cs="Arial"/>
          <w:sz w:val="24"/>
          <w:szCs w:val="24"/>
          <w:lang w:eastAsia="en-GB"/>
        </w:rPr>
      </w:pPr>
      <w:r w:rsidRPr="00B02DCD">
        <w:rPr>
          <w:rFonts w:ascii="Arial" w:hAnsi="Arial" w:cs="Arial"/>
          <w:sz w:val="24"/>
          <w:szCs w:val="24"/>
        </w:rPr>
        <w:t xml:space="preserve">   </w:t>
      </w:r>
      <w:r w:rsidR="004B22F6" w:rsidRPr="00B02DCD">
        <w:rPr>
          <w:rFonts w:ascii="Arial" w:hAnsi="Arial" w:cs="Arial"/>
          <w:sz w:val="24"/>
          <w:szCs w:val="24"/>
        </w:rPr>
        <w:t>Royal MS 18 E I, f. 175r, Jean Froissart’s account of the Peasants’ Revolt, MS.</w:t>
      </w:r>
    </w:p>
    <w:p w14:paraId="72BD86AD" w14:textId="30A98E11" w:rsidR="00E05982" w:rsidRPr="00B02DCD" w:rsidRDefault="00E05982" w:rsidP="001B70F1">
      <w:pPr>
        <w:pStyle w:val="ListParagraph"/>
        <w:numPr>
          <w:ilvl w:val="0"/>
          <w:numId w:val="3"/>
        </w:numPr>
        <w:spacing w:after="0" w:line="360" w:lineRule="auto"/>
        <w:rPr>
          <w:rFonts w:ascii="Arial" w:eastAsia="Times New Roman" w:hAnsi="Arial" w:cs="Arial"/>
          <w:color w:val="000000" w:themeColor="text1"/>
          <w:sz w:val="24"/>
          <w:szCs w:val="24"/>
          <w:lang w:eastAsia="en-GB"/>
        </w:rPr>
      </w:pPr>
      <w:r w:rsidRPr="00B02DCD">
        <w:rPr>
          <w:rFonts w:ascii="Arial" w:eastAsia="Times New Roman" w:hAnsi="Arial" w:cs="Arial"/>
          <w:color w:val="000000" w:themeColor="text1"/>
          <w:sz w:val="24"/>
          <w:szCs w:val="24"/>
          <w:lang w:eastAsia="en-GB"/>
        </w:rPr>
        <w:t>Catalogue reference: E 42/284</w:t>
      </w:r>
      <w:r w:rsidRPr="00B02DCD">
        <w:rPr>
          <w:rFonts w:ascii="Arial" w:eastAsia="Times New Roman" w:hAnsi="Arial" w:cs="Arial"/>
          <w:color w:val="000000" w:themeColor="text1"/>
          <w:sz w:val="24"/>
          <w:szCs w:val="24"/>
          <w:lang w:eastAsia="en-GB"/>
        </w:rPr>
        <w:t xml:space="preserve">, </w:t>
      </w:r>
      <w:r w:rsidRPr="00B02DCD">
        <w:rPr>
          <w:rFonts w:ascii="Arial" w:hAnsi="Arial" w:cs="Arial"/>
          <w:color w:val="000000" w:themeColor="text1"/>
          <w:sz w:val="24"/>
          <w:szCs w:val="24"/>
        </w:rPr>
        <w:t>Certificate of manumission</w:t>
      </w:r>
      <w:r w:rsidRPr="00B02DCD">
        <w:rPr>
          <w:rFonts w:ascii="Arial" w:hAnsi="Arial" w:cs="Arial"/>
          <w:color w:val="000000" w:themeColor="text1"/>
          <w:sz w:val="24"/>
          <w:szCs w:val="24"/>
        </w:rPr>
        <w:t xml:space="preserve">, 1387, MS. </w:t>
      </w:r>
    </w:p>
    <w:p w14:paraId="0E848D53" w14:textId="38FCCD25" w:rsidR="008741F2" w:rsidRPr="00B02DCD" w:rsidRDefault="008741F2" w:rsidP="001B70F1">
      <w:pPr>
        <w:pStyle w:val="Heading4"/>
        <w:numPr>
          <w:ilvl w:val="0"/>
          <w:numId w:val="3"/>
        </w:numPr>
        <w:spacing w:line="360" w:lineRule="auto"/>
        <w:rPr>
          <w:rFonts w:ascii="Arial" w:eastAsia="Times New Roman" w:hAnsi="Arial" w:cs="Arial"/>
          <w:i w:val="0"/>
          <w:iCs w:val="0"/>
          <w:color w:val="000000" w:themeColor="text1"/>
          <w:sz w:val="24"/>
          <w:szCs w:val="24"/>
          <w:lang w:eastAsia="en-GB"/>
        </w:rPr>
      </w:pPr>
      <w:r w:rsidRPr="00B02DCD">
        <w:rPr>
          <w:rFonts w:ascii="Arial" w:eastAsia="Times New Roman" w:hAnsi="Arial" w:cs="Arial"/>
          <w:i w:val="0"/>
          <w:iCs w:val="0"/>
          <w:color w:val="000000"/>
          <w:sz w:val="24"/>
          <w:szCs w:val="24"/>
          <w:lang w:eastAsia="en-GB"/>
        </w:rPr>
        <w:t>KB 9/166/2, no. 3</w:t>
      </w:r>
      <w:r w:rsidRPr="00B02DCD">
        <w:rPr>
          <w:rFonts w:ascii="Arial" w:eastAsia="Times New Roman" w:hAnsi="Arial" w:cs="Arial"/>
          <w:i w:val="0"/>
          <w:iCs w:val="0"/>
          <w:color w:val="000000" w:themeColor="text1"/>
          <w:sz w:val="24"/>
          <w:szCs w:val="24"/>
          <w:lang w:eastAsia="en-GB"/>
        </w:rPr>
        <w:t xml:space="preserve">, </w:t>
      </w:r>
      <w:r w:rsidRPr="00B02DCD">
        <w:rPr>
          <w:rFonts w:ascii="Arial" w:hAnsi="Arial" w:cs="Arial"/>
          <w:i w:val="0"/>
          <w:iCs w:val="0"/>
          <w:color w:val="000000" w:themeColor="text1"/>
          <w:sz w:val="24"/>
          <w:szCs w:val="24"/>
        </w:rPr>
        <w:t>Inquisition into offences committed in Essex, 1381</w:t>
      </w:r>
      <w:r w:rsidRPr="00B02DCD">
        <w:rPr>
          <w:rFonts w:ascii="Arial" w:hAnsi="Arial" w:cs="Arial"/>
          <w:i w:val="0"/>
          <w:iCs w:val="0"/>
          <w:color w:val="000000" w:themeColor="text1"/>
          <w:sz w:val="24"/>
          <w:szCs w:val="24"/>
        </w:rPr>
        <w:t>, MS</w:t>
      </w:r>
      <w:r w:rsidR="001B70F1" w:rsidRPr="00B02DCD">
        <w:rPr>
          <w:rFonts w:ascii="Arial" w:hAnsi="Arial" w:cs="Arial"/>
          <w:i w:val="0"/>
          <w:iCs w:val="0"/>
          <w:color w:val="000000" w:themeColor="text1"/>
          <w:sz w:val="24"/>
          <w:szCs w:val="24"/>
        </w:rPr>
        <w:t>.</w:t>
      </w:r>
    </w:p>
    <w:p w14:paraId="44EB836F" w14:textId="77777777" w:rsidR="00753B5F" w:rsidRPr="00B02DCD" w:rsidRDefault="00753B5F" w:rsidP="00753B5F">
      <w:pPr>
        <w:pStyle w:val="ListParagraph"/>
        <w:numPr>
          <w:ilvl w:val="0"/>
          <w:numId w:val="3"/>
        </w:numPr>
        <w:rPr>
          <w:rFonts w:ascii="Arial" w:hAnsi="Arial" w:cs="Arial"/>
        </w:rPr>
      </w:pPr>
      <w:proofErr w:type="spellStart"/>
      <w:r w:rsidRPr="00B02DCD">
        <w:rPr>
          <w:rFonts w:ascii="Arial" w:hAnsi="Arial" w:cs="Arial"/>
        </w:rPr>
        <w:t>Eiden</w:t>
      </w:r>
      <w:proofErr w:type="spellEnd"/>
      <w:r w:rsidRPr="00B02DCD">
        <w:rPr>
          <w:rFonts w:ascii="Arial" w:hAnsi="Arial" w:cs="Arial"/>
        </w:rPr>
        <w:t xml:space="preserve"> Herbert, </w:t>
      </w:r>
      <w:r w:rsidRPr="00B02DCD">
        <w:rPr>
          <w:rFonts w:ascii="Arial" w:hAnsi="Arial" w:cs="Arial"/>
          <w:i/>
          <w:iCs/>
        </w:rPr>
        <w:t xml:space="preserve">Joint Action against Bad' Lordship: The Peasants' Revolt in Essex and Norfolk, </w:t>
      </w:r>
      <w:r w:rsidRPr="00B02DCD">
        <w:rPr>
          <w:rFonts w:ascii="Arial" w:hAnsi="Arial" w:cs="Arial"/>
        </w:rPr>
        <w:t xml:space="preserve">(History Library, Wiley online), </w:t>
      </w:r>
      <w:hyperlink r:id="rId12" w:history="1">
        <w:r w:rsidRPr="00B02DCD">
          <w:rPr>
            <w:rStyle w:val="Hyperlink"/>
            <w:rFonts w:ascii="Arial" w:hAnsi="Arial" w:cs="Arial"/>
            <w:color w:val="000000"/>
            <w:spacing w:val="-5"/>
            <w:u w:val="none"/>
            <w:shd w:val="clear" w:color="auto" w:fill="FFFFFF"/>
          </w:rPr>
          <w:t>Vol. 83, No. 269</w:t>
        </w:r>
      </w:hyperlink>
      <w:r w:rsidRPr="00B02DCD">
        <w:rPr>
          <w:rFonts w:ascii="Arial" w:hAnsi="Arial" w:cs="Arial"/>
        </w:rPr>
        <w:t xml:space="preserve">, 26 pages, pp.5-30. </w:t>
      </w:r>
    </w:p>
    <w:p w14:paraId="41F2F8C3" w14:textId="453772AD" w:rsidR="008741F2" w:rsidRPr="00B02DCD" w:rsidRDefault="00B02DCD" w:rsidP="00B02DCD">
      <w:pPr>
        <w:pStyle w:val="ListParagraph"/>
        <w:numPr>
          <w:ilvl w:val="0"/>
          <w:numId w:val="3"/>
        </w:numPr>
        <w:shd w:val="clear" w:color="auto" w:fill="FFFFFF"/>
        <w:spacing w:after="0" w:line="360" w:lineRule="auto"/>
        <w:rPr>
          <w:rFonts w:ascii="Arial" w:eastAsia="Times New Roman" w:hAnsi="Arial" w:cs="Arial"/>
          <w:color w:val="343332"/>
          <w:spacing w:val="-5"/>
          <w:sz w:val="24"/>
          <w:szCs w:val="24"/>
          <w:lang w:eastAsia="en-GB"/>
        </w:rPr>
      </w:pPr>
      <w:r w:rsidRPr="00B02DCD">
        <w:rPr>
          <w:rFonts w:ascii="Arial" w:eastAsia="Times New Roman" w:hAnsi="Arial" w:cs="Arial"/>
          <w:color w:val="000000"/>
          <w:spacing w:val="-5"/>
          <w:sz w:val="24"/>
          <w:szCs w:val="24"/>
          <w:shd w:val="clear" w:color="auto" w:fill="FFFFFF"/>
          <w:lang w:eastAsia="en-GB"/>
        </w:rPr>
        <w:t xml:space="preserve">Ormrod, W. M., </w:t>
      </w:r>
      <w:r w:rsidRPr="00B02DCD">
        <w:rPr>
          <w:rFonts w:ascii="Arial" w:eastAsia="Times New Roman" w:hAnsi="Arial" w:cs="Arial"/>
          <w:b/>
          <w:bCs/>
          <w:color w:val="000000"/>
          <w:spacing w:val="-5"/>
          <w:sz w:val="24"/>
          <w:szCs w:val="24"/>
          <w:shd w:val="clear" w:color="auto" w:fill="FFFFFF"/>
          <w:lang w:eastAsia="en-GB"/>
        </w:rPr>
        <w:t xml:space="preserve"> </w:t>
      </w:r>
      <w:r w:rsidRPr="00B02DCD">
        <w:rPr>
          <w:rFonts w:ascii="Arial" w:eastAsia="Times New Roman" w:hAnsi="Arial" w:cs="Arial"/>
          <w:i/>
          <w:iCs/>
          <w:color w:val="000000"/>
          <w:spacing w:val="-5"/>
          <w:sz w:val="24"/>
          <w:szCs w:val="24"/>
          <w:lang w:eastAsia="en-GB"/>
        </w:rPr>
        <w:t>The Peasants' Revolt and the Government of England.</w:t>
      </w:r>
      <w:r w:rsidRPr="00B02DCD">
        <w:rPr>
          <w:rFonts w:ascii="Arial" w:eastAsia="Times New Roman" w:hAnsi="Arial" w:cs="Arial"/>
          <w:color w:val="000000"/>
          <w:spacing w:val="-5"/>
          <w:sz w:val="24"/>
          <w:szCs w:val="24"/>
          <w:lang w:eastAsia="en-GB"/>
        </w:rPr>
        <w:t xml:space="preserve"> (</w:t>
      </w:r>
      <w:r w:rsidRPr="00B02DCD">
        <w:rPr>
          <w:rFonts w:ascii="Arial" w:hAnsi="Arial" w:cs="Arial"/>
          <w:color w:val="343332"/>
          <w:spacing w:val="-5"/>
          <w:sz w:val="24"/>
          <w:szCs w:val="24"/>
        </w:rPr>
        <w:t xml:space="preserve">Journal of British Published By: Cambridge University Press, Cambridge, 1990)., pp. 1-30 </w:t>
      </w:r>
    </w:p>
    <w:p w14:paraId="2BE95475" w14:textId="1168D07E" w:rsidR="00AB69DC" w:rsidRPr="00B02DCD" w:rsidRDefault="009B7A35" w:rsidP="001B70F1">
      <w:pPr>
        <w:pStyle w:val="ListParagraph"/>
        <w:numPr>
          <w:ilvl w:val="0"/>
          <w:numId w:val="3"/>
        </w:numPr>
        <w:shd w:val="clear" w:color="auto" w:fill="FFFFFF"/>
        <w:spacing w:after="0" w:line="360" w:lineRule="auto"/>
        <w:rPr>
          <w:rFonts w:ascii="Arial" w:eastAsia="Times New Roman" w:hAnsi="Arial" w:cs="Arial"/>
          <w:color w:val="343332"/>
          <w:spacing w:val="-5"/>
          <w:sz w:val="24"/>
          <w:szCs w:val="24"/>
          <w:lang w:eastAsia="en-GB"/>
        </w:rPr>
      </w:pPr>
      <w:r w:rsidRPr="00B02DCD">
        <w:rPr>
          <w:rFonts w:ascii="Arial" w:eastAsia="Times New Roman" w:hAnsi="Arial" w:cs="Arial"/>
          <w:color w:val="000000"/>
          <w:spacing w:val="-5"/>
          <w:sz w:val="24"/>
          <w:szCs w:val="24"/>
          <w:shd w:val="clear" w:color="auto" w:fill="FFFFFF"/>
          <w:lang w:eastAsia="en-GB"/>
        </w:rPr>
        <w:t>Ormrod</w:t>
      </w:r>
      <w:r w:rsidRPr="00B02DCD">
        <w:rPr>
          <w:rFonts w:ascii="Arial" w:eastAsia="Times New Roman" w:hAnsi="Arial" w:cs="Arial"/>
          <w:color w:val="000000"/>
          <w:spacing w:val="-5"/>
          <w:sz w:val="24"/>
          <w:szCs w:val="24"/>
          <w:shd w:val="clear" w:color="auto" w:fill="FFFFFF"/>
          <w:lang w:eastAsia="en-GB"/>
        </w:rPr>
        <w:t>,</w:t>
      </w:r>
      <w:r w:rsidR="00AB69DC" w:rsidRPr="00B02DCD">
        <w:rPr>
          <w:rFonts w:ascii="Arial" w:eastAsia="Times New Roman" w:hAnsi="Arial" w:cs="Arial"/>
          <w:color w:val="000000"/>
          <w:spacing w:val="-5"/>
          <w:sz w:val="24"/>
          <w:szCs w:val="24"/>
          <w:shd w:val="clear" w:color="auto" w:fill="FFFFFF"/>
          <w:lang w:eastAsia="en-GB"/>
        </w:rPr>
        <w:t xml:space="preserve"> </w:t>
      </w:r>
      <w:r w:rsidR="00AB69DC" w:rsidRPr="00B02DCD">
        <w:rPr>
          <w:rFonts w:ascii="Arial" w:eastAsia="Times New Roman" w:hAnsi="Arial" w:cs="Arial"/>
          <w:color w:val="000000"/>
          <w:spacing w:val="-5"/>
          <w:sz w:val="24"/>
          <w:szCs w:val="24"/>
          <w:shd w:val="clear" w:color="auto" w:fill="FFFFFF"/>
          <w:lang w:eastAsia="en-GB"/>
        </w:rPr>
        <w:t>W. M.</w:t>
      </w:r>
      <w:r w:rsidR="00AB69DC" w:rsidRPr="00B02DCD">
        <w:rPr>
          <w:rFonts w:ascii="Arial" w:eastAsia="Times New Roman" w:hAnsi="Arial" w:cs="Arial"/>
          <w:color w:val="000000"/>
          <w:spacing w:val="-5"/>
          <w:sz w:val="24"/>
          <w:szCs w:val="24"/>
          <w:shd w:val="clear" w:color="auto" w:fill="FFFFFF"/>
          <w:lang w:eastAsia="en-GB"/>
        </w:rPr>
        <w:t xml:space="preserve">, </w:t>
      </w:r>
      <w:r w:rsidRPr="00B02DCD">
        <w:rPr>
          <w:rFonts w:ascii="Arial" w:eastAsia="Times New Roman" w:hAnsi="Arial" w:cs="Arial"/>
          <w:b/>
          <w:bCs/>
          <w:color w:val="000000"/>
          <w:spacing w:val="-5"/>
          <w:sz w:val="24"/>
          <w:szCs w:val="24"/>
          <w:shd w:val="clear" w:color="auto" w:fill="FFFFFF"/>
          <w:lang w:eastAsia="en-GB"/>
        </w:rPr>
        <w:t xml:space="preserve"> </w:t>
      </w:r>
      <w:r w:rsidRPr="00B02DCD">
        <w:rPr>
          <w:rFonts w:ascii="Arial" w:eastAsia="Times New Roman" w:hAnsi="Arial" w:cs="Arial"/>
          <w:i/>
          <w:iCs/>
          <w:color w:val="000000"/>
          <w:spacing w:val="-5"/>
          <w:sz w:val="24"/>
          <w:szCs w:val="24"/>
          <w:lang w:eastAsia="en-GB"/>
        </w:rPr>
        <w:t>The Peasants' Revolt and the Government of England</w:t>
      </w:r>
      <w:r w:rsidR="008B6493" w:rsidRPr="00B02DCD">
        <w:rPr>
          <w:rFonts w:ascii="Arial" w:eastAsia="Times New Roman" w:hAnsi="Arial" w:cs="Arial"/>
          <w:i/>
          <w:iCs/>
          <w:color w:val="000000"/>
          <w:spacing w:val="-5"/>
          <w:sz w:val="24"/>
          <w:szCs w:val="24"/>
          <w:lang w:eastAsia="en-GB"/>
        </w:rPr>
        <w:t>.</w:t>
      </w:r>
      <w:r w:rsidR="008B6493" w:rsidRPr="00B02DCD">
        <w:rPr>
          <w:rFonts w:ascii="Arial" w:eastAsia="Times New Roman" w:hAnsi="Arial" w:cs="Arial"/>
          <w:color w:val="000000"/>
          <w:spacing w:val="-5"/>
          <w:sz w:val="24"/>
          <w:szCs w:val="24"/>
          <w:lang w:eastAsia="en-GB"/>
        </w:rPr>
        <w:t xml:space="preserve"> </w:t>
      </w:r>
      <w:r w:rsidR="00AB69DC" w:rsidRPr="00B02DCD">
        <w:rPr>
          <w:rFonts w:ascii="Arial" w:eastAsia="Times New Roman" w:hAnsi="Arial" w:cs="Arial"/>
          <w:color w:val="000000"/>
          <w:spacing w:val="-5"/>
          <w:sz w:val="24"/>
          <w:szCs w:val="24"/>
          <w:lang w:eastAsia="en-GB"/>
        </w:rPr>
        <w:t>(</w:t>
      </w:r>
      <w:r w:rsidR="008B6493" w:rsidRPr="00B02DCD">
        <w:rPr>
          <w:rFonts w:ascii="Arial" w:hAnsi="Arial" w:cs="Arial"/>
          <w:color w:val="343332"/>
          <w:spacing w:val="-5"/>
          <w:sz w:val="24"/>
          <w:szCs w:val="24"/>
        </w:rPr>
        <w:t xml:space="preserve">Journal of British </w:t>
      </w:r>
      <w:r w:rsidR="00AB69DC" w:rsidRPr="00B02DCD">
        <w:rPr>
          <w:rFonts w:ascii="Arial" w:hAnsi="Arial" w:cs="Arial"/>
          <w:color w:val="343332"/>
          <w:spacing w:val="-5"/>
          <w:sz w:val="24"/>
          <w:szCs w:val="24"/>
        </w:rPr>
        <w:t>Published By: Cambridge University Press</w:t>
      </w:r>
      <w:r w:rsidR="00AB69DC" w:rsidRPr="00B02DCD">
        <w:rPr>
          <w:rFonts w:ascii="Arial" w:hAnsi="Arial" w:cs="Arial"/>
          <w:color w:val="343332"/>
          <w:spacing w:val="-5"/>
          <w:sz w:val="24"/>
          <w:szCs w:val="24"/>
        </w:rPr>
        <w:t xml:space="preserve">, Cambridge, 1990)., </w:t>
      </w:r>
      <w:r w:rsidR="008B6493" w:rsidRPr="00B02DCD">
        <w:rPr>
          <w:rFonts w:ascii="Arial" w:hAnsi="Arial" w:cs="Arial"/>
          <w:color w:val="343332"/>
          <w:spacing w:val="-5"/>
          <w:sz w:val="24"/>
          <w:szCs w:val="24"/>
        </w:rPr>
        <w:t xml:space="preserve">pp. 1-30 </w:t>
      </w:r>
    </w:p>
    <w:p w14:paraId="3D0A9E46" w14:textId="39C84685" w:rsidR="002860EB" w:rsidRPr="00B02DCD" w:rsidRDefault="002860EB" w:rsidP="001B70F1">
      <w:pPr>
        <w:pStyle w:val="ListParagraph"/>
        <w:numPr>
          <w:ilvl w:val="0"/>
          <w:numId w:val="3"/>
        </w:numPr>
        <w:spacing w:after="0" w:line="360" w:lineRule="auto"/>
        <w:rPr>
          <w:rFonts w:ascii="Arial" w:eastAsia="Times New Roman" w:hAnsi="Arial" w:cs="Arial"/>
          <w:sz w:val="24"/>
          <w:szCs w:val="24"/>
          <w:lang w:eastAsia="en-GB"/>
        </w:rPr>
      </w:pPr>
      <w:r w:rsidRPr="00B02DCD">
        <w:rPr>
          <w:rFonts w:ascii="Arial" w:hAnsi="Arial" w:cs="Arial"/>
        </w:rPr>
        <w:t>Royer</w:t>
      </w:r>
      <w:r w:rsidR="001B70F1" w:rsidRPr="00B02DCD">
        <w:rPr>
          <w:rFonts w:ascii="Arial" w:hAnsi="Arial" w:cs="Arial"/>
        </w:rPr>
        <w:t xml:space="preserve"> Kathrine</w:t>
      </w:r>
      <w:r w:rsidRPr="00B02DCD">
        <w:rPr>
          <w:rFonts w:ascii="Arial" w:hAnsi="Arial" w:cs="Arial"/>
        </w:rPr>
        <w:t xml:space="preserve">, </w:t>
      </w:r>
      <w:r w:rsidRPr="00B02DCD">
        <w:rPr>
          <w:rFonts w:ascii="Arial" w:hAnsi="Arial" w:cs="Arial"/>
          <w:i/>
          <w:iCs/>
        </w:rPr>
        <w:t xml:space="preserve">The Body in Parts: Reading the Execution Ritual in Late Medieval England, </w:t>
      </w:r>
      <w:r w:rsidRPr="00B02DCD">
        <w:rPr>
          <w:rFonts w:ascii="Arial" w:hAnsi="Arial" w:cs="Arial"/>
        </w:rPr>
        <w:t>(</w:t>
      </w:r>
      <w:proofErr w:type="spellStart"/>
      <w:r w:rsidRPr="00B02DCD">
        <w:rPr>
          <w:rFonts w:ascii="Arial" w:hAnsi="Arial" w:cs="Arial"/>
        </w:rPr>
        <w:t>berghahn</w:t>
      </w:r>
      <w:proofErr w:type="spellEnd"/>
      <w:r w:rsidRPr="00B02DCD">
        <w:rPr>
          <w:rFonts w:ascii="Arial" w:hAnsi="Arial" w:cs="Arial"/>
        </w:rPr>
        <w:t xml:space="preserve"> books, New York), </w:t>
      </w:r>
      <w:hyperlink r:id="rId13" w:history="1">
        <w:r w:rsidRPr="00B02DCD">
          <w:rPr>
            <w:rFonts w:ascii="Arial" w:hAnsi="Arial" w:cs="Arial"/>
          </w:rPr>
          <w:t>Vol. 29, No. 2, Interpreting the Death Penalty: Spectacles and Debates </w:t>
        </w:r>
      </w:hyperlink>
      <w:r w:rsidRPr="00B02DCD">
        <w:rPr>
          <w:rFonts w:ascii="Arial" w:hAnsi="Arial" w:cs="Arial"/>
        </w:rPr>
        <w:t xml:space="preserve">, 2003, </w:t>
      </w:r>
      <w:r w:rsidRPr="00B02DCD">
        <w:rPr>
          <w:rFonts w:ascii="Arial" w:eastAsia="Times New Roman" w:hAnsi="Arial" w:cs="Arial"/>
          <w:color w:val="343332"/>
          <w:spacing w:val="-5"/>
          <w:sz w:val="24"/>
          <w:szCs w:val="24"/>
          <w:shd w:val="clear" w:color="auto" w:fill="FFFFFF"/>
          <w:lang w:eastAsia="en-GB"/>
        </w:rPr>
        <w:t>(21 pages), pp. 319-339. &lt;</w:t>
      </w:r>
      <w:r w:rsidRPr="00B02DCD">
        <w:rPr>
          <w:rFonts w:ascii="Arial" w:hAnsi="Arial" w:cs="Arial"/>
          <w:color w:val="343332"/>
          <w:spacing w:val="-5"/>
          <w:shd w:val="clear" w:color="auto" w:fill="FFFFFF"/>
        </w:rPr>
        <w:t xml:space="preserve"> </w:t>
      </w:r>
      <w:hyperlink r:id="rId14" w:history="1">
        <w:r w:rsidRPr="00B02DCD">
          <w:rPr>
            <w:rStyle w:val="Hyperlink"/>
            <w:rFonts w:ascii="Arial" w:eastAsia="Times New Roman" w:hAnsi="Arial" w:cs="Arial"/>
            <w:spacing w:val="-5"/>
            <w:sz w:val="24"/>
            <w:szCs w:val="24"/>
            <w:shd w:val="clear" w:color="auto" w:fill="FFFFFF"/>
            <w:lang w:eastAsia="en-GB"/>
          </w:rPr>
          <w:t>https://www.jstor.org/stable/41299275</w:t>
        </w:r>
      </w:hyperlink>
      <w:r w:rsidRPr="00B02DCD">
        <w:rPr>
          <w:rFonts w:ascii="Arial" w:eastAsia="Times New Roman" w:hAnsi="Arial" w:cs="Arial"/>
          <w:color w:val="343332"/>
          <w:spacing w:val="-5"/>
          <w:sz w:val="24"/>
          <w:szCs w:val="24"/>
          <w:shd w:val="clear" w:color="auto" w:fill="FFFFFF"/>
          <w:lang w:eastAsia="en-GB"/>
        </w:rPr>
        <w:t>&gt;, [last accessed 28</w:t>
      </w:r>
      <w:r w:rsidRPr="00B02DCD">
        <w:rPr>
          <w:rFonts w:ascii="Arial" w:eastAsia="Times New Roman" w:hAnsi="Arial" w:cs="Arial"/>
          <w:color w:val="343332"/>
          <w:spacing w:val="-5"/>
          <w:sz w:val="24"/>
          <w:szCs w:val="24"/>
          <w:shd w:val="clear" w:color="auto" w:fill="FFFFFF"/>
          <w:vertAlign w:val="superscript"/>
          <w:lang w:eastAsia="en-GB"/>
        </w:rPr>
        <w:t>th</w:t>
      </w:r>
      <w:r w:rsidRPr="00B02DCD">
        <w:rPr>
          <w:rFonts w:ascii="Arial" w:eastAsia="Times New Roman" w:hAnsi="Arial" w:cs="Arial"/>
          <w:color w:val="343332"/>
          <w:spacing w:val="-5"/>
          <w:sz w:val="24"/>
          <w:szCs w:val="24"/>
          <w:shd w:val="clear" w:color="auto" w:fill="FFFFFF"/>
          <w:lang w:eastAsia="en-GB"/>
        </w:rPr>
        <w:t xml:space="preserve"> November 2021]. </w:t>
      </w:r>
    </w:p>
    <w:p w14:paraId="2364014B" w14:textId="717674DD" w:rsidR="006B5B68" w:rsidRPr="00B02DCD" w:rsidRDefault="002860EB" w:rsidP="00B02DCD">
      <w:pPr>
        <w:pStyle w:val="ListParagraph"/>
        <w:numPr>
          <w:ilvl w:val="0"/>
          <w:numId w:val="3"/>
        </w:numPr>
        <w:spacing w:line="360" w:lineRule="auto"/>
        <w:rPr>
          <w:rFonts w:ascii="Arial" w:hAnsi="Arial" w:cs="Arial"/>
          <w:sz w:val="24"/>
          <w:szCs w:val="24"/>
        </w:rPr>
      </w:pPr>
      <w:r w:rsidRPr="00B02DCD">
        <w:rPr>
          <w:rFonts w:ascii="Arial" w:eastAsia="Times New Roman" w:hAnsi="Arial" w:cs="Arial"/>
          <w:b/>
          <w:bCs/>
          <w:color w:val="343332"/>
          <w:spacing w:val="-5"/>
          <w:sz w:val="24"/>
          <w:szCs w:val="24"/>
          <w:lang w:eastAsia="en-GB"/>
        </w:rPr>
        <w:t xml:space="preserve"> </w:t>
      </w:r>
      <w:r w:rsidR="00B02DCD" w:rsidRPr="00B02DCD">
        <w:rPr>
          <w:rFonts w:ascii="Arial" w:hAnsi="Arial" w:cs="Arial"/>
          <w:sz w:val="24"/>
          <w:szCs w:val="24"/>
        </w:rPr>
        <w:t xml:space="preserve">The national archives. </w:t>
      </w:r>
      <w:r w:rsidR="00B02DCD" w:rsidRPr="00B02DCD">
        <w:rPr>
          <w:rFonts w:ascii="Arial" w:hAnsi="Arial" w:cs="Arial"/>
          <w:i/>
          <w:iCs/>
          <w:sz w:val="24"/>
          <w:szCs w:val="24"/>
        </w:rPr>
        <w:t xml:space="preserve">Citizenship archives- index page, </w:t>
      </w:r>
      <w:r w:rsidR="00B02DCD" w:rsidRPr="00B02DCD">
        <w:rPr>
          <w:rFonts w:ascii="Arial" w:hAnsi="Arial" w:cs="Arial"/>
          <w:sz w:val="24"/>
          <w:szCs w:val="24"/>
        </w:rPr>
        <w:t>2003, &lt;</w:t>
      </w:r>
      <w:hyperlink r:id="rId15" w:history="1">
        <w:r w:rsidR="00B02DCD" w:rsidRPr="00B02DCD">
          <w:rPr>
            <w:rStyle w:val="Hyperlink"/>
            <w:rFonts w:ascii="Arial" w:hAnsi="Arial" w:cs="Arial"/>
            <w:sz w:val="24"/>
            <w:szCs w:val="24"/>
          </w:rPr>
          <w:t>https://www.nationalarchiv</w:t>
        </w:r>
        <w:r w:rsidR="00B02DCD" w:rsidRPr="00B02DCD">
          <w:rPr>
            <w:rStyle w:val="Hyperlink"/>
            <w:rFonts w:ascii="Arial" w:hAnsi="Arial" w:cs="Arial"/>
            <w:sz w:val="24"/>
            <w:szCs w:val="24"/>
          </w:rPr>
          <w:t>e</w:t>
        </w:r>
        <w:r w:rsidR="00B02DCD" w:rsidRPr="00B02DCD">
          <w:rPr>
            <w:rStyle w:val="Hyperlink"/>
            <w:rFonts w:ascii="Arial" w:hAnsi="Arial" w:cs="Arial"/>
            <w:sz w:val="24"/>
            <w:szCs w:val="24"/>
          </w:rPr>
          <w:t>s.gov.uk/pathways/citizens</w:t>
        </w:r>
        <w:r w:rsidR="00B02DCD" w:rsidRPr="00B02DCD">
          <w:rPr>
            <w:rStyle w:val="Hyperlink"/>
            <w:rFonts w:ascii="Arial" w:hAnsi="Arial" w:cs="Arial"/>
            <w:sz w:val="24"/>
            <w:szCs w:val="24"/>
          </w:rPr>
          <w:t>h</w:t>
        </w:r>
        <w:r w:rsidR="00B02DCD" w:rsidRPr="00B02DCD">
          <w:rPr>
            <w:rStyle w:val="Hyperlink"/>
            <w:rFonts w:ascii="Arial" w:hAnsi="Arial" w:cs="Arial"/>
            <w:sz w:val="24"/>
            <w:szCs w:val="24"/>
          </w:rPr>
          <w:t>ip/copyright.htm</w:t>
        </w:r>
      </w:hyperlink>
      <w:r w:rsidR="00B02DCD" w:rsidRPr="00B02DCD">
        <w:rPr>
          <w:rFonts w:ascii="Arial" w:hAnsi="Arial" w:cs="Arial"/>
          <w:sz w:val="24"/>
          <w:szCs w:val="24"/>
        </w:rPr>
        <w:t xml:space="preserve"> &gt;, [last accessed 27</w:t>
      </w:r>
      <w:r w:rsidR="00B02DCD" w:rsidRPr="00B02DCD">
        <w:rPr>
          <w:rFonts w:ascii="Arial" w:hAnsi="Arial" w:cs="Arial"/>
          <w:sz w:val="24"/>
          <w:szCs w:val="24"/>
          <w:vertAlign w:val="superscript"/>
        </w:rPr>
        <w:t>th</w:t>
      </w:r>
      <w:r w:rsidR="00B02DCD" w:rsidRPr="00B02DCD">
        <w:rPr>
          <w:rFonts w:ascii="Arial" w:hAnsi="Arial" w:cs="Arial"/>
          <w:sz w:val="24"/>
          <w:szCs w:val="24"/>
        </w:rPr>
        <w:t xml:space="preserve"> November 2021]. </w:t>
      </w:r>
    </w:p>
    <w:p w14:paraId="5EE126EB" w14:textId="4E9265B3" w:rsidR="00AB69DC" w:rsidRPr="00B02DCD" w:rsidRDefault="00AB69DC" w:rsidP="00B02DCD">
      <w:pPr>
        <w:shd w:val="clear" w:color="auto" w:fill="FFFFFF"/>
        <w:spacing w:line="360" w:lineRule="auto"/>
        <w:rPr>
          <w:rFonts w:ascii="Arial" w:hAnsi="Arial" w:cs="Arial"/>
          <w:b/>
          <w:bCs/>
          <w:color w:val="343332"/>
          <w:spacing w:val="-5"/>
        </w:rPr>
      </w:pPr>
    </w:p>
    <w:p w14:paraId="763DD244" w14:textId="77777777" w:rsidR="008B6493" w:rsidRPr="00B02DCD" w:rsidRDefault="008B6493" w:rsidP="001B70F1">
      <w:pPr>
        <w:shd w:val="clear" w:color="auto" w:fill="FFFFFF"/>
        <w:spacing w:line="360" w:lineRule="auto"/>
        <w:rPr>
          <w:rFonts w:ascii="Arial" w:hAnsi="Arial" w:cs="Arial"/>
          <w:color w:val="343332"/>
          <w:spacing w:val="-5"/>
        </w:rPr>
      </w:pPr>
    </w:p>
    <w:p w14:paraId="1EC13991" w14:textId="77777777" w:rsidR="008B6493" w:rsidRPr="00B02DCD" w:rsidRDefault="008B6493" w:rsidP="001B70F1">
      <w:pPr>
        <w:shd w:val="clear" w:color="auto" w:fill="FFFFFF"/>
        <w:spacing w:line="360" w:lineRule="auto"/>
        <w:rPr>
          <w:rFonts w:ascii="Arial" w:hAnsi="Arial" w:cs="Arial"/>
          <w:color w:val="343332"/>
          <w:spacing w:val="-5"/>
        </w:rPr>
      </w:pPr>
    </w:p>
    <w:p w14:paraId="26CAA51C" w14:textId="472CFCA3" w:rsidR="008B6493" w:rsidRPr="00B02DCD" w:rsidRDefault="008B6493" w:rsidP="009B7A35">
      <w:pPr>
        <w:rPr>
          <w:rFonts w:ascii="Arial" w:hAnsi="Arial" w:cs="Arial"/>
          <w:color w:val="000000"/>
          <w:spacing w:val="-5"/>
        </w:rPr>
      </w:pPr>
    </w:p>
    <w:p w14:paraId="23E4CE69" w14:textId="77777777" w:rsidR="008B6493" w:rsidRPr="00B02DCD" w:rsidRDefault="008B6493" w:rsidP="009B7A35">
      <w:pPr>
        <w:rPr>
          <w:rFonts w:ascii="Arial" w:hAnsi="Arial" w:cs="Arial"/>
        </w:rPr>
      </w:pPr>
    </w:p>
    <w:p w14:paraId="03ED8B01" w14:textId="44C14E21" w:rsidR="009B7A35" w:rsidRPr="009B7A35" w:rsidRDefault="009B7A35" w:rsidP="009B7A35">
      <w:pPr>
        <w:rPr>
          <w:rFonts w:ascii="Arial" w:hAnsi="Arial" w:cs="Arial"/>
        </w:rPr>
      </w:pPr>
    </w:p>
    <w:p w14:paraId="0B350A52" w14:textId="77777777" w:rsidR="009B7A35" w:rsidRPr="00B02DCD" w:rsidRDefault="009B7A35" w:rsidP="00120198">
      <w:pPr>
        <w:spacing w:line="360" w:lineRule="auto"/>
        <w:rPr>
          <w:rFonts w:ascii="Arial" w:hAnsi="Arial" w:cs="Arial"/>
        </w:rPr>
      </w:pPr>
    </w:p>
    <w:p w14:paraId="12E81830" w14:textId="77777777" w:rsidR="000D2EF3" w:rsidRPr="00B02DCD" w:rsidRDefault="000D2EF3" w:rsidP="00120198">
      <w:pPr>
        <w:spacing w:line="360" w:lineRule="auto"/>
        <w:rPr>
          <w:rFonts w:ascii="Arial" w:hAnsi="Arial" w:cs="Arial"/>
          <w:b/>
          <w:bCs/>
        </w:rPr>
      </w:pPr>
    </w:p>
    <w:p w14:paraId="66ADEB06" w14:textId="77777777" w:rsidR="000D2EF3" w:rsidRPr="00B02DCD" w:rsidRDefault="000D2EF3" w:rsidP="00120198">
      <w:pPr>
        <w:spacing w:line="360" w:lineRule="auto"/>
        <w:rPr>
          <w:rFonts w:ascii="Arial" w:hAnsi="Arial" w:cs="Arial"/>
        </w:rPr>
      </w:pPr>
    </w:p>
    <w:sectPr w:rsidR="000D2EF3" w:rsidRPr="00B02DCD">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6C0CA" w14:textId="77777777" w:rsidR="003920F8" w:rsidRDefault="003920F8" w:rsidP="000D2EF3">
      <w:r>
        <w:separator/>
      </w:r>
    </w:p>
  </w:endnote>
  <w:endnote w:type="continuationSeparator" w:id="0">
    <w:p w14:paraId="09B115DE" w14:textId="77777777" w:rsidR="003920F8" w:rsidRDefault="003920F8" w:rsidP="000D2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6290C" w14:textId="02179BAE" w:rsidR="00120198" w:rsidRDefault="00120198">
    <w:pPr>
      <w:pStyle w:val="Footer"/>
    </w:pPr>
    <w:r>
      <w:rPr>
        <w:noProof/>
        <w:color w:val="4472C4" w:themeColor="accent1"/>
      </w:rPr>
      <mc:AlternateContent>
        <mc:Choice Requires="wps">
          <w:drawing>
            <wp:anchor distT="0" distB="0" distL="114300" distR="114300" simplePos="0" relativeHeight="251661312" behindDoc="0" locked="0" layoutInCell="1" allowOverlap="1" wp14:anchorId="5EBC1C81" wp14:editId="719E66D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A08085E" id="Rectangle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MERGEFORMAT </w:instrText>
    </w:r>
    <w:r>
      <w:rPr>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664A5" w14:textId="77777777" w:rsidR="003920F8" w:rsidRDefault="003920F8" w:rsidP="000D2EF3">
      <w:r>
        <w:separator/>
      </w:r>
    </w:p>
  </w:footnote>
  <w:footnote w:type="continuationSeparator" w:id="0">
    <w:p w14:paraId="34254973" w14:textId="77777777" w:rsidR="003920F8" w:rsidRDefault="003920F8" w:rsidP="000D2EF3">
      <w:r>
        <w:continuationSeparator/>
      </w:r>
    </w:p>
  </w:footnote>
  <w:footnote w:id="1">
    <w:p w14:paraId="3BAE9E2D" w14:textId="77777777" w:rsidR="00A429F3" w:rsidRDefault="000D2EF3" w:rsidP="00A429F3">
      <w:pPr>
        <w:shd w:val="clear" w:color="auto" w:fill="FFFFFF"/>
        <w:rPr>
          <w:rFonts w:ascii="Helvetica" w:hAnsi="Helvetica"/>
          <w:color w:val="343332"/>
          <w:spacing w:val="-5"/>
        </w:rPr>
      </w:pPr>
      <w:r>
        <w:rPr>
          <w:rStyle w:val="FootnoteReference"/>
        </w:rPr>
        <w:footnoteRef/>
      </w:r>
      <w:r>
        <w:t xml:space="preserve"> </w:t>
      </w:r>
      <w:r w:rsidR="00A429F3">
        <w:t xml:space="preserve">David </w:t>
      </w:r>
      <w:proofErr w:type="spellStart"/>
      <w:r w:rsidR="00A429F3">
        <w:t>S.Gilliespie</w:t>
      </w:r>
      <w:proofErr w:type="spellEnd"/>
      <w:r w:rsidR="00A429F3">
        <w:t xml:space="preserve">, </w:t>
      </w:r>
      <w:r w:rsidR="00A429F3" w:rsidRPr="00A429F3">
        <w:rPr>
          <w:i/>
          <w:iCs/>
        </w:rPr>
        <w:t>The Black Death and the Peasants’ Revolt; A reassessment,</w:t>
      </w:r>
      <w:r w:rsidR="00A429F3">
        <w:t xml:space="preserve"> (</w:t>
      </w:r>
      <w:r w:rsidR="00A429F3" w:rsidRPr="00A429F3">
        <w:rPr>
          <w:rFonts w:ascii="Helvetica" w:hAnsi="Helvetica"/>
          <w:color w:val="343332"/>
          <w:spacing w:val="-5"/>
          <w:shd w:val="clear" w:color="auto" w:fill="FFFFFF"/>
        </w:rPr>
        <w:t>Department of Sociology, Humboldt State University</w:t>
      </w:r>
      <w:r w:rsidR="00A429F3">
        <w:rPr>
          <w:rFonts w:ascii="Helvetica" w:hAnsi="Helvetica"/>
          <w:color w:val="343332"/>
          <w:spacing w:val="-5"/>
          <w:shd w:val="clear" w:color="auto" w:fill="FFFFFF"/>
        </w:rPr>
        <w:t xml:space="preserve">, California), </w:t>
      </w:r>
      <w:r w:rsidR="00A429F3">
        <w:rPr>
          <w:rFonts w:ascii="Helvetica" w:hAnsi="Helvetica"/>
          <w:color w:val="343332"/>
          <w:spacing w:val="-5"/>
        </w:rPr>
        <w:t>Humboldt Journal of Social Relations</w:t>
      </w:r>
    </w:p>
    <w:p w14:paraId="203E8347" w14:textId="7EE9CFC5" w:rsidR="00A429F3" w:rsidRPr="00560D8C" w:rsidRDefault="00A429F3" w:rsidP="00560D8C">
      <w:pPr>
        <w:shd w:val="clear" w:color="auto" w:fill="FFFFFF"/>
        <w:spacing w:after="160" w:line="259" w:lineRule="auto"/>
        <w:rPr>
          <w:rFonts w:ascii="Helvetica" w:hAnsi="Helvetica"/>
          <w:color w:val="343332"/>
          <w:spacing w:val="-5"/>
          <w:lang w:eastAsia="zh-CN"/>
        </w:rPr>
      </w:pPr>
      <w:hyperlink r:id="rId1" w:history="1">
        <w:r>
          <w:rPr>
            <w:rStyle w:val="Hyperlink"/>
            <w:rFonts w:ascii="Helvetica" w:hAnsi="Helvetica"/>
            <w:color w:val="990000"/>
            <w:spacing w:val="-5"/>
          </w:rPr>
          <w:t>Vol. 2, No. 2</w:t>
        </w:r>
      </w:hyperlink>
      <w:r>
        <w:rPr>
          <w:rFonts w:ascii="Helvetica" w:hAnsi="Helvetica"/>
          <w:color w:val="343332"/>
          <w:spacing w:val="-5"/>
        </w:rPr>
        <w:t>, 1</w:t>
      </w:r>
      <w:r>
        <w:rPr>
          <w:rFonts w:ascii="Helvetica" w:hAnsi="Helvetica"/>
          <w:color w:val="343332"/>
          <w:spacing w:val="-5"/>
        </w:rPr>
        <w:t>975</w:t>
      </w:r>
      <w:r>
        <w:rPr>
          <w:rFonts w:ascii="Helvetica" w:hAnsi="Helvetica"/>
          <w:color w:val="343332"/>
          <w:spacing w:val="-5"/>
        </w:rPr>
        <w:t>, ten pages, [</w:t>
      </w:r>
      <w:r w:rsidR="00560D8C">
        <w:rPr>
          <w:rFonts w:ascii="Helvetica" w:hAnsi="Helvetica"/>
          <w:color w:val="343332"/>
          <w:spacing w:val="-5"/>
        </w:rPr>
        <w:t xml:space="preserve">pp.4-13]. </w:t>
      </w:r>
    </w:p>
    <w:p w14:paraId="6CF4951E" w14:textId="193EFC35" w:rsidR="000D2EF3" w:rsidRDefault="000D2EF3" w:rsidP="000D2EF3">
      <w:pPr>
        <w:pStyle w:val="FootnoteText"/>
      </w:pPr>
    </w:p>
  </w:footnote>
  <w:footnote w:id="2">
    <w:p w14:paraId="7E099C20" w14:textId="3B61F21F" w:rsidR="000D2EF3" w:rsidRPr="00560D8C" w:rsidRDefault="000D2EF3" w:rsidP="00560D8C">
      <w:r>
        <w:rPr>
          <w:rStyle w:val="FootnoteReference"/>
        </w:rPr>
        <w:footnoteRef/>
      </w:r>
      <w:r>
        <w:t xml:space="preserve"> </w:t>
      </w:r>
      <w:r w:rsidR="00560D8C">
        <w:rPr>
          <w:b/>
          <w:bCs/>
          <w:color w:val="000000"/>
          <w:shd w:val="clear" w:color="auto" w:fill="FEFEFE"/>
        </w:rPr>
        <w:t> </w:t>
      </w:r>
      <w:hyperlink r:id="rId2" w:history="1">
        <w:r w:rsidR="00560D8C" w:rsidRPr="00560D8C">
          <w:t>Emma K. Atwood</w:t>
        </w:r>
      </w:hyperlink>
      <w:r w:rsidR="00560D8C" w:rsidRPr="00560D8C">
        <w:t> and </w:t>
      </w:r>
      <w:hyperlink r:id="rId3" w:history="1">
        <w:r w:rsidR="00560D8C" w:rsidRPr="00560D8C">
          <w:t>Sarah W</w:t>
        </w:r>
        <w:r w:rsidR="00560D8C" w:rsidRPr="00560D8C">
          <w:t>i</w:t>
        </w:r>
        <w:r w:rsidR="00560D8C" w:rsidRPr="00560D8C">
          <w:t>lliamson</w:t>
        </w:r>
      </w:hyperlink>
      <w:r w:rsidR="00560D8C">
        <w:t xml:space="preserve">, </w:t>
      </w:r>
      <w:proofErr w:type="spellStart"/>
      <w:r w:rsidR="00560D8C" w:rsidRPr="00560D8C">
        <w:t>Jstor</w:t>
      </w:r>
      <w:proofErr w:type="spellEnd"/>
      <w:r w:rsidR="00560D8C" w:rsidRPr="00560D8C">
        <w:t xml:space="preserve"> Daily, </w:t>
      </w:r>
      <w:r w:rsidR="00560D8C" w:rsidRPr="00560D8C">
        <w:rPr>
          <w:i/>
          <w:iCs/>
        </w:rPr>
        <w:t xml:space="preserve">plague and protest go hand in hand, </w:t>
      </w:r>
      <w:r w:rsidR="00560D8C" w:rsidRPr="00560D8C">
        <w:t>2020</w:t>
      </w:r>
      <w:r w:rsidR="00560D8C">
        <w:t>,&lt;</w:t>
      </w:r>
      <w:r w:rsidR="00560D8C" w:rsidRPr="00560D8C">
        <w:t xml:space="preserve"> </w:t>
      </w:r>
      <w:hyperlink r:id="rId4" w:history="1">
        <w:r w:rsidR="00560D8C" w:rsidRPr="001461CC">
          <w:rPr>
            <w:rStyle w:val="Hyperlink"/>
          </w:rPr>
          <w:t>https://daily.jstor.org/plague-and-protest-go-hand-in-hand/</w:t>
        </w:r>
      </w:hyperlink>
      <w:r w:rsidR="00560D8C">
        <w:t xml:space="preserve">&gt;, [last accessed </w:t>
      </w:r>
      <w:r w:rsidR="00972D28">
        <w:t>28</w:t>
      </w:r>
      <w:r w:rsidR="00972D28" w:rsidRPr="00972D28">
        <w:rPr>
          <w:vertAlign w:val="superscript"/>
        </w:rPr>
        <w:t>th</w:t>
      </w:r>
      <w:r w:rsidR="00972D28">
        <w:t xml:space="preserve"> November 2021]. </w:t>
      </w:r>
    </w:p>
  </w:footnote>
  <w:footnote w:id="3">
    <w:p w14:paraId="1D7E6827" w14:textId="77777777" w:rsidR="00560D8C" w:rsidRPr="00560D8C" w:rsidRDefault="000D2EF3" w:rsidP="00560D8C">
      <w:pPr>
        <w:shd w:val="clear" w:color="auto" w:fill="FFFFFF"/>
        <w:rPr>
          <w:color w:val="343332"/>
          <w:spacing w:val="-5"/>
        </w:rPr>
      </w:pPr>
      <w:r w:rsidRPr="00560D8C">
        <w:rPr>
          <w:rStyle w:val="FootnoteReference"/>
        </w:rPr>
        <w:footnoteRef/>
      </w:r>
      <w:r w:rsidRPr="00560D8C">
        <w:t xml:space="preserve"> </w:t>
      </w:r>
      <w:r w:rsidR="00560D8C" w:rsidRPr="00560D8C">
        <w:rPr>
          <w:color w:val="000000"/>
          <w:spacing w:val="-5"/>
          <w:shd w:val="clear" w:color="auto" w:fill="FFFFFF"/>
        </w:rPr>
        <w:t xml:space="preserve">Ormrod, W. M., </w:t>
      </w:r>
      <w:r w:rsidR="00560D8C" w:rsidRPr="00560D8C">
        <w:rPr>
          <w:b/>
          <w:bCs/>
          <w:color w:val="000000"/>
          <w:spacing w:val="-5"/>
          <w:shd w:val="clear" w:color="auto" w:fill="FFFFFF"/>
        </w:rPr>
        <w:t xml:space="preserve"> </w:t>
      </w:r>
      <w:r w:rsidR="00560D8C" w:rsidRPr="00560D8C">
        <w:rPr>
          <w:i/>
          <w:iCs/>
          <w:color w:val="000000"/>
          <w:spacing w:val="-5"/>
        </w:rPr>
        <w:t>The Peasants' Revolt and the Government of England.</w:t>
      </w:r>
      <w:r w:rsidR="00560D8C" w:rsidRPr="00560D8C">
        <w:rPr>
          <w:color w:val="000000"/>
          <w:spacing w:val="-5"/>
        </w:rPr>
        <w:t xml:space="preserve"> (</w:t>
      </w:r>
      <w:r w:rsidR="00560D8C" w:rsidRPr="00560D8C">
        <w:rPr>
          <w:color w:val="343332"/>
          <w:spacing w:val="-5"/>
        </w:rPr>
        <w:t xml:space="preserve">Journal of British Published By: Cambridge University Press, Cambridge, 1990)., pp. 1-30 </w:t>
      </w:r>
    </w:p>
    <w:p w14:paraId="2CA2C504" w14:textId="44E1EEBC" w:rsidR="000D2EF3" w:rsidRPr="00664E99" w:rsidRDefault="000D2EF3" w:rsidP="000D2EF3">
      <w:pPr>
        <w:shd w:val="clear" w:color="auto" w:fill="FFFFFF"/>
        <w:rPr>
          <w:spacing w:val="-5"/>
        </w:rPr>
      </w:pPr>
      <w:r w:rsidRPr="00664E99">
        <w:rPr>
          <w:spacing w:val="-5"/>
        </w:rPr>
        <w:t>Studies</w:t>
      </w:r>
    </w:p>
    <w:p w14:paraId="7B6CEDA9" w14:textId="029E2BE9" w:rsidR="000D2EF3" w:rsidRPr="00664E99" w:rsidRDefault="000D2EF3" w:rsidP="000D2EF3">
      <w:pPr>
        <w:shd w:val="clear" w:color="auto" w:fill="FFFFFF"/>
        <w:rPr>
          <w:spacing w:val="-5"/>
        </w:rPr>
      </w:pPr>
    </w:p>
    <w:p w14:paraId="4E7C5FC8" w14:textId="77777777" w:rsidR="000D2EF3" w:rsidRPr="00664E99" w:rsidRDefault="003920F8" w:rsidP="000D2EF3">
      <w:pPr>
        <w:shd w:val="clear" w:color="auto" w:fill="FFFFFF"/>
        <w:rPr>
          <w:spacing w:val="-5"/>
        </w:rPr>
      </w:pPr>
      <w:hyperlink r:id="rId5" w:history="1">
        <w:hyperlink r:id="rId6" w:history="1">
          <w:r w:rsidRPr="00664E99">
            <w:rPr>
              <w:color w:val="000000"/>
              <w:spacing w:val="-5"/>
            </w:rPr>
            <w:fldChar w:fldCharType="begin"/>
          </w:r>
          <w:r w:rsidRPr="00664E99">
            <w:rPr>
              <w:color w:val="000000"/>
              <w:spacing w:val="-5"/>
            </w:rPr>
            <w:instrText xml:space="preserve"> INCLUDEPICTURE "https://www.jstor.org/stable/175483" \* MERGEFORMATINET </w:instrText>
          </w:r>
          <w:r w:rsidRPr="00664E99">
            <w:rPr>
              <w:color w:val="000000"/>
              <w:spacing w:val="-5"/>
            </w:rPr>
            <w:fldChar w:fldCharType="separate"/>
          </w:r>
          <w:r w:rsidRPr="00753B5F">
            <w:rPr>
              <w:noProof/>
              <w:color w:val="000000"/>
              <w:spacing w:val="-5"/>
            </w:rPr>
            <w:pict w14:anchorId="4A1006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 style="width:24pt;height:24pt;visibility:visible;mso-wrap-style:square;mso-width-percent:0;mso-height-percent:0;mso-width-percent:0;mso-height-percent:0">
                <v:imagedata r:id="rId7" r:href="rId8"/>
              </v:shape>
            </w:pict>
          </w:r>
          <w:r w:rsidRPr="00664E99">
            <w:rPr>
              <w:color w:val="000000"/>
              <w:spacing w:val="-5"/>
            </w:rPr>
            <w:fldChar w:fldCharType="end"/>
          </w:r>
        </w:hyperlink>
      </w:hyperlink>
    </w:p>
    <w:p w14:paraId="2630EB7E" w14:textId="77777777" w:rsidR="000D2EF3" w:rsidRDefault="000D2EF3" w:rsidP="000D2EF3">
      <w:pPr>
        <w:pStyle w:val="FootnoteText"/>
      </w:pPr>
    </w:p>
  </w:footnote>
  <w:footnote w:id="4">
    <w:p w14:paraId="29255995" w14:textId="49CCF159" w:rsidR="0078378A" w:rsidRDefault="0078378A">
      <w:pPr>
        <w:pStyle w:val="FootnoteText"/>
      </w:pPr>
      <w:r>
        <w:rPr>
          <w:rStyle w:val="FootnoteReference"/>
        </w:rPr>
        <w:footnoteRef/>
      </w:r>
      <w:r>
        <w:t xml:space="preserve"> </w:t>
      </w:r>
      <w:r w:rsidR="00972D28" w:rsidRPr="008741F2">
        <w:rPr>
          <w:rFonts w:ascii="Times New Roman" w:hAnsi="Times New Roman" w:cs="Times New Roman"/>
          <w:sz w:val="24"/>
          <w:szCs w:val="24"/>
        </w:rPr>
        <w:t xml:space="preserve">   Royal MS 18 E I, f. 175r, Jean Froissart’s account of the Peasants’ Revolt, MS</w:t>
      </w:r>
      <w:r w:rsidR="00972D28">
        <w:rPr>
          <w:rFonts w:ascii="Times New Roman" w:hAnsi="Times New Roman" w:cs="Times New Roman"/>
          <w:sz w:val="24"/>
          <w:szCs w:val="24"/>
        </w:rPr>
        <w:t xml:space="preserve">. </w:t>
      </w:r>
    </w:p>
  </w:footnote>
  <w:footnote w:id="5">
    <w:p w14:paraId="7B14A75B" w14:textId="6D270E44" w:rsidR="00582935" w:rsidRPr="006B5B68" w:rsidRDefault="00B4269D" w:rsidP="00582935">
      <w:r>
        <w:rPr>
          <w:rStyle w:val="FootnoteReference"/>
        </w:rPr>
        <w:footnoteRef/>
      </w:r>
      <w:r>
        <w:t xml:space="preserve"> </w:t>
      </w:r>
      <w:r w:rsidR="00582935">
        <w:t xml:space="preserve">Kathrine Royer, </w:t>
      </w:r>
      <w:r w:rsidR="00582935" w:rsidRPr="002860EB">
        <w:rPr>
          <w:i/>
          <w:iCs/>
        </w:rPr>
        <w:t>The Body in Parts: Reading the Execution Ritual in Late Medieval England</w:t>
      </w:r>
      <w:r w:rsidR="002860EB">
        <w:rPr>
          <w:i/>
          <w:iCs/>
        </w:rPr>
        <w:t xml:space="preserve">, </w:t>
      </w:r>
      <w:r w:rsidR="002860EB">
        <w:t>(</w:t>
      </w:r>
      <w:proofErr w:type="spellStart"/>
      <w:r w:rsidR="002860EB" w:rsidRPr="002860EB">
        <w:t>berghahn</w:t>
      </w:r>
      <w:proofErr w:type="spellEnd"/>
      <w:r w:rsidR="002860EB" w:rsidRPr="002860EB">
        <w:t xml:space="preserve"> books</w:t>
      </w:r>
      <w:r w:rsidR="002860EB">
        <w:t xml:space="preserve">, New York), </w:t>
      </w:r>
      <w:hyperlink r:id="rId9" w:history="1">
        <w:r w:rsidR="002860EB" w:rsidRPr="002860EB">
          <w:t>Vol. 29, No. 2, Interpreting the Death Penalty: Spectacles and Debates </w:t>
        </w:r>
      </w:hyperlink>
      <w:r w:rsidR="002860EB">
        <w:t xml:space="preserve">, 2003, </w:t>
      </w:r>
      <w:r w:rsidR="002860EB" w:rsidRPr="002860EB">
        <w:rPr>
          <w:rFonts w:ascii="Helvetica" w:hAnsi="Helvetica"/>
          <w:color w:val="343332"/>
          <w:spacing w:val="-5"/>
          <w:shd w:val="clear" w:color="auto" w:fill="FFFFFF"/>
        </w:rPr>
        <w:t>(21 pages)</w:t>
      </w:r>
      <w:r w:rsidR="002860EB">
        <w:rPr>
          <w:rFonts w:ascii="Helvetica" w:hAnsi="Helvetica"/>
          <w:color w:val="343332"/>
          <w:spacing w:val="-5"/>
          <w:shd w:val="clear" w:color="auto" w:fill="FFFFFF"/>
        </w:rPr>
        <w:t>,</w:t>
      </w:r>
      <w:r w:rsidR="002860EB" w:rsidRPr="002860EB">
        <w:rPr>
          <w:rFonts w:ascii="Helvetica" w:hAnsi="Helvetica"/>
          <w:color w:val="343332"/>
          <w:spacing w:val="-5"/>
          <w:shd w:val="clear" w:color="auto" w:fill="FFFFFF"/>
        </w:rPr>
        <w:t xml:space="preserve"> </w:t>
      </w:r>
      <w:r w:rsidR="002860EB" w:rsidRPr="002860EB">
        <w:rPr>
          <w:rFonts w:ascii="Helvetica" w:hAnsi="Helvetica"/>
          <w:color w:val="343332"/>
          <w:spacing w:val="-5"/>
          <w:shd w:val="clear" w:color="auto" w:fill="FFFFFF"/>
        </w:rPr>
        <w:t>pp. 319-339</w:t>
      </w:r>
      <w:r w:rsidR="002860EB">
        <w:rPr>
          <w:rFonts w:ascii="Helvetica" w:hAnsi="Helvetica"/>
          <w:color w:val="343332"/>
          <w:spacing w:val="-5"/>
          <w:shd w:val="clear" w:color="auto" w:fill="FFFFFF"/>
        </w:rPr>
        <w:t>. &lt;</w:t>
      </w:r>
      <w:r w:rsidR="002860EB" w:rsidRPr="002860EB">
        <w:rPr>
          <w:rFonts w:ascii="Helvetica" w:hAnsi="Helvetica"/>
          <w:color w:val="343332"/>
          <w:spacing w:val="-5"/>
          <w:shd w:val="clear" w:color="auto" w:fill="FFFFFF"/>
        </w:rPr>
        <w:t xml:space="preserve"> </w:t>
      </w:r>
      <w:hyperlink r:id="rId10" w:history="1">
        <w:r w:rsidR="002860EB" w:rsidRPr="001461CC">
          <w:rPr>
            <w:rStyle w:val="Hyperlink"/>
            <w:rFonts w:ascii="Helvetica" w:hAnsi="Helvetica"/>
            <w:spacing w:val="-5"/>
            <w:shd w:val="clear" w:color="auto" w:fill="FFFFFF"/>
          </w:rPr>
          <w:t>https://www.jstor.org/stable/41299275</w:t>
        </w:r>
      </w:hyperlink>
      <w:r w:rsidR="002860EB">
        <w:rPr>
          <w:rFonts w:ascii="Helvetica" w:hAnsi="Helvetica"/>
          <w:color w:val="343332"/>
          <w:spacing w:val="-5"/>
          <w:shd w:val="clear" w:color="auto" w:fill="FFFFFF"/>
        </w:rPr>
        <w:t>&gt;, [last accessed 28</w:t>
      </w:r>
      <w:r w:rsidR="002860EB" w:rsidRPr="002860EB">
        <w:rPr>
          <w:rFonts w:ascii="Helvetica" w:hAnsi="Helvetica"/>
          <w:color w:val="343332"/>
          <w:spacing w:val="-5"/>
          <w:shd w:val="clear" w:color="auto" w:fill="FFFFFF"/>
          <w:vertAlign w:val="superscript"/>
        </w:rPr>
        <w:t>th</w:t>
      </w:r>
      <w:r w:rsidR="002860EB">
        <w:rPr>
          <w:rFonts w:ascii="Helvetica" w:hAnsi="Helvetica"/>
          <w:color w:val="343332"/>
          <w:spacing w:val="-5"/>
          <w:shd w:val="clear" w:color="auto" w:fill="FFFFFF"/>
        </w:rPr>
        <w:t xml:space="preserve"> November 2021]. </w:t>
      </w:r>
    </w:p>
    <w:p w14:paraId="62653FF3" w14:textId="77777777" w:rsidR="00582935" w:rsidRDefault="00582935" w:rsidP="00582935"/>
    <w:p w14:paraId="7A8BB094" w14:textId="61532AB6" w:rsidR="00B4269D" w:rsidRDefault="00B4269D">
      <w:pPr>
        <w:pStyle w:val="FootnoteText"/>
      </w:pPr>
    </w:p>
  </w:footnote>
  <w:footnote w:id="6">
    <w:p w14:paraId="59F0F4E4" w14:textId="7ECFA8EC" w:rsidR="00560D8C" w:rsidRPr="00560D8C" w:rsidRDefault="00A541AD" w:rsidP="00560D8C">
      <w:r>
        <w:rPr>
          <w:rStyle w:val="FootnoteReference"/>
        </w:rPr>
        <w:footnoteRef/>
      </w:r>
      <w:r>
        <w:t xml:space="preserve"> </w:t>
      </w:r>
      <w:r w:rsidRPr="00560D8C">
        <w:rPr>
          <w:shd w:val="clear" w:color="auto" w:fill="FFFFFF"/>
        </w:rPr>
        <w:t>‘</w:t>
      </w:r>
      <w:r w:rsidRPr="00560D8C">
        <w:rPr>
          <w:shd w:val="clear" w:color="auto" w:fill="FFFFFF"/>
        </w:rPr>
        <w:t>There</w:t>
      </w:r>
      <w:r w:rsidRPr="00560D8C">
        <w:rPr>
          <w:shd w:val="clear" w:color="auto" w:fill="FFFFFF"/>
        </w:rPr>
        <w:t xml:space="preserve"> was such a shortage of servants, craftsmen, and workmen, and of agricultural workers and labourers ... [that] churchmen, knights and other worthies have been forced to thresh their corn, plough the land and perform every other unskilled task if they are to make their own bread.’</w:t>
      </w:r>
      <w:r w:rsidR="00560D8C" w:rsidRPr="00560D8C">
        <w:rPr>
          <w:shd w:val="clear" w:color="auto" w:fill="FFFFFF"/>
        </w:rPr>
        <w:t xml:space="preserve"> - </w:t>
      </w:r>
      <w:r w:rsidR="00560D8C" w:rsidRPr="00560D8C">
        <w:rPr>
          <w:color w:val="32322F"/>
          <w:shd w:val="clear" w:color="auto" w:fill="FFFFFF"/>
        </w:rPr>
        <w:t xml:space="preserve">Catalogue reference (2r–101r(101v–104v), William de la Dene, Historia Roffensis, MS. </w:t>
      </w:r>
      <w:r w:rsidR="00560D8C">
        <w:rPr>
          <w:color w:val="32322F"/>
          <w:shd w:val="clear" w:color="auto" w:fill="FFFFFF"/>
        </w:rPr>
        <w:t xml:space="preserve"> </w:t>
      </w:r>
    </w:p>
    <w:p w14:paraId="76B5CA44" w14:textId="0BEFB09D" w:rsidR="00A541AD" w:rsidRPr="00B4269D" w:rsidRDefault="00A541AD" w:rsidP="00B4269D"/>
  </w:footnote>
  <w:footnote w:id="7">
    <w:p w14:paraId="019462E5" w14:textId="77777777" w:rsidR="00A541AD" w:rsidRDefault="00A541AD" w:rsidP="006B5B68"/>
  </w:footnote>
  <w:footnote w:id="8">
    <w:p w14:paraId="6865FEB1" w14:textId="30CF2FCC" w:rsidR="006B5B68" w:rsidRDefault="00B4269D" w:rsidP="006B5B68">
      <w:r>
        <w:rPr>
          <w:rStyle w:val="FootnoteReference"/>
        </w:rPr>
        <w:footnoteRef/>
      </w:r>
      <w:r>
        <w:t xml:space="preserve"> </w:t>
      </w:r>
      <w:r w:rsidR="006B5B68">
        <w:t xml:space="preserve"> Notable here would be one such, Herbert </w:t>
      </w:r>
      <w:proofErr w:type="spellStart"/>
      <w:r w:rsidR="006B5B68">
        <w:t>Eiden</w:t>
      </w:r>
      <w:proofErr w:type="spellEnd"/>
      <w:r w:rsidR="006B5B68">
        <w:t xml:space="preserve">,, </w:t>
      </w:r>
      <w:r w:rsidR="006B5B68" w:rsidRPr="006B5B68">
        <w:rPr>
          <w:i/>
          <w:iCs/>
        </w:rPr>
        <w:t>Joint Action against Bad' Lordship: The Peasants' Revolt in Essex and Norfolk</w:t>
      </w:r>
      <w:r w:rsidR="006B5B68">
        <w:rPr>
          <w:i/>
          <w:iCs/>
        </w:rPr>
        <w:t xml:space="preserve">, </w:t>
      </w:r>
      <w:r w:rsidR="006B5B68">
        <w:t>(History library, Wiley onlin</w:t>
      </w:r>
      <w:r w:rsidR="006B5B68" w:rsidRPr="006B5B68">
        <w:t xml:space="preserve">e), </w:t>
      </w:r>
      <w:hyperlink r:id="rId11" w:history="1">
        <w:r w:rsidR="006B5B68" w:rsidRPr="006B5B68">
          <w:rPr>
            <w:rStyle w:val="Hyperlink"/>
            <w:rFonts w:ascii="Helvetica" w:hAnsi="Helvetica"/>
            <w:color w:val="000000"/>
            <w:spacing w:val="-5"/>
            <w:u w:val="none"/>
            <w:shd w:val="clear" w:color="auto" w:fill="FFFFFF"/>
          </w:rPr>
          <w:t>Vol. 83, No. 269</w:t>
        </w:r>
      </w:hyperlink>
      <w:r w:rsidR="006B5B68">
        <w:t xml:space="preserve">, 26 pages, pp.5-30. </w:t>
      </w:r>
    </w:p>
    <w:p w14:paraId="4F8C349B" w14:textId="2BE8CB15" w:rsidR="006B5B68" w:rsidRPr="006B5B68" w:rsidRDefault="006B5B68" w:rsidP="006B5B68"/>
    <w:p w14:paraId="3A6F5405" w14:textId="50CAFE5E" w:rsidR="00B4269D" w:rsidRDefault="00B4269D" w:rsidP="006B5B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F84AC" w14:textId="369A52A3" w:rsidR="00120198" w:rsidRDefault="00120198">
    <w:pPr>
      <w:spacing w:line="264" w:lineRule="auto"/>
    </w:pPr>
    <w:r>
      <w:rPr>
        <w:noProof/>
        <w:color w:val="000000"/>
      </w:rPr>
      <mc:AlternateContent>
        <mc:Choice Requires="wps">
          <w:drawing>
            <wp:anchor distT="0" distB="0" distL="114300" distR="114300" simplePos="0" relativeHeight="251659264" behindDoc="0" locked="0" layoutInCell="1" allowOverlap="1" wp14:anchorId="4691A27C" wp14:editId="5C134D6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DD75888"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" filled="f" strokecolor="#747070 [1614]" strokeweight="1.25pt">
              <w10:wrap anchorx="page" anchory="page"/>
            </v:rect>
          </w:pict>
        </mc:Fallback>
      </mc:AlternateContent>
    </w:r>
    <w:sdt>
      <w:sdtPr>
        <w:rPr>
          <w:color w:val="4472C4" w:themeColor="accent1"/>
          <w:sz w:val="20"/>
          <w:szCs w:val="20"/>
        </w:rPr>
        <w:alias w:val="Title"/>
        <w:id w:val="15524250"/>
        <w:placeholder>
          <w:docPart w:val="2EB7189EE6DCF746A4FB76AEA15EA8B9"/>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 xml:space="preserve">Archival exercise, 2105399 </w:t>
        </w:r>
      </w:sdtContent>
    </w:sdt>
  </w:p>
  <w:p w14:paraId="6E0DE573" w14:textId="77777777" w:rsidR="0067067C" w:rsidRPr="0034291D" w:rsidRDefault="003920F8" w:rsidP="003429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533F"/>
    <w:multiLevelType w:val="hybridMultilevel"/>
    <w:tmpl w:val="1F905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A2BB8"/>
    <w:multiLevelType w:val="hybridMultilevel"/>
    <w:tmpl w:val="A1189D94"/>
    <w:lvl w:ilvl="0" w:tplc="272AE2D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C046C"/>
    <w:multiLevelType w:val="hybridMultilevel"/>
    <w:tmpl w:val="AFF61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3641E9"/>
    <w:multiLevelType w:val="hybridMultilevel"/>
    <w:tmpl w:val="1B5AB784"/>
    <w:lvl w:ilvl="0" w:tplc="C7189F4A">
      <w:start w:val="23"/>
      <w:numFmt w:val="bullet"/>
      <w:lvlText w:val="-"/>
      <w:lvlJc w:val="left"/>
      <w:pPr>
        <w:ind w:left="360" w:hanging="360"/>
      </w:pPr>
      <w:rPr>
        <w:rFonts w:ascii="Times New Roman" w:eastAsia="Times New Roman" w:hAnsi="Times New Roman" w:cs="Times New Roman" w:hint="default"/>
        <w:b/>
        <w:color w:val="000000"/>
        <w:sz w:val="22"/>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EF3"/>
    <w:rsid w:val="00070A70"/>
    <w:rsid w:val="000D2EF3"/>
    <w:rsid w:val="000D6640"/>
    <w:rsid w:val="00120198"/>
    <w:rsid w:val="001213CC"/>
    <w:rsid w:val="001B0987"/>
    <w:rsid w:val="001B70F1"/>
    <w:rsid w:val="00202E4B"/>
    <w:rsid w:val="002860EB"/>
    <w:rsid w:val="002E2CD6"/>
    <w:rsid w:val="003920F8"/>
    <w:rsid w:val="00443393"/>
    <w:rsid w:val="004B22F6"/>
    <w:rsid w:val="00534744"/>
    <w:rsid w:val="00560D8C"/>
    <w:rsid w:val="00582935"/>
    <w:rsid w:val="005F2117"/>
    <w:rsid w:val="00653ABE"/>
    <w:rsid w:val="006B5B68"/>
    <w:rsid w:val="00753B5F"/>
    <w:rsid w:val="0078378A"/>
    <w:rsid w:val="007D4695"/>
    <w:rsid w:val="007E5F6F"/>
    <w:rsid w:val="00843F6A"/>
    <w:rsid w:val="008741F2"/>
    <w:rsid w:val="008B6493"/>
    <w:rsid w:val="008E13E3"/>
    <w:rsid w:val="008F585E"/>
    <w:rsid w:val="00972D28"/>
    <w:rsid w:val="009A0174"/>
    <w:rsid w:val="009B7A35"/>
    <w:rsid w:val="009C2243"/>
    <w:rsid w:val="00A01D2C"/>
    <w:rsid w:val="00A423B0"/>
    <w:rsid w:val="00A429F3"/>
    <w:rsid w:val="00A541AD"/>
    <w:rsid w:val="00AB69DC"/>
    <w:rsid w:val="00B02DCD"/>
    <w:rsid w:val="00B35B6C"/>
    <w:rsid w:val="00B4269D"/>
    <w:rsid w:val="00C5403E"/>
    <w:rsid w:val="00CD6312"/>
    <w:rsid w:val="00D067EA"/>
    <w:rsid w:val="00DF2B03"/>
    <w:rsid w:val="00E05982"/>
    <w:rsid w:val="00E54CE4"/>
    <w:rsid w:val="00E556C0"/>
    <w:rsid w:val="00E60C6A"/>
    <w:rsid w:val="00FB53E8"/>
    <w:rsid w:val="00FE0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05E410"/>
  <w15:chartTrackingRefBased/>
  <w15:docId w15:val="{DFD70359-4D70-254E-9CAA-614FFC190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B68"/>
    <w:rPr>
      <w:rFonts w:ascii="Times New Roman" w:eastAsia="Times New Roman" w:hAnsi="Times New Roman" w:cs="Times New Roman"/>
      <w:lang w:eastAsia="en-GB"/>
    </w:rPr>
  </w:style>
  <w:style w:type="paragraph" w:styleId="Heading1">
    <w:name w:val="heading 1"/>
    <w:basedOn w:val="Normal"/>
    <w:link w:val="Heading1Char"/>
    <w:uiPriority w:val="9"/>
    <w:qFormat/>
    <w:rsid w:val="000D2EF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0D6640"/>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zh-CN"/>
    </w:rPr>
  </w:style>
  <w:style w:type="paragraph" w:styleId="Heading4">
    <w:name w:val="heading 4"/>
    <w:basedOn w:val="Normal"/>
    <w:next w:val="Normal"/>
    <w:link w:val="Heading4Char"/>
    <w:uiPriority w:val="9"/>
    <w:semiHidden/>
    <w:unhideWhenUsed/>
    <w:qFormat/>
    <w:rsid w:val="00E05982"/>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EF3"/>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0D2EF3"/>
    <w:pPr>
      <w:tabs>
        <w:tab w:val="center" w:pos="4513"/>
        <w:tab w:val="right" w:pos="9026"/>
      </w:tabs>
    </w:pPr>
    <w:rPr>
      <w:rFonts w:asciiTheme="minorHAnsi" w:eastAsiaTheme="minorEastAsia" w:hAnsiTheme="minorHAnsi" w:cstheme="minorBidi"/>
      <w:sz w:val="22"/>
      <w:szCs w:val="22"/>
      <w:lang w:eastAsia="zh-CN"/>
    </w:rPr>
  </w:style>
  <w:style w:type="character" w:customStyle="1" w:styleId="HeaderChar">
    <w:name w:val="Header Char"/>
    <w:basedOn w:val="DefaultParagraphFont"/>
    <w:link w:val="Header"/>
    <w:uiPriority w:val="99"/>
    <w:rsid w:val="000D2EF3"/>
    <w:rPr>
      <w:rFonts w:eastAsiaTheme="minorEastAsia"/>
      <w:sz w:val="22"/>
      <w:szCs w:val="22"/>
      <w:lang w:eastAsia="zh-CN"/>
    </w:rPr>
  </w:style>
  <w:style w:type="paragraph" w:styleId="FootnoteText">
    <w:name w:val="footnote text"/>
    <w:basedOn w:val="Normal"/>
    <w:link w:val="FootnoteTextChar"/>
    <w:uiPriority w:val="99"/>
    <w:semiHidden/>
    <w:unhideWhenUsed/>
    <w:rsid w:val="000D2EF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uiPriority w:val="99"/>
    <w:semiHidden/>
    <w:rsid w:val="000D2EF3"/>
    <w:rPr>
      <w:rFonts w:eastAsiaTheme="minorEastAsia"/>
      <w:sz w:val="20"/>
      <w:szCs w:val="20"/>
      <w:lang w:eastAsia="zh-CN"/>
    </w:rPr>
  </w:style>
  <w:style w:type="character" w:styleId="FootnoteReference">
    <w:name w:val="footnote reference"/>
    <w:basedOn w:val="DefaultParagraphFont"/>
    <w:uiPriority w:val="99"/>
    <w:semiHidden/>
    <w:unhideWhenUsed/>
    <w:rsid w:val="000D2EF3"/>
    <w:rPr>
      <w:vertAlign w:val="superscript"/>
    </w:rPr>
  </w:style>
  <w:style w:type="paragraph" w:styleId="ListParagraph">
    <w:name w:val="List Paragraph"/>
    <w:basedOn w:val="Normal"/>
    <w:uiPriority w:val="34"/>
    <w:qFormat/>
    <w:rsid w:val="000D2EF3"/>
    <w:pPr>
      <w:spacing w:after="160" w:line="259" w:lineRule="auto"/>
      <w:ind w:left="720"/>
      <w:contextualSpacing/>
    </w:pPr>
    <w:rPr>
      <w:rFonts w:asciiTheme="minorHAnsi" w:eastAsiaTheme="minorEastAsia" w:hAnsiTheme="minorHAnsi" w:cstheme="minorBidi"/>
      <w:sz w:val="22"/>
      <w:szCs w:val="22"/>
      <w:lang w:eastAsia="zh-CN"/>
    </w:rPr>
  </w:style>
  <w:style w:type="character" w:styleId="Emphasis">
    <w:name w:val="Emphasis"/>
    <w:basedOn w:val="DefaultParagraphFont"/>
    <w:uiPriority w:val="20"/>
    <w:qFormat/>
    <w:rsid w:val="008E13E3"/>
    <w:rPr>
      <w:i/>
      <w:iCs/>
    </w:rPr>
  </w:style>
  <w:style w:type="character" w:styleId="Hyperlink">
    <w:name w:val="Hyperlink"/>
    <w:basedOn w:val="DefaultParagraphFont"/>
    <w:uiPriority w:val="99"/>
    <w:unhideWhenUsed/>
    <w:rsid w:val="008E13E3"/>
    <w:rPr>
      <w:color w:val="0563C1" w:themeColor="hyperlink"/>
      <w:u w:val="single"/>
    </w:rPr>
  </w:style>
  <w:style w:type="character" w:styleId="UnresolvedMention">
    <w:name w:val="Unresolved Mention"/>
    <w:basedOn w:val="DefaultParagraphFont"/>
    <w:uiPriority w:val="99"/>
    <w:semiHidden/>
    <w:unhideWhenUsed/>
    <w:rsid w:val="008E13E3"/>
    <w:rPr>
      <w:color w:val="605E5C"/>
      <w:shd w:val="clear" w:color="auto" w:fill="E1DFDD"/>
    </w:rPr>
  </w:style>
  <w:style w:type="character" w:styleId="FollowedHyperlink">
    <w:name w:val="FollowedHyperlink"/>
    <w:basedOn w:val="DefaultParagraphFont"/>
    <w:uiPriority w:val="99"/>
    <w:semiHidden/>
    <w:unhideWhenUsed/>
    <w:rsid w:val="00A541AD"/>
    <w:rPr>
      <w:color w:val="954F72" w:themeColor="followedHyperlink"/>
      <w:u w:val="single"/>
    </w:rPr>
  </w:style>
  <w:style w:type="paragraph" w:styleId="Footer">
    <w:name w:val="footer"/>
    <w:basedOn w:val="Normal"/>
    <w:link w:val="FooterChar"/>
    <w:uiPriority w:val="99"/>
    <w:unhideWhenUsed/>
    <w:rsid w:val="00120198"/>
    <w:pPr>
      <w:tabs>
        <w:tab w:val="center" w:pos="4513"/>
        <w:tab w:val="right" w:pos="9026"/>
      </w:tabs>
    </w:pPr>
    <w:rPr>
      <w:rFonts w:asciiTheme="minorHAnsi" w:eastAsiaTheme="minorEastAsia" w:hAnsiTheme="minorHAnsi" w:cstheme="minorBidi"/>
      <w:sz w:val="22"/>
      <w:szCs w:val="22"/>
      <w:lang w:eastAsia="zh-CN"/>
    </w:rPr>
  </w:style>
  <w:style w:type="character" w:customStyle="1" w:styleId="FooterChar">
    <w:name w:val="Footer Char"/>
    <w:basedOn w:val="DefaultParagraphFont"/>
    <w:link w:val="Footer"/>
    <w:uiPriority w:val="99"/>
    <w:rsid w:val="00120198"/>
    <w:rPr>
      <w:rFonts w:eastAsiaTheme="minorEastAsia"/>
      <w:sz w:val="22"/>
      <w:szCs w:val="22"/>
      <w:lang w:eastAsia="zh-CN"/>
    </w:rPr>
  </w:style>
  <w:style w:type="paragraph" w:styleId="NormalWeb">
    <w:name w:val="Normal (Web)"/>
    <w:basedOn w:val="Normal"/>
    <w:uiPriority w:val="99"/>
    <w:semiHidden/>
    <w:unhideWhenUsed/>
    <w:rsid w:val="00202E4B"/>
    <w:pPr>
      <w:spacing w:before="100" w:beforeAutospacing="1" w:after="100" w:afterAutospacing="1"/>
    </w:pPr>
  </w:style>
  <w:style w:type="character" w:customStyle="1" w:styleId="Heading2Char">
    <w:name w:val="Heading 2 Char"/>
    <w:basedOn w:val="DefaultParagraphFont"/>
    <w:link w:val="Heading2"/>
    <w:uiPriority w:val="9"/>
    <w:rsid w:val="000D6640"/>
    <w:rPr>
      <w:rFonts w:asciiTheme="majorHAnsi" w:eastAsiaTheme="majorEastAsia" w:hAnsiTheme="majorHAnsi" w:cstheme="majorBidi"/>
      <w:color w:val="2F5496" w:themeColor="accent1" w:themeShade="BF"/>
      <w:sz w:val="26"/>
      <w:szCs w:val="26"/>
      <w:lang w:eastAsia="zh-CN"/>
    </w:rPr>
  </w:style>
  <w:style w:type="character" w:customStyle="1" w:styleId="Heading4Char">
    <w:name w:val="Heading 4 Char"/>
    <w:basedOn w:val="DefaultParagraphFont"/>
    <w:link w:val="Heading4"/>
    <w:uiPriority w:val="9"/>
    <w:semiHidden/>
    <w:rsid w:val="00E05982"/>
    <w:rPr>
      <w:rFonts w:asciiTheme="majorHAnsi" w:eastAsiaTheme="majorEastAsia" w:hAnsiTheme="majorHAnsi" w:cstheme="majorBidi"/>
      <w:i/>
      <w:iCs/>
      <w:color w:val="2F5496" w:themeColor="accent1" w:themeShade="BF"/>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6617">
      <w:bodyDiv w:val="1"/>
      <w:marLeft w:val="0"/>
      <w:marRight w:val="0"/>
      <w:marTop w:val="0"/>
      <w:marBottom w:val="0"/>
      <w:divBdr>
        <w:top w:val="none" w:sz="0" w:space="0" w:color="auto"/>
        <w:left w:val="none" w:sz="0" w:space="0" w:color="auto"/>
        <w:bottom w:val="none" w:sz="0" w:space="0" w:color="auto"/>
        <w:right w:val="none" w:sz="0" w:space="0" w:color="auto"/>
      </w:divBdr>
      <w:divsChild>
        <w:div w:id="360472211">
          <w:marLeft w:val="0"/>
          <w:marRight w:val="0"/>
          <w:marTop w:val="0"/>
          <w:marBottom w:val="0"/>
          <w:divBdr>
            <w:top w:val="none" w:sz="0" w:space="0" w:color="auto"/>
            <w:left w:val="none" w:sz="0" w:space="0" w:color="auto"/>
            <w:bottom w:val="none" w:sz="0" w:space="0" w:color="auto"/>
            <w:right w:val="none" w:sz="0" w:space="0" w:color="auto"/>
          </w:divBdr>
        </w:div>
        <w:div w:id="1050958544">
          <w:marLeft w:val="0"/>
          <w:marRight w:val="0"/>
          <w:marTop w:val="0"/>
          <w:marBottom w:val="0"/>
          <w:divBdr>
            <w:top w:val="none" w:sz="0" w:space="0" w:color="auto"/>
            <w:left w:val="none" w:sz="0" w:space="0" w:color="auto"/>
            <w:bottom w:val="none" w:sz="0" w:space="0" w:color="auto"/>
            <w:right w:val="none" w:sz="0" w:space="0" w:color="auto"/>
          </w:divBdr>
        </w:div>
      </w:divsChild>
    </w:div>
    <w:div w:id="122038323">
      <w:bodyDiv w:val="1"/>
      <w:marLeft w:val="0"/>
      <w:marRight w:val="0"/>
      <w:marTop w:val="0"/>
      <w:marBottom w:val="0"/>
      <w:divBdr>
        <w:top w:val="none" w:sz="0" w:space="0" w:color="auto"/>
        <w:left w:val="none" w:sz="0" w:space="0" w:color="auto"/>
        <w:bottom w:val="none" w:sz="0" w:space="0" w:color="auto"/>
        <w:right w:val="none" w:sz="0" w:space="0" w:color="auto"/>
      </w:divBdr>
    </w:div>
    <w:div w:id="334891670">
      <w:bodyDiv w:val="1"/>
      <w:marLeft w:val="0"/>
      <w:marRight w:val="0"/>
      <w:marTop w:val="0"/>
      <w:marBottom w:val="0"/>
      <w:divBdr>
        <w:top w:val="none" w:sz="0" w:space="0" w:color="auto"/>
        <w:left w:val="none" w:sz="0" w:space="0" w:color="auto"/>
        <w:bottom w:val="none" w:sz="0" w:space="0" w:color="auto"/>
        <w:right w:val="none" w:sz="0" w:space="0" w:color="auto"/>
      </w:divBdr>
    </w:div>
    <w:div w:id="358775814">
      <w:bodyDiv w:val="1"/>
      <w:marLeft w:val="0"/>
      <w:marRight w:val="0"/>
      <w:marTop w:val="0"/>
      <w:marBottom w:val="0"/>
      <w:divBdr>
        <w:top w:val="none" w:sz="0" w:space="0" w:color="auto"/>
        <w:left w:val="none" w:sz="0" w:space="0" w:color="auto"/>
        <w:bottom w:val="none" w:sz="0" w:space="0" w:color="auto"/>
        <w:right w:val="none" w:sz="0" w:space="0" w:color="auto"/>
      </w:divBdr>
    </w:div>
    <w:div w:id="398984392">
      <w:bodyDiv w:val="1"/>
      <w:marLeft w:val="0"/>
      <w:marRight w:val="0"/>
      <w:marTop w:val="0"/>
      <w:marBottom w:val="0"/>
      <w:divBdr>
        <w:top w:val="none" w:sz="0" w:space="0" w:color="auto"/>
        <w:left w:val="none" w:sz="0" w:space="0" w:color="auto"/>
        <w:bottom w:val="none" w:sz="0" w:space="0" w:color="auto"/>
        <w:right w:val="none" w:sz="0" w:space="0" w:color="auto"/>
      </w:divBdr>
    </w:div>
    <w:div w:id="412967638">
      <w:bodyDiv w:val="1"/>
      <w:marLeft w:val="0"/>
      <w:marRight w:val="0"/>
      <w:marTop w:val="0"/>
      <w:marBottom w:val="0"/>
      <w:divBdr>
        <w:top w:val="none" w:sz="0" w:space="0" w:color="auto"/>
        <w:left w:val="none" w:sz="0" w:space="0" w:color="auto"/>
        <w:bottom w:val="none" w:sz="0" w:space="0" w:color="auto"/>
        <w:right w:val="none" w:sz="0" w:space="0" w:color="auto"/>
      </w:divBdr>
    </w:div>
    <w:div w:id="485048180">
      <w:bodyDiv w:val="1"/>
      <w:marLeft w:val="0"/>
      <w:marRight w:val="0"/>
      <w:marTop w:val="0"/>
      <w:marBottom w:val="0"/>
      <w:divBdr>
        <w:top w:val="none" w:sz="0" w:space="0" w:color="auto"/>
        <w:left w:val="none" w:sz="0" w:space="0" w:color="auto"/>
        <w:bottom w:val="none" w:sz="0" w:space="0" w:color="auto"/>
        <w:right w:val="none" w:sz="0" w:space="0" w:color="auto"/>
      </w:divBdr>
    </w:div>
    <w:div w:id="529876374">
      <w:bodyDiv w:val="1"/>
      <w:marLeft w:val="0"/>
      <w:marRight w:val="0"/>
      <w:marTop w:val="0"/>
      <w:marBottom w:val="0"/>
      <w:divBdr>
        <w:top w:val="none" w:sz="0" w:space="0" w:color="auto"/>
        <w:left w:val="none" w:sz="0" w:space="0" w:color="auto"/>
        <w:bottom w:val="none" w:sz="0" w:space="0" w:color="auto"/>
        <w:right w:val="none" w:sz="0" w:space="0" w:color="auto"/>
      </w:divBdr>
    </w:div>
    <w:div w:id="552038747">
      <w:bodyDiv w:val="1"/>
      <w:marLeft w:val="0"/>
      <w:marRight w:val="0"/>
      <w:marTop w:val="0"/>
      <w:marBottom w:val="0"/>
      <w:divBdr>
        <w:top w:val="none" w:sz="0" w:space="0" w:color="auto"/>
        <w:left w:val="none" w:sz="0" w:space="0" w:color="auto"/>
        <w:bottom w:val="none" w:sz="0" w:space="0" w:color="auto"/>
        <w:right w:val="none" w:sz="0" w:space="0" w:color="auto"/>
      </w:divBdr>
    </w:div>
    <w:div w:id="650064863">
      <w:bodyDiv w:val="1"/>
      <w:marLeft w:val="0"/>
      <w:marRight w:val="0"/>
      <w:marTop w:val="0"/>
      <w:marBottom w:val="0"/>
      <w:divBdr>
        <w:top w:val="none" w:sz="0" w:space="0" w:color="auto"/>
        <w:left w:val="none" w:sz="0" w:space="0" w:color="auto"/>
        <w:bottom w:val="none" w:sz="0" w:space="0" w:color="auto"/>
        <w:right w:val="none" w:sz="0" w:space="0" w:color="auto"/>
      </w:divBdr>
    </w:div>
    <w:div w:id="715277309">
      <w:bodyDiv w:val="1"/>
      <w:marLeft w:val="0"/>
      <w:marRight w:val="0"/>
      <w:marTop w:val="0"/>
      <w:marBottom w:val="0"/>
      <w:divBdr>
        <w:top w:val="none" w:sz="0" w:space="0" w:color="auto"/>
        <w:left w:val="none" w:sz="0" w:space="0" w:color="auto"/>
        <w:bottom w:val="none" w:sz="0" w:space="0" w:color="auto"/>
        <w:right w:val="none" w:sz="0" w:space="0" w:color="auto"/>
      </w:divBdr>
    </w:div>
    <w:div w:id="954754743">
      <w:bodyDiv w:val="1"/>
      <w:marLeft w:val="0"/>
      <w:marRight w:val="0"/>
      <w:marTop w:val="0"/>
      <w:marBottom w:val="0"/>
      <w:divBdr>
        <w:top w:val="none" w:sz="0" w:space="0" w:color="auto"/>
        <w:left w:val="none" w:sz="0" w:space="0" w:color="auto"/>
        <w:bottom w:val="none" w:sz="0" w:space="0" w:color="auto"/>
        <w:right w:val="none" w:sz="0" w:space="0" w:color="auto"/>
      </w:divBdr>
    </w:div>
    <w:div w:id="996421803">
      <w:bodyDiv w:val="1"/>
      <w:marLeft w:val="0"/>
      <w:marRight w:val="0"/>
      <w:marTop w:val="0"/>
      <w:marBottom w:val="0"/>
      <w:divBdr>
        <w:top w:val="none" w:sz="0" w:space="0" w:color="auto"/>
        <w:left w:val="none" w:sz="0" w:space="0" w:color="auto"/>
        <w:bottom w:val="none" w:sz="0" w:space="0" w:color="auto"/>
        <w:right w:val="none" w:sz="0" w:space="0" w:color="auto"/>
      </w:divBdr>
    </w:div>
    <w:div w:id="1245334846">
      <w:bodyDiv w:val="1"/>
      <w:marLeft w:val="0"/>
      <w:marRight w:val="0"/>
      <w:marTop w:val="0"/>
      <w:marBottom w:val="0"/>
      <w:divBdr>
        <w:top w:val="none" w:sz="0" w:space="0" w:color="auto"/>
        <w:left w:val="none" w:sz="0" w:space="0" w:color="auto"/>
        <w:bottom w:val="none" w:sz="0" w:space="0" w:color="auto"/>
        <w:right w:val="none" w:sz="0" w:space="0" w:color="auto"/>
      </w:divBdr>
    </w:div>
    <w:div w:id="1275554042">
      <w:bodyDiv w:val="1"/>
      <w:marLeft w:val="0"/>
      <w:marRight w:val="0"/>
      <w:marTop w:val="0"/>
      <w:marBottom w:val="0"/>
      <w:divBdr>
        <w:top w:val="none" w:sz="0" w:space="0" w:color="auto"/>
        <w:left w:val="none" w:sz="0" w:space="0" w:color="auto"/>
        <w:bottom w:val="none" w:sz="0" w:space="0" w:color="auto"/>
        <w:right w:val="none" w:sz="0" w:space="0" w:color="auto"/>
      </w:divBdr>
    </w:div>
    <w:div w:id="1287472251">
      <w:bodyDiv w:val="1"/>
      <w:marLeft w:val="0"/>
      <w:marRight w:val="0"/>
      <w:marTop w:val="0"/>
      <w:marBottom w:val="0"/>
      <w:divBdr>
        <w:top w:val="none" w:sz="0" w:space="0" w:color="auto"/>
        <w:left w:val="none" w:sz="0" w:space="0" w:color="auto"/>
        <w:bottom w:val="none" w:sz="0" w:space="0" w:color="auto"/>
        <w:right w:val="none" w:sz="0" w:space="0" w:color="auto"/>
      </w:divBdr>
    </w:div>
    <w:div w:id="1478303204">
      <w:bodyDiv w:val="1"/>
      <w:marLeft w:val="0"/>
      <w:marRight w:val="0"/>
      <w:marTop w:val="0"/>
      <w:marBottom w:val="0"/>
      <w:divBdr>
        <w:top w:val="none" w:sz="0" w:space="0" w:color="auto"/>
        <w:left w:val="none" w:sz="0" w:space="0" w:color="auto"/>
        <w:bottom w:val="none" w:sz="0" w:space="0" w:color="auto"/>
        <w:right w:val="none" w:sz="0" w:space="0" w:color="auto"/>
      </w:divBdr>
    </w:div>
    <w:div w:id="1548058269">
      <w:bodyDiv w:val="1"/>
      <w:marLeft w:val="0"/>
      <w:marRight w:val="0"/>
      <w:marTop w:val="0"/>
      <w:marBottom w:val="0"/>
      <w:divBdr>
        <w:top w:val="none" w:sz="0" w:space="0" w:color="auto"/>
        <w:left w:val="none" w:sz="0" w:space="0" w:color="auto"/>
        <w:bottom w:val="none" w:sz="0" w:space="0" w:color="auto"/>
        <w:right w:val="none" w:sz="0" w:space="0" w:color="auto"/>
      </w:divBdr>
    </w:div>
    <w:div w:id="1558860452">
      <w:bodyDiv w:val="1"/>
      <w:marLeft w:val="0"/>
      <w:marRight w:val="0"/>
      <w:marTop w:val="0"/>
      <w:marBottom w:val="0"/>
      <w:divBdr>
        <w:top w:val="none" w:sz="0" w:space="0" w:color="auto"/>
        <w:left w:val="none" w:sz="0" w:space="0" w:color="auto"/>
        <w:bottom w:val="none" w:sz="0" w:space="0" w:color="auto"/>
        <w:right w:val="none" w:sz="0" w:space="0" w:color="auto"/>
      </w:divBdr>
    </w:div>
    <w:div w:id="1595699814">
      <w:bodyDiv w:val="1"/>
      <w:marLeft w:val="0"/>
      <w:marRight w:val="0"/>
      <w:marTop w:val="0"/>
      <w:marBottom w:val="0"/>
      <w:divBdr>
        <w:top w:val="none" w:sz="0" w:space="0" w:color="auto"/>
        <w:left w:val="none" w:sz="0" w:space="0" w:color="auto"/>
        <w:bottom w:val="none" w:sz="0" w:space="0" w:color="auto"/>
        <w:right w:val="none" w:sz="0" w:space="0" w:color="auto"/>
      </w:divBdr>
    </w:div>
    <w:div w:id="1842549726">
      <w:bodyDiv w:val="1"/>
      <w:marLeft w:val="0"/>
      <w:marRight w:val="0"/>
      <w:marTop w:val="0"/>
      <w:marBottom w:val="0"/>
      <w:divBdr>
        <w:top w:val="none" w:sz="0" w:space="0" w:color="auto"/>
        <w:left w:val="none" w:sz="0" w:space="0" w:color="auto"/>
        <w:bottom w:val="none" w:sz="0" w:space="0" w:color="auto"/>
        <w:right w:val="none" w:sz="0" w:space="0" w:color="auto"/>
      </w:divBdr>
      <w:divsChild>
        <w:div w:id="513154267">
          <w:marLeft w:val="0"/>
          <w:marRight w:val="0"/>
          <w:marTop w:val="0"/>
          <w:marBottom w:val="0"/>
          <w:divBdr>
            <w:top w:val="none" w:sz="0" w:space="0" w:color="auto"/>
            <w:left w:val="none" w:sz="0" w:space="0" w:color="auto"/>
            <w:bottom w:val="none" w:sz="0" w:space="0" w:color="auto"/>
            <w:right w:val="none" w:sz="0" w:space="0" w:color="auto"/>
          </w:divBdr>
        </w:div>
        <w:div w:id="469136499">
          <w:marLeft w:val="0"/>
          <w:marRight w:val="0"/>
          <w:marTop w:val="0"/>
          <w:marBottom w:val="0"/>
          <w:divBdr>
            <w:top w:val="none" w:sz="0" w:space="0" w:color="auto"/>
            <w:left w:val="none" w:sz="0" w:space="0" w:color="auto"/>
            <w:bottom w:val="none" w:sz="0" w:space="0" w:color="auto"/>
            <w:right w:val="none" w:sz="0" w:space="0" w:color="auto"/>
          </w:divBdr>
        </w:div>
        <w:div w:id="111365031">
          <w:marLeft w:val="0"/>
          <w:marRight w:val="0"/>
          <w:marTop w:val="0"/>
          <w:marBottom w:val="0"/>
          <w:divBdr>
            <w:top w:val="none" w:sz="0" w:space="0" w:color="auto"/>
            <w:left w:val="none" w:sz="0" w:space="0" w:color="auto"/>
            <w:bottom w:val="none" w:sz="0" w:space="0" w:color="auto"/>
            <w:right w:val="none" w:sz="0" w:space="0" w:color="auto"/>
          </w:divBdr>
        </w:div>
      </w:divsChild>
    </w:div>
    <w:div w:id="1968270122">
      <w:bodyDiv w:val="1"/>
      <w:marLeft w:val="0"/>
      <w:marRight w:val="0"/>
      <w:marTop w:val="0"/>
      <w:marBottom w:val="0"/>
      <w:divBdr>
        <w:top w:val="none" w:sz="0" w:space="0" w:color="auto"/>
        <w:left w:val="none" w:sz="0" w:space="0" w:color="auto"/>
        <w:bottom w:val="none" w:sz="0" w:space="0" w:color="auto"/>
        <w:right w:val="none" w:sz="0" w:space="0" w:color="auto"/>
      </w:divBdr>
    </w:div>
    <w:div w:id="2008557553">
      <w:bodyDiv w:val="1"/>
      <w:marLeft w:val="0"/>
      <w:marRight w:val="0"/>
      <w:marTop w:val="0"/>
      <w:marBottom w:val="0"/>
      <w:divBdr>
        <w:top w:val="none" w:sz="0" w:space="0" w:color="auto"/>
        <w:left w:val="none" w:sz="0" w:space="0" w:color="auto"/>
        <w:bottom w:val="none" w:sz="0" w:space="0" w:color="auto"/>
        <w:right w:val="none" w:sz="0" w:space="0" w:color="auto"/>
      </w:divBdr>
    </w:div>
    <w:div w:id="2015306263">
      <w:bodyDiv w:val="1"/>
      <w:marLeft w:val="0"/>
      <w:marRight w:val="0"/>
      <w:marTop w:val="0"/>
      <w:marBottom w:val="0"/>
      <w:divBdr>
        <w:top w:val="none" w:sz="0" w:space="0" w:color="auto"/>
        <w:left w:val="none" w:sz="0" w:space="0" w:color="auto"/>
        <w:bottom w:val="none" w:sz="0" w:space="0" w:color="auto"/>
        <w:right w:val="none" w:sz="0" w:space="0" w:color="auto"/>
      </w:divBdr>
    </w:div>
    <w:div w:id="20337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the-middle-ages/articles/peasants-and-their-role-in-rural-life" TargetMode="External"/><Relationship Id="rId13" Type="http://schemas.openxmlformats.org/officeDocument/2006/relationships/hyperlink" Target="https://www.jstor.org/stable/i4005865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i2441986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ily.jstor.org/plague-and-protest-go-hand-in-hand/" TargetMode="External"/><Relationship Id="rId5" Type="http://schemas.openxmlformats.org/officeDocument/2006/relationships/webSettings" Target="webSettings.xml"/><Relationship Id="rId15" Type="http://schemas.openxmlformats.org/officeDocument/2006/relationships/hyperlink" Target="https://www.nationalarchives.gov.uk/pathways/citizenship/copyright.htm" TargetMode="External"/><Relationship Id="rId10" Type="http://schemas.openxmlformats.org/officeDocument/2006/relationships/hyperlink" Target="https://daily.jstor.org/daily-author/sarah-williamson/"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daily.jstor.org/daily-author/emma-k-atwood/" TargetMode="External"/><Relationship Id="rId14" Type="http://schemas.openxmlformats.org/officeDocument/2006/relationships/hyperlink" Target="https://www.jstor.org/stable/41299275" TargetMode="External"/></Relationships>
</file>

<file path=word/_rels/footnotes.xml.rels><?xml version="1.0" encoding="UTF-8" standalone="yes"?>
<Relationships xmlns="http://schemas.openxmlformats.org/package/2006/relationships"><Relationship Id="rId8" Type="http://schemas.openxmlformats.org/officeDocument/2006/relationships/image" Target="https://www.jstor.org/stable/175483" TargetMode="External"/><Relationship Id="rId3" Type="http://schemas.openxmlformats.org/officeDocument/2006/relationships/hyperlink" Target="https://daily.jstor.org/daily-author/sarah-williamson/" TargetMode="External"/><Relationship Id="rId7" Type="http://schemas.openxmlformats.org/officeDocument/2006/relationships/image" Target="media/image1.png"/><Relationship Id="rId2" Type="http://schemas.openxmlformats.org/officeDocument/2006/relationships/hyperlink" Target="https://daily.jstor.org/daily-author/emma-k-atwood/" TargetMode="External"/><Relationship Id="rId1" Type="http://schemas.openxmlformats.org/officeDocument/2006/relationships/hyperlink" Target="https://www.jstor.org/stable/i23261531" TargetMode="External"/><Relationship Id="rId6" Type="http://schemas.openxmlformats.org/officeDocument/2006/relationships/hyperlink" Target="https://www.jstor.org/journal/jbritishstudies" TargetMode="External"/><Relationship Id="rId11" Type="http://schemas.openxmlformats.org/officeDocument/2006/relationships/hyperlink" Target="https://www.jstor.org/stable/i24419869" TargetMode="External"/><Relationship Id="rId5" Type="http://schemas.openxmlformats.org/officeDocument/2006/relationships/hyperlink" Target="https://www.jstor.org/journal/jbritishstudies" TargetMode="External"/><Relationship Id="rId10" Type="http://schemas.openxmlformats.org/officeDocument/2006/relationships/hyperlink" Target="https://www.jstor.org/stable/41299275" TargetMode="External"/><Relationship Id="rId4" Type="http://schemas.openxmlformats.org/officeDocument/2006/relationships/hyperlink" Target="https://daily.jstor.org/plague-and-protest-go-hand-in-hand/" TargetMode="External"/><Relationship Id="rId9" Type="http://schemas.openxmlformats.org/officeDocument/2006/relationships/hyperlink" Target="https://www.jstor.org/stable/i4005865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B7189EE6DCF746A4FB76AEA15EA8B9"/>
        <w:category>
          <w:name w:val="General"/>
          <w:gallery w:val="placeholder"/>
        </w:category>
        <w:types>
          <w:type w:val="bbPlcHdr"/>
        </w:types>
        <w:behaviors>
          <w:behavior w:val="content"/>
        </w:behaviors>
        <w:guid w:val="{619A64A8-B749-7947-8C03-D15B239378FA}"/>
      </w:docPartPr>
      <w:docPartBody>
        <w:p w:rsidR="00000000" w:rsidRDefault="000545D2" w:rsidP="000545D2">
          <w:pPr>
            <w:pStyle w:val="2EB7189EE6DCF746A4FB76AEA15EA8B9"/>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5D2"/>
    <w:rsid w:val="000545D2"/>
    <w:rsid w:val="00856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B7189EE6DCF746A4FB76AEA15EA8B9">
    <w:name w:val="2EB7189EE6DCF746A4FB76AEA15EA8B9"/>
    <w:rsid w:val="000545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6321D-591F-FB4E-85E4-EFFAD971C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1543</Words>
  <Characters>8395</Characters>
  <Application>Microsoft Office Word</Application>
  <DocSecurity>0</DocSecurity>
  <Lines>164</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Archival exercise, 2105399</dc:title>
  <dc:subject/>
  <dc:creator>Leigh Nash (2105399)</dc:creator>
  <cp:keywords/>
  <dc:description/>
  <cp:lastModifiedBy>Leigh Nash (2105399)</cp:lastModifiedBy>
  <cp:revision>2</cp:revision>
  <cp:lastPrinted>2021-11-28T00:47:00Z</cp:lastPrinted>
  <dcterms:created xsi:type="dcterms:W3CDTF">2021-11-28T12:51:00Z</dcterms:created>
  <dcterms:modified xsi:type="dcterms:W3CDTF">2021-11-28T12:51:00Z</dcterms:modified>
</cp:coreProperties>
</file>