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584A" w:rsidRDefault="0030584A" w:rsidP="00F039A0">
      <w:pPr>
        <w:pStyle w:val="Modcode"/>
        <w:jc w:val="both"/>
        <w:rPr>
          <w:rFonts w:ascii="Arial" w:hAnsi="Arial" w:cs="Arial"/>
          <w:caps w:val="0"/>
          <w:sz w:val="20"/>
        </w:rPr>
      </w:pPr>
      <w:bookmarkStart w:id="0" w:name="_GoBack"/>
      <w:bookmarkEnd w:id="0"/>
      <w:r>
        <w:rPr>
          <w:rFonts w:ascii="Arial" w:hAnsi="Arial" w:cs="Arial"/>
          <w:caps w:val="0"/>
          <w:sz w:val="20"/>
        </w:rPr>
        <w:t>Student name: Karen Shepherd</w:t>
      </w:r>
    </w:p>
    <w:p w:rsidR="0030584A" w:rsidRDefault="0030584A" w:rsidP="00F039A0">
      <w:pPr>
        <w:pStyle w:val="Modcode"/>
        <w:jc w:val="both"/>
        <w:rPr>
          <w:rFonts w:ascii="Arial" w:hAnsi="Arial" w:cs="Arial"/>
          <w:caps w:val="0"/>
          <w:sz w:val="20"/>
        </w:rPr>
      </w:pPr>
      <w:r>
        <w:rPr>
          <w:rFonts w:ascii="Arial" w:hAnsi="Arial" w:cs="Arial"/>
          <w:caps w:val="0"/>
          <w:sz w:val="20"/>
        </w:rPr>
        <w:t>Student number: 1806377</w:t>
      </w:r>
    </w:p>
    <w:p w:rsidR="0030584A" w:rsidRDefault="0030584A" w:rsidP="0030584A">
      <w:pPr>
        <w:pStyle w:val="Modcode"/>
        <w:jc w:val="both"/>
        <w:rPr>
          <w:rFonts w:ascii="Arial" w:hAnsi="Arial" w:cs="Arial"/>
          <w:caps w:val="0"/>
          <w:sz w:val="20"/>
        </w:rPr>
      </w:pPr>
      <w:r>
        <w:rPr>
          <w:rFonts w:ascii="Arial" w:hAnsi="Arial" w:cs="Arial"/>
          <w:caps w:val="0"/>
          <w:sz w:val="20"/>
        </w:rPr>
        <w:t>Module number: ECYW7003 Supervision, Leadership and Management for Professionals</w:t>
      </w:r>
    </w:p>
    <w:p w:rsidR="0030584A" w:rsidRDefault="0030584A" w:rsidP="00F039A0">
      <w:pPr>
        <w:pStyle w:val="Modcode"/>
        <w:jc w:val="both"/>
        <w:rPr>
          <w:rFonts w:ascii="Arial" w:hAnsi="Arial" w:cs="Arial"/>
          <w:caps w:val="0"/>
          <w:sz w:val="20"/>
        </w:rPr>
      </w:pPr>
    </w:p>
    <w:p w:rsidR="00F039A0" w:rsidRPr="0057002A" w:rsidRDefault="00070252" w:rsidP="00F039A0">
      <w:pPr>
        <w:pStyle w:val="Modcode"/>
        <w:jc w:val="both"/>
        <w:rPr>
          <w:rFonts w:ascii="Arial" w:hAnsi="Arial" w:cs="Arial"/>
          <w:b w:val="0"/>
          <w:caps w:val="0"/>
          <w:sz w:val="20"/>
        </w:rPr>
      </w:pPr>
      <w:r>
        <w:rPr>
          <w:rFonts w:ascii="Arial" w:hAnsi="Arial" w:cs="Arial"/>
          <w:caps w:val="0"/>
          <w:sz w:val="20"/>
        </w:rPr>
        <w:t xml:space="preserve">Part 1: </w:t>
      </w:r>
      <w:r w:rsidRPr="0057002A">
        <w:rPr>
          <w:rFonts w:ascii="Arial" w:hAnsi="Arial" w:cs="Arial"/>
          <w:caps w:val="0"/>
          <w:sz w:val="20"/>
        </w:rPr>
        <w:t>Practice Logs</w:t>
      </w:r>
      <w:r w:rsidR="00D07711">
        <w:rPr>
          <w:rFonts w:ascii="Arial" w:hAnsi="Arial" w:cs="Arial"/>
          <w:b w:val="0"/>
          <w:caps w:val="0"/>
          <w:sz w:val="20"/>
        </w:rPr>
        <w:t xml:space="preserve"> </w:t>
      </w:r>
    </w:p>
    <w:p w:rsidR="00F039A0" w:rsidRPr="00327653" w:rsidRDefault="00F039A0">
      <w:pPr>
        <w:rPr>
          <w:rFonts w:ascii="Times New Roman" w:eastAsia="Calibri" w:hAnsi="Times New Roman" w:cs="Times New Roman"/>
          <w:bCs/>
          <w:color w:val="000000" w:themeColor="text1"/>
          <w:sz w:val="24"/>
          <w:szCs w:val="24"/>
        </w:rPr>
      </w:pPr>
    </w:p>
    <w:p w:rsidR="002879CA" w:rsidRPr="00327653" w:rsidRDefault="00747866"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 xml:space="preserve">Practice Log 1: </w:t>
      </w:r>
      <w:r w:rsidR="00070252" w:rsidRPr="00327653">
        <w:rPr>
          <w:rFonts w:ascii="Times New Roman" w:eastAsia="Calibri" w:hAnsi="Times New Roman" w:cs="Times New Roman"/>
          <w:b/>
          <w:bCs/>
          <w:color w:val="000000" w:themeColor="text1"/>
          <w:sz w:val="24"/>
          <w:szCs w:val="24"/>
        </w:rPr>
        <w:t xml:space="preserve">The establishment </w:t>
      </w:r>
      <w:r w:rsidR="00D30B3F" w:rsidRPr="00327653">
        <w:rPr>
          <w:rFonts w:ascii="Times New Roman" w:eastAsia="Calibri" w:hAnsi="Times New Roman" w:cs="Times New Roman"/>
          <w:b/>
          <w:bCs/>
          <w:color w:val="000000" w:themeColor="text1"/>
          <w:sz w:val="24"/>
          <w:szCs w:val="24"/>
        </w:rPr>
        <w:t>of the supervisory relationship</w:t>
      </w:r>
      <w:r w:rsidR="00070252" w:rsidRPr="00327653">
        <w:rPr>
          <w:rFonts w:ascii="Times New Roman" w:eastAsia="Calibri" w:hAnsi="Times New Roman" w:cs="Times New Roman"/>
          <w:b/>
          <w:bCs/>
          <w:color w:val="000000" w:themeColor="text1"/>
          <w:sz w:val="24"/>
          <w:szCs w:val="24"/>
        </w:rPr>
        <w:t xml:space="preserve"> to include creating the supervision contract</w:t>
      </w:r>
    </w:p>
    <w:p w:rsidR="00C109DF"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According to Sapin (2013), external supervision or peer supervision from someone unconnected to a supervisee's organisation can provide a different perspective of the supervision process. Peer supervision from outside the supervisee's organisation allows for feedback and support from someone experiencing similar scenarios minus the constraints or hierarchal composition of an organisation. It is a level playing field where </w:t>
      </w:r>
      <w:r w:rsidR="0003591A" w:rsidRPr="00327653">
        <w:rPr>
          <w:rFonts w:ascii="Times New Roman" w:eastAsia="Calibri" w:hAnsi="Times New Roman" w:cs="Times New Roman"/>
          <w:bCs/>
          <w:color w:val="000000" w:themeColor="text1"/>
          <w:sz w:val="24"/>
          <w:szCs w:val="24"/>
        </w:rPr>
        <w:t xml:space="preserve">both the supervisor and supervisee can feel comfortable establishing the supervision relationship and all that entails. </w:t>
      </w:r>
    </w:p>
    <w:p w:rsidR="00F44CEE"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This practice log </w:t>
      </w:r>
      <w:r w:rsidR="00D30B3F" w:rsidRPr="00327653">
        <w:rPr>
          <w:rFonts w:ascii="Times New Roman" w:eastAsia="Calibri" w:hAnsi="Times New Roman" w:cs="Times New Roman"/>
          <w:bCs/>
          <w:color w:val="000000" w:themeColor="text1"/>
          <w:sz w:val="24"/>
          <w:szCs w:val="24"/>
        </w:rPr>
        <w:t xml:space="preserve">(Appendix 2) </w:t>
      </w:r>
      <w:r w:rsidRPr="00327653">
        <w:rPr>
          <w:rFonts w:ascii="Times New Roman" w:eastAsia="Calibri" w:hAnsi="Times New Roman" w:cs="Times New Roman"/>
          <w:bCs/>
          <w:color w:val="000000" w:themeColor="text1"/>
          <w:sz w:val="24"/>
          <w:szCs w:val="24"/>
        </w:rPr>
        <w:t>details the establishment of the supervisory relationship</w:t>
      </w:r>
      <w:r w:rsidR="0003591A" w:rsidRPr="00327653">
        <w:rPr>
          <w:rFonts w:ascii="Times New Roman" w:eastAsia="Calibri" w:hAnsi="Times New Roman" w:cs="Times New Roman"/>
          <w:bCs/>
          <w:color w:val="000000" w:themeColor="text1"/>
          <w:sz w:val="24"/>
          <w:szCs w:val="24"/>
        </w:rPr>
        <w:t xml:space="preserve"> between two students working in the youth work sector</w:t>
      </w:r>
      <w:r w:rsidRPr="00327653">
        <w:rPr>
          <w:rFonts w:ascii="Times New Roman" w:eastAsia="Calibri" w:hAnsi="Times New Roman" w:cs="Times New Roman"/>
          <w:bCs/>
          <w:color w:val="000000" w:themeColor="text1"/>
          <w:sz w:val="24"/>
          <w:szCs w:val="24"/>
        </w:rPr>
        <w:t xml:space="preserve"> to </w:t>
      </w:r>
      <w:r w:rsidR="00860A03" w:rsidRPr="00327653">
        <w:rPr>
          <w:rFonts w:ascii="Times New Roman" w:eastAsia="Calibri" w:hAnsi="Times New Roman" w:cs="Times New Roman"/>
          <w:bCs/>
          <w:color w:val="000000" w:themeColor="text1"/>
          <w:sz w:val="24"/>
          <w:szCs w:val="24"/>
        </w:rPr>
        <w:t>create the supervision contract (Woods, 2006)</w:t>
      </w:r>
      <w:r w:rsidRPr="00327653">
        <w:rPr>
          <w:rFonts w:ascii="Times New Roman" w:eastAsia="Calibri" w:hAnsi="Times New Roman" w:cs="Times New Roman"/>
          <w:bCs/>
          <w:color w:val="000000" w:themeColor="text1"/>
          <w:sz w:val="24"/>
          <w:szCs w:val="24"/>
        </w:rPr>
        <w:t xml:space="preserve">. The contract </w:t>
      </w:r>
      <w:r w:rsidR="00D30B3F" w:rsidRPr="00327653">
        <w:rPr>
          <w:rFonts w:ascii="Times New Roman" w:eastAsia="Calibri" w:hAnsi="Times New Roman" w:cs="Times New Roman"/>
          <w:bCs/>
          <w:color w:val="000000" w:themeColor="text1"/>
          <w:sz w:val="24"/>
          <w:szCs w:val="24"/>
        </w:rPr>
        <w:t>(Appendix 1</w:t>
      </w:r>
      <w:r w:rsidR="0084657F"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includes the practicalities, boundaries, how supervisor and supervisee work together, session format and considerations within an organisational and professional context.</w:t>
      </w:r>
    </w:p>
    <w:p w:rsidR="005207E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Both supervisor and supervisee agreed on a time and place for supervision. It wa</w:t>
      </w:r>
      <w:r w:rsidR="008F6407" w:rsidRPr="00327653">
        <w:rPr>
          <w:rFonts w:ascii="Times New Roman" w:eastAsia="Calibri" w:hAnsi="Times New Roman" w:cs="Times New Roman"/>
          <w:bCs/>
          <w:color w:val="000000" w:themeColor="text1"/>
          <w:sz w:val="24"/>
          <w:szCs w:val="24"/>
        </w:rPr>
        <w:t>s decided</w:t>
      </w:r>
      <w:r w:rsidR="0003591A" w:rsidRPr="00327653">
        <w:rPr>
          <w:rFonts w:ascii="Times New Roman" w:eastAsia="Calibri" w:hAnsi="Times New Roman" w:cs="Times New Roman"/>
          <w:bCs/>
          <w:color w:val="000000" w:themeColor="text1"/>
          <w:sz w:val="24"/>
          <w:szCs w:val="24"/>
        </w:rPr>
        <w:t xml:space="preserve"> that there would be a mixture of face to face and online </w:t>
      </w:r>
      <w:r w:rsidR="00D106B7" w:rsidRPr="00327653">
        <w:rPr>
          <w:rFonts w:ascii="Times New Roman" w:eastAsia="Calibri" w:hAnsi="Times New Roman" w:cs="Times New Roman"/>
          <w:bCs/>
          <w:color w:val="000000" w:themeColor="text1"/>
          <w:sz w:val="24"/>
          <w:szCs w:val="24"/>
        </w:rPr>
        <w:t xml:space="preserve">supervision sessions as the difficulties around Covid have impacted </w:t>
      </w:r>
      <w:r w:rsidR="003B1F8D" w:rsidRPr="00327653">
        <w:rPr>
          <w:rFonts w:ascii="Times New Roman" w:eastAsia="Calibri" w:hAnsi="Times New Roman" w:cs="Times New Roman"/>
          <w:bCs/>
          <w:color w:val="000000" w:themeColor="text1"/>
          <w:sz w:val="24"/>
          <w:szCs w:val="24"/>
        </w:rPr>
        <w:t xml:space="preserve">many </w:t>
      </w:r>
      <w:r w:rsidR="00D106B7" w:rsidRPr="00327653">
        <w:rPr>
          <w:rFonts w:ascii="Times New Roman" w:eastAsia="Calibri" w:hAnsi="Times New Roman" w:cs="Times New Roman"/>
          <w:bCs/>
          <w:color w:val="000000" w:themeColor="text1"/>
          <w:sz w:val="24"/>
          <w:szCs w:val="24"/>
        </w:rPr>
        <w:t>people's lives. More peo</w:t>
      </w:r>
      <w:r w:rsidR="008F6407" w:rsidRPr="00327653">
        <w:rPr>
          <w:rFonts w:ascii="Times New Roman" w:eastAsia="Calibri" w:hAnsi="Times New Roman" w:cs="Times New Roman"/>
          <w:bCs/>
          <w:color w:val="000000" w:themeColor="text1"/>
          <w:sz w:val="24"/>
          <w:szCs w:val="24"/>
        </w:rPr>
        <w:t>ple have been working from home. While</w:t>
      </w:r>
      <w:r w:rsidR="00D106B7" w:rsidRPr="00327653">
        <w:rPr>
          <w:rFonts w:ascii="Times New Roman" w:eastAsia="Calibri" w:hAnsi="Times New Roman" w:cs="Times New Roman"/>
          <w:bCs/>
          <w:color w:val="000000" w:themeColor="text1"/>
          <w:sz w:val="24"/>
          <w:szCs w:val="24"/>
        </w:rPr>
        <w:t xml:space="preserve"> this relies on people's aptitude for technology and adequate working space, it i</w:t>
      </w:r>
      <w:r w:rsidR="008F6407" w:rsidRPr="00327653">
        <w:rPr>
          <w:rFonts w:ascii="Times New Roman" w:eastAsia="Calibri" w:hAnsi="Times New Roman" w:cs="Times New Roman"/>
          <w:bCs/>
          <w:color w:val="000000" w:themeColor="text1"/>
          <w:sz w:val="24"/>
          <w:szCs w:val="24"/>
        </w:rPr>
        <w:t>s a flexible approach</w:t>
      </w:r>
      <w:r w:rsidR="00D106B7" w:rsidRPr="00327653">
        <w:rPr>
          <w:rFonts w:ascii="Times New Roman" w:eastAsia="Calibri" w:hAnsi="Times New Roman" w:cs="Times New Roman"/>
          <w:bCs/>
          <w:color w:val="000000" w:themeColor="text1"/>
          <w:sz w:val="24"/>
          <w:szCs w:val="24"/>
        </w:rPr>
        <w:t xml:space="preserve"> that still allows for supervision. Therefore, the supervisor and supervisee reached a compromise by agreeing to sessions divided into face-to-face and online</w:t>
      </w:r>
      <w:r w:rsidR="003B1F8D" w:rsidRPr="00327653">
        <w:rPr>
          <w:rFonts w:ascii="Times New Roman" w:eastAsia="Calibri" w:hAnsi="Times New Roman" w:cs="Times New Roman"/>
          <w:bCs/>
          <w:color w:val="000000" w:themeColor="text1"/>
          <w:sz w:val="24"/>
          <w:szCs w:val="24"/>
        </w:rPr>
        <w:t>.</w:t>
      </w:r>
    </w:p>
    <w:p w:rsidR="00770893"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Each supervision session needed</w:t>
      </w:r>
      <w:r w:rsidR="00D83CC0" w:rsidRPr="00327653">
        <w:rPr>
          <w:rFonts w:ascii="Times New Roman" w:eastAsia="Calibri" w:hAnsi="Times New Roman" w:cs="Times New Roman"/>
          <w:bCs/>
          <w:color w:val="000000" w:themeColor="text1"/>
          <w:sz w:val="24"/>
          <w:szCs w:val="24"/>
        </w:rPr>
        <w:t xml:space="preserve"> to be an equal length of time and equally spaced out. Other practicalities include reasonable interruptions, which may differ from one session to the next depending on individuals' circumstances. </w:t>
      </w:r>
      <w:r w:rsidR="00D106B7" w:rsidRPr="00327653">
        <w:rPr>
          <w:rFonts w:ascii="Times New Roman" w:eastAsia="Calibri" w:hAnsi="Times New Roman" w:cs="Times New Roman"/>
          <w:bCs/>
          <w:color w:val="000000" w:themeColor="text1"/>
          <w:sz w:val="24"/>
          <w:szCs w:val="24"/>
        </w:rPr>
        <w:t>For example, both individuals agreed that supervision would only halt if there was an emergency and mobile phones remained silent with opportunities for individuals to check for messages intermittently through the supervision session.</w:t>
      </w:r>
    </w:p>
    <w:p w:rsidR="00D83CC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Ideally, </w:t>
      </w:r>
      <w:r w:rsidR="004F02E8" w:rsidRPr="00327653">
        <w:rPr>
          <w:rFonts w:ascii="Times New Roman" w:eastAsia="Calibri" w:hAnsi="Times New Roman" w:cs="Times New Roman"/>
          <w:bCs/>
          <w:color w:val="000000" w:themeColor="text1"/>
          <w:sz w:val="24"/>
          <w:szCs w:val="24"/>
        </w:rPr>
        <w:t>a m</w:t>
      </w:r>
      <w:r w:rsidR="00242ACF" w:rsidRPr="00327653">
        <w:rPr>
          <w:rFonts w:ascii="Times New Roman" w:eastAsia="Calibri" w:hAnsi="Times New Roman" w:cs="Times New Roman"/>
          <w:bCs/>
          <w:color w:val="000000" w:themeColor="text1"/>
          <w:sz w:val="24"/>
          <w:szCs w:val="24"/>
        </w:rPr>
        <w:t xml:space="preserve">inimum of one hour at six or eight weekly intervals </w:t>
      </w:r>
      <w:r w:rsidR="004F02E8" w:rsidRPr="00327653">
        <w:rPr>
          <w:rFonts w:ascii="Times New Roman" w:eastAsia="Calibri" w:hAnsi="Times New Roman" w:cs="Times New Roman"/>
          <w:bCs/>
          <w:color w:val="000000" w:themeColor="text1"/>
          <w:sz w:val="24"/>
          <w:szCs w:val="24"/>
        </w:rPr>
        <w:t>needs to be allocated for supervisi</w:t>
      </w:r>
      <w:r w:rsidR="008F6407" w:rsidRPr="00327653">
        <w:rPr>
          <w:rFonts w:ascii="Times New Roman" w:eastAsia="Calibri" w:hAnsi="Times New Roman" w:cs="Times New Roman"/>
          <w:bCs/>
          <w:color w:val="000000" w:themeColor="text1"/>
          <w:sz w:val="24"/>
          <w:szCs w:val="24"/>
        </w:rPr>
        <w:t>on with a trainee youth worker. However,</w:t>
      </w:r>
      <w:r w:rsidR="00242ACF" w:rsidRPr="00327653">
        <w:rPr>
          <w:rFonts w:ascii="Times New Roman" w:eastAsia="Calibri" w:hAnsi="Times New Roman" w:cs="Times New Roman"/>
          <w:bCs/>
          <w:color w:val="000000" w:themeColor="text1"/>
          <w:sz w:val="24"/>
          <w:szCs w:val="24"/>
        </w:rPr>
        <w:t xml:space="preserve"> this is dependent on whether the youth </w:t>
      </w:r>
      <w:r w:rsidR="00242ACF" w:rsidRPr="00327653">
        <w:rPr>
          <w:rFonts w:ascii="Times New Roman" w:eastAsia="Calibri" w:hAnsi="Times New Roman" w:cs="Times New Roman"/>
          <w:bCs/>
          <w:color w:val="000000" w:themeColor="text1"/>
          <w:sz w:val="24"/>
          <w:szCs w:val="24"/>
        </w:rPr>
        <w:lastRenderedPageBreak/>
        <w:t xml:space="preserve">worker is full time or part-time. Therefore, </w:t>
      </w:r>
      <w:r w:rsidR="003B1F8D" w:rsidRPr="00327653">
        <w:rPr>
          <w:rFonts w:ascii="Times New Roman" w:eastAsia="Calibri" w:hAnsi="Times New Roman" w:cs="Times New Roman"/>
          <w:bCs/>
          <w:color w:val="000000" w:themeColor="text1"/>
          <w:sz w:val="24"/>
          <w:szCs w:val="24"/>
        </w:rPr>
        <w:t xml:space="preserve">in practice, </w:t>
      </w:r>
      <w:r w:rsidR="00242ACF" w:rsidRPr="00327653">
        <w:rPr>
          <w:rFonts w:ascii="Times New Roman" w:eastAsia="Calibri" w:hAnsi="Times New Roman" w:cs="Times New Roman"/>
          <w:bCs/>
          <w:color w:val="000000" w:themeColor="text1"/>
          <w:sz w:val="24"/>
          <w:szCs w:val="24"/>
        </w:rPr>
        <w:t xml:space="preserve">supervision would be altered accordingly. </w:t>
      </w:r>
      <w:r w:rsidR="008F6407" w:rsidRPr="00327653">
        <w:rPr>
          <w:rFonts w:ascii="Times New Roman" w:eastAsia="Calibri" w:hAnsi="Times New Roman" w:cs="Times New Roman"/>
          <w:bCs/>
          <w:color w:val="000000" w:themeColor="text1"/>
          <w:sz w:val="24"/>
          <w:szCs w:val="24"/>
        </w:rPr>
        <w:t>Thus, the other student and I agreed to have</w:t>
      </w:r>
      <w:r w:rsidR="00961F6D" w:rsidRPr="00327653">
        <w:rPr>
          <w:rFonts w:ascii="Times New Roman" w:eastAsia="Calibri" w:hAnsi="Times New Roman" w:cs="Times New Roman"/>
          <w:bCs/>
          <w:color w:val="000000" w:themeColor="text1"/>
          <w:sz w:val="24"/>
          <w:szCs w:val="24"/>
        </w:rPr>
        <w:t xml:space="preserve"> six hour-long weekly</w:t>
      </w:r>
      <w:r w:rsidR="00D30B3F" w:rsidRPr="00327653">
        <w:rPr>
          <w:rFonts w:ascii="Times New Roman" w:eastAsia="Calibri" w:hAnsi="Times New Roman" w:cs="Times New Roman"/>
          <w:bCs/>
          <w:color w:val="000000" w:themeColor="text1"/>
          <w:sz w:val="24"/>
          <w:szCs w:val="24"/>
        </w:rPr>
        <w:t xml:space="preserve"> supervision sessions</w:t>
      </w:r>
      <w:r w:rsidR="00961F6D" w:rsidRPr="00327653">
        <w:rPr>
          <w:rFonts w:ascii="Times New Roman" w:eastAsia="Calibri" w:hAnsi="Times New Roman" w:cs="Times New Roman"/>
          <w:bCs/>
          <w:color w:val="000000" w:themeColor="text1"/>
          <w:sz w:val="24"/>
          <w:szCs w:val="24"/>
        </w:rPr>
        <w:t xml:space="preserve">. </w:t>
      </w:r>
    </w:p>
    <w:p w:rsidR="0040798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As the establishment of the contract is the a</w:t>
      </w:r>
      <w:r w:rsidR="003E5739" w:rsidRPr="00327653">
        <w:rPr>
          <w:rFonts w:ascii="Times New Roman" w:eastAsia="Calibri" w:hAnsi="Times New Roman" w:cs="Times New Roman"/>
          <w:bCs/>
          <w:color w:val="000000" w:themeColor="text1"/>
          <w:sz w:val="24"/>
          <w:szCs w:val="24"/>
        </w:rPr>
        <w:t>dministrative element of supervisio</w:t>
      </w:r>
      <w:r w:rsidR="00761085" w:rsidRPr="00327653">
        <w:rPr>
          <w:rFonts w:ascii="Times New Roman" w:eastAsia="Calibri" w:hAnsi="Times New Roman" w:cs="Times New Roman"/>
          <w:bCs/>
          <w:color w:val="000000" w:themeColor="text1"/>
          <w:sz w:val="24"/>
          <w:szCs w:val="24"/>
        </w:rPr>
        <w:t>n</w:t>
      </w:r>
      <w:r w:rsidRPr="00327653">
        <w:rPr>
          <w:rFonts w:ascii="Times New Roman" w:eastAsia="Calibri" w:hAnsi="Times New Roman" w:cs="Times New Roman"/>
          <w:bCs/>
          <w:color w:val="000000" w:themeColor="text1"/>
          <w:sz w:val="24"/>
          <w:szCs w:val="24"/>
        </w:rPr>
        <w:t xml:space="preserve"> (Kadushin, 1992)</w:t>
      </w:r>
      <w:r w:rsidR="00761085" w:rsidRPr="00327653">
        <w:rPr>
          <w:rFonts w:ascii="Times New Roman" w:eastAsia="Calibri" w:hAnsi="Times New Roman" w:cs="Times New Roman"/>
          <w:bCs/>
          <w:color w:val="000000" w:themeColor="text1"/>
          <w:sz w:val="24"/>
          <w:szCs w:val="24"/>
        </w:rPr>
        <w:t xml:space="preserve">, Sapin (2013, p.225) points out that it is crucial </w:t>
      </w:r>
      <w:r w:rsidRPr="00327653">
        <w:rPr>
          <w:rFonts w:ascii="Times New Roman" w:eastAsia="Calibri" w:hAnsi="Times New Roman" w:cs="Times New Roman"/>
          <w:bCs/>
          <w:color w:val="000000" w:themeColor="text1"/>
          <w:sz w:val="24"/>
          <w:szCs w:val="24"/>
        </w:rPr>
        <w:t>‘</w:t>
      </w:r>
      <w:r w:rsidR="00761085" w:rsidRPr="00327653">
        <w:rPr>
          <w:rFonts w:ascii="Times New Roman" w:eastAsia="Calibri" w:hAnsi="Times New Roman" w:cs="Times New Roman"/>
          <w:bCs/>
          <w:color w:val="000000" w:themeColor="text1"/>
          <w:sz w:val="24"/>
          <w:szCs w:val="24"/>
        </w:rPr>
        <w:t>to identify the boundaries</w:t>
      </w:r>
      <w:r w:rsidRPr="00327653">
        <w:rPr>
          <w:rFonts w:ascii="Times New Roman" w:eastAsia="Calibri" w:hAnsi="Times New Roman" w:cs="Times New Roman"/>
          <w:bCs/>
          <w:color w:val="000000" w:themeColor="text1"/>
          <w:sz w:val="24"/>
          <w:szCs w:val="24"/>
        </w:rPr>
        <w:t>’</w:t>
      </w:r>
      <w:r w:rsidR="00761085" w:rsidRPr="00327653">
        <w:rPr>
          <w:rFonts w:ascii="Times New Roman" w:eastAsia="Calibri" w:hAnsi="Times New Roman" w:cs="Times New Roman"/>
          <w:bCs/>
          <w:color w:val="000000" w:themeColor="text1"/>
          <w:sz w:val="24"/>
          <w:szCs w:val="24"/>
        </w:rPr>
        <w:t xml:space="preserve"> for supervision</w:t>
      </w:r>
      <w:r w:rsidRPr="00327653">
        <w:rPr>
          <w:rFonts w:ascii="Times New Roman" w:eastAsia="Calibri" w:hAnsi="Times New Roman" w:cs="Times New Roman"/>
          <w:bCs/>
          <w:color w:val="000000" w:themeColor="text1"/>
          <w:sz w:val="24"/>
          <w:szCs w:val="24"/>
        </w:rPr>
        <w:t xml:space="preserve"> (Appendix 1)</w:t>
      </w:r>
      <w:r w:rsidR="00761085" w:rsidRPr="00327653">
        <w:rPr>
          <w:rFonts w:ascii="Times New Roman" w:eastAsia="Calibri" w:hAnsi="Times New Roman" w:cs="Times New Roman"/>
          <w:bCs/>
          <w:color w:val="000000" w:themeColor="text1"/>
          <w:sz w:val="24"/>
          <w:szCs w:val="24"/>
        </w:rPr>
        <w:t xml:space="preserve">. The boundaries include what can be discussed, </w:t>
      </w:r>
      <w:r w:rsidR="002F7E43" w:rsidRPr="00327653">
        <w:rPr>
          <w:rFonts w:ascii="Times New Roman" w:eastAsia="Calibri" w:hAnsi="Times New Roman" w:cs="Times New Roman"/>
          <w:bCs/>
          <w:color w:val="000000" w:themeColor="text1"/>
          <w:sz w:val="24"/>
          <w:szCs w:val="24"/>
        </w:rPr>
        <w:t xml:space="preserve">which essentially is </w:t>
      </w:r>
      <w:r w:rsidR="00761085" w:rsidRPr="00327653">
        <w:rPr>
          <w:rFonts w:ascii="Times New Roman" w:eastAsia="Calibri" w:hAnsi="Times New Roman" w:cs="Times New Roman"/>
          <w:bCs/>
          <w:color w:val="000000" w:themeColor="text1"/>
          <w:sz w:val="24"/>
          <w:szCs w:val="24"/>
        </w:rPr>
        <w:t>confidentiality, and how supervision sessions are recorded. In this case, the supervisor and supervisee agreed to anonymise all names that arose fr</w:t>
      </w:r>
      <w:r w:rsidR="008F6407" w:rsidRPr="00327653">
        <w:rPr>
          <w:rFonts w:ascii="Times New Roman" w:eastAsia="Calibri" w:hAnsi="Times New Roman" w:cs="Times New Roman"/>
          <w:bCs/>
          <w:color w:val="000000" w:themeColor="text1"/>
          <w:sz w:val="24"/>
          <w:szCs w:val="24"/>
        </w:rPr>
        <w:t>om reflections and discussions. T</w:t>
      </w:r>
      <w:r w:rsidR="00761085" w:rsidRPr="00327653">
        <w:rPr>
          <w:rFonts w:ascii="Times New Roman" w:eastAsia="Calibri" w:hAnsi="Times New Roman" w:cs="Times New Roman"/>
          <w:bCs/>
          <w:color w:val="000000" w:themeColor="text1"/>
          <w:sz w:val="24"/>
          <w:szCs w:val="24"/>
        </w:rPr>
        <w:t>he sessions remained confidential</w:t>
      </w:r>
      <w:r w:rsidR="00CD5716" w:rsidRPr="00327653">
        <w:rPr>
          <w:rFonts w:ascii="Times New Roman" w:eastAsia="Calibri" w:hAnsi="Times New Roman" w:cs="Times New Roman"/>
          <w:bCs/>
          <w:color w:val="000000" w:themeColor="text1"/>
          <w:sz w:val="24"/>
          <w:szCs w:val="24"/>
        </w:rPr>
        <w:t xml:space="preserve"> unless there was a safeguarding issue</w:t>
      </w:r>
      <w:r w:rsidR="008F6407" w:rsidRPr="00327653">
        <w:rPr>
          <w:rFonts w:ascii="Times New Roman" w:eastAsia="Calibri" w:hAnsi="Times New Roman" w:cs="Times New Roman"/>
          <w:bCs/>
          <w:color w:val="000000" w:themeColor="text1"/>
          <w:sz w:val="24"/>
          <w:szCs w:val="24"/>
        </w:rPr>
        <w:t xml:space="preserve">, and recordings </w:t>
      </w:r>
      <w:r w:rsidR="003B1F8D" w:rsidRPr="00327653">
        <w:rPr>
          <w:rFonts w:ascii="Times New Roman" w:eastAsia="Calibri" w:hAnsi="Times New Roman" w:cs="Times New Roman"/>
          <w:bCs/>
          <w:color w:val="000000" w:themeColor="text1"/>
          <w:sz w:val="24"/>
          <w:szCs w:val="24"/>
        </w:rPr>
        <w:t>were simple bullet points of</w:t>
      </w:r>
      <w:r w:rsidR="008F6407" w:rsidRPr="00327653">
        <w:rPr>
          <w:rFonts w:ascii="Times New Roman" w:eastAsia="Calibri" w:hAnsi="Times New Roman" w:cs="Times New Roman"/>
          <w:bCs/>
          <w:color w:val="000000" w:themeColor="text1"/>
          <w:sz w:val="24"/>
          <w:szCs w:val="24"/>
        </w:rPr>
        <w:t xml:space="preserve"> areas addressed</w:t>
      </w:r>
      <w:r w:rsidR="003B1F8D" w:rsidRPr="00327653">
        <w:rPr>
          <w:rFonts w:ascii="Times New Roman" w:eastAsia="Calibri" w:hAnsi="Times New Roman" w:cs="Times New Roman"/>
          <w:bCs/>
          <w:color w:val="000000" w:themeColor="text1"/>
          <w:sz w:val="24"/>
          <w:szCs w:val="24"/>
        </w:rPr>
        <w:t>. In addition, Sapin (2013</w:t>
      </w:r>
      <w:r w:rsidRPr="00327653">
        <w:rPr>
          <w:rFonts w:ascii="Times New Roman" w:eastAsia="Calibri" w:hAnsi="Times New Roman" w:cs="Times New Roman"/>
          <w:bCs/>
          <w:color w:val="000000" w:themeColor="text1"/>
          <w:sz w:val="24"/>
          <w:szCs w:val="24"/>
        </w:rPr>
        <w:t>, p</w:t>
      </w:r>
      <w:r w:rsidR="001D28C0" w:rsidRPr="00327653">
        <w:rPr>
          <w:rFonts w:ascii="Times New Roman" w:eastAsia="Calibri" w:hAnsi="Times New Roman" w:cs="Times New Roman"/>
          <w:bCs/>
          <w:color w:val="000000" w:themeColor="text1"/>
          <w:sz w:val="24"/>
          <w:szCs w:val="24"/>
        </w:rPr>
        <w:t>.</w:t>
      </w:r>
      <w:r w:rsidRPr="00327653">
        <w:rPr>
          <w:rFonts w:ascii="Times New Roman" w:eastAsia="Calibri" w:hAnsi="Times New Roman" w:cs="Times New Roman"/>
          <w:bCs/>
          <w:color w:val="000000" w:themeColor="text1"/>
          <w:sz w:val="24"/>
          <w:szCs w:val="24"/>
        </w:rPr>
        <w:t xml:space="preserve"> 222</w:t>
      </w:r>
      <w:r w:rsidR="003B1F8D" w:rsidRPr="00327653">
        <w:rPr>
          <w:rFonts w:ascii="Times New Roman" w:eastAsia="Calibri" w:hAnsi="Times New Roman" w:cs="Times New Roman"/>
          <w:bCs/>
          <w:color w:val="000000" w:themeColor="text1"/>
          <w:sz w:val="24"/>
          <w:szCs w:val="24"/>
        </w:rPr>
        <w:t xml:space="preserve">) asserts that recordings of sessions are </w:t>
      </w:r>
      <w:r w:rsidR="00AE27C9" w:rsidRPr="00327653">
        <w:rPr>
          <w:rFonts w:ascii="Times New Roman" w:eastAsia="Calibri" w:hAnsi="Times New Roman" w:cs="Times New Roman"/>
          <w:bCs/>
          <w:color w:val="000000" w:themeColor="text1"/>
          <w:sz w:val="24"/>
          <w:szCs w:val="24"/>
        </w:rPr>
        <w:t>‘</w:t>
      </w:r>
      <w:r w:rsidR="003B1F8D" w:rsidRPr="00327653">
        <w:rPr>
          <w:rFonts w:ascii="Times New Roman" w:eastAsia="Calibri" w:hAnsi="Times New Roman" w:cs="Times New Roman"/>
          <w:bCs/>
          <w:color w:val="000000" w:themeColor="text1"/>
          <w:sz w:val="24"/>
          <w:szCs w:val="24"/>
        </w:rPr>
        <w:t>valuable tools for reflection for both supervisor and supervisee</w:t>
      </w:r>
      <w:r w:rsidRPr="00327653">
        <w:rPr>
          <w:rFonts w:ascii="Times New Roman" w:eastAsia="Calibri" w:hAnsi="Times New Roman" w:cs="Times New Roman"/>
          <w:bCs/>
          <w:color w:val="000000" w:themeColor="text1"/>
          <w:sz w:val="24"/>
          <w:szCs w:val="24"/>
        </w:rPr>
        <w:t xml:space="preserve"> and for other pro</w:t>
      </w:r>
      <w:r w:rsidR="008F6407" w:rsidRPr="00327653">
        <w:rPr>
          <w:rFonts w:ascii="Times New Roman" w:eastAsia="Calibri" w:hAnsi="Times New Roman" w:cs="Times New Roman"/>
          <w:bCs/>
          <w:color w:val="000000" w:themeColor="text1"/>
          <w:sz w:val="24"/>
          <w:szCs w:val="24"/>
        </w:rPr>
        <w:t>cesses such as examining practis</w:t>
      </w:r>
      <w:r w:rsidRPr="00327653">
        <w:rPr>
          <w:rFonts w:ascii="Times New Roman" w:eastAsia="Calibri" w:hAnsi="Times New Roman" w:cs="Times New Roman"/>
          <w:bCs/>
          <w:color w:val="000000" w:themeColor="text1"/>
          <w:sz w:val="24"/>
          <w:szCs w:val="24"/>
        </w:rPr>
        <w:t>e and action planning for the future</w:t>
      </w:r>
      <w:r w:rsidR="00AE27C9" w:rsidRPr="00327653">
        <w:rPr>
          <w:rFonts w:ascii="Times New Roman" w:eastAsia="Calibri" w:hAnsi="Times New Roman" w:cs="Times New Roman"/>
          <w:bCs/>
          <w:color w:val="000000" w:themeColor="text1"/>
          <w:sz w:val="24"/>
          <w:szCs w:val="24"/>
        </w:rPr>
        <w:t>’</w:t>
      </w:r>
      <w:r w:rsidRPr="00327653">
        <w:rPr>
          <w:rFonts w:ascii="Times New Roman" w:eastAsia="Calibri" w:hAnsi="Times New Roman" w:cs="Times New Roman"/>
          <w:bCs/>
          <w:color w:val="000000" w:themeColor="text1"/>
          <w:sz w:val="24"/>
          <w:szCs w:val="24"/>
        </w:rPr>
        <w:t xml:space="preserve">. </w:t>
      </w:r>
      <w:r w:rsidR="003B1F8D" w:rsidRPr="00327653">
        <w:rPr>
          <w:rFonts w:ascii="Times New Roman" w:eastAsia="Calibri" w:hAnsi="Times New Roman" w:cs="Times New Roman"/>
          <w:bCs/>
          <w:color w:val="000000" w:themeColor="text1"/>
          <w:sz w:val="24"/>
          <w:szCs w:val="24"/>
        </w:rPr>
        <w:t xml:space="preserve"> </w:t>
      </w:r>
    </w:p>
    <w:p w:rsidR="003E5739"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supervision contract needs to address how both supervisor and supervisee will work together</w:t>
      </w:r>
      <w:r w:rsidR="00E73510" w:rsidRPr="00327653">
        <w:rPr>
          <w:rFonts w:ascii="Times New Roman" w:eastAsia="Calibri" w:hAnsi="Times New Roman" w:cs="Times New Roman"/>
          <w:bCs/>
          <w:color w:val="000000" w:themeColor="text1"/>
          <w:sz w:val="24"/>
          <w:szCs w:val="24"/>
        </w:rPr>
        <w:t xml:space="preserve"> with </w:t>
      </w:r>
      <w:r w:rsidR="00373D9A" w:rsidRPr="00327653">
        <w:rPr>
          <w:rFonts w:ascii="Times New Roman" w:eastAsia="Calibri" w:hAnsi="Times New Roman" w:cs="Times New Roman"/>
          <w:bCs/>
          <w:color w:val="000000" w:themeColor="text1"/>
          <w:sz w:val="24"/>
          <w:szCs w:val="24"/>
        </w:rPr>
        <w:t>anticipated outcomes</w:t>
      </w:r>
      <w:r w:rsidR="00E73510"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the focus of the relationship, and the ethos of supervision</w:t>
      </w:r>
      <w:r w:rsidR="00373D9A" w:rsidRPr="00327653">
        <w:rPr>
          <w:rFonts w:ascii="Times New Roman" w:eastAsia="Calibri" w:hAnsi="Times New Roman" w:cs="Times New Roman"/>
          <w:bCs/>
          <w:color w:val="000000" w:themeColor="text1"/>
          <w:sz w:val="24"/>
          <w:szCs w:val="24"/>
        </w:rPr>
        <w:t xml:space="preserve">, including basic ground </w:t>
      </w:r>
      <w:r w:rsidR="00373D9A" w:rsidRPr="00327653">
        <w:rPr>
          <w:rFonts w:ascii="Times New Roman" w:eastAsia="Calibri" w:hAnsi="Times New Roman" w:cs="Times New Roman"/>
          <w:bCs/>
          <w:sz w:val="24"/>
          <w:szCs w:val="24"/>
        </w:rPr>
        <w:t xml:space="preserve">rules </w:t>
      </w:r>
      <w:r w:rsidR="004D7662" w:rsidRPr="00327653">
        <w:rPr>
          <w:rFonts w:ascii="Times New Roman" w:eastAsia="Calibri" w:hAnsi="Times New Roman" w:cs="Times New Roman"/>
          <w:bCs/>
          <w:sz w:val="24"/>
          <w:szCs w:val="24"/>
        </w:rPr>
        <w:t>(Support and Supervision Seminar, 2013,</w:t>
      </w:r>
      <w:r w:rsidR="00373D9A" w:rsidRPr="00327653">
        <w:rPr>
          <w:rFonts w:ascii="Times New Roman" w:eastAsia="Calibri" w:hAnsi="Times New Roman" w:cs="Times New Roman"/>
          <w:bCs/>
          <w:sz w:val="24"/>
          <w:szCs w:val="24"/>
        </w:rPr>
        <w:t xml:space="preserve"> p.13)</w:t>
      </w:r>
      <w:r w:rsidRPr="00327653">
        <w:rPr>
          <w:rFonts w:ascii="Times New Roman" w:eastAsia="Calibri" w:hAnsi="Times New Roman" w:cs="Times New Roman"/>
          <w:bCs/>
          <w:sz w:val="24"/>
          <w:szCs w:val="24"/>
        </w:rPr>
        <w:t xml:space="preserve">. </w:t>
      </w:r>
      <w:r w:rsidR="00E73510" w:rsidRPr="00327653">
        <w:rPr>
          <w:rFonts w:ascii="Times New Roman" w:eastAsia="Calibri" w:hAnsi="Times New Roman" w:cs="Times New Roman"/>
          <w:bCs/>
          <w:color w:val="000000" w:themeColor="text1"/>
          <w:sz w:val="24"/>
          <w:szCs w:val="24"/>
        </w:rPr>
        <w:t>The contract is phase one of the CLEAR model of supe</w:t>
      </w:r>
      <w:r w:rsidR="006B0F36" w:rsidRPr="00327653">
        <w:rPr>
          <w:rFonts w:ascii="Times New Roman" w:eastAsia="Calibri" w:hAnsi="Times New Roman" w:cs="Times New Roman"/>
          <w:bCs/>
          <w:color w:val="000000" w:themeColor="text1"/>
          <w:sz w:val="24"/>
          <w:szCs w:val="24"/>
        </w:rPr>
        <w:t>rvision (Hawkins and Smith, 2013</w:t>
      </w:r>
      <w:r w:rsidR="00E73510" w:rsidRPr="00327653">
        <w:rPr>
          <w:rFonts w:ascii="Times New Roman" w:eastAsia="Calibri" w:hAnsi="Times New Roman" w:cs="Times New Roman"/>
          <w:bCs/>
          <w:color w:val="000000" w:themeColor="text1"/>
          <w:sz w:val="24"/>
          <w:szCs w:val="24"/>
        </w:rPr>
        <w:t>)</w:t>
      </w:r>
      <w:r w:rsidR="008F6407" w:rsidRPr="00327653">
        <w:rPr>
          <w:rFonts w:ascii="Times New Roman" w:eastAsia="Calibri" w:hAnsi="Times New Roman" w:cs="Times New Roman"/>
          <w:bCs/>
          <w:color w:val="000000" w:themeColor="text1"/>
          <w:sz w:val="24"/>
          <w:szCs w:val="24"/>
        </w:rPr>
        <w:t>. A</w:t>
      </w:r>
      <w:r w:rsidR="003D51FD" w:rsidRPr="00327653">
        <w:rPr>
          <w:rFonts w:ascii="Times New Roman" w:eastAsia="Calibri" w:hAnsi="Times New Roman" w:cs="Times New Roman"/>
          <w:bCs/>
          <w:color w:val="000000" w:themeColor="text1"/>
          <w:sz w:val="24"/>
          <w:szCs w:val="24"/>
        </w:rPr>
        <w:t xml:space="preserve">s it is directly concerned with outcomes, it was agreed that </w:t>
      </w:r>
      <w:r w:rsidR="008F6407" w:rsidRPr="00327653">
        <w:rPr>
          <w:rFonts w:ascii="Times New Roman" w:eastAsia="Calibri" w:hAnsi="Times New Roman" w:cs="Times New Roman"/>
          <w:bCs/>
          <w:color w:val="000000" w:themeColor="text1"/>
          <w:sz w:val="24"/>
          <w:szCs w:val="24"/>
        </w:rPr>
        <w:t>it was essential to revisit the outcomes continuously through</w:t>
      </w:r>
      <w:r w:rsidR="00623720" w:rsidRPr="00327653">
        <w:rPr>
          <w:rFonts w:ascii="Times New Roman" w:eastAsia="Calibri" w:hAnsi="Times New Roman" w:cs="Times New Roman"/>
          <w:bCs/>
          <w:color w:val="000000" w:themeColor="text1"/>
          <w:sz w:val="24"/>
          <w:szCs w:val="24"/>
        </w:rPr>
        <w:t xml:space="preserve">out the supervision sessions as a </w:t>
      </w:r>
      <w:r w:rsidR="003D51FD" w:rsidRPr="00327653">
        <w:rPr>
          <w:rFonts w:ascii="Times New Roman" w:eastAsia="Calibri" w:hAnsi="Times New Roman" w:cs="Times New Roman"/>
          <w:bCs/>
          <w:color w:val="000000" w:themeColor="text1"/>
          <w:sz w:val="24"/>
          <w:szCs w:val="24"/>
        </w:rPr>
        <w:t>learning process for</w:t>
      </w:r>
      <w:r w:rsidR="00623720" w:rsidRPr="00327653">
        <w:rPr>
          <w:rFonts w:ascii="Times New Roman" w:eastAsia="Calibri" w:hAnsi="Times New Roman" w:cs="Times New Roman"/>
          <w:bCs/>
          <w:color w:val="000000" w:themeColor="text1"/>
          <w:sz w:val="24"/>
          <w:szCs w:val="24"/>
        </w:rPr>
        <w:t xml:space="preserve"> both supervisor and supervisee. </w:t>
      </w:r>
      <w:r w:rsidR="00761085" w:rsidRPr="00327653">
        <w:rPr>
          <w:rFonts w:ascii="Times New Roman" w:eastAsia="Calibri" w:hAnsi="Times New Roman" w:cs="Times New Roman"/>
          <w:bCs/>
          <w:color w:val="000000" w:themeColor="text1"/>
          <w:sz w:val="24"/>
          <w:szCs w:val="24"/>
        </w:rPr>
        <w:t xml:space="preserve"> </w:t>
      </w:r>
    </w:p>
    <w:p w:rsidR="00373D9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Under the National Occupational Standards </w:t>
      </w:r>
      <w:r w:rsidR="003435D5" w:rsidRPr="00327653">
        <w:rPr>
          <w:rFonts w:ascii="Times New Roman" w:eastAsia="Calibri" w:hAnsi="Times New Roman" w:cs="Times New Roman"/>
          <w:bCs/>
          <w:color w:val="000000" w:themeColor="text1"/>
          <w:sz w:val="24"/>
          <w:szCs w:val="24"/>
        </w:rPr>
        <w:t xml:space="preserve">(NOS) </w:t>
      </w:r>
      <w:r w:rsidRPr="00327653">
        <w:rPr>
          <w:rFonts w:ascii="Times New Roman" w:eastAsia="Calibri" w:hAnsi="Times New Roman" w:cs="Times New Roman"/>
          <w:bCs/>
          <w:color w:val="000000" w:themeColor="text1"/>
          <w:sz w:val="24"/>
          <w:szCs w:val="24"/>
        </w:rPr>
        <w:t>of Youth Work (Skills Development Scotland, 2019), y</w:t>
      </w:r>
      <w:r w:rsidR="00623720" w:rsidRPr="00327653">
        <w:rPr>
          <w:rFonts w:ascii="Times New Roman" w:eastAsia="Calibri" w:hAnsi="Times New Roman" w:cs="Times New Roman"/>
          <w:bCs/>
          <w:color w:val="000000" w:themeColor="text1"/>
          <w:sz w:val="24"/>
          <w:szCs w:val="24"/>
        </w:rPr>
        <w:t xml:space="preserve">outh workers must </w:t>
      </w:r>
      <w:r w:rsidRPr="00327653">
        <w:rPr>
          <w:rFonts w:ascii="Times New Roman" w:eastAsia="Calibri" w:hAnsi="Times New Roman" w:cs="Times New Roman"/>
          <w:bCs/>
          <w:color w:val="000000" w:themeColor="text1"/>
          <w:sz w:val="24"/>
          <w:szCs w:val="24"/>
        </w:rPr>
        <w:t xml:space="preserve">work as </w:t>
      </w:r>
      <w:r w:rsidR="007468E1" w:rsidRPr="00327653">
        <w:rPr>
          <w:rFonts w:ascii="Times New Roman" w:eastAsia="Calibri" w:hAnsi="Times New Roman" w:cs="Times New Roman"/>
          <w:bCs/>
          <w:color w:val="000000" w:themeColor="text1"/>
          <w:sz w:val="24"/>
          <w:szCs w:val="24"/>
        </w:rPr>
        <w:t xml:space="preserve">effective and </w:t>
      </w:r>
      <w:r w:rsidRPr="00327653">
        <w:rPr>
          <w:rFonts w:ascii="Times New Roman" w:eastAsia="Calibri" w:hAnsi="Times New Roman" w:cs="Times New Roman"/>
          <w:bCs/>
          <w:color w:val="000000" w:themeColor="text1"/>
          <w:sz w:val="24"/>
          <w:szCs w:val="24"/>
        </w:rPr>
        <w:t>critically reflective</w:t>
      </w:r>
      <w:r w:rsidR="007468E1" w:rsidRPr="00327653">
        <w:rPr>
          <w:rFonts w:ascii="Times New Roman" w:eastAsia="Calibri" w:hAnsi="Times New Roman" w:cs="Times New Roman"/>
          <w:bCs/>
          <w:color w:val="000000" w:themeColor="text1"/>
          <w:sz w:val="24"/>
          <w:szCs w:val="24"/>
        </w:rPr>
        <w:t xml:space="preserve"> practitioner</w:t>
      </w:r>
      <w:r w:rsidRPr="00327653">
        <w:rPr>
          <w:rFonts w:ascii="Times New Roman" w:eastAsia="Calibri" w:hAnsi="Times New Roman" w:cs="Times New Roman"/>
          <w:bCs/>
          <w:color w:val="000000" w:themeColor="text1"/>
          <w:sz w:val="24"/>
          <w:szCs w:val="24"/>
        </w:rPr>
        <w:t>s by utilising all sources</w:t>
      </w:r>
      <w:r w:rsidR="00F06377" w:rsidRPr="00327653">
        <w:rPr>
          <w:rFonts w:ascii="Times New Roman" w:eastAsia="Calibri" w:hAnsi="Times New Roman" w:cs="Times New Roman"/>
          <w:bCs/>
          <w:color w:val="000000" w:themeColor="text1"/>
          <w:sz w:val="24"/>
          <w:szCs w:val="24"/>
        </w:rPr>
        <w:t xml:space="preserve"> of support. Supervision offers practitioners the opportunity to reflect on their practice, and it was agreed tha</w:t>
      </w:r>
      <w:r w:rsidR="009B4F27" w:rsidRPr="00327653">
        <w:rPr>
          <w:rFonts w:ascii="Times New Roman" w:eastAsia="Calibri" w:hAnsi="Times New Roman" w:cs="Times New Roman"/>
          <w:bCs/>
          <w:color w:val="000000" w:themeColor="text1"/>
          <w:sz w:val="24"/>
          <w:szCs w:val="24"/>
        </w:rPr>
        <w:t>t the sessions</w:t>
      </w:r>
      <w:r w:rsidR="00DE0C4D" w:rsidRPr="00327653">
        <w:rPr>
          <w:rFonts w:ascii="Times New Roman" w:eastAsia="Calibri" w:hAnsi="Times New Roman" w:cs="Times New Roman"/>
          <w:bCs/>
          <w:color w:val="000000" w:themeColor="text1"/>
          <w:sz w:val="24"/>
          <w:szCs w:val="24"/>
        </w:rPr>
        <w:t xml:space="preserve"> would address one incident or area of</w:t>
      </w:r>
      <w:r w:rsidR="001326BD" w:rsidRPr="00327653">
        <w:rPr>
          <w:rFonts w:ascii="Times New Roman" w:eastAsia="Calibri" w:hAnsi="Times New Roman" w:cs="Times New Roman"/>
          <w:bCs/>
          <w:color w:val="000000" w:themeColor="text1"/>
          <w:sz w:val="24"/>
          <w:szCs w:val="24"/>
        </w:rPr>
        <w:t xml:space="preserve"> concern the supervisee had</w:t>
      </w:r>
      <w:r w:rsidR="00DE0C4D" w:rsidRPr="00327653">
        <w:rPr>
          <w:rFonts w:ascii="Times New Roman" w:eastAsia="Calibri" w:hAnsi="Times New Roman" w:cs="Times New Roman"/>
          <w:bCs/>
          <w:color w:val="000000" w:themeColor="text1"/>
          <w:sz w:val="24"/>
          <w:szCs w:val="24"/>
        </w:rPr>
        <w:t>.</w:t>
      </w:r>
    </w:p>
    <w:p w:rsidR="00DF6344"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It was agreed that I, the supervisor, would adopt</w:t>
      </w:r>
      <w:r w:rsidR="00623720" w:rsidRPr="00327653">
        <w:rPr>
          <w:rFonts w:ascii="Times New Roman" w:eastAsia="Calibri" w:hAnsi="Times New Roman" w:cs="Times New Roman"/>
          <w:bCs/>
          <w:color w:val="000000" w:themeColor="text1"/>
          <w:sz w:val="24"/>
          <w:szCs w:val="24"/>
        </w:rPr>
        <w:t xml:space="preserve"> a person-centred approach. W</w:t>
      </w:r>
      <w:r w:rsidRPr="00327653">
        <w:rPr>
          <w:rFonts w:ascii="Times New Roman" w:eastAsia="Calibri" w:hAnsi="Times New Roman" w:cs="Times New Roman"/>
          <w:bCs/>
          <w:color w:val="000000" w:themeColor="text1"/>
          <w:sz w:val="24"/>
          <w:szCs w:val="24"/>
        </w:rPr>
        <w:t>ithin an organisational and professional context, both supervisor and supervisee hoped that the contract would address any professional and ethical boundary discussions that arose.</w:t>
      </w:r>
    </w:p>
    <w:p w:rsidR="00D0771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 understand the importance </w:t>
      </w:r>
      <w:r w:rsidR="00A153E0" w:rsidRPr="00327653">
        <w:rPr>
          <w:rFonts w:ascii="Times New Roman" w:eastAsia="Calibri" w:hAnsi="Times New Roman" w:cs="Times New Roman"/>
          <w:bCs/>
          <w:color w:val="000000" w:themeColor="text1"/>
          <w:sz w:val="24"/>
          <w:szCs w:val="24"/>
        </w:rPr>
        <w:t>of supervision because it</w:t>
      </w:r>
      <w:r w:rsidRPr="00327653">
        <w:rPr>
          <w:rFonts w:ascii="Times New Roman" w:eastAsia="Calibri" w:hAnsi="Times New Roman" w:cs="Times New Roman"/>
          <w:bCs/>
          <w:color w:val="000000" w:themeColor="text1"/>
          <w:sz w:val="24"/>
          <w:szCs w:val="24"/>
        </w:rPr>
        <w:t xml:space="preserve"> </w:t>
      </w:r>
      <w:r w:rsidR="00A153E0" w:rsidRPr="00327653">
        <w:rPr>
          <w:rFonts w:ascii="Times New Roman" w:eastAsia="Calibri" w:hAnsi="Times New Roman" w:cs="Times New Roman"/>
          <w:bCs/>
          <w:color w:val="000000" w:themeColor="text1"/>
          <w:sz w:val="24"/>
          <w:szCs w:val="24"/>
        </w:rPr>
        <w:t xml:space="preserve">specifically concerns </w:t>
      </w:r>
      <w:r w:rsidRPr="00327653">
        <w:rPr>
          <w:rFonts w:ascii="Times New Roman" w:eastAsia="Calibri" w:hAnsi="Times New Roman" w:cs="Times New Roman"/>
          <w:bCs/>
          <w:color w:val="000000" w:themeColor="text1"/>
          <w:sz w:val="24"/>
          <w:szCs w:val="24"/>
        </w:rPr>
        <w:t>reflection</w:t>
      </w:r>
      <w:r w:rsidR="00A153E0" w:rsidRPr="00327653">
        <w:rPr>
          <w:rFonts w:ascii="Times New Roman" w:eastAsia="Calibri" w:hAnsi="Times New Roman" w:cs="Times New Roman"/>
          <w:bCs/>
          <w:color w:val="000000" w:themeColor="text1"/>
          <w:sz w:val="24"/>
          <w:szCs w:val="24"/>
        </w:rPr>
        <w:t xml:space="preserve">, reflection on practice to broaden a worker's knowledge and skills, and helping to build clear action plans for their future practice. </w:t>
      </w:r>
      <w:r w:rsidR="00CF1E93" w:rsidRPr="00327653">
        <w:rPr>
          <w:rFonts w:ascii="Times New Roman" w:eastAsia="Calibri" w:hAnsi="Times New Roman" w:cs="Times New Roman"/>
          <w:bCs/>
          <w:color w:val="000000" w:themeColor="text1"/>
          <w:sz w:val="24"/>
          <w:szCs w:val="24"/>
        </w:rPr>
        <w:t>Supervision encourages supervisees 'to attend to their feelings, question their practice and think about alternatives for engagement' (</w:t>
      </w:r>
      <w:r w:rsidR="00DA3F80" w:rsidRPr="00327653">
        <w:rPr>
          <w:rFonts w:ascii="Times New Roman" w:eastAsia="Calibri" w:hAnsi="Times New Roman" w:cs="Times New Roman"/>
          <w:bCs/>
          <w:color w:val="000000" w:themeColor="text1"/>
          <w:sz w:val="24"/>
          <w:szCs w:val="24"/>
        </w:rPr>
        <w:t>Wood</w:t>
      </w:r>
      <w:r w:rsidR="00CF1E93" w:rsidRPr="00327653">
        <w:rPr>
          <w:rFonts w:ascii="Times New Roman" w:eastAsia="Calibri" w:hAnsi="Times New Roman" w:cs="Times New Roman"/>
          <w:bCs/>
          <w:color w:val="000000" w:themeColor="text1"/>
          <w:sz w:val="24"/>
          <w:szCs w:val="24"/>
        </w:rPr>
        <w:t xml:space="preserve">, Westwood and Thompson, 2015, p.7). </w:t>
      </w:r>
      <w:r w:rsidRPr="00327653">
        <w:rPr>
          <w:rFonts w:ascii="Times New Roman" w:eastAsia="Calibri" w:hAnsi="Times New Roman" w:cs="Times New Roman"/>
          <w:bCs/>
          <w:color w:val="000000" w:themeColor="text1"/>
          <w:sz w:val="24"/>
          <w:szCs w:val="24"/>
        </w:rPr>
        <w:t xml:space="preserve">Working in a youth work setting means that practitioners </w:t>
      </w:r>
      <w:r w:rsidRPr="00327653">
        <w:rPr>
          <w:rFonts w:ascii="Times New Roman" w:eastAsia="Calibri" w:hAnsi="Times New Roman" w:cs="Times New Roman"/>
          <w:bCs/>
          <w:color w:val="000000" w:themeColor="text1"/>
          <w:sz w:val="24"/>
          <w:szCs w:val="24"/>
        </w:rPr>
        <w:lastRenderedPageBreak/>
        <w:t>have huge responsibilities, looking after young people’s mental health and well-being</w:t>
      </w:r>
      <w:r w:rsidR="001D28C0" w:rsidRPr="00327653">
        <w:rPr>
          <w:rFonts w:ascii="Times New Roman" w:eastAsia="Calibri" w:hAnsi="Times New Roman" w:cs="Times New Roman"/>
          <w:bCs/>
          <w:color w:val="000000" w:themeColor="text1"/>
          <w:sz w:val="24"/>
          <w:szCs w:val="24"/>
        </w:rPr>
        <w:t xml:space="preserve"> as youth work 'involves mentoring and guiding young people through the development of their physical, emotional, intellectual and social skills' (Olsen and Burk, 2017, p. 84)</w:t>
      </w:r>
      <w:r w:rsidRPr="00327653">
        <w:rPr>
          <w:rFonts w:ascii="Times New Roman" w:eastAsia="Calibri" w:hAnsi="Times New Roman" w:cs="Times New Roman"/>
          <w:bCs/>
          <w:color w:val="000000" w:themeColor="text1"/>
          <w:sz w:val="24"/>
          <w:szCs w:val="24"/>
        </w:rPr>
        <w:t xml:space="preserve">. </w:t>
      </w:r>
      <w:r w:rsidR="008B6C1C" w:rsidRPr="00327653">
        <w:rPr>
          <w:rFonts w:ascii="Times New Roman" w:eastAsia="Calibri" w:hAnsi="Times New Roman" w:cs="Times New Roman"/>
          <w:bCs/>
          <w:color w:val="000000" w:themeColor="text1"/>
          <w:sz w:val="24"/>
          <w:szCs w:val="24"/>
        </w:rPr>
        <w:t>Y</w:t>
      </w:r>
      <w:r w:rsidR="00A153E0" w:rsidRPr="00327653">
        <w:rPr>
          <w:rFonts w:ascii="Times New Roman" w:eastAsia="Calibri" w:hAnsi="Times New Roman" w:cs="Times New Roman"/>
          <w:bCs/>
          <w:color w:val="000000" w:themeColor="text1"/>
          <w:sz w:val="24"/>
          <w:szCs w:val="24"/>
        </w:rPr>
        <w:t>outh workers are likely to</w:t>
      </w:r>
      <w:r w:rsidRPr="00327653">
        <w:rPr>
          <w:rFonts w:ascii="Times New Roman" w:eastAsia="Calibri" w:hAnsi="Times New Roman" w:cs="Times New Roman"/>
          <w:bCs/>
          <w:color w:val="000000" w:themeColor="text1"/>
          <w:sz w:val="24"/>
          <w:szCs w:val="24"/>
        </w:rPr>
        <w:t xml:space="preserve"> be impacted by these res</w:t>
      </w:r>
      <w:r w:rsidR="008B6C1C" w:rsidRPr="00327653">
        <w:rPr>
          <w:rFonts w:ascii="Times New Roman" w:eastAsia="Calibri" w:hAnsi="Times New Roman" w:cs="Times New Roman"/>
          <w:bCs/>
          <w:color w:val="000000" w:themeColor="text1"/>
          <w:sz w:val="24"/>
          <w:szCs w:val="24"/>
        </w:rPr>
        <w:t xml:space="preserve">ponsibilities </w:t>
      </w:r>
      <w:r w:rsidR="001D28C0" w:rsidRPr="00327653">
        <w:rPr>
          <w:rFonts w:ascii="Times New Roman" w:eastAsia="Calibri" w:hAnsi="Times New Roman" w:cs="Times New Roman"/>
          <w:bCs/>
          <w:color w:val="000000" w:themeColor="text1"/>
          <w:sz w:val="24"/>
          <w:szCs w:val="24"/>
        </w:rPr>
        <w:t>as it is challenging and demanding (Jenkinson, 2010)</w:t>
      </w:r>
      <w:r w:rsidR="00CF45C5" w:rsidRPr="00327653">
        <w:rPr>
          <w:rFonts w:ascii="Times New Roman" w:eastAsia="Calibri" w:hAnsi="Times New Roman" w:cs="Times New Roman"/>
          <w:bCs/>
          <w:color w:val="000000" w:themeColor="text1"/>
          <w:sz w:val="24"/>
          <w:szCs w:val="24"/>
        </w:rPr>
        <w:t>.</w:t>
      </w:r>
      <w:r w:rsidR="001D28C0" w:rsidRPr="00327653">
        <w:rPr>
          <w:rFonts w:ascii="Times New Roman" w:eastAsia="Calibri" w:hAnsi="Times New Roman" w:cs="Times New Roman"/>
          <w:bCs/>
          <w:color w:val="000000" w:themeColor="text1"/>
          <w:sz w:val="24"/>
          <w:szCs w:val="24"/>
        </w:rPr>
        <w:t xml:space="preserve"> </w:t>
      </w:r>
      <w:r w:rsidR="00CF45C5" w:rsidRPr="00327653">
        <w:rPr>
          <w:rFonts w:ascii="Times New Roman" w:eastAsia="Calibri" w:hAnsi="Times New Roman" w:cs="Times New Roman"/>
          <w:bCs/>
          <w:color w:val="000000" w:themeColor="text1"/>
          <w:sz w:val="24"/>
          <w:szCs w:val="24"/>
        </w:rPr>
        <w:t>T</w:t>
      </w:r>
      <w:r w:rsidR="008B6C1C" w:rsidRPr="00327653">
        <w:rPr>
          <w:rFonts w:ascii="Times New Roman" w:eastAsia="Calibri" w:hAnsi="Times New Roman" w:cs="Times New Roman"/>
          <w:bCs/>
          <w:color w:val="000000" w:themeColor="text1"/>
          <w:sz w:val="24"/>
          <w:szCs w:val="24"/>
        </w:rPr>
        <w:t xml:space="preserve">herefore, </w:t>
      </w:r>
      <w:r w:rsidR="00A153E0" w:rsidRPr="00327653">
        <w:rPr>
          <w:rFonts w:ascii="Times New Roman" w:eastAsia="Calibri" w:hAnsi="Times New Roman" w:cs="Times New Roman"/>
          <w:bCs/>
          <w:color w:val="000000" w:themeColor="text1"/>
          <w:sz w:val="24"/>
          <w:szCs w:val="24"/>
        </w:rPr>
        <w:t xml:space="preserve">supervision can offer </w:t>
      </w:r>
      <w:r w:rsidR="00CF45C5" w:rsidRPr="00327653">
        <w:rPr>
          <w:rFonts w:ascii="Times New Roman" w:eastAsia="Calibri" w:hAnsi="Times New Roman" w:cs="Times New Roman"/>
          <w:bCs/>
          <w:color w:val="000000" w:themeColor="text1"/>
          <w:sz w:val="24"/>
          <w:szCs w:val="24"/>
        </w:rPr>
        <w:t xml:space="preserve">youth workers the </w:t>
      </w:r>
      <w:r w:rsidR="00A153E0" w:rsidRPr="00327653">
        <w:rPr>
          <w:rFonts w:ascii="Times New Roman" w:eastAsia="Calibri" w:hAnsi="Times New Roman" w:cs="Times New Roman"/>
          <w:bCs/>
          <w:color w:val="000000" w:themeColor="text1"/>
          <w:sz w:val="24"/>
          <w:szCs w:val="24"/>
        </w:rPr>
        <w:t>opportunity to disburden</w:t>
      </w:r>
      <w:r w:rsidR="008B6C1C" w:rsidRPr="00327653">
        <w:rPr>
          <w:rFonts w:ascii="Times New Roman" w:eastAsia="Calibri" w:hAnsi="Times New Roman" w:cs="Times New Roman"/>
          <w:bCs/>
          <w:color w:val="000000" w:themeColor="text1"/>
          <w:sz w:val="24"/>
          <w:szCs w:val="24"/>
        </w:rPr>
        <w:t>, to make them feel valued and supported,</w:t>
      </w:r>
      <w:r w:rsidR="00A153E0" w:rsidRPr="00327653">
        <w:rPr>
          <w:rFonts w:ascii="Times New Roman" w:eastAsia="Calibri" w:hAnsi="Times New Roman" w:cs="Times New Roman"/>
          <w:bCs/>
          <w:color w:val="000000" w:themeColor="text1"/>
          <w:sz w:val="24"/>
          <w:szCs w:val="24"/>
        </w:rPr>
        <w:t xml:space="preserve"> and </w:t>
      </w:r>
      <w:r w:rsidR="008B6C1C" w:rsidRPr="00327653">
        <w:rPr>
          <w:rFonts w:ascii="Times New Roman" w:eastAsia="Calibri" w:hAnsi="Times New Roman" w:cs="Times New Roman"/>
          <w:bCs/>
          <w:color w:val="000000" w:themeColor="text1"/>
          <w:sz w:val="24"/>
          <w:szCs w:val="24"/>
        </w:rPr>
        <w:t xml:space="preserve">to </w:t>
      </w:r>
      <w:r w:rsidR="00A153E0" w:rsidRPr="00327653">
        <w:rPr>
          <w:rFonts w:ascii="Times New Roman" w:eastAsia="Calibri" w:hAnsi="Times New Roman" w:cs="Times New Roman"/>
          <w:bCs/>
          <w:color w:val="000000" w:themeColor="text1"/>
          <w:sz w:val="24"/>
          <w:szCs w:val="24"/>
        </w:rPr>
        <w:t xml:space="preserve">diminish compassion fatigue. </w:t>
      </w:r>
    </w:p>
    <w:p w:rsidR="00F039A0" w:rsidRPr="00327653" w:rsidRDefault="00747866"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 xml:space="preserve">Practice Log 2: </w:t>
      </w:r>
      <w:r w:rsidR="00070252" w:rsidRPr="00327653">
        <w:rPr>
          <w:rFonts w:ascii="Times New Roman" w:eastAsia="Calibri" w:hAnsi="Times New Roman" w:cs="Times New Roman"/>
          <w:b/>
          <w:bCs/>
          <w:color w:val="000000" w:themeColor="text1"/>
          <w:sz w:val="24"/>
          <w:szCs w:val="24"/>
        </w:rPr>
        <w:t>The importance of creating an appropriate supervision environment and a consideration of how the relationship has developed across the sessions</w:t>
      </w:r>
    </w:p>
    <w:p w:rsidR="009016A8"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Acc</w:t>
      </w:r>
      <w:r w:rsidR="00DA3F80" w:rsidRPr="00327653">
        <w:rPr>
          <w:rFonts w:ascii="Times New Roman" w:eastAsia="Calibri" w:hAnsi="Times New Roman" w:cs="Times New Roman"/>
          <w:bCs/>
          <w:color w:val="000000" w:themeColor="text1"/>
          <w:sz w:val="24"/>
          <w:szCs w:val="24"/>
        </w:rPr>
        <w:t>ording to Carifio and Hess (1987</w:t>
      </w:r>
      <w:r w:rsidRPr="00327653">
        <w:rPr>
          <w:rFonts w:ascii="Times New Roman" w:eastAsia="Calibri" w:hAnsi="Times New Roman" w:cs="Times New Roman"/>
          <w:bCs/>
          <w:color w:val="000000" w:themeColor="text1"/>
          <w:sz w:val="24"/>
          <w:szCs w:val="24"/>
        </w:rPr>
        <w:t>), a super</w:t>
      </w:r>
      <w:r w:rsidR="00C91C4C" w:rsidRPr="00327653">
        <w:rPr>
          <w:rFonts w:ascii="Times New Roman" w:eastAsia="Calibri" w:hAnsi="Times New Roman" w:cs="Times New Roman"/>
          <w:bCs/>
          <w:color w:val="000000" w:themeColor="text1"/>
          <w:sz w:val="24"/>
          <w:szCs w:val="24"/>
        </w:rPr>
        <w:t xml:space="preserve">visor needs </w:t>
      </w:r>
      <w:r w:rsidRPr="00327653">
        <w:rPr>
          <w:rFonts w:ascii="Times New Roman" w:eastAsia="Calibri" w:hAnsi="Times New Roman" w:cs="Times New Roman"/>
          <w:bCs/>
          <w:color w:val="000000" w:themeColor="text1"/>
          <w:sz w:val="24"/>
          <w:szCs w:val="24"/>
        </w:rPr>
        <w:t>qualities</w:t>
      </w:r>
      <w:r w:rsidR="00C91C4C" w:rsidRPr="00327653">
        <w:rPr>
          <w:rFonts w:ascii="Times New Roman" w:eastAsia="Calibri" w:hAnsi="Times New Roman" w:cs="Times New Roman"/>
          <w:bCs/>
          <w:color w:val="000000" w:themeColor="text1"/>
          <w:sz w:val="24"/>
          <w:szCs w:val="24"/>
        </w:rPr>
        <w:t xml:space="preserve"> such as</w:t>
      </w:r>
      <w:r w:rsidRPr="00327653">
        <w:rPr>
          <w:rFonts w:ascii="Times New Roman" w:eastAsia="Calibri" w:hAnsi="Times New Roman" w:cs="Times New Roman"/>
          <w:bCs/>
          <w:color w:val="000000" w:themeColor="text1"/>
          <w:sz w:val="24"/>
          <w:szCs w:val="24"/>
        </w:rPr>
        <w:t xml:space="preserve"> flexibility, attention</w:t>
      </w:r>
      <w:r w:rsidR="00C91C4C" w:rsidRPr="00327653">
        <w:rPr>
          <w:rFonts w:ascii="Times New Roman" w:eastAsia="Calibri" w:hAnsi="Times New Roman" w:cs="Times New Roman"/>
          <w:bCs/>
          <w:color w:val="000000" w:themeColor="text1"/>
          <w:sz w:val="24"/>
          <w:szCs w:val="24"/>
        </w:rPr>
        <w:t>, openness, and patience alongside being empathic, engagin</w:t>
      </w:r>
      <w:r w:rsidR="00623720" w:rsidRPr="00327653">
        <w:rPr>
          <w:rFonts w:ascii="Times New Roman" w:eastAsia="Calibri" w:hAnsi="Times New Roman" w:cs="Times New Roman"/>
          <w:bCs/>
          <w:color w:val="000000" w:themeColor="text1"/>
          <w:sz w:val="24"/>
          <w:szCs w:val="24"/>
        </w:rPr>
        <w:t>g in joint problem-solving, and</w:t>
      </w:r>
      <w:r w:rsidR="00BA688B" w:rsidRPr="00327653">
        <w:rPr>
          <w:rFonts w:ascii="Times New Roman" w:eastAsia="Calibri" w:hAnsi="Times New Roman" w:cs="Times New Roman"/>
          <w:bCs/>
          <w:color w:val="000000" w:themeColor="text1"/>
          <w:sz w:val="24"/>
          <w:szCs w:val="24"/>
        </w:rPr>
        <w:t xml:space="preserve"> </w:t>
      </w:r>
      <w:r w:rsidR="00C91C4C" w:rsidRPr="00327653">
        <w:rPr>
          <w:rFonts w:ascii="Times New Roman" w:eastAsia="Calibri" w:hAnsi="Times New Roman" w:cs="Times New Roman"/>
          <w:bCs/>
          <w:color w:val="000000" w:themeColor="text1"/>
          <w:sz w:val="24"/>
          <w:szCs w:val="24"/>
        </w:rPr>
        <w:t xml:space="preserve">respectful. In addition, Hawkins and </w:t>
      </w:r>
      <w:r w:rsidR="002824DA" w:rsidRPr="00327653">
        <w:rPr>
          <w:rFonts w:ascii="Times New Roman" w:eastAsia="Calibri" w:hAnsi="Times New Roman" w:cs="Times New Roman"/>
          <w:bCs/>
          <w:color w:val="000000" w:themeColor="text1"/>
          <w:sz w:val="24"/>
          <w:szCs w:val="24"/>
        </w:rPr>
        <w:t>Shohet (2006</w:t>
      </w:r>
      <w:r w:rsidR="00C91C4C" w:rsidRPr="00327653">
        <w:rPr>
          <w:rFonts w:ascii="Times New Roman" w:eastAsia="Calibri" w:hAnsi="Times New Roman" w:cs="Times New Roman"/>
          <w:bCs/>
          <w:color w:val="000000" w:themeColor="text1"/>
          <w:sz w:val="24"/>
          <w:szCs w:val="24"/>
        </w:rPr>
        <w:t>) posit that the supervisor needs to ensur</w:t>
      </w:r>
      <w:r w:rsidR="00075037" w:rsidRPr="00327653">
        <w:rPr>
          <w:rFonts w:ascii="Times New Roman" w:eastAsia="Calibri" w:hAnsi="Times New Roman" w:cs="Times New Roman"/>
          <w:bCs/>
          <w:color w:val="000000" w:themeColor="text1"/>
          <w:sz w:val="24"/>
          <w:szCs w:val="24"/>
        </w:rPr>
        <w:t>e</w:t>
      </w:r>
      <w:r w:rsidR="00C91C4C" w:rsidRPr="00327653">
        <w:rPr>
          <w:rFonts w:ascii="Times New Roman" w:eastAsia="Calibri" w:hAnsi="Times New Roman" w:cs="Times New Roman"/>
          <w:bCs/>
          <w:color w:val="000000" w:themeColor="text1"/>
          <w:sz w:val="24"/>
          <w:szCs w:val="24"/>
        </w:rPr>
        <w:t xml:space="preserve"> a </w:t>
      </w:r>
      <w:r w:rsidR="00623720" w:rsidRPr="00327653">
        <w:rPr>
          <w:rFonts w:ascii="Times New Roman" w:eastAsia="Calibri" w:hAnsi="Times New Roman" w:cs="Times New Roman"/>
          <w:bCs/>
          <w:color w:val="000000" w:themeColor="text1"/>
          <w:sz w:val="24"/>
          <w:szCs w:val="24"/>
        </w:rPr>
        <w:t xml:space="preserve">supervisee does not carry </w:t>
      </w:r>
      <w:r w:rsidR="00C91C4C" w:rsidRPr="00327653">
        <w:rPr>
          <w:rFonts w:ascii="Times New Roman" w:eastAsia="Calibri" w:hAnsi="Times New Roman" w:cs="Times New Roman"/>
          <w:bCs/>
          <w:color w:val="000000" w:themeColor="text1"/>
          <w:sz w:val="24"/>
          <w:szCs w:val="24"/>
        </w:rPr>
        <w:t xml:space="preserve">any difficulties or stresses that arise </w:t>
      </w:r>
      <w:r w:rsidR="003F4AD7" w:rsidRPr="00327653">
        <w:rPr>
          <w:rFonts w:ascii="Times New Roman" w:eastAsia="Calibri" w:hAnsi="Times New Roman" w:cs="Times New Roman"/>
          <w:bCs/>
          <w:color w:val="000000" w:themeColor="text1"/>
          <w:sz w:val="24"/>
          <w:szCs w:val="24"/>
        </w:rPr>
        <w:t xml:space="preserve">concerning </w:t>
      </w:r>
      <w:r w:rsidR="00C91C4C" w:rsidRPr="00327653">
        <w:rPr>
          <w:rFonts w:ascii="Times New Roman" w:eastAsia="Calibri" w:hAnsi="Times New Roman" w:cs="Times New Roman"/>
          <w:bCs/>
          <w:color w:val="000000" w:themeColor="text1"/>
          <w:sz w:val="24"/>
          <w:szCs w:val="24"/>
        </w:rPr>
        <w:t xml:space="preserve">their practice and offers a safe, non-judgemental space for them to express their concerns and </w:t>
      </w:r>
      <w:r w:rsidR="00761863" w:rsidRPr="00327653">
        <w:rPr>
          <w:rFonts w:ascii="Times New Roman" w:eastAsia="Calibri" w:hAnsi="Times New Roman" w:cs="Times New Roman"/>
          <w:bCs/>
          <w:color w:val="000000" w:themeColor="text1"/>
          <w:sz w:val="24"/>
          <w:szCs w:val="24"/>
        </w:rPr>
        <w:t xml:space="preserve">explore ways to deal with them. </w:t>
      </w:r>
    </w:p>
    <w:p w:rsidR="00866CC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 good supervisor within an organisation needs to balance three main functions; formative, educating the supervisee; n</w:t>
      </w:r>
      <w:r w:rsidR="00623720" w:rsidRPr="00327653">
        <w:rPr>
          <w:rFonts w:ascii="Times New Roman" w:eastAsia="Calibri" w:hAnsi="Times New Roman" w:cs="Times New Roman"/>
          <w:bCs/>
          <w:color w:val="000000" w:themeColor="text1"/>
          <w:sz w:val="24"/>
          <w:szCs w:val="24"/>
        </w:rPr>
        <w:t>ormative, which involves</w:t>
      </w:r>
      <w:r w:rsidR="00C3688B" w:rsidRPr="00327653">
        <w:rPr>
          <w:rFonts w:ascii="Times New Roman" w:eastAsia="Calibri" w:hAnsi="Times New Roman" w:cs="Times New Roman"/>
          <w:bCs/>
          <w:color w:val="000000" w:themeColor="text1"/>
          <w:sz w:val="24"/>
          <w:szCs w:val="24"/>
        </w:rPr>
        <w:t xml:space="preserve"> monitoring, evaluating and assessment</w:t>
      </w:r>
      <w:r w:rsidRPr="00327653">
        <w:rPr>
          <w:rFonts w:ascii="Times New Roman" w:eastAsia="Calibri" w:hAnsi="Times New Roman" w:cs="Times New Roman"/>
          <w:bCs/>
          <w:color w:val="000000" w:themeColor="text1"/>
          <w:sz w:val="24"/>
          <w:szCs w:val="24"/>
        </w:rPr>
        <w:t>; and restorative, or supportive (Procter, 1987</w:t>
      </w:r>
      <w:r w:rsidR="00C3688B" w:rsidRPr="00327653">
        <w:rPr>
          <w:rFonts w:ascii="Times New Roman" w:eastAsia="Calibri" w:hAnsi="Times New Roman" w:cs="Times New Roman"/>
          <w:bCs/>
          <w:color w:val="000000" w:themeColor="text1"/>
          <w:sz w:val="24"/>
          <w:szCs w:val="24"/>
        </w:rPr>
        <w:t>; Inskipp and Proctor, 1993</w:t>
      </w:r>
      <w:r w:rsidRPr="00327653">
        <w:rPr>
          <w:rFonts w:ascii="Times New Roman" w:eastAsia="Calibri" w:hAnsi="Times New Roman" w:cs="Times New Roman"/>
          <w:bCs/>
          <w:color w:val="000000" w:themeColor="text1"/>
          <w:sz w:val="24"/>
          <w:szCs w:val="24"/>
        </w:rPr>
        <w:t>).</w:t>
      </w:r>
    </w:p>
    <w:p w:rsidR="001B1F5F"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This practice log considers the supportive element of supervision and the restorative function that can address th</w:t>
      </w:r>
      <w:r w:rsidR="00623720" w:rsidRPr="00327653">
        <w:rPr>
          <w:rFonts w:ascii="Times New Roman" w:eastAsia="Calibri" w:hAnsi="Times New Roman" w:cs="Times New Roman"/>
          <w:bCs/>
          <w:color w:val="000000" w:themeColor="text1"/>
          <w:sz w:val="24"/>
          <w:szCs w:val="24"/>
        </w:rPr>
        <w:t>e emotive aspects of youth work. T</w:t>
      </w:r>
      <w:r w:rsidRPr="00327653">
        <w:rPr>
          <w:rFonts w:ascii="Times New Roman" w:eastAsia="Calibri" w:hAnsi="Times New Roman" w:cs="Times New Roman"/>
          <w:bCs/>
          <w:color w:val="000000" w:themeColor="text1"/>
          <w:sz w:val="24"/>
          <w:szCs w:val="24"/>
        </w:rPr>
        <w:t>he supervisee was having some difficulties in this specific area. Therefore, a good w</w:t>
      </w:r>
      <w:r w:rsidR="00623720" w:rsidRPr="00327653">
        <w:rPr>
          <w:rFonts w:ascii="Times New Roman" w:eastAsia="Calibri" w:hAnsi="Times New Roman" w:cs="Times New Roman"/>
          <w:bCs/>
          <w:color w:val="000000" w:themeColor="text1"/>
          <w:sz w:val="24"/>
          <w:szCs w:val="24"/>
        </w:rPr>
        <w:t xml:space="preserve">orking relationship is vital to allow the supervisee to acknowledge </w:t>
      </w:r>
      <w:r w:rsidR="001B1F5F" w:rsidRPr="00327653">
        <w:rPr>
          <w:rFonts w:ascii="Times New Roman" w:eastAsia="Calibri" w:hAnsi="Times New Roman" w:cs="Times New Roman"/>
          <w:bCs/>
          <w:color w:val="000000" w:themeColor="text1"/>
          <w:sz w:val="24"/>
          <w:szCs w:val="24"/>
        </w:rPr>
        <w:t>reactive behaviour or feelings of incompetency and to identify and seek out areas of support.</w:t>
      </w:r>
      <w:r w:rsidRPr="00327653">
        <w:rPr>
          <w:rFonts w:ascii="Times New Roman" w:eastAsia="Calibri" w:hAnsi="Times New Roman" w:cs="Times New Roman"/>
          <w:bCs/>
          <w:color w:val="000000" w:themeColor="text1"/>
          <w:sz w:val="24"/>
          <w:szCs w:val="24"/>
        </w:rPr>
        <w:t xml:space="preserve"> </w:t>
      </w:r>
    </w:p>
    <w:p w:rsidR="00BF0F99" w:rsidRPr="00327653" w:rsidRDefault="001B1F5F"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w:t>
      </w:r>
      <w:r w:rsidR="00070252" w:rsidRPr="00327653">
        <w:rPr>
          <w:rFonts w:ascii="Times New Roman" w:eastAsia="Calibri" w:hAnsi="Times New Roman" w:cs="Times New Roman"/>
          <w:bCs/>
          <w:color w:val="000000" w:themeColor="text1"/>
          <w:sz w:val="24"/>
          <w:szCs w:val="24"/>
        </w:rPr>
        <w:t xml:space="preserve">he environment </w:t>
      </w:r>
      <w:r w:rsidR="00E44C73" w:rsidRPr="00327653">
        <w:rPr>
          <w:rFonts w:ascii="Times New Roman" w:eastAsia="Calibri" w:hAnsi="Times New Roman" w:cs="Times New Roman"/>
          <w:bCs/>
          <w:color w:val="000000" w:themeColor="text1"/>
          <w:sz w:val="24"/>
          <w:szCs w:val="24"/>
        </w:rPr>
        <w:t>must offer the supervi</w:t>
      </w:r>
      <w:r w:rsidR="00070252" w:rsidRPr="00327653">
        <w:rPr>
          <w:rFonts w:ascii="Times New Roman" w:eastAsia="Calibri" w:hAnsi="Times New Roman" w:cs="Times New Roman"/>
          <w:bCs/>
          <w:color w:val="000000" w:themeColor="text1"/>
          <w:sz w:val="24"/>
          <w:szCs w:val="24"/>
        </w:rPr>
        <w:t>see a comfortable space</w:t>
      </w:r>
      <w:r w:rsidR="00E44C73" w:rsidRPr="00327653">
        <w:rPr>
          <w:rFonts w:ascii="Times New Roman" w:eastAsia="Calibri" w:hAnsi="Times New Roman" w:cs="Times New Roman"/>
          <w:bCs/>
          <w:color w:val="000000" w:themeColor="text1"/>
          <w:sz w:val="24"/>
          <w:szCs w:val="24"/>
        </w:rPr>
        <w:t xml:space="preserve"> to reflect on </w:t>
      </w:r>
      <w:r w:rsidR="00070252" w:rsidRPr="00327653">
        <w:rPr>
          <w:rFonts w:ascii="Times New Roman" w:eastAsia="Calibri" w:hAnsi="Times New Roman" w:cs="Times New Roman"/>
          <w:bCs/>
          <w:color w:val="000000" w:themeColor="text1"/>
          <w:sz w:val="24"/>
          <w:szCs w:val="24"/>
        </w:rPr>
        <w:t xml:space="preserve">their </w:t>
      </w:r>
      <w:r w:rsidR="00E44C73" w:rsidRPr="00327653">
        <w:rPr>
          <w:rFonts w:ascii="Times New Roman" w:eastAsia="Calibri" w:hAnsi="Times New Roman" w:cs="Times New Roman"/>
          <w:bCs/>
          <w:color w:val="000000" w:themeColor="text1"/>
          <w:sz w:val="24"/>
          <w:szCs w:val="24"/>
        </w:rPr>
        <w:t>practice. By adopting a person-centred approach</w:t>
      </w:r>
      <w:r w:rsidR="00070252" w:rsidRPr="00327653">
        <w:rPr>
          <w:rFonts w:ascii="Times New Roman" w:eastAsia="Calibri" w:hAnsi="Times New Roman" w:cs="Times New Roman"/>
          <w:bCs/>
          <w:color w:val="000000" w:themeColor="text1"/>
          <w:sz w:val="24"/>
          <w:szCs w:val="24"/>
        </w:rPr>
        <w:t xml:space="preserve"> (Rogers</w:t>
      </w:r>
      <w:r w:rsidR="009C4533" w:rsidRPr="00327653">
        <w:rPr>
          <w:rFonts w:ascii="Times New Roman" w:eastAsia="Calibri" w:hAnsi="Times New Roman" w:cs="Times New Roman"/>
          <w:bCs/>
          <w:color w:val="000000" w:themeColor="text1"/>
          <w:sz w:val="24"/>
          <w:szCs w:val="24"/>
        </w:rPr>
        <w:t xml:space="preserve"> and Farson, </w:t>
      </w:r>
      <w:r w:rsidR="00070252" w:rsidRPr="00327653">
        <w:rPr>
          <w:rFonts w:ascii="Times New Roman" w:eastAsia="Calibri" w:hAnsi="Times New Roman" w:cs="Times New Roman"/>
          <w:bCs/>
          <w:color w:val="000000" w:themeColor="text1"/>
          <w:sz w:val="24"/>
          <w:szCs w:val="24"/>
        </w:rPr>
        <w:t>1987)</w:t>
      </w:r>
      <w:r w:rsidR="00E44C73" w:rsidRPr="00327653">
        <w:rPr>
          <w:rFonts w:ascii="Times New Roman" w:eastAsia="Calibri" w:hAnsi="Times New Roman" w:cs="Times New Roman"/>
          <w:bCs/>
          <w:color w:val="000000" w:themeColor="text1"/>
          <w:sz w:val="24"/>
          <w:szCs w:val="24"/>
        </w:rPr>
        <w:t xml:space="preserve">, I aimed to facilitate </w:t>
      </w:r>
      <w:r w:rsidR="00070252" w:rsidRPr="00327653">
        <w:rPr>
          <w:rFonts w:ascii="Times New Roman" w:eastAsia="Calibri" w:hAnsi="Times New Roman" w:cs="Times New Roman"/>
          <w:bCs/>
          <w:color w:val="000000" w:themeColor="text1"/>
          <w:sz w:val="24"/>
          <w:szCs w:val="24"/>
        </w:rPr>
        <w:t>such an</w:t>
      </w:r>
      <w:r w:rsidR="00E44C73" w:rsidRPr="00327653">
        <w:rPr>
          <w:rFonts w:ascii="Times New Roman" w:eastAsia="Calibri" w:hAnsi="Times New Roman" w:cs="Times New Roman"/>
          <w:bCs/>
          <w:color w:val="000000" w:themeColor="text1"/>
          <w:sz w:val="24"/>
          <w:szCs w:val="24"/>
        </w:rPr>
        <w:t xml:space="preserve"> environment, acti</w:t>
      </w:r>
      <w:r w:rsidR="009016A8" w:rsidRPr="00327653">
        <w:rPr>
          <w:rFonts w:ascii="Times New Roman" w:eastAsia="Calibri" w:hAnsi="Times New Roman" w:cs="Times New Roman"/>
          <w:bCs/>
          <w:color w:val="000000" w:themeColor="text1"/>
          <w:sz w:val="24"/>
          <w:szCs w:val="24"/>
        </w:rPr>
        <w:t>vely listening to the supervisee</w:t>
      </w:r>
      <w:r w:rsidR="00E44C73" w:rsidRPr="00327653">
        <w:rPr>
          <w:rFonts w:ascii="Times New Roman" w:eastAsia="Calibri" w:hAnsi="Times New Roman" w:cs="Times New Roman"/>
          <w:bCs/>
          <w:color w:val="000000" w:themeColor="text1"/>
          <w:sz w:val="24"/>
          <w:szCs w:val="24"/>
        </w:rPr>
        <w:t>, maintain</w:t>
      </w:r>
      <w:r w:rsidR="00070252" w:rsidRPr="00327653">
        <w:rPr>
          <w:rFonts w:ascii="Times New Roman" w:eastAsia="Calibri" w:hAnsi="Times New Roman" w:cs="Times New Roman"/>
          <w:bCs/>
          <w:color w:val="000000" w:themeColor="text1"/>
          <w:sz w:val="24"/>
          <w:szCs w:val="24"/>
        </w:rPr>
        <w:t>ing eye contact and present</w:t>
      </w:r>
      <w:r w:rsidR="00E44C73" w:rsidRPr="00327653">
        <w:rPr>
          <w:rFonts w:ascii="Times New Roman" w:eastAsia="Calibri" w:hAnsi="Times New Roman" w:cs="Times New Roman"/>
          <w:bCs/>
          <w:color w:val="000000" w:themeColor="text1"/>
          <w:sz w:val="24"/>
          <w:szCs w:val="24"/>
        </w:rPr>
        <w:t>ing open body language. I asked open questions to elicit more information from the supervisee as it was essential to gather as much information about their area of</w:t>
      </w:r>
      <w:r w:rsidR="008D2E82" w:rsidRPr="00327653">
        <w:rPr>
          <w:rFonts w:ascii="Times New Roman" w:eastAsia="Calibri" w:hAnsi="Times New Roman" w:cs="Times New Roman"/>
          <w:bCs/>
          <w:color w:val="000000" w:themeColor="text1"/>
          <w:sz w:val="24"/>
          <w:szCs w:val="24"/>
        </w:rPr>
        <w:t xml:space="preserve"> concern.</w:t>
      </w:r>
      <w:r w:rsidR="00E44C73"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I was open</w:t>
      </w:r>
      <w:r w:rsidR="00070252" w:rsidRPr="00327653">
        <w:rPr>
          <w:rFonts w:ascii="Times New Roman" w:eastAsia="Calibri" w:hAnsi="Times New Roman" w:cs="Times New Roman"/>
          <w:bCs/>
          <w:color w:val="000000" w:themeColor="text1"/>
          <w:sz w:val="24"/>
          <w:szCs w:val="24"/>
        </w:rPr>
        <w:t>, honest and empathetic</w:t>
      </w:r>
      <w:r w:rsidRPr="00327653">
        <w:rPr>
          <w:rFonts w:ascii="Times New Roman" w:eastAsia="Calibri" w:hAnsi="Times New Roman" w:cs="Times New Roman"/>
          <w:bCs/>
          <w:color w:val="000000" w:themeColor="text1"/>
          <w:sz w:val="24"/>
          <w:szCs w:val="24"/>
        </w:rPr>
        <w:t xml:space="preserve"> towards the supervisee to allow</w:t>
      </w:r>
      <w:r w:rsidR="00070252" w:rsidRPr="00327653">
        <w:rPr>
          <w:rFonts w:ascii="Times New Roman" w:eastAsia="Calibri" w:hAnsi="Times New Roman" w:cs="Times New Roman"/>
          <w:bCs/>
          <w:color w:val="000000" w:themeColor="text1"/>
          <w:sz w:val="24"/>
          <w:szCs w:val="24"/>
        </w:rPr>
        <w:t xml:space="preserve"> a working relationship to develop. </w:t>
      </w:r>
    </w:p>
    <w:p w:rsidR="00866CC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McNiff Action Reflection model can be used ‘to promote moving in new directions by building upon investigation and observations to reach new actions’ (Herman, 2012, p.</w:t>
      </w:r>
      <w:r w:rsidR="004E2DE1" w:rsidRPr="00327653">
        <w:rPr>
          <w:rFonts w:ascii="Times New Roman" w:eastAsia="Calibri" w:hAnsi="Times New Roman" w:cs="Times New Roman"/>
          <w:bCs/>
          <w:color w:val="000000" w:themeColor="text1"/>
          <w:sz w:val="24"/>
          <w:szCs w:val="24"/>
        </w:rPr>
        <w:t xml:space="preserve"> 121). It </w:t>
      </w:r>
      <w:r w:rsidRPr="00327653">
        <w:rPr>
          <w:rFonts w:ascii="Times New Roman" w:eastAsia="Calibri" w:hAnsi="Times New Roman" w:cs="Times New Roman"/>
          <w:bCs/>
          <w:color w:val="000000" w:themeColor="text1"/>
          <w:sz w:val="24"/>
          <w:szCs w:val="24"/>
        </w:rPr>
        <w:t xml:space="preserve">allows for critical enquiry and reflection </w:t>
      </w:r>
      <w:r w:rsidR="004E2DE1" w:rsidRPr="00327653">
        <w:rPr>
          <w:rFonts w:ascii="Times New Roman" w:eastAsia="Calibri" w:hAnsi="Times New Roman" w:cs="Times New Roman"/>
          <w:bCs/>
          <w:color w:val="000000" w:themeColor="text1"/>
          <w:sz w:val="24"/>
          <w:szCs w:val="24"/>
        </w:rPr>
        <w:t xml:space="preserve">and is a valuable framework that youth work </w:t>
      </w:r>
      <w:r w:rsidR="004E2DE1" w:rsidRPr="00327653">
        <w:rPr>
          <w:rFonts w:ascii="Times New Roman" w:eastAsia="Calibri" w:hAnsi="Times New Roman" w:cs="Times New Roman"/>
          <w:bCs/>
          <w:color w:val="000000" w:themeColor="text1"/>
          <w:sz w:val="24"/>
          <w:szCs w:val="24"/>
        </w:rPr>
        <w:lastRenderedPageBreak/>
        <w:t>supervisors can use.</w:t>
      </w:r>
      <w:r w:rsidR="001B1F5F" w:rsidRPr="00327653">
        <w:rPr>
          <w:rFonts w:ascii="Times New Roman" w:eastAsia="Calibri" w:hAnsi="Times New Roman" w:cs="Times New Roman"/>
          <w:bCs/>
          <w:color w:val="000000" w:themeColor="text1"/>
          <w:sz w:val="24"/>
          <w:szCs w:val="24"/>
        </w:rPr>
        <w:t xml:space="preserve"> However, critical thinking</w:t>
      </w:r>
      <w:r w:rsidR="005B71E2" w:rsidRPr="00327653">
        <w:rPr>
          <w:rFonts w:ascii="Times New Roman" w:eastAsia="Calibri" w:hAnsi="Times New Roman" w:cs="Times New Roman"/>
          <w:bCs/>
          <w:color w:val="000000" w:themeColor="text1"/>
          <w:sz w:val="24"/>
          <w:szCs w:val="24"/>
        </w:rPr>
        <w:t xml:space="preserve"> requires a trusting supervisor-supervisee dynamic and a relationship that challenges both individuals (Earle, Fox, Webb and Bowyer, 2017).</w:t>
      </w:r>
      <w:r w:rsidR="000A4A0F" w:rsidRPr="00327653">
        <w:rPr>
          <w:rFonts w:ascii="Times New Roman" w:eastAsia="Calibri" w:hAnsi="Times New Roman" w:cs="Times New Roman"/>
          <w:bCs/>
          <w:color w:val="000000" w:themeColor="text1"/>
          <w:sz w:val="24"/>
          <w:szCs w:val="24"/>
        </w:rPr>
        <w:t xml:space="preserve"> S</w:t>
      </w:r>
      <w:r w:rsidR="00E44C73" w:rsidRPr="00327653">
        <w:rPr>
          <w:rFonts w:ascii="Times New Roman" w:eastAsia="Calibri" w:hAnsi="Times New Roman" w:cs="Times New Roman"/>
          <w:bCs/>
          <w:color w:val="000000" w:themeColor="text1"/>
          <w:sz w:val="24"/>
          <w:szCs w:val="24"/>
        </w:rPr>
        <w:t>ummarising all the facts and information and repeating thes</w:t>
      </w:r>
      <w:r w:rsidR="005B71E2" w:rsidRPr="00327653">
        <w:rPr>
          <w:rFonts w:ascii="Times New Roman" w:eastAsia="Calibri" w:hAnsi="Times New Roman" w:cs="Times New Roman"/>
          <w:bCs/>
          <w:color w:val="000000" w:themeColor="text1"/>
          <w:sz w:val="24"/>
          <w:szCs w:val="24"/>
        </w:rPr>
        <w:t>e back to the supervisee enables</w:t>
      </w:r>
      <w:r w:rsidR="000A4A0F" w:rsidRPr="00327653">
        <w:rPr>
          <w:rFonts w:ascii="Times New Roman" w:eastAsia="Calibri" w:hAnsi="Times New Roman" w:cs="Times New Roman"/>
          <w:bCs/>
          <w:color w:val="000000" w:themeColor="text1"/>
          <w:sz w:val="24"/>
          <w:szCs w:val="24"/>
        </w:rPr>
        <w:t xml:space="preserve"> both individuals</w:t>
      </w:r>
      <w:r w:rsidR="00E44C73" w:rsidRPr="00327653">
        <w:rPr>
          <w:rFonts w:ascii="Times New Roman" w:eastAsia="Calibri" w:hAnsi="Times New Roman" w:cs="Times New Roman"/>
          <w:bCs/>
          <w:color w:val="000000" w:themeColor="text1"/>
          <w:sz w:val="24"/>
          <w:szCs w:val="24"/>
        </w:rPr>
        <w:t xml:space="preserve"> </w:t>
      </w:r>
      <w:r w:rsidR="001B1F5F" w:rsidRPr="00327653">
        <w:rPr>
          <w:rFonts w:ascii="Times New Roman" w:eastAsia="Calibri" w:hAnsi="Times New Roman" w:cs="Times New Roman"/>
          <w:bCs/>
          <w:color w:val="000000" w:themeColor="text1"/>
          <w:sz w:val="24"/>
          <w:szCs w:val="24"/>
        </w:rPr>
        <w:t>to look at the situation differently</w:t>
      </w:r>
      <w:r w:rsidR="00E44C73" w:rsidRPr="00327653">
        <w:rPr>
          <w:rFonts w:ascii="Times New Roman" w:eastAsia="Calibri" w:hAnsi="Times New Roman" w:cs="Times New Roman"/>
          <w:bCs/>
          <w:color w:val="000000" w:themeColor="text1"/>
          <w:sz w:val="24"/>
          <w:szCs w:val="24"/>
        </w:rPr>
        <w:t>.</w:t>
      </w:r>
      <w:r w:rsidR="000A4A0F" w:rsidRPr="00327653">
        <w:rPr>
          <w:rFonts w:ascii="Times New Roman" w:eastAsia="Calibri" w:hAnsi="Times New Roman" w:cs="Times New Roman"/>
          <w:bCs/>
          <w:color w:val="000000" w:themeColor="text1"/>
          <w:sz w:val="24"/>
          <w:szCs w:val="24"/>
        </w:rPr>
        <w:t xml:space="preserve"> At the beginning of the supervision sessions, I felt uncomfortable challenging the supervisee’s practice as I </w:t>
      </w:r>
      <w:r w:rsidR="001B1F5F" w:rsidRPr="00327653">
        <w:rPr>
          <w:rFonts w:ascii="Times New Roman" w:eastAsia="Calibri" w:hAnsi="Times New Roman" w:cs="Times New Roman"/>
          <w:bCs/>
          <w:color w:val="000000" w:themeColor="text1"/>
          <w:sz w:val="24"/>
          <w:szCs w:val="24"/>
        </w:rPr>
        <w:t xml:space="preserve">thought they had more experience </w:t>
      </w:r>
      <w:r w:rsidR="000A4A0F" w:rsidRPr="00327653">
        <w:rPr>
          <w:rFonts w:ascii="Times New Roman" w:eastAsia="Calibri" w:hAnsi="Times New Roman" w:cs="Times New Roman"/>
          <w:bCs/>
          <w:color w:val="000000" w:themeColor="text1"/>
          <w:sz w:val="24"/>
          <w:szCs w:val="24"/>
        </w:rPr>
        <w:t>working with young people in the community</w:t>
      </w:r>
      <w:r w:rsidR="002F70FC" w:rsidRPr="00327653">
        <w:rPr>
          <w:rFonts w:ascii="Times New Roman" w:eastAsia="Calibri" w:hAnsi="Times New Roman" w:cs="Times New Roman"/>
          <w:bCs/>
          <w:color w:val="000000" w:themeColor="text1"/>
          <w:sz w:val="24"/>
          <w:szCs w:val="24"/>
        </w:rPr>
        <w:t xml:space="preserve"> than myself</w:t>
      </w:r>
      <w:r w:rsidR="000A4A0F" w:rsidRPr="00327653">
        <w:rPr>
          <w:rFonts w:ascii="Times New Roman" w:eastAsia="Calibri" w:hAnsi="Times New Roman" w:cs="Times New Roman"/>
          <w:bCs/>
          <w:color w:val="000000" w:themeColor="text1"/>
          <w:sz w:val="24"/>
          <w:szCs w:val="24"/>
        </w:rPr>
        <w:t xml:space="preserve">. According to Earle </w:t>
      </w:r>
      <w:r w:rsidR="000A4A0F" w:rsidRPr="00327653">
        <w:rPr>
          <w:rFonts w:ascii="Times New Roman" w:eastAsia="Calibri" w:hAnsi="Times New Roman" w:cs="Times New Roman"/>
          <w:bCs/>
          <w:i/>
          <w:color w:val="000000" w:themeColor="text1"/>
          <w:sz w:val="24"/>
          <w:szCs w:val="24"/>
        </w:rPr>
        <w:t>et al</w:t>
      </w:r>
      <w:r w:rsidR="000A4A0F" w:rsidRPr="00327653">
        <w:rPr>
          <w:rFonts w:ascii="Times New Roman" w:eastAsia="Calibri" w:hAnsi="Times New Roman" w:cs="Times New Roman"/>
          <w:bCs/>
          <w:color w:val="000000" w:themeColor="text1"/>
          <w:sz w:val="24"/>
          <w:szCs w:val="24"/>
        </w:rPr>
        <w:t>. (2017), it is not uncommon for supervisors to feel</w:t>
      </w:r>
      <w:r w:rsidR="00BF0F99" w:rsidRPr="00327653">
        <w:rPr>
          <w:rFonts w:ascii="Times New Roman" w:eastAsia="Calibri" w:hAnsi="Times New Roman" w:cs="Times New Roman"/>
          <w:bCs/>
          <w:color w:val="000000" w:themeColor="text1"/>
          <w:sz w:val="24"/>
          <w:szCs w:val="24"/>
        </w:rPr>
        <w:t xml:space="preserve"> some level of</w:t>
      </w:r>
      <w:r w:rsidR="000A4A0F" w:rsidRPr="00327653">
        <w:rPr>
          <w:rFonts w:ascii="Times New Roman" w:eastAsia="Calibri" w:hAnsi="Times New Roman" w:cs="Times New Roman"/>
          <w:bCs/>
          <w:color w:val="000000" w:themeColor="text1"/>
          <w:sz w:val="24"/>
          <w:szCs w:val="24"/>
        </w:rPr>
        <w:t xml:space="preserve"> discomfort in a supportive role as</w:t>
      </w:r>
      <w:r w:rsidR="00067BB2" w:rsidRPr="00327653">
        <w:rPr>
          <w:rFonts w:ascii="Times New Roman" w:eastAsia="Calibri" w:hAnsi="Times New Roman" w:cs="Times New Roman"/>
          <w:bCs/>
          <w:color w:val="000000" w:themeColor="text1"/>
          <w:sz w:val="24"/>
          <w:szCs w:val="24"/>
        </w:rPr>
        <w:t xml:space="preserve"> they may lack devel</w:t>
      </w:r>
      <w:r w:rsidR="00BF0F99" w:rsidRPr="00327653">
        <w:rPr>
          <w:rFonts w:ascii="Times New Roman" w:eastAsia="Calibri" w:hAnsi="Times New Roman" w:cs="Times New Roman"/>
          <w:bCs/>
          <w:color w:val="000000" w:themeColor="text1"/>
          <w:sz w:val="24"/>
          <w:szCs w:val="24"/>
        </w:rPr>
        <w:t>opmental and reflective skills.</w:t>
      </w:r>
      <w:r w:rsidR="00E44C73" w:rsidRPr="00327653">
        <w:rPr>
          <w:rFonts w:ascii="Times New Roman" w:eastAsia="Calibri" w:hAnsi="Times New Roman" w:cs="Times New Roman"/>
          <w:bCs/>
          <w:color w:val="000000" w:themeColor="text1"/>
          <w:sz w:val="24"/>
          <w:szCs w:val="24"/>
        </w:rPr>
        <w:t xml:space="preserve"> </w:t>
      </w:r>
      <w:r w:rsidR="001B1F5F" w:rsidRPr="00327653">
        <w:rPr>
          <w:rFonts w:ascii="Times New Roman" w:eastAsia="Calibri" w:hAnsi="Times New Roman" w:cs="Times New Roman"/>
          <w:bCs/>
          <w:color w:val="000000" w:themeColor="text1"/>
          <w:sz w:val="24"/>
          <w:szCs w:val="24"/>
        </w:rPr>
        <w:t>However, I hoped</w:t>
      </w:r>
      <w:r w:rsidR="00BB4125" w:rsidRPr="00327653">
        <w:rPr>
          <w:rFonts w:ascii="Times New Roman" w:eastAsia="Calibri" w:hAnsi="Times New Roman" w:cs="Times New Roman"/>
          <w:bCs/>
          <w:color w:val="000000" w:themeColor="text1"/>
          <w:sz w:val="24"/>
          <w:szCs w:val="24"/>
        </w:rPr>
        <w:t xml:space="preserve"> my confidence would increase as the supervisory relationship developed through</w:t>
      </w:r>
      <w:r w:rsidR="002F70FC" w:rsidRPr="00327653">
        <w:rPr>
          <w:rFonts w:ascii="Times New Roman" w:eastAsia="Calibri" w:hAnsi="Times New Roman" w:cs="Times New Roman"/>
          <w:bCs/>
          <w:color w:val="000000" w:themeColor="text1"/>
          <w:sz w:val="24"/>
          <w:szCs w:val="24"/>
        </w:rPr>
        <w:t>out</w:t>
      </w:r>
      <w:r w:rsidR="00BB4125" w:rsidRPr="00327653">
        <w:rPr>
          <w:rFonts w:ascii="Times New Roman" w:eastAsia="Calibri" w:hAnsi="Times New Roman" w:cs="Times New Roman"/>
          <w:bCs/>
          <w:color w:val="000000" w:themeColor="text1"/>
          <w:sz w:val="24"/>
          <w:szCs w:val="24"/>
        </w:rPr>
        <w:t xml:space="preserve"> the sessions.</w:t>
      </w:r>
      <w:r w:rsidR="003F4AD7" w:rsidRPr="00327653">
        <w:rPr>
          <w:rFonts w:ascii="Times New Roman" w:eastAsia="Calibri" w:hAnsi="Times New Roman" w:cs="Times New Roman"/>
          <w:bCs/>
          <w:color w:val="000000" w:themeColor="text1"/>
          <w:sz w:val="24"/>
          <w:szCs w:val="24"/>
        </w:rPr>
        <w:t xml:space="preserve"> After finalising the contract and the first substantial supervision session, the work</w:t>
      </w:r>
      <w:r w:rsidR="001B1F5F" w:rsidRPr="00327653">
        <w:rPr>
          <w:rFonts w:ascii="Times New Roman" w:eastAsia="Calibri" w:hAnsi="Times New Roman" w:cs="Times New Roman"/>
          <w:bCs/>
          <w:color w:val="000000" w:themeColor="text1"/>
          <w:sz w:val="24"/>
          <w:szCs w:val="24"/>
        </w:rPr>
        <w:t>ing relationship seemed optimistic</w:t>
      </w:r>
      <w:r w:rsidR="003F4AD7" w:rsidRPr="00327653">
        <w:rPr>
          <w:rFonts w:ascii="Times New Roman" w:eastAsia="Calibri" w:hAnsi="Times New Roman" w:cs="Times New Roman"/>
          <w:bCs/>
          <w:color w:val="000000" w:themeColor="text1"/>
          <w:sz w:val="24"/>
          <w:szCs w:val="24"/>
        </w:rPr>
        <w:t xml:space="preserve"> </w:t>
      </w:r>
      <w:r w:rsidR="002F70FC" w:rsidRPr="00327653">
        <w:rPr>
          <w:rFonts w:ascii="Times New Roman" w:eastAsia="Calibri" w:hAnsi="Times New Roman" w:cs="Times New Roman"/>
          <w:bCs/>
          <w:color w:val="000000" w:themeColor="text1"/>
          <w:sz w:val="24"/>
          <w:szCs w:val="24"/>
        </w:rPr>
        <w:t>as the supervisee</w:t>
      </w:r>
      <w:r w:rsidR="003F4AD7" w:rsidRPr="00327653">
        <w:rPr>
          <w:rFonts w:ascii="Times New Roman" w:eastAsia="Calibri" w:hAnsi="Times New Roman" w:cs="Times New Roman"/>
          <w:bCs/>
          <w:color w:val="000000" w:themeColor="text1"/>
          <w:sz w:val="24"/>
          <w:szCs w:val="24"/>
        </w:rPr>
        <w:t xml:space="preserve"> continue</w:t>
      </w:r>
      <w:r w:rsidR="002F70FC" w:rsidRPr="00327653">
        <w:rPr>
          <w:rFonts w:ascii="Times New Roman" w:eastAsia="Calibri" w:hAnsi="Times New Roman" w:cs="Times New Roman"/>
          <w:bCs/>
          <w:color w:val="000000" w:themeColor="text1"/>
          <w:sz w:val="24"/>
          <w:szCs w:val="24"/>
        </w:rPr>
        <w:t>d</w:t>
      </w:r>
      <w:r w:rsidR="003F4AD7" w:rsidRPr="00327653">
        <w:rPr>
          <w:rFonts w:ascii="Times New Roman" w:eastAsia="Calibri" w:hAnsi="Times New Roman" w:cs="Times New Roman"/>
          <w:bCs/>
          <w:color w:val="000000" w:themeColor="text1"/>
          <w:sz w:val="24"/>
          <w:szCs w:val="24"/>
        </w:rPr>
        <w:t xml:space="preserve"> to be open and honest in their reflections.</w:t>
      </w:r>
      <w:r w:rsidR="00AE27C9" w:rsidRPr="00327653">
        <w:rPr>
          <w:rFonts w:ascii="Times New Roman" w:eastAsia="Calibri" w:hAnsi="Times New Roman" w:cs="Times New Roman"/>
          <w:bCs/>
          <w:color w:val="000000" w:themeColor="text1"/>
          <w:sz w:val="24"/>
          <w:szCs w:val="24"/>
        </w:rPr>
        <w:t xml:space="preserve"> My observations were that he </w:t>
      </w:r>
      <w:r w:rsidR="003F4AD7" w:rsidRPr="00327653">
        <w:rPr>
          <w:rFonts w:ascii="Times New Roman" w:eastAsia="Calibri" w:hAnsi="Times New Roman" w:cs="Times New Roman"/>
          <w:bCs/>
          <w:color w:val="000000" w:themeColor="text1"/>
          <w:sz w:val="24"/>
          <w:szCs w:val="24"/>
        </w:rPr>
        <w:t>felt valued, respected, and supported in t</w:t>
      </w:r>
      <w:r w:rsidR="00761863" w:rsidRPr="00327653">
        <w:rPr>
          <w:rFonts w:ascii="Times New Roman" w:eastAsia="Calibri" w:hAnsi="Times New Roman" w:cs="Times New Roman"/>
          <w:bCs/>
          <w:color w:val="000000" w:themeColor="text1"/>
          <w:sz w:val="24"/>
          <w:szCs w:val="24"/>
        </w:rPr>
        <w:t>heir development and practice</w:t>
      </w:r>
      <w:r w:rsidR="001B1F5F" w:rsidRPr="00327653">
        <w:rPr>
          <w:rFonts w:ascii="Times New Roman" w:eastAsia="Calibri" w:hAnsi="Times New Roman" w:cs="Times New Roman"/>
          <w:bCs/>
          <w:color w:val="000000" w:themeColor="text1"/>
          <w:sz w:val="24"/>
          <w:szCs w:val="24"/>
        </w:rPr>
        <w:t>. The</w:t>
      </w:r>
      <w:r w:rsidR="00AE27C9" w:rsidRPr="00327653">
        <w:rPr>
          <w:rFonts w:ascii="Times New Roman" w:eastAsia="Calibri" w:hAnsi="Times New Roman" w:cs="Times New Roman"/>
          <w:bCs/>
          <w:color w:val="000000" w:themeColor="text1"/>
          <w:sz w:val="24"/>
          <w:szCs w:val="24"/>
        </w:rPr>
        <w:t xml:space="preserve"> supervisee</w:t>
      </w:r>
      <w:r w:rsidR="001B1F5F" w:rsidRPr="00327653">
        <w:rPr>
          <w:rFonts w:ascii="Times New Roman" w:eastAsia="Calibri" w:hAnsi="Times New Roman" w:cs="Times New Roman"/>
          <w:bCs/>
          <w:color w:val="000000" w:themeColor="text1"/>
          <w:sz w:val="24"/>
          <w:szCs w:val="24"/>
        </w:rPr>
        <w:t xml:space="preserve"> reiterated these observations in the feedback at the end of the session.</w:t>
      </w:r>
      <w:r w:rsidR="003F4AD7" w:rsidRPr="00327653">
        <w:rPr>
          <w:rFonts w:ascii="Times New Roman" w:eastAsia="Calibri" w:hAnsi="Times New Roman" w:cs="Times New Roman"/>
          <w:bCs/>
          <w:color w:val="000000" w:themeColor="text1"/>
          <w:sz w:val="24"/>
          <w:szCs w:val="24"/>
        </w:rPr>
        <w:t xml:space="preserve"> </w:t>
      </w:r>
    </w:p>
    <w:p w:rsidR="00AF5786" w:rsidRPr="00327653" w:rsidRDefault="00747866"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 xml:space="preserve">Practice Log 3: </w:t>
      </w:r>
      <w:r w:rsidR="00070252" w:rsidRPr="00327653">
        <w:rPr>
          <w:rFonts w:ascii="Times New Roman" w:eastAsia="Calibri" w:hAnsi="Times New Roman" w:cs="Times New Roman"/>
          <w:b/>
          <w:bCs/>
          <w:color w:val="000000" w:themeColor="text1"/>
          <w:sz w:val="24"/>
          <w:szCs w:val="24"/>
        </w:rPr>
        <w:t>Your identification and understanding of the functions of supervision</w:t>
      </w:r>
    </w:p>
    <w:p w:rsidR="00DF6344"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overall aim of supervision is to ensure that, in this instance, the work with young people, organisational needs, the needs of the youth worker and the relationships between supervisor and supervisee are balance</w:t>
      </w:r>
      <w:r w:rsidR="002824DA" w:rsidRPr="00327653">
        <w:rPr>
          <w:rFonts w:ascii="Times New Roman" w:eastAsia="Calibri" w:hAnsi="Times New Roman" w:cs="Times New Roman"/>
          <w:bCs/>
          <w:color w:val="000000" w:themeColor="text1"/>
          <w:sz w:val="24"/>
          <w:szCs w:val="24"/>
        </w:rPr>
        <w:t>d (Brown</w:t>
      </w:r>
      <w:r w:rsidRPr="00327653">
        <w:rPr>
          <w:rFonts w:ascii="Times New Roman" w:eastAsia="Calibri" w:hAnsi="Times New Roman" w:cs="Times New Roman"/>
          <w:bCs/>
          <w:color w:val="000000" w:themeColor="text1"/>
          <w:sz w:val="24"/>
          <w:szCs w:val="24"/>
        </w:rPr>
        <w:t xml:space="preserve"> and Bourne, 1996). Supervision is a ‘reflective agent’ (Buckroth and Parkin, 2010, p.119) that allows a supervisor to interact with the supervisee. According to Schön</w:t>
      </w:r>
      <w:r w:rsidR="00A9266F" w:rsidRPr="00327653">
        <w:rPr>
          <w:rFonts w:ascii="Times New Roman" w:eastAsia="Calibri" w:hAnsi="Times New Roman" w:cs="Times New Roman"/>
          <w:bCs/>
          <w:color w:val="000000" w:themeColor="text1"/>
          <w:sz w:val="24"/>
          <w:szCs w:val="24"/>
        </w:rPr>
        <w:t xml:space="preserve"> (1983)</w:t>
      </w:r>
      <w:r w:rsidRPr="00327653">
        <w:rPr>
          <w:rFonts w:ascii="Times New Roman" w:eastAsia="Calibri" w:hAnsi="Times New Roman" w:cs="Times New Roman"/>
          <w:bCs/>
          <w:color w:val="000000" w:themeColor="text1"/>
          <w:sz w:val="24"/>
          <w:szCs w:val="24"/>
        </w:rPr>
        <w:t>, reflection-in-action is a form of reflection that means one often thinks 'on their feet' with little conscious thought for decision-making processes. Revisiting the event or decision later is termed reflection-on-action, and supervision can facilitate for the former to be turned into the latter and ultimately inform an individual's future practices, in this case, for students working in the youth work sector. Models of supervision, for example, solution-focused approaches, 'aim to seek solutions to difficulties' (Myers, 2008, p.21)</w:t>
      </w:r>
      <w:r w:rsidR="008A5B0E" w:rsidRPr="00327653">
        <w:rPr>
          <w:rFonts w:ascii="Times New Roman" w:eastAsia="Calibri" w:hAnsi="Times New Roman" w:cs="Times New Roman"/>
          <w:bCs/>
          <w:color w:val="000000" w:themeColor="text1"/>
          <w:sz w:val="24"/>
          <w:szCs w:val="24"/>
        </w:rPr>
        <w:t>. I</w:t>
      </w:r>
      <w:r w:rsidRPr="00327653">
        <w:rPr>
          <w:rFonts w:ascii="Times New Roman" w:eastAsia="Calibri" w:hAnsi="Times New Roman" w:cs="Times New Roman"/>
          <w:bCs/>
          <w:color w:val="000000" w:themeColor="text1"/>
          <w:sz w:val="24"/>
          <w:szCs w:val="24"/>
        </w:rPr>
        <w:t>t uses a positive framework approach that focuses on improvements in a supervisee's achievements with em</w:t>
      </w:r>
      <w:r w:rsidR="008A5B0E" w:rsidRPr="00327653">
        <w:rPr>
          <w:rFonts w:ascii="Times New Roman" w:eastAsia="Calibri" w:hAnsi="Times New Roman" w:cs="Times New Roman"/>
          <w:bCs/>
          <w:color w:val="000000" w:themeColor="text1"/>
          <w:sz w:val="24"/>
          <w:szCs w:val="24"/>
        </w:rPr>
        <w:t>powering beliefs</w:t>
      </w:r>
      <w:r w:rsidRPr="00327653">
        <w:rPr>
          <w:rFonts w:ascii="Times New Roman" w:eastAsia="Calibri" w:hAnsi="Times New Roman" w:cs="Times New Roman"/>
          <w:bCs/>
          <w:color w:val="000000" w:themeColor="text1"/>
          <w:sz w:val="24"/>
          <w:szCs w:val="24"/>
        </w:rPr>
        <w:t xml:space="preserve">. According to Buckroth and Parkin (2010), supervisees that set their own goals are likely to be more </w:t>
      </w:r>
      <w:r w:rsidR="008A5B0E" w:rsidRPr="00327653">
        <w:rPr>
          <w:rFonts w:ascii="Times New Roman" w:eastAsia="Calibri" w:hAnsi="Times New Roman" w:cs="Times New Roman"/>
          <w:bCs/>
          <w:color w:val="000000" w:themeColor="text1"/>
          <w:sz w:val="24"/>
          <w:szCs w:val="24"/>
        </w:rPr>
        <w:t>successful in their accomplishments</w:t>
      </w:r>
      <w:r w:rsidRPr="00327653">
        <w:rPr>
          <w:rFonts w:ascii="Times New Roman" w:eastAsia="Calibri" w:hAnsi="Times New Roman" w:cs="Times New Roman"/>
          <w:bCs/>
          <w:color w:val="000000" w:themeColor="text1"/>
          <w:sz w:val="24"/>
          <w:szCs w:val="24"/>
        </w:rPr>
        <w:t xml:space="preserve">, and approaches by supervisors that adopt person-centred philosophies initiate more positive results for all concerned. </w:t>
      </w:r>
    </w:p>
    <w:p w:rsidR="009A0FB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Supervision can benefit organisations as supervisees will feel more supported to manage workloads (Manthorpe et al., 2015), feel more valued, and </w:t>
      </w:r>
      <w:r w:rsidR="00970429" w:rsidRPr="00327653">
        <w:rPr>
          <w:rFonts w:ascii="Times New Roman" w:eastAsia="Calibri" w:hAnsi="Times New Roman" w:cs="Times New Roman"/>
          <w:bCs/>
          <w:color w:val="000000" w:themeColor="text1"/>
          <w:sz w:val="24"/>
          <w:szCs w:val="24"/>
        </w:rPr>
        <w:t xml:space="preserve">feel </w:t>
      </w:r>
      <w:r w:rsidR="001646D4" w:rsidRPr="00327653">
        <w:rPr>
          <w:rFonts w:ascii="Times New Roman" w:eastAsia="Calibri" w:hAnsi="Times New Roman" w:cs="Times New Roman"/>
          <w:bCs/>
          <w:color w:val="000000" w:themeColor="text1"/>
          <w:sz w:val="24"/>
          <w:szCs w:val="24"/>
        </w:rPr>
        <w:t xml:space="preserve">that </w:t>
      </w:r>
      <w:r w:rsidRPr="00327653">
        <w:rPr>
          <w:rFonts w:ascii="Times New Roman" w:eastAsia="Calibri" w:hAnsi="Times New Roman" w:cs="Times New Roman"/>
          <w:bCs/>
          <w:color w:val="000000" w:themeColor="text1"/>
          <w:sz w:val="24"/>
          <w:szCs w:val="24"/>
        </w:rPr>
        <w:t xml:space="preserve">their well-being </w:t>
      </w:r>
      <w:r w:rsidR="001646D4" w:rsidRPr="00327653">
        <w:rPr>
          <w:rFonts w:ascii="Times New Roman" w:eastAsia="Calibri" w:hAnsi="Times New Roman" w:cs="Times New Roman"/>
          <w:bCs/>
          <w:color w:val="000000" w:themeColor="text1"/>
          <w:sz w:val="24"/>
          <w:szCs w:val="24"/>
        </w:rPr>
        <w:t>is being prot</w:t>
      </w:r>
      <w:r w:rsidR="002824DA" w:rsidRPr="00327653">
        <w:rPr>
          <w:rFonts w:ascii="Times New Roman" w:eastAsia="Calibri" w:hAnsi="Times New Roman" w:cs="Times New Roman"/>
          <w:bCs/>
          <w:color w:val="000000" w:themeColor="text1"/>
          <w:sz w:val="24"/>
          <w:szCs w:val="24"/>
        </w:rPr>
        <w:t>ected (Collins-Camargo and Millar</w:t>
      </w:r>
      <w:r w:rsidR="001646D4" w:rsidRPr="00327653">
        <w:rPr>
          <w:rFonts w:ascii="Times New Roman" w:eastAsia="Calibri" w:hAnsi="Times New Roman" w:cs="Times New Roman"/>
          <w:bCs/>
          <w:color w:val="000000" w:themeColor="text1"/>
          <w:sz w:val="24"/>
          <w:szCs w:val="24"/>
        </w:rPr>
        <w:t>, 2010).</w:t>
      </w:r>
      <w:r w:rsidR="008A5B0E" w:rsidRPr="00327653">
        <w:rPr>
          <w:rFonts w:ascii="Times New Roman" w:eastAsia="Calibri" w:hAnsi="Times New Roman" w:cs="Times New Roman"/>
          <w:bCs/>
          <w:color w:val="000000" w:themeColor="text1"/>
          <w:sz w:val="24"/>
          <w:szCs w:val="24"/>
        </w:rPr>
        <w:t xml:space="preserve"> The support is essential </w:t>
      </w:r>
      <w:r w:rsidR="00970429" w:rsidRPr="00327653">
        <w:rPr>
          <w:rFonts w:ascii="Times New Roman" w:eastAsia="Calibri" w:hAnsi="Times New Roman" w:cs="Times New Roman"/>
          <w:bCs/>
          <w:color w:val="000000" w:themeColor="text1"/>
          <w:sz w:val="24"/>
          <w:szCs w:val="24"/>
        </w:rPr>
        <w:t xml:space="preserve">in the youth work sector </w:t>
      </w:r>
      <w:r w:rsidR="00970429" w:rsidRPr="00327653">
        <w:rPr>
          <w:rFonts w:ascii="Times New Roman" w:eastAsia="Calibri" w:hAnsi="Times New Roman" w:cs="Times New Roman"/>
          <w:bCs/>
          <w:color w:val="000000" w:themeColor="text1"/>
          <w:sz w:val="24"/>
          <w:szCs w:val="24"/>
        </w:rPr>
        <w:lastRenderedPageBreak/>
        <w:t>as youth workers w</w:t>
      </w:r>
      <w:r w:rsidR="008D6624" w:rsidRPr="00327653">
        <w:rPr>
          <w:rFonts w:ascii="Times New Roman" w:eastAsia="Calibri" w:hAnsi="Times New Roman" w:cs="Times New Roman"/>
          <w:bCs/>
          <w:color w:val="000000" w:themeColor="text1"/>
          <w:sz w:val="24"/>
          <w:szCs w:val="24"/>
        </w:rPr>
        <w:t>ork</w:t>
      </w:r>
      <w:r w:rsidR="00970429" w:rsidRPr="00327653">
        <w:rPr>
          <w:rFonts w:ascii="Times New Roman" w:eastAsia="Calibri" w:hAnsi="Times New Roman" w:cs="Times New Roman"/>
          <w:bCs/>
          <w:color w:val="000000" w:themeColor="text1"/>
          <w:sz w:val="24"/>
          <w:szCs w:val="24"/>
        </w:rPr>
        <w:t xml:space="preserve"> directly with young people and are responsible for protecting young people's </w:t>
      </w:r>
      <w:r w:rsidR="008D6624" w:rsidRPr="00327653">
        <w:rPr>
          <w:rFonts w:ascii="Times New Roman" w:eastAsia="Calibri" w:hAnsi="Times New Roman" w:cs="Times New Roman"/>
          <w:bCs/>
          <w:color w:val="000000" w:themeColor="text1"/>
          <w:sz w:val="24"/>
          <w:szCs w:val="24"/>
        </w:rPr>
        <w:t xml:space="preserve">health and </w:t>
      </w:r>
      <w:r w:rsidR="00970429" w:rsidRPr="00327653">
        <w:rPr>
          <w:rFonts w:ascii="Times New Roman" w:eastAsia="Calibri" w:hAnsi="Times New Roman" w:cs="Times New Roman"/>
          <w:bCs/>
          <w:color w:val="000000" w:themeColor="text1"/>
          <w:sz w:val="24"/>
          <w:szCs w:val="24"/>
        </w:rPr>
        <w:t xml:space="preserve">well-being. However, this considerable responsibility comes at a price, as youth workers </w:t>
      </w:r>
      <w:r w:rsidR="002F70FC" w:rsidRPr="00327653">
        <w:rPr>
          <w:rFonts w:ascii="Times New Roman" w:eastAsia="Calibri" w:hAnsi="Times New Roman" w:cs="Times New Roman"/>
          <w:bCs/>
          <w:color w:val="000000" w:themeColor="text1"/>
          <w:sz w:val="24"/>
          <w:szCs w:val="24"/>
        </w:rPr>
        <w:t xml:space="preserve">often feel </w:t>
      </w:r>
      <w:r w:rsidR="00970429" w:rsidRPr="00327653">
        <w:rPr>
          <w:rFonts w:ascii="Times New Roman" w:eastAsia="Calibri" w:hAnsi="Times New Roman" w:cs="Times New Roman"/>
          <w:bCs/>
          <w:color w:val="000000" w:themeColor="text1"/>
          <w:sz w:val="24"/>
          <w:szCs w:val="24"/>
        </w:rPr>
        <w:t>stress</w:t>
      </w:r>
      <w:r w:rsidR="002F70FC" w:rsidRPr="00327653">
        <w:rPr>
          <w:rFonts w:ascii="Times New Roman" w:eastAsia="Calibri" w:hAnsi="Times New Roman" w:cs="Times New Roman"/>
          <w:bCs/>
          <w:color w:val="000000" w:themeColor="text1"/>
          <w:sz w:val="24"/>
          <w:szCs w:val="24"/>
        </w:rPr>
        <w:t>ed</w:t>
      </w:r>
      <w:r w:rsidR="00970429" w:rsidRPr="00327653">
        <w:rPr>
          <w:rFonts w:ascii="Times New Roman" w:eastAsia="Calibri" w:hAnsi="Times New Roman" w:cs="Times New Roman"/>
          <w:bCs/>
          <w:color w:val="000000" w:themeColor="text1"/>
          <w:sz w:val="24"/>
          <w:szCs w:val="24"/>
        </w:rPr>
        <w:t xml:space="preserve"> </w:t>
      </w:r>
      <w:r w:rsidR="00141C46" w:rsidRPr="00327653">
        <w:rPr>
          <w:rFonts w:ascii="Times New Roman" w:eastAsia="Calibri" w:hAnsi="Times New Roman" w:cs="Times New Roman"/>
          <w:bCs/>
          <w:color w:val="000000" w:themeColor="text1"/>
          <w:sz w:val="24"/>
          <w:szCs w:val="24"/>
        </w:rPr>
        <w:t xml:space="preserve">(Wiedow, 2017) </w:t>
      </w:r>
      <w:r w:rsidR="00970429" w:rsidRPr="00327653">
        <w:rPr>
          <w:rFonts w:ascii="Times New Roman" w:eastAsia="Calibri" w:hAnsi="Times New Roman" w:cs="Times New Roman"/>
          <w:bCs/>
          <w:color w:val="000000" w:themeColor="text1"/>
          <w:sz w:val="24"/>
          <w:szCs w:val="24"/>
        </w:rPr>
        <w:t xml:space="preserve">and </w:t>
      </w:r>
      <w:r w:rsidR="002F70FC" w:rsidRPr="00327653">
        <w:rPr>
          <w:rFonts w:ascii="Times New Roman" w:eastAsia="Calibri" w:hAnsi="Times New Roman" w:cs="Times New Roman"/>
          <w:bCs/>
          <w:color w:val="000000" w:themeColor="text1"/>
          <w:sz w:val="24"/>
          <w:szCs w:val="24"/>
        </w:rPr>
        <w:t xml:space="preserve">are at risk of </w:t>
      </w:r>
      <w:r w:rsidR="00970429" w:rsidRPr="00327653">
        <w:rPr>
          <w:rFonts w:ascii="Times New Roman" w:eastAsia="Calibri" w:hAnsi="Times New Roman" w:cs="Times New Roman"/>
          <w:bCs/>
          <w:color w:val="000000" w:themeColor="text1"/>
          <w:sz w:val="24"/>
          <w:szCs w:val="24"/>
        </w:rPr>
        <w:t>compassion fatigue</w:t>
      </w:r>
      <w:r w:rsidR="008D6624" w:rsidRPr="00327653">
        <w:rPr>
          <w:rFonts w:ascii="Times New Roman" w:eastAsia="Calibri" w:hAnsi="Times New Roman" w:cs="Times New Roman"/>
          <w:bCs/>
          <w:color w:val="000000" w:themeColor="text1"/>
          <w:sz w:val="24"/>
          <w:szCs w:val="24"/>
        </w:rPr>
        <w:t xml:space="preserve"> (Hopwood, Schutte and Loi, 2019)</w:t>
      </w:r>
      <w:r w:rsidR="00970429" w:rsidRPr="00327653">
        <w:rPr>
          <w:rFonts w:ascii="Times New Roman" w:eastAsia="Calibri" w:hAnsi="Times New Roman" w:cs="Times New Roman"/>
          <w:bCs/>
          <w:color w:val="000000" w:themeColor="text1"/>
          <w:sz w:val="24"/>
          <w:szCs w:val="24"/>
        </w:rPr>
        <w:t>.</w:t>
      </w:r>
    </w:p>
    <w:p w:rsidR="00F039A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During this practice log, concerns were raised </w:t>
      </w:r>
      <w:r w:rsidR="00AF5786" w:rsidRPr="00327653">
        <w:rPr>
          <w:rFonts w:ascii="Times New Roman" w:eastAsia="Calibri" w:hAnsi="Times New Roman" w:cs="Times New Roman"/>
          <w:bCs/>
          <w:color w:val="000000" w:themeColor="text1"/>
          <w:sz w:val="24"/>
          <w:szCs w:val="24"/>
        </w:rPr>
        <w:t>around Covid guidelines; how important it</w:t>
      </w:r>
      <w:r w:rsidRPr="00327653">
        <w:rPr>
          <w:rFonts w:ascii="Times New Roman" w:eastAsia="Calibri" w:hAnsi="Times New Roman" w:cs="Times New Roman"/>
          <w:bCs/>
          <w:color w:val="000000" w:themeColor="text1"/>
          <w:sz w:val="24"/>
          <w:szCs w:val="24"/>
        </w:rPr>
        <w:t xml:space="preserve"> is that the supervisee adjusts</w:t>
      </w:r>
      <w:r w:rsidR="00AF5786" w:rsidRPr="00327653">
        <w:rPr>
          <w:rFonts w:ascii="Times New Roman" w:eastAsia="Calibri" w:hAnsi="Times New Roman" w:cs="Times New Roman"/>
          <w:bCs/>
          <w:color w:val="000000" w:themeColor="text1"/>
          <w:sz w:val="24"/>
          <w:szCs w:val="24"/>
        </w:rPr>
        <w:t xml:space="preserve"> risk as</w:t>
      </w:r>
      <w:r w:rsidR="008F7221" w:rsidRPr="00327653">
        <w:rPr>
          <w:rFonts w:ascii="Times New Roman" w:eastAsia="Calibri" w:hAnsi="Times New Roman" w:cs="Times New Roman"/>
          <w:bCs/>
          <w:color w:val="000000" w:themeColor="text1"/>
          <w:sz w:val="24"/>
          <w:szCs w:val="24"/>
        </w:rPr>
        <w:t>sessments and adheres</w:t>
      </w:r>
      <w:r w:rsidR="00AF5786" w:rsidRPr="00327653">
        <w:rPr>
          <w:rFonts w:ascii="Times New Roman" w:eastAsia="Calibri" w:hAnsi="Times New Roman" w:cs="Times New Roman"/>
          <w:bCs/>
          <w:color w:val="000000" w:themeColor="text1"/>
          <w:sz w:val="24"/>
          <w:szCs w:val="24"/>
        </w:rPr>
        <w:t xml:space="preserve"> to health and safety</w:t>
      </w:r>
      <w:r w:rsidR="008F7221" w:rsidRPr="00327653">
        <w:rPr>
          <w:rFonts w:ascii="Times New Roman" w:eastAsia="Calibri" w:hAnsi="Times New Roman" w:cs="Times New Roman"/>
          <w:bCs/>
          <w:color w:val="000000" w:themeColor="text1"/>
          <w:sz w:val="24"/>
          <w:szCs w:val="24"/>
        </w:rPr>
        <w:t>,</w:t>
      </w:r>
      <w:r w:rsidR="00AF5786" w:rsidRPr="00327653">
        <w:rPr>
          <w:rFonts w:ascii="Times New Roman" w:eastAsia="Calibri" w:hAnsi="Times New Roman" w:cs="Times New Roman"/>
          <w:bCs/>
          <w:color w:val="000000" w:themeColor="text1"/>
          <w:sz w:val="24"/>
          <w:szCs w:val="24"/>
        </w:rPr>
        <w:t xml:space="preserve"> </w:t>
      </w:r>
      <w:r w:rsidR="008F7221" w:rsidRPr="00327653">
        <w:rPr>
          <w:rFonts w:ascii="Times New Roman" w:eastAsia="Calibri" w:hAnsi="Times New Roman" w:cs="Times New Roman"/>
          <w:bCs/>
          <w:color w:val="000000" w:themeColor="text1"/>
          <w:sz w:val="24"/>
          <w:szCs w:val="24"/>
        </w:rPr>
        <w:t>especially in lig</w:t>
      </w:r>
      <w:r w:rsidR="008A5B0E" w:rsidRPr="00327653">
        <w:rPr>
          <w:rFonts w:ascii="Times New Roman" w:eastAsia="Calibri" w:hAnsi="Times New Roman" w:cs="Times New Roman"/>
          <w:bCs/>
          <w:color w:val="000000" w:themeColor="text1"/>
          <w:sz w:val="24"/>
          <w:szCs w:val="24"/>
        </w:rPr>
        <w:t>ht of more accessible</w:t>
      </w:r>
      <w:r w:rsidR="008F7221" w:rsidRPr="00327653">
        <w:rPr>
          <w:rFonts w:ascii="Times New Roman" w:eastAsia="Calibri" w:hAnsi="Times New Roman" w:cs="Times New Roman"/>
          <w:bCs/>
          <w:color w:val="000000" w:themeColor="text1"/>
          <w:sz w:val="24"/>
          <w:szCs w:val="24"/>
        </w:rPr>
        <w:t xml:space="preserve"> transmissions</w:t>
      </w:r>
      <w:r w:rsidR="00AF5786" w:rsidRPr="00327653">
        <w:rPr>
          <w:rFonts w:ascii="Times New Roman" w:eastAsia="Calibri" w:hAnsi="Times New Roman" w:cs="Times New Roman"/>
          <w:bCs/>
          <w:color w:val="000000" w:themeColor="text1"/>
          <w:sz w:val="24"/>
          <w:szCs w:val="24"/>
        </w:rPr>
        <w:t xml:space="preserve"> with the Omicron variant. I directed the supervisee to their manag</w:t>
      </w:r>
      <w:r w:rsidRPr="00327653">
        <w:rPr>
          <w:rFonts w:ascii="Times New Roman" w:eastAsia="Calibri" w:hAnsi="Times New Roman" w:cs="Times New Roman"/>
          <w:bCs/>
          <w:color w:val="000000" w:themeColor="text1"/>
          <w:sz w:val="24"/>
          <w:szCs w:val="24"/>
        </w:rPr>
        <w:t xml:space="preserve">er within their organisation, who </w:t>
      </w:r>
      <w:r w:rsidR="00EC6D4B" w:rsidRPr="00327653">
        <w:rPr>
          <w:rFonts w:ascii="Times New Roman" w:eastAsia="Calibri" w:hAnsi="Times New Roman" w:cs="Times New Roman"/>
          <w:bCs/>
          <w:color w:val="000000" w:themeColor="text1"/>
          <w:sz w:val="24"/>
          <w:szCs w:val="24"/>
        </w:rPr>
        <w:t>can</w:t>
      </w:r>
      <w:r w:rsidRPr="00327653">
        <w:rPr>
          <w:rFonts w:ascii="Times New Roman" w:eastAsia="Calibri" w:hAnsi="Times New Roman" w:cs="Times New Roman"/>
          <w:bCs/>
          <w:color w:val="000000" w:themeColor="text1"/>
          <w:sz w:val="24"/>
          <w:szCs w:val="24"/>
        </w:rPr>
        <w:t xml:space="preserve"> provide relevant documentation so that risk assessments can be updated accordingly. In addition, I signposted the supervisee to appropriate sources for further information surrounding health and safety. </w:t>
      </w:r>
      <w:r w:rsidR="008A5B0E" w:rsidRPr="00327653">
        <w:rPr>
          <w:rFonts w:ascii="Times New Roman" w:eastAsia="Calibri" w:hAnsi="Times New Roman" w:cs="Times New Roman"/>
          <w:bCs/>
          <w:color w:val="000000" w:themeColor="text1"/>
          <w:sz w:val="24"/>
          <w:szCs w:val="24"/>
        </w:rPr>
        <w:t>S</w:t>
      </w:r>
      <w:r w:rsidR="002B4672" w:rsidRPr="00327653">
        <w:rPr>
          <w:rFonts w:ascii="Times New Roman" w:eastAsia="Calibri" w:hAnsi="Times New Roman" w:cs="Times New Roman"/>
          <w:bCs/>
          <w:color w:val="000000" w:themeColor="text1"/>
          <w:sz w:val="24"/>
          <w:szCs w:val="24"/>
        </w:rPr>
        <w:t>ignposting is the educative or fo</w:t>
      </w:r>
      <w:r w:rsidR="008A5B0E" w:rsidRPr="00327653">
        <w:rPr>
          <w:rFonts w:ascii="Times New Roman" w:eastAsia="Calibri" w:hAnsi="Times New Roman" w:cs="Times New Roman"/>
          <w:bCs/>
          <w:color w:val="000000" w:themeColor="text1"/>
          <w:sz w:val="24"/>
          <w:szCs w:val="24"/>
        </w:rPr>
        <w:t>rmative element of supervision. A</w:t>
      </w:r>
      <w:r w:rsidR="008D6624" w:rsidRPr="00327653">
        <w:rPr>
          <w:rFonts w:ascii="Times New Roman" w:eastAsia="Calibri" w:hAnsi="Times New Roman" w:cs="Times New Roman"/>
          <w:bCs/>
          <w:color w:val="000000" w:themeColor="text1"/>
          <w:sz w:val="24"/>
          <w:szCs w:val="24"/>
        </w:rPr>
        <w:t>s highlighted</w:t>
      </w:r>
      <w:r w:rsidR="002B4672" w:rsidRPr="00327653">
        <w:rPr>
          <w:rFonts w:ascii="Times New Roman" w:eastAsia="Calibri" w:hAnsi="Times New Roman" w:cs="Times New Roman"/>
          <w:bCs/>
          <w:color w:val="000000" w:themeColor="text1"/>
          <w:sz w:val="24"/>
          <w:szCs w:val="24"/>
        </w:rPr>
        <w:t xml:space="preserve"> under</w:t>
      </w:r>
      <w:r w:rsidR="003435D5" w:rsidRPr="00327653">
        <w:rPr>
          <w:rFonts w:ascii="Times New Roman" w:eastAsia="Calibri" w:hAnsi="Times New Roman" w:cs="Times New Roman"/>
          <w:bCs/>
          <w:color w:val="000000" w:themeColor="text1"/>
          <w:sz w:val="24"/>
          <w:szCs w:val="24"/>
        </w:rPr>
        <w:t xml:space="preserve"> NOS (Skills Development Scotland, 2019), youth workers must comply with legal, regulatory and ethical requirements when carrying out their practice. </w:t>
      </w:r>
      <w:r w:rsidR="002B4672" w:rsidRPr="00327653">
        <w:rPr>
          <w:rFonts w:ascii="Times New Roman" w:eastAsia="Calibri" w:hAnsi="Times New Roman" w:cs="Times New Roman"/>
          <w:bCs/>
          <w:color w:val="000000" w:themeColor="text1"/>
          <w:sz w:val="24"/>
          <w:szCs w:val="24"/>
        </w:rPr>
        <w:t>This practice log allowed the supervisee to reflect on how they could assert themselves as it seemed that their manager was not suffic</w:t>
      </w:r>
      <w:r w:rsidR="00DF6344" w:rsidRPr="00327653">
        <w:rPr>
          <w:rFonts w:ascii="Times New Roman" w:eastAsia="Calibri" w:hAnsi="Times New Roman" w:cs="Times New Roman"/>
          <w:bCs/>
          <w:color w:val="000000" w:themeColor="text1"/>
          <w:sz w:val="24"/>
          <w:szCs w:val="24"/>
        </w:rPr>
        <w:t xml:space="preserve">iently supporting them in this area of their </w:t>
      </w:r>
      <w:r w:rsidR="002B4672" w:rsidRPr="00327653">
        <w:rPr>
          <w:rFonts w:ascii="Times New Roman" w:eastAsia="Calibri" w:hAnsi="Times New Roman" w:cs="Times New Roman"/>
          <w:bCs/>
          <w:color w:val="000000" w:themeColor="text1"/>
          <w:sz w:val="24"/>
          <w:szCs w:val="24"/>
        </w:rPr>
        <w:t>role.</w:t>
      </w:r>
      <w:r w:rsidR="00EC6D4B" w:rsidRPr="00327653">
        <w:rPr>
          <w:rFonts w:ascii="Times New Roman" w:eastAsia="Calibri" w:hAnsi="Times New Roman" w:cs="Times New Roman"/>
          <w:bCs/>
          <w:color w:val="000000" w:themeColor="text1"/>
          <w:sz w:val="24"/>
          <w:szCs w:val="24"/>
        </w:rPr>
        <w:t xml:space="preserve"> </w:t>
      </w:r>
      <w:r w:rsidR="008A5B0E" w:rsidRPr="00327653">
        <w:rPr>
          <w:rFonts w:ascii="Times New Roman" w:eastAsia="Calibri" w:hAnsi="Times New Roman" w:cs="Times New Roman"/>
          <w:bCs/>
          <w:color w:val="000000" w:themeColor="text1"/>
          <w:sz w:val="24"/>
          <w:szCs w:val="24"/>
        </w:rPr>
        <w:t xml:space="preserve">There was a rapport in this supervisory relationship, which meant that the supervisee acknowledged the signposting. </w:t>
      </w:r>
      <w:r w:rsidR="00DF6344" w:rsidRPr="00327653">
        <w:rPr>
          <w:rFonts w:ascii="Times New Roman" w:eastAsia="Calibri" w:hAnsi="Times New Roman" w:cs="Times New Roman"/>
          <w:bCs/>
          <w:color w:val="000000" w:themeColor="text1"/>
          <w:sz w:val="24"/>
          <w:szCs w:val="24"/>
        </w:rPr>
        <w:t>There was also recognition and appraisal of the</w:t>
      </w:r>
      <w:r w:rsidR="00D47E91" w:rsidRPr="00327653">
        <w:rPr>
          <w:rFonts w:ascii="Times New Roman" w:eastAsia="Calibri" w:hAnsi="Times New Roman" w:cs="Times New Roman"/>
          <w:bCs/>
          <w:color w:val="000000" w:themeColor="text1"/>
          <w:sz w:val="24"/>
          <w:szCs w:val="24"/>
        </w:rPr>
        <w:t xml:space="preserve"> enormous emphasis on accountability and safeguarding proce</w:t>
      </w:r>
      <w:r w:rsidR="00DF6344" w:rsidRPr="00327653">
        <w:rPr>
          <w:rFonts w:ascii="Times New Roman" w:eastAsia="Calibri" w:hAnsi="Times New Roman" w:cs="Times New Roman"/>
          <w:bCs/>
          <w:color w:val="000000" w:themeColor="text1"/>
          <w:sz w:val="24"/>
          <w:szCs w:val="24"/>
        </w:rPr>
        <w:t>sses</w:t>
      </w:r>
      <w:r w:rsidR="00710629" w:rsidRPr="00327653">
        <w:rPr>
          <w:rFonts w:ascii="Times New Roman" w:eastAsia="Calibri" w:hAnsi="Times New Roman" w:cs="Times New Roman"/>
          <w:bCs/>
          <w:color w:val="000000" w:themeColor="text1"/>
          <w:sz w:val="24"/>
          <w:szCs w:val="24"/>
        </w:rPr>
        <w:t xml:space="preserve"> (Beddoe, 2010)</w:t>
      </w:r>
      <w:r w:rsidR="008A5B0E" w:rsidRPr="00327653">
        <w:rPr>
          <w:rFonts w:ascii="Times New Roman" w:eastAsia="Calibri" w:hAnsi="Times New Roman" w:cs="Times New Roman"/>
          <w:bCs/>
          <w:color w:val="000000" w:themeColor="text1"/>
          <w:sz w:val="24"/>
          <w:szCs w:val="24"/>
        </w:rPr>
        <w:t xml:space="preserve">. </w:t>
      </w:r>
      <w:r w:rsidR="00445A33" w:rsidRPr="00327653">
        <w:rPr>
          <w:rFonts w:ascii="Times New Roman" w:eastAsia="Calibri" w:hAnsi="Times New Roman" w:cs="Times New Roman"/>
          <w:bCs/>
          <w:color w:val="000000" w:themeColor="text1"/>
          <w:sz w:val="24"/>
          <w:szCs w:val="24"/>
        </w:rPr>
        <w:t>It was important to r</w:t>
      </w:r>
      <w:r w:rsidR="00AE27C9" w:rsidRPr="00327653">
        <w:rPr>
          <w:rFonts w:ascii="Times New Roman" w:eastAsia="Calibri" w:hAnsi="Times New Roman" w:cs="Times New Roman"/>
          <w:bCs/>
          <w:color w:val="000000" w:themeColor="text1"/>
          <w:sz w:val="24"/>
          <w:szCs w:val="24"/>
        </w:rPr>
        <w:t xml:space="preserve">eiterate that there would be </w:t>
      </w:r>
      <w:r w:rsidR="00445A33" w:rsidRPr="00327653">
        <w:rPr>
          <w:rFonts w:ascii="Times New Roman" w:eastAsia="Calibri" w:hAnsi="Times New Roman" w:cs="Times New Roman"/>
          <w:bCs/>
          <w:color w:val="000000" w:themeColor="text1"/>
          <w:sz w:val="24"/>
          <w:szCs w:val="24"/>
        </w:rPr>
        <w:t xml:space="preserve">an </w:t>
      </w:r>
      <w:r w:rsidR="00DF6344" w:rsidRPr="00327653">
        <w:rPr>
          <w:rFonts w:ascii="Times New Roman" w:eastAsia="Calibri" w:hAnsi="Times New Roman" w:cs="Times New Roman"/>
          <w:bCs/>
          <w:color w:val="000000" w:themeColor="text1"/>
          <w:sz w:val="24"/>
          <w:szCs w:val="24"/>
        </w:rPr>
        <w:t>impact</w:t>
      </w:r>
      <w:r w:rsidR="00445A33" w:rsidRPr="00327653">
        <w:rPr>
          <w:rFonts w:ascii="Times New Roman" w:eastAsia="Calibri" w:hAnsi="Times New Roman" w:cs="Times New Roman"/>
          <w:bCs/>
          <w:color w:val="000000" w:themeColor="text1"/>
          <w:sz w:val="24"/>
          <w:szCs w:val="24"/>
        </w:rPr>
        <w:t xml:space="preserve"> on </w:t>
      </w:r>
      <w:r w:rsidR="00D47E91" w:rsidRPr="00327653">
        <w:rPr>
          <w:rFonts w:ascii="Times New Roman" w:eastAsia="Calibri" w:hAnsi="Times New Roman" w:cs="Times New Roman"/>
          <w:bCs/>
          <w:color w:val="000000" w:themeColor="text1"/>
          <w:sz w:val="24"/>
          <w:szCs w:val="24"/>
        </w:rPr>
        <w:t>service</w:t>
      </w:r>
      <w:r w:rsidR="00445A33" w:rsidRPr="00327653">
        <w:rPr>
          <w:rFonts w:ascii="Times New Roman" w:eastAsia="Calibri" w:hAnsi="Times New Roman" w:cs="Times New Roman"/>
          <w:bCs/>
          <w:color w:val="000000" w:themeColor="text1"/>
          <w:sz w:val="24"/>
          <w:szCs w:val="24"/>
        </w:rPr>
        <w:t xml:space="preserve"> delivery</w:t>
      </w:r>
      <w:r w:rsidR="00D47E91" w:rsidRPr="00327653">
        <w:rPr>
          <w:rFonts w:ascii="Times New Roman" w:eastAsia="Calibri" w:hAnsi="Times New Roman" w:cs="Times New Roman"/>
          <w:bCs/>
          <w:color w:val="000000" w:themeColor="text1"/>
          <w:sz w:val="24"/>
          <w:szCs w:val="24"/>
        </w:rPr>
        <w:t xml:space="preserve"> to young people if correct procedures are not followed. </w:t>
      </w:r>
    </w:p>
    <w:p w:rsidR="00F039A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On reflection of how well this supervision session went, I was conscious that I did not want to present as </w:t>
      </w:r>
      <w:r w:rsidR="002B4672" w:rsidRPr="00327653">
        <w:rPr>
          <w:rFonts w:ascii="Times New Roman" w:eastAsia="Calibri" w:hAnsi="Times New Roman" w:cs="Times New Roman"/>
          <w:bCs/>
          <w:color w:val="000000" w:themeColor="text1"/>
          <w:sz w:val="24"/>
          <w:szCs w:val="24"/>
        </w:rPr>
        <w:t xml:space="preserve">an oppressive or </w:t>
      </w:r>
      <w:r w:rsidR="00415A71" w:rsidRPr="00327653">
        <w:rPr>
          <w:rFonts w:ascii="Times New Roman" w:eastAsia="Calibri" w:hAnsi="Times New Roman" w:cs="Times New Roman"/>
          <w:bCs/>
          <w:color w:val="000000" w:themeColor="text1"/>
          <w:sz w:val="24"/>
          <w:szCs w:val="24"/>
        </w:rPr>
        <w:t xml:space="preserve">an </w:t>
      </w:r>
      <w:r w:rsidR="002B4672" w:rsidRPr="00327653">
        <w:rPr>
          <w:rFonts w:ascii="Times New Roman" w:eastAsia="Calibri" w:hAnsi="Times New Roman" w:cs="Times New Roman"/>
          <w:bCs/>
          <w:color w:val="000000" w:themeColor="text1"/>
          <w:sz w:val="24"/>
          <w:szCs w:val="24"/>
        </w:rPr>
        <w:t xml:space="preserve">authoritarian supervisor. The supervisory relationship between workers and their managers in the real world </w:t>
      </w:r>
      <w:r w:rsidR="00E5216B" w:rsidRPr="00327653">
        <w:rPr>
          <w:rFonts w:ascii="Times New Roman" w:eastAsia="Calibri" w:hAnsi="Times New Roman" w:cs="Times New Roman"/>
          <w:bCs/>
          <w:color w:val="000000" w:themeColor="text1"/>
          <w:sz w:val="24"/>
          <w:szCs w:val="24"/>
        </w:rPr>
        <w:t>may often be ‘constrained by over-powerful managerial or assessment functions’ (Sapin, 2013, p. 223). Therefore, I felt it was essential to note t</w:t>
      </w:r>
      <w:r w:rsidR="00445A33" w:rsidRPr="00327653">
        <w:rPr>
          <w:rFonts w:ascii="Times New Roman" w:eastAsia="Calibri" w:hAnsi="Times New Roman" w:cs="Times New Roman"/>
          <w:bCs/>
          <w:color w:val="000000" w:themeColor="text1"/>
          <w:sz w:val="24"/>
          <w:szCs w:val="24"/>
        </w:rPr>
        <w:t>hese reflections to</w:t>
      </w:r>
      <w:r w:rsidR="00E5216B" w:rsidRPr="00327653">
        <w:rPr>
          <w:rFonts w:ascii="Times New Roman" w:eastAsia="Calibri" w:hAnsi="Times New Roman" w:cs="Times New Roman"/>
          <w:bCs/>
          <w:color w:val="000000" w:themeColor="text1"/>
          <w:sz w:val="24"/>
          <w:szCs w:val="24"/>
        </w:rPr>
        <w:t xml:space="preserve"> address them with the supervisee at the next sessio</w:t>
      </w:r>
      <w:r w:rsidR="00823A84" w:rsidRPr="00327653">
        <w:rPr>
          <w:rFonts w:ascii="Times New Roman" w:eastAsia="Calibri" w:hAnsi="Times New Roman" w:cs="Times New Roman"/>
          <w:bCs/>
          <w:color w:val="000000" w:themeColor="text1"/>
          <w:sz w:val="24"/>
          <w:szCs w:val="24"/>
        </w:rPr>
        <w:t>n</w:t>
      </w:r>
      <w:r w:rsidR="00E5216B" w:rsidRPr="00327653">
        <w:rPr>
          <w:rFonts w:ascii="Times New Roman" w:eastAsia="Calibri" w:hAnsi="Times New Roman" w:cs="Times New Roman"/>
          <w:bCs/>
          <w:color w:val="000000" w:themeColor="text1"/>
          <w:sz w:val="24"/>
          <w:szCs w:val="24"/>
        </w:rPr>
        <w:t>. My ‘location of self’ (Sapin, 2013, p. 223)</w:t>
      </w:r>
      <w:r w:rsidR="00823A84" w:rsidRPr="00327653">
        <w:rPr>
          <w:rFonts w:ascii="Times New Roman" w:eastAsia="Calibri" w:hAnsi="Times New Roman" w:cs="Times New Roman"/>
          <w:bCs/>
          <w:color w:val="000000" w:themeColor="text1"/>
          <w:sz w:val="24"/>
          <w:szCs w:val="24"/>
        </w:rPr>
        <w:t xml:space="preserve"> and</w:t>
      </w:r>
      <w:r w:rsidR="00E5216B" w:rsidRPr="00327653">
        <w:rPr>
          <w:rFonts w:ascii="Times New Roman" w:eastAsia="Calibri" w:hAnsi="Times New Roman" w:cs="Times New Roman"/>
          <w:bCs/>
          <w:color w:val="000000" w:themeColor="text1"/>
          <w:sz w:val="24"/>
          <w:szCs w:val="24"/>
        </w:rPr>
        <w:t xml:space="preserve"> my inexperience as a supervisor </w:t>
      </w:r>
      <w:r w:rsidR="008D6624" w:rsidRPr="00327653">
        <w:rPr>
          <w:rFonts w:ascii="Times New Roman" w:eastAsia="Calibri" w:hAnsi="Times New Roman" w:cs="Times New Roman"/>
          <w:bCs/>
          <w:color w:val="000000" w:themeColor="text1"/>
          <w:sz w:val="24"/>
          <w:szCs w:val="24"/>
        </w:rPr>
        <w:t>meant that I needed</w:t>
      </w:r>
      <w:r w:rsidR="00823A84" w:rsidRPr="00327653">
        <w:rPr>
          <w:rFonts w:ascii="Times New Roman" w:eastAsia="Calibri" w:hAnsi="Times New Roman" w:cs="Times New Roman"/>
          <w:bCs/>
          <w:color w:val="000000" w:themeColor="text1"/>
          <w:sz w:val="24"/>
          <w:szCs w:val="24"/>
        </w:rPr>
        <w:t xml:space="preserve"> to be clear and transparent about the support I could offer the supervisee</w:t>
      </w:r>
      <w:r w:rsidR="00DF6344" w:rsidRPr="00327653">
        <w:rPr>
          <w:rFonts w:ascii="Times New Roman" w:eastAsia="Calibri" w:hAnsi="Times New Roman" w:cs="Times New Roman"/>
          <w:bCs/>
          <w:color w:val="000000" w:themeColor="text1"/>
          <w:sz w:val="24"/>
          <w:szCs w:val="24"/>
        </w:rPr>
        <w:t>,</w:t>
      </w:r>
      <w:r w:rsidR="00823A84" w:rsidRPr="00327653">
        <w:rPr>
          <w:rFonts w:ascii="Times New Roman" w:eastAsia="Calibri" w:hAnsi="Times New Roman" w:cs="Times New Roman"/>
          <w:bCs/>
          <w:color w:val="000000" w:themeColor="text1"/>
          <w:sz w:val="24"/>
          <w:szCs w:val="24"/>
        </w:rPr>
        <w:t xml:space="preserve"> and also allowed me to reflect on my ways of working as a form of self-supervision.</w:t>
      </w:r>
      <w:r w:rsidR="008D6624" w:rsidRPr="00327653">
        <w:rPr>
          <w:rFonts w:ascii="Times New Roman" w:eastAsia="Calibri" w:hAnsi="Times New Roman" w:cs="Times New Roman"/>
          <w:bCs/>
          <w:color w:val="000000" w:themeColor="text1"/>
          <w:sz w:val="24"/>
          <w:szCs w:val="24"/>
        </w:rPr>
        <w:t xml:space="preserve"> My reflections also meant that I hoped to improve my </w:t>
      </w:r>
      <w:r w:rsidR="00445A33" w:rsidRPr="00327653">
        <w:rPr>
          <w:rFonts w:ascii="Times New Roman" w:eastAsia="Calibri" w:hAnsi="Times New Roman" w:cs="Times New Roman"/>
          <w:bCs/>
          <w:color w:val="000000" w:themeColor="text1"/>
          <w:sz w:val="24"/>
          <w:szCs w:val="24"/>
        </w:rPr>
        <w:t>supervisory skills</w:t>
      </w:r>
      <w:r w:rsidR="008D6624" w:rsidRPr="00327653">
        <w:rPr>
          <w:rFonts w:ascii="Times New Roman" w:eastAsia="Calibri" w:hAnsi="Times New Roman" w:cs="Times New Roman"/>
          <w:bCs/>
          <w:color w:val="000000" w:themeColor="text1"/>
          <w:sz w:val="24"/>
          <w:szCs w:val="24"/>
        </w:rPr>
        <w:t xml:space="preserve"> within the relationship as supervision is a developmental process for both individuals</w:t>
      </w:r>
      <w:r w:rsidR="009B4F27" w:rsidRPr="00327653">
        <w:rPr>
          <w:rFonts w:ascii="Times New Roman" w:eastAsia="Calibri" w:hAnsi="Times New Roman" w:cs="Times New Roman"/>
          <w:bCs/>
          <w:color w:val="000000" w:themeColor="text1"/>
          <w:sz w:val="24"/>
          <w:szCs w:val="24"/>
        </w:rPr>
        <w:t xml:space="preserve"> (Sapin, 2013)</w:t>
      </w:r>
      <w:r w:rsidR="008D6624" w:rsidRPr="00327653">
        <w:rPr>
          <w:rFonts w:ascii="Times New Roman" w:eastAsia="Calibri" w:hAnsi="Times New Roman" w:cs="Times New Roman"/>
          <w:bCs/>
          <w:color w:val="000000" w:themeColor="text1"/>
          <w:sz w:val="24"/>
          <w:szCs w:val="24"/>
        </w:rPr>
        <w:t>.</w:t>
      </w:r>
      <w:r w:rsidR="00E5216B" w:rsidRPr="00327653">
        <w:rPr>
          <w:rFonts w:ascii="Times New Roman" w:eastAsia="Calibri" w:hAnsi="Times New Roman" w:cs="Times New Roman"/>
          <w:bCs/>
          <w:color w:val="000000" w:themeColor="text1"/>
          <w:sz w:val="24"/>
          <w:szCs w:val="24"/>
        </w:rPr>
        <w:t xml:space="preserve"> </w:t>
      </w:r>
    </w:p>
    <w:p w:rsidR="00F039A0" w:rsidRPr="00327653" w:rsidRDefault="00747866"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 xml:space="preserve">Practice Log 4: </w:t>
      </w:r>
      <w:r w:rsidR="00070252" w:rsidRPr="00327653">
        <w:rPr>
          <w:rFonts w:ascii="Times New Roman" w:eastAsia="Calibri" w:hAnsi="Times New Roman" w:cs="Times New Roman"/>
          <w:b/>
          <w:bCs/>
          <w:color w:val="000000" w:themeColor="text1"/>
          <w:sz w:val="24"/>
          <w:szCs w:val="24"/>
        </w:rPr>
        <w:t>Critically review and reflect upon your knowledge of supervision functions and how these have been applied in practice.</w:t>
      </w:r>
    </w:p>
    <w:p w:rsidR="009B4F27"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lastRenderedPageBreak/>
        <w:t>Supervision is concerned with critical reflection; it gives a practitioner working in the youth sector the opportunity to discuss their practice and professional development; and helps a supervisee to have clarity about their role and responsibilities. Supervision occurs through a 'process of dialogue and problem-solving' (Sapin, 2013, p. 220) where both individuals have the opportunity to learn from each other. According to Ford, Hunter, Merton and Waller (2005), supervision must be a balanced process that meets the needs of an organisation and the needs of its members of staff, such as support and development.</w:t>
      </w:r>
      <w:r w:rsidR="00D95BA9" w:rsidRPr="00327653">
        <w:rPr>
          <w:rFonts w:ascii="Times New Roman" w:eastAsia="Calibri" w:hAnsi="Times New Roman" w:cs="Times New Roman"/>
          <w:bCs/>
          <w:color w:val="000000" w:themeColor="text1"/>
          <w:sz w:val="24"/>
          <w:szCs w:val="24"/>
        </w:rPr>
        <w:t xml:space="preserve"> Supervision is a performance management and developmental monitoring tool</w:t>
      </w:r>
      <w:r w:rsidR="00FF66D1" w:rsidRPr="00327653">
        <w:rPr>
          <w:rFonts w:ascii="Times New Roman" w:eastAsia="Calibri" w:hAnsi="Times New Roman" w:cs="Times New Roman"/>
          <w:bCs/>
          <w:color w:val="000000" w:themeColor="text1"/>
          <w:sz w:val="24"/>
          <w:szCs w:val="24"/>
        </w:rPr>
        <w:t xml:space="preserve"> </w:t>
      </w:r>
      <w:r w:rsidR="00FF66D1" w:rsidRPr="00327653">
        <w:rPr>
          <w:rFonts w:ascii="Times New Roman" w:eastAsia="Calibri" w:hAnsi="Times New Roman" w:cs="Times New Roman"/>
          <w:bCs/>
          <w:sz w:val="24"/>
          <w:szCs w:val="24"/>
        </w:rPr>
        <w:t>(Herman, 2012)</w:t>
      </w:r>
      <w:r w:rsidR="009C1C6C" w:rsidRPr="00327653">
        <w:rPr>
          <w:rFonts w:ascii="Times New Roman" w:eastAsia="Calibri" w:hAnsi="Times New Roman" w:cs="Times New Roman"/>
          <w:bCs/>
          <w:sz w:val="24"/>
          <w:szCs w:val="24"/>
        </w:rPr>
        <w:t>.</w:t>
      </w:r>
    </w:p>
    <w:p w:rsidR="00415A7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There are two </w:t>
      </w:r>
      <w:r w:rsidR="00445A33" w:rsidRPr="00327653">
        <w:rPr>
          <w:rFonts w:ascii="Times New Roman" w:eastAsia="Calibri" w:hAnsi="Times New Roman" w:cs="Times New Roman"/>
          <w:bCs/>
          <w:color w:val="000000" w:themeColor="text1"/>
          <w:sz w:val="24"/>
          <w:szCs w:val="24"/>
        </w:rPr>
        <w:t xml:space="preserve">supervision functions: managerial, concentrating on the organisation, and </w:t>
      </w:r>
      <w:r w:rsidRPr="00327653">
        <w:rPr>
          <w:rFonts w:ascii="Times New Roman" w:eastAsia="Calibri" w:hAnsi="Times New Roman" w:cs="Times New Roman"/>
          <w:bCs/>
          <w:color w:val="000000" w:themeColor="text1"/>
          <w:sz w:val="24"/>
          <w:szCs w:val="24"/>
        </w:rPr>
        <w:t xml:space="preserve">non-managerial, focusing on the worker's development (Jeffs and Smith, 2010). </w:t>
      </w:r>
      <w:r w:rsidR="00B77489" w:rsidRPr="00327653">
        <w:rPr>
          <w:rFonts w:ascii="Times New Roman" w:eastAsia="Calibri" w:hAnsi="Times New Roman" w:cs="Times New Roman"/>
          <w:bCs/>
          <w:color w:val="000000" w:themeColor="text1"/>
          <w:sz w:val="24"/>
          <w:szCs w:val="24"/>
        </w:rPr>
        <w:t>Whilst these practice logs offered non-managerial support, there is still a responsibility to address poor practices because the nature of youth work is to protect</w:t>
      </w:r>
      <w:r w:rsidR="00A54968" w:rsidRPr="00327653">
        <w:rPr>
          <w:rFonts w:ascii="Times New Roman" w:eastAsia="Calibri" w:hAnsi="Times New Roman" w:cs="Times New Roman"/>
          <w:bCs/>
          <w:color w:val="000000" w:themeColor="text1"/>
          <w:sz w:val="24"/>
          <w:szCs w:val="24"/>
        </w:rPr>
        <w:t xml:space="preserve"> and support</w:t>
      </w:r>
      <w:r w:rsidR="00B77489" w:rsidRPr="00327653">
        <w:rPr>
          <w:rFonts w:ascii="Times New Roman" w:eastAsia="Calibri" w:hAnsi="Times New Roman" w:cs="Times New Roman"/>
          <w:bCs/>
          <w:color w:val="000000" w:themeColor="text1"/>
          <w:sz w:val="24"/>
          <w:szCs w:val="24"/>
        </w:rPr>
        <w:t xml:space="preserve"> yo</w:t>
      </w:r>
      <w:r w:rsidR="00826340" w:rsidRPr="00327653">
        <w:rPr>
          <w:rFonts w:ascii="Times New Roman" w:eastAsia="Calibri" w:hAnsi="Times New Roman" w:cs="Times New Roman"/>
          <w:bCs/>
          <w:color w:val="000000" w:themeColor="text1"/>
          <w:sz w:val="24"/>
          <w:szCs w:val="24"/>
        </w:rPr>
        <w:t xml:space="preserve">ung people. The supervision sessions </w:t>
      </w:r>
      <w:r w:rsidR="00B77489" w:rsidRPr="00327653">
        <w:rPr>
          <w:rFonts w:ascii="Times New Roman" w:eastAsia="Calibri" w:hAnsi="Times New Roman" w:cs="Times New Roman"/>
          <w:bCs/>
          <w:color w:val="000000" w:themeColor="text1"/>
          <w:sz w:val="24"/>
          <w:szCs w:val="24"/>
        </w:rPr>
        <w:t>offered additional support for</w:t>
      </w:r>
      <w:r w:rsidR="00826340" w:rsidRPr="00327653">
        <w:rPr>
          <w:rFonts w:ascii="Times New Roman" w:eastAsia="Calibri" w:hAnsi="Times New Roman" w:cs="Times New Roman"/>
          <w:bCs/>
          <w:color w:val="000000" w:themeColor="text1"/>
          <w:sz w:val="24"/>
          <w:szCs w:val="24"/>
        </w:rPr>
        <w:t xml:space="preserve"> the supervisee. It is what </w:t>
      </w:r>
      <w:r w:rsidR="00B77489" w:rsidRPr="00327653">
        <w:rPr>
          <w:rFonts w:ascii="Times New Roman" w:eastAsia="Calibri" w:hAnsi="Times New Roman" w:cs="Times New Roman"/>
          <w:bCs/>
          <w:color w:val="000000" w:themeColor="text1"/>
          <w:sz w:val="24"/>
          <w:szCs w:val="24"/>
        </w:rPr>
        <w:t>many youth workers seek out with colleagues within their organisa</w:t>
      </w:r>
      <w:r w:rsidR="00826340" w:rsidRPr="00327653">
        <w:rPr>
          <w:rFonts w:ascii="Times New Roman" w:eastAsia="Calibri" w:hAnsi="Times New Roman" w:cs="Times New Roman"/>
          <w:bCs/>
          <w:color w:val="000000" w:themeColor="text1"/>
          <w:sz w:val="24"/>
          <w:szCs w:val="24"/>
        </w:rPr>
        <w:t>tions as it provides</w:t>
      </w:r>
      <w:r w:rsidR="00B77489" w:rsidRPr="00327653">
        <w:rPr>
          <w:rFonts w:ascii="Times New Roman" w:eastAsia="Calibri" w:hAnsi="Times New Roman" w:cs="Times New Roman"/>
          <w:bCs/>
          <w:color w:val="000000" w:themeColor="text1"/>
          <w:sz w:val="24"/>
          <w:szCs w:val="24"/>
        </w:rPr>
        <w:t xml:space="preserve"> a space to share ideas or frustrations (Ingram and Harris, 2001).</w:t>
      </w:r>
    </w:p>
    <w:p w:rsidR="0078633B"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supervisee currently wor</w:t>
      </w:r>
      <w:r w:rsidR="00DB1B5A" w:rsidRPr="00327653">
        <w:rPr>
          <w:rFonts w:ascii="Times New Roman" w:eastAsia="Calibri" w:hAnsi="Times New Roman" w:cs="Times New Roman"/>
          <w:bCs/>
          <w:color w:val="000000" w:themeColor="text1"/>
          <w:sz w:val="24"/>
          <w:szCs w:val="24"/>
        </w:rPr>
        <w:t xml:space="preserve">ks for an organisation that </w:t>
      </w:r>
      <w:r w:rsidRPr="00327653">
        <w:rPr>
          <w:rFonts w:ascii="Times New Roman" w:eastAsia="Calibri" w:hAnsi="Times New Roman" w:cs="Times New Roman"/>
          <w:bCs/>
          <w:color w:val="000000" w:themeColor="text1"/>
          <w:sz w:val="24"/>
          <w:szCs w:val="24"/>
        </w:rPr>
        <w:t>supports his continuous profess</w:t>
      </w:r>
      <w:r w:rsidR="00DB1B5A" w:rsidRPr="00327653">
        <w:rPr>
          <w:rFonts w:ascii="Times New Roman" w:eastAsia="Calibri" w:hAnsi="Times New Roman" w:cs="Times New Roman"/>
          <w:bCs/>
          <w:color w:val="000000" w:themeColor="text1"/>
          <w:sz w:val="24"/>
          <w:szCs w:val="24"/>
        </w:rPr>
        <w:t>ional development and protects</w:t>
      </w:r>
      <w:r w:rsidRPr="00327653">
        <w:rPr>
          <w:rFonts w:ascii="Times New Roman" w:eastAsia="Calibri" w:hAnsi="Times New Roman" w:cs="Times New Roman"/>
          <w:bCs/>
          <w:color w:val="000000" w:themeColor="text1"/>
          <w:sz w:val="24"/>
          <w:szCs w:val="24"/>
        </w:rPr>
        <w:t xml:space="preserve"> hi</w:t>
      </w:r>
      <w:r w:rsidR="00826340" w:rsidRPr="00327653">
        <w:rPr>
          <w:rFonts w:ascii="Times New Roman" w:eastAsia="Calibri" w:hAnsi="Times New Roman" w:cs="Times New Roman"/>
          <w:bCs/>
          <w:color w:val="000000" w:themeColor="text1"/>
          <w:sz w:val="24"/>
          <w:szCs w:val="24"/>
        </w:rPr>
        <w:t>s mental health and well-being. T</w:t>
      </w:r>
      <w:r w:rsidR="00DB1B5A" w:rsidRPr="00327653">
        <w:rPr>
          <w:rFonts w:ascii="Times New Roman" w:eastAsia="Calibri" w:hAnsi="Times New Roman" w:cs="Times New Roman"/>
          <w:bCs/>
          <w:color w:val="000000" w:themeColor="text1"/>
          <w:sz w:val="24"/>
          <w:szCs w:val="24"/>
        </w:rPr>
        <w:t>here are</w:t>
      </w:r>
      <w:r w:rsidRPr="00327653">
        <w:rPr>
          <w:rFonts w:ascii="Times New Roman" w:eastAsia="Calibri" w:hAnsi="Times New Roman" w:cs="Times New Roman"/>
          <w:bCs/>
          <w:color w:val="000000" w:themeColor="text1"/>
          <w:sz w:val="24"/>
          <w:szCs w:val="24"/>
        </w:rPr>
        <w:t xml:space="preserve"> several em</w:t>
      </w:r>
      <w:r w:rsidR="00DB1B5A" w:rsidRPr="00327653">
        <w:rPr>
          <w:rFonts w:ascii="Times New Roman" w:eastAsia="Calibri" w:hAnsi="Times New Roman" w:cs="Times New Roman"/>
          <w:bCs/>
          <w:color w:val="000000" w:themeColor="text1"/>
          <w:sz w:val="24"/>
          <w:szCs w:val="24"/>
        </w:rPr>
        <w:t>ployees that the supervisee regularly works with and, therefore, has</w:t>
      </w:r>
      <w:r w:rsidRPr="00327653">
        <w:rPr>
          <w:rFonts w:ascii="Times New Roman" w:eastAsia="Calibri" w:hAnsi="Times New Roman" w:cs="Times New Roman"/>
          <w:bCs/>
          <w:color w:val="000000" w:themeColor="text1"/>
          <w:sz w:val="24"/>
          <w:szCs w:val="24"/>
        </w:rPr>
        <w:t xml:space="preserve"> numerous avenues of non-managerial support. </w:t>
      </w:r>
      <w:r w:rsidR="00826340" w:rsidRPr="00327653">
        <w:rPr>
          <w:rFonts w:ascii="Times New Roman" w:eastAsia="Calibri" w:hAnsi="Times New Roman" w:cs="Times New Roman"/>
          <w:bCs/>
          <w:color w:val="000000" w:themeColor="text1"/>
          <w:sz w:val="24"/>
          <w:szCs w:val="24"/>
        </w:rPr>
        <w:t>It was interesting</w:t>
      </w:r>
      <w:r w:rsidR="00A54968" w:rsidRPr="00327653">
        <w:rPr>
          <w:rFonts w:ascii="Times New Roman" w:eastAsia="Calibri" w:hAnsi="Times New Roman" w:cs="Times New Roman"/>
          <w:bCs/>
          <w:color w:val="000000" w:themeColor="text1"/>
          <w:sz w:val="24"/>
          <w:szCs w:val="24"/>
        </w:rPr>
        <w:t xml:space="preserve"> and encouraging to know that he</w:t>
      </w:r>
      <w:r w:rsidR="00DB1B5A" w:rsidRPr="00327653">
        <w:rPr>
          <w:rFonts w:ascii="Times New Roman" w:eastAsia="Calibri" w:hAnsi="Times New Roman" w:cs="Times New Roman"/>
          <w:bCs/>
          <w:color w:val="000000" w:themeColor="text1"/>
          <w:sz w:val="24"/>
          <w:szCs w:val="24"/>
        </w:rPr>
        <w:t xml:space="preserve"> feels supported in his role. </w:t>
      </w:r>
      <w:r w:rsidR="00880C05" w:rsidRPr="00327653">
        <w:rPr>
          <w:rFonts w:ascii="Times New Roman" w:eastAsia="Calibri" w:hAnsi="Times New Roman" w:cs="Times New Roman"/>
          <w:bCs/>
          <w:color w:val="000000" w:themeColor="text1"/>
          <w:sz w:val="24"/>
          <w:szCs w:val="24"/>
        </w:rPr>
        <w:t>In contrast, h</w:t>
      </w:r>
      <w:r w:rsidR="003C6239" w:rsidRPr="00327653">
        <w:rPr>
          <w:rFonts w:ascii="Times New Roman" w:eastAsia="Calibri" w:hAnsi="Times New Roman" w:cs="Times New Roman"/>
          <w:bCs/>
          <w:color w:val="000000" w:themeColor="text1"/>
          <w:sz w:val="24"/>
          <w:szCs w:val="24"/>
        </w:rPr>
        <w:t xml:space="preserve">is </w:t>
      </w:r>
      <w:r w:rsidR="00880C05" w:rsidRPr="00327653">
        <w:rPr>
          <w:rFonts w:ascii="Times New Roman" w:eastAsia="Calibri" w:hAnsi="Times New Roman" w:cs="Times New Roman"/>
          <w:bCs/>
          <w:color w:val="000000" w:themeColor="text1"/>
          <w:sz w:val="24"/>
          <w:szCs w:val="24"/>
        </w:rPr>
        <w:t xml:space="preserve">work </w:t>
      </w:r>
      <w:r w:rsidR="003C6239" w:rsidRPr="00327653">
        <w:rPr>
          <w:rFonts w:ascii="Times New Roman" w:eastAsia="Calibri" w:hAnsi="Times New Roman" w:cs="Times New Roman"/>
          <w:bCs/>
          <w:color w:val="000000" w:themeColor="text1"/>
          <w:sz w:val="24"/>
          <w:szCs w:val="24"/>
        </w:rPr>
        <w:t>superv</w:t>
      </w:r>
      <w:r w:rsidR="00880C05" w:rsidRPr="00327653">
        <w:rPr>
          <w:rFonts w:ascii="Times New Roman" w:eastAsia="Calibri" w:hAnsi="Times New Roman" w:cs="Times New Roman"/>
          <w:bCs/>
          <w:color w:val="000000" w:themeColor="text1"/>
          <w:sz w:val="24"/>
          <w:szCs w:val="24"/>
        </w:rPr>
        <w:t xml:space="preserve">ision experience </w:t>
      </w:r>
      <w:r w:rsidR="00DB1B5A" w:rsidRPr="00327653">
        <w:rPr>
          <w:rFonts w:ascii="Times New Roman" w:eastAsia="Calibri" w:hAnsi="Times New Roman" w:cs="Times New Roman"/>
          <w:bCs/>
          <w:color w:val="000000" w:themeColor="text1"/>
          <w:sz w:val="24"/>
          <w:szCs w:val="24"/>
        </w:rPr>
        <w:t>is</w:t>
      </w:r>
      <w:r w:rsidR="00880C05" w:rsidRPr="00327653">
        <w:rPr>
          <w:rFonts w:ascii="Times New Roman" w:eastAsia="Calibri" w:hAnsi="Times New Roman" w:cs="Times New Roman"/>
          <w:bCs/>
          <w:color w:val="000000" w:themeColor="text1"/>
          <w:sz w:val="24"/>
          <w:szCs w:val="24"/>
        </w:rPr>
        <w:t xml:space="preserve"> very different from mine as, w</w:t>
      </w:r>
      <w:r w:rsidR="003C6239" w:rsidRPr="00327653">
        <w:rPr>
          <w:rFonts w:ascii="Times New Roman" w:eastAsia="Calibri" w:hAnsi="Times New Roman" w:cs="Times New Roman"/>
          <w:bCs/>
          <w:color w:val="000000" w:themeColor="text1"/>
          <w:sz w:val="24"/>
          <w:szCs w:val="24"/>
        </w:rPr>
        <w:t>ithin my organisation,</w:t>
      </w:r>
      <w:r w:rsidR="00DB1B5A" w:rsidRPr="00327653">
        <w:rPr>
          <w:rFonts w:ascii="Times New Roman" w:eastAsia="Calibri" w:hAnsi="Times New Roman" w:cs="Times New Roman"/>
          <w:bCs/>
          <w:color w:val="000000" w:themeColor="text1"/>
          <w:sz w:val="24"/>
          <w:szCs w:val="24"/>
        </w:rPr>
        <w:t xml:space="preserve"> </w:t>
      </w:r>
      <w:r w:rsidR="006D4943" w:rsidRPr="00327653">
        <w:rPr>
          <w:rFonts w:ascii="Times New Roman" w:eastAsia="Calibri" w:hAnsi="Times New Roman" w:cs="Times New Roman"/>
          <w:bCs/>
          <w:color w:val="000000" w:themeColor="text1"/>
          <w:sz w:val="24"/>
          <w:szCs w:val="24"/>
        </w:rPr>
        <w:t xml:space="preserve">only myself and my </w:t>
      </w:r>
      <w:r w:rsidRPr="00327653">
        <w:rPr>
          <w:rFonts w:ascii="Times New Roman" w:eastAsia="Calibri" w:hAnsi="Times New Roman" w:cs="Times New Roman"/>
          <w:bCs/>
          <w:color w:val="000000" w:themeColor="text1"/>
          <w:sz w:val="24"/>
          <w:szCs w:val="24"/>
        </w:rPr>
        <w:t>manager</w:t>
      </w:r>
      <w:r w:rsidR="00DB1B5A" w:rsidRPr="00327653">
        <w:rPr>
          <w:rFonts w:ascii="Times New Roman" w:eastAsia="Calibri" w:hAnsi="Times New Roman" w:cs="Times New Roman"/>
          <w:bCs/>
          <w:color w:val="000000" w:themeColor="text1"/>
          <w:sz w:val="24"/>
          <w:szCs w:val="24"/>
        </w:rPr>
        <w:t xml:space="preserve"> regularly work</w:t>
      </w:r>
      <w:r w:rsidR="00880C05" w:rsidRPr="00327653">
        <w:rPr>
          <w:rFonts w:ascii="Times New Roman" w:eastAsia="Calibri" w:hAnsi="Times New Roman" w:cs="Times New Roman"/>
          <w:bCs/>
          <w:color w:val="000000" w:themeColor="text1"/>
          <w:sz w:val="24"/>
          <w:szCs w:val="24"/>
        </w:rPr>
        <w:t xml:space="preserve"> together. Ther</w:t>
      </w:r>
      <w:r w:rsidR="00826340" w:rsidRPr="00327653">
        <w:rPr>
          <w:rFonts w:ascii="Times New Roman" w:eastAsia="Calibri" w:hAnsi="Times New Roman" w:cs="Times New Roman"/>
          <w:bCs/>
          <w:color w:val="000000" w:themeColor="text1"/>
          <w:sz w:val="24"/>
          <w:szCs w:val="24"/>
        </w:rPr>
        <w:t xml:space="preserve">efore, </w:t>
      </w:r>
      <w:r w:rsidRPr="00327653">
        <w:rPr>
          <w:rFonts w:ascii="Times New Roman" w:eastAsia="Calibri" w:hAnsi="Times New Roman" w:cs="Times New Roman"/>
          <w:bCs/>
          <w:color w:val="000000" w:themeColor="text1"/>
          <w:sz w:val="24"/>
          <w:szCs w:val="24"/>
        </w:rPr>
        <w:t>it has been challen</w:t>
      </w:r>
      <w:r w:rsidR="00826340" w:rsidRPr="00327653">
        <w:rPr>
          <w:rFonts w:ascii="Times New Roman" w:eastAsia="Calibri" w:hAnsi="Times New Roman" w:cs="Times New Roman"/>
          <w:bCs/>
          <w:color w:val="000000" w:themeColor="text1"/>
          <w:sz w:val="24"/>
          <w:szCs w:val="24"/>
        </w:rPr>
        <w:t>ging to be open and honest in the</w:t>
      </w:r>
      <w:r w:rsidRPr="00327653">
        <w:rPr>
          <w:rFonts w:ascii="Times New Roman" w:eastAsia="Calibri" w:hAnsi="Times New Roman" w:cs="Times New Roman"/>
          <w:bCs/>
          <w:color w:val="000000" w:themeColor="text1"/>
          <w:sz w:val="24"/>
          <w:szCs w:val="24"/>
        </w:rPr>
        <w:t xml:space="preserve"> supervision sessions with my manager. When I addressed this problem recently, my manager agreed for me to</w:t>
      </w:r>
      <w:r w:rsidR="00880C05" w:rsidRPr="00327653">
        <w:rPr>
          <w:rFonts w:ascii="Times New Roman" w:eastAsia="Calibri" w:hAnsi="Times New Roman" w:cs="Times New Roman"/>
          <w:bCs/>
          <w:color w:val="000000" w:themeColor="text1"/>
          <w:sz w:val="24"/>
          <w:szCs w:val="24"/>
        </w:rPr>
        <w:t xml:space="preserve"> receive</w:t>
      </w:r>
      <w:r w:rsidR="003C6239"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 xml:space="preserve">supervision from another Lead Youth </w:t>
      </w:r>
      <w:r w:rsidR="003C6239" w:rsidRPr="00327653">
        <w:rPr>
          <w:rFonts w:ascii="Times New Roman" w:eastAsia="Calibri" w:hAnsi="Times New Roman" w:cs="Times New Roman"/>
          <w:bCs/>
          <w:color w:val="000000" w:themeColor="text1"/>
          <w:sz w:val="24"/>
          <w:szCs w:val="24"/>
        </w:rPr>
        <w:t>Worker.</w:t>
      </w:r>
      <w:r w:rsidRPr="00327653">
        <w:rPr>
          <w:rFonts w:ascii="Times New Roman" w:eastAsia="Calibri" w:hAnsi="Times New Roman" w:cs="Times New Roman"/>
          <w:bCs/>
          <w:color w:val="000000" w:themeColor="text1"/>
          <w:sz w:val="24"/>
          <w:szCs w:val="24"/>
        </w:rPr>
        <w:t xml:space="preserve"> </w:t>
      </w:r>
      <w:r w:rsidR="00630FE8" w:rsidRPr="00327653">
        <w:rPr>
          <w:rFonts w:ascii="Times New Roman" w:eastAsia="Calibri" w:hAnsi="Times New Roman" w:cs="Times New Roman"/>
          <w:bCs/>
          <w:color w:val="000000" w:themeColor="text1"/>
          <w:sz w:val="24"/>
          <w:szCs w:val="24"/>
        </w:rPr>
        <w:t xml:space="preserve">Therefore, </w:t>
      </w:r>
      <w:r w:rsidR="007D09DD" w:rsidRPr="00327653">
        <w:rPr>
          <w:rFonts w:ascii="Times New Roman" w:eastAsia="Calibri" w:hAnsi="Times New Roman" w:cs="Times New Roman"/>
          <w:bCs/>
          <w:color w:val="000000" w:themeColor="text1"/>
          <w:sz w:val="24"/>
          <w:szCs w:val="24"/>
        </w:rPr>
        <w:t>I hope that</w:t>
      </w:r>
      <w:r w:rsidR="002472F6" w:rsidRPr="00327653">
        <w:rPr>
          <w:rFonts w:ascii="Times New Roman" w:eastAsia="Calibri" w:hAnsi="Times New Roman" w:cs="Times New Roman"/>
          <w:bCs/>
          <w:color w:val="000000" w:themeColor="text1"/>
          <w:sz w:val="24"/>
          <w:szCs w:val="24"/>
        </w:rPr>
        <w:t xml:space="preserve"> </w:t>
      </w:r>
      <w:r w:rsidR="007D09DD" w:rsidRPr="00327653">
        <w:rPr>
          <w:rFonts w:ascii="Times New Roman" w:eastAsia="Calibri" w:hAnsi="Times New Roman" w:cs="Times New Roman"/>
          <w:bCs/>
          <w:color w:val="000000" w:themeColor="text1"/>
          <w:sz w:val="24"/>
          <w:szCs w:val="24"/>
        </w:rPr>
        <w:t xml:space="preserve">my </w:t>
      </w:r>
      <w:r w:rsidR="002472F6" w:rsidRPr="00327653">
        <w:rPr>
          <w:rFonts w:ascii="Times New Roman" w:eastAsia="Calibri" w:hAnsi="Times New Roman" w:cs="Times New Roman"/>
          <w:bCs/>
          <w:color w:val="000000" w:themeColor="text1"/>
          <w:sz w:val="24"/>
          <w:szCs w:val="24"/>
        </w:rPr>
        <w:t>supervision</w:t>
      </w:r>
      <w:r w:rsidR="00826340" w:rsidRPr="00327653">
        <w:rPr>
          <w:rFonts w:ascii="Times New Roman" w:eastAsia="Calibri" w:hAnsi="Times New Roman" w:cs="Times New Roman"/>
          <w:bCs/>
          <w:color w:val="000000" w:themeColor="text1"/>
          <w:sz w:val="24"/>
          <w:szCs w:val="24"/>
        </w:rPr>
        <w:t xml:space="preserve"> sessions</w:t>
      </w:r>
      <w:r w:rsidR="002472F6" w:rsidRPr="00327653">
        <w:rPr>
          <w:rFonts w:ascii="Times New Roman" w:eastAsia="Calibri" w:hAnsi="Times New Roman" w:cs="Times New Roman"/>
          <w:bCs/>
          <w:color w:val="000000" w:themeColor="text1"/>
          <w:sz w:val="24"/>
          <w:szCs w:val="24"/>
        </w:rPr>
        <w:t xml:space="preserve"> </w:t>
      </w:r>
      <w:r w:rsidR="00630FE8" w:rsidRPr="00327653">
        <w:rPr>
          <w:rFonts w:ascii="Times New Roman" w:eastAsia="Calibri" w:hAnsi="Times New Roman" w:cs="Times New Roman"/>
          <w:bCs/>
          <w:color w:val="000000" w:themeColor="text1"/>
          <w:sz w:val="24"/>
          <w:szCs w:val="24"/>
        </w:rPr>
        <w:t>at work will</w:t>
      </w:r>
      <w:r w:rsidR="007D09DD" w:rsidRPr="00327653">
        <w:rPr>
          <w:rFonts w:ascii="Times New Roman" w:eastAsia="Calibri" w:hAnsi="Times New Roman" w:cs="Times New Roman"/>
          <w:bCs/>
          <w:color w:val="000000" w:themeColor="text1"/>
          <w:sz w:val="24"/>
          <w:szCs w:val="24"/>
        </w:rPr>
        <w:t xml:space="preserve"> </w:t>
      </w:r>
      <w:r w:rsidR="00630FE8" w:rsidRPr="00327653">
        <w:rPr>
          <w:rFonts w:ascii="Times New Roman" w:eastAsia="Calibri" w:hAnsi="Times New Roman" w:cs="Times New Roman"/>
          <w:bCs/>
          <w:color w:val="000000" w:themeColor="text1"/>
          <w:sz w:val="24"/>
          <w:szCs w:val="24"/>
        </w:rPr>
        <w:t xml:space="preserve">now </w:t>
      </w:r>
      <w:r w:rsidR="002472F6" w:rsidRPr="00327653">
        <w:rPr>
          <w:rFonts w:ascii="Times New Roman" w:eastAsia="Calibri" w:hAnsi="Times New Roman" w:cs="Times New Roman"/>
          <w:bCs/>
          <w:color w:val="000000" w:themeColor="text1"/>
          <w:sz w:val="24"/>
          <w:szCs w:val="24"/>
        </w:rPr>
        <w:t xml:space="preserve">be </w:t>
      </w:r>
      <w:r w:rsidR="007D09DD" w:rsidRPr="00327653">
        <w:rPr>
          <w:rFonts w:ascii="Times New Roman" w:eastAsia="Calibri" w:hAnsi="Times New Roman" w:cs="Times New Roman"/>
          <w:bCs/>
          <w:color w:val="000000" w:themeColor="text1"/>
          <w:sz w:val="24"/>
          <w:szCs w:val="24"/>
        </w:rPr>
        <w:t xml:space="preserve">more </w:t>
      </w:r>
      <w:r w:rsidR="002472F6" w:rsidRPr="00327653">
        <w:rPr>
          <w:rFonts w:ascii="Times New Roman" w:eastAsia="Calibri" w:hAnsi="Times New Roman" w:cs="Times New Roman"/>
          <w:bCs/>
          <w:color w:val="000000" w:themeColor="text1"/>
          <w:sz w:val="24"/>
          <w:szCs w:val="24"/>
        </w:rPr>
        <w:t xml:space="preserve">effective as I have </w:t>
      </w:r>
      <w:r w:rsidR="00630FE8" w:rsidRPr="00327653">
        <w:rPr>
          <w:rFonts w:ascii="Times New Roman" w:eastAsia="Calibri" w:hAnsi="Times New Roman" w:cs="Times New Roman"/>
          <w:bCs/>
          <w:color w:val="000000" w:themeColor="text1"/>
          <w:sz w:val="24"/>
          <w:szCs w:val="24"/>
        </w:rPr>
        <w:t xml:space="preserve">had an opportunity to experience </w:t>
      </w:r>
      <w:r w:rsidR="002472F6" w:rsidRPr="00327653">
        <w:rPr>
          <w:rFonts w:ascii="Times New Roman" w:eastAsia="Calibri" w:hAnsi="Times New Roman" w:cs="Times New Roman"/>
          <w:bCs/>
          <w:color w:val="000000" w:themeColor="text1"/>
          <w:sz w:val="24"/>
          <w:szCs w:val="24"/>
        </w:rPr>
        <w:t xml:space="preserve">supervision </w:t>
      </w:r>
      <w:r w:rsidR="00630FE8" w:rsidRPr="00327653">
        <w:rPr>
          <w:rFonts w:ascii="Times New Roman" w:eastAsia="Calibri" w:hAnsi="Times New Roman" w:cs="Times New Roman"/>
          <w:bCs/>
          <w:color w:val="000000" w:themeColor="text1"/>
          <w:sz w:val="24"/>
          <w:szCs w:val="24"/>
        </w:rPr>
        <w:t xml:space="preserve">processes </w:t>
      </w:r>
      <w:r w:rsidR="002472F6" w:rsidRPr="00327653">
        <w:rPr>
          <w:rFonts w:ascii="Times New Roman" w:eastAsia="Calibri" w:hAnsi="Times New Roman" w:cs="Times New Roman"/>
          <w:bCs/>
          <w:color w:val="000000" w:themeColor="text1"/>
          <w:sz w:val="24"/>
          <w:szCs w:val="24"/>
        </w:rPr>
        <w:t>through these practice sessions with another student.</w:t>
      </w:r>
      <w:r w:rsidRPr="00327653">
        <w:rPr>
          <w:rFonts w:ascii="Times New Roman" w:eastAsia="Calibri" w:hAnsi="Times New Roman" w:cs="Times New Roman"/>
          <w:bCs/>
          <w:color w:val="000000" w:themeColor="text1"/>
          <w:sz w:val="24"/>
          <w:szCs w:val="24"/>
        </w:rPr>
        <w:t xml:space="preserve"> </w:t>
      </w:r>
    </w:p>
    <w:p w:rsidR="002D1B4E"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In my situation, it was relatively easy to address the concerns I had about receiving supervision from the one person I regularly work with and for. However, this is not always the case for other youth workers, where managers are more concerned with outcomes and performance</w:t>
      </w:r>
      <w:r w:rsidR="00A9266F" w:rsidRPr="00327653">
        <w:rPr>
          <w:rFonts w:ascii="Times New Roman" w:eastAsia="Calibri" w:hAnsi="Times New Roman" w:cs="Times New Roman"/>
          <w:bCs/>
          <w:color w:val="000000" w:themeColor="text1"/>
          <w:sz w:val="24"/>
          <w:szCs w:val="24"/>
        </w:rPr>
        <w:t xml:space="preserve"> (de St Croix, 2016)</w:t>
      </w:r>
      <w:r w:rsidRPr="00327653">
        <w:rPr>
          <w:rFonts w:ascii="Times New Roman" w:eastAsia="Calibri" w:hAnsi="Times New Roman" w:cs="Times New Roman"/>
          <w:bCs/>
          <w:color w:val="000000" w:themeColor="text1"/>
          <w:sz w:val="24"/>
          <w:szCs w:val="24"/>
        </w:rPr>
        <w:t xml:space="preserve">. There are also additional pressures; managers have time constraints and staff shortages to control. In addition, youth work organisations often lack consistent staff members, </w:t>
      </w:r>
      <w:r w:rsidRPr="00327653">
        <w:rPr>
          <w:rFonts w:ascii="Times New Roman" w:eastAsia="Calibri" w:hAnsi="Times New Roman" w:cs="Times New Roman"/>
          <w:bCs/>
          <w:color w:val="000000" w:themeColor="text1"/>
          <w:sz w:val="24"/>
          <w:szCs w:val="24"/>
        </w:rPr>
        <w:lastRenderedPageBreak/>
        <w:t>and 'the survival and success of youth work organisations are heavily reliant on often poorly paid labour of grassroots youth workers’ (</w:t>
      </w:r>
      <w:r w:rsidR="00A9266F" w:rsidRPr="00327653">
        <w:rPr>
          <w:rFonts w:ascii="Times New Roman" w:eastAsia="Calibri" w:hAnsi="Times New Roman" w:cs="Times New Roman"/>
          <w:bCs/>
          <w:color w:val="000000" w:themeColor="text1"/>
          <w:sz w:val="24"/>
          <w:szCs w:val="24"/>
        </w:rPr>
        <w:t xml:space="preserve">de </w:t>
      </w:r>
      <w:r w:rsidRPr="00327653">
        <w:rPr>
          <w:rFonts w:ascii="Times New Roman" w:eastAsia="Calibri" w:hAnsi="Times New Roman" w:cs="Times New Roman"/>
          <w:bCs/>
          <w:color w:val="000000" w:themeColor="text1"/>
          <w:sz w:val="24"/>
          <w:szCs w:val="24"/>
        </w:rPr>
        <w:t>St Croix, 2016, p. 65).</w:t>
      </w:r>
    </w:p>
    <w:p w:rsidR="002D1B4E"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Hochschild</w:t>
      </w:r>
      <w:r w:rsidR="00692986" w:rsidRPr="00327653">
        <w:rPr>
          <w:rFonts w:ascii="Times New Roman" w:eastAsia="Calibri" w:hAnsi="Times New Roman" w:cs="Times New Roman"/>
          <w:bCs/>
          <w:color w:val="000000" w:themeColor="text1"/>
          <w:sz w:val="24"/>
          <w:szCs w:val="24"/>
        </w:rPr>
        <w:t xml:space="preserve"> (2003) </w:t>
      </w:r>
      <w:r w:rsidRPr="00327653">
        <w:rPr>
          <w:rFonts w:ascii="Times New Roman" w:eastAsia="Calibri" w:hAnsi="Times New Roman" w:cs="Times New Roman"/>
          <w:bCs/>
          <w:color w:val="000000" w:themeColor="text1"/>
          <w:sz w:val="24"/>
          <w:szCs w:val="24"/>
        </w:rPr>
        <w:t>argues that</w:t>
      </w:r>
      <w:r w:rsidR="00692986" w:rsidRPr="00327653">
        <w:rPr>
          <w:rFonts w:ascii="Times New Roman" w:eastAsia="Calibri" w:hAnsi="Times New Roman" w:cs="Times New Roman"/>
          <w:bCs/>
          <w:color w:val="000000" w:themeColor="text1"/>
          <w:sz w:val="24"/>
          <w:szCs w:val="24"/>
        </w:rPr>
        <w:t xml:space="preserve"> youth workers must be emotionally engaged with young people. However, according to </w:t>
      </w:r>
      <w:r w:rsidR="00E70D0B" w:rsidRPr="00327653">
        <w:rPr>
          <w:rFonts w:ascii="Times New Roman" w:eastAsia="Calibri" w:hAnsi="Times New Roman" w:cs="Times New Roman"/>
          <w:bCs/>
          <w:color w:val="000000" w:themeColor="text1"/>
          <w:sz w:val="24"/>
          <w:szCs w:val="24"/>
        </w:rPr>
        <w:t xml:space="preserve">de </w:t>
      </w:r>
      <w:r w:rsidR="00692986" w:rsidRPr="00327653">
        <w:rPr>
          <w:rFonts w:ascii="Times New Roman" w:eastAsia="Calibri" w:hAnsi="Times New Roman" w:cs="Times New Roman"/>
          <w:bCs/>
          <w:color w:val="000000" w:themeColor="text1"/>
          <w:sz w:val="24"/>
          <w:szCs w:val="24"/>
        </w:rPr>
        <w:t xml:space="preserve">St Croix (2016, p. 66), part-time workers and volunteers </w:t>
      </w:r>
      <w:r w:rsidR="002472F6" w:rsidRPr="00327653">
        <w:rPr>
          <w:rFonts w:ascii="Times New Roman" w:eastAsia="Calibri" w:hAnsi="Times New Roman" w:cs="Times New Roman"/>
          <w:bCs/>
          <w:color w:val="000000" w:themeColor="text1"/>
          <w:sz w:val="24"/>
          <w:szCs w:val="24"/>
        </w:rPr>
        <w:t xml:space="preserve">who </w:t>
      </w:r>
      <w:r w:rsidR="00692986" w:rsidRPr="00327653">
        <w:rPr>
          <w:rFonts w:ascii="Times New Roman" w:eastAsia="Calibri" w:hAnsi="Times New Roman" w:cs="Times New Roman"/>
          <w:bCs/>
          <w:color w:val="000000" w:themeColor="text1"/>
          <w:sz w:val="24"/>
          <w:szCs w:val="24"/>
        </w:rPr>
        <w:t xml:space="preserve">do 'most face-to-face work with young people, are the least rewarded' and are dispensable. Therefore, they are often at risk of being exploited, especially as profit is often a priority </w:t>
      </w:r>
      <w:r w:rsidR="002310DA" w:rsidRPr="00327653">
        <w:rPr>
          <w:rFonts w:ascii="Times New Roman" w:eastAsia="Calibri" w:hAnsi="Times New Roman" w:cs="Times New Roman"/>
          <w:bCs/>
          <w:color w:val="000000" w:themeColor="text1"/>
          <w:sz w:val="24"/>
          <w:szCs w:val="24"/>
        </w:rPr>
        <w:t>in many organis</w:t>
      </w:r>
      <w:r w:rsidR="006F58CE" w:rsidRPr="00327653">
        <w:rPr>
          <w:rFonts w:ascii="Times New Roman" w:eastAsia="Calibri" w:hAnsi="Times New Roman" w:cs="Times New Roman"/>
          <w:bCs/>
          <w:color w:val="000000" w:themeColor="text1"/>
          <w:sz w:val="24"/>
          <w:szCs w:val="24"/>
        </w:rPr>
        <w:t xml:space="preserve">ations today when there are concerns about substantial </w:t>
      </w:r>
      <w:r w:rsidR="009B011F" w:rsidRPr="00327653">
        <w:rPr>
          <w:rFonts w:ascii="Times New Roman" w:eastAsia="Calibri" w:hAnsi="Times New Roman" w:cs="Times New Roman"/>
          <w:bCs/>
          <w:color w:val="000000" w:themeColor="text1"/>
          <w:sz w:val="24"/>
          <w:szCs w:val="24"/>
        </w:rPr>
        <w:t>spending cuts (</w:t>
      </w:r>
      <w:r w:rsidR="00B61840" w:rsidRPr="00327653">
        <w:rPr>
          <w:rFonts w:ascii="Times New Roman" w:eastAsia="Calibri" w:hAnsi="Times New Roman" w:cs="Times New Roman"/>
          <w:bCs/>
          <w:color w:val="000000" w:themeColor="text1"/>
          <w:sz w:val="24"/>
          <w:szCs w:val="24"/>
        </w:rPr>
        <w:t>Puffett, 2020).</w:t>
      </w:r>
      <w:r w:rsidR="00692986"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 xml:space="preserve"> </w:t>
      </w:r>
    </w:p>
    <w:p w:rsidR="00F039A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Consequently, effective supervision must be embedded into practice as the responsibilities placed on youth workers is quite extraordinary. They have to have a continued</w:t>
      </w:r>
      <w:r w:rsidR="00A54968" w:rsidRPr="00327653">
        <w:rPr>
          <w:rFonts w:ascii="Times New Roman" w:eastAsia="Calibri" w:hAnsi="Times New Roman" w:cs="Times New Roman"/>
          <w:bCs/>
          <w:color w:val="000000" w:themeColor="text1"/>
          <w:sz w:val="24"/>
          <w:szCs w:val="24"/>
        </w:rPr>
        <w:t xml:space="preserve"> commitment to young people, protect their health and well-being,</w:t>
      </w:r>
      <w:r w:rsidRPr="00327653">
        <w:rPr>
          <w:rFonts w:ascii="Times New Roman" w:eastAsia="Calibri" w:hAnsi="Times New Roman" w:cs="Times New Roman"/>
          <w:bCs/>
          <w:color w:val="000000" w:themeColor="text1"/>
          <w:sz w:val="24"/>
          <w:szCs w:val="24"/>
        </w:rPr>
        <w:t xml:space="preserve"> and </w:t>
      </w:r>
      <w:r w:rsidR="00A54968" w:rsidRPr="00327653">
        <w:rPr>
          <w:rFonts w:ascii="Times New Roman" w:eastAsia="Calibri" w:hAnsi="Times New Roman" w:cs="Times New Roman"/>
          <w:bCs/>
          <w:color w:val="000000" w:themeColor="text1"/>
          <w:sz w:val="24"/>
          <w:szCs w:val="24"/>
        </w:rPr>
        <w:t xml:space="preserve">deal with </w:t>
      </w:r>
      <w:r w:rsidRPr="00327653">
        <w:rPr>
          <w:rFonts w:ascii="Times New Roman" w:eastAsia="Calibri" w:hAnsi="Times New Roman" w:cs="Times New Roman"/>
          <w:bCs/>
          <w:color w:val="000000" w:themeColor="text1"/>
          <w:sz w:val="24"/>
          <w:szCs w:val="24"/>
        </w:rPr>
        <w:t>the emotive aspects of</w:t>
      </w:r>
      <w:r w:rsidR="0054739F" w:rsidRPr="00327653">
        <w:rPr>
          <w:rFonts w:ascii="Times New Roman" w:eastAsia="Calibri" w:hAnsi="Times New Roman" w:cs="Times New Roman"/>
          <w:bCs/>
          <w:color w:val="000000" w:themeColor="text1"/>
          <w:sz w:val="24"/>
          <w:szCs w:val="24"/>
        </w:rPr>
        <w:t xml:space="preserve"> youth work amidst the knowledge that there are</w:t>
      </w:r>
      <w:r w:rsidR="00066894" w:rsidRPr="00327653">
        <w:rPr>
          <w:rFonts w:ascii="Times New Roman" w:eastAsia="Calibri" w:hAnsi="Times New Roman" w:cs="Times New Roman"/>
          <w:bCs/>
          <w:color w:val="000000" w:themeColor="text1"/>
          <w:sz w:val="24"/>
          <w:szCs w:val="24"/>
        </w:rPr>
        <w:t xml:space="preserve"> </w:t>
      </w:r>
      <w:r w:rsidR="0054739F" w:rsidRPr="00327653">
        <w:rPr>
          <w:rFonts w:ascii="Times New Roman" w:eastAsia="Calibri" w:hAnsi="Times New Roman" w:cs="Times New Roman"/>
          <w:bCs/>
          <w:color w:val="000000" w:themeColor="text1"/>
          <w:sz w:val="24"/>
          <w:szCs w:val="24"/>
        </w:rPr>
        <w:t>limited</w:t>
      </w:r>
      <w:r w:rsidR="00066894" w:rsidRPr="00327653">
        <w:rPr>
          <w:rFonts w:ascii="Times New Roman" w:eastAsia="Calibri" w:hAnsi="Times New Roman" w:cs="Times New Roman"/>
          <w:bCs/>
          <w:color w:val="000000" w:themeColor="text1"/>
          <w:sz w:val="24"/>
          <w:szCs w:val="24"/>
        </w:rPr>
        <w:t xml:space="preserve"> </w:t>
      </w:r>
      <w:r w:rsidR="0054739F" w:rsidRPr="00327653">
        <w:rPr>
          <w:rFonts w:ascii="Times New Roman" w:eastAsia="Calibri" w:hAnsi="Times New Roman" w:cs="Times New Roman"/>
          <w:bCs/>
          <w:color w:val="000000" w:themeColor="text1"/>
          <w:sz w:val="24"/>
          <w:szCs w:val="24"/>
        </w:rPr>
        <w:t>advancement opportunities (</w:t>
      </w:r>
      <w:r w:rsidR="00A9266F" w:rsidRPr="00327653">
        <w:rPr>
          <w:rFonts w:ascii="Times New Roman" w:eastAsia="Calibri" w:hAnsi="Times New Roman" w:cs="Times New Roman"/>
          <w:bCs/>
          <w:color w:val="000000" w:themeColor="text1"/>
          <w:sz w:val="24"/>
          <w:szCs w:val="24"/>
        </w:rPr>
        <w:t>Bowie and Bronte-Tinkew, 2006;</w:t>
      </w:r>
      <w:r w:rsidR="00E26AB8" w:rsidRPr="00327653">
        <w:rPr>
          <w:rFonts w:ascii="Times New Roman" w:eastAsia="Calibri" w:hAnsi="Times New Roman" w:cs="Times New Roman"/>
          <w:bCs/>
          <w:color w:val="000000" w:themeColor="text1"/>
          <w:sz w:val="24"/>
          <w:szCs w:val="24"/>
        </w:rPr>
        <w:t xml:space="preserve"> </w:t>
      </w:r>
      <w:r w:rsidR="0054739F" w:rsidRPr="00327653">
        <w:rPr>
          <w:rFonts w:ascii="Times New Roman" w:eastAsia="Calibri" w:hAnsi="Times New Roman" w:cs="Times New Roman"/>
          <w:bCs/>
          <w:color w:val="000000" w:themeColor="text1"/>
          <w:sz w:val="24"/>
          <w:szCs w:val="24"/>
        </w:rPr>
        <w:t>Cunnien, 2017)</w:t>
      </w:r>
      <w:r w:rsidRPr="00327653">
        <w:rPr>
          <w:rFonts w:ascii="Times New Roman" w:eastAsia="Calibri" w:hAnsi="Times New Roman" w:cs="Times New Roman"/>
          <w:bCs/>
          <w:color w:val="000000" w:themeColor="text1"/>
          <w:sz w:val="24"/>
          <w:szCs w:val="24"/>
        </w:rPr>
        <w:t xml:space="preserve">. </w:t>
      </w:r>
    </w:p>
    <w:p w:rsidR="00F039A0" w:rsidRPr="00327653" w:rsidRDefault="00747866"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 xml:space="preserve">Practice Log 5: </w:t>
      </w:r>
      <w:r w:rsidR="00070252" w:rsidRPr="00327653">
        <w:rPr>
          <w:rFonts w:ascii="Times New Roman" w:eastAsia="Calibri" w:hAnsi="Times New Roman" w:cs="Times New Roman"/>
          <w:b/>
          <w:bCs/>
          <w:color w:val="000000" w:themeColor="text1"/>
          <w:sz w:val="24"/>
          <w:szCs w:val="24"/>
        </w:rPr>
        <w:t>Critically analyse your role in supervising others during the supervision se</w:t>
      </w:r>
      <w:r w:rsidR="00AF311B" w:rsidRPr="00327653">
        <w:rPr>
          <w:rFonts w:ascii="Times New Roman" w:eastAsia="Calibri" w:hAnsi="Times New Roman" w:cs="Times New Roman"/>
          <w:b/>
          <w:bCs/>
          <w:color w:val="000000" w:themeColor="text1"/>
          <w:sz w:val="24"/>
          <w:szCs w:val="24"/>
        </w:rPr>
        <w:t xml:space="preserve">ssions that you have led upon </w:t>
      </w:r>
    </w:p>
    <w:p w:rsidR="00AF311B" w:rsidRPr="00327653" w:rsidRDefault="00070252"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Reflection 1</w:t>
      </w:r>
    </w:p>
    <w:p w:rsidR="003E5739" w:rsidRPr="00327653" w:rsidRDefault="00070252" w:rsidP="00327653">
      <w:pPr>
        <w:spacing w:line="360" w:lineRule="auto"/>
        <w:jc w:val="both"/>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Cs/>
          <w:color w:val="000000" w:themeColor="text1"/>
          <w:sz w:val="24"/>
          <w:szCs w:val="24"/>
        </w:rPr>
        <w:t xml:space="preserve">Reflecting on the sessions, it was interesting to see how the three functions played out over the sessions as I could see the three functions in action. </w:t>
      </w:r>
      <w:r w:rsidR="00361853" w:rsidRPr="00327653">
        <w:rPr>
          <w:rFonts w:ascii="Times New Roman" w:eastAsia="Calibri" w:hAnsi="Times New Roman" w:cs="Times New Roman"/>
          <w:bCs/>
          <w:color w:val="000000" w:themeColor="text1"/>
          <w:sz w:val="24"/>
          <w:szCs w:val="24"/>
        </w:rPr>
        <w:t>In the first session, where both participants agreed to the contract, I appreciated why this was so important</w:t>
      </w:r>
      <w:r w:rsidRPr="00327653">
        <w:rPr>
          <w:rFonts w:ascii="Times New Roman" w:eastAsia="Calibri" w:hAnsi="Times New Roman" w:cs="Times New Roman"/>
          <w:bCs/>
          <w:color w:val="000000" w:themeColor="text1"/>
          <w:sz w:val="24"/>
          <w:szCs w:val="24"/>
        </w:rPr>
        <w:t>.</w:t>
      </w:r>
      <w:r w:rsidR="00361853" w:rsidRPr="00327653">
        <w:rPr>
          <w:rFonts w:ascii="Times New Roman" w:eastAsia="Calibri" w:hAnsi="Times New Roman" w:cs="Times New Roman"/>
          <w:bCs/>
          <w:color w:val="000000" w:themeColor="text1"/>
          <w:sz w:val="24"/>
          <w:szCs w:val="24"/>
        </w:rPr>
        <w:t xml:space="preserve"> Having a planned approach to supervision is esse</w:t>
      </w:r>
      <w:r w:rsidR="001C0939" w:rsidRPr="00327653">
        <w:rPr>
          <w:rFonts w:ascii="Times New Roman" w:eastAsia="Calibri" w:hAnsi="Times New Roman" w:cs="Times New Roman"/>
          <w:bCs/>
          <w:color w:val="000000" w:themeColor="text1"/>
          <w:sz w:val="24"/>
          <w:szCs w:val="24"/>
        </w:rPr>
        <w:t xml:space="preserve">ntial if it is to be effective, and </w:t>
      </w:r>
      <w:r w:rsidR="00361853" w:rsidRPr="00327653">
        <w:rPr>
          <w:rFonts w:ascii="Times New Roman" w:eastAsia="Calibri" w:hAnsi="Times New Roman" w:cs="Times New Roman"/>
          <w:bCs/>
          <w:color w:val="000000" w:themeColor="text1"/>
          <w:sz w:val="24"/>
          <w:szCs w:val="24"/>
        </w:rPr>
        <w:t>Sapin (2013) highlights four areas that incorporate a planned approach; the preparation for supervision, establishing the supervisory relationship, examination of practice and moving forward.</w:t>
      </w:r>
      <w:r w:rsidR="00C57CD8" w:rsidRPr="00327653">
        <w:rPr>
          <w:rFonts w:ascii="Times New Roman" w:eastAsia="Calibri" w:hAnsi="Times New Roman" w:cs="Times New Roman"/>
          <w:bCs/>
          <w:color w:val="000000" w:themeColor="text1"/>
          <w:sz w:val="24"/>
          <w:szCs w:val="24"/>
        </w:rPr>
        <w:t xml:space="preserve"> As a student performing a supervisory role, it was relatively easy to build a rapport with the supervisee and prepare for supervision </w:t>
      </w:r>
      <w:r w:rsidR="001C0939" w:rsidRPr="00327653">
        <w:rPr>
          <w:rFonts w:ascii="Times New Roman" w:eastAsia="Calibri" w:hAnsi="Times New Roman" w:cs="Times New Roman"/>
          <w:bCs/>
          <w:color w:val="000000" w:themeColor="text1"/>
          <w:sz w:val="24"/>
          <w:szCs w:val="24"/>
        </w:rPr>
        <w:t>as</w:t>
      </w:r>
      <w:r w:rsidR="00C57CD8" w:rsidRPr="00327653">
        <w:rPr>
          <w:rFonts w:ascii="Times New Roman" w:eastAsia="Calibri" w:hAnsi="Times New Roman" w:cs="Times New Roman"/>
          <w:bCs/>
          <w:color w:val="000000" w:themeColor="text1"/>
          <w:sz w:val="24"/>
          <w:szCs w:val="24"/>
        </w:rPr>
        <w:t xml:space="preserve"> </w:t>
      </w:r>
      <w:r w:rsidR="001C0939" w:rsidRPr="00327653">
        <w:rPr>
          <w:rFonts w:ascii="Times New Roman" w:eastAsia="Calibri" w:hAnsi="Times New Roman" w:cs="Times New Roman"/>
          <w:bCs/>
          <w:color w:val="000000" w:themeColor="text1"/>
          <w:sz w:val="24"/>
          <w:szCs w:val="24"/>
        </w:rPr>
        <w:t>he</w:t>
      </w:r>
      <w:r w:rsidR="00C57CD8" w:rsidRPr="00327653">
        <w:rPr>
          <w:rFonts w:ascii="Times New Roman" w:eastAsia="Calibri" w:hAnsi="Times New Roman" w:cs="Times New Roman"/>
          <w:bCs/>
          <w:color w:val="000000" w:themeColor="text1"/>
          <w:sz w:val="24"/>
          <w:szCs w:val="24"/>
        </w:rPr>
        <w:t xml:space="preserve"> also</w:t>
      </w:r>
      <w:r w:rsidR="001C0939" w:rsidRPr="00327653">
        <w:rPr>
          <w:rFonts w:ascii="Times New Roman" w:eastAsia="Calibri" w:hAnsi="Times New Roman" w:cs="Times New Roman"/>
          <w:bCs/>
          <w:color w:val="000000" w:themeColor="text1"/>
          <w:sz w:val="24"/>
          <w:szCs w:val="24"/>
        </w:rPr>
        <w:t xml:space="preserve"> is</w:t>
      </w:r>
      <w:r w:rsidR="00C57CD8" w:rsidRPr="00327653">
        <w:rPr>
          <w:rFonts w:ascii="Times New Roman" w:eastAsia="Calibri" w:hAnsi="Times New Roman" w:cs="Times New Roman"/>
          <w:bCs/>
          <w:color w:val="000000" w:themeColor="text1"/>
          <w:sz w:val="24"/>
          <w:szCs w:val="24"/>
        </w:rPr>
        <w:t xml:space="preserve"> a student. We were both aware of the purpose of supervision </w:t>
      </w:r>
      <w:r w:rsidR="001C0939" w:rsidRPr="00327653">
        <w:rPr>
          <w:rFonts w:ascii="Times New Roman" w:eastAsia="Calibri" w:hAnsi="Times New Roman" w:cs="Times New Roman"/>
          <w:bCs/>
          <w:color w:val="000000" w:themeColor="text1"/>
          <w:sz w:val="24"/>
          <w:szCs w:val="24"/>
        </w:rPr>
        <w:t>where</w:t>
      </w:r>
      <w:r w:rsidR="00742915" w:rsidRPr="00327653">
        <w:rPr>
          <w:rFonts w:ascii="Times New Roman" w:eastAsia="Calibri" w:hAnsi="Times New Roman" w:cs="Times New Roman"/>
          <w:bCs/>
          <w:color w:val="000000" w:themeColor="text1"/>
          <w:sz w:val="24"/>
          <w:szCs w:val="24"/>
        </w:rPr>
        <w:t>,</w:t>
      </w:r>
      <w:r w:rsidR="00C57CD8" w:rsidRPr="00327653">
        <w:rPr>
          <w:rFonts w:ascii="Times New Roman" w:eastAsia="Calibri" w:hAnsi="Times New Roman" w:cs="Times New Roman"/>
          <w:bCs/>
          <w:color w:val="000000" w:themeColor="text1"/>
          <w:sz w:val="24"/>
          <w:szCs w:val="24"/>
        </w:rPr>
        <w:t xml:space="preserve"> as students, we are attempting to build our knowledge and develop </w:t>
      </w:r>
      <w:r w:rsidR="00AF311B" w:rsidRPr="00327653">
        <w:rPr>
          <w:rFonts w:ascii="Times New Roman" w:eastAsia="Calibri" w:hAnsi="Times New Roman" w:cs="Times New Roman"/>
          <w:bCs/>
          <w:color w:val="000000" w:themeColor="text1"/>
          <w:sz w:val="24"/>
          <w:szCs w:val="24"/>
        </w:rPr>
        <w:t xml:space="preserve">and improve </w:t>
      </w:r>
      <w:r w:rsidR="00C57CD8" w:rsidRPr="00327653">
        <w:rPr>
          <w:rFonts w:ascii="Times New Roman" w:eastAsia="Calibri" w:hAnsi="Times New Roman" w:cs="Times New Roman"/>
          <w:bCs/>
          <w:color w:val="000000" w:themeColor="text1"/>
          <w:sz w:val="24"/>
          <w:szCs w:val="24"/>
        </w:rPr>
        <w:t xml:space="preserve">our skills as practitioners in the field of youth work. </w:t>
      </w:r>
    </w:p>
    <w:p w:rsidR="00160FD7"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Quality youth work practice (Fusco, 2012) combines the following elements: physical and emotional safety; supportive relationships; opportunities to develop skills, make decisions and connect with others. Wiedow (2017) highlights that the same elements need to be applied to youth workers to realise these practices. Therefore, supervisors must take responsibility to ensure that supervisees are supported in the exact way that youth worke</w:t>
      </w:r>
      <w:r w:rsidR="00264613" w:rsidRPr="00327653">
        <w:rPr>
          <w:rFonts w:ascii="Times New Roman" w:eastAsia="Calibri" w:hAnsi="Times New Roman" w:cs="Times New Roman"/>
          <w:bCs/>
          <w:color w:val="000000" w:themeColor="text1"/>
          <w:sz w:val="24"/>
          <w:szCs w:val="24"/>
        </w:rPr>
        <w:t xml:space="preserve">rs aim to support young </w:t>
      </w:r>
      <w:r w:rsidR="00264613" w:rsidRPr="00327653">
        <w:rPr>
          <w:rFonts w:ascii="Times New Roman" w:eastAsia="Calibri" w:hAnsi="Times New Roman" w:cs="Times New Roman"/>
          <w:bCs/>
          <w:color w:val="000000" w:themeColor="text1"/>
          <w:sz w:val="24"/>
          <w:szCs w:val="24"/>
        </w:rPr>
        <w:lastRenderedPageBreak/>
        <w:t xml:space="preserve">people and I aimed to facilitate such an environment so that the supervisee felt supported physically and emotionally. </w:t>
      </w:r>
      <w:r w:rsidRPr="00327653">
        <w:rPr>
          <w:rFonts w:ascii="Times New Roman" w:eastAsia="Calibri" w:hAnsi="Times New Roman" w:cs="Times New Roman"/>
          <w:bCs/>
          <w:color w:val="000000" w:themeColor="text1"/>
          <w:sz w:val="24"/>
          <w:szCs w:val="24"/>
        </w:rPr>
        <w:t>For youth workers to provide quality youth practice and better opportunities for young people, reflection needs to be embedded into practice</w:t>
      </w:r>
      <w:r w:rsidR="00630FE8" w:rsidRPr="00327653">
        <w:rPr>
          <w:rFonts w:ascii="Times New Roman" w:eastAsia="Calibri" w:hAnsi="Times New Roman" w:cs="Times New Roman"/>
          <w:bCs/>
          <w:color w:val="000000" w:themeColor="text1"/>
          <w:sz w:val="24"/>
          <w:szCs w:val="24"/>
        </w:rPr>
        <w:t xml:space="preserve"> (Pozzoboni and Kirshner, 2016). Cunnien (2017) points out that mentoring and critical reflection are </w:t>
      </w:r>
      <w:r w:rsidRPr="00327653">
        <w:rPr>
          <w:rFonts w:ascii="Times New Roman" w:eastAsia="Calibri" w:hAnsi="Times New Roman" w:cs="Times New Roman"/>
          <w:bCs/>
          <w:color w:val="000000" w:themeColor="text1"/>
          <w:sz w:val="24"/>
          <w:szCs w:val="24"/>
        </w:rPr>
        <w:t>key to professional development. In addition, if supervisors ensure reflective supervision becomes the norm, this can benefit the whole organisation (Hawkins and McMahon, 2020). Stronger relationships between managers and workers</w:t>
      </w:r>
      <w:r w:rsidR="002F7E43" w:rsidRPr="00327653">
        <w:rPr>
          <w:rFonts w:ascii="Times New Roman" w:eastAsia="Calibri" w:hAnsi="Times New Roman" w:cs="Times New Roman"/>
          <w:bCs/>
          <w:color w:val="000000" w:themeColor="text1"/>
          <w:sz w:val="24"/>
          <w:szCs w:val="24"/>
        </w:rPr>
        <w:t xml:space="preserve"> is essential for employee confidence and making better decisions in practice </w:t>
      </w:r>
      <w:r w:rsidRPr="00327653">
        <w:rPr>
          <w:rFonts w:ascii="Times New Roman" w:eastAsia="Calibri" w:hAnsi="Times New Roman" w:cs="Times New Roman"/>
          <w:bCs/>
          <w:color w:val="000000" w:themeColor="text1"/>
          <w:sz w:val="24"/>
          <w:szCs w:val="24"/>
        </w:rPr>
        <w:t>(Jenkinso</w:t>
      </w:r>
      <w:r w:rsidR="00264613" w:rsidRPr="00327653">
        <w:rPr>
          <w:rFonts w:ascii="Times New Roman" w:eastAsia="Calibri" w:hAnsi="Times New Roman" w:cs="Times New Roman"/>
          <w:bCs/>
          <w:color w:val="000000" w:themeColor="text1"/>
          <w:sz w:val="24"/>
          <w:szCs w:val="24"/>
        </w:rPr>
        <w:t>n, 2010). I aimed to support the supervisee as there was an open dialogue between us and he was able to offload his concerns and reflect on his future practices.</w:t>
      </w:r>
      <w:r w:rsidRPr="00327653">
        <w:rPr>
          <w:rFonts w:ascii="Times New Roman" w:eastAsia="Calibri" w:hAnsi="Times New Roman" w:cs="Times New Roman"/>
          <w:bCs/>
          <w:color w:val="000000" w:themeColor="text1"/>
          <w:sz w:val="24"/>
          <w:szCs w:val="24"/>
        </w:rPr>
        <w:t xml:space="preserve">  </w:t>
      </w:r>
    </w:p>
    <w:p w:rsidR="00ED0DB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Relationship building is essential for youth workers and the organisations they work for as it is the structure that can ‘positively affect their pride, ownership, communication and development’ (Peluso, 2017, p. 23). </w:t>
      </w:r>
      <w:r w:rsidR="000F0D40" w:rsidRPr="00327653">
        <w:rPr>
          <w:rFonts w:ascii="Times New Roman" w:eastAsia="Calibri" w:hAnsi="Times New Roman" w:cs="Times New Roman"/>
          <w:bCs/>
          <w:color w:val="000000" w:themeColor="text1"/>
          <w:sz w:val="24"/>
          <w:szCs w:val="24"/>
        </w:rPr>
        <w:t>Therefore, e</w:t>
      </w:r>
      <w:r w:rsidRPr="00327653">
        <w:rPr>
          <w:rFonts w:ascii="Times New Roman" w:eastAsia="Calibri" w:hAnsi="Times New Roman" w:cs="Times New Roman"/>
          <w:bCs/>
          <w:color w:val="000000" w:themeColor="text1"/>
          <w:sz w:val="24"/>
          <w:szCs w:val="24"/>
        </w:rPr>
        <w:t xml:space="preserve">stablishing a supervisory relationship </w:t>
      </w:r>
      <w:r w:rsidR="000F0D40" w:rsidRPr="00327653">
        <w:rPr>
          <w:rFonts w:ascii="Times New Roman" w:eastAsia="Calibri" w:hAnsi="Times New Roman" w:cs="Times New Roman"/>
          <w:bCs/>
          <w:color w:val="000000" w:themeColor="text1"/>
          <w:sz w:val="24"/>
          <w:szCs w:val="24"/>
        </w:rPr>
        <w:t>is far easier if</w:t>
      </w:r>
      <w:r w:rsidRPr="00327653">
        <w:rPr>
          <w:rFonts w:ascii="Times New Roman" w:eastAsia="Calibri" w:hAnsi="Times New Roman" w:cs="Times New Roman"/>
          <w:bCs/>
          <w:color w:val="000000" w:themeColor="text1"/>
          <w:sz w:val="24"/>
          <w:szCs w:val="24"/>
        </w:rPr>
        <w:t xml:space="preserve"> a culture of building relationships</w:t>
      </w:r>
      <w:r w:rsidR="000F0D40" w:rsidRPr="00327653">
        <w:rPr>
          <w:rFonts w:ascii="Times New Roman" w:eastAsia="Calibri" w:hAnsi="Times New Roman" w:cs="Times New Roman"/>
          <w:bCs/>
          <w:color w:val="000000" w:themeColor="text1"/>
          <w:sz w:val="24"/>
          <w:szCs w:val="24"/>
        </w:rPr>
        <w:t xml:space="preserve"> with workers and colleagues is already in place.</w:t>
      </w:r>
      <w:r w:rsidRPr="00327653">
        <w:rPr>
          <w:rFonts w:ascii="Times New Roman" w:eastAsia="Calibri" w:hAnsi="Times New Roman" w:cs="Times New Roman"/>
          <w:bCs/>
          <w:color w:val="000000" w:themeColor="text1"/>
          <w:sz w:val="24"/>
          <w:szCs w:val="24"/>
        </w:rPr>
        <w:t xml:space="preserve"> </w:t>
      </w:r>
      <w:r w:rsidR="000F0D40" w:rsidRPr="00327653">
        <w:rPr>
          <w:rFonts w:ascii="Times New Roman" w:eastAsia="Calibri" w:hAnsi="Times New Roman" w:cs="Times New Roman"/>
          <w:bCs/>
          <w:color w:val="000000" w:themeColor="text1"/>
          <w:sz w:val="24"/>
          <w:szCs w:val="24"/>
        </w:rPr>
        <w:t xml:space="preserve">On reflection, the supervisory sessions allowed for deeper reflection as we already had built a relationship based on our shared goals and recognition of one another's perspectives as youth workers on placement. </w:t>
      </w:r>
    </w:p>
    <w:p w:rsidR="00DF233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There was an agreement to record simple bullet points from the supervision sessions, which allowed us to revisit what had</w:t>
      </w:r>
      <w:r w:rsidR="00327653" w:rsidRPr="00327653">
        <w:rPr>
          <w:rFonts w:ascii="Times New Roman" w:eastAsia="Calibri" w:hAnsi="Times New Roman" w:cs="Times New Roman"/>
          <w:bCs/>
          <w:color w:val="000000" w:themeColor="text1"/>
          <w:sz w:val="24"/>
          <w:szCs w:val="24"/>
        </w:rPr>
        <w:t xml:space="preserve"> been discussed. The recordings</w:t>
      </w:r>
      <w:r w:rsidR="00436010" w:rsidRPr="00327653">
        <w:rPr>
          <w:rFonts w:ascii="Times New Roman" w:eastAsia="Calibri" w:hAnsi="Times New Roman" w:cs="Times New Roman"/>
          <w:bCs/>
          <w:color w:val="000000" w:themeColor="text1"/>
          <w:sz w:val="24"/>
          <w:szCs w:val="24"/>
        </w:rPr>
        <w:t xml:space="preserve"> provide an opportunity for monitoring development or identifying recurring areas of concern (Sapin, 2013). During one of the supervision sessions, I had directed the supervisee to his manager for additional support. In the next session, we recapped the outcomes from the previous session, and I was pleased that </w:t>
      </w:r>
      <w:r w:rsidR="00B37775" w:rsidRPr="00327653">
        <w:rPr>
          <w:rFonts w:ascii="Times New Roman" w:eastAsia="Calibri" w:hAnsi="Times New Roman" w:cs="Times New Roman"/>
          <w:bCs/>
          <w:color w:val="000000" w:themeColor="text1"/>
          <w:sz w:val="24"/>
          <w:szCs w:val="24"/>
        </w:rPr>
        <w:t>he had sought advice and guidance</w:t>
      </w:r>
      <w:r w:rsidR="00436010" w:rsidRPr="00327653">
        <w:rPr>
          <w:rFonts w:ascii="Times New Roman" w:eastAsia="Calibri" w:hAnsi="Times New Roman" w:cs="Times New Roman"/>
          <w:bCs/>
          <w:color w:val="000000" w:themeColor="text1"/>
          <w:sz w:val="24"/>
          <w:szCs w:val="24"/>
        </w:rPr>
        <w:t xml:space="preserve"> from his manager. </w:t>
      </w:r>
      <w:r w:rsidR="00F51002" w:rsidRPr="00327653">
        <w:rPr>
          <w:rFonts w:ascii="Times New Roman" w:eastAsia="Calibri" w:hAnsi="Times New Roman" w:cs="Times New Roman"/>
          <w:bCs/>
          <w:color w:val="000000" w:themeColor="text1"/>
          <w:sz w:val="24"/>
          <w:szCs w:val="24"/>
        </w:rPr>
        <w:t xml:space="preserve">During that particular session, I felt uncomfortable challenging the supervisee </w:t>
      </w:r>
      <w:r w:rsidRPr="00327653">
        <w:rPr>
          <w:rFonts w:ascii="Times New Roman" w:eastAsia="Calibri" w:hAnsi="Times New Roman" w:cs="Times New Roman"/>
          <w:bCs/>
          <w:color w:val="000000" w:themeColor="text1"/>
          <w:sz w:val="24"/>
          <w:szCs w:val="24"/>
        </w:rPr>
        <w:t>because he had more youth work experience than myself. However, Curran, Harrison and Mackinnon (2013) point out, no matter how much experience a practitioner has, there is always something more to learn.</w:t>
      </w:r>
      <w:r w:rsidR="00F51002" w:rsidRPr="00327653">
        <w:rPr>
          <w:rFonts w:ascii="Times New Roman" w:eastAsia="Calibri" w:hAnsi="Times New Roman" w:cs="Times New Roman"/>
          <w:bCs/>
          <w:color w:val="000000" w:themeColor="text1"/>
          <w:sz w:val="24"/>
          <w:szCs w:val="24"/>
        </w:rPr>
        <w:t xml:space="preserve"> </w:t>
      </w:r>
    </w:p>
    <w:p w:rsidR="00ED0DB1"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It was </w:t>
      </w:r>
      <w:r w:rsidR="00DF2330" w:rsidRPr="00327653">
        <w:rPr>
          <w:rFonts w:ascii="Times New Roman" w:eastAsia="Calibri" w:hAnsi="Times New Roman" w:cs="Times New Roman"/>
          <w:bCs/>
          <w:color w:val="000000" w:themeColor="text1"/>
          <w:sz w:val="24"/>
          <w:szCs w:val="24"/>
        </w:rPr>
        <w:t>also interesting</w:t>
      </w:r>
      <w:r w:rsidRPr="00327653">
        <w:rPr>
          <w:rFonts w:ascii="Times New Roman" w:eastAsia="Calibri" w:hAnsi="Times New Roman" w:cs="Times New Roman"/>
          <w:bCs/>
          <w:color w:val="000000" w:themeColor="text1"/>
          <w:sz w:val="24"/>
          <w:szCs w:val="24"/>
        </w:rPr>
        <w:t xml:space="preserve"> </w:t>
      </w:r>
      <w:r w:rsidR="00B37775" w:rsidRPr="00327653">
        <w:rPr>
          <w:rFonts w:ascii="Times New Roman" w:eastAsia="Calibri" w:hAnsi="Times New Roman" w:cs="Times New Roman"/>
          <w:bCs/>
          <w:color w:val="000000" w:themeColor="text1"/>
          <w:sz w:val="24"/>
          <w:szCs w:val="24"/>
        </w:rPr>
        <w:t>to note</w:t>
      </w:r>
      <w:r w:rsidRPr="00327653">
        <w:rPr>
          <w:rFonts w:ascii="Times New Roman" w:eastAsia="Calibri" w:hAnsi="Times New Roman" w:cs="Times New Roman"/>
          <w:bCs/>
          <w:color w:val="000000" w:themeColor="text1"/>
          <w:sz w:val="24"/>
          <w:szCs w:val="24"/>
        </w:rPr>
        <w:t xml:space="preserve"> that the recordings </w:t>
      </w:r>
      <w:r w:rsidR="00B37775" w:rsidRPr="00327653">
        <w:rPr>
          <w:rFonts w:ascii="Times New Roman" w:eastAsia="Calibri" w:hAnsi="Times New Roman" w:cs="Times New Roman"/>
          <w:bCs/>
          <w:color w:val="000000" w:themeColor="text1"/>
          <w:sz w:val="24"/>
          <w:szCs w:val="24"/>
        </w:rPr>
        <w:t>al</w:t>
      </w:r>
      <w:r w:rsidRPr="00327653">
        <w:rPr>
          <w:rFonts w:ascii="Times New Roman" w:eastAsia="Calibri" w:hAnsi="Times New Roman" w:cs="Times New Roman"/>
          <w:bCs/>
          <w:color w:val="000000" w:themeColor="text1"/>
          <w:sz w:val="24"/>
          <w:szCs w:val="24"/>
        </w:rPr>
        <w:t>lowed for continui</w:t>
      </w:r>
      <w:r w:rsidR="00B37775" w:rsidRPr="00327653">
        <w:rPr>
          <w:rFonts w:ascii="Times New Roman" w:eastAsia="Calibri" w:hAnsi="Times New Roman" w:cs="Times New Roman"/>
          <w:bCs/>
          <w:color w:val="000000" w:themeColor="text1"/>
          <w:sz w:val="24"/>
          <w:szCs w:val="24"/>
        </w:rPr>
        <w:t>ty between the sessions.</w:t>
      </w:r>
      <w:r w:rsidR="00DF2330" w:rsidRPr="00327653">
        <w:rPr>
          <w:rFonts w:ascii="Times New Roman" w:eastAsia="Calibri" w:hAnsi="Times New Roman" w:cs="Times New Roman"/>
          <w:bCs/>
          <w:color w:val="000000" w:themeColor="text1"/>
          <w:sz w:val="24"/>
          <w:szCs w:val="24"/>
        </w:rPr>
        <w:t xml:space="preserve"> As the supervisor, this made it easier to address concerns that arose from one session to the next and gave me the confidence to address those concerns as there was a clear outline of what was pr</w:t>
      </w:r>
      <w:r w:rsidR="002F7E43" w:rsidRPr="00327653">
        <w:rPr>
          <w:rFonts w:ascii="Times New Roman" w:eastAsia="Calibri" w:hAnsi="Times New Roman" w:cs="Times New Roman"/>
          <w:bCs/>
          <w:color w:val="000000" w:themeColor="text1"/>
          <w:sz w:val="24"/>
          <w:szCs w:val="24"/>
        </w:rPr>
        <w:t>eviously discussed. Therefore</w:t>
      </w:r>
      <w:r w:rsidR="002E6875" w:rsidRPr="00327653">
        <w:rPr>
          <w:rFonts w:ascii="Times New Roman" w:eastAsia="Calibri" w:hAnsi="Times New Roman" w:cs="Times New Roman"/>
          <w:bCs/>
          <w:color w:val="000000" w:themeColor="text1"/>
          <w:sz w:val="24"/>
          <w:szCs w:val="24"/>
        </w:rPr>
        <w:t>,</w:t>
      </w:r>
      <w:r w:rsidR="00DF2330" w:rsidRPr="00327653">
        <w:rPr>
          <w:rFonts w:ascii="Times New Roman" w:eastAsia="Calibri" w:hAnsi="Times New Roman" w:cs="Times New Roman"/>
          <w:bCs/>
          <w:color w:val="000000" w:themeColor="text1"/>
          <w:sz w:val="24"/>
          <w:szCs w:val="24"/>
        </w:rPr>
        <w:t xml:space="preserve"> </w:t>
      </w:r>
      <w:r w:rsidR="002E6875" w:rsidRPr="00327653">
        <w:rPr>
          <w:rFonts w:ascii="Times New Roman" w:eastAsia="Calibri" w:hAnsi="Times New Roman" w:cs="Times New Roman"/>
          <w:bCs/>
          <w:color w:val="000000" w:themeColor="text1"/>
          <w:sz w:val="24"/>
          <w:szCs w:val="24"/>
        </w:rPr>
        <w:t xml:space="preserve">as agreed in the contract, </w:t>
      </w:r>
      <w:r w:rsidR="002F7E43" w:rsidRPr="00327653">
        <w:rPr>
          <w:rFonts w:ascii="Times New Roman" w:eastAsia="Calibri" w:hAnsi="Times New Roman" w:cs="Times New Roman"/>
          <w:bCs/>
          <w:color w:val="000000" w:themeColor="text1"/>
          <w:sz w:val="24"/>
          <w:szCs w:val="24"/>
        </w:rPr>
        <w:t xml:space="preserve">preparation or a planned approach (Herman, 2012) </w:t>
      </w:r>
      <w:r w:rsidR="00DF2330" w:rsidRPr="00327653">
        <w:rPr>
          <w:rFonts w:ascii="Times New Roman" w:eastAsia="Calibri" w:hAnsi="Times New Roman" w:cs="Times New Roman"/>
          <w:bCs/>
          <w:color w:val="000000" w:themeColor="text1"/>
          <w:sz w:val="24"/>
          <w:szCs w:val="24"/>
        </w:rPr>
        <w:t>was detrimental to the supervision process</w:t>
      </w:r>
      <w:r w:rsidR="00264613" w:rsidRPr="00327653">
        <w:rPr>
          <w:rFonts w:ascii="Times New Roman" w:eastAsia="Calibri" w:hAnsi="Times New Roman" w:cs="Times New Roman"/>
          <w:bCs/>
          <w:color w:val="000000" w:themeColor="text1"/>
          <w:sz w:val="24"/>
          <w:szCs w:val="24"/>
        </w:rPr>
        <w:t xml:space="preserve"> and allowed for eff</w:t>
      </w:r>
      <w:r w:rsidR="002F7E43" w:rsidRPr="00327653">
        <w:rPr>
          <w:rFonts w:ascii="Times New Roman" w:eastAsia="Calibri" w:hAnsi="Times New Roman" w:cs="Times New Roman"/>
          <w:bCs/>
          <w:color w:val="000000" w:themeColor="text1"/>
          <w:sz w:val="24"/>
          <w:szCs w:val="24"/>
        </w:rPr>
        <w:t>ective supervision</w:t>
      </w:r>
      <w:r w:rsidR="00264613" w:rsidRPr="00327653">
        <w:rPr>
          <w:rFonts w:ascii="Times New Roman" w:eastAsia="Calibri" w:hAnsi="Times New Roman" w:cs="Times New Roman"/>
          <w:bCs/>
          <w:color w:val="000000" w:themeColor="text1"/>
          <w:sz w:val="24"/>
          <w:szCs w:val="24"/>
        </w:rPr>
        <w:t xml:space="preserve"> between two students</w:t>
      </w:r>
      <w:r w:rsidR="00DF2330" w:rsidRPr="00327653">
        <w:rPr>
          <w:rFonts w:ascii="Times New Roman" w:eastAsia="Calibri" w:hAnsi="Times New Roman" w:cs="Times New Roman"/>
          <w:bCs/>
          <w:color w:val="000000" w:themeColor="text1"/>
          <w:sz w:val="24"/>
          <w:szCs w:val="24"/>
        </w:rPr>
        <w:t xml:space="preserve">. </w:t>
      </w:r>
      <w:r w:rsidR="00B37775" w:rsidRPr="00327653">
        <w:rPr>
          <w:rFonts w:ascii="Times New Roman" w:eastAsia="Calibri" w:hAnsi="Times New Roman" w:cs="Times New Roman"/>
          <w:bCs/>
          <w:color w:val="000000" w:themeColor="text1"/>
          <w:sz w:val="24"/>
          <w:szCs w:val="24"/>
        </w:rPr>
        <w:t xml:space="preserve"> </w:t>
      </w:r>
    </w:p>
    <w:p w:rsidR="00FA3A9F" w:rsidRPr="00327653" w:rsidRDefault="00FA3A9F"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lastRenderedPageBreak/>
        <w:t>Practice Log 6:</w:t>
      </w:r>
    </w:p>
    <w:p w:rsidR="00160FD7" w:rsidRPr="00327653" w:rsidRDefault="00070252"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Reflection 2</w:t>
      </w:r>
    </w:p>
    <w:p w:rsidR="00E119FA"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For the final practice log, I will reflect on how I facilitated an environment where the supervisee felt valued and respected, and their opinions mattered. I adopted a person-centred approach throughout the supervision sessions as I felt that unconditional positive regard </w:t>
      </w:r>
      <w:r w:rsidR="009C4533" w:rsidRPr="00327653">
        <w:rPr>
          <w:rFonts w:ascii="Times New Roman" w:eastAsia="Calibri" w:hAnsi="Times New Roman" w:cs="Times New Roman"/>
          <w:bCs/>
          <w:color w:val="000000" w:themeColor="text1"/>
          <w:sz w:val="24"/>
          <w:szCs w:val="24"/>
        </w:rPr>
        <w:t>(Iberg,</w:t>
      </w:r>
      <w:r w:rsidR="00AF311B" w:rsidRPr="00327653">
        <w:rPr>
          <w:rFonts w:ascii="Times New Roman" w:eastAsia="Calibri" w:hAnsi="Times New Roman" w:cs="Times New Roman"/>
          <w:bCs/>
          <w:color w:val="000000" w:themeColor="text1"/>
          <w:sz w:val="24"/>
          <w:szCs w:val="24"/>
        </w:rPr>
        <w:t xml:space="preserve"> 2001)</w:t>
      </w:r>
      <w:r w:rsidR="009C4533"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was key to determining a rapport with the supervisee. It also meant that through active listening, non-judgmental communication and open questioning, the supervisee gave more details in areas of concern</w:t>
      </w:r>
      <w:r w:rsidR="00782414" w:rsidRPr="00327653">
        <w:rPr>
          <w:rFonts w:ascii="Times New Roman" w:eastAsia="Calibri" w:hAnsi="Times New Roman" w:cs="Times New Roman"/>
          <w:bCs/>
          <w:color w:val="000000" w:themeColor="text1"/>
          <w:sz w:val="24"/>
          <w:szCs w:val="24"/>
        </w:rPr>
        <w:t>. Consequently, I could offer</w:t>
      </w:r>
      <w:r w:rsidR="009802E1" w:rsidRPr="00327653">
        <w:rPr>
          <w:rFonts w:ascii="Times New Roman" w:eastAsia="Calibri" w:hAnsi="Times New Roman" w:cs="Times New Roman"/>
          <w:bCs/>
          <w:color w:val="000000" w:themeColor="text1"/>
          <w:sz w:val="24"/>
          <w:szCs w:val="24"/>
        </w:rPr>
        <w:t xml:space="preserve"> guidance and monitor the performance of the supervisee</w:t>
      </w:r>
      <w:r w:rsidRPr="00327653">
        <w:rPr>
          <w:rFonts w:ascii="Times New Roman" w:eastAsia="Calibri" w:hAnsi="Times New Roman" w:cs="Times New Roman"/>
          <w:bCs/>
          <w:color w:val="000000" w:themeColor="text1"/>
          <w:sz w:val="24"/>
          <w:szCs w:val="24"/>
        </w:rPr>
        <w:t xml:space="preserve">. </w:t>
      </w:r>
    </w:p>
    <w:p w:rsidR="00782414"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As a supervisor, I was responsible for monitoring, performance and development. A supervisor will judge how well a supervisee is doing within their role and responsibilities. Based on those judgements, they will give guidance and suppor</w:t>
      </w:r>
      <w:r w:rsidR="00327653" w:rsidRPr="00327653">
        <w:rPr>
          <w:rFonts w:ascii="Times New Roman" w:eastAsia="Calibri" w:hAnsi="Times New Roman" w:cs="Times New Roman"/>
          <w:bCs/>
          <w:color w:val="000000" w:themeColor="text1"/>
          <w:sz w:val="24"/>
          <w:szCs w:val="24"/>
        </w:rPr>
        <w:t xml:space="preserve">t to further develop </w:t>
      </w:r>
      <w:r w:rsidRPr="00327653">
        <w:rPr>
          <w:rFonts w:ascii="Times New Roman" w:eastAsia="Calibri" w:hAnsi="Times New Roman" w:cs="Times New Roman"/>
          <w:bCs/>
          <w:color w:val="000000" w:themeColor="text1"/>
          <w:sz w:val="24"/>
          <w:szCs w:val="24"/>
        </w:rPr>
        <w:t>an individual. For example, on the discussion we had around Covid guidelines, I had directed the supervisee to his manager.</w:t>
      </w:r>
    </w:p>
    <w:p w:rsidR="003D51F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As students, we were both aiming for the same goals, and our values sat firmly in wanting to make a difference in young people's lives. Therefore, </w:t>
      </w:r>
      <w:r w:rsidR="00782414" w:rsidRPr="00327653">
        <w:rPr>
          <w:rFonts w:ascii="Times New Roman" w:eastAsia="Calibri" w:hAnsi="Times New Roman" w:cs="Times New Roman"/>
          <w:bCs/>
          <w:color w:val="000000" w:themeColor="text1"/>
          <w:sz w:val="24"/>
          <w:szCs w:val="24"/>
        </w:rPr>
        <w:t xml:space="preserve">in the recap of our next session, </w:t>
      </w:r>
      <w:r w:rsidRPr="00327653">
        <w:rPr>
          <w:rFonts w:ascii="Times New Roman" w:eastAsia="Calibri" w:hAnsi="Times New Roman" w:cs="Times New Roman"/>
          <w:bCs/>
          <w:color w:val="000000" w:themeColor="text1"/>
          <w:sz w:val="24"/>
          <w:szCs w:val="24"/>
        </w:rPr>
        <w:t xml:space="preserve">I questioned how the supervisee felt when I had directed him to his </w:t>
      </w:r>
      <w:r w:rsidR="00D427AE" w:rsidRPr="00327653">
        <w:rPr>
          <w:rFonts w:ascii="Times New Roman" w:eastAsia="Calibri" w:hAnsi="Times New Roman" w:cs="Times New Roman"/>
          <w:bCs/>
          <w:color w:val="000000" w:themeColor="text1"/>
          <w:sz w:val="24"/>
          <w:szCs w:val="24"/>
        </w:rPr>
        <w:t>ma</w:t>
      </w:r>
      <w:r w:rsidR="00782414" w:rsidRPr="00327653">
        <w:rPr>
          <w:rFonts w:ascii="Times New Roman" w:eastAsia="Calibri" w:hAnsi="Times New Roman" w:cs="Times New Roman"/>
          <w:bCs/>
          <w:color w:val="000000" w:themeColor="text1"/>
          <w:sz w:val="24"/>
          <w:szCs w:val="24"/>
        </w:rPr>
        <w:t>nager for guidance and support</w:t>
      </w:r>
      <w:r w:rsidR="004B5531" w:rsidRPr="00327653">
        <w:rPr>
          <w:rFonts w:ascii="Times New Roman" w:eastAsia="Calibri" w:hAnsi="Times New Roman" w:cs="Times New Roman"/>
          <w:bCs/>
          <w:color w:val="000000" w:themeColor="text1"/>
          <w:sz w:val="24"/>
          <w:szCs w:val="24"/>
        </w:rPr>
        <w:t xml:space="preserve">. </w:t>
      </w:r>
      <w:r w:rsidR="00AF311B" w:rsidRPr="00327653">
        <w:rPr>
          <w:rFonts w:ascii="Times New Roman" w:eastAsia="Calibri" w:hAnsi="Times New Roman" w:cs="Times New Roman"/>
          <w:bCs/>
          <w:color w:val="000000" w:themeColor="text1"/>
          <w:sz w:val="24"/>
          <w:szCs w:val="24"/>
        </w:rPr>
        <w:t>The open question allowed me to discover if he had followed my guidance. If</w:t>
      </w:r>
      <w:r w:rsidR="002E4B8B" w:rsidRPr="00327653">
        <w:rPr>
          <w:rFonts w:ascii="Times New Roman" w:eastAsia="Calibri" w:hAnsi="Times New Roman" w:cs="Times New Roman"/>
          <w:bCs/>
          <w:color w:val="000000" w:themeColor="text1"/>
          <w:sz w:val="24"/>
          <w:szCs w:val="24"/>
        </w:rPr>
        <w:t xml:space="preserve"> he had </w:t>
      </w:r>
      <w:r w:rsidR="00AF311B" w:rsidRPr="00327653">
        <w:rPr>
          <w:rFonts w:ascii="Times New Roman" w:eastAsia="Calibri" w:hAnsi="Times New Roman" w:cs="Times New Roman"/>
          <w:bCs/>
          <w:color w:val="000000" w:themeColor="text1"/>
          <w:sz w:val="24"/>
          <w:szCs w:val="24"/>
        </w:rPr>
        <w:t>not</w:t>
      </w:r>
      <w:r w:rsidR="002E4B8B" w:rsidRPr="00327653">
        <w:rPr>
          <w:rFonts w:ascii="Times New Roman" w:eastAsia="Calibri" w:hAnsi="Times New Roman" w:cs="Times New Roman"/>
          <w:bCs/>
          <w:color w:val="000000" w:themeColor="text1"/>
          <w:sz w:val="24"/>
          <w:szCs w:val="24"/>
        </w:rPr>
        <w:t>,</w:t>
      </w:r>
      <w:r w:rsidR="005A52E2" w:rsidRPr="00327653">
        <w:rPr>
          <w:rFonts w:ascii="Times New Roman" w:eastAsia="Calibri" w:hAnsi="Times New Roman" w:cs="Times New Roman"/>
          <w:bCs/>
          <w:color w:val="000000" w:themeColor="text1"/>
          <w:sz w:val="24"/>
          <w:szCs w:val="24"/>
        </w:rPr>
        <w:t xml:space="preserve"> it</w:t>
      </w:r>
      <w:r w:rsidR="004B5531" w:rsidRPr="00327653">
        <w:rPr>
          <w:rFonts w:ascii="Times New Roman" w:eastAsia="Calibri" w:hAnsi="Times New Roman" w:cs="Times New Roman"/>
          <w:bCs/>
          <w:color w:val="000000" w:themeColor="text1"/>
          <w:sz w:val="24"/>
          <w:szCs w:val="24"/>
        </w:rPr>
        <w:t xml:space="preserve"> would have suggested that he </w:t>
      </w:r>
      <w:r w:rsidR="002E4B8B" w:rsidRPr="00327653">
        <w:rPr>
          <w:rFonts w:ascii="Times New Roman" w:eastAsia="Calibri" w:hAnsi="Times New Roman" w:cs="Times New Roman"/>
          <w:bCs/>
          <w:color w:val="000000" w:themeColor="text1"/>
          <w:sz w:val="24"/>
          <w:szCs w:val="24"/>
        </w:rPr>
        <w:t xml:space="preserve">did not share the same </w:t>
      </w:r>
      <w:r w:rsidR="005A52E2" w:rsidRPr="00327653">
        <w:rPr>
          <w:rFonts w:ascii="Times New Roman" w:eastAsia="Calibri" w:hAnsi="Times New Roman" w:cs="Times New Roman"/>
          <w:bCs/>
          <w:color w:val="000000" w:themeColor="text1"/>
          <w:sz w:val="24"/>
          <w:szCs w:val="24"/>
        </w:rPr>
        <w:t xml:space="preserve">priorities and </w:t>
      </w:r>
      <w:r w:rsidR="004B5531" w:rsidRPr="00327653">
        <w:rPr>
          <w:rFonts w:ascii="Times New Roman" w:eastAsia="Calibri" w:hAnsi="Times New Roman" w:cs="Times New Roman"/>
          <w:bCs/>
          <w:color w:val="000000" w:themeColor="text1"/>
          <w:sz w:val="24"/>
          <w:szCs w:val="24"/>
        </w:rPr>
        <w:t>was not working to the sam</w:t>
      </w:r>
      <w:r w:rsidR="005A52E2" w:rsidRPr="00327653">
        <w:rPr>
          <w:rFonts w:ascii="Times New Roman" w:eastAsia="Calibri" w:hAnsi="Times New Roman" w:cs="Times New Roman"/>
          <w:bCs/>
          <w:color w:val="000000" w:themeColor="text1"/>
          <w:sz w:val="24"/>
          <w:szCs w:val="24"/>
        </w:rPr>
        <w:t>e shared mental model.</w:t>
      </w:r>
    </w:p>
    <w:p w:rsidR="003B19B9"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Shared mental models play a crucial role in team performance </w:t>
      </w:r>
      <w:r w:rsidR="009F0D5C" w:rsidRPr="00327653">
        <w:rPr>
          <w:rFonts w:ascii="Times New Roman" w:eastAsia="Calibri" w:hAnsi="Times New Roman" w:cs="Times New Roman"/>
          <w:bCs/>
          <w:color w:val="000000" w:themeColor="text1"/>
          <w:sz w:val="24"/>
          <w:szCs w:val="24"/>
        </w:rPr>
        <w:t>(</w:t>
      </w:r>
      <w:r w:rsidR="00E70D0B" w:rsidRPr="00327653">
        <w:rPr>
          <w:rFonts w:ascii="Times New Roman" w:eastAsia="Calibri" w:hAnsi="Times New Roman" w:cs="Times New Roman"/>
          <w:bCs/>
          <w:color w:val="000000" w:themeColor="text1"/>
          <w:sz w:val="24"/>
          <w:szCs w:val="24"/>
        </w:rPr>
        <w:t xml:space="preserve">Van den </w:t>
      </w:r>
      <w:r w:rsidR="009F0D5C" w:rsidRPr="00327653">
        <w:rPr>
          <w:rFonts w:ascii="Times New Roman" w:eastAsia="Calibri" w:hAnsi="Times New Roman" w:cs="Times New Roman"/>
          <w:bCs/>
          <w:color w:val="000000" w:themeColor="text1"/>
          <w:sz w:val="24"/>
          <w:szCs w:val="24"/>
        </w:rPr>
        <w:t>Bossche, Gijselaers, Segers, Woltjer and Kirschner, 2011)</w:t>
      </w:r>
      <w:r w:rsidR="002F7E43" w:rsidRPr="00327653">
        <w:rPr>
          <w:rFonts w:ascii="Times New Roman" w:eastAsia="Calibri" w:hAnsi="Times New Roman" w:cs="Times New Roman"/>
          <w:bCs/>
          <w:color w:val="000000" w:themeColor="text1"/>
          <w:sz w:val="24"/>
          <w:szCs w:val="24"/>
        </w:rPr>
        <w:t>. T</w:t>
      </w:r>
      <w:r w:rsidRPr="00327653">
        <w:rPr>
          <w:rFonts w:ascii="Times New Roman" w:eastAsia="Calibri" w:hAnsi="Times New Roman" w:cs="Times New Roman"/>
          <w:bCs/>
          <w:color w:val="000000" w:themeColor="text1"/>
          <w:sz w:val="24"/>
          <w:szCs w:val="24"/>
        </w:rPr>
        <w:t xml:space="preserve">his is important in terms of </w:t>
      </w:r>
      <w:r w:rsidR="002E4B8B" w:rsidRPr="00327653">
        <w:rPr>
          <w:rFonts w:ascii="Times New Roman" w:eastAsia="Calibri" w:hAnsi="Times New Roman" w:cs="Times New Roman"/>
          <w:bCs/>
          <w:color w:val="000000" w:themeColor="text1"/>
          <w:sz w:val="24"/>
          <w:szCs w:val="24"/>
        </w:rPr>
        <w:t>monitor</w:t>
      </w:r>
      <w:r w:rsidR="002F7E43" w:rsidRPr="00327653">
        <w:rPr>
          <w:rFonts w:ascii="Times New Roman" w:eastAsia="Calibri" w:hAnsi="Times New Roman" w:cs="Times New Roman"/>
          <w:bCs/>
          <w:color w:val="000000" w:themeColor="text1"/>
          <w:sz w:val="24"/>
          <w:szCs w:val="24"/>
        </w:rPr>
        <w:t>ing</w:t>
      </w:r>
      <w:r w:rsidR="002E4B8B" w:rsidRPr="00327653">
        <w:rPr>
          <w:rFonts w:ascii="Times New Roman" w:eastAsia="Calibri" w:hAnsi="Times New Roman" w:cs="Times New Roman"/>
          <w:bCs/>
          <w:color w:val="000000" w:themeColor="text1"/>
          <w:sz w:val="24"/>
          <w:szCs w:val="24"/>
        </w:rPr>
        <w:t xml:space="preserve"> effective team performance. As two individuals in the supervision process, we each have agendas, perceptions of what is important, and a different picture of how to get to an endpoint. If both individuals understand</w:t>
      </w:r>
      <w:r w:rsidRPr="00327653">
        <w:rPr>
          <w:rFonts w:ascii="Times New Roman" w:eastAsia="Calibri" w:hAnsi="Times New Roman" w:cs="Times New Roman"/>
          <w:bCs/>
          <w:color w:val="000000" w:themeColor="text1"/>
          <w:sz w:val="24"/>
          <w:szCs w:val="24"/>
        </w:rPr>
        <w:t xml:space="preserve"> the same priorities and place</w:t>
      </w:r>
      <w:r w:rsidR="002E4B8B" w:rsidRPr="00327653">
        <w:rPr>
          <w:rFonts w:ascii="Times New Roman" w:eastAsia="Calibri" w:hAnsi="Times New Roman" w:cs="Times New Roman"/>
          <w:bCs/>
          <w:color w:val="000000" w:themeColor="text1"/>
          <w:sz w:val="24"/>
          <w:szCs w:val="24"/>
        </w:rPr>
        <w:t xml:space="preserve"> personal agendas in the context of agreed goals and outcomes, supervision is a much easier process. </w:t>
      </w:r>
      <w:r w:rsidR="009C5C0A" w:rsidRPr="00327653">
        <w:rPr>
          <w:rFonts w:ascii="Times New Roman" w:eastAsia="Calibri" w:hAnsi="Times New Roman" w:cs="Times New Roman"/>
          <w:bCs/>
          <w:color w:val="000000" w:themeColor="text1"/>
          <w:sz w:val="24"/>
          <w:szCs w:val="24"/>
        </w:rPr>
        <w:t>Researchers have noted</w:t>
      </w:r>
      <w:r w:rsidR="00DB7621" w:rsidRPr="00327653">
        <w:rPr>
          <w:rFonts w:ascii="Times New Roman" w:eastAsia="Calibri" w:hAnsi="Times New Roman" w:cs="Times New Roman"/>
          <w:bCs/>
          <w:color w:val="000000" w:themeColor="text1"/>
          <w:sz w:val="24"/>
          <w:szCs w:val="24"/>
        </w:rPr>
        <w:t xml:space="preserve"> the importance </w:t>
      </w:r>
      <w:r w:rsidR="00AB75D7" w:rsidRPr="00327653">
        <w:rPr>
          <w:rFonts w:ascii="Times New Roman" w:eastAsia="Calibri" w:hAnsi="Times New Roman" w:cs="Times New Roman"/>
          <w:bCs/>
          <w:color w:val="000000" w:themeColor="text1"/>
          <w:sz w:val="24"/>
          <w:szCs w:val="24"/>
        </w:rPr>
        <w:t xml:space="preserve">of </w:t>
      </w:r>
      <w:r w:rsidR="00DB7621" w:rsidRPr="00327653">
        <w:rPr>
          <w:rFonts w:ascii="Times New Roman" w:eastAsia="Calibri" w:hAnsi="Times New Roman" w:cs="Times New Roman"/>
          <w:bCs/>
          <w:color w:val="000000" w:themeColor="text1"/>
          <w:sz w:val="24"/>
          <w:szCs w:val="24"/>
        </w:rPr>
        <w:t>‘</w:t>
      </w:r>
      <w:r w:rsidR="00AB75D7" w:rsidRPr="00327653">
        <w:rPr>
          <w:rFonts w:ascii="Times New Roman" w:eastAsia="Calibri" w:hAnsi="Times New Roman" w:cs="Times New Roman"/>
          <w:bCs/>
          <w:color w:val="000000" w:themeColor="text1"/>
          <w:sz w:val="24"/>
          <w:szCs w:val="24"/>
        </w:rPr>
        <w:t>shared understanding of rules, norms, expectations, roles, values, perceptions, and interaction patterns to facilitate team performance</w:t>
      </w:r>
      <w:r w:rsidR="007C221D" w:rsidRPr="00327653">
        <w:rPr>
          <w:rFonts w:ascii="Times New Roman" w:eastAsia="Calibri" w:hAnsi="Times New Roman" w:cs="Times New Roman"/>
          <w:bCs/>
          <w:color w:val="000000" w:themeColor="text1"/>
          <w:sz w:val="24"/>
          <w:szCs w:val="24"/>
        </w:rPr>
        <w:t>’</w:t>
      </w:r>
      <w:r w:rsidR="00AB75D7" w:rsidRPr="00327653">
        <w:rPr>
          <w:rFonts w:ascii="Times New Roman" w:eastAsia="Calibri" w:hAnsi="Times New Roman" w:cs="Times New Roman"/>
          <w:bCs/>
          <w:color w:val="000000" w:themeColor="text1"/>
          <w:sz w:val="24"/>
          <w:szCs w:val="24"/>
        </w:rPr>
        <w:t xml:space="preserve"> (Hu </w:t>
      </w:r>
      <w:r w:rsidR="00AB75D7" w:rsidRPr="00327653">
        <w:rPr>
          <w:rFonts w:ascii="Times New Roman" w:eastAsia="Calibri" w:hAnsi="Times New Roman" w:cs="Times New Roman"/>
          <w:bCs/>
          <w:i/>
          <w:color w:val="000000" w:themeColor="text1"/>
          <w:sz w:val="24"/>
          <w:szCs w:val="24"/>
        </w:rPr>
        <w:t>et al</w:t>
      </w:r>
      <w:r w:rsidR="00AB75D7" w:rsidRPr="00327653">
        <w:rPr>
          <w:rFonts w:ascii="Times New Roman" w:eastAsia="Calibri" w:hAnsi="Times New Roman" w:cs="Times New Roman"/>
          <w:bCs/>
          <w:color w:val="000000" w:themeColor="text1"/>
          <w:sz w:val="24"/>
          <w:szCs w:val="24"/>
        </w:rPr>
        <w:t>., 2009</w:t>
      </w:r>
      <w:r w:rsidR="005E5EE4" w:rsidRPr="00327653">
        <w:rPr>
          <w:rFonts w:ascii="Times New Roman" w:eastAsia="Calibri" w:hAnsi="Times New Roman" w:cs="Times New Roman"/>
          <w:bCs/>
          <w:color w:val="000000" w:themeColor="text1"/>
          <w:sz w:val="24"/>
          <w:szCs w:val="24"/>
        </w:rPr>
        <w:t xml:space="preserve"> </w:t>
      </w:r>
      <w:r w:rsidR="005E5EE4" w:rsidRPr="00327653">
        <w:rPr>
          <w:rFonts w:ascii="Times New Roman" w:eastAsia="Calibri" w:hAnsi="Times New Roman" w:cs="Times New Roman"/>
          <w:bCs/>
          <w:i/>
          <w:color w:val="000000" w:themeColor="text1"/>
          <w:sz w:val="24"/>
          <w:szCs w:val="24"/>
        </w:rPr>
        <w:t>cited in</w:t>
      </w:r>
      <w:r w:rsidR="005E5EE4" w:rsidRPr="00327653">
        <w:rPr>
          <w:rFonts w:ascii="Times New Roman" w:eastAsia="Calibri" w:hAnsi="Times New Roman" w:cs="Times New Roman"/>
          <w:bCs/>
          <w:color w:val="000000" w:themeColor="text1"/>
          <w:sz w:val="24"/>
          <w:szCs w:val="24"/>
        </w:rPr>
        <w:t xml:space="preserve"> Guchait and Hamilton, 2013, p.19</w:t>
      </w:r>
      <w:r w:rsidR="00AB75D7" w:rsidRPr="00327653">
        <w:rPr>
          <w:rFonts w:ascii="Times New Roman" w:eastAsia="Calibri" w:hAnsi="Times New Roman" w:cs="Times New Roman"/>
          <w:bCs/>
          <w:color w:val="000000" w:themeColor="text1"/>
          <w:sz w:val="24"/>
          <w:szCs w:val="24"/>
        </w:rPr>
        <w:t>).</w:t>
      </w:r>
      <w:r w:rsidR="00622441" w:rsidRPr="00327653">
        <w:rPr>
          <w:rFonts w:ascii="Times New Roman" w:eastAsia="Calibri" w:hAnsi="Times New Roman" w:cs="Times New Roman"/>
          <w:bCs/>
          <w:color w:val="000000" w:themeColor="text1"/>
          <w:sz w:val="24"/>
          <w:szCs w:val="24"/>
        </w:rPr>
        <w:t xml:space="preserve"> </w:t>
      </w:r>
      <w:r w:rsidRPr="00327653">
        <w:rPr>
          <w:rFonts w:ascii="Times New Roman" w:eastAsia="Calibri" w:hAnsi="Times New Roman" w:cs="Times New Roman"/>
          <w:bCs/>
          <w:color w:val="000000" w:themeColor="text1"/>
          <w:sz w:val="24"/>
          <w:szCs w:val="24"/>
        </w:rPr>
        <w:t>As a</w:t>
      </w:r>
      <w:r w:rsidR="006B24CC" w:rsidRPr="00327653">
        <w:rPr>
          <w:rFonts w:ascii="Times New Roman" w:eastAsia="Calibri" w:hAnsi="Times New Roman" w:cs="Times New Roman"/>
          <w:bCs/>
          <w:color w:val="000000" w:themeColor="text1"/>
          <w:sz w:val="24"/>
          <w:szCs w:val="24"/>
        </w:rPr>
        <w:t xml:space="preserve"> shared mental model is a key </w:t>
      </w:r>
      <w:r w:rsidR="009E23D1" w:rsidRPr="00327653">
        <w:rPr>
          <w:rFonts w:ascii="Times New Roman" w:eastAsia="Calibri" w:hAnsi="Times New Roman" w:cs="Times New Roman"/>
          <w:bCs/>
          <w:color w:val="000000" w:themeColor="text1"/>
          <w:sz w:val="24"/>
          <w:szCs w:val="24"/>
        </w:rPr>
        <w:t>to understanding roles and responsibilities</w:t>
      </w:r>
      <w:r w:rsidRPr="00327653">
        <w:rPr>
          <w:rFonts w:ascii="Times New Roman" w:eastAsia="Calibri" w:hAnsi="Times New Roman" w:cs="Times New Roman"/>
          <w:bCs/>
          <w:color w:val="000000" w:themeColor="text1"/>
          <w:sz w:val="24"/>
          <w:szCs w:val="24"/>
        </w:rPr>
        <w:t>, supervision is vital to ensure individuals are working towards that shared mental model.</w:t>
      </w:r>
      <w:r w:rsidR="00782414" w:rsidRPr="00327653">
        <w:rPr>
          <w:rFonts w:ascii="Times New Roman" w:eastAsia="Calibri" w:hAnsi="Times New Roman" w:cs="Times New Roman"/>
          <w:bCs/>
          <w:color w:val="000000" w:themeColor="text1"/>
          <w:sz w:val="24"/>
          <w:szCs w:val="24"/>
        </w:rPr>
        <w:t xml:space="preserve"> Although the supervision occurred between two individuals, this impacts team performance as teams consist of individuals. In the youth work sector, if one person is not fulfilling their role </w:t>
      </w:r>
      <w:r w:rsidR="00782414" w:rsidRPr="00327653">
        <w:rPr>
          <w:rFonts w:ascii="Times New Roman" w:eastAsia="Calibri" w:hAnsi="Times New Roman" w:cs="Times New Roman"/>
          <w:bCs/>
          <w:color w:val="000000" w:themeColor="text1"/>
          <w:sz w:val="24"/>
          <w:szCs w:val="24"/>
        </w:rPr>
        <w:lastRenderedPageBreak/>
        <w:t>correctly and has a different agenda from the rest of the team, this would impact service delivery.</w:t>
      </w:r>
      <w:r w:rsidRPr="00327653">
        <w:rPr>
          <w:rFonts w:ascii="Times New Roman" w:eastAsia="Calibri" w:hAnsi="Times New Roman" w:cs="Times New Roman"/>
          <w:bCs/>
          <w:color w:val="000000" w:themeColor="text1"/>
          <w:sz w:val="24"/>
          <w:szCs w:val="24"/>
        </w:rPr>
        <w:t xml:space="preserve"> </w:t>
      </w:r>
    </w:p>
    <w:p w:rsidR="00961ACC"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Quality you</w:t>
      </w:r>
      <w:r w:rsidR="00743D4F" w:rsidRPr="00327653">
        <w:rPr>
          <w:rFonts w:ascii="Times New Roman" w:eastAsia="Calibri" w:hAnsi="Times New Roman" w:cs="Times New Roman"/>
          <w:bCs/>
          <w:color w:val="000000" w:themeColor="text1"/>
          <w:sz w:val="24"/>
          <w:szCs w:val="24"/>
        </w:rPr>
        <w:t xml:space="preserve">th work practice (Fusco, 2012) combines specific elements. It provides </w:t>
      </w:r>
      <w:r w:rsidRPr="00327653">
        <w:rPr>
          <w:rFonts w:ascii="Times New Roman" w:eastAsia="Calibri" w:hAnsi="Times New Roman" w:cs="Times New Roman"/>
          <w:bCs/>
          <w:color w:val="000000" w:themeColor="text1"/>
          <w:sz w:val="24"/>
          <w:szCs w:val="24"/>
        </w:rPr>
        <w:t>physical and emotional safety</w:t>
      </w:r>
      <w:r w:rsidR="00743D4F" w:rsidRPr="00327653">
        <w:rPr>
          <w:rFonts w:ascii="Times New Roman" w:eastAsia="Calibri" w:hAnsi="Times New Roman" w:cs="Times New Roman"/>
          <w:bCs/>
          <w:color w:val="000000" w:themeColor="text1"/>
          <w:sz w:val="24"/>
          <w:szCs w:val="24"/>
        </w:rPr>
        <w:t xml:space="preserve"> for young people, </w:t>
      </w:r>
      <w:r w:rsidRPr="00327653">
        <w:rPr>
          <w:rFonts w:ascii="Times New Roman" w:eastAsia="Calibri" w:hAnsi="Times New Roman" w:cs="Times New Roman"/>
          <w:bCs/>
          <w:color w:val="000000" w:themeColor="text1"/>
          <w:sz w:val="24"/>
          <w:szCs w:val="24"/>
        </w:rPr>
        <w:t>supportive relationships, opportunities to develop skills, make decisions and connect with others</w:t>
      </w:r>
      <w:r w:rsidR="00743D4F" w:rsidRPr="00327653">
        <w:rPr>
          <w:rFonts w:ascii="Times New Roman" w:eastAsia="Calibri" w:hAnsi="Times New Roman" w:cs="Times New Roman"/>
          <w:bCs/>
          <w:color w:val="000000" w:themeColor="text1"/>
          <w:sz w:val="24"/>
          <w:szCs w:val="24"/>
        </w:rPr>
        <w:t xml:space="preserve"> (Bowie and Bronte-Tinkew, 2006)</w:t>
      </w:r>
      <w:r w:rsidRPr="00327653">
        <w:rPr>
          <w:rFonts w:ascii="Times New Roman" w:eastAsia="Calibri" w:hAnsi="Times New Roman" w:cs="Times New Roman"/>
          <w:bCs/>
          <w:color w:val="000000" w:themeColor="text1"/>
          <w:sz w:val="24"/>
          <w:szCs w:val="24"/>
        </w:rPr>
        <w:t>. Wiedow (2017) highlights that the same elements need to be applied to youth workers to realise these practices. Therefore, supervisors must take responsibility to ensure that supervi</w:t>
      </w:r>
      <w:r w:rsidR="00743D4F" w:rsidRPr="00327653">
        <w:rPr>
          <w:rFonts w:ascii="Times New Roman" w:eastAsia="Calibri" w:hAnsi="Times New Roman" w:cs="Times New Roman"/>
          <w:bCs/>
          <w:color w:val="000000" w:themeColor="text1"/>
          <w:sz w:val="24"/>
          <w:szCs w:val="24"/>
        </w:rPr>
        <w:t xml:space="preserve">sees are supported in the </w:t>
      </w:r>
      <w:r w:rsidRPr="00327653">
        <w:rPr>
          <w:rFonts w:ascii="Times New Roman" w:eastAsia="Calibri" w:hAnsi="Times New Roman" w:cs="Times New Roman"/>
          <w:bCs/>
          <w:color w:val="000000" w:themeColor="text1"/>
          <w:sz w:val="24"/>
          <w:szCs w:val="24"/>
        </w:rPr>
        <w:t xml:space="preserve">same way that youth workers aim to support young people. For youth workers to provide quality youth practice and better opportunities for young people, reflection needs to be embedded into practice (Pozzoboni and Kirshner, 2016). In addition, if supervisors ensure reflective supervision becomes the norm, this can benefit the whole organisation (Hawkins and McMahon, 2020). </w:t>
      </w:r>
    </w:p>
    <w:p w:rsidR="003D51F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In conclusion, I aimed to facilitate an environment that allowed a supervisory relationship to develop. After agreeing to a contract, the aim was to address supervision functions across several sessions, including practicalities, ethical and professional boundaries, and session format. I believe that the establishment of the relationship w</w:t>
      </w:r>
      <w:r w:rsidR="002E6875" w:rsidRPr="00327653">
        <w:rPr>
          <w:rFonts w:ascii="Times New Roman" w:eastAsia="Calibri" w:hAnsi="Times New Roman" w:cs="Times New Roman"/>
          <w:bCs/>
          <w:color w:val="000000" w:themeColor="text1"/>
          <w:sz w:val="24"/>
          <w:szCs w:val="24"/>
        </w:rPr>
        <w:t xml:space="preserve">as authentic as </w:t>
      </w:r>
      <w:r w:rsidRPr="00327653">
        <w:rPr>
          <w:rFonts w:ascii="Times New Roman" w:eastAsia="Calibri" w:hAnsi="Times New Roman" w:cs="Times New Roman"/>
          <w:bCs/>
          <w:color w:val="000000" w:themeColor="text1"/>
          <w:sz w:val="24"/>
          <w:szCs w:val="24"/>
        </w:rPr>
        <w:t xml:space="preserve">both supervisor and supervisee, were open and transparent in their communication. </w:t>
      </w:r>
      <w:r w:rsidR="000006B0" w:rsidRPr="00327653">
        <w:rPr>
          <w:rFonts w:ascii="Times New Roman" w:eastAsia="Calibri" w:hAnsi="Times New Roman" w:cs="Times New Roman"/>
          <w:bCs/>
          <w:color w:val="000000" w:themeColor="text1"/>
          <w:sz w:val="24"/>
          <w:szCs w:val="24"/>
        </w:rPr>
        <w:t>This openness and transparency enabled discussion</w:t>
      </w:r>
      <w:r w:rsidRPr="00327653">
        <w:rPr>
          <w:rFonts w:ascii="Times New Roman" w:eastAsia="Calibri" w:hAnsi="Times New Roman" w:cs="Times New Roman"/>
          <w:bCs/>
          <w:color w:val="000000" w:themeColor="text1"/>
          <w:sz w:val="24"/>
          <w:szCs w:val="24"/>
        </w:rPr>
        <w:t xml:space="preserve"> around areas of concern to be </w:t>
      </w:r>
      <w:r w:rsidR="000006B0" w:rsidRPr="00327653">
        <w:rPr>
          <w:rFonts w:ascii="Times New Roman" w:eastAsia="Calibri" w:hAnsi="Times New Roman" w:cs="Times New Roman"/>
          <w:bCs/>
          <w:color w:val="000000" w:themeColor="text1"/>
          <w:sz w:val="24"/>
          <w:szCs w:val="24"/>
        </w:rPr>
        <w:t xml:space="preserve">further explored, reflective practice to occur, and goals to be set and achieved. In addition, I believe the supervisee felt supported during supervision and sought out guidance from their organisation when this was suggested. </w:t>
      </w:r>
      <w:r w:rsidRPr="00327653">
        <w:rPr>
          <w:rFonts w:ascii="Times New Roman" w:eastAsia="Calibri" w:hAnsi="Times New Roman" w:cs="Times New Roman"/>
          <w:bCs/>
          <w:color w:val="000000" w:themeColor="text1"/>
          <w:sz w:val="24"/>
          <w:szCs w:val="24"/>
        </w:rPr>
        <w:t xml:space="preserve"> </w:t>
      </w:r>
    </w:p>
    <w:p w:rsidR="000006B0"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At first, I was aware that I did not feel completely comfortable in the supervisory role and noted that this was due to my inexperience in this area. However, moving forward, I am conscious that I would require further training to deliver effective supervision as part of my continuous professional development. </w:t>
      </w:r>
      <w:r w:rsidR="00E26AB8" w:rsidRPr="00327653">
        <w:rPr>
          <w:rFonts w:ascii="Times New Roman" w:eastAsia="Calibri" w:hAnsi="Times New Roman" w:cs="Times New Roman"/>
          <w:bCs/>
          <w:color w:val="000000" w:themeColor="text1"/>
          <w:sz w:val="24"/>
          <w:szCs w:val="24"/>
        </w:rPr>
        <w:t>Additionally, as Wiedow (2017, p. 31) points out, ‘youth workers need a platform within their organisation to revisit the information and apply it within their youth work practice’.</w:t>
      </w:r>
    </w:p>
    <w:p w:rsidR="003D51FD" w:rsidRPr="00327653" w:rsidRDefault="00070252"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The whole process has made me appreciate the importance of supervision; reflecting on practice for both supervisor and supervisee alerts one to matters that can be addressed to develop skills and knowledge. In addition, it enables youth workers to improve </w:t>
      </w:r>
      <w:r w:rsidR="00961ACC" w:rsidRPr="00327653">
        <w:rPr>
          <w:rFonts w:ascii="Times New Roman" w:eastAsia="Calibri" w:hAnsi="Times New Roman" w:cs="Times New Roman"/>
          <w:bCs/>
          <w:color w:val="000000" w:themeColor="text1"/>
          <w:sz w:val="24"/>
          <w:szCs w:val="24"/>
        </w:rPr>
        <w:t xml:space="preserve">their practice, the service delivery of the organisation they work for, </w:t>
      </w:r>
      <w:r w:rsidR="00743D4F" w:rsidRPr="00327653">
        <w:rPr>
          <w:rFonts w:ascii="Times New Roman" w:eastAsia="Calibri" w:hAnsi="Times New Roman" w:cs="Times New Roman"/>
          <w:bCs/>
          <w:color w:val="000000" w:themeColor="text1"/>
          <w:sz w:val="24"/>
          <w:szCs w:val="24"/>
        </w:rPr>
        <w:t>and ultimately, to holistically support young people’s development</w:t>
      </w:r>
      <w:r w:rsidR="00961ACC" w:rsidRPr="00327653">
        <w:rPr>
          <w:rFonts w:ascii="Times New Roman" w:eastAsia="Calibri" w:hAnsi="Times New Roman" w:cs="Times New Roman"/>
          <w:bCs/>
          <w:color w:val="000000" w:themeColor="text1"/>
          <w:sz w:val="24"/>
          <w:szCs w:val="24"/>
        </w:rPr>
        <w:t xml:space="preserve">. </w:t>
      </w:r>
      <w:r w:rsidR="009C1C6C" w:rsidRPr="00327653">
        <w:rPr>
          <w:rFonts w:ascii="Times New Roman" w:eastAsia="Calibri" w:hAnsi="Times New Roman" w:cs="Times New Roman"/>
          <w:bCs/>
          <w:color w:val="000000" w:themeColor="text1"/>
          <w:sz w:val="24"/>
          <w:szCs w:val="24"/>
        </w:rPr>
        <w:t>As Martin (2002) posits, if youth workers are committed to developing young people, then one must be committed to developing oneself.</w:t>
      </w:r>
    </w:p>
    <w:p w:rsidR="00327653" w:rsidRDefault="00327653" w:rsidP="00327653">
      <w:pPr>
        <w:spacing w:line="360" w:lineRule="auto"/>
        <w:rPr>
          <w:rFonts w:ascii="Times New Roman" w:eastAsia="Calibri" w:hAnsi="Times New Roman" w:cs="Times New Roman"/>
          <w:b/>
          <w:bCs/>
          <w:color w:val="000000" w:themeColor="text1"/>
          <w:sz w:val="24"/>
          <w:szCs w:val="24"/>
        </w:rPr>
      </w:pPr>
    </w:p>
    <w:p w:rsidR="00327653" w:rsidRDefault="00327653" w:rsidP="00327653">
      <w:pPr>
        <w:spacing w:line="360" w:lineRule="auto"/>
        <w:rPr>
          <w:rFonts w:ascii="Times New Roman" w:eastAsia="Calibri" w:hAnsi="Times New Roman" w:cs="Times New Roman"/>
          <w:b/>
          <w:bCs/>
          <w:color w:val="000000" w:themeColor="text1"/>
          <w:sz w:val="24"/>
          <w:szCs w:val="24"/>
        </w:rPr>
      </w:pPr>
    </w:p>
    <w:p w:rsidR="001C4C1A" w:rsidRPr="00327653" w:rsidRDefault="00070252" w:rsidP="00327653">
      <w:pPr>
        <w:spacing w:line="360" w:lineRule="auto"/>
        <w:rPr>
          <w:rFonts w:ascii="Times New Roman" w:eastAsia="Calibri" w:hAnsi="Times New Roman" w:cs="Times New Roman"/>
          <w:b/>
          <w:bCs/>
          <w:color w:val="000000" w:themeColor="text1"/>
          <w:sz w:val="24"/>
          <w:szCs w:val="24"/>
        </w:rPr>
      </w:pPr>
      <w:r w:rsidRPr="00327653">
        <w:rPr>
          <w:rFonts w:ascii="Times New Roman" w:eastAsia="Calibri" w:hAnsi="Times New Roman" w:cs="Times New Roman"/>
          <w:b/>
          <w:bCs/>
          <w:color w:val="000000" w:themeColor="text1"/>
          <w:sz w:val="24"/>
          <w:szCs w:val="24"/>
        </w:rPr>
        <w:t>References</w:t>
      </w:r>
    </w:p>
    <w:p w:rsidR="002E6875" w:rsidRPr="00327653" w:rsidRDefault="002E6875" w:rsidP="00327653">
      <w:pPr>
        <w:spacing w:line="360" w:lineRule="auto"/>
        <w:ind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Beddoe, L. (2010) ‘Surveillance or reflection: professional supervision in “the risk society”’</w:t>
      </w:r>
      <w:r w:rsidRPr="00327653">
        <w:rPr>
          <w:rFonts w:ascii="Times New Roman" w:hAnsi="Times New Roman" w:cs="Times New Roman"/>
          <w:i/>
          <w:color w:val="000000"/>
          <w:sz w:val="24"/>
          <w:szCs w:val="24"/>
        </w:rPr>
        <w:t>, British Journal of Social Work</w:t>
      </w:r>
      <w:r w:rsidRPr="00327653">
        <w:rPr>
          <w:rFonts w:ascii="Times New Roman" w:hAnsi="Times New Roman" w:cs="Times New Roman"/>
          <w:color w:val="000000"/>
          <w:sz w:val="24"/>
          <w:szCs w:val="24"/>
        </w:rPr>
        <w:t xml:space="preserve">, 40(4), pp. 1279–96. Available at: </w:t>
      </w:r>
      <w:hyperlink r:id="rId5" w:history="1">
        <w:r w:rsidRPr="00327653">
          <w:rPr>
            <w:rStyle w:val="Hyperlink"/>
            <w:rFonts w:ascii="Times New Roman" w:hAnsi="Times New Roman" w:cs="Times New Roman"/>
            <w:sz w:val="24"/>
            <w:szCs w:val="24"/>
          </w:rPr>
          <w:t>https://academic.oup.com/bjsw/article-abstract/40/4/1279/1627036</w:t>
        </w:r>
      </w:hyperlink>
      <w:r w:rsidRPr="00327653">
        <w:rPr>
          <w:rFonts w:ascii="Times New Roman" w:hAnsi="Times New Roman" w:cs="Times New Roman"/>
          <w:color w:val="000000"/>
          <w:sz w:val="24"/>
          <w:szCs w:val="24"/>
        </w:rPr>
        <w:t xml:space="preserve"> (Accessed: 10 December 2021).</w:t>
      </w:r>
    </w:p>
    <w:p w:rsidR="002E6875" w:rsidRPr="00327653" w:rsidRDefault="002E6875" w:rsidP="00327653">
      <w:pPr>
        <w:spacing w:line="360" w:lineRule="auto"/>
        <w:ind w:hanging="720"/>
        <w:rPr>
          <w:rFonts w:ascii="Times New Roman" w:hAnsi="Times New Roman" w:cs="Times New Roman"/>
          <w:color w:val="222222"/>
          <w:sz w:val="24"/>
          <w:szCs w:val="24"/>
          <w:shd w:val="clear" w:color="auto" w:fill="FFFFFF"/>
        </w:rPr>
      </w:pPr>
      <w:r w:rsidRPr="00327653">
        <w:rPr>
          <w:rFonts w:ascii="Times New Roman" w:hAnsi="Times New Roman" w:cs="Times New Roman"/>
          <w:color w:val="222222"/>
          <w:sz w:val="24"/>
          <w:szCs w:val="24"/>
          <w:shd w:val="clear" w:color="auto" w:fill="FFFFFF"/>
        </w:rPr>
        <w:t>Bowie, L. and Bronte-Tinkew, J. (2006) ‘The importance of professional development for youth workers’, </w:t>
      </w:r>
      <w:r w:rsidRPr="00327653">
        <w:rPr>
          <w:rFonts w:ascii="Times New Roman" w:hAnsi="Times New Roman" w:cs="Times New Roman"/>
          <w:i/>
          <w:iCs/>
          <w:color w:val="222222"/>
          <w:sz w:val="24"/>
          <w:szCs w:val="24"/>
          <w:shd w:val="clear" w:color="auto" w:fill="FFFFFF"/>
        </w:rPr>
        <w:t>Child Trends</w:t>
      </w:r>
      <w:r w:rsidRPr="00327653">
        <w:rPr>
          <w:rFonts w:ascii="Times New Roman" w:hAnsi="Times New Roman" w:cs="Times New Roman"/>
          <w:color w:val="222222"/>
          <w:sz w:val="24"/>
          <w:szCs w:val="24"/>
          <w:shd w:val="clear" w:color="auto" w:fill="FFFFFF"/>
        </w:rPr>
        <w:t>, </w:t>
      </w:r>
      <w:r w:rsidRPr="00327653">
        <w:rPr>
          <w:rFonts w:ascii="Times New Roman" w:hAnsi="Times New Roman" w:cs="Times New Roman"/>
          <w:iCs/>
          <w:color w:val="222222"/>
          <w:sz w:val="24"/>
          <w:szCs w:val="24"/>
          <w:shd w:val="clear" w:color="auto" w:fill="FFFFFF"/>
        </w:rPr>
        <w:t>17</w:t>
      </w:r>
      <w:r w:rsidRPr="00327653">
        <w:rPr>
          <w:rFonts w:ascii="Times New Roman" w:hAnsi="Times New Roman" w:cs="Times New Roman"/>
          <w:color w:val="222222"/>
          <w:sz w:val="24"/>
          <w:szCs w:val="24"/>
          <w:shd w:val="clear" w:color="auto" w:fill="FFFFFF"/>
        </w:rPr>
        <w:t xml:space="preserve">(1), pp.1-9. Available at: </w:t>
      </w:r>
      <w:hyperlink r:id="rId6" w:history="1">
        <w:r w:rsidRPr="00327653">
          <w:rPr>
            <w:rStyle w:val="Hyperlink"/>
            <w:rFonts w:ascii="Times New Roman" w:hAnsi="Times New Roman" w:cs="Times New Roman"/>
            <w:sz w:val="24"/>
            <w:szCs w:val="24"/>
            <w:shd w:val="clear" w:color="auto" w:fill="FFFFFF"/>
          </w:rPr>
          <w:t>https://cyfar.org/sites/default/files/Bowie%202006.pdf</w:t>
        </w:r>
      </w:hyperlink>
      <w:r w:rsidRPr="00327653">
        <w:rPr>
          <w:rFonts w:ascii="Times New Roman" w:hAnsi="Times New Roman" w:cs="Times New Roman"/>
          <w:color w:val="222222"/>
          <w:sz w:val="24"/>
          <w:szCs w:val="24"/>
          <w:shd w:val="clear" w:color="auto" w:fill="FFFFFF"/>
        </w:rPr>
        <w:t xml:space="preserve"> (Accessed: 18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Brown, A. and Bourne, I. (1996) </w:t>
      </w:r>
      <w:r w:rsidRPr="00327653">
        <w:rPr>
          <w:rFonts w:ascii="Times New Roman" w:eastAsia="Calibri" w:hAnsi="Times New Roman" w:cs="Times New Roman"/>
          <w:bCs/>
          <w:i/>
          <w:color w:val="000000" w:themeColor="text1"/>
          <w:sz w:val="24"/>
          <w:szCs w:val="24"/>
        </w:rPr>
        <w:t>The Social Work Supervisor</w:t>
      </w:r>
      <w:r w:rsidRPr="00327653">
        <w:rPr>
          <w:rFonts w:ascii="Times New Roman" w:eastAsia="Calibri" w:hAnsi="Times New Roman" w:cs="Times New Roman"/>
          <w:bCs/>
          <w:color w:val="000000" w:themeColor="text1"/>
          <w:sz w:val="24"/>
          <w:szCs w:val="24"/>
        </w:rPr>
        <w:t>. Buckingham: Open University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Buckroth, I. and Parkin, C. (eds.) (2010) </w:t>
      </w:r>
      <w:r w:rsidRPr="00327653">
        <w:rPr>
          <w:rFonts w:ascii="Times New Roman" w:eastAsia="Calibri" w:hAnsi="Times New Roman" w:cs="Times New Roman"/>
          <w:bCs/>
          <w:i/>
          <w:color w:val="000000" w:themeColor="text1"/>
          <w:sz w:val="24"/>
          <w:szCs w:val="24"/>
        </w:rPr>
        <w:t>Using Theory in Youth and Community Practice</w:t>
      </w:r>
      <w:r w:rsidRPr="00327653">
        <w:rPr>
          <w:rFonts w:ascii="Times New Roman" w:eastAsia="Calibri" w:hAnsi="Times New Roman" w:cs="Times New Roman"/>
          <w:bCs/>
          <w:color w:val="000000" w:themeColor="text1"/>
          <w:sz w:val="24"/>
          <w:szCs w:val="24"/>
        </w:rPr>
        <w:t>. Exeter: Learning Matters.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Carifio</w:t>
      </w:r>
      <w:r w:rsidR="00DA3F80" w:rsidRPr="00327653">
        <w:rPr>
          <w:rFonts w:ascii="Times New Roman" w:eastAsia="Calibri" w:hAnsi="Times New Roman" w:cs="Times New Roman"/>
          <w:bCs/>
          <w:color w:val="000000" w:themeColor="text1"/>
          <w:sz w:val="24"/>
          <w:szCs w:val="24"/>
        </w:rPr>
        <w:t>, M.S. and Hess, A.K. (1987</w:t>
      </w:r>
      <w:r w:rsidRPr="00327653">
        <w:rPr>
          <w:rFonts w:ascii="Times New Roman" w:eastAsia="Calibri" w:hAnsi="Times New Roman" w:cs="Times New Roman"/>
          <w:bCs/>
          <w:color w:val="000000" w:themeColor="text1"/>
          <w:sz w:val="24"/>
          <w:szCs w:val="24"/>
        </w:rPr>
        <w:t xml:space="preserve">) ‘Who is the ideal supervisor?’ </w:t>
      </w:r>
      <w:r w:rsidRPr="00327653">
        <w:rPr>
          <w:rFonts w:ascii="Times New Roman" w:eastAsia="Calibri" w:hAnsi="Times New Roman" w:cs="Times New Roman"/>
          <w:bCs/>
          <w:i/>
          <w:color w:val="000000" w:themeColor="text1"/>
          <w:sz w:val="24"/>
          <w:szCs w:val="24"/>
        </w:rPr>
        <w:t>Professional Psychology: Research and Practice</w:t>
      </w:r>
      <w:r w:rsidRPr="00327653">
        <w:rPr>
          <w:rFonts w:ascii="Times New Roman" w:eastAsia="Calibri" w:hAnsi="Times New Roman" w:cs="Times New Roman"/>
          <w:bCs/>
          <w:color w:val="000000" w:themeColor="text1"/>
          <w:sz w:val="24"/>
          <w:szCs w:val="24"/>
        </w:rPr>
        <w:t xml:space="preserve">, 18(3), pp. 244-250. Available at: </w:t>
      </w:r>
      <w:hyperlink r:id="rId7" w:history="1">
        <w:r w:rsidRPr="00327653">
          <w:rPr>
            <w:rStyle w:val="Hyperlink"/>
            <w:rFonts w:ascii="Times New Roman" w:eastAsia="Calibri" w:hAnsi="Times New Roman" w:cs="Times New Roman"/>
            <w:bCs/>
            <w:sz w:val="24"/>
            <w:szCs w:val="24"/>
          </w:rPr>
          <w:t>https://psycnet.apa.org/doi/10.1037/0735-7028.18.3.244</w:t>
        </w:r>
      </w:hyperlink>
      <w:r w:rsidRPr="00327653">
        <w:rPr>
          <w:rFonts w:ascii="Times New Roman" w:eastAsia="Calibri" w:hAnsi="Times New Roman" w:cs="Times New Roman"/>
          <w:bCs/>
          <w:color w:val="000000" w:themeColor="text1"/>
          <w:sz w:val="24"/>
          <w:szCs w:val="24"/>
        </w:rPr>
        <w:t xml:space="preserve"> (Accessed: 1 December 2021).</w:t>
      </w:r>
    </w:p>
    <w:p w:rsidR="002E6875" w:rsidRPr="00327653" w:rsidRDefault="002E6875" w:rsidP="00327653">
      <w:pPr>
        <w:spacing w:line="360" w:lineRule="auto"/>
        <w:ind w:hanging="720"/>
        <w:rPr>
          <w:rFonts w:ascii="Times New Roman" w:hAnsi="Times New Roman" w:cs="Times New Roman"/>
          <w:sz w:val="24"/>
          <w:szCs w:val="24"/>
        </w:rPr>
      </w:pPr>
      <w:r w:rsidRPr="00327653">
        <w:rPr>
          <w:rFonts w:ascii="Times New Roman" w:hAnsi="Times New Roman" w:cs="Times New Roman"/>
          <w:sz w:val="24"/>
          <w:szCs w:val="24"/>
        </w:rPr>
        <w:t xml:space="preserve">Collins-Camargo, C. and Millar, K. (2010) ‘The potential for a more clinical approach to child welfare supervision to promote practice and case outcomes: A qualitative study in four states’, </w:t>
      </w:r>
      <w:r w:rsidRPr="00327653">
        <w:rPr>
          <w:rFonts w:ascii="Times New Roman" w:hAnsi="Times New Roman" w:cs="Times New Roman"/>
          <w:i/>
          <w:sz w:val="24"/>
          <w:szCs w:val="24"/>
        </w:rPr>
        <w:t>The Clinical Supervisor</w:t>
      </w:r>
      <w:r w:rsidRPr="00327653">
        <w:rPr>
          <w:rFonts w:ascii="Times New Roman" w:hAnsi="Times New Roman" w:cs="Times New Roman"/>
          <w:sz w:val="24"/>
          <w:szCs w:val="24"/>
        </w:rPr>
        <w:t xml:space="preserve">, 29 (2) pp. 164–187. Available at: </w:t>
      </w:r>
      <w:hyperlink r:id="rId8" w:history="1">
        <w:r w:rsidRPr="00327653">
          <w:rPr>
            <w:rStyle w:val="Hyperlink"/>
            <w:rFonts w:ascii="Times New Roman" w:hAnsi="Times New Roman" w:cs="Times New Roman"/>
            <w:sz w:val="24"/>
            <w:szCs w:val="24"/>
          </w:rPr>
          <w:t>https://www.tandfonline.com/doi/full/10.1080/07325223.2010.517491</w:t>
        </w:r>
      </w:hyperlink>
      <w:r w:rsidRPr="00327653">
        <w:rPr>
          <w:rFonts w:ascii="Times New Roman" w:hAnsi="Times New Roman" w:cs="Times New Roman"/>
          <w:sz w:val="24"/>
          <w:szCs w:val="24"/>
        </w:rPr>
        <w:t xml:space="preserve"> (Accessed: 10 December 2021).</w:t>
      </w:r>
    </w:p>
    <w:p w:rsidR="002E6875" w:rsidRPr="00327653" w:rsidRDefault="002E6875" w:rsidP="00327653">
      <w:pPr>
        <w:spacing w:line="360" w:lineRule="auto"/>
        <w:ind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 xml:space="preserve">Cunnien, K.D., (2017) ‘Investing in Youth Work: Learning from Complexity’, </w:t>
      </w:r>
      <w:r w:rsidRPr="00327653">
        <w:rPr>
          <w:rFonts w:ascii="Times New Roman" w:hAnsi="Times New Roman" w:cs="Times New Roman"/>
          <w:i/>
          <w:color w:val="000000"/>
          <w:sz w:val="24"/>
          <w:szCs w:val="24"/>
        </w:rPr>
        <w:t>Journal of Youth Development</w:t>
      </w:r>
      <w:r w:rsidRPr="00327653">
        <w:rPr>
          <w:rFonts w:ascii="Times New Roman" w:hAnsi="Times New Roman" w:cs="Times New Roman"/>
          <w:color w:val="000000"/>
          <w:sz w:val="24"/>
          <w:szCs w:val="24"/>
        </w:rPr>
        <w:t xml:space="preserve">, 12(1), pp. 60-71. Available at: </w:t>
      </w:r>
      <w:hyperlink r:id="rId9" w:history="1">
        <w:r w:rsidRPr="00327653">
          <w:rPr>
            <w:rStyle w:val="Hyperlink"/>
            <w:rFonts w:ascii="Times New Roman" w:hAnsi="Times New Roman" w:cs="Times New Roman"/>
            <w:sz w:val="24"/>
            <w:szCs w:val="24"/>
          </w:rPr>
          <w:t>https://jyd.pitt.edu/ojs/jyd/article/view/491</w:t>
        </w:r>
      </w:hyperlink>
      <w:r w:rsidRPr="00327653">
        <w:rPr>
          <w:rFonts w:ascii="Times New Roman" w:hAnsi="Times New Roman" w:cs="Times New Roman"/>
          <w:color w:val="000000"/>
          <w:sz w:val="24"/>
          <w:szCs w:val="24"/>
        </w:rPr>
        <w:t xml:space="preserve"> (Accessed: 11 December 2021).</w:t>
      </w:r>
    </w:p>
    <w:p w:rsidR="002E6875" w:rsidRPr="00327653" w:rsidRDefault="00E70D0B" w:rsidP="00327653">
      <w:pPr>
        <w:spacing w:line="360" w:lineRule="auto"/>
        <w:ind w:hanging="720"/>
        <w:rPr>
          <w:rFonts w:ascii="Times New Roman" w:hAnsi="Times New Roman" w:cs="Times New Roman"/>
          <w:color w:val="000000" w:themeColor="text1"/>
          <w:sz w:val="24"/>
          <w:szCs w:val="24"/>
          <w:shd w:val="clear" w:color="auto" w:fill="FFFFFF"/>
        </w:rPr>
      </w:pPr>
      <w:r w:rsidRPr="00327653">
        <w:rPr>
          <w:rFonts w:ascii="Times New Roman" w:hAnsi="Times New Roman" w:cs="Times New Roman"/>
          <w:color w:val="000000" w:themeColor="text1"/>
          <w:sz w:val="24"/>
          <w:szCs w:val="24"/>
          <w:shd w:val="clear" w:color="auto" w:fill="FFFFFF"/>
        </w:rPr>
        <w:t>Curran, S</w:t>
      </w:r>
      <w:r w:rsidR="002E6875" w:rsidRPr="00327653">
        <w:rPr>
          <w:rFonts w:ascii="Times New Roman" w:hAnsi="Times New Roman" w:cs="Times New Roman"/>
          <w:color w:val="000000" w:themeColor="text1"/>
          <w:sz w:val="24"/>
          <w:szCs w:val="24"/>
          <w:shd w:val="clear" w:color="auto" w:fill="FFFFFF"/>
        </w:rPr>
        <w:t xml:space="preserve">., Harrison, R. and Mackinnon, D. (2013) </w:t>
      </w:r>
      <w:r w:rsidR="002E6875" w:rsidRPr="00327653">
        <w:rPr>
          <w:rFonts w:ascii="Times New Roman" w:hAnsi="Times New Roman" w:cs="Times New Roman"/>
          <w:i/>
          <w:color w:val="000000" w:themeColor="text1"/>
          <w:sz w:val="24"/>
          <w:szCs w:val="24"/>
          <w:shd w:val="clear" w:color="auto" w:fill="FFFFFF"/>
        </w:rPr>
        <w:t>Working with Young People</w:t>
      </w:r>
      <w:r w:rsidR="002E6875" w:rsidRPr="00327653">
        <w:rPr>
          <w:rFonts w:ascii="Times New Roman" w:hAnsi="Times New Roman" w:cs="Times New Roman"/>
          <w:color w:val="000000" w:themeColor="text1"/>
          <w:sz w:val="24"/>
          <w:szCs w:val="24"/>
          <w:shd w:val="clear" w:color="auto" w:fill="FFFFFF"/>
        </w:rPr>
        <w:t>. 2</w:t>
      </w:r>
      <w:r w:rsidR="002E6875" w:rsidRPr="00327653">
        <w:rPr>
          <w:rFonts w:ascii="Times New Roman" w:hAnsi="Times New Roman" w:cs="Times New Roman"/>
          <w:color w:val="000000" w:themeColor="text1"/>
          <w:sz w:val="24"/>
          <w:szCs w:val="24"/>
          <w:shd w:val="clear" w:color="auto" w:fill="FFFFFF"/>
          <w:vertAlign w:val="superscript"/>
        </w:rPr>
        <w:t>nd</w:t>
      </w:r>
      <w:r w:rsidR="002E6875" w:rsidRPr="00327653">
        <w:rPr>
          <w:rFonts w:ascii="Times New Roman" w:hAnsi="Times New Roman" w:cs="Times New Roman"/>
          <w:color w:val="000000" w:themeColor="text1"/>
          <w:sz w:val="24"/>
          <w:szCs w:val="24"/>
          <w:shd w:val="clear" w:color="auto" w:fill="FFFFFF"/>
        </w:rPr>
        <w:t xml:space="preserve"> edn. London: Sage.</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de St Croix, T. (2016) </w:t>
      </w:r>
      <w:r w:rsidRPr="00327653">
        <w:rPr>
          <w:rFonts w:ascii="Times New Roman" w:eastAsia="Calibri" w:hAnsi="Times New Roman" w:cs="Times New Roman"/>
          <w:bCs/>
          <w:i/>
          <w:color w:val="000000" w:themeColor="text1"/>
          <w:sz w:val="24"/>
          <w:szCs w:val="24"/>
        </w:rPr>
        <w:t>Grassroots youth work: Policy, passion and resistance in practice</w:t>
      </w:r>
      <w:r w:rsidRPr="00327653">
        <w:rPr>
          <w:rFonts w:ascii="Times New Roman" w:eastAsia="Calibri" w:hAnsi="Times New Roman" w:cs="Times New Roman"/>
          <w:bCs/>
          <w:color w:val="000000" w:themeColor="text1"/>
          <w:sz w:val="24"/>
          <w:szCs w:val="24"/>
        </w:rPr>
        <w:t>. Bristol: Policy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lastRenderedPageBreak/>
        <w:t xml:space="preserve">Earle, F., Fox, J., Webb, C., &amp; Bowyer, S. (2017) Reflective Supervision Resource Pack. Dartington: Research in Practice. Available at: </w:t>
      </w:r>
      <w:hyperlink r:id="rId10" w:history="1">
        <w:r w:rsidRPr="00327653">
          <w:rPr>
            <w:rStyle w:val="Hyperlink"/>
            <w:rFonts w:ascii="Times New Roman" w:eastAsia="Times New Roman" w:hAnsi="Times New Roman" w:cs="Times New Roman"/>
            <w:sz w:val="24"/>
            <w:szCs w:val="24"/>
          </w:rPr>
          <w:t>https://www.researchinpractice.org.uk/media/2568/reflective_supervision_resource_pack_2017.pdf</w:t>
        </w:r>
      </w:hyperlink>
      <w:r w:rsidRPr="00327653">
        <w:rPr>
          <w:rFonts w:ascii="Times New Roman" w:eastAsia="Calibri" w:hAnsi="Times New Roman" w:cs="Times New Roman"/>
          <w:bCs/>
          <w:color w:val="000000" w:themeColor="text1"/>
          <w:sz w:val="24"/>
          <w:szCs w:val="24"/>
        </w:rPr>
        <w:t xml:space="preserve"> (Accessed: 1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Ford, K., Hunter, R., Merton, B. and Waller, D. (2005) </w:t>
      </w:r>
      <w:r w:rsidRPr="00327653">
        <w:rPr>
          <w:rFonts w:ascii="Times New Roman" w:eastAsia="Calibri" w:hAnsi="Times New Roman" w:cs="Times New Roman"/>
          <w:bCs/>
          <w:i/>
          <w:color w:val="000000" w:themeColor="text1"/>
          <w:sz w:val="24"/>
          <w:szCs w:val="24"/>
        </w:rPr>
        <w:t>Leading and Managing Youth Work and services for young people</w:t>
      </w:r>
      <w:r w:rsidRPr="00327653">
        <w:rPr>
          <w:rFonts w:ascii="Times New Roman" w:eastAsia="Calibri" w:hAnsi="Times New Roman" w:cs="Times New Roman"/>
          <w:bCs/>
          <w:color w:val="000000" w:themeColor="text1"/>
          <w:sz w:val="24"/>
          <w:szCs w:val="24"/>
        </w:rPr>
        <w:t>. Leicester: NYA.</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Fusco, D. (2012) </w:t>
      </w:r>
      <w:r w:rsidRPr="00327653">
        <w:rPr>
          <w:rFonts w:ascii="Times New Roman" w:eastAsia="Calibri" w:hAnsi="Times New Roman" w:cs="Times New Roman"/>
          <w:bCs/>
          <w:i/>
          <w:color w:val="000000" w:themeColor="text1"/>
          <w:sz w:val="24"/>
          <w:szCs w:val="24"/>
        </w:rPr>
        <w:t>Advancing Youth Work: Current Trends and Critical Questions</w:t>
      </w:r>
      <w:r w:rsidRPr="00327653">
        <w:rPr>
          <w:rFonts w:ascii="Times New Roman" w:eastAsia="Calibri" w:hAnsi="Times New Roman" w:cs="Times New Roman"/>
          <w:bCs/>
          <w:color w:val="000000" w:themeColor="text1"/>
          <w:sz w:val="24"/>
          <w:szCs w:val="24"/>
        </w:rPr>
        <w:t>. New York: Routledge.</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Guchait, P. and Hamilton, K. (2013) ‘The temporal priority of team learning behaviours vs. shared mental models in service management teams’, </w:t>
      </w:r>
      <w:r w:rsidRPr="00327653">
        <w:rPr>
          <w:rFonts w:ascii="Times New Roman" w:eastAsia="Calibri" w:hAnsi="Times New Roman" w:cs="Times New Roman"/>
          <w:bCs/>
          <w:i/>
          <w:color w:val="000000" w:themeColor="text1"/>
          <w:sz w:val="24"/>
          <w:szCs w:val="24"/>
        </w:rPr>
        <w:t>International journal of hospitality management</w:t>
      </w:r>
      <w:r w:rsidRPr="00327653">
        <w:rPr>
          <w:rFonts w:ascii="Times New Roman" w:eastAsia="Calibri" w:hAnsi="Times New Roman" w:cs="Times New Roman"/>
          <w:bCs/>
          <w:color w:val="000000" w:themeColor="text1"/>
          <w:sz w:val="24"/>
          <w:szCs w:val="24"/>
        </w:rPr>
        <w:t xml:space="preserve">, 33 (33), pp. 19–28. Available at: </w:t>
      </w:r>
      <w:hyperlink r:id="rId11" w:history="1">
        <w:r w:rsidRPr="00327653">
          <w:rPr>
            <w:rStyle w:val="Hyperlink"/>
            <w:rFonts w:ascii="Times New Roman" w:eastAsia="Calibri" w:hAnsi="Times New Roman" w:cs="Times New Roman"/>
            <w:bCs/>
            <w:sz w:val="24"/>
            <w:szCs w:val="24"/>
          </w:rPr>
          <w:t>https://www-sciencedirect-com.ezproxy.uwtsd.ac.uk/science/article/pii/S0278431913000054</w:t>
        </w:r>
      </w:hyperlink>
      <w:r w:rsidRPr="00327653">
        <w:rPr>
          <w:rFonts w:ascii="Times New Roman" w:eastAsia="Calibri" w:hAnsi="Times New Roman" w:cs="Times New Roman"/>
          <w:bCs/>
          <w:color w:val="000000" w:themeColor="text1"/>
          <w:sz w:val="24"/>
          <w:szCs w:val="24"/>
        </w:rPr>
        <w:t xml:space="preserve"> (Accessed: 15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Hawkins, P. and McMahon, A. (2020) </w:t>
      </w:r>
      <w:r w:rsidRPr="00327653">
        <w:rPr>
          <w:rFonts w:ascii="Times New Roman" w:eastAsia="Calibri" w:hAnsi="Times New Roman" w:cs="Times New Roman"/>
          <w:bCs/>
          <w:i/>
          <w:color w:val="000000" w:themeColor="text1"/>
          <w:sz w:val="24"/>
          <w:szCs w:val="24"/>
        </w:rPr>
        <w:t>Supervision in the Helping Professions</w:t>
      </w:r>
      <w:r w:rsidRPr="00327653">
        <w:rPr>
          <w:rFonts w:ascii="Times New Roman" w:eastAsia="Calibri" w:hAnsi="Times New Roman" w:cs="Times New Roman"/>
          <w:bCs/>
          <w:color w:val="000000" w:themeColor="text1"/>
          <w:sz w:val="24"/>
          <w:szCs w:val="24"/>
        </w:rPr>
        <w:t>. 5</w:t>
      </w:r>
      <w:r w:rsidRPr="00327653">
        <w:rPr>
          <w:rFonts w:ascii="Times New Roman" w:eastAsia="Calibri" w:hAnsi="Times New Roman" w:cs="Times New Roman"/>
          <w:bCs/>
          <w:color w:val="000000" w:themeColor="text1"/>
          <w:sz w:val="24"/>
          <w:szCs w:val="24"/>
          <w:vertAlign w:val="superscript"/>
        </w:rPr>
        <w:t>th</w:t>
      </w:r>
      <w:r w:rsidRPr="00327653">
        <w:rPr>
          <w:rFonts w:ascii="Times New Roman" w:eastAsia="Calibri" w:hAnsi="Times New Roman" w:cs="Times New Roman"/>
          <w:bCs/>
          <w:color w:val="000000" w:themeColor="text1"/>
          <w:sz w:val="24"/>
          <w:szCs w:val="24"/>
        </w:rPr>
        <w:t xml:space="preserve"> edn. London: Open University Press.</w:t>
      </w:r>
    </w:p>
    <w:p w:rsidR="006D3DD8" w:rsidRPr="00327653" w:rsidRDefault="006D3DD8"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Hawkins, P. and Shohet</w:t>
      </w:r>
      <w:r w:rsidR="002824DA" w:rsidRPr="00327653">
        <w:rPr>
          <w:rFonts w:ascii="Times New Roman" w:eastAsia="Calibri" w:hAnsi="Times New Roman" w:cs="Times New Roman"/>
          <w:bCs/>
          <w:color w:val="000000" w:themeColor="text1"/>
          <w:sz w:val="24"/>
          <w:szCs w:val="24"/>
        </w:rPr>
        <w:t xml:space="preserve">, R. (2006) </w:t>
      </w:r>
      <w:r w:rsidR="002824DA" w:rsidRPr="00327653">
        <w:rPr>
          <w:rFonts w:ascii="Times New Roman" w:eastAsia="Calibri" w:hAnsi="Times New Roman" w:cs="Times New Roman"/>
          <w:bCs/>
          <w:i/>
          <w:color w:val="000000" w:themeColor="text1"/>
          <w:sz w:val="24"/>
          <w:szCs w:val="24"/>
        </w:rPr>
        <w:t>Supervision in the Helping Professions</w:t>
      </w:r>
      <w:r w:rsidR="002824DA" w:rsidRPr="00327653">
        <w:rPr>
          <w:rFonts w:ascii="Times New Roman" w:eastAsia="Calibri" w:hAnsi="Times New Roman" w:cs="Times New Roman"/>
          <w:bCs/>
          <w:color w:val="000000" w:themeColor="text1"/>
          <w:sz w:val="24"/>
          <w:szCs w:val="24"/>
        </w:rPr>
        <w:t xml:space="preserve">. </w:t>
      </w:r>
      <w:r w:rsidR="006B0F36" w:rsidRPr="00327653">
        <w:rPr>
          <w:rFonts w:ascii="Times New Roman" w:eastAsia="Calibri" w:hAnsi="Times New Roman" w:cs="Times New Roman"/>
          <w:bCs/>
          <w:color w:val="000000" w:themeColor="text1"/>
          <w:sz w:val="24"/>
          <w:szCs w:val="24"/>
        </w:rPr>
        <w:t>2</w:t>
      </w:r>
      <w:r w:rsidR="006B0F36" w:rsidRPr="00327653">
        <w:rPr>
          <w:rFonts w:ascii="Times New Roman" w:eastAsia="Calibri" w:hAnsi="Times New Roman" w:cs="Times New Roman"/>
          <w:bCs/>
          <w:color w:val="000000" w:themeColor="text1"/>
          <w:sz w:val="24"/>
          <w:szCs w:val="24"/>
          <w:vertAlign w:val="superscript"/>
        </w:rPr>
        <w:t>nd</w:t>
      </w:r>
      <w:r w:rsidR="006B0F36" w:rsidRPr="00327653">
        <w:rPr>
          <w:rFonts w:ascii="Times New Roman" w:eastAsia="Calibri" w:hAnsi="Times New Roman" w:cs="Times New Roman"/>
          <w:bCs/>
          <w:color w:val="000000" w:themeColor="text1"/>
          <w:sz w:val="24"/>
          <w:szCs w:val="24"/>
        </w:rPr>
        <w:t xml:space="preserve"> </w:t>
      </w:r>
      <w:r w:rsidR="002824DA" w:rsidRPr="00327653">
        <w:rPr>
          <w:rFonts w:ascii="Times New Roman" w:eastAsia="Calibri" w:hAnsi="Times New Roman" w:cs="Times New Roman"/>
          <w:bCs/>
          <w:color w:val="000000" w:themeColor="text1"/>
          <w:sz w:val="24"/>
          <w:szCs w:val="24"/>
        </w:rPr>
        <w:t>edn. Buckingham: Open University Press.</w:t>
      </w:r>
    </w:p>
    <w:p w:rsidR="002E6875" w:rsidRPr="00327653" w:rsidRDefault="006B0F36"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Hawkins, P. and Smith, N. (2013</w:t>
      </w:r>
      <w:r w:rsidR="002E6875" w:rsidRPr="00327653">
        <w:rPr>
          <w:rFonts w:ascii="Times New Roman" w:eastAsia="Calibri" w:hAnsi="Times New Roman" w:cs="Times New Roman"/>
          <w:bCs/>
          <w:color w:val="000000" w:themeColor="text1"/>
          <w:sz w:val="24"/>
          <w:szCs w:val="24"/>
        </w:rPr>
        <w:t xml:space="preserve">) </w:t>
      </w:r>
      <w:r w:rsidR="002E6875" w:rsidRPr="00327653">
        <w:rPr>
          <w:rFonts w:ascii="Times New Roman" w:eastAsia="Calibri" w:hAnsi="Times New Roman" w:cs="Times New Roman"/>
          <w:bCs/>
          <w:i/>
          <w:color w:val="000000" w:themeColor="text1"/>
          <w:sz w:val="24"/>
          <w:szCs w:val="24"/>
        </w:rPr>
        <w:t>Coaching, Mentoring and Organisational Consultancy: Supervision and Development.</w:t>
      </w:r>
      <w:r w:rsidRPr="00327653">
        <w:rPr>
          <w:rFonts w:ascii="Times New Roman" w:eastAsia="Calibri" w:hAnsi="Times New Roman" w:cs="Times New Roman"/>
          <w:bCs/>
          <w:i/>
          <w:color w:val="000000" w:themeColor="text1"/>
          <w:sz w:val="24"/>
          <w:szCs w:val="24"/>
        </w:rPr>
        <w:t xml:space="preserve"> </w:t>
      </w:r>
      <w:r w:rsidRPr="00327653">
        <w:rPr>
          <w:rFonts w:ascii="Times New Roman" w:eastAsia="Calibri" w:hAnsi="Times New Roman" w:cs="Times New Roman"/>
          <w:bCs/>
          <w:color w:val="000000" w:themeColor="text1"/>
          <w:sz w:val="24"/>
          <w:szCs w:val="24"/>
        </w:rPr>
        <w:t>2</w:t>
      </w:r>
      <w:r w:rsidRPr="00327653">
        <w:rPr>
          <w:rFonts w:ascii="Times New Roman" w:eastAsia="Calibri" w:hAnsi="Times New Roman" w:cs="Times New Roman"/>
          <w:bCs/>
          <w:color w:val="000000" w:themeColor="text1"/>
          <w:sz w:val="24"/>
          <w:szCs w:val="24"/>
          <w:vertAlign w:val="superscript"/>
        </w:rPr>
        <w:t>nd</w:t>
      </w:r>
      <w:r w:rsidRPr="00327653">
        <w:rPr>
          <w:rFonts w:ascii="Times New Roman" w:eastAsia="Calibri" w:hAnsi="Times New Roman" w:cs="Times New Roman"/>
          <w:bCs/>
          <w:color w:val="000000" w:themeColor="text1"/>
          <w:sz w:val="24"/>
          <w:szCs w:val="24"/>
        </w:rPr>
        <w:t xml:space="preserve"> edn</w:t>
      </w:r>
      <w:r w:rsidRPr="00327653">
        <w:rPr>
          <w:rFonts w:ascii="Times New Roman" w:eastAsia="Calibri" w:hAnsi="Times New Roman" w:cs="Times New Roman"/>
          <w:bCs/>
          <w:i/>
          <w:color w:val="000000" w:themeColor="text1"/>
          <w:sz w:val="24"/>
          <w:szCs w:val="24"/>
        </w:rPr>
        <w:t>.</w:t>
      </w:r>
      <w:r w:rsidR="002E6875" w:rsidRPr="00327653">
        <w:rPr>
          <w:rFonts w:ascii="Times New Roman" w:eastAsia="Calibri" w:hAnsi="Times New Roman" w:cs="Times New Roman"/>
          <w:bCs/>
          <w:color w:val="000000" w:themeColor="text1"/>
          <w:sz w:val="24"/>
          <w:szCs w:val="24"/>
        </w:rPr>
        <w:t xml:space="preserve"> Maidenhead:</w:t>
      </w:r>
      <w:r w:rsidRPr="00327653">
        <w:rPr>
          <w:rFonts w:ascii="Times New Roman" w:eastAsia="Calibri" w:hAnsi="Times New Roman" w:cs="Times New Roman"/>
          <w:bCs/>
          <w:color w:val="000000" w:themeColor="text1"/>
          <w:sz w:val="24"/>
          <w:szCs w:val="24"/>
        </w:rPr>
        <w:t xml:space="preserve"> McGraw-Hill Education,</w:t>
      </w:r>
      <w:r w:rsidR="002E6875" w:rsidRPr="00327653">
        <w:rPr>
          <w:rFonts w:ascii="Times New Roman" w:eastAsia="Calibri" w:hAnsi="Times New Roman" w:cs="Times New Roman"/>
          <w:bCs/>
          <w:color w:val="000000" w:themeColor="text1"/>
          <w:sz w:val="24"/>
          <w:szCs w:val="24"/>
        </w:rPr>
        <w:t xml:space="preserve"> Open University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Herman, M. (2012) ‘Reflective practice meets youth work supervision’, </w:t>
      </w:r>
      <w:r w:rsidRPr="00327653">
        <w:rPr>
          <w:rFonts w:ascii="Times New Roman" w:eastAsia="Calibri" w:hAnsi="Times New Roman" w:cs="Times New Roman"/>
          <w:bCs/>
          <w:i/>
          <w:color w:val="000000" w:themeColor="text1"/>
          <w:sz w:val="24"/>
          <w:szCs w:val="24"/>
        </w:rPr>
        <w:t>Youth &amp; Policy</w:t>
      </w:r>
      <w:r w:rsidRPr="00327653">
        <w:rPr>
          <w:rFonts w:ascii="Times New Roman" w:eastAsia="Calibri" w:hAnsi="Times New Roman" w:cs="Times New Roman"/>
          <w:bCs/>
          <w:color w:val="000000" w:themeColor="text1"/>
          <w:sz w:val="24"/>
          <w:szCs w:val="24"/>
        </w:rPr>
        <w:t xml:space="preserve">, 109, pp.118-128. Available at: </w:t>
      </w:r>
      <w:hyperlink r:id="rId12" w:history="1">
        <w:r w:rsidRPr="00327653">
          <w:rPr>
            <w:rStyle w:val="Hyperlink"/>
            <w:rFonts w:ascii="Times New Roman" w:eastAsia="Calibri" w:hAnsi="Times New Roman" w:cs="Times New Roman"/>
            <w:bCs/>
            <w:sz w:val="24"/>
            <w:szCs w:val="24"/>
          </w:rPr>
          <w:t>https://www.youthandpolicy.org/wp-content/uploads/2017/06/herman_reflective_practice_meets_youth_work_supervision.pdf</w:t>
        </w:r>
      </w:hyperlink>
      <w:r w:rsidRPr="00327653">
        <w:rPr>
          <w:rFonts w:ascii="Times New Roman" w:eastAsia="Calibri" w:hAnsi="Times New Roman" w:cs="Times New Roman"/>
          <w:bCs/>
          <w:color w:val="000000" w:themeColor="text1"/>
          <w:sz w:val="24"/>
          <w:szCs w:val="24"/>
        </w:rPr>
        <w:t xml:space="preserve"> (Accessed: 19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Hochschild, A. R. (2003) </w:t>
      </w:r>
      <w:r w:rsidRPr="00327653">
        <w:rPr>
          <w:rFonts w:ascii="Times New Roman" w:eastAsia="Calibri" w:hAnsi="Times New Roman" w:cs="Times New Roman"/>
          <w:bCs/>
          <w:i/>
          <w:color w:val="000000" w:themeColor="text1"/>
          <w:sz w:val="24"/>
          <w:szCs w:val="24"/>
        </w:rPr>
        <w:t>The Managed Heart: Commercialisation of human feeling</w:t>
      </w:r>
      <w:r w:rsidRPr="00327653">
        <w:rPr>
          <w:rFonts w:ascii="Times New Roman" w:eastAsia="Calibri" w:hAnsi="Times New Roman" w:cs="Times New Roman"/>
          <w:bCs/>
          <w:color w:val="000000" w:themeColor="text1"/>
          <w:sz w:val="24"/>
          <w:szCs w:val="24"/>
        </w:rPr>
        <w:t>. London: California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Hopwood, T.L., Schutte, N.S. and Loi, N.M. (2019) ‘Stress responses to secondary trauma: Compassion fatigue and anticipatory traumatic reaction among youth workers’, </w:t>
      </w:r>
      <w:r w:rsidRPr="00327653">
        <w:rPr>
          <w:rFonts w:ascii="Times New Roman" w:eastAsia="Calibri" w:hAnsi="Times New Roman" w:cs="Times New Roman"/>
          <w:bCs/>
          <w:i/>
          <w:color w:val="000000" w:themeColor="text1"/>
          <w:sz w:val="24"/>
          <w:szCs w:val="24"/>
        </w:rPr>
        <w:t>The Social Science Journal</w:t>
      </w:r>
      <w:r w:rsidRPr="00327653">
        <w:rPr>
          <w:rFonts w:ascii="Times New Roman" w:eastAsia="Calibri" w:hAnsi="Times New Roman" w:cs="Times New Roman"/>
          <w:bCs/>
          <w:color w:val="000000" w:themeColor="text1"/>
          <w:sz w:val="24"/>
          <w:szCs w:val="24"/>
        </w:rPr>
        <w:t xml:space="preserve">, 56(3), pp. 337-348. Available at: </w:t>
      </w:r>
      <w:hyperlink r:id="rId13" w:history="1">
        <w:r w:rsidRPr="00327653">
          <w:rPr>
            <w:rStyle w:val="Hyperlink"/>
            <w:rFonts w:ascii="Times New Roman" w:eastAsia="Calibri" w:hAnsi="Times New Roman" w:cs="Times New Roman"/>
            <w:bCs/>
            <w:sz w:val="24"/>
            <w:szCs w:val="24"/>
          </w:rPr>
          <w:t>https://www.sciencedirect.com/science/article/abs/pii/S0362331918301174</w:t>
        </w:r>
      </w:hyperlink>
      <w:r w:rsidRPr="00327653">
        <w:rPr>
          <w:rFonts w:ascii="Times New Roman" w:eastAsia="Calibri" w:hAnsi="Times New Roman" w:cs="Times New Roman"/>
          <w:bCs/>
          <w:color w:val="000000" w:themeColor="text1"/>
          <w:sz w:val="24"/>
          <w:szCs w:val="24"/>
        </w:rPr>
        <w:t xml:space="preserve"> (Accessed: 15 December 2021).</w:t>
      </w:r>
    </w:p>
    <w:p w:rsidR="002E6875" w:rsidRPr="00327653" w:rsidRDefault="002E6875" w:rsidP="00327653">
      <w:pPr>
        <w:spacing w:line="360" w:lineRule="auto"/>
        <w:ind w:hanging="720"/>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Iberg, J.R. (2001) ‘Unconditional positive regard: Constituent activities’ in Bozarth and Wilkins (eds) </w:t>
      </w:r>
      <w:r w:rsidRPr="00327653">
        <w:rPr>
          <w:rFonts w:ascii="Times New Roman" w:eastAsia="Calibri" w:hAnsi="Times New Roman" w:cs="Times New Roman"/>
          <w:bCs/>
          <w:i/>
          <w:sz w:val="24"/>
          <w:szCs w:val="24"/>
        </w:rPr>
        <w:t>Rogers’ therapeutic conditions: Evolution, theory and practice,</w:t>
      </w:r>
      <w:r w:rsidRPr="00327653">
        <w:rPr>
          <w:rFonts w:ascii="Times New Roman" w:eastAsia="Calibri" w:hAnsi="Times New Roman" w:cs="Times New Roman"/>
          <w:bCs/>
          <w:sz w:val="24"/>
          <w:szCs w:val="24"/>
        </w:rPr>
        <w:t xml:space="preserve"> Volume 3, pp.155-171. Available at: </w:t>
      </w:r>
      <w:hyperlink r:id="rId14" w:history="1">
        <w:r w:rsidRPr="00327653">
          <w:rPr>
            <w:rStyle w:val="Hyperlink"/>
            <w:rFonts w:ascii="Times New Roman" w:eastAsia="Calibri" w:hAnsi="Times New Roman" w:cs="Times New Roman"/>
            <w:bCs/>
            <w:color w:val="auto"/>
            <w:sz w:val="24"/>
            <w:szCs w:val="24"/>
          </w:rPr>
          <w:t>http://previous.focusing.org/upr_iberg.pdf</w:t>
        </w:r>
      </w:hyperlink>
      <w:r w:rsidRPr="00327653">
        <w:rPr>
          <w:rFonts w:ascii="Times New Roman" w:eastAsia="Calibri" w:hAnsi="Times New Roman" w:cs="Times New Roman"/>
          <w:bCs/>
          <w:sz w:val="24"/>
          <w:szCs w:val="24"/>
        </w:rPr>
        <w:t xml:space="preserve"> (Accessed: 19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Ingram, G. and Harris, J. (2001) </w:t>
      </w:r>
      <w:r w:rsidRPr="00327653">
        <w:rPr>
          <w:rFonts w:ascii="Times New Roman" w:eastAsia="Calibri" w:hAnsi="Times New Roman" w:cs="Times New Roman"/>
          <w:bCs/>
          <w:i/>
          <w:color w:val="000000" w:themeColor="text1"/>
          <w:sz w:val="24"/>
          <w:szCs w:val="24"/>
        </w:rPr>
        <w:t>Delivering Good Youth Work: A Guide to Surviving and Thriving</w:t>
      </w:r>
      <w:r w:rsidRPr="00327653">
        <w:rPr>
          <w:rFonts w:ascii="Times New Roman" w:eastAsia="Calibri" w:hAnsi="Times New Roman" w:cs="Times New Roman"/>
          <w:bCs/>
          <w:color w:val="000000" w:themeColor="text1"/>
          <w:sz w:val="24"/>
          <w:szCs w:val="24"/>
        </w:rPr>
        <w:t>. Lyme Regis: Russell House Publishing.</w:t>
      </w:r>
    </w:p>
    <w:p w:rsidR="002E6875" w:rsidRPr="00327653" w:rsidRDefault="002E6875" w:rsidP="00327653">
      <w:pPr>
        <w:spacing w:line="360" w:lineRule="auto"/>
        <w:ind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 xml:space="preserve">Inskipp, F. and Proctor, B. (1993) </w:t>
      </w:r>
      <w:r w:rsidRPr="00327653">
        <w:rPr>
          <w:rFonts w:ascii="Times New Roman" w:hAnsi="Times New Roman" w:cs="Times New Roman"/>
          <w:i/>
          <w:color w:val="000000"/>
          <w:sz w:val="24"/>
          <w:szCs w:val="24"/>
        </w:rPr>
        <w:t>Making the Most of Supervision, Parts 1 and 2</w:t>
      </w:r>
      <w:r w:rsidRPr="00327653">
        <w:rPr>
          <w:rFonts w:ascii="Times New Roman" w:hAnsi="Times New Roman" w:cs="Times New Roman"/>
          <w:color w:val="000000"/>
          <w:sz w:val="24"/>
          <w:szCs w:val="24"/>
        </w:rPr>
        <w:t>. London: Cascade Publications.</w:t>
      </w:r>
    </w:p>
    <w:p w:rsidR="006B0F36" w:rsidRPr="00327653" w:rsidRDefault="00E70D0B" w:rsidP="00327653">
      <w:pPr>
        <w:spacing w:line="360" w:lineRule="auto"/>
        <w:ind w:left="720" w:hanging="720"/>
        <w:rPr>
          <w:rFonts w:ascii="Times New Roman" w:hAnsi="Times New Roman" w:cs="Times New Roman"/>
          <w:color w:val="000000"/>
          <w:sz w:val="24"/>
          <w:szCs w:val="24"/>
        </w:rPr>
      </w:pPr>
      <w:r w:rsidRPr="00327653">
        <w:rPr>
          <w:rFonts w:ascii="Times New Roman" w:hAnsi="Times New Roman" w:cs="Times New Roman"/>
          <w:color w:val="000000"/>
          <w:sz w:val="24"/>
          <w:szCs w:val="24"/>
        </w:rPr>
        <w:t>Jeffs, T.</w:t>
      </w:r>
      <w:r w:rsidR="006B0F36" w:rsidRPr="00327653">
        <w:rPr>
          <w:rFonts w:ascii="Times New Roman" w:hAnsi="Times New Roman" w:cs="Times New Roman"/>
          <w:color w:val="000000"/>
          <w:sz w:val="24"/>
          <w:szCs w:val="24"/>
        </w:rPr>
        <w:t xml:space="preserve"> and Smith, M.K.</w:t>
      </w:r>
      <w:r w:rsidRPr="00327653">
        <w:rPr>
          <w:rFonts w:ascii="Times New Roman" w:hAnsi="Times New Roman" w:cs="Times New Roman"/>
          <w:color w:val="000000"/>
          <w:sz w:val="24"/>
          <w:szCs w:val="24"/>
        </w:rPr>
        <w:t xml:space="preserve"> (eds) (2010) </w:t>
      </w:r>
      <w:r w:rsidRPr="00327653">
        <w:rPr>
          <w:rFonts w:ascii="Times New Roman" w:hAnsi="Times New Roman" w:cs="Times New Roman"/>
          <w:i/>
          <w:color w:val="000000"/>
          <w:sz w:val="24"/>
          <w:szCs w:val="24"/>
        </w:rPr>
        <w:t>Youth Work Practice</w:t>
      </w:r>
      <w:r w:rsidRPr="00327653">
        <w:rPr>
          <w:rFonts w:ascii="Times New Roman" w:hAnsi="Times New Roman" w:cs="Times New Roman"/>
          <w:color w:val="000000"/>
          <w:sz w:val="24"/>
          <w:szCs w:val="24"/>
        </w:rPr>
        <w:t>. Basingstoke: Palgrave Macmillan.</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Jenkinson, H. (2010) ‘The importance and benefits of supervision in youth work practice’, </w:t>
      </w:r>
      <w:r w:rsidRPr="00327653">
        <w:rPr>
          <w:rFonts w:ascii="Times New Roman" w:eastAsia="Calibri" w:hAnsi="Times New Roman" w:cs="Times New Roman"/>
          <w:bCs/>
          <w:i/>
          <w:color w:val="000000" w:themeColor="text1"/>
          <w:sz w:val="24"/>
          <w:szCs w:val="24"/>
        </w:rPr>
        <w:t xml:space="preserve">Child &amp; Youth Services, </w:t>
      </w:r>
      <w:r w:rsidRPr="00327653">
        <w:rPr>
          <w:rFonts w:ascii="Times New Roman" w:eastAsia="Calibri" w:hAnsi="Times New Roman" w:cs="Times New Roman"/>
          <w:bCs/>
          <w:color w:val="000000" w:themeColor="text1"/>
          <w:sz w:val="24"/>
          <w:szCs w:val="24"/>
        </w:rPr>
        <w:t xml:space="preserve">31(3-4), 157-169. Available at: </w:t>
      </w:r>
      <w:hyperlink r:id="rId15" w:history="1">
        <w:r w:rsidRPr="00327653">
          <w:rPr>
            <w:rStyle w:val="Hyperlink"/>
            <w:rFonts w:ascii="Times New Roman" w:eastAsia="Calibri" w:hAnsi="Times New Roman" w:cs="Times New Roman"/>
            <w:bCs/>
            <w:sz w:val="24"/>
            <w:szCs w:val="24"/>
          </w:rPr>
          <w:t>https://www.tandfonline.com/doi/abs/10.1080/0145935X.2009.524481</w:t>
        </w:r>
      </w:hyperlink>
      <w:r w:rsidRPr="00327653">
        <w:rPr>
          <w:rFonts w:ascii="Times New Roman" w:eastAsia="Calibri" w:hAnsi="Times New Roman" w:cs="Times New Roman"/>
          <w:bCs/>
          <w:color w:val="000000" w:themeColor="text1"/>
          <w:sz w:val="24"/>
          <w:szCs w:val="24"/>
        </w:rPr>
        <w:t xml:space="preserve"> (Accessed: 11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Kadushin, A. (1992) </w:t>
      </w:r>
      <w:r w:rsidRPr="00327653">
        <w:rPr>
          <w:rFonts w:ascii="Times New Roman" w:eastAsia="Calibri" w:hAnsi="Times New Roman" w:cs="Times New Roman"/>
          <w:bCs/>
          <w:i/>
          <w:color w:val="000000" w:themeColor="text1"/>
          <w:sz w:val="24"/>
          <w:szCs w:val="24"/>
        </w:rPr>
        <w:t>Supervision in Social Work</w:t>
      </w:r>
      <w:r w:rsidRPr="00327653">
        <w:rPr>
          <w:rFonts w:ascii="Times New Roman" w:eastAsia="Calibri" w:hAnsi="Times New Roman" w:cs="Times New Roman"/>
          <w:bCs/>
          <w:color w:val="000000" w:themeColor="text1"/>
          <w:sz w:val="24"/>
          <w:szCs w:val="24"/>
        </w:rPr>
        <w:t>. 3rd edn. New York: Columbia University Press</w:t>
      </w:r>
    </w:p>
    <w:p w:rsidR="002E6875" w:rsidRPr="00327653" w:rsidRDefault="002E6875" w:rsidP="00327653">
      <w:pPr>
        <w:spacing w:line="360" w:lineRule="auto"/>
        <w:ind w:hanging="720"/>
        <w:rPr>
          <w:rFonts w:ascii="Times New Roman" w:hAnsi="Times New Roman" w:cs="Times New Roman"/>
          <w:sz w:val="24"/>
          <w:szCs w:val="24"/>
        </w:rPr>
      </w:pPr>
      <w:r w:rsidRPr="00327653">
        <w:rPr>
          <w:rFonts w:ascii="Times New Roman" w:hAnsi="Times New Roman" w:cs="Times New Roman"/>
          <w:sz w:val="24"/>
          <w:szCs w:val="24"/>
        </w:rPr>
        <w:t xml:space="preserve">Manthorpe, J., Moriarty, J., Hussein, S., Stevens, M. and Sharpe, E. (2015) ‘Content and purpose of supervision in social work practice in England: Views of newly qualified social workers, managers and directors’, </w:t>
      </w:r>
      <w:r w:rsidRPr="00327653">
        <w:rPr>
          <w:rFonts w:ascii="Times New Roman" w:hAnsi="Times New Roman" w:cs="Times New Roman"/>
          <w:i/>
          <w:sz w:val="24"/>
          <w:szCs w:val="24"/>
        </w:rPr>
        <w:t>British Journal of Social Work</w:t>
      </w:r>
      <w:r w:rsidRPr="00327653">
        <w:rPr>
          <w:rFonts w:ascii="Times New Roman" w:hAnsi="Times New Roman" w:cs="Times New Roman"/>
          <w:sz w:val="24"/>
          <w:szCs w:val="24"/>
        </w:rPr>
        <w:t xml:space="preserve">, 45 (1) pp. 52–68. Available at: </w:t>
      </w:r>
      <w:hyperlink r:id="rId16" w:history="1">
        <w:r w:rsidRPr="00327653">
          <w:rPr>
            <w:rStyle w:val="Hyperlink"/>
            <w:rFonts w:ascii="Times New Roman" w:hAnsi="Times New Roman" w:cs="Times New Roman"/>
            <w:sz w:val="24"/>
            <w:szCs w:val="24"/>
          </w:rPr>
          <w:t>https://academic.oup.com/bjsw/article-abstract/45/1/52/1735796</w:t>
        </w:r>
      </w:hyperlink>
      <w:r w:rsidRPr="00327653">
        <w:rPr>
          <w:rFonts w:ascii="Times New Roman" w:hAnsi="Times New Roman" w:cs="Times New Roman"/>
          <w:sz w:val="24"/>
          <w:szCs w:val="24"/>
        </w:rPr>
        <w:t xml:space="preserve"> (Accessed: 15 December 2021).</w:t>
      </w:r>
    </w:p>
    <w:p w:rsidR="002E6875" w:rsidRPr="00327653" w:rsidRDefault="002E6875" w:rsidP="00327653">
      <w:pPr>
        <w:spacing w:line="360" w:lineRule="auto"/>
        <w:ind w:hanging="720"/>
        <w:rPr>
          <w:rFonts w:ascii="Times New Roman" w:hAnsi="Times New Roman" w:cs="Times New Roman"/>
          <w:sz w:val="24"/>
          <w:szCs w:val="24"/>
          <w:shd w:val="clear" w:color="auto" w:fill="FFFFFF"/>
        </w:rPr>
      </w:pPr>
      <w:r w:rsidRPr="00327653">
        <w:rPr>
          <w:rFonts w:ascii="Times New Roman" w:hAnsi="Times New Roman" w:cs="Times New Roman"/>
          <w:sz w:val="24"/>
          <w:szCs w:val="24"/>
          <w:shd w:val="clear" w:color="auto" w:fill="FFFFFF"/>
        </w:rPr>
        <w:t>Martin, L. (2002) </w:t>
      </w:r>
      <w:r w:rsidRPr="00327653">
        <w:rPr>
          <w:rStyle w:val="Emphasis"/>
          <w:rFonts w:ascii="Times New Roman" w:hAnsi="Times New Roman" w:cs="Times New Roman"/>
          <w:sz w:val="24"/>
          <w:szCs w:val="24"/>
          <w:shd w:val="clear" w:color="auto" w:fill="FFFFFF"/>
        </w:rPr>
        <w:t>The invisible table: Perspectives on youth and youth work in New Zealand</w:t>
      </w:r>
      <w:r w:rsidRPr="00327653">
        <w:rPr>
          <w:rFonts w:ascii="Times New Roman" w:hAnsi="Times New Roman" w:cs="Times New Roman"/>
          <w:sz w:val="24"/>
          <w:szCs w:val="24"/>
          <w:shd w:val="clear" w:color="auto" w:fill="FFFFFF"/>
        </w:rPr>
        <w:t>. Auckland: Dunmore Press.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Myers, S. (2008) </w:t>
      </w:r>
      <w:r w:rsidRPr="00327653">
        <w:rPr>
          <w:rFonts w:ascii="Times New Roman" w:eastAsia="Calibri" w:hAnsi="Times New Roman" w:cs="Times New Roman"/>
          <w:bCs/>
          <w:i/>
          <w:color w:val="000000" w:themeColor="text1"/>
          <w:sz w:val="24"/>
          <w:szCs w:val="24"/>
        </w:rPr>
        <w:t>Solution-focused approaches</w:t>
      </w:r>
      <w:r w:rsidRPr="00327653">
        <w:rPr>
          <w:rFonts w:ascii="Times New Roman" w:eastAsia="Calibri" w:hAnsi="Times New Roman" w:cs="Times New Roman"/>
          <w:bCs/>
          <w:color w:val="000000" w:themeColor="text1"/>
          <w:sz w:val="24"/>
          <w:szCs w:val="24"/>
        </w:rPr>
        <w:t xml:space="preserve">. Lyme Regis: Russell House Publishing. </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Olsen, H. and Burk, B. (2017) ‘The role of supervision in youth work: Perceptions of students preparing to be youth workers’, </w:t>
      </w:r>
      <w:r w:rsidRPr="00327653">
        <w:rPr>
          <w:rFonts w:ascii="Times New Roman" w:eastAsia="Calibri" w:hAnsi="Times New Roman" w:cs="Times New Roman"/>
          <w:bCs/>
          <w:i/>
          <w:iCs/>
          <w:color w:val="000000" w:themeColor="text1"/>
          <w:sz w:val="24"/>
          <w:szCs w:val="24"/>
        </w:rPr>
        <w:t>Journal of Youth Development</w:t>
      </w:r>
      <w:r w:rsidRPr="00327653">
        <w:rPr>
          <w:rFonts w:ascii="Times New Roman" w:eastAsia="Calibri" w:hAnsi="Times New Roman" w:cs="Times New Roman"/>
          <w:bCs/>
          <w:color w:val="000000" w:themeColor="text1"/>
          <w:sz w:val="24"/>
          <w:szCs w:val="24"/>
        </w:rPr>
        <w:t>, </w:t>
      </w:r>
      <w:r w:rsidRPr="00327653">
        <w:rPr>
          <w:rFonts w:ascii="Times New Roman" w:eastAsia="Calibri" w:hAnsi="Times New Roman" w:cs="Times New Roman"/>
          <w:bCs/>
          <w:i/>
          <w:iCs/>
          <w:color w:val="000000" w:themeColor="text1"/>
          <w:sz w:val="24"/>
          <w:szCs w:val="24"/>
        </w:rPr>
        <w:t>12</w:t>
      </w:r>
      <w:r w:rsidRPr="00327653">
        <w:rPr>
          <w:rFonts w:ascii="Times New Roman" w:eastAsia="Calibri" w:hAnsi="Times New Roman" w:cs="Times New Roman"/>
          <w:bCs/>
          <w:color w:val="000000" w:themeColor="text1"/>
          <w:sz w:val="24"/>
          <w:szCs w:val="24"/>
        </w:rPr>
        <w:t>(2), pp. 84-102. Available at: https://www.researchgate.net/publication/317961746_The_Role_of_Supervision_in_Youth_Work_Perceptions_of_Students_Preparing_to_be_Youth_Workers (Accessed: 10 December 2021).</w:t>
      </w:r>
    </w:p>
    <w:p w:rsidR="002E6875" w:rsidRPr="00327653" w:rsidRDefault="002E6875" w:rsidP="00327653">
      <w:pPr>
        <w:spacing w:line="360" w:lineRule="auto"/>
        <w:ind w:hanging="720"/>
        <w:rPr>
          <w:rFonts w:ascii="Times New Roman" w:hAnsi="Times New Roman" w:cs="Times New Roman"/>
          <w:color w:val="000000" w:themeColor="text1"/>
          <w:sz w:val="24"/>
          <w:szCs w:val="24"/>
          <w:shd w:val="clear" w:color="auto" w:fill="FFFFFF"/>
        </w:rPr>
      </w:pPr>
      <w:r w:rsidRPr="00327653">
        <w:rPr>
          <w:rFonts w:ascii="Times New Roman" w:hAnsi="Times New Roman" w:cs="Times New Roman"/>
          <w:color w:val="000000" w:themeColor="text1"/>
          <w:sz w:val="24"/>
          <w:szCs w:val="24"/>
          <w:shd w:val="clear" w:color="auto" w:fill="FFFFFF"/>
        </w:rPr>
        <w:lastRenderedPageBreak/>
        <w:t>Peluso, A. (2017) ‘Practice What We Preach: Supervisory Practice for Youth Worker Professional Development’, </w:t>
      </w:r>
      <w:r w:rsidRPr="00327653">
        <w:rPr>
          <w:rFonts w:ascii="Times New Roman" w:hAnsi="Times New Roman" w:cs="Times New Roman"/>
          <w:i/>
          <w:iCs/>
          <w:color w:val="000000" w:themeColor="text1"/>
          <w:sz w:val="24"/>
          <w:szCs w:val="24"/>
          <w:shd w:val="clear" w:color="auto" w:fill="FFFFFF"/>
        </w:rPr>
        <w:t>Journal of Youth Development, </w:t>
      </w:r>
      <w:r w:rsidRPr="00327653">
        <w:rPr>
          <w:rFonts w:ascii="Times New Roman" w:hAnsi="Times New Roman" w:cs="Times New Roman"/>
          <w:bCs/>
          <w:color w:val="000000" w:themeColor="text1"/>
          <w:sz w:val="24"/>
          <w:szCs w:val="24"/>
          <w:shd w:val="clear" w:color="auto" w:fill="FFFFFF"/>
        </w:rPr>
        <w:t>12</w:t>
      </w:r>
      <w:r w:rsidRPr="00327653">
        <w:rPr>
          <w:rFonts w:ascii="Times New Roman" w:hAnsi="Times New Roman" w:cs="Times New Roman"/>
          <w:color w:val="000000" w:themeColor="text1"/>
          <w:sz w:val="24"/>
          <w:szCs w:val="24"/>
          <w:shd w:val="clear" w:color="auto" w:fill="FFFFFF"/>
        </w:rPr>
        <w:t xml:space="preserve">(1), pp. 18-29. Available at: </w:t>
      </w:r>
      <w:hyperlink r:id="rId17" w:history="1">
        <w:r w:rsidRPr="00327653">
          <w:rPr>
            <w:rStyle w:val="Hyperlink"/>
            <w:rFonts w:ascii="Times New Roman" w:hAnsi="Times New Roman" w:cs="Times New Roman"/>
            <w:sz w:val="24"/>
            <w:szCs w:val="24"/>
            <w:shd w:val="clear" w:color="auto" w:fill="FFFFFF"/>
          </w:rPr>
          <w:t>https://jyd.pitt.edu/ojs/jyd/article/view/481</w:t>
        </w:r>
      </w:hyperlink>
      <w:r w:rsidRPr="00327653">
        <w:rPr>
          <w:rFonts w:ascii="Times New Roman" w:hAnsi="Times New Roman" w:cs="Times New Roman"/>
          <w:color w:val="000000" w:themeColor="text1"/>
          <w:sz w:val="24"/>
          <w:szCs w:val="24"/>
          <w:shd w:val="clear" w:color="auto" w:fill="FFFFFF"/>
        </w:rPr>
        <w:t xml:space="preserve"> (Accessed: 12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Pozzoboni, K.M. and Kirshner, B. (eds.) (2016) </w:t>
      </w:r>
      <w:r w:rsidRPr="00327653">
        <w:rPr>
          <w:rFonts w:ascii="Times New Roman" w:eastAsia="Calibri" w:hAnsi="Times New Roman" w:cs="Times New Roman"/>
          <w:bCs/>
          <w:i/>
          <w:color w:val="000000" w:themeColor="text1"/>
          <w:sz w:val="24"/>
          <w:szCs w:val="24"/>
        </w:rPr>
        <w:t>The changing landscape of youth work: Theory and practice for an evolving field</w:t>
      </w:r>
      <w:r w:rsidRPr="00327653">
        <w:rPr>
          <w:rFonts w:ascii="Times New Roman" w:eastAsia="Calibri" w:hAnsi="Times New Roman" w:cs="Times New Roman"/>
          <w:bCs/>
          <w:color w:val="000000" w:themeColor="text1"/>
          <w:sz w:val="24"/>
          <w:szCs w:val="24"/>
        </w:rPr>
        <w:t>. North Carolina: Information Age Publishing.</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Proctor, B. (1987) ‘Supervision: A co-operative exercise in accountability’ in Marken, M. and Payne, M (eds.) </w:t>
      </w:r>
      <w:r w:rsidRPr="00327653">
        <w:rPr>
          <w:rFonts w:ascii="Times New Roman" w:eastAsia="Calibri" w:hAnsi="Times New Roman" w:cs="Times New Roman"/>
          <w:bCs/>
          <w:i/>
          <w:color w:val="000000" w:themeColor="text1"/>
          <w:sz w:val="24"/>
          <w:szCs w:val="24"/>
        </w:rPr>
        <w:t>Enabling and Ensuring. Supervision in practice</w:t>
      </w:r>
      <w:r w:rsidRPr="00327653">
        <w:rPr>
          <w:rFonts w:ascii="Times New Roman" w:eastAsia="Calibri" w:hAnsi="Times New Roman" w:cs="Times New Roman"/>
          <w:bCs/>
          <w:color w:val="000000" w:themeColor="text1"/>
          <w:sz w:val="24"/>
          <w:szCs w:val="24"/>
        </w:rPr>
        <w:t>. Leicester: National Youth Bureau.</w:t>
      </w:r>
    </w:p>
    <w:p w:rsidR="007B0997" w:rsidRPr="00327653" w:rsidRDefault="007B0997"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Puffett, N. (2020) </w:t>
      </w:r>
      <w:r w:rsidRPr="00327653">
        <w:rPr>
          <w:rFonts w:ascii="Times New Roman" w:eastAsia="Calibri" w:hAnsi="Times New Roman" w:cs="Times New Roman"/>
          <w:bCs/>
          <w:i/>
          <w:iCs/>
          <w:color w:val="000000" w:themeColor="text1"/>
          <w:sz w:val="24"/>
          <w:szCs w:val="24"/>
        </w:rPr>
        <w:t>Youth services 'suffer £1bn funding cut in less than a decade'</w:t>
      </w:r>
      <w:r w:rsidRPr="00327653">
        <w:rPr>
          <w:rFonts w:ascii="Times New Roman" w:eastAsia="Calibri" w:hAnsi="Times New Roman" w:cs="Times New Roman"/>
          <w:bCs/>
          <w:color w:val="000000" w:themeColor="text1"/>
          <w:sz w:val="24"/>
          <w:szCs w:val="24"/>
        </w:rPr>
        <w:t>. CYP Now. Available at: https://www.cypnow.co.uk/news/article/youth-services-suffer-1bn-funding-cut-in-less-than-a-decade (Accessed: 20 December 2021).</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Rogers, C.R. and Farson, R.E. (1987) ‘Active listening’, in S.D. Ferguson and S. Ferguson (eds), </w:t>
      </w:r>
      <w:r w:rsidRPr="00327653">
        <w:rPr>
          <w:rFonts w:ascii="Times New Roman" w:eastAsia="Calibri" w:hAnsi="Times New Roman" w:cs="Times New Roman"/>
          <w:bCs/>
          <w:i/>
          <w:color w:val="000000" w:themeColor="text1"/>
          <w:sz w:val="24"/>
          <w:szCs w:val="24"/>
        </w:rPr>
        <w:t>Organisational Communication</w:t>
      </w:r>
      <w:r w:rsidRPr="00327653">
        <w:rPr>
          <w:rFonts w:ascii="Times New Roman" w:eastAsia="Calibri" w:hAnsi="Times New Roman" w:cs="Times New Roman"/>
          <w:bCs/>
          <w:color w:val="000000" w:themeColor="text1"/>
          <w:sz w:val="24"/>
          <w:szCs w:val="24"/>
        </w:rPr>
        <w:t>. 2</w:t>
      </w:r>
      <w:r w:rsidRPr="00327653">
        <w:rPr>
          <w:rFonts w:ascii="Times New Roman" w:eastAsia="Calibri" w:hAnsi="Times New Roman" w:cs="Times New Roman"/>
          <w:bCs/>
          <w:color w:val="000000" w:themeColor="text1"/>
          <w:sz w:val="24"/>
          <w:szCs w:val="24"/>
          <w:vertAlign w:val="superscript"/>
        </w:rPr>
        <w:t>nd</w:t>
      </w:r>
      <w:r w:rsidRPr="00327653">
        <w:rPr>
          <w:rFonts w:ascii="Times New Roman" w:eastAsia="Calibri" w:hAnsi="Times New Roman" w:cs="Times New Roman"/>
          <w:bCs/>
          <w:color w:val="000000" w:themeColor="text1"/>
          <w:sz w:val="24"/>
          <w:szCs w:val="24"/>
        </w:rPr>
        <w:t xml:space="preserve"> edn. New Brunswick: Transaction Publishers.</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Sapin, K. (2013) </w:t>
      </w:r>
      <w:r w:rsidRPr="00327653">
        <w:rPr>
          <w:rFonts w:ascii="Times New Roman" w:eastAsia="Calibri" w:hAnsi="Times New Roman" w:cs="Times New Roman"/>
          <w:bCs/>
          <w:i/>
          <w:color w:val="000000" w:themeColor="text1"/>
          <w:sz w:val="24"/>
          <w:szCs w:val="24"/>
        </w:rPr>
        <w:t>Essential Skills for Youth Work Practice</w:t>
      </w:r>
      <w:r w:rsidRPr="00327653">
        <w:rPr>
          <w:rFonts w:ascii="Times New Roman" w:eastAsia="Calibri" w:hAnsi="Times New Roman" w:cs="Times New Roman"/>
          <w:bCs/>
          <w:color w:val="000000" w:themeColor="text1"/>
          <w:sz w:val="24"/>
          <w:szCs w:val="24"/>
        </w:rPr>
        <w:t>. 2</w:t>
      </w:r>
      <w:r w:rsidRPr="00327653">
        <w:rPr>
          <w:rFonts w:ascii="Times New Roman" w:eastAsia="Calibri" w:hAnsi="Times New Roman" w:cs="Times New Roman"/>
          <w:bCs/>
          <w:color w:val="000000" w:themeColor="text1"/>
          <w:sz w:val="24"/>
          <w:szCs w:val="24"/>
          <w:vertAlign w:val="superscript"/>
        </w:rPr>
        <w:t>nd</w:t>
      </w:r>
      <w:r w:rsidRPr="00327653">
        <w:rPr>
          <w:rFonts w:ascii="Times New Roman" w:eastAsia="Calibri" w:hAnsi="Times New Roman" w:cs="Times New Roman"/>
          <w:bCs/>
          <w:color w:val="000000" w:themeColor="text1"/>
          <w:sz w:val="24"/>
          <w:szCs w:val="24"/>
        </w:rPr>
        <w:t xml:space="preserve"> ed. London: Sage.</w:t>
      </w:r>
    </w:p>
    <w:p w:rsidR="002E6875" w:rsidRPr="00327653" w:rsidRDefault="002E687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Schön, D. (1983) </w:t>
      </w:r>
      <w:r w:rsidRPr="00327653">
        <w:rPr>
          <w:rFonts w:ascii="Times New Roman" w:eastAsia="Calibri" w:hAnsi="Times New Roman" w:cs="Times New Roman"/>
          <w:bCs/>
          <w:i/>
          <w:color w:val="000000" w:themeColor="text1"/>
          <w:sz w:val="24"/>
          <w:szCs w:val="24"/>
        </w:rPr>
        <w:t>The Reflective Practitioner: How professionals think in action</w:t>
      </w:r>
      <w:r w:rsidRPr="00327653">
        <w:rPr>
          <w:rFonts w:ascii="Times New Roman" w:eastAsia="Calibri" w:hAnsi="Times New Roman" w:cs="Times New Roman"/>
          <w:bCs/>
          <w:color w:val="000000" w:themeColor="text1"/>
          <w:sz w:val="24"/>
          <w:szCs w:val="24"/>
        </w:rPr>
        <w:t>. Aldershot: Ashgate Publishing.</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lang w:val="en-US"/>
        </w:rPr>
      </w:pPr>
      <w:r w:rsidRPr="00327653">
        <w:rPr>
          <w:rFonts w:ascii="Times New Roman" w:eastAsia="Calibri" w:hAnsi="Times New Roman" w:cs="Times New Roman"/>
          <w:bCs/>
          <w:color w:val="000000" w:themeColor="text1"/>
          <w:sz w:val="24"/>
          <w:szCs w:val="24"/>
          <w:lang w:val="en-US"/>
        </w:rPr>
        <w:t xml:space="preserve">Skills Development Scotland (2019) </w:t>
      </w:r>
      <w:r w:rsidRPr="00327653">
        <w:rPr>
          <w:rFonts w:ascii="Times New Roman" w:eastAsia="Calibri" w:hAnsi="Times New Roman" w:cs="Times New Roman"/>
          <w:bCs/>
          <w:i/>
          <w:iCs/>
          <w:color w:val="000000" w:themeColor="text1"/>
          <w:sz w:val="24"/>
          <w:szCs w:val="24"/>
          <w:lang w:val="en-US"/>
        </w:rPr>
        <w:t>National Occupational Standards for Youth Work</w:t>
      </w:r>
      <w:r w:rsidR="004D7662" w:rsidRPr="00327653">
        <w:rPr>
          <w:rFonts w:ascii="Times New Roman" w:eastAsia="Calibri" w:hAnsi="Times New Roman" w:cs="Times New Roman"/>
          <w:bCs/>
          <w:color w:val="000000" w:themeColor="text1"/>
          <w:sz w:val="24"/>
          <w:szCs w:val="24"/>
          <w:lang w:val="en-US"/>
        </w:rPr>
        <w:t xml:space="preserve">. </w:t>
      </w:r>
      <w:r w:rsidRPr="00327653">
        <w:rPr>
          <w:rFonts w:ascii="Times New Roman" w:eastAsia="Calibri" w:hAnsi="Times New Roman" w:cs="Times New Roman"/>
          <w:bCs/>
          <w:color w:val="000000" w:themeColor="text1"/>
          <w:sz w:val="24"/>
          <w:szCs w:val="24"/>
          <w:lang w:val="en-US"/>
        </w:rPr>
        <w:t xml:space="preserve">Available at: </w:t>
      </w:r>
      <w:hyperlink r:id="rId18" w:history="1">
        <w:r w:rsidRPr="00327653">
          <w:rPr>
            <w:rStyle w:val="Hyperlink"/>
            <w:rFonts w:ascii="Times New Roman" w:eastAsia="Calibri" w:hAnsi="Times New Roman" w:cs="Times New Roman"/>
            <w:bCs/>
            <w:sz w:val="24"/>
            <w:szCs w:val="24"/>
            <w:lang w:val="en-US"/>
          </w:rPr>
          <w:t>https://cldstandardscouncil.org.uk/resources/standards-and-benchmarks/national-occupational-standards/</w:t>
        </w:r>
      </w:hyperlink>
      <w:r w:rsidRPr="00327653">
        <w:rPr>
          <w:rFonts w:ascii="Times New Roman" w:eastAsia="Calibri" w:hAnsi="Times New Roman" w:cs="Times New Roman"/>
          <w:bCs/>
          <w:color w:val="000000" w:themeColor="text1"/>
          <w:sz w:val="24"/>
          <w:szCs w:val="24"/>
          <w:lang w:val="en-US"/>
        </w:rPr>
        <w:t>. (Accessed: 1 December 2021).</w:t>
      </w:r>
    </w:p>
    <w:p w:rsidR="004D7662" w:rsidRPr="00327653" w:rsidRDefault="005E0355" w:rsidP="00327653">
      <w:pPr>
        <w:spacing w:line="360" w:lineRule="auto"/>
        <w:ind w:hanging="720"/>
        <w:rPr>
          <w:rFonts w:ascii="Times New Roman" w:eastAsia="Calibri" w:hAnsi="Times New Roman" w:cs="Times New Roman"/>
          <w:bCs/>
          <w:sz w:val="24"/>
          <w:szCs w:val="24"/>
        </w:rPr>
      </w:pPr>
      <w:r w:rsidRPr="00327653">
        <w:rPr>
          <w:rFonts w:ascii="Times New Roman" w:eastAsia="Calibri" w:hAnsi="Times New Roman" w:cs="Times New Roman"/>
          <w:bCs/>
          <w:iCs/>
          <w:sz w:val="24"/>
          <w:szCs w:val="24"/>
        </w:rPr>
        <w:t>Support and Supervision Seminar</w:t>
      </w:r>
      <w:r w:rsidR="004D7662" w:rsidRPr="00327653">
        <w:rPr>
          <w:rFonts w:ascii="Times New Roman" w:eastAsia="Calibri" w:hAnsi="Times New Roman" w:cs="Times New Roman"/>
          <w:bCs/>
          <w:sz w:val="24"/>
          <w:szCs w:val="24"/>
        </w:rPr>
        <w:t xml:space="preserve"> (2013</w:t>
      </w:r>
      <w:r w:rsidR="00C7738C"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w:t>
      </w:r>
      <w:r w:rsidR="004D7662" w:rsidRPr="00327653">
        <w:rPr>
          <w:rFonts w:ascii="Times New Roman" w:eastAsia="Calibri" w:hAnsi="Times New Roman" w:cs="Times New Roman"/>
          <w:bCs/>
          <w:i/>
          <w:sz w:val="24"/>
          <w:szCs w:val="24"/>
        </w:rPr>
        <w:t>Implementing Effective Support &amp; Supervision Booklet</w:t>
      </w:r>
      <w:r w:rsidR="004D7662" w:rsidRPr="00327653">
        <w:rPr>
          <w:rFonts w:ascii="Times New Roman" w:eastAsia="Calibri" w:hAnsi="Times New Roman" w:cs="Times New Roman"/>
          <w:bCs/>
          <w:sz w:val="24"/>
          <w:szCs w:val="24"/>
        </w:rPr>
        <w:t>, pp. 1-22. Curriculum Development Unit</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Antrim Board Centre</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17 Lough Road</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Antrim</w:t>
      </w:r>
      <w:r w:rsidR="00214944" w:rsidRPr="00327653">
        <w:rPr>
          <w:rFonts w:ascii="Times New Roman" w:eastAsia="Calibri" w:hAnsi="Times New Roman" w:cs="Times New Roman"/>
          <w:bCs/>
          <w:sz w:val="24"/>
          <w:szCs w:val="24"/>
        </w:rPr>
        <w:t>.</w:t>
      </w:r>
      <w:r w:rsidR="004D7662" w:rsidRPr="00327653">
        <w:rPr>
          <w:rFonts w:ascii="Times New Roman" w:eastAsia="Calibri" w:hAnsi="Times New Roman" w:cs="Times New Roman"/>
          <w:bCs/>
          <w:sz w:val="24"/>
          <w:szCs w:val="24"/>
        </w:rPr>
        <w:t xml:space="preserve"> BT41 4DH.</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Van den Bossche, P., Gijselaers, W., Segers, M., Woltjer, G. and Kirschner, P. (2011)</w:t>
      </w:r>
      <w:r w:rsidRPr="00327653">
        <w:rPr>
          <w:rFonts w:ascii="Times New Roman" w:eastAsia="Calibri" w:hAnsi="Times New Roman" w:cs="Times New Roman"/>
          <w:bCs/>
          <w:i/>
          <w:iCs/>
          <w:color w:val="000000" w:themeColor="text1"/>
          <w:sz w:val="24"/>
          <w:szCs w:val="24"/>
        </w:rPr>
        <w:t xml:space="preserve"> </w:t>
      </w:r>
      <w:r w:rsidRPr="00327653">
        <w:rPr>
          <w:rFonts w:ascii="Times New Roman" w:eastAsia="Calibri" w:hAnsi="Times New Roman" w:cs="Times New Roman"/>
          <w:bCs/>
          <w:iCs/>
          <w:color w:val="000000" w:themeColor="text1"/>
          <w:sz w:val="24"/>
          <w:szCs w:val="24"/>
        </w:rPr>
        <w:t>‘</w:t>
      </w:r>
      <w:r w:rsidRPr="00327653">
        <w:rPr>
          <w:rFonts w:ascii="Times New Roman" w:eastAsia="Calibri" w:hAnsi="Times New Roman" w:cs="Times New Roman"/>
          <w:bCs/>
          <w:color w:val="000000" w:themeColor="text1"/>
          <w:sz w:val="24"/>
          <w:szCs w:val="24"/>
        </w:rPr>
        <w:t>Team learning: building shared mental models’, </w:t>
      </w:r>
      <w:r w:rsidRPr="00327653">
        <w:rPr>
          <w:rFonts w:ascii="Times New Roman" w:eastAsia="Calibri" w:hAnsi="Times New Roman" w:cs="Times New Roman"/>
          <w:bCs/>
          <w:i/>
          <w:iCs/>
          <w:color w:val="000000" w:themeColor="text1"/>
          <w:sz w:val="24"/>
          <w:szCs w:val="24"/>
        </w:rPr>
        <w:t>Instructional Science,</w:t>
      </w:r>
      <w:r w:rsidRPr="00327653">
        <w:rPr>
          <w:rFonts w:ascii="Times New Roman" w:eastAsia="Calibri" w:hAnsi="Times New Roman" w:cs="Times New Roman"/>
          <w:bCs/>
          <w:color w:val="000000" w:themeColor="text1"/>
          <w:sz w:val="24"/>
          <w:szCs w:val="24"/>
        </w:rPr>
        <w:t> 39(3), pp.</w:t>
      </w:r>
      <w:r w:rsidRPr="00327653">
        <w:rPr>
          <w:rFonts w:ascii="Times New Roman" w:eastAsia="Calibri" w:hAnsi="Times New Roman" w:cs="Times New Roman"/>
          <w:b/>
          <w:bCs/>
          <w:color w:val="000000" w:themeColor="text1"/>
          <w:sz w:val="24"/>
          <w:szCs w:val="24"/>
        </w:rPr>
        <w:t> </w:t>
      </w:r>
      <w:r w:rsidRPr="00327653">
        <w:rPr>
          <w:rFonts w:ascii="Times New Roman" w:eastAsia="Calibri" w:hAnsi="Times New Roman" w:cs="Times New Roman"/>
          <w:bCs/>
          <w:color w:val="000000" w:themeColor="text1"/>
          <w:sz w:val="24"/>
          <w:szCs w:val="24"/>
        </w:rPr>
        <w:t xml:space="preserve">283–301. Available at: </w:t>
      </w:r>
      <w:hyperlink r:id="rId19" w:history="1">
        <w:r w:rsidRPr="00327653">
          <w:rPr>
            <w:rStyle w:val="Hyperlink"/>
            <w:rFonts w:ascii="Times New Roman" w:eastAsia="Calibri" w:hAnsi="Times New Roman" w:cs="Times New Roman"/>
            <w:bCs/>
            <w:sz w:val="24"/>
            <w:szCs w:val="24"/>
          </w:rPr>
          <w:t>https://doi.org/10.1007/s11251-010-9128-3</w:t>
        </w:r>
      </w:hyperlink>
      <w:r w:rsidRPr="00327653">
        <w:rPr>
          <w:rFonts w:ascii="Times New Roman" w:eastAsia="Calibri" w:hAnsi="Times New Roman" w:cs="Times New Roman"/>
          <w:bCs/>
          <w:color w:val="000000" w:themeColor="text1"/>
          <w:sz w:val="24"/>
          <w:szCs w:val="24"/>
        </w:rPr>
        <w:t xml:space="preserve"> (Accessed: 12 December 2021).</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Wiedow, J. (2017) ‘Youth Work Supervision: Supporting Practice through Reflection’, </w:t>
      </w:r>
      <w:r w:rsidRPr="00327653">
        <w:rPr>
          <w:rFonts w:ascii="Times New Roman" w:eastAsia="Calibri" w:hAnsi="Times New Roman" w:cs="Times New Roman"/>
          <w:bCs/>
          <w:i/>
          <w:iCs/>
          <w:color w:val="000000" w:themeColor="text1"/>
          <w:sz w:val="24"/>
          <w:szCs w:val="24"/>
        </w:rPr>
        <w:t>Journal of youth development</w:t>
      </w:r>
      <w:r w:rsidRPr="00327653">
        <w:rPr>
          <w:rFonts w:ascii="Times New Roman" w:eastAsia="Calibri" w:hAnsi="Times New Roman" w:cs="Times New Roman"/>
          <w:bCs/>
          <w:color w:val="000000" w:themeColor="text1"/>
          <w:sz w:val="24"/>
          <w:szCs w:val="24"/>
        </w:rPr>
        <w:t xml:space="preserve">, 12 (1), pp. 30–47. Available at: </w:t>
      </w:r>
      <w:hyperlink r:id="rId20" w:history="1">
        <w:r w:rsidRPr="00327653">
          <w:rPr>
            <w:rStyle w:val="Hyperlink"/>
            <w:rFonts w:ascii="Times New Roman" w:eastAsia="Calibri" w:hAnsi="Times New Roman" w:cs="Times New Roman"/>
            <w:bCs/>
            <w:sz w:val="24"/>
            <w:szCs w:val="24"/>
          </w:rPr>
          <w:t>https://jyd.pitt.edu/ojs/jyd/article/view/482</w:t>
        </w:r>
      </w:hyperlink>
      <w:r w:rsidRPr="00327653">
        <w:rPr>
          <w:rFonts w:ascii="Times New Roman" w:eastAsia="Calibri" w:hAnsi="Times New Roman" w:cs="Times New Roman"/>
          <w:bCs/>
          <w:color w:val="000000" w:themeColor="text1"/>
          <w:sz w:val="24"/>
          <w:szCs w:val="24"/>
        </w:rPr>
        <w:t xml:space="preserve"> (Accessed: 14 December 2021).</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Wood, J., Westwood, S. and Thompson, G. (2015) </w:t>
      </w:r>
      <w:r w:rsidRPr="00327653">
        <w:rPr>
          <w:rFonts w:ascii="Times New Roman" w:eastAsia="Calibri" w:hAnsi="Times New Roman" w:cs="Times New Roman"/>
          <w:bCs/>
          <w:i/>
          <w:color w:val="000000" w:themeColor="text1"/>
          <w:sz w:val="24"/>
          <w:szCs w:val="24"/>
        </w:rPr>
        <w:t>Youth Work: Preparation for Practice</w:t>
      </w:r>
      <w:r w:rsidRPr="00327653">
        <w:rPr>
          <w:rFonts w:ascii="Times New Roman" w:eastAsia="Calibri" w:hAnsi="Times New Roman" w:cs="Times New Roman"/>
          <w:bCs/>
          <w:color w:val="000000" w:themeColor="text1"/>
          <w:sz w:val="24"/>
          <w:szCs w:val="24"/>
        </w:rPr>
        <w:t>. Abingdon: Routledge.</w:t>
      </w:r>
    </w:p>
    <w:p w:rsidR="005E0355" w:rsidRPr="00327653" w:rsidRDefault="005E0355" w:rsidP="00327653">
      <w:pPr>
        <w:spacing w:line="360" w:lineRule="auto"/>
        <w:ind w:hanging="720"/>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bCs/>
          <w:color w:val="000000" w:themeColor="text1"/>
          <w:sz w:val="24"/>
          <w:szCs w:val="24"/>
          <w:lang w:val="cy-GB"/>
        </w:rPr>
        <w:lastRenderedPageBreak/>
        <w:t xml:space="preserve">Woods, J. (2006) ‘Using supervision for professional development’, in Richardson, L. D. and Wolfe, M. (eds.) </w:t>
      </w:r>
      <w:r w:rsidRPr="00327653">
        <w:rPr>
          <w:rFonts w:ascii="Times New Roman" w:eastAsia="Calibri" w:hAnsi="Times New Roman" w:cs="Times New Roman"/>
          <w:bCs/>
          <w:i/>
          <w:iCs/>
          <w:color w:val="000000" w:themeColor="text1"/>
          <w:sz w:val="24"/>
          <w:szCs w:val="24"/>
          <w:lang w:val="cy-GB"/>
        </w:rPr>
        <w:t xml:space="preserve">Principles and practice of informal education: learning through life. </w:t>
      </w:r>
      <w:r w:rsidRPr="00327653">
        <w:rPr>
          <w:rFonts w:ascii="Times New Roman" w:eastAsia="Calibri" w:hAnsi="Times New Roman" w:cs="Times New Roman"/>
          <w:bCs/>
          <w:color w:val="000000" w:themeColor="text1"/>
          <w:sz w:val="24"/>
          <w:szCs w:val="24"/>
          <w:lang w:val="cy-GB"/>
        </w:rPr>
        <w:t>London: Routledge, pp. 249-268.</w:t>
      </w:r>
    </w:p>
    <w:p w:rsidR="007B0997" w:rsidRPr="00327653" w:rsidRDefault="007B0997" w:rsidP="007B0997">
      <w:pPr>
        <w:spacing w:line="360" w:lineRule="auto"/>
        <w:rPr>
          <w:rFonts w:ascii="Times New Roman" w:eastAsia="Calibri" w:hAnsi="Times New Roman" w:cs="Times New Roman"/>
          <w:bCs/>
          <w:color w:val="000000" w:themeColor="text1"/>
          <w:sz w:val="24"/>
          <w:szCs w:val="24"/>
          <w:lang w:val="cy-GB"/>
        </w:rPr>
      </w:pPr>
    </w:p>
    <w:p w:rsidR="0084657F" w:rsidRPr="00327653" w:rsidRDefault="00070252" w:rsidP="00B90506">
      <w:pPr>
        <w:spacing w:line="360" w:lineRule="auto"/>
        <w:rPr>
          <w:rFonts w:ascii="Times New Roman" w:eastAsia="Calibri" w:hAnsi="Times New Roman" w:cs="Times New Roman"/>
          <w:b/>
          <w:bCs/>
          <w:color w:val="000000" w:themeColor="text1"/>
          <w:sz w:val="24"/>
          <w:szCs w:val="24"/>
          <w:lang w:val="cy-GB"/>
        </w:rPr>
      </w:pPr>
      <w:r w:rsidRPr="00327653">
        <w:rPr>
          <w:rFonts w:ascii="Times New Roman" w:eastAsia="Calibri" w:hAnsi="Times New Roman" w:cs="Times New Roman"/>
          <w:b/>
          <w:bCs/>
          <w:color w:val="000000" w:themeColor="text1"/>
          <w:sz w:val="24"/>
          <w:szCs w:val="24"/>
          <w:lang w:val="cy-GB"/>
        </w:rPr>
        <w:t>Appendix</w:t>
      </w:r>
    </w:p>
    <w:p w:rsidR="0084657F" w:rsidRPr="00327653" w:rsidRDefault="00070252" w:rsidP="00B90506">
      <w:pPr>
        <w:spacing w:line="360" w:lineRule="auto"/>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bCs/>
          <w:color w:val="000000" w:themeColor="text1"/>
          <w:sz w:val="24"/>
          <w:szCs w:val="24"/>
          <w:lang w:val="cy-GB"/>
        </w:rPr>
        <w:t>Appendix 1</w:t>
      </w:r>
      <w:r w:rsidR="00FA3A9F" w:rsidRPr="00327653">
        <w:rPr>
          <w:rFonts w:ascii="Times New Roman" w:eastAsia="Calibri" w:hAnsi="Times New Roman" w:cs="Times New Roman"/>
          <w:bCs/>
          <w:color w:val="000000" w:themeColor="text1"/>
          <w:sz w:val="24"/>
          <w:szCs w:val="24"/>
          <w:lang w:val="cy-GB"/>
        </w:rPr>
        <w:t>:</w:t>
      </w:r>
    </w:p>
    <w:p w:rsidR="0084657F" w:rsidRPr="00327653" w:rsidRDefault="00070252" w:rsidP="0084657F">
      <w:pPr>
        <w:spacing w:after="200" w:line="276" w:lineRule="auto"/>
        <w:jc w:val="both"/>
        <w:rPr>
          <w:rFonts w:ascii="Times New Roman" w:eastAsia="DengXian" w:hAnsi="Times New Roman" w:cs="Times New Roman"/>
          <w:bCs/>
          <w:sz w:val="24"/>
          <w:szCs w:val="24"/>
        </w:rPr>
      </w:pPr>
      <w:r w:rsidRPr="00327653">
        <w:rPr>
          <w:rFonts w:ascii="Times New Roman" w:eastAsia="DengXian" w:hAnsi="Times New Roman" w:cs="Times New Roman"/>
          <w:bCs/>
          <w:sz w:val="24"/>
          <w:szCs w:val="24"/>
        </w:rPr>
        <w:t xml:space="preserve">SUPERVISION CONTRACT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A76E2C" w:rsidRPr="00327653" w:rsidTr="0084657F">
        <w:tc>
          <w:tcPr>
            <w:tcW w:w="8302" w:type="dxa"/>
            <w:gridSpan w:val="2"/>
            <w:tcBorders>
              <w:top w:val="single" w:sz="4" w:space="0" w:color="auto"/>
              <w:left w:val="single" w:sz="4" w:space="0" w:color="auto"/>
              <w:bottom w:val="single" w:sz="4" w:space="0" w:color="auto"/>
              <w:right w:val="single" w:sz="4" w:space="0" w:color="auto"/>
            </w:tcBorders>
            <w:shd w:val="clear" w:color="auto" w:fill="FFC000"/>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 INFORMATION</w:t>
            </w:r>
          </w:p>
        </w:tc>
      </w:tr>
      <w:tr w:rsidR="00A76E2C" w:rsidRPr="00327653" w:rsidTr="004F3747">
        <w:trPr>
          <w:trHeight w:val="54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Supervisee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color w:val="000000"/>
                <w:sz w:val="24"/>
                <w:szCs w:val="24"/>
              </w:rPr>
            </w:pPr>
          </w:p>
        </w:tc>
      </w:tr>
      <w:tr w:rsidR="00A76E2C" w:rsidRPr="00327653" w:rsidTr="004F3747">
        <w:trPr>
          <w:trHeight w:val="300"/>
        </w:trPr>
        <w:tc>
          <w:tcPr>
            <w:tcW w:w="2975"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Supervisors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4F3747">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Date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Calibri" w:hAnsi="Times New Roman" w:cs="Times New Roman"/>
                <w:sz w:val="24"/>
                <w:szCs w:val="24"/>
              </w:rPr>
            </w:pPr>
          </w:p>
        </w:tc>
      </w:tr>
      <w:tr w:rsidR="00A76E2C" w:rsidRPr="00327653" w:rsidTr="004F3747">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Time of Supervision </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4F3747">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Location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4F3747">
        <w:trPr>
          <w:trHeight w:val="39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Duration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200" w:line="276" w:lineRule="auto"/>
              <w:rPr>
                <w:rFonts w:ascii="Times New Roman" w:eastAsia="DengXian" w:hAnsi="Times New Roman" w:cs="Times New Roman"/>
                <w:sz w:val="24"/>
                <w:szCs w:val="24"/>
              </w:rPr>
            </w:pPr>
          </w:p>
        </w:tc>
      </w:tr>
    </w:tbl>
    <w:p w:rsidR="0084657F" w:rsidRPr="00327653" w:rsidRDefault="0084657F" w:rsidP="0084657F">
      <w:pPr>
        <w:spacing w:after="0" w:line="276" w:lineRule="auto"/>
        <w:rPr>
          <w:rFonts w:ascii="Times New Roman" w:eastAsia="DengXian" w:hAnsi="Times New Roman" w:cs="Times New Roman"/>
          <w:sz w:val="24"/>
          <w:szCs w:val="24"/>
        </w:rPr>
      </w:pPr>
    </w:p>
    <w:tbl>
      <w:tblPr>
        <w:tblW w:w="82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93"/>
        <w:gridCol w:w="4195"/>
        <w:gridCol w:w="7"/>
      </w:tblGrid>
      <w:tr w:rsidR="00A76E2C" w:rsidRPr="00327653" w:rsidTr="0084657F">
        <w:trPr>
          <w:gridAfter w:val="1"/>
          <w:wAfter w:w="7" w:type="dxa"/>
        </w:trPr>
        <w:tc>
          <w:tcPr>
            <w:tcW w:w="8288" w:type="dxa"/>
            <w:gridSpan w:val="2"/>
            <w:tcBorders>
              <w:top w:val="single" w:sz="4" w:space="0" w:color="auto"/>
              <w:left w:val="single" w:sz="4" w:space="0" w:color="auto"/>
              <w:bottom w:val="single" w:sz="4" w:space="0" w:color="auto"/>
              <w:right w:val="single" w:sz="4" w:space="0" w:color="auto"/>
            </w:tcBorders>
            <w:shd w:val="clear" w:color="auto" w:fill="FFC000"/>
          </w:tcPr>
          <w:p w:rsidR="0084657F" w:rsidRPr="00327653" w:rsidRDefault="0084657F" w:rsidP="0084657F">
            <w:pPr>
              <w:spacing w:after="0" w:line="276" w:lineRule="auto"/>
              <w:rPr>
                <w:rFonts w:ascii="Times New Roman" w:eastAsia="DengXian" w:hAnsi="Times New Roman" w:cs="Times New Roman"/>
                <w:sz w:val="24"/>
                <w:szCs w:val="24"/>
              </w:rPr>
            </w:pPr>
          </w:p>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Supervision </w:t>
            </w:r>
          </w:p>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Following the CLEAR supervision model (adap</w:t>
            </w:r>
            <w:r w:rsidR="006B0F36" w:rsidRPr="00327653">
              <w:rPr>
                <w:rFonts w:ascii="Times New Roman" w:eastAsia="DengXian" w:hAnsi="Times New Roman" w:cs="Times New Roman"/>
                <w:sz w:val="24"/>
                <w:szCs w:val="24"/>
              </w:rPr>
              <w:t>ted from Hawkins and Smith, 2013</w:t>
            </w:r>
            <w:r w:rsidRPr="00327653">
              <w:rPr>
                <w:rFonts w:ascii="Times New Roman" w:eastAsia="DengXian" w:hAnsi="Times New Roman" w:cs="Times New Roman"/>
                <w:sz w:val="24"/>
                <w:szCs w:val="24"/>
              </w:rPr>
              <w:t>)</w:t>
            </w:r>
          </w:p>
        </w:tc>
      </w:tr>
      <w:tr w:rsidR="00A76E2C" w:rsidRPr="00327653" w:rsidTr="004F3747">
        <w:trPr>
          <w:gridAfter w:val="1"/>
          <w:wAfter w:w="7" w:type="dxa"/>
        </w:trPr>
        <w:tc>
          <w:tcPr>
            <w:tcW w:w="4093"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spacing w:after="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Session format:</w:t>
            </w:r>
          </w:p>
        </w:tc>
        <w:tc>
          <w:tcPr>
            <w:tcW w:w="4195"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Process:</w:t>
            </w:r>
          </w:p>
        </w:tc>
      </w:tr>
      <w:tr w:rsidR="00A76E2C" w:rsidRPr="00327653" w:rsidTr="004F3747">
        <w:trPr>
          <w:gridAfter w:val="1"/>
          <w:wAfter w:w="7" w:type="dxa"/>
        </w:trPr>
        <w:tc>
          <w:tcPr>
            <w:tcW w:w="4093"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Contract (although agreed in first supervision session, can be referred to throughout the supervision process)</w:t>
            </w:r>
          </w:p>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After contract completion, this section could be a recap of the previous one</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Desired outcomes:</w:t>
            </w:r>
          </w:p>
          <w:p w:rsidR="0084657F" w:rsidRPr="00327653" w:rsidRDefault="0084657F" w:rsidP="0084657F">
            <w:pPr>
              <w:spacing w:after="0" w:line="276" w:lineRule="auto"/>
              <w:rPr>
                <w:rFonts w:ascii="Times New Roman" w:eastAsia="Calibri" w:hAnsi="Times New Roman" w:cs="Times New Roman"/>
                <w:sz w:val="24"/>
                <w:szCs w:val="24"/>
              </w:rPr>
            </w:pPr>
          </w:p>
        </w:tc>
      </w:tr>
      <w:tr w:rsidR="00A76E2C" w:rsidRPr="00327653" w:rsidTr="004F3747">
        <w:trPr>
          <w:gridAfter w:val="1"/>
          <w:wAfter w:w="7" w:type="dxa"/>
          <w:trHeight w:val="542"/>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Listen (supervisor to develop an understanding of what supervisee wants to do differently within their practice)</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4F3747">
        <w:trPr>
          <w:gridAfter w:val="1"/>
          <w:wAfter w:w="7" w:type="dxa"/>
          <w:trHeight w:val="542"/>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Explore (through reflection, identify opportunities to deal with supervisee’s concerns)</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Calibri" w:hAnsi="Times New Roman" w:cs="Times New Roman"/>
                <w:sz w:val="24"/>
                <w:szCs w:val="24"/>
              </w:rPr>
            </w:pPr>
          </w:p>
        </w:tc>
      </w:tr>
      <w:tr w:rsidR="00A76E2C" w:rsidRPr="00327653" w:rsidTr="004F3747">
        <w:trPr>
          <w:gridAfter w:val="1"/>
          <w:wAfter w:w="7" w:type="dxa"/>
          <w:trHeight w:val="480"/>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Action (support supervisee to move forward once opportunities have been explored)</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4F3747">
        <w:trPr>
          <w:gridAfter w:val="1"/>
          <w:wAfter w:w="7" w:type="dxa"/>
          <w:trHeight w:val="450"/>
        </w:trPr>
        <w:tc>
          <w:tcPr>
            <w:tcW w:w="4093"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spacing w:after="0" w:line="276" w:lineRule="auto"/>
              <w:rPr>
                <w:rFonts w:ascii="Times New Roman" w:eastAsia="DengXian" w:hAnsi="Times New Roman" w:cs="Times New Roman"/>
                <w:sz w:val="24"/>
                <w:szCs w:val="24"/>
              </w:rPr>
            </w:pPr>
            <w:r w:rsidRPr="00327653">
              <w:rPr>
                <w:rFonts w:ascii="Times New Roman" w:eastAsia="DengXian" w:hAnsi="Times New Roman" w:cs="Times New Roman"/>
                <w:sz w:val="24"/>
                <w:szCs w:val="24"/>
              </w:rPr>
              <w:t>Review – agree actions for moving forward; allow time for feedback on structure and development of supervision sessions</w:t>
            </w:r>
          </w:p>
        </w:tc>
        <w:tc>
          <w:tcPr>
            <w:tcW w:w="4195" w:type="dxa"/>
            <w:tcBorders>
              <w:top w:val="single" w:sz="4" w:space="0" w:color="auto"/>
              <w:left w:val="single" w:sz="4" w:space="0" w:color="auto"/>
              <w:bottom w:val="single" w:sz="4" w:space="0" w:color="auto"/>
              <w:right w:val="single" w:sz="4" w:space="0" w:color="auto"/>
            </w:tcBorders>
          </w:tcPr>
          <w:p w:rsidR="0084657F" w:rsidRPr="00327653" w:rsidRDefault="0084657F" w:rsidP="0084657F">
            <w:pPr>
              <w:spacing w:after="0" w:line="276" w:lineRule="auto"/>
              <w:rPr>
                <w:rFonts w:ascii="Times New Roman" w:eastAsia="DengXian" w:hAnsi="Times New Roman" w:cs="Times New Roman"/>
                <w:sz w:val="24"/>
                <w:szCs w:val="24"/>
              </w:rPr>
            </w:pPr>
          </w:p>
        </w:tc>
      </w:tr>
      <w:tr w:rsidR="00A76E2C" w:rsidRPr="00327653" w:rsidTr="004F3747">
        <w:tc>
          <w:tcPr>
            <w:tcW w:w="8295" w:type="dxa"/>
            <w:gridSpan w:val="3"/>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lastRenderedPageBreak/>
              <w:t xml:space="preserve">Summary of session </w:t>
            </w:r>
          </w:p>
        </w:tc>
      </w:tr>
      <w:tr w:rsidR="00A76E2C" w:rsidRPr="00327653" w:rsidTr="0084657F">
        <w:tc>
          <w:tcPr>
            <w:tcW w:w="8295" w:type="dxa"/>
            <w:gridSpan w:val="3"/>
            <w:tcBorders>
              <w:top w:val="single" w:sz="4" w:space="0" w:color="auto"/>
              <w:left w:val="single" w:sz="4" w:space="0" w:color="auto"/>
              <w:bottom w:val="single" w:sz="4" w:space="0" w:color="auto"/>
              <w:right w:val="single" w:sz="4" w:space="0" w:color="auto"/>
            </w:tcBorders>
            <w:shd w:val="clear" w:color="auto" w:fill="FFFFFF"/>
          </w:tcPr>
          <w:p w:rsidR="0084657F" w:rsidRPr="00327653" w:rsidRDefault="00070252" w:rsidP="0084657F">
            <w:pPr>
              <w:numPr>
                <w:ilvl w:val="0"/>
                <w:numId w:val="9"/>
              </w:numPr>
              <w:spacing w:after="200" w:line="276" w:lineRule="auto"/>
              <w:contextualSpacing/>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 </w:t>
            </w:r>
          </w:p>
          <w:p w:rsidR="0084657F" w:rsidRPr="00327653" w:rsidRDefault="00070252" w:rsidP="0084657F">
            <w:pPr>
              <w:numPr>
                <w:ilvl w:val="0"/>
                <w:numId w:val="9"/>
              </w:numPr>
              <w:spacing w:after="200" w:line="276" w:lineRule="auto"/>
              <w:contextualSpacing/>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 </w:t>
            </w:r>
          </w:p>
        </w:tc>
      </w:tr>
      <w:tr w:rsidR="00A76E2C" w:rsidRPr="00327653" w:rsidTr="0084657F">
        <w:tc>
          <w:tcPr>
            <w:tcW w:w="8295" w:type="dxa"/>
            <w:gridSpan w:val="3"/>
            <w:tcBorders>
              <w:top w:val="single" w:sz="4" w:space="0" w:color="auto"/>
              <w:left w:val="single" w:sz="4" w:space="0" w:color="auto"/>
              <w:bottom w:val="single" w:sz="4" w:space="0" w:color="auto"/>
              <w:right w:val="single" w:sz="4" w:space="0" w:color="auto"/>
            </w:tcBorders>
            <w:shd w:val="clear" w:color="auto" w:fill="FFFFFF"/>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Date of next supervision:</w:t>
            </w:r>
          </w:p>
        </w:tc>
      </w:tr>
      <w:tr w:rsidR="00A76E2C" w:rsidRPr="00327653" w:rsidTr="0084657F">
        <w:tc>
          <w:tcPr>
            <w:tcW w:w="8295" w:type="dxa"/>
            <w:gridSpan w:val="3"/>
            <w:tcBorders>
              <w:top w:val="single" w:sz="4" w:space="0" w:color="auto"/>
              <w:left w:val="single" w:sz="4" w:space="0" w:color="auto"/>
              <w:bottom w:val="single" w:sz="4" w:space="0" w:color="auto"/>
              <w:right w:val="single" w:sz="4" w:space="0" w:color="auto"/>
            </w:tcBorders>
            <w:shd w:val="clear" w:color="auto" w:fill="FFC000"/>
          </w:tcPr>
          <w:p w:rsidR="0084657F" w:rsidRPr="00327653" w:rsidRDefault="00070252" w:rsidP="0084657F">
            <w:pPr>
              <w:spacing w:after="200" w:line="276" w:lineRule="auto"/>
              <w:rPr>
                <w:rFonts w:ascii="Times New Roman" w:eastAsia="DengXian" w:hAnsi="Times New Roman" w:cs="Times New Roman"/>
                <w:b/>
                <w:bCs/>
                <w:sz w:val="24"/>
                <w:szCs w:val="24"/>
              </w:rPr>
            </w:pPr>
            <w:r w:rsidRPr="00327653">
              <w:rPr>
                <w:rFonts w:ascii="Times New Roman" w:eastAsia="DengXian" w:hAnsi="Times New Roman" w:cs="Times New Roman"/>
                <w:b/>
                <w:bCs/>
                <w:sz w:val="24"/>
                <w:szCs w:val="24"/>
              </w:rPr>
              <w:t xml:space="preserve">Signatures: </w:t>
            </w:r>
          </w:p>
        </w:tc>
      </w:tr>
    </w:tbl>
    <w:p w:rsidR="0084657F" w:rsidRPr="00327653" w:rsidRDefault="0084657F" w:rsidP="00B90506">
      <w:pPr>
        <w:spacing w:line="360" w:lineRule="auto"/>
        <w:rPr>
          <w:rFonts w:ascii="Times New Roman" w:eastAsia="Calibri" w:hAnsi="Times New Roman" w:cs="Times New Roman"/>
          <w:b/>
          <w:sz w:val="24"/>
          <w:szCs w:val="24"/>
        </w:rPr>
      </w:pPr>
    </w:p>
    <w:p w:rsidR="0084657F" w:rsidRPr="00327653" w:rsidRDefault="00070252" w:rsidP="00B90506">
      <w:pPr>
        <w:spacing w:line="360" w:lineRule="auto"/>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sz w:val="24"/>
          <w:szCs w:val="24"/>
        </w:rPr>
        <w:t>Appendix 2</w:t>
      </w:r>
      <w:r w:rsidR="00FA3A9F" w:rsidRPr="00327653">
        <w:rPr>
          <w:rFonts w:ascii="Times New Roman" w:eastAsia="Calibri" w:hAnsi="Times New Roman" w:cs="Times New Roman"/>
          <w:sz w:val="24"/>
          <w:szCs w:val="24"/>
        </w:rPr>
        <w:t>:</w:t>
      </w:r>
    </w:p>
    <w:p w:rsidR="0084657F" w:rsidRPr="00327653" w:rsidRDefault="00FA3A9F" w:rsidP="0084657F">
      <w:pPr>
        <w:rPr>
          <w:rFonts w:ascii="Times New Roman" w:hAnsi="Times New Roman" w:cs="Times New Roman"/>
          <w:bCs/>
          <w:sz w:val="24"/>
          <w:szCs w:val="24"/>
        </w:rPr>
      </w:pPr>
      <w:r w:rsidRPr="00327653">
        <w:rPr>
          <w:rFonts w:ascii="Times New Roman" w:hAnsi="Times New Roman" w:cs="Times New Roman"/>
          <w:bCs/>
          <w:sz w:val="24"/>
          <w:szCs w:val="24"/>
        </w:rPr>
        <w:t>SUPERVISION SESSION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A76E2C" w:rsidRPr="00327653" w:rsidTr="004F3747">
        <w:tc>
          <w:tcPr>
            <w:tcW w:w="8302" w:type="dxa"/>
            <w:gridSpan w:val="2"/>
            <w:tcBorders>
              <w:top w:val="single" w:sz="4" w:space="0" w:color="auto"/>
              <w:left w:val="single" w:sz="4" w:space="0" w:color="auto"/>
              <w:bottom w:val="single" w:sz="4" w:space="0" w:color="auto"/>
              <w:right w:val="single" w:sz="4" w:space="0" w:color="auto"/>
            </w:tcBorders>
            <w:shd w:val="clear" w:color="auto" w:fill="FFC000" w:themeFill="accent4"/>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 INFORMATION</w:t>
            </w:r>
          </w:p>
        </w:tc>
      </w:tr>
      <w:tr w:rsidR="00A76E2C" w:rsidRPr="00327653" w:rsidTr="004F3747">
        <w:trPr>
          <w:trHeight w:val="54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Supervisee</w:t>
            </w:r>
            <w:r w:rsidR="00FA3A9F" w:rsidRPr="00327653">
              <w:rPr>
                <w:rFonts w:ascii="Times New Roman" w:hAnsi="Times New Roman" w:cs="Times New Roman"/>
                <w:b/>
                <w:bCs/>
                <w:sz w:val="24"/>
                <w:szCs w:val="24"/>
              </w:rPr>
              <w:t>’s</w:t>
            </w:r>
            <w:r w:rsidRPr="00327653">
              <w:rPr>
                <w:rFonts w:ascii="Times New Roman" w:hAnsi="Times New Roman" w:cs="Times New Roman"/>
                <w:b/>
                <w:bCs/>
                <w:sz w:val="24"/>
                <w:szCs w:val="24"/>
              </w:rPr>
              <w:t xml:space="preserve">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Kris Grogan</w:t>
            </w:r>
          </w:p>
        </w:tc>
      </w:tr>
      <w:tr w:rsidR="00A76E2C" w:rsidRPr="00327653" w:rsidTr="004F3747">
        <w:trPr>
          <w:trHeight w:val="300"/>
        </w:trPr>
        <w:tc>
          <w:tcPr>
            <w:tcW w:w="2975"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Supervisor</w:t>
            </w:r>
            <w:r w:rsidR="00FA3A9F" w:rsidRPr="00327653">
              <w:rPr>
                <w:rFonts w:ascii="Times New Roman" w:hAnsi="Times New Roman" w:cs="Times New Roman"/>
                <w:b/>
                <w:bCs/>
                <w:sz w:val="24"/>
                <w:szCs w:val="24"/>
              </w:rPr>
              <w:t>’</w:t>
            </w:r>
            <w:r w:rsidRPr="00327653">
              <w:rPr>
                <w:rFonts w:ascii="Times New Roman" w:hAnsi="Times New Roman" w:cs="Times New Roman"/>
                <w:b/>
                <w:bCs/>
                <w:sz w:val="24"/>
                <w:szCs w:val="24"/>
              </w:rPr>
              <w:t>s Name</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Karen Shepherd</w:t>
            </w:r>
          </w:p>
        </w:tc>
      </w:tr>
      <w:tr w:rsidR="00A76E2C" w:rsidRPr="00327653" w:rsidTr="004F3747">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Date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7/11/2021</w:t>
            </w:r>
          </w:p>
        </w:tc>
      </w:tr>
      <w:tr w:rsidR="00A76E2C" w:rsidRPr="00327653" w:rsidTr="004F3747">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Time of Supervision </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11:00</w:t>
            </w:r>
          </w:p>
        </w:tc>
      </w:tr>
      <w:tr w:rsidR="00A76E2C" w:rsidRPr="00327653" w:rsidTr="004F3747">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Place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Cwad Room 3 (UWTSD Carmarthen)</w:t>
            </w:r>
          </w:p>
        </w:tc>
      </w:tr>
      <w:tr w:rsidR="00A76E2C" w:rsidRPr="00327653" w:rsidTr="004F3747">
        <w:trPr>
          <w:trHeight w:val="390"/>
        </w:trPr>
        <w:tc>
          <w:tcPr>
            <w:tcW w:w="2975"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Duration of Supervision</w:t>
            </w:r>
          </w:p>
        </w:tc>
        <w:tc>
          <w:tcPr>
            <w:tcW w:w="5327"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1 hour (face to face)</w:t>
            </w:r>
          </w:p>
        </w:tc>
      </w:tr>
    </w:tbl>
    <w:p w:rsidR="0084657F" w:rsidRPr="00327653" w:rsidRDefault="0084657F" w:rsidP="0084657F">
      <w:pPr>
        <w:rPr>
          <w:rFonts w:ascii="Times New Roman" w:hAnsi="Times New Roman" w:cs="Times New Roman"/>
          <w:sz w:val="24"/>
          <w:szCs w:val="24"/>
        </w:rPr>
      </w:pPr>
    </w:p>
    <w:tbl>
      <w:tblPr>
        <w:tblW w:w="82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92"/>
        <w:gridCol w:w="4196"/>
        <w:gridCol w:w="7"/>
      </w:tblGrid>
      <w:tr w:rsidR="00A76E2C" w:rsidRPr="00327653" w:rsidTr="004F3747">
        <w:trPr>
          <w:gridAfter w:val="1"/>
          <w:wAfter w:w="7" w:type="dxa"/>
        </w:trPr>
        <w:tc>
          <w:tcPr>
            <w:tcW w:w="8288" w:type="dxa"/>
            <w:gridSpan w:val="2"/>
            <w:tcBorders>
              <w:top w:val="single" w:sz="4" w:space="0" w:color="auto"/>
              <w:left w:val="single" w:sz="4" w:space="0" w:color="auto"/>
              <w:bottom w:val="single" w:sz="4" w:space="0" w:color="auto"/>
              <w:right w:val="single" w:sz="4" w:space="0" w:color="auto"/>
            </w:tcBorders>
            <w:shd w:val="clear" w:color="auto" w:fill="FFC000" w:themeFill="accent4"/>
          </w:tcPr>
          <w:p w:rsidR="0084657F" w:rsidRPr="00327653" w:rsidRDefault="0084657F" w:rsidP="0084657F">
            <w:pPr>
              <w:rPr>
                <w:rFonts w:ascii="Times New Roman" w:hAnsi="Times New Roman" w:cs="Times New Roman"/>
                <w:sz w:val="24"/>
                <w:szCs w:val="24"/>
              </w:rPr>
            </w:pPr>
          </w:p>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First Supervision Recording </w:t>
            </w:r>
            <w:r w:rsidR="00FA3A9F" w:rsidRPr="00327653">
              <w:rPr>
                <w:rFonts w:ascii="Times New Roman" w:hAnsi="Times New Roman" w:cs="Times New Roman"/>
                <w:b/>
                <w:bCs/>
                <w:sz w:val="24"/>
                <w:szCs w:val="24"/>
              </w:rPr>
              <w:t>(</w:t>
            </w:r>
            <w:r w:rsidRPr="00327653">
              <w:rPr>
                <w:rFonts w:ascii="Times New Roman" w:hAnsi="Times New Roman" w:cs="Times New Roman"/>
                <w:b/>
                <w:bCs/>
                <w:sz w:val="24"/>
                <w:szCs w:val="24"/>
              </w:rPr>
              <w:t xml:space="preserve">including </w:t>
            </w:r>
            <w:r w:rsidR="00FA3A9F" w:rsidRPr="00327653">
              <w:rPr>
                <w:rFonts w:ascii="Times New Roman" w:hAnsi="Times New Roman" w:cs="Times New Roman"/>
                <w:b/>
                <w:bCs/>
                <w:sz w:val="24"/>
                <w:szCs w:val="24"/>
              </w:rPr>
              <w:t xml:space="preserve">establishment of the </w:t>
            </w:r>
            <w:r w:rsidRPr="00327653">
              <w:rPr>
                <w:rFonts w:ascii="Times New Roman" w:hAnsi="Times New Roman" w:cs="Times New Roman"/>
                <w:b/>
                <w:bCs/>
                <w:sz w:val="24"/>
                <w:szCs w:val="24"/>
              </w:rPr>
              <w:t>contract</w:t>
            </w:r>
            <w:r w:rsidR="00FA3A9F" w:rsidRPr="00327653">
              <w:rPr>
                <w:rFonts w:ascii="Times New Roman" w:hAnsi="Times New Roman" w:cs="Times New Roman"/>
                <w:b/>
                <w:bCs/>
                <w:sz w:val="24"/>
                <w:szCs w:val="24"/>
              </w:rPr>
              <w:t>)</w:t>
            </w:r>
          </w:p>
          <w:p w:rsidR="0084657F" w:rsidRPr="00327653" w:rsidRDefault="0084657F" w:rsidP="0084657F">
            <w:pPr>
              <w:rPr>
                <w:rFonts w:ascii="Times New Roman" w:hAnsi="Times New Roman" w:cs="Times New Roman"/>
                <w:sz w:val="24"/>
                <w:szCs w:val="24"/>
              </w:rPr>
            </w:pPr>
          </w:p>
        </w:tc>
      </w:tr>
      <w:tr w:rsidR="00A76E2C" w:rsidRPr="00327653" w:rsidTr="004F3747">
        <w:trPr>
          <w:gridAfter w:val="1"/>
          <w:wAfter w:w="7" w:type="dxa"/>
        </w:trPr>
        <w:tc>
          <w:tcPr>
            <w:tcW w:w="4092"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Session Format:</w:t>
            </w:r>
          </w:p>
        </w:tc>
        <w:tc>
          <w:tcPr>
            <w:tcW w:w="4196" w:type="dxa"/>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Discussion:</w:t>
            </w:r>
          </w:p>
        </w:tc>
      </w:tr>
      <w:tr w:rsidR="00A76E2C" w:rsidRPr="00327653" w:rsidTr="004F3747">
        <w:trPr>
          <w:gridAfter w:val="1"/>
          <w:wAfter w:w="7" w:type="dxa"/>
        </w:trPr>
        <w:tc>
          <w:tcPr>
            <w:tcW w:w="4092"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 xml:space="preserve">Introductions, placement information and previous experience, skills and education </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2"/>
              </w:numPr>
              <w:contextualSpacing/>
              <w:rPr>
                <w:rFonts w:ascii="Times New Roman" w:hAnsi="Times New Roman" w:cs="Times New Roman"/>
                <w:sz w:val="24"/>
                <w:szCs w:val="24"/>
              </w:rPr>
            </w:pPr>
            <w:r w:rsidRPr="00327653">
              <w:rPr>
                <w:rFonts w:ascii="Times New Roman" w:hAnsi="Times New Roman" w:cs="Times New Roman"/>
                <w:sz w:val="24"/>
                <w:szCs w:val="24"/>
              </w:rPr>
              <w:t>placement with Young People Speak Up (YPSU)</w:t>
            </w:r>
          </w:p>
          <w:p w:rsidR="0084657F" w:rsidRPr="00327653" w:rsidRDefault="00070252" w:rsidP="0084657F">
            <w:pPr>
              <w:numPr>
                <w:ilvl w:val="0"/>
                <w:numId w:val="2"/>
              </w:numPr>
              <w:contextualSpacing/>
              <w:rPr>
                <w:rFonts w:ascii="Times New Roman" w:hAnsi="Times New Roman" w:cs="Times New Roman"/>
                <w:sz w:val="24"/>
                <w:szCs w:val="24"/>
              </w:rPr>
            </w:pPr>
            <w:r w:rsidRPr="00327653">
              <w:rPr>
                <w:rFonts w:ascii="Times New Roman" w:hAnsi="Times New Roman" w:cs="Times New Roman"/>
                <w:sz w:val="24"/>
                <w:szCs w:val="24"/>
              </w:rPr>
              <w:t>BA Applied Drama</w:t>
            </w:r>
          </w:p>
          <w:p w:rsidR="0084657F" w:rsidRPr="00327653" w:rsidRDefault="00070252" w:rsidP="0084657F">
            <w:pPr>
              <w:numPr>
                <w:ilvl w:val="0"/>
                <w:numId w:val="2"/>
              </w:numPr>
              <w:contextualSpacing/>
              <w:rPr>
                <w:rFonts w:ascii="Times New Roman" w:hAnsi="Times New Roman" w:cs="Times New Roman"/>
                <w:sz w:val="24"/>
                <w:szCs w:val="24"/>
              </w:rPr>
            </w:pPr>
            <w:r w:rsidRPr="00327653">
              <w:rPr>
                <w:rFonts w:ascii="Times New Roman" w:hAnsi="Times New Roman" w:cs="Times New Roman"/>
                <w:sz w:val="24"/>
                <w:szCs w:val="24"/>
              </w:rPr>
              <w:t>Working for YPSU</w:t>
            </w:r>
          </w:p>
        </w:tc>
      </w:tr>
      <w:tr w:rsidR="00A76E2C" w:rsidRPr="00327653" w:rsidTr="004F3747">
        <w:trPr>
          <w:gridAfter w:val="1"/>
          <w:wAfter w:w="7" w:type="dxa"/>
          <w:trHeight w:val="542"/>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Contract agreement:</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Boundaries</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Confidentiality</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Safeguarding</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Anonymising names</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Timing and frequency</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Location </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Developing supervisory relationship</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lastRenderedPageBreak/>
              <w:t>Recording supervisions</w:t>
            </w:r>
          </w:p>
          <w:p w:rsidR="0084657F" w:rsidRPr="00327653" w:rsidRDefault="00070252" w:rsidP="0084657F">
            <w:pPr>
              <w:numPr>
                <w:ilvl w:val="0"/>
                <w:numId w:val="3"/>
              </w:numPr>
              <w:contextualSpacing/>
              <w:rPr>
                <w:rFonts w:ascii="Times New Roman" w:hAnsi="Times New Roman" w:cs="Times New Roman"/>
                <w:sz w:val="24"/>
                <w:szCs w:val="24"/>
              </w:rPr>
            </w:pPr>
            <w:r w:rsidRPr="00327653">
              <w:rPr>
                <w:rFonts w:ascii="Times New Roman" w:hAnsi="Times New Roman" w:cs="Times New Roman"/>
                <w:sz w:val="24"/>
                <w:szCs w:val="24"/>
              </w:rPr>
              <w:t>Expectations and responsibilities</w:t>
            </w:r>
          </w:p>
          <w:p w:rsidR="0084657F" w:rsidRPr="00327653" w:rsidRDefault="0084657F" w:rsidP="0084657F">
            <w:pPr>
              <w:rPr>
                <w:rFonts w:ascii="Times New Roman" w:hAnsi="Times New Roman" w:cs="Times New Roman"/>
                <w:sz w:val="24"/>
                <w:szCs w:val="24"/>
              </w:rPr>
            </w:pP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lastRenderedPageBreak/>
              <w:t>Discussed and agreed the following:</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One area of concern per session</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Professional discussion concerning practice</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Procedures followed for any safeguarding concerns</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Names to be anonymised </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Agreed to meet for one hour every week for the next 6 weeks</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lastRenderedPageBreak/>
              <w:t>Both fact-to-face and online meetings</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Committed to developing supervisory relationship</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Bullet point recordings </w:t>
            </w:r>
          </w:p>
          <w:p w:rsidR="0084657F" w:rsidRPr="00327653" w:rsidRDefault="00070252" w:rsidP="0084657F">
            <w:pPr>
              <w:numPr>
                <w:ilvl w:val="0"/>
                <w:numId w:val="4"/>
              </w:numPr>
              <w:contextualSpacing/>
              <w:rPr>
                <w:rFonts w:ascii="Times New Roman" w:hAnsi="Times New Roman" w:cs="Times New Roman"/>
                <w:sz w:val="24"/>
                <w:szCs w:val="24"/>
              </w:rPr>
            </w:pPr>
            <w:r w:rsidRPr="00327653">
              <w:rPr>
                <w:rFonts w:ascii="Times New Roman" w:hAnsi="Times New Roman" w:cs="Times New Roman"/>
                <w:sz w:val="24"/>
                <w:szCs w:val="24"/>
              </w:rPr>
              <w:t>To have opportunity to reflect on practice and identify opportunities to improve</w:t>
            </w:r>
          </w:p>
        </w:tc>
      </w:tr>
      <w:tr w:rsidR="00A76E2C" w:rsidRPr="00327653" w:rsidTr="004F3747">
        <w:trPr>
          <w:gridAfter w:val="1"/>
          <w:wAfter w:w="7" w:type="dxa"/>
          <w:trHeight w:val="542"/>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lastRenderedPageBreak/>
              <w:t>Initial thoughts about supervision</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5"/>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Positive supervisory experience in the past </w:t>
            </w:r>
          </w:p>
          <w:p w:rsidR="0084657F" w:rsidRPr="00327653" w:rsidRDefault="00070252" w:rsidP="0084657F">
            <w:pPr>
              <w:numPr>
                <w:ilvl w:val="0"/>
                <w:numId w:val="5"/>
              </w:numPr>
              <w:contextualSpacing/>
              <w:rPr>
                <w:rFonts w:ascii="Times New Roman" w:hAnsi="Times New Roman" w:cs="Times New Roman"/>
                <w:sz w:val="24"/>
                <w:szCs w:val="24"/>
              </w:rPr>
            </w:pPr>
            <w:r w:rsidRPr="00327653">
              <w:rPr>
                <w:rFonts w:ascii="Times New Roman" w:hAnsi="Times New Roman" w:cs="Times New Roman"/>
                <w:sz w:val="24"/>
                <w:szCs w:val="24"/>
              </w:rPr>
              <w:t>Hoping this is effective supervision</w:t>
            </w:r>
          </w:p>
        </w:tc>
      </w:tr>
      <w:tr w:rsidR="00A76E2C" w:rsidRPr="00327653" w:rsidTr="004F3747">
        <w:trPr>
          <w:gridAfter w:val="1"/>
          <w:wAfter w:w="7" w:type="dxa"/>
          <w:trHeight w:val="480"/>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Concerns about placement</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7"/>
              </w:numPr>
              <w:contextualSpacing/>
              <w:rPr>
                <w:rFonts w:ascii="Times New Roman" w:hAnsi="Times New Roman" w:cs="Times New Roman"/>
                <w:sz w:val="24"/>
                <w:szCs w:val="24"/>
              </w:rPr>
            </w:pPr>
            <w:r w:rsidRPr="00327653">
              <w:rPr>
                <w:rFonts w:ascii="Times New Roman" w:hAnsi="Times New Roman" w:cs="Times New Roman"/>
                <w:sz w:val="24"/>
                <w:szCs w:val="24"/>
              </w:rPr>
              <w:t>Concerns around Covid and how that impacts working with young people</w:t>
            </w:r>
          </w:p>
          <w:p w:rsidR="0084657F" w:rsidRPr="00327653" w:rsidRDefault="00070252" w:rsidP="0084657F">
            <w:pPr>
              <w:numPr>
                <w:ilvl w:val="0"/>
                <w:numId w:val="7"/>
              </w:numPr>
              <w:contextualSpacing/>
              <w:rPr>
                <w:rFonts w:ascii="Times New Roman" w:hAnsi="Times New Roman" w:cs="Times New Roman"/>
                <w:sz w:val="24"/>
                <w:szCs w:val="24"/>
              </w:rPr>
            </w:pPr>
            <w:r w:rsidRPr="00327653">
              <w:rPr>
                <w:rFonts w:ascii="Times New Roman" w:hAnsi="Times New Roman" w:cs="Times New Roman"/>
                <w:sz w:val="24"/>
                <w:szCs w:val="24"/>
              </w:rPr>
              <w:t>Good relationships with others but high expectations placed on supervisee</w:t>
            </w:r>
          </w:p>
        </w:tc>
      </w:tr>
      <w:tr w:rsidR="00A76E2C" w:rsidRPr="00327653" w:rsidTr="004F3747">
        <w:trPr>
          <w:gridAfter w:val="1"/>
          <w:wAfter w:w="7" w:type="dxa"/>
          <w:trHeight w:val="450"/>
        </w:trPr>
        <w:tc>
          <w:tcPr>
            <w:tcW w:w="4092" w:type="dxa"/>
            <w:tcBorders>
              <w:top w:val="single" w:sz="4" w:space="0" w:color="auto"/>
              <w:left w:val="single" w:sz="4" w:space="0" w:color="auto"/>
              <w:bottom w:val="single" w:sz="4" w:space="0" w:color="auto"/>
              <w:right w:val="single" w:sz="4" w:space="0" w:color="auto"/>
            </w:tcBorders>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Roles and responsibilities on placement</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6"/>
              </w:numPr>
              <w:contextualSpacing/>
              <w:rPr>
                <w:rFonts w:ascii="Times New Roman" w:hAnsi="Times New Roman" w:cs="Times New Roman"/>
                <w:sz w:val="24"/>
                <w:szCs w:val="24"/>
              </w:rPr>
            </w:pPr>
            <w:r w:rsidRPr="00327653">
              <w:rPr>
                <w:rFonts w:ascii="Times New Roman" w:hAnsi="Times New Roman" w:cs="Times New Roman"/>
                <w:sz w:val="24"/>
                <w:szCs w:val="24"/>
              </w:rPr>
              <w:t>Many responsibilities especially after a recent promotion within the organisation</w:t>
            </w:r>
          </w:p>
          <w:p w:rsidR="0084657F" w:rsidRPr="00327653" w:rsidRDefault="00070252" w:rsidP="0084657F">
            <w:pPr>
              <w:numPr>
                <w:ilvl w:val="0"/>
                <w:numId w:val="6"/>
              </w:numPr>
              <w:contextualSpacing/>
              <w:rPr>
                <w:rFonts w:ascii="Times New Roman" w:hAnsi="Times New Roman" w:cs="Times New Roman"/>
                <w:sz w:val="24"/>
                <w:szCs w:val="24"/>
              </w:rPr>
            </w:pPr>
            <w:r w:rsidRPr="00327653">
              <w:rPr>
                <w:rFonts w:ascii="Times New Roman" w:hAnsi="Times New Roman" w:cs="Times New Roman"/>
                <w:sz w:val="24"/>
                <w:szCs w:val="24"/>
              </w:rPr>
              <w:t xml:space="preserve">Implementing 5 pillars of youth work </w:t>
            </w:r>
          </w:p>
          <w:p w:rsidR="0084657F" w:rsidRPr="00327653" w:rsidRDefault="00070252" w:rsidP="0084657F">
            <w:pPr>
              <w:numPr>
                <w:ilvl w:val="0"/>
                <w:numId w:val="6"/>
              </w:numPr>
              <w:contextualSpacing/>
              <w:rPr>
                <w:rFonts w:ascii="Times New Roman" w:hAnsi="Times New Roman" w:cs="Times New Roman"/>
                <w:sz w:val="24"/>
                <w:szCs w:val="24"/>
              </w:rPr>
            </w:pPr>
            <w:r w:rsidRPr="00327653">
              <w:rPr>
                <w:rFonts w:ascii="Times New Roman" w:hAnsi="Times New Roman" w:cs="Times New Roman"/>
                <w:sz w:val="24"/>
                <w:szCs w:val="24"/>
              </w:rPr>
              <w:t>Engaging with the National Occupational Standards</w:t>
            </w:r>
          </w:p>
        </w:tc>
      </w:tr>
      <w:tr w:rsidR="00A76E2C" w:rsidRPr="00327653" w:rsidTr="004F3747">
        <w:trPr>
          <w:gridAfter w:val="1"/>
          <w:wAfter w:w="7" w:type="dxa"/>
          <w:trHeight w:val="420"/>
        </w:trPr>
        <w:tc>
          <w:tcPr>
            <w:tcW w:w="4092" w:type="dxa"/>
            <w:tcBorders>
              <w:top w:val="single" w:sz="4" w:space="0" w:color="auto"/>
              <w:left w:val="single" w:sz="4" w:space="0" w:color="auto"/>
              <w:bottom w:val="single" w:sz="4" w:space="0" w:color="auto"/>
              <w:right w:val="single" w:sz="4" w:space="0" w:color="auto"/>
            </w:tcBorders>
            <w:shd w:val="clear" w:color="auto" w:fill="1E8BCD"/>
            <w:hideMark/>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 xml:space="preserve">Evaluation </w:t>
            </w:r>
          </w:p>
        </w:tc>
        <w:tc>
          <w:tcPr>
            <w:tcW w:w="4196" w:type="dxa"/>
            <w:tcBorders>
              <w:top w:val="single" w:sz="4" w:space="0" w:color="auto"/>
              <w:left w:val="single" w:sz="4" w:space="0" w:color="auto"/>
              <w:bottom w:val="single" w:sz="4" w:space="0" w:color="auto"/>
              <w:right w:val="single" w:sz="4" w:space="0" w:color="auto"/>
            </w:tcBorders>
            <w:shd w:val="clear" w:color="auto" w:fill="5B9BD5" w:themeFill="accent1"/>
          </w:tcPr>
          <w:p w:rsidR="0084657F" w:rsidRPr="00327653" w:rsidRDefault="0084657F" w:rsidP="0084657F">
            <w:pPr>
              <w:rPr>
                <w:rFonts w:ascii="Times New Roman" w:hAnsi="Times New Roman" w:cs="Times New Roman"/>
                <w:sz w:val="24"/>
                <w:szCs w:val="24"/>
              </w:rPr>
            </w:pPr>
          </w:p>
        </w:tc>
      </w:tr>
      <w:tr w:rsidR="00A76E2C" w:rsidRPr="00327653" w:rsidTr="004F3747">
        <w:trPr>
          <w:gridAfter w:val="1"/>
          <w:wAfter w:w="7" w:type="dxa"/>
          <w:trHeight w:val="315"/>
        </w:trPr>
        <w:tc>
          <w:tcPr>
            <w:tcW w:w="4092"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Opportunities to develop supervisory relationship – what is working/what is not</w:t>
            </w:r>
          </w:p>
        </w:tc>
        <w:tc>
          <w:tcPr>
            <w:tcW w:w="4196" w:type="dxa"/>
            <w:tcBorders>
              <w:top w:val="single" w:sz="4" w:space="0" w:color="auto"/>
              <w:left w:val="single" w:sz="4" w:space="0" w:color="auto"/>
              <w:bottom w:val="single" w:sz="4" w:space="0" w:color="auto"/>
              <w:right w:val="single" w:sz="4" w:space="0" w:color="auto"/>
            </w:tcBorders>
          </w:tcPr>
          <w:p w:rsidR="0084657F" w:rsidRPr="00327653" w:rsidRDefault="00070252" w:rsidP="0084657F">
            <w:pPr>
              <w:numPr>
                <w:ilvl w:val="0"/>
                <w:numId w:val="8"/>
              </w:numPr>
              <w:contextualSpacing/>
              <w:rPr>
                <w:rFonts w:ascii="Times New Roman" w:hAnsi="Times New Roman" w:cs="Times New Roman"/>
                <w:sz w:val="24"/>
                <w:szCs w:val="24"/>
              </w:rPr>
            </w:pPr>
            <w:r w:rsidRPr="00327653">
              <w:rPr>
                <w:rFonts w:ascii="Times New Roman" w:hAnsi="Times New Roman" w:cs="Times New Roman"/>
                <w:sz w:val="24"/>
                <w:szCs w:val="24"/>
              </w:rPr>
              <w:t>Continue with open and honest discussions about placement</w:t>
            </w:r>
          </w:p>
        </w:tc>
      </w:tr>
      <w:tr w:rsidR="00A76E2C" w:rsidRPr="00327653" w:rsidTr="004F3747">
        <w:tc>
          <w:tcPr>
            <w:tcW w:w="8295" w:type="dxa"/>
            <w:gridSpan w:val="3"/>
            <w:tcBorders>
              <w:top w:val="single" w:sz="4" w:space="0" w:color="auto"/>
              <w:left w:val="single" w:sz="4" w:space="0" w:color="auto"/>
              <w:bottom w:val="single" w:sz="4" w:space="0" w:color="auto"/>
              <w:right w:val="single" w:sz="4" w:space="0" w:color="auto"/>
            </w:tcBorders>
            <w:shd w:val="clear" w:color="auto" w:fill="1E8BCD"/>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 xml:space="preserve">Session outcomes </w:t>
            </w:r>
          </w:p>
        </w:tc>
      </w:tr>
      <w:tr w:rsidR="00A76E2C" w:rsidRPr="00327653" w:rsidTr="004F3747">
        <w:tc>
          <w:tcPr>
            <w:tcW w:w="8295"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Session went very well. Agreed a contract and beginning to develop a supervisory relationship. Kris has a lot of experience of working with young people and has positive relationships with his manager and work colleagues.</w:t>
            </w:r>
          </w:p>
        </w:tc>
      </w:tr>
      <w:tr w:rsidR="00A76E2C" w:rsidRPr="00327653" w:rsidTr="004F3747">
        <w:tc>
          <w:tcPr>
            <w:tcW w:w="8295"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Date of next supervision 14/11/2021</w:t>
            </w:r>
          </w:p>
        </w:tc>
      </w:tr>
      <w:tr w:rsidR="00A76E2C" w:rsidRPr="00327653" w:rsidTr="004F3747">
        <w:tc>
          <w:tcPr>
            <w:tcW w:w="8295" w:type="dxa"/>
            <w:gridSpan w:val="3"/>
            <w:tcBorders>
              <w:top w:val="single" w:sz="4" w:space="0" w:color="auto"/>
              <w:left w:val="single" w:sz="4" w:space="0" w:color="auto"/>
              <w:bottom w:val="single" w:sz="4" w:space="0" w:color="auto"/>
              <w:right w:val="single" w:sz="4" w:space="0" w:color="auto"/>
            </w:tcBorders>
            <w:shd w:val="clear" w:color="auto" w:fill="FFC000" w:themeFill="accent4"/>
          </w:tcPr>
          <w:p w:rsidR="0084657F" w:rsidRPr="00327653" w:rsidRDefault="0084657F" w:rsidP="0084657F">
            <w:pPr>
              <w:rPr>
                <w:rFonts w:ascii="Times New Roman" w:hAnsi="Times New Roman" w:cs="Times New Roman"/>
                <w:b/>
                <w:bCs/>
                <w:sz w:val="24"/>
                <w:szCs w:val="24"/>
              </w:rPr>
            </w:pPr>
          </w:p>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Supervisor and Supervisee signatures.</w:t>
            </w:r>
          </w:p>
          <w:p w:rsidR="0084657F" w:rsidRPr="00327653" w:rsidRDefault="0084657F" w:rsidP="0084657F">
            <w:pPr>
              <w:rPr>
                <w:rFonts w:ascii="Times New Roman" w:hAnsi="Times New Roman" w:cs="Times New Roman"/>
                <w:b/>
                <w:bCs/>
                <w:sz w:val="24"/>
                <w:szCs w:val="24"/>
              </w:rPr>
            </w:pPr>
          </w:p>
        </w:tc>
      </w:tr>
      <w:tr w:rsidR="00A76E2C" w:rsidRPr="00327653" w:rsidTr="004F3747">
        <w:tc>
          <w:tcPr>
            <w:tcW w:w="8295" w:type="dxa"/>
            <w:gridSpan w:val="3"/>
            <w:tcBorders>
              <w:top w:val="single" w:sz="4" w:space="0" w:color="auto"/>
              <w:left w:val="single" w:sz="4" w:space="0" w:color="auto"/>
              <w:bottom w:val="single" w:sz="4" w:space="0" w:color="auto"/>
              <w:right w:val="single" w:sz="4" w:space="0" w:color="auto"/>
            </w:tcBorders>
          </w:tcPr>
          <w:p w:rsidR="0084657F" w:rsidRPr="00327653" w:rsidRDefault="00070252" w:rsidP="0084657F">
            <w:pPr>
              <w:rPr>
                <w:rFonts w:ascii="Times New Roman" w:hAnsi="Times New Roman" w:cs="Times New Roman"/>
                <w:b/>
                <w:bCs/>
                <w:sz w:val="24"/>
                <w:szCs w:val="24"/>
              </w:rPr>
            </w:pPr>
            <w:r w:rsidRPr="00327653">
              <w:rPr>
                <w:rFonts w:ascii="Times New Roman" w:hAnsi="Times New Roman" w:cs="Times New Roman"/>
                <w:b/>
                <w:bCs/>
                <w:sz w:val="24"/>
                <w:szCs w:val="24"/>
              </w:rPr>
              <w:t>We, the undersigned agree that all the information outlined in this session recording is correct.</w:t>
            </w:r>
          </w:p>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t>Signed (supervisee) K. Grogan</w:t>
            </w:r>
            <w:r w:rsidRPr="00327653">
              <w:rPr>
                <w:rFonts w:ascii="Times New Roman" w:hAnsi="Times New Roman" w:cs="Times New Roman"/>
                <w:sz w:val="24"/>
                <w:szCs w:val="24"/>
              </w:rPr>
              <w:tab/>
              <w:t xml:space="preserve">             Date: 07/11/2021</w:t>
            </w:r>
          </w:p>
          <w:p w:rsidR="0084657F" w:rsidRPr="00327653" w:rsidRDefault="00070252" w:rsidP="0084657F">
            <w:pPr>
              <w:rPr>
                <w:rFonts w:ascii="Times New Roman" w:hAnsi="Times New Roman" w:cs="Times New Roman"/>
                <w:sz w:val="24"/>
                <w:szCs w:val="24"/>
              </w:rPr>
            </w:pPr>
            <w:r w:rsidRPr="00327653">
              <w:rPr>
                <w:rFonts w:ascii="Times New Roman" w:hAnsi="Times New Roman" w:cs="Times New Roman"/>
                <w:sz w:val="24"/>
                <w:szCs w:val="24"/>
              </w:rPr>
              <w:lastRenderedPageBreak/>
              <w:t xml:space="preserve">Signed (Supervisor) K. Shepherd </w:t>
            </w:r>
            <w:r w:rsidRPr="00327653">
              <w:rPr>
                <w:rFonts w:ascii="Times New Roman" w:hAnsi="Times New Roman" w:cs="Times New Roman"/>
                <w:sz w:val="24"/>
                <w:szCs w:val="24"/>
              </w:rPr>
              <w:tab/>
              <w:t>Date: 07/11/2021</w:t>
            </w:r>
          </w:p>
          <w:p w:rsidR="0084657F" w:rsidRPr="00327653" w:rsidRDefault="0084657F" w:rsidP="0084657F">
            <w:pPr>
              <w:rPr>
                <w:rFonts w:ascii="Times New Roman" w:hAnsi="Times New Roman" w:cs="Times New Roman"/>
                <w:b/>
                <w:bCs/>
                <w:sz w:val="24"/>
                <w:szCs w:val="24"/>
              </w:rPr>
            </w:pPr>
          </w:p>
        </w:tc>
      </w:tr>
    </w:tbl>
    <w:p w:rsidR="0084657F" w:rsidRPr="0084657F" w:rsidRDefault="0084657F" w:rsidP="0084657F"/>
    <w:p w:rsidR="00705552" w:rsidRDefault="00705552" w:rsidP="00B90506">
      <w:pPr>
        <w:spacing w:line="360" w:lineRule="auto"/>
        <w:rPr>
          <w:rFonts w:ascii="Times New Roman" w:eastAsia="Calibri" w:hAnsi="Times New Roman" w:cs="Times New Roman"/>
          <w:bCs/>
          <w:color w:val="000000" w:themeColor="text1"/>
        </w:rPr>
      </w:pPr>
    </w:p>
    <w:p w:rsidR="00705552" w:rsidRDefault="00705552" w:rsidP="00B90506">
      <w:pPr>
        <w:spacing w:line="360" w:lineRule="auto"/>
        <w:rPr>
          <w:rFonts w:ascii="Times New Roman" w:eastAsia="Calibri" w:hAnsi="Times New Roman" w:cs="Times New Roman"/>
          <w:bCs/>
          <w:color w:val="000000" w:themeColor="text1"/>
        </w:rPr>
      </w:pPr>
    </w:p>
    <w:p w:rsidR="00327653" w:rsidRPr="00327653" w:rsidRDefault="00327653" w:rsidP="00327653">
      <w:pPr>
        <w:spacing w:line="360" w:lineRule="auto"/>
        <w:jc w:val="both"/>
        <w:rPr>
          <w:rFonts w:ascii="Times New Roman" w:eastAsia="Calibri" w:hAnsi="Times New Roman" w:cs="Times New Roman"/>
          <w:bCs/>
          <w:color w:val="000000" w:themeColor="text1"/>
          <w:sz w:val="24"/>
          <w:szCs w:val="24"/>
          <w:lang w:val="cy-GB"/>
        </w:rPr>
      </w:pPr>
      <w:r w:rsidRPr="00327653">
        <w:rPr>
          <w:rFonts w:ascii="Times New Roman" w:eastAsia="Calibri" w:hAnsi="Times New Roman" w:cs="Times New Roman"/>
          <w:bCs/>
          <w:color w:val="000000" w:themeColor="text1"/>
          <w:sz w:val="24"/>
          <w:szCs w:val="24"/>
          <w:lang w:val="cy-GB"/>
        </w:rPr>
        <w:t>Part 2</w:t>
      </w:r>
    </w:p>
    <w:p w:rsidR="00327653" w:rsidRPr="00327653" w:rsidRDefault="00327653" w:rsidP="00327653">
      <w:pPr>
        <w:spacing w:line="360" w:lineRule="auto"/>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The assignment will explore leadership and management theories relevant to the youth work sector and their application to practice. It will consider today’s increasingly challenging financial climate impacting young people's services and draw upon a wide range of supporting material to underpin discussions. The assignment will explore youth work organisations throughout the U.K. and mainly the services offered to young people in Wales.</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hAnsi="Times New Roman" w:cs="Times New Roman"/>
          <w:sz w:val="24"/>
          <w:szCs w:val="24"/>
        </w:rPr>
        <w:t xml:space="preserve">According to Ford </w:t>
      </w:r>
      <w:r w:rsidRPr="00327653">
        <w:rPr>
          <w:rFonts w:ascii="Times New Roman" w:hAnsi="Times New Roman" w:cs="Times New Roman"/>
          <w:i/>
          <w:sz w:val="24"/>
          <w:szCs w:val="24"/>
        </w:rPr>
        <w:t xml:space="preserve">et al. </w:t>
      </w:r>
      <w:r w:rsidRPr="00327653">
        <w:rPr>
          <w:rFonts w:ascii="Times New Roman" w:hAnsi="Times New Roman" w:cs="Times New Roman"/>
          <w:sz w:val="24"/>
          <w:szCs w:val="24"/>
        </w:rPr>
        <w:t>(2005), leaders and managers need to be effective in their roles to secure resources that are essential for establishing and preserving youth work organisations and the work they do with young people. However, there are also contemporary issues such as the challenges with ‘funding and monitoring procedures’ (de St Croix, 2017, p. 418). According to Unison (2019), vast amounts of money were cut from youth services between 2010 and 2019, and subsequently, losses of thousands of youth work jobs and hundreds of youth centre closures. Therefore, managers face challenging situations when youth services offer a range of supportive measures such as training and education and building young people's confidence and resilience (de St Croix, 2017).</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According to Cooper, youth work is challenging to define as there is 'no simple operational definition' (2018, p. 3). Youth workers work in many different settings, are employed by many other organisations and essentially are ‘found almost anywhere young people can be found’ (Cooper, 2018, p. 4). Youth work can be defined as informal education, where the role of the youth worker is to facilitate learning through conversation, building relationships with young people so that they may develop themselves, feel empowered and have a better understanding of the world around them</w:t>
      </w:r>
      <w:r w:rsidRPr="00327653">
        <w:rPr>
          <w:rFonts w:ascii="Times New Roman" w:eastAsia="Calibri" w:hAnsi="Times New Roman" w:cs="Times New Roman"/>
          <w:bCs/>
          <w:color w:val="C00000"/>
          <w:sz w:val="24"/>
          <w:szCs w:val="24"/>
        </w:rPr>
        <w:t xml:space="preserve"> </w:t>
      </w:r>
      <w:r w:rsidRPr="00327653">
        <w:rPr>
          <w:rFonts w:ascii="Times New Roman" w:eastAsia="Calibri" w:hAnsi="Times New Roman" w:cs="Times New Roman"/>
          <w:bCs/>
          <w:sz w:val="24"/>
          <w:szCs w:val="24"/>
        </w:rPr>
        <w:t>(</w:t>
      </w:r>
      <w:proofErr w:type="spellStart"/>
      <w:r w:rsidRPr="00327653">
        <w:rPr>
          <w:rFonts w:ascii="Times New Roman" w:eastAsia="Calibri" w:hAnsi="Times New Roman" w:cs="Times New Roman"/>
          <w:bCs/>
          <w:sz w:val="24"/>
          <w:szCs w:val="24"/>
        </w:rPr>
        <w:t>Batsleer</w:t>
      </w:r>
      <w:proofErr w:type="spellEnd"/>
      <w:r w:rsidRPr="00327653">
        <w:rPr>
          <w:rFonts w:ascii="Times New Roman" w:eastAsia="Calibri" w:hAnsi="Times New Roman" w:cs="Times New Roman"/>
          <w:bCs/>
          <w:sz w:val="24"/>
          <w:szCs w:val="24"/>
        </w:rPr>
        <w:t xml:space="preserve">, 2008).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Wales, youth work is delivered through the 22 local authorities and the voluntary sector (Welsh Government, 2018). Youth work, as part of the National Youth Work Strategy for Wales (Welsh Government, 2019) and underpinning the principle of the </w:t>
      </w:r>
      <w:r w:rsidRPr="00327653">
        <w:rPr>
          <w:rFonts w:ascii="Times New Roman" w:eastAsia="Calibri" w:hAnsi="Times New Roman" w:cs="Times New Roman"/>
          <w:bCs/>
          <w:i/>
          <w:sz w:val="24"/>
          <w:szCs w:val="24"/>
        </w:rPr>
        <w:t>Well-Being and Future Generations (Wales) Act 2015</w:t>
      </w:r>
      <w:r w:rsidRPr="00327653">
        <w:rPr>
          <w:rFonts w:ascii="Times New Roman" w:eastAsia="Calibri" w:hAnsi="Times New Roman" w:cs="Times New Roman"/>
          <w:bCs/>
          <w:sz w:val="24"/>
          <w:szCs w:val="24"/>
        </w:rPr>
        <w:t xml:space="preserve">, aims to provide and facilitate an environment that ‘enhances </w:t>
      </w:r>
      <w:r w:rsidRPr="00327653">
        <w:rPr>
          <w:rFonts w:ascii="Times New Roman" w:eastAsia="Calibri" w:hAnsi="Times New Roman" w:cs="Times New Roman"/>
          <w:bCs/>
          <w:sz w:val="24"/>
          <w:szCs w:val="24"/>
        </w:rPr>
        <w:lastRenderedPageBreak/>
        <w:t xml:space="preserve">young people’s lives’ (Welsh Government, 2018, p. 14). In Wales, youth work focuses on the same principles outlined in the new curriculum (Donaldson, 2015) that aims to enable young people to improve their educational attainment and future employability.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The National Youth Work Strategy for Wales (Welsh Government, 2019) details a sustainable model for youth work, and according to the Welsh Government (2019, p. 28), it requires, </w:t>
      </w:r>
    </w:p>
    <w:p w:rsidR="00327653" w:rsidRPr="00327653" w:rsidRDefault="00327653" w:rsidP="00327653">
      <w:pPr>
        <w:spacing w:line="240" w:lineRule="auto"/>
        <w:ind w:left="567"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strong leadership, an understanding of the value, scope, scale and quality of youth work, a clear financial model with planning, delivery and monitoring of approaches, accountability mechanisms and partnership agreements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However, according to U.K. Youth (2018), everyday challenges of youth work organisations are funding and sustainability, staff recruitment, managing data and evidencing the impact of services. In addition, </w:t>
      </w:r>
      <w:proofErr w:type="spellStart"/>
      <w:r w:rsidRPr="00327653">
        <w:rPr>
          <w:rFonts w:ascii="Times New Roman" w:eastAsia="Calibri" w:hAnsi="Times New Roman" w:cs="Times New Roman"/>
          <w:bCs/>
          <w:sz w:val="24"/>
          <w:szCs w:val="24"/>
        </w:rPr>
        <w:t>Huxham</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Vangen</w:t>
      </w:r>
      <w:proofErr w:type="spellEnd"/>
      <w:r w:rsidRPr="00327653">
        <w:rPr>
          <w:rFonts w:ascii="Times New Roman" w:eastAsia="Calibri" w:hAnsi="Times New Roman" w:cs="Times New Roman"/>
          <w:bCs/>
          <w:sz w:val="24"/>
          <w:szCs w:val="24"/>
        </w:rPr>
        <w:t xml:space="preserve"> (2000, p. 1159) point out that public sector management needs to understand ‘the skills, processes, structures, tools and technology’ required to work with other organisations. Therefore, it can be suggested that managers and leaders need to use effective management and leadership models in youth work to overcome these challenges and provide services to the changing needs of young people.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defining the roles of leaders and managers, it is essential to point out that leadership and management roles are very different. For example, 'Bennis and </w:t>
      </w:r>
      <w:proofErr w:type="spellStart"/>
      <w:r w:rsidRPr="00327653">
        <w:rPr>
          <w:rFonts w:ascii="Times New Roman" w:eastAsia="Calibri" w:hAnsi="Times New Roman" w:cs="Times New Roman"/>
          <w:bCs/>
          <w:sz w:val="24"/>
          <w:szCs w:val="24"/>
        </w:rPr>
        <w:t>Nanus</w:t>
      </w:r>
      <w:proofErr w:type="spellEnd"/>
      <w:r w:rsidRPr="00327653">
        <w:rPr>
          <w:rFonts w:ascii="Times New Roman" w:eastAsia="Calibri" w:hAnsi="Times New Roman" w:cs="Times New Roman"/>
          <w:bCs/>
          <w:sz w:val="24"/>
          <w:szCs w:val="24"/>
        </w:rPr>
        <w:t xml:space="preserve"> note that managers are people who do things right and leaders are people who do the right thing’ (1985,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p. 3). On the other hand,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suggest that organisations need managerial and leadership skills and roles to succeed. Therefore, an organisation that is managed and led well is likely to be more successful as ‘no managerial activity takes place in isolation from staff and their expertise’ (</w:t>
      </w:r>
      <w:proofErr w:type="spellStart"/>
      <w:r w:rsidRPr="00327653">
        <w:rPr>
          <w:rFonts w:ascii="Times New Roman" w:eastAsia="Calibri" w:hAnsi="Times New Roman" w:cs="Times New Roman"/>
          <w:bCs/>
          <w:sz w:val="24"/>
          <w:szCs w:val="24"/>
        </w:rPr>
        <w:t>Pettinger</w:t>
      </w:r>
      <w:proofErr w:type="spellEnd"/>
      <w:r w:rsidRPr="00327653">
        <w:rPr>
          <w:rFonts w:ascii="Times New Roman" w:eastAsia="Calibri" w:hAnsi="Times New Roman" w:cs="Times New Roman"/>
          <w:bCs/>
          <w:sz w:val="24"/>
          <w:szCs w:val="24"/>
        </w:rPr>
        <w:t xml:space="preserve">, 2020, p. 6).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a leadership role, individuals are inspirational, more involved, invested in staff well-being, and seek to guide and influence (Tuckey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2012).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p. 54) describe individuals with these characteristics as ‘charismatic’.</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Management roles are concerned with planning, organising and problem-solving (</w:t>
      </w:r>
      <w:proofErr w:type="spellStart"/>
      <w:r w:rsidRPr="00327653">
        <w:rPr>
          <w:rFonts w:ascii="Times New Roman" w:eastAsia="Calibri" w:hAnsi="Times New Roman" w:cs="Times New Roman"/>
          <w:bCs/>
          <w:sz w:val="24"/>
          <w:szCs w:val="24"/>
        </w:rPr>
        <w:t>Northouse</w:t>
      </w:r>
      <w:proofErr w:type="spellEnd"/>
      <w:r w:rsidRPr="00327653">
        <w:rPr>
          <w:rFonts w:ascii="Times New Roman" w:eastAsia="Calibri" w:hAnsi="Times New Roman" w:cs="Times New Roman"/>
          <w:bCs/>
          <w:sz w:val="24"/>
          <w:szCs w:val="24"/>
        </w:rPr>
        <w:t xml:space="preserve">, 2004). Managers deal with resources, team-building, and policy implementation, which effectuates the learning opportunities for young people, underpinning the five pillars of youth work: the educative, expressive, participative, inclusive and empowering components (Council for Wales of Voluntary Youth Services, </w:t>
      </w:r>
      <w:r w:rsidRPr="00327653">
        <w:rPr>
          <w:rFonts w:ascii="Times New Roman" w:eastAsia="Calibri" w:hAnsi="Times New Roman" w:cs="Times New Roman"/>
          <w:bCs/>
          <w:sz w:val="24"/>
          <w:szCs w:val="24"/>
        </w:rPr>
        <w:lastRenderedPageBreak/>
        <w:t>2014). Management is also concerned with supervision and the accountability mechanisms that organisations must conform to (</w:t>
      </w:r>
      <w:proofErr w:type="spellStart"/>
      <w:r w:rsidRPr="00327653">
        <w:rPr>
          <w:rFonts w:ascii="Times New Roman" w:eastAsia="Calibri" w:hAnsi="Times New Roman" w:cs="Times New Roman"/>
          <w:bCs/>
          <w:sz w:val="24"/>
          <w:szCs w:val="24"/>
        </w:rPr>
        <w:t>Bekkers</w:t>
      </w:r>
      <w:proofErr w:type="spellEnd"/>
      <w:r w:rsidRPr="00327653">
        <w:rPr>
          <w:rFonts w:ascii="Times New Roman" w:eastAsia="Calibri" w:hAnsi="Times New Roman" w:cs="Times New Roman"/>
          <w:bCs/>
          <w:sz w:val="24"/>
          <w:szCs w:val="24"/>
        </w:rPr>
        <w:t xml:space="preserve"> and Homburg, 2003). However, managers that have moved from the private sector to the public sector do not fully understand the nature of youth work (</w:t>
      </w: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2009). Managers often have to work across organisations and build coalitions to support young people, make decisions that involve lateral thinking (de Bono, 1971) by generating new ideas, making decisions and justifying those decisions (Armstrong, 2012). Management is accomplishing the job through people (Drucker, 1999). However, people do not sit in neat little boxes as McGregor (1960) suggested in his theory of X and Y. Theory X assumes that employees dislike work and are managed autocratically. Theory Y assumes that people like to accept responsibility and do not need to be micro-managed.</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The assignment will first consider management theories. The first is the Humanist theory that Ord (2012) argues is important in youth work management as it focuses on the people rather than the task. Additionally, </w:t>
      </w:r>
      <w:proofErr w:type="spellStart"/>
      <w:r w:rsidRPr="00327653">
        <w:rPr>
          <w:rFonts w:ascii="Times New Roman" w:eastAsia="Calibri" w:hAnsi="Times New Roman" w:cs="Times New Roman"/>
          <w:bCs/>
          <w:sz w:val="24"/>
          <w:szCs w:val="24"/>
        </w:rPr>
        <w:t>Mintzberg's</w:t>
      </w:r>
      <w:proofErr w:type="spellEnd"/>
      <w:r w:rsidRPr="00327653">
        <w:rPr>
          <w:rFonts w:ascii="Times New Roman" w:eastAsia="Calibri" w:hAnsi="Times New Roman" w:cs="Times New Roman"/>
          <w:bCs/>
          <w:sz w:val="24"/>
          <w:szCs w:val="24"/>
        </w:rPr>
        <w:t xml:space="preserve"> (1973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Ord, 2012, p. 32) and Kotter's (1996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Ord, 2012, p. 32) studies acknowledge that 'successful managers spend little time analysing tasks; instead, they cultivate networks and personal contacts'.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critical issues for a humanist manager are motivation and attention to the needs of an employee. It aligns with Maslow (1954), where, in theory, staff development, appraisal, and supervision should respond to workers' needs. The criticisms of the humanistic approach are that people are complex and what motivates one person may not motivate another (Ord, 2012). Therefore, workers need to feel continually valued to avoid being demotivated, and managers need to balance achieving outcomes of the organisation and the needs of its workers.</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Systems theory is concerned with inputs, outputs, processes and outcomes (Bell, 2013). It requires an equal balance between a task and a person and attempts to explain how the people, the structure, technology and the environment react together to enable the organisation to achieve its objectives. In terms of management, a manager must maximise the output of an organisation. All resources need to be readily available for a youth worker, such as I.T. equipment, and managers must ensure their staff are suitably qualified to perform their duties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When one element is not in place, people cannot do their jobs which inevitably affects the organisation. Systems theory is a more holistic view of the whole management system, the relationship between its </w:t>
      </w:r>
      <w:r w:rsidRPr="00327653">
        <w:rPr>
          <w:rFonts w:ascii="Times New Roman" w:eastAsia="Calibri" w:hAnsi="Times New Roman" w:cs="Times New Roman"/>
          <w:bCs/>
          <w:sz w:val="24"/>
          <w:szCs w:val="24"/>
        </w:rPr>
        <w:lastRenderedPageBreak/>
        <w:t>sections and how they work together as a whole (</w:t>
      </w:r>
      <w:proofErr w:type="spellStart"/>
      <w:r w:rsidRPr="00327653">
        <w:rPr>
          <w:rFonts w:ascii="Times New Roman" w:eastAsia="Calibri" w:hAnsi="Times New Roman" w:cs="Times New Roman"/>
          <w:bCs/>
          <w:sz w:val="24"/>
          <w:szCs w:val="24"/>
        </w:rPr>
        <w:t>Chikere</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Nwoka</w:t>
      </w:r>
      <w:proofErr w:type="spellEnd"/>
      <w:r w:rsidRPr="00327653">
        <w:rPr>
          <w:rFonts w:ascii="Times New Roman" w:eastAsia="Calibri" w:hAnsi="Times New Roman" w:cs="Times New Roman"/>
          <w:bCs/>
          <w:sz w:val="24"/>
          <w:szCs w:val="24"/>
        </w:rPr>
        <w:t>, 2015). Systems theory can be compared with Bronfenbrenner's Ecological Systems Theory. In this case, the youth worker is at the centre and how they work depends on the structures around them at different levels, such as the micro and macro systems (Darling, 2007). The theory shows how people are interrelated, how one element impacts another and how this can have devastating effects. Youth work organisations are open systems and continually interact with the environment (Jeffs and Smith, 2010). Youth work is dependent on the background of funders, stakeholders, the political climate, the structure and culture of the organisation (Bell, 2013). Therefore, one could argue that a systems approach in management is essential to an organisation’s success as it requires managers to analyse the whole as opposed to individual sections (</w:t>
      </w:r>
      <w:proofErr w:type="spellStart"/>
      <w:r w:rsidRPr="00327653">
        <w:rPr>
          <w:rFonts w:ascii="Times New Roman" w:eastAsia="Calibri" w:hAnsi="Times New Roman" w:cs="Times New Roman"/>
          <w:bCs/>
          <w:sz w:val="24"/>
          <w:szCs w:val="24"/>
        </w:rPr>
        <w:t>Kerzner</w:t>
      </w:r>
      <w:proofErr w:type="spellEnd"/>
      <w:r w:rsidRPr="00327653">
        <w:rPr>
          <w:rFonts w:ascii="Times New Roman" w:eastAsia="Calibri" w:hAnsi="Times New Roman" w:cs="Times New Roman"/>
          <w:bCs/>
          <w:sz w:val="24"/>
          <w:szCs w:val="24"/>
        </w:rPr>
        <w:t xml:space="preserve">, 2009).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Jeffs and Smith (2010) point out that youth work is located in many settings such as the voluntary sector, local education authorities and private companies. Therefore, it is important to emphasise good organisational characteristics. The characteristics that help support youth work are the positive attitudes to young people, the encouragement of entrepreneurship and autonomy, partnership friendly organisations, and the responsiveness to change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Managers need to dedicate time to keep individuals informed, agree on decisions and maintain open and consistent communication with external organisations (Merton, 2009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Tyler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2009). Contingency theory is an extension of Systems theory and relates to the characteristics of an organisation and the organisation adapting to an environment (Bell, 2013). Contingency theory rejects one best approach to management and emphasises a need for flexibility, appreciating the uniqueness of individuals (Donaldson, 2001). Suppose one considers the changing variables managers have to contend with in youth work, such as networking, partnership working and informing others invested in the organisation. In that case, it can be suggested that contingency theory works best in these circumstances. For example, youth work managers are responsible for bids for funding, and once this is secured, a manager’s priorities will change (Bell, 2013).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It can be argued that youth work is a ‘competitive market where politicians have used youth work targets to check how providers are performing’ and embedded targets are the status quo in management practices (Davies and Merton, 2009, p. 16). ‘McKinsey’s 7S framework is a model for evaluating organisations and their effectiveness’ (Singh, 2013, p. 40) and aligns with Contingency theory. It is an effective youth work model used in </w:t>
      </w:r>
      <w:r w:rsidRPr="00327653">
        <w:rPr>
          <w:rFonts w:ascii="Times New Roman" w:eastAsia="Calibri" w:hAnsi="Times New Roman" w:cs="Times New Roman"/>
          <w:bCs/>
          <w:sz w:val="24"/>
          <w:szCs w:val="24"/>
        </w:rPr>
        <w:lastRenderedPageBreak/>
        <w:t>individual teams and project management where shared values are central to the organisation (</w:t>
      </w:r>
      <w:proofErr w:type="spellStart"/>
      <w:r w:rsidRPr="00327653">
        <w:rPr>
          <w:rFonts w:ascii="Times New Roman" w:eastAsia="Calibri" w:hAnsi="Times New Roman" w:cs="Times New Roman"/>
          <w:bCs/>
          <w:sz w:val="24"/>
          <w:szCs w:val="24"/>
        </w:rPr>
        <w:t>Yoo</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2007). The framework consists of hard elements: strategy, structure, systems, and soft components; shared values, style, staff. McKinsey’s model arose due to frustrations around ‘balancing management problems, improving organisational performance and the most effective ways to implement proposed strategies’ (Singh, 2013, p. 41).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assignment will now consider several leadership theories that have emerged over time. The Great Man Theory in the mid-19</w:t>
      </w:r>
      <w:r w:rsidRPr="00327653">
        <w:rPr>
          <w:rFonts w:ascii="Times New Roman" w:eastAsia="Calibri" w:hAnsi="Times New Roman" w:cs="Times New Roman"/>
          <w:bCs/>
          <w:sz w:val="24"/>
          <w:szCs w:val="24"/>
          <w:vertAlign w:val="superscript"/>
        </w:rPr>
        <w:t>th</w:t>
      </w:r>
      <w:r w:rsidRPr="00327653">
        <w:rPr>
          <w:rFonts w:ascii="Times New Roman" w:eastAsia="Calibri" w:hAnsi="Times New Roman" w:cs="Times New Roman"/>
          <w:bCs/>
          <w:sz w:val="24"/>
          <w:szCs w:val="24"/>
        </w:rPr>
        <w:t xml:space="preserve"> century maintained that leaders were born with distinctive leadership characteristics (</w:t>
      </w:r>
      <w:proofErr w:type="spellStart"/>
      <w:r w:rsidRPr="00327653">
        <w:rPr>
          <w:rFonts w:ascii="Times New Roman" w:eastAsia="Calibri" w:hAnsi="Times New Roman" w:cs="Times New Roman"/>
          <w:bCs/>
          <w:sz w:val="24"/>
          <w:szCs w:val="24"/>
        </w:rPr>
        <w:t>Chemers</w:t>
      </w:r>
      <w:proofErr w:type="spellEnd"/>
      <w:r w:rsidRPr="00327653">
        <w:rPr>
          <w:rFonts w:ascii="Times New Roman" w:eastAsia="Calibri" w:hAnsi="Times New Roman" w:cs="Times New Roman"/>
          <w:bCs/>
          <w:sz w:val="24"/>
          <w:szCs w:val="24"/>
        </w:rPr>
        <w:t xml:space="preserve">, 2000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Chow, </w:t>
      </w:r>
      <w:proofErr w:type="spellStart"/>
      <w:r w:rsidRPr="00327653">
        <w:rPr>
          <w:rFonts w:ascii="Times New Roman" w:eastAsia="Calibri" w:hAnsi="Times New Roman" w:cs="Times New Roman"/>
          <w:bCs/>
          <w:sz w:val="24"/>
          <w:szCs w:val="24"/>
        </w:rPr>
        <w:t>Salleh</w:t>
      </w:r>
      <w:proofErr w:type="spellEnd"/>
      <w:r w:rsidRPr="00327653">
        <w:rPr>
          <w:rFonts w:ascii="Times New Roman" w:eastAsia="Calibri" w:hAnsi="Times New Roman" w:cs="Times New Roman"/>
          <w:bCs/>
          <w:sz w:val="24"/>
          <w:szCs w:val="24"/>
        </w:rPr>
        <w:t xml:space="preserve"> and Ismael, 2017; Van Wart, 2003). Classical theories emerged during the Industrial Revolution (Cole and Kelly, 2011) and ‘form the foundation to many subsequent leadership and management studies’ (Chow, </w:t>
      </w:r>
      <w:proofErr w:type="spellStart"/>
      <w:r w:rsidRPr="00327653">
        <w:rPr>
          <w:rFonts w:ascii="Times New Roman" w:eastAsia="Calibri" w:hAnsi="Times New Roman" w:cs="Times New Roman"/>
          <w:bCs/>
          <w:sz w:val="24"/>
          <w:szCs w:val="24"/>
        </w:rPr>
        <w:t>Salleh</w:t>
      </w:r>
      <w:proofErr w:type="spellEnd"/>
      <w:r w:rsidRPr="00327653">
        <w:rPr>
          <w:rFonts w:ascii="Times New Roman" w:eastAsia="Calibri" w:hAnsi="Times New Roman" w:cs="Times New Roman"/>
          <w:bCs/>
          <w:sz w:val="24"/>
          <w:szCs w:val="24"/>
        </w:rPr>
        <w:t xml:space="preserve"> and Ismael, 2017, p. 149). Behavioural theories stress the importance of human relationships and the different style approaches that leaders can be trained to use (Schein, 2011). The Contingency theory suggests that the best approach to leadership is the one that matches a particular situation at a specific time (Popp and </w:t>
      </w:r>
      <w:proofErr w:type="spellStart"/>
      <w:r w:rsidRPr="00327653">
        <w:rPr>
          <w:rFonts w:ascii="Times New Roman" w:eastAsia="Calibri" w:hAnsi="Times New Roman" w:cs="Times New Roman"/>
          <w:bCs/>
          <w:sz w:val="24"/>
          <w:szCs w:val="24"/>
        </w:rPr>
        <w:t>Hadwich</w:t>
      </w:r>
      <w:proofErr w:type="spellEnd"/>
      <w:r w:rsidRPr="00327653">
        <w:rPr>
          <w:rFonts w:ascii="Times New Roman" w:eastAsia="Calibri" w:hAnsi="Times New Roman" w:cs="Times New Roman"/>
          <w:bCs/>
          <w:sz w:val="24"/>
          <w:szCs w:val="24"/>
        </w:rPr>
        <w:t>, 2018). Transactional leadership theory accredited to Burns (1978) and Bass (1985) underlines the reward and punishment dynamic between leaders and workers to obtain goals and outcomes (</w:t>
      </w:r>
      <w:proofErr w:type="spellStart"/>
      <w:r w:rsidRPr="00327653">
        <w:rPr>
          <w:rFonts w:ascii="Times New Roman" w:eastAsia="Calibri" w:hAnsi="Times New Roman" w:cs="Times New Roman"/>
          <w:bCs/>
          <w:sz w:val="24"/>
          <w:szCs w:val="24"/>
        </w:rPr>
        <w:t>Khanin</w:t>
      </w:r>
      <w:proofErr w:type="spellEnd"/>
      <w:r w:rsidRPr="00327653">
        <w:rPr>
          <w:rFonts w:ascii="Times New Roman" w:eastAsia="Calibri" w:hAnsi="Times New Roman" w:cs="Times New Roman"/>
          <w:bCs/>
          <w:sz w:val="24"/>
          <w:szCs w:val="24"/>
        </w:rPr>
        <w:t>, 2007). Burns’ Transformational theory (1978), further developed by Bass (1985), is concerned with motivating people to change attitudes and behaviours to reach the desired goal. However, ‘transformational leaders may promote competition among their subordinates, playoff groups against one another, and stir rivalry, anxiety, and distrust’ (</w:t>
      </w:r>
      <w:proofErr w:type="spellStart"/>
      <w:r w:rsidRPr="00327653">
        <w:rPr>
          <w:rFonts w:ascii="Times New Roman" w:eastAsia="Calibri" w:hAnsi="Times New Roman" w:cs="Times New Roman"/>
          <w:bCs/>
          <w:sz w:val="24"/>
          <w:szCs w:val="24"/>
        </w:rPr>
        <w:t>Khanin</w:t>
      </w:r>
      <w:proofErr w:type="spellEnd"/>
      <w:r w:rsidRPr="00327653">
        <w:rPr>
          <w:rFonts w:ascii="Times New Roman" w:eastAsia="Calibri" w:hAnsi="Times New Roman" w:cs="Times New Roman"/>
          <w:bCs/>
          <w:sz w:val="24"/>
          <w:szCs w:val="24"/>
        </w:rPr>
        <w:t xml:space="preserve">, 2007, p. 12). </w:t>
      </w:r>
    </w:p>
    <w:p w:rsidR="00327653" w:rsidRPr="00327653" w:rsidRDefault="00327653" w:rsidP="00327653">
      <w:pPr>
        <w:spacing w:line="360" w:lineRule="auto"/>
        <w:ind w:right="567"/>
        <w:jc w:val="both"/>
        <w:rPr>
          <w:rFonts w:ascii="Times New Roman" w:eastAsia="Calibri" w:hAnsi="Times New Roman" w:cs="Times New Roman"/>
          <w:bCs/>
          <w:color w:val="FF0000"/>
          <w:sz w:val="24"/>
          <w:szCs w:val="24"/>
        </w:rPr>
      </w:pPr>
      <w:r w:rsidRPr="00327653">
        <w:rPr>
          <w:rFonts w:ascii="Times New Roman" w:eastAsia="Calibri" w:hAnsi="Times New Roman" w:cs="Times New Roman"/>
          <w:bCs/>
          <w:sz w:val="24"/>
          <w:szCs w:val="24"/>
        </w:rPr>
        <w:t>It is clear that leadership theories are multi-faceted and have continuously emerged due to changes in the environment such as globalisation and digitalisation (</w:t>
      </w:r>
      <w:proofErr w:type="spellStart"/>
      <w:r w:rsidRPr="00327653">
        <w:rPr>
          <w:rFonts w:ascii="Times New Roman" w:eastAsia="Calibri" w:hAnsi="Times New Roman" w:cs="Times New Roman"/>
          <w:bCs/>
          <w:sz w:val="24"/>
          <w:szCs w:val="24"/>
        </w:rPr>
        <w:t>Wanna</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2015).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In the 2000s, people from the private sector came into the public sector and brought new ideas (Broadbent and Laughlin, 2005). As a result, there was a change in cultures; things needed to be framed differently to inspire others and encourage more commitment from people (Piccolo and Colquitt, 2006). There was a shift away from transactional leadership, where leaders set goals and rewarded staff accordingly (Singh, 2013). Today, youth work requires transformational leaders who are proactive, motivational and can achieve outcomes so that organisations are and remain successful to benefit the lives of </w:t>
      </w:r>
      <w:r w:rsidRPr="00327653">
        <w:rPr>
          <w:rFonts w:ascii="Times New Roman" w:eastAsia="Calibri" w:hAnsi="Times New Roman" w:cs="Times New Roman"/>
          <w:bCs/>
          <w:sz w:val="24"/>
          <w:szCs w:val="24"/>
        </w:rPr>
        <w:lastRenderedPageBreak/>
        <w:t>young people (</w:t>
      </w:r>
      <w:proofErr w:type="spellStart"/>
      <w:r w:rsidRPr="00327653">
        <w:rPr>
          <w:rFonts w:ascii="Times New Roman" w:eastAsia="Calibri" w:hAnsi="Times New Roman" w:cs="Times New Roman"/>
          <w:bCs/>
          <w:sz w:val="24"/>
          <w:szCs w:val="24"/>
        </w:rPr>
        <w:t>Faupel</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Sü</w:t>
      </w:r>
      <w:proofErr w:type="spellEnd"/>
      <w:r w:rsidRPr="00327653">
        <w:rPr>
          <w:rFonts w:ascii="Times New Roman" w:eastAsia="Calibri" w:hAnsi="Times New Roman" w:cs="Times New Roman"/>
          <w:bCs/>
          <w:sz w:val="24"/>
          <w:szCs w:val="24"/>
        </w:rPr>
        <w:t xml:space="preserve">ꞵ, 2019). It can be suggested that transformational leadership theory (Burns, 1978; Bass, 1998) and McKinsey’s model (Singh, 2013) offer solutions to these problems and allow for improvements to be made within organisations.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According to Ord (2012, p. 62), 'Leadership in youth work must reflect youth work values and practices'. Whilst transactional leadership is responsive to the immediate goals and outcomes an organisation wishes to reach, transformational leadership is concerned with 'inspiring commitment to and enthusiasm for the leader and willingness to follow the leader’s vision’ (Aarons, 2006, p. 1166).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According to Hay (2006), transformational leaders can build employee confidence and trust and act as role models to enact change. They can motivate the whole organisation, encourage employees to be innovative, address problems differently and treat people ‘individually and differently based on their skills and knowledge’ (Shin and Zhou, 2003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Hay, 2006, p. 7). One can argue that transformational leadership is the precursor to innovative behaviour (Hansen and Pihl-</w:t>
      </w:r>
      <w:proofErr w:type="spellStart"/>
      <w:r w:rsidRPr="00327653">
        <w:rPr>
          <w:rFonts w:ascii="Times New Roman" w:eastAsia="Calibri" w:hAnsi="Times New Roman" w:cs="Times New Roman"/>
          <w:bCs/>
          <w:sz w:val="24"/>
          <w:szCs w:val="24"/>
        </w:rPr>
        <w:t>Thingvad</w:t>
      </w:r>
      <w:proofErr w:type="spellEnd"/>
      <w:r w:rsidRPr="00327653">
        <w:rPr>
          <w:rFonts w:ascii="Times New Roman" w:eastAsia="Calibri" w:hAnsi="Times New Roman" w:cs="Times New Roman"/>
          <w:bCs/>
          <w:sz w:val="24"/>
          <w:szCs w:val="24"/>
        </w:rPr>
        <w:t xml:space="preserve">, 2019), particularly the problems many public sector organisations such as youth work encounter. For example, with pressures on finances, managers and leaders need employees to be more innovative, working across and through people (Chow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2017). According to </w:t>
      </w:r>
      <w:proofErr w:type="spellStart"/>
      <w:r w:rsidRPr="00327653">
        <w:rPr>
          <w:rFonts w:ascii="Times New Roman" w:eastAsia="Calibri" w:hAnsi="Times New Roman" w:cs="Times New Roman"/>
          <w:bCs/>
          <w:sz w:val="24"/>
          <w:szCs w:val="24"/>
        </w:rPr>
        <w:t>Agolla</w:t>
      </w:r>
      <w:proofErr w:type="spellEnd"/>
      <w:r w:rsidRPr="00327653">
        <w:rPr>
          <w:rFonts w:ascii="Times New Roman" w:eastAsia="Calibri" w:hAnsi="Times New Roman" w:cs="Times New Roman"/>
          <w:bCs/>
          <w:sz w:val="24"/>
          <w:szCs w:val="24"/>
        </w:rPr>
        <w:t xml:space="preserve"> and Van </w:t>
      </w:r>
      <w:proofErr w:type="spellStart"/>
      <w:r w:rsidRPr="00327653">
        <w:rPr>
          <w:rFonts w:ascii="Times New Roman" w:eastAsia="Calibri" w:hAnsi="Times New Roman" w:cs="Times New Roman"/>
          <w:bCs/>
          <w:sz w:val="24"/>
          <w:szCs w:val="24"/>
        </w:rPr>
        <w:t>Lill</w:t>
      </w:r>
      <w:proofErr w:type="spellEnd"/>
      <w:r w:rsidRPr="00327653">
        <w:rPr>
          <w:rFonts w:ascii="Times New Roman" w:eastAsia="Calibri" w:hAnsi="Times New Roman" w:cs="Times New Roman"/>
          <w:bCs/>
          <w:sz w:val="24"/>
          <w:szCs w:val="24"/>
        </w:rPr>
        <w:t xml:space="preserve"> (2013), innovation can be defined as creating new ideas or knowledge and applying that knowledge to produce services that deliver value to the public sector. However, innovation is dependent on how organisations are correlated, how they understand and overcome the cultural constraints and the political environment (</w:t>
      </w:r>
      <w:proofErr w:type="spellStart"/>
      <w:r w:rsidRPr="00327653">
        <w:rPr>
          <w:rFonts w:ascii="Times New Roman" w:eastAsia="Calibri" w:hAnsi="Times New Roman" w:cs="Times New Roman"/>
          <w:bCs/>
          <w:sz w:val="24"/>
          <w:szCs w:val="24"/>
        </w:rPr>
        <w:t>Bommert</w:t>
      </w:r>
      <w:proofErr w:type="spellEnd"/>
      <w:r w:rsidRPr="00327653">
        <w:rPr>
          <w:rFonts w:ascii="Times New Roman" w:eastAsia="Calibri" w:hAnsi="Times New Roman" w:cs="Times New Roman"/>
          <w:bCs/>
          <w:sz w:val="24"/>
          <w:szCs w:val="24"/>
        </w:rPr>
        <w:t xml:space="preserve">, 2010).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Part of the rationale behind collaborative working and innovative thinking and behaviour is the ingrained social issues that affect a range of services for young people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Shier, 2010). For example, many problems such as poverty and unemployment may be due to poor educational attainment or substance misuse (Wilkinson and Marmot, 2003). Therefore, more than one agency is likely to be involved with young people. Collaboration is essentially the joined-up services, and it gives a ‘collaborative advantage’ (</w:t>
      </w:r>
      <w:proofErr w:type="spellStart"/>
      <w:r w:rsidRPr="00327653">
        <w:rPr>
          <w:rFonts w:ascii="Times New Roman" w:eastAsia="Calibri" w:hAnsi="Times New Roman" w:cs="Times New Roman"/>
          <w:bCs/>
          <w:sz w:val="24"/>
          <w:szCs w:val="24"/>
        </w:rPr>
        <w:t>Huxham</w:t>
      </w:r>
      <w:proofErr w:type="spellEnd"/>
      <w:r w:rsidRPr="00327653">
        <w:rPr>
          <w:rFonts w:ascii="Times New Roman" w:eastAsia="Calibri" w:hAnsi="Times New Roman" w:cs="Times New Roman"/>
          <w:bCs/>
          <w:sz w:val="24"/>
          <w:szCs w:val="24"/>
        </w:rPr>
        <w:t xml:space="preserve"> and </w:t>
      </w:r>
      <w:proofErr w:type="spellStart"/>
      <w:r w:rsidRPr="00327653">
        <w:rPr>
          <w:rFonts w:ascii="Times New Roman" w:eastAsia="Calibri" w:hAnsi="Times New Roman" w:cs="Times New Roman"/>
          <w:bCs/>
          <w:sz w:val="24"/>
          <w:szCs w:val="24"/>
        </w:rPr>
        <w:t>Vangen</w:t>
      </w:r>
      <w:proofErr w:type="spellEnd"/>
      <w:r w:rsidRPr="00327653">
        <w:rPr>
          <w:rFonts w:ascii="Times New Roman" w:eastAsia="Calibri" w:hAnsi="Times New Roman" w:cs="Times New Roman"/>
          <w:bCs/>
          <w:sz w:val="24"/>
          <w:szCs w:val="24"/>
        </w:rPr>
        <w:t xml:space="preserve">, 2005 </w:t>
      </w:r>
      <w:r w:rsidRPr="00327653">
        <w:rPr>
          <w:rFonts w:ascii="Times New Roman" w:eastAsia="Calibri" w:hAnsi="Times New Roman" w:cs="Times New Roman"/>
          <w:bCs/>
          <w:i/>
          <w:sz w:val="24"/>
          <w:szCs w:val="24"/>
        </w:rPr>
        <w:t>cited in</w:t>
      </w:r>
      <w:r w:rsidRPr="00327653">
        <w:rPr>
          <w:rFonts w:ascii="Times New Roman" w:eastAsia="Calibri" w:hAnsi="Times New Roman" w:cs="Times New Roman"/>
          <w:bCs/>
          <w:sz w:val="24"/>
          <w:szCs w:val="24"/>
        </w:rPr>
        <w:t xml:space="preserve">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p.87) to the organisations providing services for young people. Teams around the family projects in Wales are multi-disciplinary approaches that offer a wraparound holistic intervention for young people and their families (</w:t>
      </w:r>
      <w:proofErr w:type="spellStart"/>
      <w:r w:rsidRPr="00327653">
        <w:rPr>
          <w:rFonts w:ascii="Times New Roman" w:eastAsia="Calibri" w:hAnsi="Times New Roman" w:cs="Times New Roman"/>
          <w:bCs/>
          <w:sz w:val="24"/>
          <w:szCs w:val="24"/>
        </w:rPr>
        <w:t>Grigg</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2014). They address the ‘wicked issues’ (</w:t>
      </w: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and Phillips, 2009, p. 62), the multi-generational </w:t>
      </w:r>
      <w:r w:rsidRPr="00327653">
        <w:rPr>
          <w:rFonts w:ascii="Times New Roman" w:eastAsia="Calibri" w:hAnsi="Times New Roman" w:cs="Times New Roman"/>
          <w:bCs/>
          <w:sz w:val="24"/>
          <w:szCs w:val="24"/>
        </w:rPr>
        <w:lastRenderedPageBreak/>
        <w:t>problems such as poverty and unemployment that one organisation alone cannot resolve (</w:t>
      </w:r>
      <w:proofErr w:type="spellStart"/>
      <w:r w:rsidRPr="00327653">
        <w:rPr>
          <w:rFonts w:ascii="Times New Roman" w:eastAsia="Calibri" w:hAnsi="Times New Roman" w:cs="Times New Roman"/>
          <w:bCs/>
          <w:sz w:val="24"/>
          <w:szCs w:val="24"/>
        </w:rPr>
        <w:t>Milbourne</w:t>
      </w:r>
      <w:proofErr w:type="spellEnd"/>
      <w:r w:rsidRPr="00327653">
        <w:rPr>
          <w:rFonts w:ascii="Times New Roman" w:eastAsia="Calibri" w:hAnsi="Times New Roman" w:cs="Times New Roman"/>
          <w:bCs/>
          <w:sz w:val="24"/>
          <w:szCs w:val="24"/>
        </w:rPr>
        <w:t xml:space="preserv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2003). However, organisations need to sustain the commitment and enthusiasm to resolve these challenges hence why leadership theory and styles have evolved (Daft, 2015). Van Wart (2003) suggests that leadership is complex today when the public wants accountability, primarily as public sector organisations largely depend on taxpayers' money. In addition, new global economy competition means that leaders now require various skills to do their jobs (Bass, 1985 </w:t>
      </w:r>
      <w:r w:rsidRPr="00327653">
        <w:rPr>
          <w:rFonts w:ascii="Times New Roman" w:eastAsia="Calibri" w:hAnsi="Times New Roman" w:cs="Times New Roman"/>
          <w:bCs/>
          <w:i/>
          <w:sz w:val="24"/>
          <w:szCs w:val="24"/>
        </w:rPr>
        <w:t xml:space="preserve">cited in </w:t>
      </w:r>
      <w:r w:rsidRPr="00327653">
        <w:rPr>
          <w:rFonts w:ascii="Times New Roman" w:eastAsia="Calibri" w:hAnsi="Times New Roman" w:cs="Times New Roman"/>
          <w:bCs/>
          <w:sz w:val="24"/>
          <w:szCs w:val="24"/>
        </w:rPr>
        <w:t xml:space="preserve">Van Wart, 2003).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Numerous management models exist to help and support managers and leaders in their roles. For example, many intellectuals, such as Schein and Hofstede, have studied organisational culture and how it impacts managing and leading teams. Schein (1983) asserts that organisational culture is the most difficult challenge to address, particularly people’s assumptions of cohesiveness. Individuals' well-being is not always seen as a priority (Hofstede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1990). According to Meyer and Matlin (2010, p. 323), considerable research suggests organisations reap the benefits of having a 'committed workforce'. However, the implications of that commitment can impact workers' health and well-being. Youth workers have to deal with job insecurity due to funding uncertainty, a lack of resources to carry out quality youth work and feeling beleaguered. When 'local authorities or communities associate them with the problems youth work is trying to solve' (Sercombe, 2010, p. 155), effective management is essential for youth workers to remain in their jobs.</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New public management permits the ‘cross-boundary collaboration and faster decision-making’ and replaces older management structures where a ‘silo-mentality’ and slower decision-making processes exist (</w:t>
      </w: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xml:space="preserve">, 2009, p. 897). However, </w:t>
      </w: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xml:space="preserve"> (2009) argues that new public management systems do not allow frontline staff, such as youth workers, to work with their communities effectively. They are often impeded by administrative responsibilities required to satisfy the stakeholders invested in the organisation (Broadbent and Laughlin, 2002).</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The assignment will now consider how PESTLE can be applied to organisations and support managers to anticipate problems. PESTLE is a strategic tool for analysing an organisation's external factors (</w:t>
      </w:r>
      <w:proofErr w:type="spellStart"/>
      <w:r w:rsidRPr="00327653">
        <w:rPr>
          <w:rFonts w:ascii="Times New Roman" w:eastAsia="Calibri" w:hAnsi="Times New Roman" w:cs="Times New Roman"/>
          <w:bCs/>
          <w:sz w:val="24"/>
          <w:szCs w:val="24"/>
        </w:rPr>
        <w:t>Perera</w:t>
      </w:r>
      <w:proofErr w:type="spellEnd"/>
      <w:r w:rsidRPr="00327653">
        <w:rPr>
          <w:rFonts w:ascii="Times New Roman" w:eastAsia="Calibri" w:hAnsi="Times New Roman" w:cs="Times New Roman"/>
          <w:bCs/>
          <w:sz w:val="24"/>
          <w:szCs w:val="24"/>
        </w:rPr>
        <w:t xml:space="preserve">, 2017). The external factors are political, economic, social, technological, legal and environmental. </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In the youth work sector, organisations contend with government intervention, competitors and stakeholders, which are the political factors (Welsh Government, 2017). The impact of Covid-19 has affected youth organisations, notably where face-to-face activities with young people have been replaced with online working (U.K. Youth, 2020). Measures brought in by governments to protect individuals during lockdown meant that organisations were required to adapt to changes in how they communicate with young people (Welsh Government, 2020). The economic factors are economic growth, employment rates and the supply and demand of youth work services. Social factors include demographics, cultural barriers and the local workforce. The nature of youth work today is that many young people present with more complex problems (Sadler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xml:space="preserve">., 2015; White </w:t>
      </w:r>
      <w:r w:rsidRPr="00327653">
        <w:rPr>
          <w:rFonts w:ascii="Times New Roman" w:eastAsia="Calibri" w:hAnsi="Times New Roman" w:cs="Times New Roman"/>
          <w:bCs/>
          <w:i/>
          <w:sz w:val="24"/>
          <w:szCs w:val="24"/>
        </w:rPr>
        <w:t>et al</w:t>
      </w:r>
      <w:r w:rsidRPr="00327653">
        <w:rPr>
          <w:rFonts w:ascii="Times New Roman" w:eastAsia="Calibri" w:hAnsi="Times New Roman" w:cs="Times New Roman"/>
          <w:bCs/>
          <w:sz w:val="24"/>
          <w:szCs w:val="24"/>
        </w:rPr>
        <w:t>., 2020).</w:t>
      </w:r>
    </w:p>
    <w:p w:rsidR="00327653" w:rsidRPr="00327653" w:rsidRDefault="00327653" w:rsidP="00327653">
      <w:pPr>
        <w:spacing w:line="360" w:lineRule="auto"/>
        <w:ind w:right="567"/>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Moreover, when there is a focus on young people's mental health (</w:t>
      </w:r>
      <w:proofErr w:type="spellStart"/>
      <w:r w:rsidRPr="00327653">
        <w:rPr>
          <w:rFonts w:ascii="Times New Roman" w:eastAsia="Calibri" w:hAnsi="Times New Roman" w:cs="Times New Roman"/>
          <w:bCs/>
          <w:sz w:val="24"/>
          <w:szCs w:val="24"/>
        </w:rPr>
        <w:t>Mahase</w:t>
      </w:r>
      <w:proofErr w:type="spellEnd"/>
      <w:r w:rsidRPr="00327653">
        <w:rPr>
          <w:rFonts w:ascii="Times New Roman" w:eastAsia="Calibri" w:hAnsi="Times New Roman" w:cs="Times New Roman"/>
          <w:bCs/>
          <w:sz w:val="24"/>
          <w:szCs w:val="24"/>
        </w:rPr>
        <w:t xml:space="preserve">, 2021), particularly in light of the pandemic, youth work organisations have more pressure managing services for young people (Woodrow and Moore, 2021). Technological factors relate to the levels of innovation, production and progress and data storage which is detrimental to the success of an organisation. In Wales, youth services rely on public money, and all public sector organisations under the </w:t>
      </w:r>
      <w:r w:rsidRPr="00327653">
        <w:rPr>
          <w:rFonts w:ascii="Times New Roman" w:eastAsia="Calibri" w:hAnsi="Times New Roman" w:cs="Times New Roman"/>
          <w:bCs/>
          <w:i/>
          <w:sz w:val="24"/>
          <w:szCs w:val="24"/>
        </w:rPr>
        <w:t>Government of Wales Act 2006</w:t>
      </w:r>
      <w:r w:rsidRPr="00327653">
        <w:rPr>
          <w:rFonts w:ascii="Times New Roman" w:eastAsia="Calibri" w:hAnsi="Times New Roman" w:cs="Times New Roman"/>
          <w:bCs/>
          <w:sz w:val="24"/>
          <w:szCs w:val="24"/>
        </w:rPr>
        <w:t xml:space="preserve"> need to act responsibly with public resources (Welsh Government, 2016). Global warming and sustainability are the environmental factors that need to be considered, mainly because of a considerable shift towards the planet's well-being (Welsh Government, 2008). Therefore, more global youth work approaches are encouraged in youth work. According to Allen and Dwyer (2019), youth workers are more suited to support young people to become conscious global citizens as exploring different cultures and values connect with today’s issues. The legal aspect is the changes in legislation under health and safety and employment laws that organisations are required to keep abreast of. The National Youth Agency (2022) provides a hub of safeguarding and risk management information for youth service providers to ensure young people are supported through safe practices. Once external factors are recognised and the impact of the factors on leadership and management of an organisation, other models can be used to analyse further and address those external factors.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The whole nature of youth work is becoming more complicated as public sector organisations are increasingly held more accountable in their practice, creating more constraints on managers and leaders. Youth work management is indirectly concerned with meeting the needs of young </w:t>
      </w:r>
      <w:r w:rsidRPr="00327653">
        <w:rPr>
          <w:rFonts w:ascii="Times New Roman" w:eastAsia="Calibri" w:hAnsi="Times New Roman" w:cs="Times New Roman"/>
          <w:bCs/>
          <w:sz w:val="24"/>
          <w:szCs w:val="24"/>
        </w:rPr>
        <w:lastRenderedPageBreak/>
        <w:t xml:space="preserve">people, giving young people a voice, promoting and celebrating, ensuring targets for funding are met (Hampson and Howell, 2018). However, as part of the public sector, youth services require managers to negotiate funding cuts, performance indicators and the greater accountability that government directives now demand. </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Although many of the competencies, skills, qualities and values of both leaders and managers interlink, understanding what style, model or approach is required in a youth work setting must begin with considering the requirements of a successful youth work organisation (Redmond and Dolan, 2016). In addition, as the drives towards more global youth work approaches and sustainability directives have to be considered, youth work organisations require managers and leaders that can combine several skills. They need to effectively manage people, ensure their organisation provides a valuable service for young people and prove their worth to those investing in them to ensure they continue to exist. Therefore, managers and leaders must use the most effective approaches to manage their organisation and the staff. This assignment has explored various leadership and management theories relevant to the youth work sector and how they can be applied to practice in the present climate.</w:t>
      </w:r>
    </w:p>
    <w:p w:rsidR="00327653" w:rsidRPr="00327653" w:rsidRDefault="00327653" w:rsidP="00327653">
      <w:pPr>
        <w:spacing w:line="360" w:lineRule="auto"/>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References</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Aarons, G.A. (2006) ‘Transformational and transactional leadership: association with attitudes toward evidence-based practice’, </w:t>
      </w:r>
      <w:r w:rsidRPr="00327653">
        <w:rPr>
          <w:rFonts w:ascii="Times New Roman" w:eastAsia="Calibri" w:hAnsi="Times New Roman" w:cs="Times New Roman"/>
          <w:bCs/>
          <w:i/>
          <w:iCs/>
          <w:sz w:val="24"/>
          <w:szCs w:val="24"/>
        </w:rPr>
        <w:t>Psychiatric services (Washington, D.C.)</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Cs/>
          <w:sz w:val="24"/>
          <w:szCs w:val="24"/>
        </w:rPr>
        <w:t>57</w:t>
      </w:r>
      <w:r w:rsidRPr="00327653">
        <w:rPr>
          <w:rFonts w:ascii="Times New Roman" w:eastAsia="Calibri" w:hAnsi="Times New Roman" w:cs="Times New Roman"/>
          <w:bCs/>
          <w:sz w:val="24"/>
          <w:szCs w:val="24"/>
        </w:rPr>
        <w:t xml:space="preserve">(8), pp. 1162–1169. Available at: </w:t>
      </w:r>
      <w:hyperlink r:id="rId21" w:history="1">
        <w:r w:rsidRPr="00327653">
          <w:rPr>
            <w:rFonts w:ascii="Times New Roman" w:eastAsia="Calibri" w:hAnsi="Times New Roman" w:cs="Times New Roman"/>
            <w:bCs/>
            <w:color w:val="0563C1" w:themeColor="hyperlink"/>
            <w:sz w:val="24"/>
            <w:szCs w:val="24"/>
            <w:u w:val="single"/>
          </w:rPr>
          <w:t>https://doi.org/10.1176/ps.2006.57.8.1162</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Agolla</w:t>
      </w:r>
      <w:proofErr w:type="spellEnd"/>
      <w:r w:rsidRPr="00327653">
        <w:rPr>
          <w:rFonts w:ascii="Times New Roman" w:eastAsia="Calibri" w:hAnsi="Times New Roman" w:cs="Times New Roman"/>
          <w:bCs/>
          <w:sz w:val="24"/>
          <w:szCs w:val="24"/>
        </w:rPr>
        <w:t xml:space="preserve">, J.E. and Van </w:t>
      </w:r>
      <w:proofErr w:type="spellStart"/>
      <w:r w:rsidRPr="00327653">
        <w:rPr>
          <w:rFonts w:ascii="Times New Roman" w:eastAsia="Calibri" w:hAnsi="Times New Roman" w:cs="Times New Roman"/>
          <w:bCs/>
          <w:sz w:val="24"/>
          <w:szCs w:val="24"/>
        </w:rPr>
        <w:t>Lill</w:t>
      </w:r>
      <w:proofErr w:type="spellEnd"/>
      <w:r w:rsidRPr="00327653">
        <w:rPr>
          <w:rFonts w:ascii="Times New Roman" w:eastAsia="Calibri" w:hAnsi="Times New Roman" w:cs="Times New Roman"/>
          <w:bCs/>
          <w:sz w:val="24"/>
          <w:szCs w:val="24"/>
        </w:rPr>
        <w:t xml:space="preserve">, J.B. (2013) ‘Public Sector Innovation Drivers: A Process Model, </w:t>
      </w:r>
      <w:r w:rsidRPr="00327653">
        <w:rPr>
          <w:rFonts w:ascii="Times New Roman" w:eastAsia="Calibri" w:hAnsi="Times New Roman" w:cs="Times New Roman"/>
          <w:bCs/>
          <w:i/>
          <w:sz w:val="24"/>
          <w:szCs w:val="24"/>
        </w:rPr>
        <w:t xml:space="preserve">Journal of Social Sciences, </w:t>
      </w:r>
      <w:r w:rsidRPr="00327653">
        <w:rPr>
          <w:rFonts w:ascii="Times New Roman" w:eastAsia="Calibri" w:hAnsi="Times New Roman" w:cs="Times New Roman"/>
          <w:bCs/>
          <w:sz w:val="24"/>
          <w:szCs w:val="24"/>
        </w:rPr>
        <w:t xml:space="preserve">34(2), pp. 165-176. Available at: </w:t>
      </w:r>
      <w:hyperlink r:id="rId22" w:history="1">
        <w:r w:rsidRPr="00327653">
          <w:rPr>
            <w:rFonts w:ascii="Times New Roman" w:eastAsia="Calibri" w:hAnsi="Times New Roman" w:cs="Times New Roman"/>
            <w:bCs/>
            <w:color w:val="0563C1" w:themeColor="hyperlink"/>
            <w:sz w:val="24"/>
            <w:szCs w:val="24"/>
            <w:u w:val="single"/>
          </w:rPr>
          <w:t>https://www.researchgate.net/publication/309576494_Public_Sector_Innovation_Drivers_A_Process_Model</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hAnsi="Times New Roman" w:cs="Times New Roman"/>
          <w:color w:val="FF0000"/>
          <w:sz w:val="24"/>
          <w:szCs w:val="24"/>
        </w:rPr>
      </w:pPr>
      <w:r w:rsidRPr="00327653">
        <w:rPr>
          <w:rFonts w:ascii="Times New Roman" w:hAnsi="Times New Roman" w:cs="Times New Roman"/>
          <w:sz w:val="24"/>
          <w:szCs w:val="24"/>
        </w:rPr>
        <w:t xml:space="preserve">Allen, K. and Dwyer, C. (2019) </w:t>
      </w:r>
      <w:r w:rsidRPr="00327653">
        <w:rPr>
          <w:rFonts w:ascii="Times New Roman" w:hAnsi="Times New Roman" w:cs="Times New Roman"/>
          <w:i/>
          <w:sz w:val="24"/>
          <w:szCs w:val="24"/>
        </w:rPr>
        <w:t>Global Youth Work: Activities for Global Citizenship</w:t>
      </w:r>
      <w:r w:rsidRPr="00327653">
        <w:rPr>
          <w:rFonts w:ascii="Times New Roman" w:hAnsi="Times New Roman" w:cs="Times New Roman"/>
          <w:sz w:val="24"/>
          <w:szCs w:val="24"/>
        </w:rPr>
        <w:t xml:space="preserve">. Available at: </w:t>
      </w:r>
      <w:hyperlink r:id="rId23" w:history="1">
        <w:r w:rsidRPr="00327653">
          <w:rPr>
            <w:rFonts w:ascii="Times New Roman" w:hAnsi="Times New Roman" w:cs="Times New Roman"/>
            <w:color w:val="0563C1" w:themeColor="hyperlink"/>
            <w:sz w:val="24"/>
            <w:szCs w:val="24"/>
            <w:u w:val="single"/>
          </w:rPr>
          <w:t>https://scotdec.org.uk/resources/global-youth-work/</w:t>
        </w:r>
      </w:hyperlink>
      <w:r w:rsidRPr="00327653">
        <w:rPr>
          <w:rFonts w:ascii="Times New Roman" w:hAnsi="Times New Roman" w:cs="Times New Roman"/>
          <w:sz w:val="24"/>
          <w:szCs w:val="24"/>
        </w:rPr>
        <w:t xml:space="preserve"> (Accessed: 20 December 2021).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Armstrong, M. (2012) </w:t>
      </w:r>
      <w:r w:rsidRPr="00327653">
        <w:rPr>
          <w:rFonts w:ascii="Times New Roman" w:eastAsia="Calibri" w:hAnsi="Times New Roman" w:cs="Times New Roman"/>
          <w:bCs/>
          <w:i/>
          <w:color w:val="000000" w:themeColor="text1"/>
          <w:sz w:val="24"/>
          <w:szCs w:val="24"/>
        </w:rPr>
        <w:t>Armstrong’s Handbook of Management and Leadership</w:t>
      </w:r>
      <w:r w:rsidRPr="00327653">
        <w:rPr>
          <w:rFonts w:ascii="Times New Roman" w:eastAsia="Calibri" w:hAnsi="Times New Roman" w:cs="Times New Roman"/>
          <w:bCs/>
          <w:color w:val="000000" w:themeColor="text1"/>
          <w:sz w:val="24"/>
          <w:szCs w:val="24"/>
        </w:rPr>
        <w:t xml:space="preserve">. London: </w:t>
      </w:r>
      <w:proofErr w:type="spellStart"/>
      <w:r w:rsidRPr="00327653">
        <w:rPr>
          <w:rFonts w:ascii="Times New Roman" w:eastAsia="Calibri" w:hAnsi="Times New Roman" w:cs="Times New Roman"/>
          <w:bCs/>
          <w:color w:val="000000" w:themeColor="text1"/>
          <w:sz w:val="24"/>
          <w:szCs w:val="24"/>
        </w:rPr>
        <w:t>Kogan</w:t>
      </w:r>
      <w:proofErr w:type="spellEnd"/>
      <w:r w:rsidRPr="00327653">
        <w:rPr>
          <w:rFonts w:ascii="Times New Roman" w:eastAsia="Calibri" w:hAnsi="Times New Roman" w:cs="Times New Roman"/>
          <w:bCs/>
          <w:color w:val="000000" w:themeColor="text1"/>
          <w:sz w:val="24"/>
          <w:szCs w:val="24"/>
        </w:rPr>
        <w:t xml:space="preserve"> Page.</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Bass, B. (1985) </w:t>
      </w:r>
      <w:r w:rsidRPr="00327653">
        <w:rPr>
          <w:rFonts w:ascii="Times New Roman" w:eastAsia="Calibri" w:hAnsi="Times New Roman" w:cs="Times New Roman"/>
          <w:bCs/>
          <w:i/>
          <w:sz w:val="24"/>
          <w:szCs w:val="24"/>
        </w:rPr>
        <w:t>Leadership and performance: Beyond expectations</w:t>
      </w:r>
      <w:r w:rsidRPr="00327653">
        <w:rPr>
          <w:rFonts w:ascii="Times New Roman" w:eastAsia="Calibri" w:hAnsi="Times New Roman" w:cs="Times New Roman"/>
          <w:bCs/>
          <w:sz w:val="24"/>
          <w:szCs w:val="24"/>
        </w:rPr>
        <w:t>. New York: Free Press.</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Bass, B.M. (1998) </w:t>
      </w:r>
      <w:r w:rsidRPr="00327653">
        <w:rPr>
          <w:rFonts w:ascii="Times New Roman" w:eastAsia="Calibri" w:hAnsi="Times New Roman" w:cs="Times New Roman"/>
          <w:bCs/>
          <w:i/>
          <w:sz w:val="24"/>
          <w:szCs w:val="24"/>
        </w:rPr>
        <w:t>Transformational leadership: Industry, military, and educational impact</w:t>
      </w:r>
      <w:r w:rsidRPr="00327653">
        <w:rPr>
          <w:rFonts w:ascii="Times New Roman" w:eastAsia="Calibri" w:hAnsi="Times New Roman" w:cs="Times New Roman"/>
          <w:bCs/>
          <w:sz w:val="24"/>
          <w:szCs w:val="24"/>
        </w:rPr>
        <w:t>. Mahwah, NJ: Erlbaum.</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Batsleer</w:t>
      </w:r>
      <w:proofErr w:type="spellEnd"/>
      <w:r w:rsidRPr="00327653">
        <w:rPr>
          <w:rFonts w:ascii="Times New Roman" w:eastAsia="Calibri" w:hAnsi="Times New Roman" w:cs="Times New Roman"/>
          <w:bCs/>
          <w:sz w:val="24"/>
          <w:szCs w:val="24"/>
        </w:rPr>
        <w:t>, J.R. (2008) Informal Learning in Youth Work. London: Sage.</w:t>
      </w:r>
    </w:p>
    <w:p w:rsidR="00327653" w:rsidRPr="00327653" w:rsidRDefault="00327653" w:rsidP="00327653">
      <w:pPr>
        <w:spacing w:line="360" w:lineRule="auto"/>
        <w:ind w:hanging="720"/>
        <w:jc w:val="both"/>
        <w:rPr>
          <w:rFonts w:ascii="Times New Roman" w:hAnsi="Times New Roman" w:cs="Times New Roman"/>
          <w:sz w:val="24"/>
          <w:szCs w:val="24"/>
        </w:rPr>
      </w:pPr>
      <w:proofErr w:type="spellStart"/>
      <w:r w:rsidRPr="00327653">
        <w:rPr>
          <w:rFonts w:ascii="Times New Roman" w:hAnsi="Times New Roman" w:cs="Times New Roman"/>
          <w:sz w:val="24"/>
          <w:szCs w:val="24"/>
        </w:rPr>
        <w:lastRenderedPageBreak/>
        <w:t>Bekkers</w:t>
      </w:r>
      <w:proofErr w:type="spellEnd"/>
      <w:r w:rsidRPr="00327653">
        <w:rPr>
          <w:rFonts w:ascii="Times New Roman" w:hAnsi="Times New Roman" w:cs="Times New Roman"/>
          <w:sz w:val="24"/>
          <w:szCs w:val="24"/>
        </w:rPr>
        <w:t xml:space="preserve">, V. and Homburg, V. (2003) ‘Administrative supervision and information relationships’, </w:t>
      </w:r>
      <w:r w:rsidRPr="00327653">
        <w:rPr>
          <w:rFonts w:ascii="Times New Roman" w:hAnsi="Times New Roman" w:cs="Times New Roman"/>
          <w:i/>
          <w:iCs/>
          <w:sz w:val="24"/>
          <w:szCs w:val="24"/>
        </w:rPr>
        <w:t>Information Polity</w:t>
      </w:r>
      <w:r w:rsidRPr="00327653">
        <w:rPr>
          <w:rFonts w:ascii="Times New Roman" w:hAnsi="Times New Roman" w:cs="Times New Roman"/>
          <w:sz w:val="24"/>
          <w:szCs w:val="24"/>
        </w:rPr>
        <w:t xml:space="preserve">, 7 (2,3), pp. 129–141. Available at: </w:t>
      </w:r>
      <w:hyperlink r:id="rId24" w:history="1">
        <w:r w:rsidRPr="00327653">
          <w:rPr>
            <w:rFonts w:ascii="Times New Roman" w:hAnsi="Times New Roman" w:cs="Times New Roman"/>
            <w:color w:val="0563C1" w:themeColor="hyperlink"/>
            <w:sz w:val="24"/>
            <w:szCs w:val="24"/>
            <w:u w:val="single"/>
          </w:rPr>
          <w:t>https://www.researchgate.net/publication/229051884_Administrative_Supervision_and_Information_Relationships</w:t>
        </w:r>
      </w:hyperlink>
      <w:r w:rsidRPr="00327653">
        <w:rPr>
          <w:rFonts w:ascii="Times New Roman" w:hAnsi="Times New Roman" w:cs="Times New Roman"/>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Bell, J. (2013) </w:t>
      </w:r>
      <w:r w:rsidRPr="00327653">
        <w:rPr>
          <w:rFonts w:ascii="Times New Roman" w:eastAsia="Calibri" w:hAnsi="Times New Roman" w:cs="Times New Roman"/>
          <w:bCs/>
          <w:i/>
          <w:sz w:val="24"/>
          <w:szCs w:val="24"/>
        </w:rPr>
        <w:t>Best Practise for Managing Youth Workers Based on the Experiences of Youth Workers and Managers</w:t>
      </w:r>
      <w:r w:rsidRPr="00327653">
        <w:rPr>
          <w:rFonts w:ascii="Times New Roman" w:eastAsia="Calibri" w:hAnsi="Times New Roman" w:cs="Times New Roman"/>
          <w:bCs/>
          <w:color w:val="000000" w:themeColor="text1"/>
          <w:sz w:val="24"/>
          <w:szCs w:val="24"/>
        </w:rPr>
        <w:t xml:space="preserve">. M.A. thesis. Auckland University of Technology. Available at: </w:t>
      </w:r>
      <w:hyperlink r:id="rId25" w:history="1">
        <w:r w:rsidRPr="00327653">
          <w:rPr>
            <w:rFonts w:ascii="Times New Roman" w:eastAsia="Calibri" w:hAnsi="Times New Roman" w:cs="Times New Roman"/>
            <w:bCs/>
            <w:color w:val="0563C1" w:themeColor="hyperlink"/>
            <w:sz w:val="24"/>
            <w:szCs w:val="24"/>
            <w:u w:val="single"/>
          </w:rPr>
          <w:t>https://openrepository.aut.ac.nz/bitstream/handle/10292/7315/BellJ.pdf?sequence=3&amp;isAllowed=y</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Bommert</w:t>
      </w:r>
      <w:proofErr w:type="spellEnd"/>
      <w:r w:rsidRPr="00327653">
        <w:rPr>
          <w:rFonts w:ascii="Times New Roman" w:eastAsia="Calibri" w:hAnsi="Times New Roman" w:cs="Times New Roman"/>
          <w:bCs/>
          <w:sz w:val="24"/>
          <w:szCs w:val="24"/>
        </w:rPr>
        <w:t>, B. (2010) ‘Collaborative Innovation in the Public Sector’, I</w:t>
      </w:r>
      <w:r w:rsidRPr="00327653">
        <w:rPr>
          <w:rFonts w:ascii="Times New Roman" w:eastAsia="Calibri" w:hAnsi="Times New Roman" w:cs="Times New Roman"/>
          <w:bCs/>
          <w:i/>
          <w:sz w:val="24"/>
          <w:szCs w:val="24"/>
        </w:rPr>
        <w:t xml:space="preserve">nternational Public Management Review, </w:t>
      </w:r>
      <w:r w:rsidRPr="00327653">
        <w:rPr>
          <w:rFonts w:ascii="Times New Roman" w:eastAsia="Calibri" w:hAnsi="Times New Roman" w:cs="Times New Roman"/>
          <w:bCs/>
          <w:sz w:val="24"/>
          <w:szCs w:val="24"/>
        </w:rPr>
        <w:t xml:space="preserve">11(1), pp. 15-33. Available at: </w:t>
      </w:r>
      <w:hyperlink r:id="rId26" w:history="1">
        <w:r w:rsidRPr="00327653">
          <w:rPr>
            <w:rFonts w:ascii="Times New Roman" w:eastAsia="Calibri" w:hAnsi="Times New Roman" w:cs="Times New Roman"/>
            <w:bCs/>
            <w:color w:val="0563C1" w:themeColor="hyperlink"/>
            <w:sz w:val="24"/>
            <w:szCs w:val="24"/>
            <w:u w:val="single"/>
          </w:rPr>
          <w:t>https://journals.sfu.ca/ipmr/index.php/ipmr/article/viewFile/73/73</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Bridgman, T., Cummings, S. and Ballard, J. (2019) ‘Who Built Maslow’s Pyramid? A History of the Creation of Management Studies’ Most Famous Symbol and Its Implications for Management Education’, </w:t>
      </w:r>
      <w:r w:rsidRPr="00327653">
        <w:rPr>
          <w:rFonts w:ascii="Times New Roman" w:eastAsia="Calibri" w:hAnsi="Times New Roman" w:cs="Times New Roman"/>
          <w:bCs/>
          <w:i/>
          <w:sz w:val="24"/>
          <w:szCs w:val="24"/>
        </w:rPr>
        <w:t>Academy of Management learning &amp; education</w:t>
      </w:r>
      <w:r w:rsidRPr="00327653">
        <w:rPr>
          <w:rFonts w:ascii="Times New Roman" w:eastAsia="Calibri" w:hAnsi="Times New Roman" w:cs="Times New Roman"/>
          <w:bCs/>
          <w:sz w:val="24"/>
          <w:szCs w:val="24"/>
        </w:rPr>
        <w:t xml:space="preserve">, 18 (1), pp. 81–98. Available at: </w:t>
      </w:r>
      <w:hyperlink r:id="rId27"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https://librarysearch.uwtsd.ac.uk/permalink/44WHELF_UWTSD/igoone/cdi_crossref_primary_10_5465_amle_2017_0351</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Broadbent, J. and Laughlin, R. (2005) ‘Public service professionals and the New Public Management’, in McLaughlin, K., Osborne, S.P. and Ferlie, E. (eds) </w:t>
      </w:r>
      <w:r w:rsidRPr="00327653">
        <w:rPr>
          <w:rFonts w:ascii="Times New Roman" w:eastAsia="Calibri" w:hAnsi="Times New Roman" w:cs="Times New Roman"/>
          <w:bCs/>
          <w:i/>
          <w:sz w:val="24"/>
          <w:szCs w:val="24"/>
        </w:rPr>
        <w:t>New Public Management</w:t>
      </w:r>
      <w:r w:rsidRPr="00327653">
        <w:rPr>
          <w:rFonts w:ascii="Times New Roman" w:eastAsia="Calibri" w:hAnsi="Times New Roman" w:cs="Times New Roman"/>
          <w:bCs/>
          <w:sz w:val="24"/>
          <w:szCs w:val="24"/>
        </w:rPr>
        <w:t>. London: Routledge, pp. 95-108.</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Burns, J.M. (1978) </w:t>
      </w:r>
      <w:r w:rsidRPr="00327653">
        <w:rPr>
          <w:rFonts w:ascii="Times New Roman" w:eastAsia="Calibri" w:hAnsi="Times New Roman" w:cs="Times New Roman"/>
          <w:bCs/>
          <w:i/>
          <w:sz w:val="24"/>
          <w:szCs w:val="24"/>
        </w:rPr>
        <w:t>Leadership.</w:t>
      </w:r>
      <w:r w:rsidRPr="00327653">
        <w:rPr>
          <w:rFonts w:ascii="Times New Roman" w:eastAsia="Calibri" w:hAnsi="Times New Roman" w:cs="Times New Roman"/>
          <w:bCs/>
          <w:sz w:val="24"/>
          <w:szCs w:val="24"/>
        </w:rPr>
        <w:t xml:space="preserve"> New York: Harper &amp; Row.</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Chikere</w:t>
      </w:r>
      <w:proofErr w:type="spellEnd"/>
      <w:r w:rsidRPr="00327653">
        <w:rPr>
          <w:rFonts w:ascii="Times New Roman" w:eastAsia="Calibri" w:hAnsi="Times New Roman" w:cs="Times New Roman"/>
          <w:bCs/>
          <w:sz w:val="24"/>
          <w:szCs w:val="24"/>
        </w:rPr>
        <w:t xml:space="preserve">, C.C. and </w:t>
      </w:r>
      <w:proofErr w:type="spellStart"/>
      <w:r w:rsidRPr="00327653">
        <w:rPr>
          <w:rFonts w:ascii="Times New Roman" w:eastAsia="Calibri" w:hAnsi="Times New Roman" w:cs="Times New Roman"/>
          <w:bCs/>
          <w:sz w:val="24"/>
          <w:szCs w:val="24"/>
        </w:rPr>
        <w:t>Nwoka</w:t>
      </w:r>
      <w:proofErr w:type="spellEnd"/>
      <w:r w:rsidRPr="00327653">
        <w:rPr>
          <w:rFonts w:ascii="Times New Roman" w:eastAsia="Calibri" w:hAnsi="Times New Roman" w:cs="Times New Roman"/>
          <w:bCs/>
          <w:sz w:val="24"/>
          <w:szCs w:val="24"/>
        </w:rPr>
        <w:t>, J. (2015) ‘The systems theory of management in modern day organisations-a study of Aldgate congress resort limited Port Harcourt’, </w:t>
      </w:r>
      <w:r w:rsidRPr="00327653">
        <w:rPr>
          <w:rFonts w:ascii="Times New Roman" w:eastAsia="Calibri" w:hAnsi="Times New Roman" w:cs="Times New Roman"/>
          <w:bCs/>
          <w:i/>
          <w:iCs/>
          <w:sz w:val="24"/>
          <w:szCs w:val="24"/>
        </w:rPr>
        <w:t>International Journal of Scientific and Research Publications</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
          <w:iCs/>
          <w:sz w:val="24"/>
          <w:szCs w:val="24"/>
        </w:rPr>
        <w:t>5</w:t>
      </w:r>
      <w:r w:rsidRPr="00327653">
        <w:rPr>
          <w:rFonts w:ascii="Times New Roman" w:eastAsia="Calibri" w:hAnsi="Times New Roman" w:cs="Times New Roman"/>
          <w:bCs/>
          <w:sz w:val="24"/>
          <w:szCs w:val="24"/>
        </w:rPr>
        <w:t xml:space="preserve">(9), pp. 1-7. Available at: </w:t>
      </w:r>
      <w:hyperlink r:id="rId28" w:anchor="page=344" w:history="1">
        <w:r w:rsidRPr="00327653">
          <w:rPr>
            <w:rFonts w:ascii="Times New Roman" w:eastAsia="Calibri" w:hAnsi="Times New Roman" w:cs="Times New Roman"/>
            <w:bCs/>
            <w:color w:val="0563C1" w:themeColor="hyperlink"/>
            <w:sz w:val="24"/>
            <w:szCs w:val="24"/>
            <w:u w:val="single"/>
          </w:rPr>
          <w:t>http://citeseerx.ist.psu.edu/viewdoc/download?doi=10.1.1.736.4248&amp;rep=rep1&amp;type=pdf#page=344</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Chow, T.W., </w:t>
      </w:r>
      <w:proofErr w:type="spellStart"/>
      <w:r w:rsidRPr="00327653">
        <w:rPr>
          <w:rFonts w:ascii="Times New Roman" w:eastAsia="Calibri" w:hAnsi="Times New Roman" w:cs="Times New Roman"/>
          <w:bCs/>
          <w:sz w:val="24"/>
          <w:szCs w:val="24"/>
        </w:rPr>
        <w:t>Salleh</w:t>
      </w:r>
      <w:proofErr w:type="spellEnd"/>
      <w:r w:rsidRPr="00327653">
        <w:rPr>
          <w:rFonts w:ascii="Times New Roman" w:eastAsia="Calibri" w:hAnsi="Times New Roman" w:cs="Times New Roman"/>
          <w:bCs/>
          <w:sz w:val="24"/>
          <w:szCs w:val="24"/>
        </w:rPr>
        <w:t>, L.M. and Ismail, I.A. (2017) ‘Lessons from the major leadership theories in comparison to the competency theory for leadership practice’, </w:t>
      </w:r>
      <w:r w:rsidRPr="00327653">
        <w:rPr>
          <w:rFonts w:ascii="Times New Roman" w:eastAsia="Calibri" w:hAnsi="Times New Roman" w:cs="Times New Roman"/>
          <w:bCs/>
          <w:i/>
          <w:iCs/>
          <w:sz w:val="24"/>
          <w:szCs w:val="24"/>
        </w:rPr>
        <w:t>Journal of Business and Social Review in Emerging Economies</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
          <w:iCs/>
          <w:sz w:val="24"/>
          <w:szCs w:val="24"/>
        </w:rPr>
        <w:t>3</w:t>
      </w:r>
      <w:r w:rsidRPr="00327653">
        <w:rPr>
          <w:rFonts w:ascii="Times New Roman" w:eastAsia="Calibri" w:hAnsi="Times New Roman" w:cs="Times New Roman"/>
          <w:bCs/>
          <w:sz w:val="24"/>
          <w:szCs w:val="24"/>
        </w:rPr>
        <w:t xml:space="preserve">(2), pp. 147-156. Available at: </w:t>
      </w:r>
      <w:hyperlink r:id="rId29" w:history="1">
        <w:r w:rsidRPr="00327653">
          <w:rPr>
            <w:rFonts w:ascii="Times New Roman" w:eastAsia="Calibri" w:hAnsi="Times New Roman" w:cs="Times New Roman"/>
            <w:bCs/>
            <w:color w:val="0563C1" w:themeColor="hyperlink"/>
            <w:sz w:val="24"/>
            <w:szCs w:val="24"/>
            <w:u w:val="single"/>
          </w:rPr>
          <w:t>https://publishing.globalcsrc.org/ojs/index.php/jbsee/article/view/86/327</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Cole, G.A. and Kelly, P. (2011) </w:t>
      </w:r>
      <w:r w:rsidRPr="00327653">
        <w:rPr>
          <w:rFonts w:ascii="Times New Roman" w:eastAsia="Calibri" w:hAnsi="Times New Roman" w:cs="Times New Roman"/>
          <w:bCs/>
          <w:i/>
          <w:sz w:val="24"/>
          <w:szCs w:val="24"/>
        </w:rPr>
        <w:t>Management theory and practice</w:t>
      </w:r>
      <w:r w:rsidRPr="00327653">
        <w:rPr>
          <w:rFonts w:ascii="Times New Roman" w:eastAsia="Calibri" w:hAnsi="Times New Roman" w:cs="Times New Roman"/>
          <w:bCs/>
          <w:sz w:val="24"/>
          <w:szCs w:val="24"/>
        </w:rPr>
        <w:t xml:space="preserve">. 7th edition. Andover, U.K: Cengage Learning. </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Coleman, A. (2011) Towards a Blended Model of Leadership for School-based Collaborations. </w:t>
      </w:r>
      <w:r w:rsidRPr="00327653">
        <w:rPr>
          <w:rFonts w:ascii="Times New Roman" w:hAnsi="Times New Roman" w:cs="Times New Roman"/>
          <w:i/>
          <w:iCs/>
          <w:sz w:val="24"/>
          <w:szCs w:val="24"/>
        </w:rPr>
        <w:t>Educational management, administration &amp; leadership</w:t>
      </w:r>
      <w:r w:rsidRPr="00327653">
        <w:rPr>
          <w:rFonts w:ascii="Times New Roman" w:hAnsi="Times New Roman" w:cs="Times New Roman"/>
          <w:sz w:val="24"/>
          <w:szCs w:val="24"/>
        </w:rPr>
        <w:t xml:space="preserve">, 39 (3), pp. 296–316. Available at: </w:t>
      </w:r>
      <w:hyperlink r:id="rId30" w:history="1">
        <w:r w:rsidRPr="00327653">
          <w:rPr>
            <w:rFonts w:ascii="Times New Roman" w:hAnsi="Times New Roman" w:cs="Times New Roman"/>
            <w:color w:val="0563C1" w:themeColor="hyperlink"/>
            <w:sz w:val="24"/>
            <w:szCs w:val="24"/>
            <w:u w:val="single"/>
          </w:rPr>
          <w:t>https://journals.sagepub.com/doi/10.1177/1741143210393999</w:t>
        </w:r>
      </w:hyperlink>
      <w:r w:rsidRPr="00327653">
        <w:rPr>
          <w:rFonts w:ascii="Times New Roman" w:hAnsi="Times New Roman" w:cs="Times New Roman"/>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Cooper, T. (2018) ‘Defining Youth Work: Exploring the Boundaries, Continuity and Diversity of Youth Work Practice’, </w:t>
      </w:r>
      <w:r w:rsidRPr="00327653">
        <w:rPr>
          <w:rFonts w:ascii="Times New Roman" w:eastAsia="Calibri" w:hAnsi="Times New Roman" w:cs="Times New Roman"/>
          <w:bCs/>
          <w:i/>
          <w:iCs/>
          <w:color w:val="000000" w:themeColor="text1"/>
          <w:sz w:val="24"/>
          <w:szCs w:val="24"/>
        </w:rPr>
        <w:t>The SAGE Handbook of Youth Work Practice</w:t>
      </w:r>
      <w:r w:rsidRPr="00327653">
        <w:rPr>
          <w:rFonts w:ascii="Times New Roman" w:eastAsia="Calibri" w:hAnsi="Times New Roman" w:cs="Times New Roman"/>
          <w:bCs/>
          <w:color w:val="000000" w:themeColor="text1"/>
          <w:sz w:val="24"/>
          <w:szCs w:val="24"/>
        </w:rPr>
        <w:t xml:space="preserve">. Available at: </w:t>
      </w:r>
      <w:hyperlink r:id="rId31" w:history="1">
        <w:r w:rsidRPr="00327653">
          <w:rPr>
            <w:rFonts w:ascii="Times New Roman" w:eastAsia="Calibri" w:hAnsi="Times New Roman" w:cs="Times New Roman"/>
            <w:bCs/>
            <w:color w:val="0563C1" w:themeColor="hyperlink"/>
            <w:sz w:val="24"/>
            <w:szCs w:val="24"/>
            <w:u w:val="single"/>
          </w:rPr>
          <w:t>https://librarysearch.uwtsd.ac.uk/permalink/44WHELF_UWTSD/igoone/cdi_gale_vrl_7552000012</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Council for Wales of Voluntary Youth Services (2014) </w:t>
      </w:r>
      <w:r w:rsidRPr="00327653">
        <w:rPr>
          <w:rFonts w:ascii="Times New Roman" w:eastAsia="Calibri" w:hAnsi="Times New Roman" w:cs="Times New Roman"/>
          <w:bCs/>
          <w:i/>
          <w:color w:val="000000" w:themeColor="text1"/>
          <w:sz w:val="24"/>
          <w:szCs w:val="24"/>
        </w:rPr>
        <w:t>Youth Work in Wales: Principles and Purposes.</w:t>
      </w:r>
      <w:r w:rsidRPr="00327653">
        <w:rPr>
          <w:rFonts w:ascii="Times New Roman" w:eastAsia="Calibri" w:hAnsi="Times New Roman" w:cs="Times New Roman"/>
          <w:bCs/>
          <w:color w:val="000000" w:themeColor="text1"/>
          <w:sz w:val="24"/>
          <w:szCs w:val="24"/>
        </w:rPr>
        <w:t xml:space="preserve"> Available at: </w:t>
      </w:r>
      <w:hyperlink r:id="rId32" w:history="1">
        <w:r w:rsidRPr="00327653">
          <w:rPr>
            <w:rFonts w:ascii="Times New Roman" w:eastAsia="Calibri" w:hAnsi="Times New Roman" w:cs="Times New Roman"/>
            <w:bCs/>
            <w:color w:val="0563C1" w:themeColor="hyperlink"/>
            <w:sz w:val="24"/>
            <w:szCs w:val="24"/>
            <w:u w:val="single"/>
          </w:rPr>
          <w:t>https://www.cwvys.org.uk/wp-content/uploads/2014/06/Youth-Work-in-Wales-Principles-and-Purposes-March-2014.pdf</w:t>
        </w:r>
      </w:hyperlink>
      <w:r w:rsidRPr="00327653">
        <w:rPr>
          <w:rFonts w:ascii="Times New Roman" w:eastAsia="Calibri" w:hAnsi="Times New Roman" w:cs="Times New Roman"/>
          <w:bCs/>
          <w:color w:val="000000" w:themeColor="text1"/>
          <w:sz w:val="24"/>
          <w:szCs w:val="24"/>
        </w:rPr>
        <w:t xml:space="preserve"> (Accessed: 30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Daft, R.L. (2015) </w:t>
      </w:r>
      <w:r w:rsidRPr="00327653">
        <w:rPr>
          <w:rFonts w:ascii="Times New Roman" w:eastAsia="Calibri" w:hAnsi="Times New Roman" w:cs="Times New Roman"/>
          <w:bCs/>
          <w:i/>
          <w:sz w:val="24"/>
          <w:szCs w:val="24"/>
        </w:rPr>
        <w:t>The Leadership Experience</w:t>
      </w:r>
      <w:r w:rsidRPr="00327653">
        <w:rPr>
          <w:rFonts w:ascii="Times New Roman" w:eastAsia="Calibri" w:hAnsi="Times New Roman" w:cs="Times New Roman"/>
          <w:bCs/>
          <w:sz w:val="24"/>
          <w:szCs w:val="24"/>
        </w:rPr>
        <w:t>. 6</w:t>
      </w:r>
      <w:r w:rsidRPr="00327653">
        <w:rPr>
          <w:rFonts w:ascii="Times New Roman" w:eastAsia="Calibri" w:hAnsi="Times New Roman" w:cs="Times New Roman"/>
          <w:bCs/>
          <w:sz w:val="24"/>
          <w:szCs w:val="24"/>
          <w:vertAlign w:val="superscript"/>
        </w:rPr>
        <w:t>th</w:t>
      </w:r>
      <w:r w:rsidRPr="00327653">
        <w:rPr>
          <w:rFonts w:ascii="Times New Roman" w:eastAsia="Calibri" w:hAnsi="Times New Roman" w:cs="Times New Roman"/>
          <w:bCs/>
          <w:sz w:val="24"/>
          <w:szCs w:val="24"/>
        </w:rPr>
        <w:t xml:space="preserve"> edn. Australia: Cengage Learning.</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 xml:space="preserve">Darling, N. (2007) ‘Ecological Systems Theory: The Person in the Centre of the Circles. Research in Human Development, 4, (3-4), pp. 203-217. Available at: </w:t>
      </w:r>
      <w:hyperlink r:id="rId33" w:history="1">
        <w:r w:rsidRPr="00327653">
          <w:rPr>
            <w:rFonts w:ascii="Times New Roman" w:hAnsi="Times New Roman" w:cs="Times New Roman"/>
            <w:color w:val="0563C1" w:themeColor="hyperlink"/>
            <w:sz w:val="24"/>
            <w:szCs w:val="24"/>
            <w:u w:val="single"/>
          </w:rPr>
          <w:t>https://www.researchgate.net/publication/241730257_Ecological_Systems_Theory_The_Person_in_the_Center_of_the_Circles</w:t>
        </w:r>
      </w:hyperlink>
      <w:r w:rsidRPr="00327653">
        <w:rPr>
          <w:rFonts w:ascii="Times New Roman" w:hAnsi="Times New Roman" w:cs="Times New Roman"/>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Davies, B. and Merton, B. (2009) ‘Squaring the Circle? The State of Youth Work in Some Children and Young People's Services’, </w:t>
      </w:r>
      <w:r w:rsidRPr="00327653">
        <w:rPr>
          <w:rFonts w:ascii="Times New Roman" w:eastAsia="Calibri" w:hAnsi="Times New Roman" w:cs="Times New Roman"/>
          <w:bCs/>
          <w:i/>
          <w:sz w:val="24"/>
          <w:szCs w:val="24"/>
        </w:rPr>
        <w:t>Youth &amp; Policy</w:t>
      </w:r>
      <w:r w:rsidRPr="00327653">
        <w:rPr>
          <w:rFonts w:ascii="Times New Roman" w:eastAsia="Calibri" w:hAnsi="Times New Roman" w:cs="Times New Roman"/>
          <w:bCs/>
          <w:sz w:val="24"/>
          <w:szCs w:val="24"/>
        </w:rPr>
        <w:t xml:space="preserve">, (103). Available at: </w:t>
      </w:r>
      <w:hyperlink r:id="rId34" w:anchor="page=8" w:history="1">
        <w:r w:rsidRPr="00327653">
          <w:rPr>
            <w:rFonts w:ascii="Times New Roman" w:eastAsia="Calibri" w:hAnsi="Times New Roman" w:cs="Times New Roman"/>
            <w:bCs/>
            <w:color w:val="0563C1" w:themeColor="hyperlink"/>
            <w:sz w:val="24"/>
            <w:szCs w:val="24"/>
            <w:u w:val="single"/>
          </w:rPr>
          <w:t>https://www.youthandpolicy.org/wp content/uploads/2017/06/youthandpolicy1031.pdf#page=8</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de Bono, E. (1971) </w:t>
      </w:r>
      <w:r w:rsidRPr="00327653">
        <w:rPr>
          <w:rFonts w:ascii="Times New Roman" w:eastAsia="Calibri" w:hAnsi="Times New Roman" w:cs="Times New Roman"/>
          <w:bCs/>
          <w:i/>
          <w:color w:val="000000" w:themeColor="text1"/>
          <w:sz w:val="24"/>
          <w:szCs w:val="24"/>
        </w:rPr>
        <w:t>Lateral Thinking for Managers</w:t>
      </w:r>
      <w:r w:rsidRPr="00327653">
        <w:rPr>
          <w:rFonts w:ascii="Times New Roman" w:eastAsia="Calibri" w:hAnsi="Times New Roman" w:cs="Times New Roman"/>
          <w:bCs/>
          <w:color w:val="000000" w:themeColor="text1"/>
          <w:sz w:val="24"/>
          <w:szCs w:val="24"/>
        </w:rPr>
        <w:t>. London: McGaw-Hill.</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de St Croix, T. (2017) ‘Youth work, performativity and the new youth impact agenda: getting paid for numbers?’, </w:t>
      </w:r>
      <w:r w:rsidRPr="00327653">
        <w:rPr>
          <w:rFonts w:ascii="Times New Roman" w:eastAsia="Calibri" w:hAnsi="Times New Roman" w:cs="Times New Roman"/>
          <w:bCs/>
          <w:i/>
          <w:sz w:val="24"/>
          <w:szCs w:val="24"/>
        </w:rPr>
        <w:t>Journal of Education Policy</w:t>
      </w:r>
      <w:r w:rsidRPr="00327653">
        <w:rPr>
          <w:rFonts w:ascii="Times New Roman" w:eastAsia="Calibri" w:hAnsi="Times New Roman" w:cs="Times New Roman"/>
          <w:bCs/>
          <w:sz w:val="24"/>
          <w:szCs w:val="24"/>
        </w:rPr>
        <w:t xml:space="preserve">, 33(3), pp. 414-438. Available at: </w:t>
      </w:r>
      <w:hyperlink r:id="rId35" w:history="1">
        <w:r w:rsidRPr="00327653">
          <w:rPr>
            <w:rFonts w:ascii="Times New Roman" w:eastAsia="Calibri" w:hAnsi="Times New Roman" w:cs="Times New Roman"/>
            <w:bCs/>
            <w:color w:val="0563C1" w:themeColor="hyperlink"/>
            <w:sz w:val="24"/>
            <w:szCs w:val="24"/>
            <w:u w:val="single"/>
          </w:rPr>
          <w:t>https://www.tandfonline.com/doi/full/10.1080/02680939.2017.1372637</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Diefenbach</w:t>
      </w:r>
      <w:proofErr w:type="spellEnd"/>
      <w:r w:rsidRPr="00327653">
        <w:rPr>
          <w:rFonts w:ascii="Times New Roman" w:eastAsia="Calibri" w:hAnsi="Times New Roman" w:cs="Times New Roman"/>
          <w:bCs/>
          <w:sz w:val="24"/>
          <w:szCs w:val="24"/>
        </w:rPr>
        <w:t xml:space="preserve">, T. (2009) ‘New public management in public sector organisations: the dark sides of materialistic enlightenment’, </w:t>
      </w:r>
      <w:r w:rsidRPr="00327653">
        <w:rPr>
          <w:rFonts w:ascii="Times New Roman" w:eastAsia="Calibri" w:hAnsi="Times New Roman" w:cs="Times New Roman"/>
          <w:bCs/>
          <w:i/>
          <w:sz w:val="24"/>
          <w:szCs w:val="24"/>
        </w:rPr>
        <w:t>Public administration (London)</w:t>
      </w:r>
      <w:r w:rsidRPr="00327653">
        <w:rPr>
          <w:rFonts w:ascii="Times New Roman" w:eastAsia="Calibri" w:hAnsi="Times New Roman" w:cs="Times New Roman"/>
          <w:bCs/>
          <w:sz w:val="24"/>
          <w:szCs w:val="24"/>
        </w:rPr>
        <w:t xml:space="preserve">, 87(4), pp. 892-909. Available </w:t>
      </w:r>
      <w:r w:rsidRPr="00327653">
        <w:rPr>
          <w:rFonts w:ascii="Times New Roman" w:eastAsia="Calibri" w:hAnsi="Times New Roman" w:cs="Times New Roman"/>
          <w:bCs/>
          <w:sz w:val="24"/>
          <w:szCs w:val="24"/>
        </w:rPr>
        <w:lastRenderedPageBreak/>
        <w:t xml:space="preserve">at: </w:t>
      </w:r>
      <w:hyperlink r:id="rId36" w:history="1">
        <w:r w:rsidRPr="00327653">
          <w:rPr>
            <w:rFonts w:ascii="Times New Roman" w:eastAsia="Calibri" w:hAnsi="Times New Roman" w:cs="Times New Roman"/>
            <w:bCs/>
            <w:color w:val="0563C1" w:themeColor="hyperlink"/>
            <w:sz w:val="24"/>
            <w:szCs w:val="24"/>
            <w:u w:val="single"/>
          </w:rPr>
          <w:t>https://onlinelibrary.wiley.com/doi/abs/10.1111/j.1467-9299.2009.01766.x</w:t>
        </w:r>
      </w:hyperlink>
      <w:r w:rsidRPr="00327653">
        <w:rPr>
          <w:rFonts w:ascii="Times New Roman" w:eastAsia="Calibri" w:hAnsi="Times New Roman" w:cs="Times New Roman"/>
          <w:bCs/>
          <w:sz w:val="24"/>
          <w:szCs w:val="24"/>
        </w:rPr>
        <w:t xml:space="preserve"> (Accessed: 7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Donaldson, G. (2015) </w:t>
      </w:r>
      <w:r w:rsidRPr="00327653">
        <w:rPr>
          <w:rFonts w:ascii="Times New Roman" w:eastAsia="Calibri" w:hAnsi="Times New Roman" w:cs="Times New Roman"/>
          <w:bCs/>
          <w:i/>
          <w:color w:val="000000" w:themeColor="text1"/>
          <w:sz w:val="24"/>
          <w:szCs w:val="24"/>
        </w:rPr>
        <w:t>Successful Futures: Independent Review of Curriculum and Assessment Arrangements in Wales</w:t>
      </w:r>
      <w:r w:rsidRPr="00327653">
        <w:rPr>
          <w:rFonts w:ascii="Times New Roman" w:eastAsia="Calibri" w:hAnsi="Times New Roman" w:cs="Times New Roman"/>
          <w:bCs/>
          <w:color w:val="000000" w:themeColor="text1"/>
          <w:sz w:val="24"/>
          <w:szCs w:val="24"/>
        </w:rPr>
        <w:t xml:space="preserve">. Cardiff: Welsh Government. Available at: </w:t>
      </w:r>
      <w:hyperlink r:id="rId37" w:history="1">
        <w:r w:rsidRPr="00327653">
          <w:rPr>
            <w:rFonts w:ascii="Times New Roman" w:eastAsia="Calibri" w:hAnsi="Times New Roman" w:cs="Times New Roman"/>
            <w:bCs/>
            <w:color w:val="0563C1" w:themeColor="hyperlink"/>
            <w:sz w:val="24"/>
            <w:szCs w:val="24"/>
            <w:u w:val="single"/>
          </w:rPr>
          <w:t>https://gov.wales/sites/default/files/publications/2018-03/successful-futures.pd</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Donaldson, L. (2001) The Contingency Theory of Organisations. London: Sage.</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Drucker, P.F. (1999) </w:t>
      </w:r>
      <w:r w:rsidRPr="00327653">
        <w:rPr>
          <w:rFonts w:ascii="Times New Roman" w:eastAsia="Calibri" w:hAnsi="Times New Roman" w:cs="Times New Roman"/>
          <w:bCs/>
          <w:i/>
          <w:sz w:val="24"/>
          <w:szCs w:val="24"/>
        </w:rPr>
        <w:t>Management: tasks, responsibilities, practices</w:t>
      </w:r>
      <w:r w:rsidRPr="00327653">
        <w:rPr>
          <w:rFonts w:ascii="Times New Roman" w:eastAsia="Calibri" w:hAnsi="Times New Roman" w:cs="Times New Roman"/>
          <w:bCs/>
          <w:sz w:val="24"/>
          <w:szCs w:val="24"/>
        </w:rPr>
        <w:t>. Oxford: Butterworth-Heinemann.</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Faupel</w:t>
      </w:r>
      <w:proofErr w:type="spellEnd"/>
      <w:r w:rsidRPr="00327653">
        <w:rPr>
          <w:rFonts w:ascii="Times New Roman" w:eastAsia="Calibri" w:hAnsi="Times New Roman" w:cs="Times New Roman"/>
          <w:bCs/>
          <w:sz w:val="24"/>
          <w:szCs w:val="24"/>
        </w:rPr>
        <w:t xml:space="preserve">, S. and </w:t>
      </w:r>
      <w:proofErr w:type="spellStart"/>
      <w:r w:rsidRPr="00327653">
        <w:rPr>
          <w:rFonts w:ascii="Times New Roman" w:eastAsia="Calibri" w:hAnsi="Times New Roman" w:cs="Times New Roman"/>
          <w:bCs/>
          <w:sz w:val="24"/>
          <w:szCs w:val="24"/>
        </w:rPr>
        <w:t>Süß</w:t>
      </w:r>
      <w:proofErr w:type="spellEnd"/>
      <w:r w:rsidRPr="00327653">
        <w:rPr>
          <w:rFonts w:ascii="Times New Roman" w:eastAsia="Calibri" w:hAnsi="Times New Roman" w:cs="Times New Roman"/>
          <w:bCs/>
          <w:sz w:val="24"/>
          <w:szCs w:val="24"/>
        </w:rPr>
        <w:t>, S. (2019) ‘The Effect of Transformational Leadership on Employees During Organizational Change - An Empirical Analysis’, </w:t>
      </w:r>
      <w:r w:rsidRPr="00327653">
        <w:rPr>
          <w:rFonts w:ascii="Times New Roman" w:eastAsia="Calibri" w:hAnsi="Times New Roman" w:cs="Times New Roman"/>
          <w:bCs/>
          <w:i/>
          <w:iCs/>
          <w:sz w:val="24"/>
          <w:szCs w:val="24"/>
        </w:rPr>
        <w:t>Journal of change management</w:t>
      </w:r>
      <w:r w:rsidRPr="00327653">
        <w:rPr>
          <w:rFonts w:ascii="Times New Roman" w:eastAsia="Calibri" w:hAnsi="Times New Roman" w:cs="Times New Roman"/>
          <w:bCs/>
          <w:sz w:val="24"/>
          <w:szCs w:val="24"/>
        </w:rPr>
        <w:t xml:space="preserve">, 19 (3), pp. 145–166. Available at: </w:t>
      </w:r>
      <w:hyperlink r:id="rId38"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https://librarysearch.uwtsd.ac.uk/permalink/44WHELF_UWTSD/igoone/cdi_crossref_primary_10_1080_14697017_2018_1447006</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eastAsia="Calibri" w:hAnsi="Times New Roman" w:cs="Times New Roman"/>
          <w:bCs/>
          <w:color w:val="000000" w:themeColor="text1"/>
          <w:sz w:val="24"/>
          <w:szCs w:val="24"/>
        </w:rPr>
        <w:t xml:space="preserve">Ford, K., Hunter, R., Merton, B. and Waller, D. (2005) </w:t>
      </w:r>
      <w:r w:rsidRPr="00327653">
        <w:rPr>
          <w:rFonts w:ascii="Times New Roman" w:eastAsia="Calibri" w:hAnsi="Times New Roman" w:cs="Times New Roman"/>
          <w:bCs/>
          <w:i/>
          <w:color w:val="000000" w:themeColor="text1"/>
          <w:sz w:val="24"/>
          <w:szCs w:val="24"/>
        </w:rPr>
        <w:t>Leading and Managing Youth Work and services for young people</w:t>
      </w:r>
      <w:r w:rsidRPr="00327653">
        <w:rPr>
          <w:rFonts w:ascii="Times New Roman" w:eastAsia="Calibri" w:hAnsi="Times New Roman" w:cs="Times New Roman"/>
          <w:bCs/>
          <w:color w:val="000000" w:themeColor="text1"/>
          <w:sz w:val="24"/>
          <w:szCs w:val="24"/>
        </w:rPr>
        <w:t xml:space="preserve">. Leicester: NYA. </w:t>
      </w:r>
      <w:r w:rsidRPr="00327653">
        <w:rPr>
          <w:rFonts w:ascii="Times New Roman" w:hAnsi="Times New Roman" w:cs="Times New Roman"/>
          <w:sz w:val="24"/>
          <w:szCs w:val="24"/>
        </w:rPr>
        <w:t xml:space="preserve"> </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i/>
          <w:sz w:val="24"/>
          <w:szCs w:val="24"/>
        </w:rPr>
        <w:t>Government of Wales Act 2006</w:t>
      </w:r>
      <w:r w:rsidRPr="00327653">
        <w:rPr>
          <w:rFonts w:ascii="Times New Roman" w:hAnsi="Times New Roman" w:cs="Times New Roman"/>
          <w:sz w:val="24"/>
          <w:szCs w:val="24"/>
        </w:rPr>
        <w:t xml:space="preserve"> (c.32). Available at: </w:t>
      </w:r>
      <w:hyperlink r:id="rId39" w:history="1">
        <w:r w:rsidRPr="00327653">
          <w:rPr>
            <w:rFonts w:ascii="Times New Roman" w:hAnsi="Times New Roman" w:cs="Times New Roman"/>
            <w:color w:val="0563C1" w:themeColor="hyperlink"/>
            <w:sz w:val="24"/>
            <w:szCs w:val="24"/>
            <w:u w:val="single"/>
          </w:rPr>
          <w:t>https://www.legislation.gov.uk/ukpga/2006/32/contents?lang=en</w:t>
        </w:r>
      </w:hyperlink>
      <w:r w:rsidRPr="00327653">
        <w:rPr>
          <w:rFonts w:ascii="Times New Roman" w:hAnsi="Times New Roman" w:cs="Times New Roman"/>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Grigg</w:t>
      </w:r>
      <w:proofErr w:type="spellEnd"/>
      <w:r w:rsidRPr="00327653">
        <w:rPr>
          <w:rFonts w:ascii="Times New Roman" w:eastAsia="Calibri" w:hAnsi="Times New Roman" w:cs="Times New Roman"/>
          <w:bCs/>
          <w:sz w:val="24"/>
          <w:szCs w:val="24"/>
        </w:rPr>
        <w:t xml:space="preserve">, R., Egan, D., </w:t>
      </w:r>
      <w:proofErr w:type="spellStart"/>
      <w:r w:rsidRPr="00327653">
        <w:rPr>
          <w:rFonts w:ascii="Times New Roman" w:eastAsia="Calibri" w:hAnsi="Times New Roman" w:cs="Times New Roman"/>
          <w:bCs/>
          <w:sz w:val="24"/>
          <w:szCs w:val="24"/>
        </w:rPr>
        <w:t>McConnon</w:t>
      </w:r>
      <w:proofErr w:type="spellEnd"/>
      <w:r w:rsidRPr="00327653">
        <w:rPr>
          <w:rFonts w:ascii="Times New Roman" w:eastAsia="Calibri" w:hAnsi="Times New Roman" w:cs="Times New Roman"/>
          <w:bCs/>
          <w:sz w:val="24"/>
          <w:szCs w:val="24"/>
        </w:rPr>
        <w:t xml:space="preserve">, L., </w:t>
      </w:r>
      <w:proofErr w:type="spellStart"/>
      <w:r w:rsidRPr="00327653">
        <w:rPr>
          <w:rFonts w:ascii="Times New Roman" w:eastAsia="Calibri" w:hAnsi="Times New Roman" w:cs="Times New Roman"/>
          <w:bCs/>
          <w:sz w:val="24"/>
          <w:szCs w:val="24"/>
        </w:rPr>
        <w:t>Swaffield</w:t>
      </w:r>
      <w:proofErr w:type="spellEnd"/>
      <w:r w:rsidRPr="00327653">
        <w:rPr>
          <w:rFonts w:ascii="Times New Roman" w:eastAsia="Calibri" w:hAnsi="Times New Roman" w:cs="Times New Roman"/>
          <w:bCs/>
          <w:sz w:val="24"/>
          <w:szCs w:val="24"/>
        </w:rPr>
        <w:t xml:space="preserve">, L. and Action, V. (2014) </w:t>
      </w:r>
      <w:r w:rsidRPr="00327653">
        <w:rPr>
          <w:rFonts w:ascii="Times New Roman" w:eastAsia="Calibri" w:hAnsi="Times New Roman" w:cs="Times New Roman"/>
          <w:bCs/>
          <w:i/>
          <w:sz w:val="24"/>
          <w:szCs w:val="24"/>
        </w:rPr>
        <w:t>Wales Centre for Equity in Education</w:t>
      </w:r>
      <w:r w:rsidRPr="00327653">
        <w:rPr>
          <w:rFonts w:ascii="Times New Roman" w:eastAsia="Calibri" w:hAnsi="Times New Roman" w:cs="Times New Roman"/>
          <w:bCs/>
          <w:sz w:val="24"/>
          <w:szCs w:val="24"/>
        </w:rPr>
        <w:t>. Available at:</w:t>
      </w:r>
      <w:r w:rsidRPr="00327653">
        <w:rPr>
          <w:rFonts w:ascii="Times New Roman" w:hAnsi="Times New Roman" w:cs="Times New Roman"/>
          <w:sz w:val="24"/>
          <w:szCs w:val="24"/>
        </w:rPr>
        <w:t xml:space="preserve"> </w:t>
      </w:r>
      <w:hyperlink r:id="rId40" w:history="1">
        <w:r w:rsidRPr="00327653">
          <w:rPr>
            <w:rFonts w:ascii="Times New Roman" w:eastAsia="Calibri" w:hAnsi="Times New Roman" w:cs="Times New Roman"/>
            <w:bCs/>
            <w:color w:val="0563C1" w:themeColor="hyperlink"/>
            <w:sz w:val="24"/>
            <w:szCs w:val="24"/>
            <w:u w:val="single"/>
          </w:rPr>
          <w:t>https://www.researchgate.net/publication/283259444_The_Good_NewsWhat_schools_in_Wales_are_doing_to_reduce_the_impact_of_poverty_on_pupils'_achievement</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Gupta, R.N. (2004) ‘Social determinants of health: The solid facts’, </w:t>
      </w:r>
      <w:r w:rsidRPr="00327653">
        <w:rPr>
          <w:rFonts w:ascii="Times New Roman" w:eastAsia="Calibri" w:hAnsi="Times New Roman" w:cs="Times New Roman"/>
          <w:bCs/>
          <w:i/>
          <w:sz w:val="24"/>
          <w:szCs w:val="24"/>
        </w:rPr>
        <w:t xml:space="preserve">Indian Journal of Medical Research, </w:t>
      </w:r>
      <w:r w:rsidRPr="00327653">
        <w:rPr>
          <w:rFonts w:ascii="Times New Roman" w:eastAsia="Calibri" w:hAnsi="Times New Roman" w:cs="Times New Roman"/>
          <w:bCs/>
          <w:sz w:val="24"/>
          <w:szCs w:val="24"/>
        </w:rPr>
        <w:t>119(5), pp</w:t>
      </w:r>
      <w:r w:rsidRPr="00327653">
        <w:rPr>
          <w:rFonts w:ascii="Times New Roman" w:eastAsia="Calibri" w:hAnsi="Times New Roman" w:cs="Times New Roman"/>
          <w:bCs/>
          <w:i/>
          <w:sz w:val="24"/>
          <w:szCs w:val="24"/>
        </w:rPr>
        <w:t xml:space="preserve">. </w:t>
      </w:r>
      <w:r w:rsidRPr="00327653">
        <w:rPr>
          <w:rFonts w:ascii="Times New Roman" w:eastAsia="Calibri" w:hAnsi="Times New Roman" w:cs="Times New Roman"/>
          <w:bCs/>
          <w:sz w:val="24"/>
          <w:szCs w:val="24"/>
        </w:rPr>
        <w:t>211-212</w:t>
      </w:r>
      <w:r w:rsidRPr="00327653">
        <w:rPr>
          <w:rFonts w:ascii="Times New Roman" w:eastAsia="Calibri" w:hAnsi="Times New Roman" w:cs="Times New Roman"/>
          <w:bCs/>
          <w:i/>
          <w:sz w:val="24"/>
          <w:szCs w:val="24"/>
        </w:rPr>
        <w:t xml:space="preserve">. </w:t>
      </w:r>
      <w:r w:rsidRPr="00327653">
        <w:rPr>
          <w:rFonts w:ascii="Times New Roman" w:eastAsia="Calibri" w:hAnsi="Times New Roman" w:cs="Times New Roman"/>
          <w:bCs/>
          <w:sz w:val="24"/>
          <w:szCs w:val="24"/>
        </w:rPr>
        <w:t xml:space="preserve">Available at: </w:t>
      </w:r>
      <w:hyperlink r:id="rId41"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https://librarysearch.uwtsd.ac.uk/permalink/44WHELF_UWTSD/igoone/cdi_proquest_journals_195971744</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Hampson, J. and Howell, T. (2018) </w:t>
      </w:r>
      <w:r w:rsidRPr="00327653">
        <w:rPr>
          <w:rFonts w:ascii="Times New Roman" w:eastAsia="Calibri" w:hAnsi="Times New Roman" w:cs="Times New Roman"/>
          <w:bCs/>
          <w:i/>
          <w:color w:val="000000" w:themeColor="text1"/>
          <w:sz w:val="24"/>
          <w:szCs w:val="24"/>
        </w:rPr>
        <w:t xml:space="preserve">Managing </w:t>
      </w:r>
      <w:proofErr w:type="spellStart"/>
      <w:r w:rsidRPr="00327653">
        <w:rPr>
          <w:rFonts w:ascii="Times New Roman" w:eastAsia="Calibri" w:hAnsi="Times New Roman" w:cs="Times New Roman"/>
          <w:bCs/>
          <w:i/>
          <w:color w:val="000000" w:themeColor="text1"/>
          <w:sz w:val="24"/>
          <w:szCs w:val="24"/>
        </w:rPr>
        <w:t>managerialism</w:t>
      </w:r>
      <w:proofErr w:type="spellEnd"/>
      <w:r w:rsidRPr="00327653">
        <w:rPr>
          <w:rFonts w:ascii="Times New Roman" w:eastAsia="Calibri" w:hAnsi="Times New Roman" w:cs="Times New Roman"/>
          <w:bCs/>
          <w:i/>
          <w:color w:val="000000" w:themeColor="text1"/>
          <w:sz w:val="24"/>
          <w:szCs w:val="24"/>
        </w:rPr>
        <w:t xml:space="preserve"> – how the 21</w:t>
      </w:r>
      <w:r w:rsidRPr="00327653">
        <w:rPr>
          <w:rFonts w:ascii="Times New Roman" w:eastAsia="Calibri" w:hAnsi="Times New Roman" w:cs="Times New Roman"/>
          <w:bCs/>
          <w:i/>
          <w:color w:val="000000" w:themeColor="text1"/>
          <w:sz w:val="24"/>
          <w:szCs w:val="24"/>
          <w:vertAlign w:val="superscript"/>
        </w:rPr>
        <w:t>st</w:t>
      </w:r>
      <w:r w:rsidRPr="00327653">
        <w:rPr>
          <w:rFonts w:ascii="Times New Roman" w:eastAsia="Calibri" w:hAnsi="Times New Roman" w:cs="Times New Roman"/>
          <w:bCs/>
          <w:i/>
          <w:color w:val="000000" w:themeColor="text1"/>
          <w:sz w:val="24"/>
          <w:szCs w:val="24"/>
        </w:rPr>
        <w:t xml:space="preserve"> Century manager can truly thrive.</w:t>
      </w:r>
      <w:r w:rsidRPr="00327653">
        <w:rPr>
          <w:rFonts w:ascii="Times New Roman" w:eastAsia="Calibri" w:hAnsi="Times New Roman" w:cs="Times New Roman"/>
          <w:bCs/>
          <w:color w:val="000000" w:themeColor="text1"/>
          <w:sz w:val="24"/>
          <w:szCs w:val="24"/>
        </w:rPr>
        <w:t xml:space="preserve"> Available at:</w:t>
      </w:r>
      <w:r w:rsidRPr="00327653">
        <w:rPr>
          <w:rFonts w:ascii="Times New Roman" w:hAnsi="Times New Roman" w:cs="Times New Roman"/>
          <w:sz w:val="24"/>
          <w:szCs w:val="24"/>
        </w:rPr>
        <w:t xml:space="preserve"> </w:t>
      </w:r>
      <w:hyperlink r:id="rId42" w:history="1">
        <w:r w:rsidRPr="00327653">
          <w:rPr>
            <w:rFonts w:ascii="Times New Roman" w:hAnsi="Times New Roman" w:cs="Times New Roman"/>
            <w:color w:val="0563C1" w:themeColor="hyperlink"/>
            <w:sz w:val="24"/>
            <w:szCs w:val="24"/>
            <w:u w:val="single"/>
          </w:rPr>
          <w:t>https://www.youthandpolicy.org/articles/managing-managerialism/</w:t>
        </w:r>
      </w:hyperlink>
      <w:r w:rsidRPr="00327653">
        <w:rPr>
          <w:rFonts w:ascii="Times New Roman" w:hAnsi="Times New Roman" w:cs="Times New Roman"/>
          <w:sz w:val="24"/>
          <w:szCs w:val="24"/>
        </w:rPr>
        <w:t xml:space="preserve"> </w:t>
      </w:r>
      <w:r w:rsidRPr="00327653">
        <w:rPr>
          <w:rFonts w:ascii="Times New Roman" w:eastAsia="Calibri" w:hAnsi="Times New Roman" w:cs="Times New Roman"/>
          <w:bCs/>
          <w:color w:val="000000" w:themeColor="text1"/>
          <w:sz w:val="24"/>
          <w:szCs w:val="24"/>
        </w:rPr>
        <w:t>(Accessed: 22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Hansen, J.A. &amp; Pihl-</w:t>
      </w:r>
      <w:proofErr w:type="spellStart"/>
      <w:r w:rsidRPr="00327653">
        <w:rPr>
          <w:rFonts w:ascii="Times New Roman" w:eastAsia="Calibri" w:hAnsi="Times New Roman" w:cs="Times New Roman"/>
          <w:bCs/>
          <w:sz w:val="24"/>
          <w:szCs w:val="24"/>
        </w:rPr>
        <w:t>Thingvad</w:t>
      </w:r>
      <w:proofErr w:type="spellEnd"/>
      <w:r w:rsidRPr="00327653">
        <w:rPr>
          <w:rFonts w:ascii="Times New Roman" w:eastAsia="Calibri" w:hAnsi="Times New Roman" w:cs="Times New Roman"/>
          <w:bCs/>
          <w:sz w:val="24"/>
          <w:szCs w:val="24"/>
        </w:rPr>
        <w:t>, S. (2019) ‘Managing employee innovative behaviour through transformational and transactional leadership styles’, </w:t>
      </w:r>
      <w:r w:rsidRPr="00327653">
        <w:rPr>
          <w:rFonts w:ascii="Times New Roman" w:eastAsia="Calibri" w:hAnsi="Times New Roman" w:cs="Times New Roman"/>
          <w:bCs/>
          <w:i/>
          <w:iCs/>
          <w:sz w:val="24"/>
          <w:szCs w:val="24"/>
        </w:rPr>
        <w:t>Public management review</w:t>
      </w:r>
      <w:r w:rsidRPr="00327653">
        <w:rPr>
          <w:rFonts w:ascii="Times New Roman" w:eastAsia="Calibri" w:hAnsi="Times New Roman" w:cs="Times New Roman"/>
          <w:bCs/>
          <w:sz w:val="24"/>
          <w:szCs w:val="24"/>
        </w:rPr>
        <w:t xml:space="preserve">, 21(6), pp. 918–944. Available at: </w:t>
      </w:r>
      <w:hyperlink r:id="rId43" w:history="1">
        <w:r w:rsidRPr="00327653">
          <w:rPr>
            <w:rFonts w:ascii="Times New Roman" w:eastAsia="Calibri" w:hAnsi="Times New Roman" w:cs="Times New Roman"/>
            <w:bCs/>
            <w:color w:val="0563C1" w:themeColor="hyperlink"/>
            <w:sz w:val="24"/>
            <w:szCs w:val="24"/>
            <w:u w:val="single"/>
          </w:rPr>
          <w:t>https://www.tandfonline.com/doi/abs/10.1080/14719037.2018.1544272</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Hay, I. (2006) ‘Transformational leadership: characteristics and criticisms’, </w:t>
      </w:r>
      <w:r w:rsidRPr="00327653">
        <w:rPr>
          <w:rFonts w:ascii="Times New Roman" w:eastAsia="Calibri" w:hAnsi="Times New Roman" w:cs="Times New Roman"/>
          <w:bCs/>
          <w:i/>
          <w:sz w:val="24"/>
          <w:szCs w:val="24"/>
        </w:rPr>
        <w:t>E-Journal of Organizational Learning and Leadership</w:t>
      </w:r>
      <w:r w:rsidRPr="00327653">
        <w:rPr>
          <w:rFonts w:ascii="Times New Roman" w:eastAsia="Calibri" w:hAnsi="Times New Roman" w:cs="Times New Roman"/>
          <w:bCs/>
          <w:sz w:val="24"/>
          <w:szCs w:val="24"/>
        </w:rPr>
        <w:t xml:space="preserve">, 5(2). Available at: </w:t>
      </w:r>
      <w:hyperlink r:id="rId44" w:history="1">
        <w:r w:rsidRPr="00327653">
          <w:rPr>
            <w:rFonts w:ascii="Times New Roman" w:eastAsia="Calibri" w:hAnsi="Times New Roman" w:cs="Times New Roman"/>
            <w:bCs/>
            <w:color w:val="0563C1" w:themeColor="hyperlink"/>
            <w:sz w:val="24"/>
            <w:szCs w:val="24"/>
            <w:u w:val="single"/>
          </w:rPr>
          <w:t>http://www.weleadinlearning.org/ejournal.htm</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Hofstede, G., </w:t>
      </w:r>
      <w:proofErr w:type="spellStart"/>
      <w:r w:rsidRPr="00327653">
        <w:rPr>
          <w:rFonts w:ascii="Times New Roman" w:eastAsia="Calibri" w:hAnsi="Times New Roman" w:cs="Times New Roman"/>
          <w:bCs/>
          <w:color w:val="000000" w:themeColor="text1"/>
          <w:sz w:val="24"/>
          <w:szCs w:val="24"/>
        </w:rPr>
        <w:t>Neuijen</w:t>
      </w:r>
      <w:proofErr w:type="spellEnd"/>
      <w:r w:rsidRPr="00327653">
        <w:rPr>
          <w:rFonts w:ascii="Times New Roman" w:eastAsia="Calibri" w:hAnsi="Times New Roman" w:cs="Times New Roman"/>
          <w:bCs/>
          <w:color w:val="000000" w:themeColor="text1"/>
          <w:sz w:val="24"/>
          <w:szCs w:val="24"/>
        </w:rPr>
        <w:t xml:space="preserve">, B., </w:t>
      </w:r>
      <w:proofErr w:type="spellStart"/>
      <w:r w:rsidRPr="00327653">
        <w:rPr>
          <w:rFonts w:ascii="Times New Roman" w:eastAsia="Calibri" w:hAnsi="Times New Roman" w:cs="Times New Roman"/>
          <w:bCs/>
          <w:color w:val="000000" w:themeColor="text1"/>
          <w:sz w:val="24"/>
          <w:szCs w:val="24"/>
        </w:rPr>
        <w:t>Ohayv</w:t>
      </w:r>
      <w:proofErr w:type="spellEnd"/>
      <w:r w:rsidRPr="00327653">
        <w:rPr>
          <w:rFonts w:ascii="Times New Roman" w:eastAsia="Calibri" w:hAnsi="Times New Roman" w:cs="Times New Roman"/>
          <w:bCs/>
          <w:color w:val="000000" w:themeColor="text1"/>
          <w:sz w:val="24"/>
          <w:szCs w:val="24"/>
        </w:rPr>
        <w:t>, D. and Sanders, G. (1990) ‘Measuring Organisational Cultures: A Qualitative and Quantitative Study Across Twenty Cases’, </w:t>
      </w:r>
      <w:r w:rsidRPr="00327653">
        <w:rPr>
          <w:rFonts w:ascii="Times New Roman" w:eastAsia="Calibri" w:hAnsi="Times New Roman" w:cs="Times New Roman"/>
          <w:bCs/>
          <w:i/>
          <w:iCs/>
          <w:color w:val="000000" w:themeColor="text1"/>
          <w:sz w:val="24"/>
          <w:szCs w:val="24"/>
        </w:rPr>
        <w:t>Administrative science quarterly</w:t>
      </w:r>
      <w:r w:rsidRPr="00327653">
        <w:rPr>
          <w:rFonts w:ascii="Times New Roman" w:eastAsia="Calibri" w:hAnsi="Times New Roman" w:cs="Times New Roman"/>
          <w:bCs/>
          <w:color w:val="000000" w:themeColor="text1"/>
          <w:sz w:val="24"/>
          <w:szCs w:val="24"/>
        </w:rPr>
        <w:t xml:space="preserve">. [Online] 35(2), pp. 286–316. Available at: </w:t>
      </w:r>
      <w:hyperlink r:id="rId45"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https://librarysearch.uwtsd.ac.uk/permalink/44WHELF_UWTSD/igoone/cdi_proquest_journals_203968973</w:t>
        </w:r>
      </w:hyperlink>
      <w:r w:rsidRPr="00327653">
        <w:rPr>
          <w:rFonts w:ascii="Times New Roman" w:eastAsia="Calibri" w:hAnsi="Times New Roman" w:cs="Times New Roman"/>
          <w:bCs/>
          <w:color w:val="000000" w:themeColor="text1"/>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Huxham</w:t>
      </w:r>
      <w:proofErr w:type="spellEnd"/>
      <w:r w:rsidRPr="00327653">
        <w:rPr>
          <w:rFonts w:ascii="Times New Roman" w:eastAsia="Calibri" w:hAnsi="Times New Roman" w:cs="Times New Roman"/>
          <w:bCs/>
          <w:sz w:val="24"/>
          <w:szCs w:val="24"/>
        </w:rPr>
        <w:t xml:space="preserve">, C. &amp; </w:t>
      </w:r>
      <w:proofErr w:type="spellStart"/>
      <w:r w:rsidRPr="00327653">
        <w:rPr>
          <w:rFonts w:ascii="Times New Roman" w:eastAsia="Calibri" w:hAnsi="Times New Roman" w:cs="Times New Roman"/>
          <w:bCs/>
          <w:sz w:val="24"/>
          <w:szCs w:val="24"/>
        </w:rPr>
        <w:t>Vangen</w:t>
      </w:r>
      <w:proofErr w:type="spellEnd"/>
      <w:r w:rsidRPr="00327653">
        <w:rPr>
          <w:rFonts w:ascii="Times New Roman" w:eastAsia="Calibri" w:hAnsi="Times New Roman" w:cs="Times New Roman"/>
          <w:bCs/>
          <w:sz w:val="24"/>
          <w:szCs w:val="24"/>
        </w:rPr>
        <w:t>, S. (2000) ‘Leadership in the Shaping and Implementation of Collaboration Agendas: How Things Happen in a (Not Quite) Joined-up World’, </w:t>
      </w:r>
      <w:r w:rsidRPr="00327653">
        <w:rPr>
          <w:rFonts w:ascii="Times New Roman" w:eastAsia="Calibri" w:hAnsi="Times New Roman" w:cs="Times New Roman"/>
          <w:bCs/>
          <w:i/>
          <w:iCs/>
          <w:sz w:val="24"/>
          <w:szCs w:val="24"/>
        </w:rPr>
        <w:t>Academy of Management journal</w:t>
      </w:r>
      <w:r w:rsidRPr="00327653">
        <w:rPr>
          <w:rFonts w:ascii="Times New Roman" w:eastAsia="Calibri" w:hAnsi="Times New Roman" w:cs="Times New Roman"/>
          <w:bCs/>
          <w:sz w:val="24"/>
          <w:szCs w:val="24"/>
        </w:rPr>
        <w:t xml:space="preserve">, 43 (6), pp. 1159–1175. Available at: </w:t>
      </w:r>
      <w:hyperlink r:id="rId46"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https://librarysearch.uwtsd.ac.uk/permalink/44WHELF_UWTSD/igoone/cdi_proquest_journals_199781014</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Jeffs, T. and Smith, M. (2010) </w:t>
      </w:r>
      <w:r w:rsidRPr="00327653">
        <w:rPr>
          <w:rFonts w:ascii="Times New Roman" w:eastAsia="Calibri" w:hAnsi="Times New Roman" w:cs="Times New Roman"/>
          <w:bCs/>
          <w:i/>
          <w:color w:val="000000" w:themeColor="text1"/>
          <w:sz w:val="24"/>
          <w:szCs w:val="24"/>
        </w:rPr>
        <w:t>Youth Work Practice</w:t>
      </w:r>
      <w:r w:rsidRPr="00327653">
        <w:rPr>
          <w:rFonts w:ascii="Times New Roman" w:eastAsia="Calibri" w:hAnsi="Times New Roman" w:cs="Times New Roman"/>
          <w:bCs/>
          <w:color w:val="000000" w:themeColor="text1"/>
          <w:sz w:val="24"/>
          <w:szCs w:val="24"/>
        </w:rPr>
        <w:t>. Basingstoke: Palgrave Macmillan.</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Kerzner</w:t>
      </w:r>
      <w:proofErr w:type="spellEnd"/>
      <w:r w:rsidRPr="00327653">
        <w:rPr>
          <w:rFonts w:ascii="Times New Roman" w:eastAsia="Calibri" w:hAnsi="Times New Roman" w:cs="Times New Roman"/>
          <w:bCs/>
          <w:color w:val="000000" w:themeColor="text1"/>
          <w:sz w:val="24"/>
          <w:szCs w:val="24"/>
        </w:rPr>
        <w:t xml:space="preserve">, H. (2009) </w:t>
      </w:r>
      <w:r w:rsidRPr="00327653">
        <w:rPr>
          <w:rFonts w:ascii="Times New Roman" w:eastAsia="Calibri" w:hAnsi="Times New Roman" w:cs="Times New Roman"/>
          <w:bCs/>
          <w:i/>
          <w:color w:val="000000" w:themeColor="text1"/>
          <w:sz w:val="24"/>
          <w:szCs w:val="24"/>
        </w:rPr>
        <w:t xml:space="preserve">Project management a systems approach to planning, scheduling, and controlling. </w:t>
      </w:r>
      <w:r w:rsidRPr="00327653">
        <w:rPr>
          <w:rFonts w:ascii="Times New Roman" w:eastAsia="Calibri" w:hAnsi="Times New Roman" w:cs="Times New Roman"/>
          <w:bCs/>
          <w:color w:val="000000" w:themeColor="text1"/>
          <w:sz w:val="24"/>
          <w:szCs w:val="24"/>
        </w:rPr>
        <w:t xml:space="preserve">10th edn. Hoboken, N.J.: John Wiley &amp; Sons. Available at: </w:t>
      </w:r>
      <w:hyperlink r:id="rId47" w:history="1">
        <w:r w:rsidRPr="00327653">
          <w:rPr>
            <w:rFonts w:ascii="Times New Roman" w:eastAsia="Calibri" w:hAnsi="Times New Roman" w:cs="Times New Roman"/>
            <w:bCs/>
            <w:color w:val="0563C1" w:themeColor="hyperlink"/>
            <w:sz w:val="24"/>
            <w:szCs w:val="24"/>
            <w:u w:val="single"/>
          </w:rPr>
          <w:t>https://librarysearch.uwtsd.ac.uk/permalink/44WHELF_UWTSD/upgrip/alma99100107676802421</w:t>
        </w:r>
      </w:hyperlink>
      <w:r w:rsidRPr="00327653">
        <w:rPr>
          <w:rFonts w:ascii="Times New Roman" w:eastAsia="Calibri" w:hAnsi="Times New Roman" w:cs="Times New Roman"/>
          <w:bCs/>
          <w:color w:val="000000" w:themeColor="text1"/>
          <w:sz w:val="24"/>
          <w:szCs w:val="24"/>
        </w:rPr>
        <w:t xml:space="preserve"> (Accessed: 28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Khanin</w:t>
      </w:r>
      <w:proofErr w:type="spellEnd"/>
      <w:r w:rsidRPr="00327653">
        <w:rPr>
          <w:rFonts w:ascii="Times New Roman" w:eastAsia="Calibri" w:hAnsi="Times New Roman" w:cs="Times New Roman"/>
          <w:bCs/>
          <w:color w:val="000000" w:themeColor="text1"/>
          <w:sz w:val="24"/>
          <w:szCs w:val="24"/>
        </w:rPr>
        <w:t xml:space="preserve">, D. (2007) ‘Contrasting Burns and Bass: Does the transactional-transformational paradigm live up to Burns’ philosophy of transforming leadership?’, </w:t>
      </w:r>
      <w:r w:rsidRPr="00327653">
        <w:rPr>
          <w:rFonts w:ascii="Times New Roman" w:eastAsia="Calibri" w:hAnsi="Times New Roman" w:cs="Times New Roman"/>
          <w:bCs/>
          <w:i/>
          <w:color w:val="000000" w:themeColor="text1"/>
          <w:sz w:val="24"/>
          <w:szCs w:val="24"/>
        </w:rPr>
        <w:t>Journal of leadership studies (Hoboken, N.J.)</w:t>
      </w:r>
      <w:r w:rsidRPr="00327653">
        <w:rPr>
          <w:rFonts w:ascii="Times New Roman" w:eastAsia="Calibri" w:hAnsi="Times New Roman" w:cs="Times New Roman"/>
          <w:bCs/>
          <w:color w:val="000000" w:themeColor="text1"/>
          <w:sz w:val="24"/>
          <w:szCs w:val="24"/>
        </w:rPr>
        <w:t xml:space="preserve">, 1(3), pp. 7–25. Available at: </w:t>
      </w:r>
      <w:hyperlink r:id="rId48"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https://librarysearch.uwtsd.ac.uk/permalink/44WHELF_UWTSD/igoone/cdi_crossref_primary_10_1002_jls_20022</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Mahase</w:t>
      </w:r>
      <w:proofErr w:type="spellEnd"/>
      <w:r w:rsidRPr="00327653">
        <w:rPr>
          <w:rFonts w:ascii="Times New Roman" w:eastAsia="Calibri" w:hAnsi="Times New Roman" w:cs="Times New Roman"/>
          <w:bCs/>
          <w:sz w:val="24"/>
          <w:szCs w:val="24"/>
        </w:rPr>
        <w:t xml:space="preserve">, E. (2021) ‘Covid-19: Children’s mental health services in England are “nowhere near sufficient,” says commissioner’, </w:t>
      </w:r>
      <w:r w:rsidRPr="00327653">
        <w:rPr>
          <w:rFonts w:ascii="Times New Roman" w:eastAsia="Calibri" w:hAnsi="Times New Roman" w:cs="Times New Roman"/>
          <w:bCs/>
          <w:i/>
          <w:sz w:val="24"/>
          <w:szCs w:val="24"/>
        </w:rPr>
        <w:t>BMJ</w:t>
      </w:r>
      <w:r w:rsidRPr="00327653">
        <w:rPr>
          <w:rFonts w:ascii="Times New Roman" w:eastAsia="Calibri" w:hAnsi="Times New Roman" w:cs="Times New Roman"/>
          <w:bCs/>
          <w:sz w:val="24"/>
          <w:szCs w:val="24"/>
        </w:rPr>
        <w:t xml:space="preserve">, 372, pp. n258–n258. Available at: </w:t>
      </w:r>
      <w:hyperlink r:id="rId49"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https://librarysearch.uwtsd.ac.uk/permalink/44WHELF_UWTSD/igoone/cdi_proquest_miscellaneous_2483815602</w:t>
        </w:r>
      </w:hyperlink>
      <w:r w:rsidRPr="00327653">
        <w:rPr>
          <w:rFonts w:ascii="Times New Roman" w:eastAsia="Calibri" w:hAnsi="Times New Roman" w:cs="Times New Roman"/>
          <w:bCs/>
          <w:sz w:val="24"/>
          <w:szCs w:val="24"/>
        </w:rPr>
        <w:t xml:space="preserve"> (Accessed: 28 December 2021).</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 xml:space="preserve">Maslow, A.H. (1954) </w:t>
      </w:r>
      <w:r w:rsidRPr="00327653">
        <w:rPr>
          <w:rFonts w:ascii="Times New Roman" w:hAnsi="Times New Roman" w:cs="Times New Roman"/>
          <w:i/>
          <w:sz w:val="24"/>
          <w:szCs w:val="24"/>
        </w:rPr>
        <w:t>Motivation and personality</w:t>
      </w:r>
      <w:r w:rsidRPr="00327653">
        <w:rPr>
          <w:rFonts w:ascii="Times New Roman" w:hAnsi="Times New Roman" w:cs="Times New Roman"/>
          <w:sz w:val="24"/>
          <w:szCs w:val="24"/>
        </w:rPr>
        <w:t xml:space="preserve">. New York: Harper and Row Publishers. </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eastAsia="Calibri" w:hAnsi="Times New Roman" w:cs="Times New Roman"/>
          <w:bCs/>
          <w:color w:val="000000" w:themeColor="text1"/>
          <w:sz w:val="24"/>
          <w:szCs w:val="24"/>
        </w:rPr>
        <w:t xml:space="preserve">McGregor, D.M. (1960) </w:t>
      </w:r>
      <w:r w:rsidRPr="00327653">
        <w:rPr>
          <w:rFonts w:ascii="Times New Roman" w:eastAsia="Calibri" w:hAnsi="Times New Roman" w:cs="Times New Roman"/>
          <w:bCs/>
          <w:i/>
          <w:color w:val="000000" w:themeColor="text1"/>
          <w:sz w:val="24"/>
          <w:szCs w:val="24"/>
        </w:rPr>
        <w:t>The Human Side of Enterprise</w:t>
      </w:r>
      <w:r w:rsidRPr="00327653">
        <w:rPr>
          <w:rFonts w:ascii="Times New Roman" w:eastAsia="Calibri" w:hAnsi="Times New Roman" w:cs="Times New Roman"/>
          <w:bCs/>
          <w:color w:val="000000" w:themeColor="text1"/>
          <w:sz w:val="24"/>
          <w:szCs w:val="24"/>
        </w:rPr>
        <w:t>. New York: McGraw-Hill.</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McKimm</w:t>
      </w:r>
      <w:proofErr w:type="spellEnd"/>
      <w:r w:rsidRPr="00327653">
        <w:rPr>
          <w:rFonts w:ascii="Times New Roman" w:eastAsia="Calibri" w:hAnsi="Times New Roman" w:cs="Times New Roman"/>
          <w:bCs/>
          <w:sz w:val="24"/>
          <w:szCs w:val="24"/>
        </w:rPr>
        <w:t xml:space="preserve">, J. and Phillips, K. (2009) </w:t>
      </w:r>
      <w:r w:rsidRPr="00327653">
        <w:rPr>
          <w:rFonts w:ascii="Times New Roman" w:eastAsia="Calibri" w:hAnsi="Times New Roman" w:cs="Times New Roman"/>
          <w:bCs/>
          <w:i/>
          <w:sz w:val="24"/>
          <w:szCs w:val="24"/>
        </w:rPr>
        <w:t>Leadership and Management in Integrated Services</w:t>
      </w:r>
      <w:r w:rsidRPr="00327653">
        <w:rPr>
          <w:rFonts w:ascii="Times New Roman" w:eastAsia="Calibri" w:hAnsi="Times New Roman" w:cs="Times New Roman"/>
          <w:bCs/>
          <w:sz w:val="24"/>
          <w:szCs w:val="24"/>
        </w:rPr>
        <w:t>. Exeter: Learning Matters.</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Meyer, J.P. and Matlin, E.R. (2010) ‘Employee commitment and well-being: A critical review, theoretical framework and research agenda, </w:t>
      </w:r>
      <w:r w:rsidRPr="00327653">
        <w:rPr>
          <w:rFonts w:ascii="Times New Roman" w:eastAsia="Calibri" w:hAnsi="Times New Roman" w:cs="Times New Roman"/>
          <w:bCs/>
          <w:i/>
          <w:color w:val="000000" w:themeColor="text1"/>
          <w:sz w:val="24"/>
          <w:szCs w:val="24"/>
        </w:rPr>
        <w:t>Journal of vocational behaviour</w:t>
      </w:r>
      <w:r w:rsidRPr="00327653">
        <w:rPr>
          <w:rFonts w:ascii="Times New Roman" w:eastAsia="Calibri" w:hAnsi="Times New Roman" w:cs="Times New Roman"/>
          <w:bCs/>
          <w:color w:val="000000" w:themeColor="text1"/>
          <w:sz w:val="24"/>
          <w:szCs w:val="24"/>
        </w:rPr>
        <w:t xml:space="preserve">, 77 (2), pp. 323–337. Available at: </w:t>
      </w:r>
      <w:hyperlink r:id="rId50" w:history="1">
        <w:r w:rsidRPr="00327653">
          <w:rPr>
            <w:rFonts w:ascii="Times New Roman" w:eastAsia="Calibri" w:hAnsi="Times New Roman" w:cs="Times New Roman"/>
            <w:bCs/>
            <w:color w:val="0563C1" w:themeColor="hyperlink"/>
            <w:sz w:val="24"/>
            <w:szCs w:val="24"/>
            <w:u w:val="single"/>
          </w:rPr>
          <w:t>https://www.sciencedirect.com/science/article/abs/pii/S0001879110000783</w:t>
        </w:r>
      </w:hyperlink>
      <w:r w:rsidRPr="00327653">
        <w:rPr>
          <w:rFonts w:ascii="Times New Roman" w:eastAsia="Calibri" w:hAnsi="Times New Roman" w:cs="Times New Roman"/>
          <w:bCs/>
          <w:color w:val="000000" w:themeColor="text1"/>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Milbourne</w:t>
      </w:r>
      <w:proofErr w:type="spellEnd"/>
      <w:r w:rsidRPr="00327653">
        <w:rPr>
          <w:rFonts w:ascii="Times New Roman" w:eastAsia="Calibri" w:hAnsi="Times New Roman" w:cs="Times New Roman"/>
          <w:bCs/>
          <w:sz w:val="24"/>
          <w:szCs w:val="24"/>
        </w:rPr>
        <w:t xml:space="preserve">, L., </w:t>
      </w:r>
      <w:proofErr w:type="spellStart"/>
      <w:r w:rsidRPr="00327653">
        <w:rPr>
          <w:rFonts w:ascii="Times New Roman" w:eastAsia="Calibri" w:hAnsi="Times New Roman" w:cs="Times New Roman"/>
          <w:bCs/>
          <w:sz w:val="24"/>
          <w:szCs w:val="24"/>
        </w:rPr>
        <w:t>Macrae</w:t>
      </w:r>
      <w:proofErr w:type="spellEnd"/>
      <w:r w:rsidRPr="00327653">
        <w:rPr>
          <w:rFonts w:ascii="Times New Roman" w:eastAsia="Calibri" w:hAnsi="Times New Roman" w:cs="Times New Roman"/>
          <w:bCs/>
          <w:sz w:val="24"/>
          <w:szCs w:val="24"/>
        </w:rPr>
        <w:t>, S. and Maguire, M. (2003) ‘Collaborative solutions or new policy problems: exploring multi-agency partnerships in education and health work’, </w:t>
      </w:r>
      <w:r w:rsidRPr="00327653">
        <w:rPr>
          <w:rFonts w:ascii="Times New Roman" w:eastAsia="Calibri" w:hAnsi="Times New Roman" w:cs="Times New Roman"/>
          <w:bCs/>
          <w:i/>
          <w:iCs/>
          <w:sz w:val="24"/>
          <w:szCs w:val="24"/>
        </w:rPr>
        <w:t>Journal of Education Policy</w:t>
      </w:r>
      <w:r w:rsidRPr="00327653">
        <w:rPr>
          <w:rFonts w:ascii="Times New Roman" w:eastAsia="Calibri" w:hAnsi="Times New Roman" w:cs="Times New Roman"/>
          <w:bCs/>
          <w:sz w:val="24"/>
          <w:szCs w:val="24"/>
        </w:rPr>
        <w:t>, </w:t>
      </w:r>
      <w:r w:rsidRPr="00327653">
        <w:rPr>
          <w:rFonts w:ascii="Times New Roman" w:eastAsia="Calibri" w:hAnsi="Times New Roman" w:cs="Times New Roman"/>
          <w:bCs/>
          <w:iCs/>
          <w:sz w:val="24"/>
          <w:szCs w:val="24"/>
        </w:rPr>
        <w:t>18</w:t>
      </w:r>
      <w:r w:rsidRPr="00327653">
        <w:rPr>
          <w:rFonts w:ascii="Times New Roman" w:eastAsia="Calibri" w:hAnsi="Times New Roman" w:cs="Times New Roman"/>
          <w:bCs/>
          <w:sz w:val="24"/>
          <w:szCs w:val="24"/>
        </w:rPr>
        <w:t xml:space="preserve">(1), pp. 19-35. Available at: </w:t>
      </w:r>
      <w:hyperlink r:id="rId51" w:history="1">
        <w:r w:rsidRPr="00327653">
          <w:rPr>
            <w:rFonts w:ascii="Times New Roman" w:eastAsia="Calibri" w:hAnsi="Times New Roman" w:cs="Times New Roman"/>
            <w:bCs/>
            <w:color w:val="0563C1" w:themeColor="hyperlink"/>
            <w:sz w:val="24"/>
            <w:szCs w:val="24"/>
            <w:u w:val="single"/>
          </w:rPr>
          <w:t>https://www.tandfonline.com/doi/abs/10.1080/268093032000042182</w:t>
        </w:r>
      </w:hyperlink>
      <w:r w:rsidRPr="00327653">
        <w:rPr>
          <w:rFonts w:ascii="Times New Roman" w:eastAsia="Calibri" w:hAnsi="Times New Roman" w:cs="Times New Roman"/>
          <w:bCs/>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National Youth Agency (2022) </w:t>
      </w:r>
      <w:r w:rsidRPr="00327653">
        <w:rPr>
          <w:rFonts w:ascii="Times New Roman" w:eastAsia="Calibri" w:hAnsi="Times New Roman" w:cs="Times New Roman"/>
          <w:bCs/>
          <w:i/>
          <w:sz w:val="24"/>
          <w:szCs w:val="24"/>
        </w:rPr>
        <w:t>Safeguarding and Risk Management Hub</w:t>
      </w:r>
      <w:r w:rsidRPr="00327653">
        <w:rPr>
          <w:rFonts w:ascii="Times New Roman" w:eastAsia="Calibri" w:hAnsi="Times New Roman" w:cs="Times New Roman"/>
          <w:bCs/>
          <w:sz w:val="24"/>
          <w:szCs w:val="24"/>
        </w:rPr>
        <w:t xml:space="preserve">. Available at: </w:t>
      </w:r>
      <w:hyperlink r:id="rId52" w:history="1">
        <w:r w:rsidRPr="00327653">
          <w:rPr>
            <w:rFonts w:ascii="Times New Roman" w:eastAsia="Calibri" w:hAnsi="Times New Roman" w:cs="Times New Roman"/>
            <w:bCs/>
            <w:color w:val="0563C1" w:themeColor="hyperlink"/>
            <w:sz w:val="24"/>
            <w:szCs w:val="24"/>
            <w:u w:val="single"/>
          </w:rPr>
          <w:t>https://nya.org.uk/skills/safeguarding-and-risk-management-hub/</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Northouse</w:t>
      </w:r>
      <w:proofErr w:type="spellEnd"/>
      <w:r w:rsidRPr="00327653">
        <w:rPr>
          <w:rFonts w:ascii="Times New Roman" w:eastAsia="Calibri" w:hAnsi="Times New Roman" w:cs="Times New Roman"/>
          <w:bCs/>
          <w:color w:val="000000" w:themeColor="text1"/>
          <w:sz w:val="24"/>
          <w:szCs w:val="24"/>
        </w:rPr>
        <w:t xml:space="preserve">, P.G. (2004) </w:t>
      </w:r>
      <w:r w:rsidRPr="00327653">
        <w:rPr>
          <w:rFonts w:ascii="Times New Roman" w:eastAsia="Calibri" w:hAnsi="Times New Roman" w:cs="Times New Roman"/>
          <w:bCs/>
          <w:i/>
          <w:color w:val="000000" w:themeColor="text1"/>
          <w:sz w:val="24"/>
          <w:szCs w:val="24"/>
        </w:rPr>
        <w:t>Leadership: Theory and Practice</w:t>
      </w:r>
      <w:r w:rsidRPr="00327653">
        <w:rPr>
          <w:rFonts w:ascii="Times New Roman" w:eastAsia="Calibri" w:hAnsi="Times New Roman" w:cs="Times New Roman"/>
          <w:bCs/>
          <w:color w:val="000000" w:themeColor="text1"/>
          <w:sz w:val="24"/>
          <w:szCs w:val="24"/>
        </w:rPr>
        <w:t>. 3</w:t>
      </w:r>
      <w:r w:rsidRPr="00327653">
        <w:rPr>
          <w:rFonts w:ascii="Times New Roman" w:eastAsia="Calibri" w:hAnsi="Times New Roman" w:cs="Times New Roman"/>
          <w:bCs/>
          <w:color w:val="000000" w:themeColor="text1"/>
          <w:sz w:val="24"/>
          <w:szCs w:val="24"/>
          <w:vertAlign w:val="superscript"/>
        </w:rPr>
        <w:t>rd</w:t>
      </w:r>
      <w:r w:rsidRPr="00327653">
        <w:rPr>
          <w:rFonts w:ascii="Times New Roman" w:eastAsia="Calibri" w:hAnsi="Times New Roman" w:cs="Times New Roman"/>
          <w:bCs/>
          <w:color w:val="000000" w:themeColor="text1"/>
          <w:sz w:val="24"/>
          <w:szCs w:val="24"/>
        </w:rPr>
        <w:t xml:space="preserve"> edn. London: Sage.</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Ord, J. (2012) </w:t>
      </w:r>
      <w:r w:rsidRPr="00327653">
        <w:rPr>
          <w:rFonts w:ascii="Times New Roman" w:eastAsia="Calibri" w:hAnsi="Times New Roman" w:cs="Times New Roman"/>
          <w:bCs/>
          <w:i/>
          <w:iCs/>
          <w:color w:val="000000" w:themeColor="text1"/>
          <w:sz w:val="24"/>
          <w:szCs w:val="24"/>
        </w:rPr>
        <w:t>Critical issues in youth work management</w:t>
      </w:r>
      <w:r w:rsidRPr="00327653">
        <w:rPr>
          <w:rFonts w:ascii="Times New Roman" w:eastAsia="Calibri" w:hAnsi="Times New Roman" w:cs="Times New Roman"/>
          <w:bCs/>
          <w:color w:val="000000" w:themeColor="text1"/>
          <w:sz w:val="24"/>
          <w:szCs w:val="24"/>
        </w:rPr>
        <w:t xml:space="preserve">. Abingdon, Oxon: Routledge. Available at: </w:t>
      </w:r>
      <w:hyperlink r:id="rId53" w:history="1">
        <w:r w:rsidRPr="00327653">
          <w:rPr>
            <w:rFonts w:ascii="Times New Roman" w:eastAsia="Calibri" w:hAnsi="Times New Roman" w:cs="Times New Roman"/>
            <w:bCs/>
            <w:color w:val="0563C1" w:themeColor="hyperlink"/>
            <w:sz w:val="24"/>
            <w:szCs w:val="24"/>
            <w:u w:val="single"/>
          </w:rPr>
          <w:t>https://librarysearch.uwtsd.ac.uk/permalink/44WHELF_UWTSD/upgrip/alma99100331260202421</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proofErr w:type="spellStart"/>
      <w:r w:rsidRPr="00327653">
        <w:rPr>
          <w:rFonts w:ascii="Times New Roman" w:eastAsia="Calibri" w:hAnsi="Times New Roman" w:cs="Times New Roman"/>
          <w:bCs/>
          <w:sz w:val="24"/>
          <w:szCs w:val="24"/>
        </w:rPr>
        <w:t>Perera</w:t>
      </w:r>
      <w:proofErr w:type="spellEnd"/>
      <w:r w:rsidRPr="00327653">
        <w:rPr>
          <w:rFonts w:ascii="Times New Roman" w:eastAsia="Calibri" w:hAnsi="Times New Roman" w:cs="Times New Roman"/>
          <w:bCs/>
          <w:sz w:val="24"/>
          <w:szCs w:val="24"/>
        </w:rPr>
        <w:t>, R. (2017) </w:t>
      </w:r>
      <w:r w:rsidRPr="00327653">
        <w:rPr>
          <w:rFonts w:ascii="Times New Roman" w:eastAsia="Calibri" w:hAnsi="Times New Roman" w:cs="Times New Roman"/>
          <w:bCs/>
          <w:i/>
          <w:iCs/>
          <w:sz w:val="24"/>
          <w:szCs w:val="24"/>
        </w:rPr>
        <w:t>The PESTLE Analysis</w:t>
      </w:r>
      <w:r w:rsidRPr="00327653">
        <w:rPr>
          <w:rFonts w:ascii="Times New Roman" w:eastAsia="Calibri" w:hAnsi="Times New Roman" w:cs="Times New Roman"/>
          <w:bCs/>
          <w:sz w:val="24"/>
          <w:szCs w:val="24"/>
        </w:rPr>
        <w:t xml:space="preserve">. Sri Lanka: </w:t>
      </w:r>
      <w:proofErr w:type="spellStart"/>
      <w:r w:rsidRPr="00327653">
        <w:rPr>
          <w:rFonts w:ascii="Times New Roman" w:eastAsia="Calibri" w:hAnsi="Times New Roman" w:cs="Times New Roman"/>
          <w:bCs/>
          <w:sz w:val="24"/>
          <w:szCs w:val="24"/>
        </w:rPr>
        <w:t>Nerdynaut</w:t>
      </w:r>
      <w:proofErr w:type="spellEnd"/>
      <w:r w:rsidRPr="00327653">
        <w:rPr>
          <w:rFonts w:ascii="Times New Roman" w:eastAsia="Calibri" w:hAnsi="Times New Roman" w:cs="Times New Roman"/>
          <w:bCs/>
          <w:sz w:val="24"/>
          <w:szCs w:val="24"/>
        </w:rPr>
        <w:t>.</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Pettinger</w:t>
      </w:r>
      <w:proofErr w:type="spellEnd"/>
      <w:r w:rsidRPr="00327653">
        <w:rPr>
          <w:rFonts w:ascii="Times New Roman" w:eastAsia="Calibri" w:hAnsi="Times New Roman" w:cs="Times New Roman"/>
          <w:bCs/>
          <w:color w:val="000000" w:themeColor="text1"/>
          <w:sz w:val="24"/>
          <w:szCs w:val="24"/>
        </w:rPr>
        <w:t xml:space="preserve">, R. (2020) </w:t>
      </w:r>
      <w:r w:rsidRPr="00327653">
        <w:rPr>
          <w:rFonts w:ascii="Times New Roman" w:eastAsia="Calibri" w:hAnsi="Times New Roman" w:cs="Times New Roman"/>
          <w:bCs/>
          <w:i/>
          <w:color w:val="000000" w:themeColor="text1"/>
          <w:sz w:val="24"/>
          <w:szCs w:val="24"/>
        </w:rPr>
        <w:t>Introduction to Management</w:t>
      </w:r>
      <w:r w:rsidRPr="00327653">
        <w:rPr>
          <w:rFonts w:ascii="Times New Roman" w:eastAsia="Calibri" w:hAnsi="Times New Roman" w:cs="Times New Roman"/>
          <w:bCs/>
          <w:color w:val="000000" w:themeColor="text1"/>
          <w:sz w:val="24"/>
          <w:szCs w:val="24"/>
        </w:rPr>
        <w:t>. 4</w:t>
      </w:r>
      <w:r w:rsidRPr="00327653">
        <w:rPr>
          <w:rFonts w:ascii="Times New Roman" w:eastAsia="Calibri" w:hAnsi="Times New Roman" w:cs="Times New Roman"/>
          <w:bCs/>
          <w:color w:val="000000" w:themeColor="text1"/>
          <w:sz w:val="24"/>
          <w:szCs w:val="24"/>
          <w:vertAlign w:val="superscript"/>
        </w:rPr>
        <w:t>th</w:t>
      </w:r>
      <w:r w:rsidRPr="00327653">
        <w:rPr>
          <w:rFonts w:ascii="Times New Roman" w:eastAsia="Calibri" w:hAnsi="Times New Roman" w:cs="Times New Roman"/>
          <w:bCs/>
          <w:color w:val="000000" w:themeColor="text1"/>
          <w:sz w:val="24"/>
          <w:szCs w:val="24"/>
        </w:rPr>
        <w:t xml:space="preserve"> edn. London: Bloomsbury Publishing.</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Piccolo, R.F. and Colquitt, J.A. (2006) ‘Transformational Leadership and Job Behaviours: The Mediating Role of Core Job Characteristics’, </w:t>
      </w:r>
      <w:r w:rsidRPr="00327653">
        <w:rPr>
          <w:rFonts w:ascii="Times New Roman" w:eastAsia="Calibri" w:hAnsi="Times New Roman" w:cs="Times New Roman"/>
          <w:bCs/>
          <w:i/>
          <w:iCs/>
          <w:sz w:val="24"/>
          <w:szCs w:val="24"/>
        </w:rPr>
        <w:t>Academy of Management journal</w:t>
      </w:r>
      <w:r w:rsidRPr="00327653">
        <w:rPr>
          <w:rFonts w:ascii="Times New Roman" w:eastAsia="Calibri" w:hAnsi="Times New Roman" w:cs="Times New Roman"/>
          <w:bCs/>
          <w:sz w:val="24"/>
          <w:szCs w:val="24"/>
        </w:rPr>
        <w:t xml:space="preserve">, 49(2), pp. 327–340. Available at: </w:t>
      </w:r>
      <w:hyperlink r:id="rId54" w:history="1">
        <w:r w:rsidRPr="00327653">
          <w:rPr>
            <w:rFonts w:ascii="Times New Roman" w:eastAsia="Calibri" w:hAnsi="Times New Roman" w:cs="Times New Roman"/>
            <w:bCs/>
            <w:color w:val="0563C1" w:themeColor="hyperlink"/>
            <w:sz w:val="24"/>
            <w:szCs w:val="24"/>
            <w:u w:val="single"/>
          </w:rPr>
          <w:t>https://librarysearch.uwtsd.ac.uk/permalink/44WHELF_UWTSD/igoone/cdi_gale_infotracacademiconefile_A147399728</w:t>
        </w:r>
      </w:hyperlink>
      <w:r w:rsidRPr="00327653">
        <w:rPr>
          <w:rFonts w:ascii="Times New Roman" w:eastAsia="Calibri" w:hAnsi="Times New Roman" w:cs="Times New Roman"/>
          <w:bCs/>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Popp, M. and </w:t>
      </w:r>
      <w:proofErr w:type="spellStart"/>
      <w:r w:rsidRPr="00327653">
        <w:rPr>
          <w:rFonts w:ascii="Times New Roman" w:eastAsia="Calibri" w:hAnsi="Times New Roman" w:cs="Times New Roman"/>
          <w:bCs/>
          <w:sz w:val="24"/>
          <w:szCs w:val="24"/>
        </w:rPr>
        <w:t>Hadwich</w:t>
      </w:r>
      <w:proofErr w:type="spellEnd"/>
      <w:r w:rsidRPr="00327653">
        <w:rPr>
          <w:rFonts w:ascii="Times New Roman" w:eastAsia="Calibri" w:hAnsi="Times New Roman" w:cs="Times New Roman"/>
          <w:bCs/>
          <w:sz w:val="24"/>
          <w:szCs w:val="24"/>
        </w:rPr>
        <w:t>, K. (2018) ‘Examining the Effects of Employees’ Behaviour by Transferring a Leadership Contingency Theory to the Service Context’, </w:t>
      </w:r>
      <w:r w:rsidRPr="00327653">
        <w:rPr>
          <w:rFonts w:ascii="Times New Roman" w:eastAsia="Calibri" w:hAnsi="Times New Roman" w:cs="Times New Roman"/>
          <w:bCs/>
          <w:i/>
          <w:iCs/>
          <w:sz w:val="24"/>
          <w:szCs w:val="24"/>
        </w:rPr>
        <w:t>Journal of service management research</w:t>
      </w:r>
      <w:r w:rsidRPr="00327653">
        <w:rPr>
          <w:rFonts w:ascii="Times New Roman" w:eastAsia="Calibri" w:hAnsi="Times New Roman" w:cs="Times New Roman"/>
          <w:bCs/>
          <w:sz w:val="24"/>
          <w:szCs w:val="24"/>
        </w:rPr>
        <w:t xml:space="preserve">, 2 (3), pp. 44–62. Available at: </w:t>
      </w:r>
      <w:hyperlink r:id="rId55"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https://librarysearch.uwtsd.ac.uk/permalink/44WHELF_UWTSD/igoone/cdi_crossref_primary_10_15358_2511_8676_2018_3_44</w:t>
        </w:r>
      </w:hyperlink>
      <w:r w:rsidRPr="00327653">
        <w:rPr>
          <w:rFonts w:ascii="Times New Roman" w:eastAsia="Calibri" w:hAnsi="Times New Roman" w:cs="Times New Roman"/>
          <w:bCs/>
          <w:sz w:val="24"/>
          <w:szCs w:val="24"/>
        </w:rPr>
        <w:t xml:space="preserve"> (Accessed: 22 December 2021).</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Redmond, S. and Dolan, P. (2016) ‘Towards a conceptual model of youth leadership development’, </w:t>
      </w:r>
      <w:r w:rsidRPr="00327653">
        <w:rPr>
          <w:rFonts w:ascii="Times New Roman" w:hAnsi="Times New Roman" w:cs="Times New Roman"/>
          <w:i/>
          <w:iCs/>
          <w:sz w:val="24"/>
          <w:szCs w:val="24"/>
        </w:rPr>
        <w:t>Child &amp; family social work</w:t>
      </w:r>
      <w:r w:rsidRPr="00327653">
        <w:rPr>
          <w:rFonts w:ascii="Times New Roman" w:hAnsi="Times New Roman" w:cs="Times New Roman"/>
          <w:sz w:val="24"/>
          <w:szCs w:val="24"/>
        </w:rPr>
        <w:t xml:space="preserve">, 21 (3), pp. 261–271. Available at: </w:t>
      </w:r>
      <w:hyperlink r:id="rId56" w:history="1">
        <w:r w:rsidRPr="00327653">
          <w:rPr>
            <w:rFonts w:ascii="Times New Roman" w:hAnsi="Times New Roman" w:cs="Times New Roman"/>
            <w:color w:val="0563C1" w:themeColor="hyperlink"/>
            <w:sz w:val="24"/>
            <w:szCs w:val="24"/>
            <w:u w:val="single"/>
          </w:rPr>
          <w:t>https://web-s-ebscohost-com.ezproxy.uwtsd.ac.uk/ehost/pdfviewer/pdfviewer?vid=1&amp;sid=f49d21e3-02c4-4852-8fa0-cf4366853b11%40redis</w:t>
        </w:r>
      </w:hyperlink>
      <w:r w:rsidRPr="00327653">
        <w:rPr>
          <w:rFonts w:ascii="Times New Roman" w:hAnsi="Times New Roman" w:cs="Times New Roman"/>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Sadler, K., </w:t>
      </w:r>
      <w:proofErr w:type="spellStart"/>
      <w:r w:rsidRPr="00327653">
        <w:rPr>
          <w:rFonts w:ascii="Times New Roman" w:eastAsia="Calibri" w:hAnsi="Times New Roman" w:cs="Times New Roman"/>
          <w:bCs/>
          <w:sz w:val="24"/>
          <w:szCs w:val="24"/>
        </w:rPr>
        <w:t>Akister</w:t>
      </w:r>
      <w:proofErr w:type="spellEnd"/>
      <w:r w:rsidRPr="00327653">
        <w:rPr>
          <w:rFonts w:ascii="Times New Roman" w:eastAsia="Calibri" w:hAnsi="Times New Roman" w:cs="Times New Roman"/>
          <w:bCs/>
          <w:sz w:val="24"/>
          <w:szCs w:val="24"/>
        </w:rPr>
        <w:t>, J. and Burch, S. (2015) ‘Who are the young people who are not in education, employment or training? An application of the risk factors to a rural area in the U.K.', </w:t>
      </w:r>
      <w:r w:rsidRPr="00327653">
        <w:rPr>
          <w:rFonts w:ascii="Times New Roman" w:eastAsia="Calibri" w:hAnsi="Times New Roman" w:cs="Times New Roman"/>
          <w:bCs/>
          <w:i/>
          <w:iCs/>
          <w:sz w:val="24"/>
          <w:szCs w:val="24"/>
        </w:rPr>
        <w:t>International social work</w:t>
      </w:r>
      <w:r w:rsidRPr="00327653">
        <w:rPr>
          <w:rFonts w:ascii="Times New Roman" w:eastAsia="Calibri" w:hAnsi="Times New Roman" w:cs="Times New Roman"/>
          <w:bCs/>
          <w:sz w:val="24"/>
          <w:szCs w:val="24"/>
        </w:rPr>
        <w:t xml:space="preserve">, 58 (4), pp. 508–520. Available at: </w:t>
      </w:r>
      <w:hyperlink r:id="rId57" w:history="1">
        <w:r w:rsidRPr="00327653">
          <w:rPr>
            <w:rFonts w:ascii="Times New Roman" w:eastAsia="Calibri" w:hAnsi="Times New Roman" w:cs="Times New Roman"/>
            <w:bCs/>
            <w:color w:val="0563C1" w:themeColor="hyperlink"/>
            <w:sz w:val="24"/>
            <w:szCs w:val="24"/>
            <w:u w:val="single"/>
          </w:rPr>
          <w:t>https://librarysearch.uwtsd.ac.uk/permalink/44WHELF_UWTSD/igoone/cdi_gale_infotracacademiconefile_A425331173</w:t>
        </w:r>
      </w:hyperlink>
      <w:r w:rsidRPr="00327653">
        <w:rPr>
          <w:rFonts w:ascii="Times New Roman" w:eastAsia="Calibri" w:hAnsi="Times New Roman" w:cs="Times New Roman"/>
          <w:bCs/>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Schein, E. (2011) ‘Douglas McGregor: theoretician, moral philosopher or </w:t>
      </w:r>
      <w:proofErr w:type="gramStart"/>
      <w:r w:rsidRPr="00327653">
        <w:rPr>
          <w:rFonts w:ascii="Times New Roman" w:eastAsia="Calibri" w:hAnsi="Times New Roman" w:cs="Times New Roman"/>
          <w:bCs/>
          <w:sz w:val="24"/>
          <w:szCs w:val="24"/>
        </w:rPr>
        <w:t>behaviourist?:</w:t>
      </w:r>
      <w:proofErr w:type="gramEnd"/>
      <w:r w:rsidRPr="00327653">
        <w:rPr>
          <w:rFonts w:ascii="Times New Roman" w:eastAsia="Calibri" w:hAnsi="Times New Roman" w:cs="Times New Roman"/>
          <w:bCs/>
          <w:sz w:val="24"/>
          <w:szCs w:val="24"/>
        </w:rPr>
        <w:t xml:space="preserve"> An analysis of the interconnections between assumptions, values and behaviour’, </w:t>
      </w:r>
      <w:r w:rsidRPr="00327653">
        <w:rPr>
          <w:rFonts w:ascii="Times New Roman" w:eastAsia="Calibri" w:hAnsi="Times New Roman" w:cs="Times New Roman"/>
          <w:bCs/>
          <w:i/>
          <w:iCs/>
          <w:sz w:val="24"/>
          <w:szCs w:val="24"/>
        </w:rPr>
        <w:t>Journal of management history (2006)</w:t>
      </w:r>
      <w:r w:rsidRPr="00327653">
        <w:rPr>
          <w:rFonts w:ascii="Times New Roman" w:eastAsia="Calibri" w:hAnsi="Times New Roman" w:cs="Times New Roman"/>
          <w:bCs/>
          <w:sz w:val="24"/>
          <w:szCs w:val="24"/>
        </w:rPr>
        <w:t xml:space="preserve">, 17 (2), pp. 156–164. Available at: </w:t>
      </w:r>
      <w:hyperlink r:id="rId58" w:history="1">
        <w:r w:rsidRPr="00327653">
          <w:rPr>
            <w:rFonts w:ascii="Times New Roman" w:eastAsia="Calibri" w:hAnsi="Times New Roman" w:cs="Times New Roman"/>
            <w:bCs/>
            <w:color w:val="0563C1" w:themeColor="hyperlink"/>
            <w:sz w:val="24"/>
            <w:szCs w:val="24"/>
            <w:u w:val="single"/>
          </w:rPr>
          <w:t>https://librarysearch.uwtsd.ac.uk/permalink/44WHELF_UWTSD/igoone/cdi_crossref_primary_10_1108_17511341111112569</w:t>
        </w:r>
      </w:hyperlink>
      <w:r w:rsidRPr="00327653">
        <w:rPr>
          <w:rFonts w:ascii="Times New Roman" w:eastAsia="Calibri" w:hAnsi="Times New Roman" w:cs="Times New Roman"/>
          <w:bCs/>
          <w:sz w:val="24"/>
          <w:szCs w:val="24"/>
        </w:rPr>
        <w:t xml:space="preserve"> (Accessed: 20 December 2021).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Schein, E.H. (1983) ‘The role of the founder in creating organisational culture', </w:t>
      </w:r>
      <w:r w:rsidRPr="00327653">
        <w:rPr>
          <w:rFonts w:ascii="Times New Roman" w:eastAsia="Calibri" w:hAnsi="Times New Roman" w:cs="Times New Roman"/>
          <w:bCs/>
          <w:i/>
          <w:iCs/>
          <w:color w:val="000000" w:themeColor="text1"/>
          <w:sz w:val="24"/>
          <w:szCs w:val="24"/>
        </w:rPr>
        <w:t>Organizational Dynamics</w:t>
      </w:r>
      <w:r w:rsidRPr="00327653">
        <w:rPr>
          <w:rFonts w:ascii="Times New Roman" w:eastAsia="Calibri" w:hAnsi="Times New Roman" w:cs="Times New Roman"/>
          <w:bCs/>
          <w:color w:val="000000" w:themeColor="text1"/>
          <w:sz w:val="24"/>
          <w:szCs w:val="24"/>
        </w:rPr>
        <w:t>, </w:t>
      </w:r>
      <w:r w:rsidRPr="00327653">
        <w:rPr>
          <w:rFonts w:ascii="Times New Roman" w:eastAsia="Calibri" w:hAnsi="Times New Roman" w:cs="Times New Roman"/>
          <w:bCs/>
          <w:i/>
          <w:iCs/>
          <w:color w:val="000000" w:themeColor="text1"/>
          <w:sz w:val="24"/>
          <w:szCs w:val="24"/>
        </w:rPr>
        <w:t>12</w:t>
      </w:r>
      <w:r w:rsidRPr="00327653">
        <w:rPr>
          <w:rFonts w:ascii="Times New Roman" w:eastAsia="Calibri" w:hAnsi="Times New Roman" w:cs="Times New Roman"/>
          <w:bCs/>
          <w:color w:val="000000" w:themeColor="text1"/>
          <w:sz w:val="24"/>
          <w:szCs w:val="24"/>
        </w:rPr>
        <w:t xml:space="preserve">(1), pp. 13-28. Available at: </w:t>
      </w:r>
      <w:hyperlink r:id="rId59" w:history="1">
        <w:r w:rsidRPr="00327653">
          <w:rPr>
            <w:rFonts w:ascii="Times New Roman" w:eastAsia="Calibri" w:hAnsi="Times New Roman" w:cs="Times New Roman"/>
            <w:bCs/>
            <w:color w:val="0563C1" w:themeColor="hyperlink"/>
            <w:sz w:val="24"/>
            <w:szCs w:val="24"/>
            <w:u w:val="single"/>
          </w:rPr>
          <w:t>https://www.sciencedirect.com/science/article/abs/pii/0090261683900232</w:t>
        </w:r>
      </w:hyperlink>
      <w:r w:rsidRPr="00327653">
        <w:rPr>
          <w:rFonts w:ascii="Times New Roman" w:eastAsia="Calibri" w:hAnsi="Times New Roman" w:cs="Times New Roman"/>
          <w:bCs/>
          <w:color w:val="000000" w:themeColor="text1"/>
          <w:sz w:val="24"/>
          <w:szCs w:val="24"/>
        </w:rPr>
        <w:t xml:space="preserve"> (Accessed: 21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Sercombe, H. (2010) </w:t>
      </w:r>
      <w:r w:rsidRPr="00327653">
        <w:rPr>
          <w:rFonts w:ascii="Times New Roman" w:eastAsia="Calibri" w:hAnsi="Times New Roman" w:cs="Times New Roman"/>
          <w:bCs/>
          <w:i/>
          <w:color w:val="000000" w:themeColor="text1"/>
          <w:sz w:val="24"/>
          <w:szCs w:val="24"/>
        </w:rPr>
        <w:t>Youth Work Ethics</w:t>
      </w:r>
      <w:r w:rsidRPr="00327653">
        <w:rPr>
          <w:rFonts w:ascii="Times New Roman" w:eastAsia="Calibri" w:hAnsi="Times New Roman" w:cs="Times New Roman"/>
          <w:bCs/>
          <w:color w:val="000000" w:themeColor="text1"/>
          <w:sz w:val="24"/>
          <w:szCs w:val="24"/>
        </w:rPr>
        <w:t>. London: Sage.</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Shier, H. (2010) ‘Children as Public Actors: Navigating the Tensions’, </w:t>
      </w:r>
      <w:r w:rsidRPr="00327653">
        <w:rPr>
          <w:rFonts w:ascii="Times New Roman" w:eastAsia="Calibri" w:hAnsi="Times New Roman" w:cs="Times New Roman"/>
          <w:bCs/>
          <w:i/>
          <w:iCs/>
          <w:sz w:val="24"/>
          <w:szCs w:val="24"/>
        </w:rPr>
        <w:t>Children &amp; society</w:t>
      </w:r>
      <w:r w:rsidRPr="00327653">
        <w:rPr>
          <w:rFonts w:ascii="Times New Roman" w:eastAsia="Calibri" w:hAnsi="Times New Roman" w:cs="Times New Roman"/>
          <w:bCs/>
          <w:sz w:val="24"/>
          <w:szCs w:val="24"/>
        </w:rPr>
        <w:t xml:space="preserve">, 24 (1), pp. 24–37. Available at: </w:t>
      </w:r>
      <w:hyperlink r:id="rId60" w:history="1">
        <w:r w:rsidRPr="00327653">
          <w:rPr>
            <w:rFonts w:ascii="Times New Roman" w:eastAsia="Calibri" w:hAnsi="Times New Roman" w:cs="Times New Roman"/>
            <w:bCs/>
            <w:color w:val="0563C1" w:themeColor="hyperlink"/>
            <w:sz w:val="24"/>
            <w:szCs w:val="24"/>
            <w:u w:val="single"/>
          </w:rPr>
          <w:t>https://librarysearch.uwtsd.ac.uk/permalink/44WHELF_UWTSD/igoone/cdi_eric_primary_EJ867082</w:t>
        </w:r>
      </w:hyperlink>
      <w:r w:rsidRPr="00327653">
        <w:rPr>
          <w:rFonts w:ascii="Times New Roman" w:eastAsia="Calibri" w:hAnsi="Times New Roman" w:cs="Times New Roman"/>
          <w:bCs/>
          <w:sz w:val="24"/>
          <w:szCs w:val="24"/>
        </w:rPr>
        <w:t xml:space="preserve"> (Accessed: 21 December 2021). </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Singh, A. (2013) ‘A Study of Role of McKinsey’s Framework in Achieving Organisational Excellence’, </w:t>
      </w:r>
      <w:r w:rsidRPr="00327653">
        <w:rPr>
          <w:rFonts w:ascii="Times New Roman" w:eastAsia="Calibri" w:hAnsi="Times New Roman" w:cs="Times New Roman"/>
          <w:bCs/>
          <w:i/>
          <w:color w:val="000000" w:themeColor="text1"/>
          <w:sz w:val="24"/>
          <w:szCs w:val="24"/>
        </w:rPr>
        <w:t>Organisational Development Journal</w:t>
      </w:r>
      <w:r w:rsidRPr="00327653">
        <w:rPr>
          <w:rFonts w:ascii="Times New Roman" w:eastAsia="Calibri" w:hAnsi="Times New Roman" w:cs="Times New Roman"/>
          <w:bCs/>
          <w:color w:val="000000" w:themeColor="text1"/>
          <w:sz w:val="24"/>
          <w:szCs w:val="24"/>
        </w:rPr>
        <w:t xml:space="preserve">, 31(3), pp. 39-50. Available at: </w:t>
      </w:r>
      <w:hyperlink r:id="rId61" w:history="1">
        <w:r w:rsidRPr="00327653">
          <w:rPr>
            <w:rFonts w:ascii="Times New Roman" w:eastAsia="Calibri" w:hAnsi="Times New Roman" w:cs="Times New Roman"/>
            <w:bCs/>
            <w:color w:val="0563C1" w:themeColor="hyperlink"/>
            <w:sz w:val="24"/>
            <w:szCs w:val="24"/>
            <w:u w:val="single"/>
          </w:rPr>
          <w:t>https://www.proquest.com/docview/1467437673/fulltextPDF/E63B281847ED4D2EPQ/1?accountid=130472</w:t>
        </w:r>
      </w:hyperlink>
      <w:r w:rsidRPr="00327653">
        <w:rPr>
          <w:rFonts w:ascii="Times New Roman" w:eastAsia="Calibri" w:hAnsi="Times New Roman" w:cs="Times New Roman"/>
          <w:bCs/>
          <w:color w:val="000000" w:themeColor="text1"/>
          <w:sz w:val="24"/>
          <w:szCs w:val="24"/>
        </w:rPr>
        <w:t xml:space="preserve"> (Accessed: 22 December 2021).</w:t>
      </w:r>
    </w:p>
    <w:p w:rsidR="00327653" w:rsidRPr="00327653" w:rsidRDefault="00327653" w:rsidP="00327653">
      <w:pPr>
        <w:spacing w:line="360" w:lineRule="auto"/>
        <w:ind w:hanging="720"/>
        <w:jc w:val="both"/>
        <w:rPr>
          <w:rFonts w:ascii="Times New Roman" w:hAnsi="Times New Roman" w:cs="Times New Roman"/>
          <w:sz w:val="24"/>
          <w:szCs w:val="24"/>
        </w:rPr>
      </w:pPr>
      <w:r w:rsidRPr="00327653">
        <w:rPr>
          <w:rFonts w:ascii="Times New Roman" w:hAnsi="Times New Roman" w:cs="Times New Roman"/>
          <w:sz w:val="24"/>
          <w:szCs w:val="24"/>
        </w:rPr>
        <w:t>Tuckey, M.R., Bakker, A.B., Dollard, M.F. and Joseph, J. (2012) ‘Empowering Leaders Optimise Working Conditions for Engagement: A Multilevel Study’, </w:t>
      </w:r>
      <w:r w:rsidRPr="00327653">
        <w:rPr>
          <w:rFonts w:ascii="Times New Roman" w:hAnsi="Times New Roman" w:cs="Times New Roman"/>
          <w:i/>
          <w:iCs/>
          <w:sz w:val="24"/>
          <w:szCs w:val="24"/>
        </w:rPr>
        <w:t>Journal of occupational health psychology</w:t>
      </w:r>
      <w:r w:rsidRPr="00327653">
        <w:rPr>
          <w:rFonts w:ascii="Times New Roman" w:hAnsi="Times New Roman" w:cs="Times New Roman"/>
          <w:sz w:val="24"/>
          <w:szCs w:val="24"/>
        </w:rPr>
        <w:t xml:space="preserve">, 17 (1), pp. 15–27. Available at: </w:t>
      </w:r>
      <w:hyperlink r:id="rId62" w:history="1">
        <w:r w:rsidRPr="00327653">
          <w:rPr>
            <w:rFonts w:ascii="Times New Roman" w:hAnsi="Times New Roman" w:cs="Times New Roman"/>
            <w:color w:val="0563C1" w:themeColor="hyperlink"/>
            <w:sz w:val="24"/>
            <w:szCs w:val="24"/>
            <w:u w:val="single"/>
          </w:rPr>
          <w:t>https://librarysearch.uwtsd.ac.uk/permalink/44WHELF_UWTSD/igoone/cdi_proquest_miscellaneous_927991717</w:t>
        </w:r>
      </w:hyperlink>
      <w:r w:rsidRPr="00327653">
        <w:rPr>
          <w:rFonts w:ascii="Times New Roman" w:hAnsi="Times New Roman" w:cs="Times New Roman"/>
          <w:sz w:val="24"/>
          <w:szCs w:val="24"/>
        </w:rPr>
        <w:t xml:space="preserve"> (Accessed: 2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Tyler, M., </w:t>
      </w:r>
      <w:proofErr w:type="spellStart"/>
      <w:r w:rsidRPr="00327653">
        <w:rPr>
          <w:rFonts w:ascii="Times New Roman" w:eastAsia="Calibri" w:hAnsi="Times New Roman" w:cs="Times New Roman"/>
          <w:bCs/>
          <w:color w:val="000000" w:themeColor="text1"/>
          <w:sz w:val="24"/>
          <w:szCs w:val="24"/>
        </w:rPr>
        <w:t>Hoggarth</w:t>
      </w:r>
      <w:proofErr w:type="spellEnd"/>
      <w:r w:rsidRPr="00327653">
        <w:rPr>
          <w:rFonts w:ascii="Times New Roman" w:eastAsia="Calibri" w:hAnsi="Times New Roman" w:cs="Times New Roman"/>
          <w:bCs/>
          <w:color w:val="000000" w:themeColor="text1"/>
          <w:sz w:val="24"/>
          <w:szCs w:val="24"/>
        </w:rPr>
        <w:t xml:space="preserve">, L. and Merton, B. (2009) </w:t>
      </w:r>
      <w:r w:rsidRPr="00327653">
        <w:rPr>
          <w:rFonts w:ascii="Times New Roman" w:eastAsia="Calibri" w:hAnsi="Times New Roman" w:cs="Times New Roman"/>
          <w:bCs/>
          <w:i/>
          <w:color w:val="000000" w:themeColor="text1"/>
          <w:sz w:val="24"/>
          <w:szCs w:val="24"/>
        </w:rPr>
        <w:t>Managing Modern Youth Work.</w:t>
      </w:r>
      <w:r w:rsidRPr="00327653">
        <w:rPr>
          <w:rFonts w:ascii="Times New Roman" w:eastAsia="Calibri" w:hAnsi="Times New Roman" w:cs="Times New Roman"/>
          <w:bCs/>
          <w:color w:val="000000" w:themeColor="text1"/>
          <w:sz w:val="24"/>
          <w:szCs w:val="24"/>
        </w:rPr>
        <w:t xml:space="preserve"> Exeter: Learning Matters.</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U.K. Youth (2018) </w:t>
      </w:r>
      <w:r w:rsidRPr="00327653">
        <w:rPr>
          <w:rFonts w:ascii="Times New Roman" w:eastAsia="Calibri" w:hAnsi="Times New Roman" w:cs="Times New Roman"/>
          <w:bCs/>
          <w:i/>
          <w:color w:val="000000" w:themeColor="text1"/>
          <w:sz w:val="24"/>
          <w:szCs w:val="24"/>
        </w:rPr>
        <w:t>State of the Membership 2018</w:t>
      </w:r>
      <w:r w:rsidRPr="00327653">
        <w:rPr>
          <w:rFonts w:ascii="Times New Roman" w:eastAsia="Calibri" w:hAnsi="Times New Roman" w:cs="Times New Roman"/>
          <w:bCs/>
          <w:color w:val="000000" w:themeColor="text1"/>
          <w:sz w:val="24"/>
          <w:szCs w:val="24"/>
        </w:rPr>
        <w:t xml:space="preserve">. Available at: </w:t>
      </w:r>
      <w:hyperlink r:id="rId63" w:history="1">
        <w:r w:rsidRPr="00327653">
          <w:rPr>
            <w:rFonts w:ascii="Times New Roman" w:eastAsia="Calibri" w:hAnsi="Times New Roman" w:cs="Times New Roman"/>
            <w:bCs/>
            <w:color w:val="0563C1" w:themeColor="hyperlink"/>
            <w:sz w:val="24"/>
            <w:szCs w:val="24"/>
            <w:u w:val="single"/>
          </w:rPr>
          <w:t>https://www.ukyouth.org/wp-content/uploads/2018/02/UK-Youth-State-of-the-Membership-2018-2.pdf</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Unison (2019) </w:t>
      </w:r>
      <w:r w:rsidRPr="00327653">
        <w:rPr>
          <w:rFonts w:ascii="Times New Roman" w:eastAsia="Calibri" w:hAnsi="Times New Roman" w:cs="Times New Roman"/>
          <w:bCs/>
          <w:i/>
          <w:color w:val="000000" w:themeColor="text1"/>
          <w:sz w:val="24"/>
          <w:szCs w:val="24"/>
        </w:rPr>
        <w:t>Youth services at breaking point.</w:t>
      </w:r>
      <w:r w:rsidRPr="00327653">
        <w:rPr>
          <w:rFonts w:ascii="Times New Roman" w:eastAsia="Calibri" w:hAnsi="Times New Roman" w:cs="Times New Roman"/>
          <w:bCs/>
          <w:color w:val="000000" w:themeColor="text1"/>
          <w:sz w:val="24"/>
          <w:szCs w:val="24"/>
        </w:rPr>
        <w:t xml:space="preserve"> Available at: </w:t>
      </w:r>
      <w:hyperlink r:id="rId64" w:history="1">
        <w:r w:rsidRPr="00327653">
          <w:rPr>
            <w:rFonts w:ascii="Times New Roman" w:eastAsia="Calibri" w:hAnsi="Times New Roman" w:cs="Times New Roman"/>
            <w:bCs/>
            <w:color w:val="0563C1" w:themeColor="hyperlink"/>
            <w:sz w:val="24"/>
            <w:szCs w:val="24"/>
            <w:u w:val="single"/>
          </w:rPr>
          <w:t>https://www.unison.org.uk/content/uploads/2019/04/Youth-services-report-04-2019.pdf</w:t>
        </w:r>
      </w:hyperlink>
      <w:r w:rsidRPr="00327653">
        <w:rPr>
          <w:rFonts w:ascii="Times New Roman" w:eastAsia="Calibri" w:hAnsi="Times New Roman" w:cs="Times New Roman"/>
          <w:bCs/>
          <w:color w:val="000000" w:themeColor="text1"/>
          <w:sz w:val="24"/>
          <w:szCs w:val="24"/>
        </w:rPr>
        <w:t xml:space="preserve"> (Accessed: 22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proofErr w:type="spellStart"/>
      <w:r w:rsidRPr="00327653">
        <w:rPr>
          <w:rFonts w:ascii="Times New Roman" w:eastAsia="Calibri" w:hAnsi="Times New Roman" w:cs="Times New Roman"/>
          <w:bCs/>
          <w:color w:val="000000" w:themeColor="text1"/>
          <w:sz w:val="24"/>
          <w:szCs w:val="24"/>
        </w:rPr>
        <w:t>Wanna</w:t>
      </w:r>
      <w:proofErr w:type="spellEnd"/>
      <w:r w:rsidRPr="00327653">
        <w:rPr>
          <w:rFonts w:ascii="Times New Roman" w:eastAsia="Calibri" w:hAnsi="Times New Roman" w:cs="Times New Roman"/>
          <w:bCs/>
          <w:color w:val="000000" w:themeColor="text1"/>
          <w:sz w:val="24"/>
          <w:szCs w:val="24"/>
        </w:rPr>
        <w:t xml:space="preserve">, J., Lee, H.-A. and Yates, S. (eds) (2015) </w:t>
      </w:r>
      <w:r w:rsidRPr="00327653">
        <w:rPr>
          <w:rFonts w:ascii="Times New Roman" w:eastAsia="Calibri" w:hAnsi="Times New Roman" w:cs="Times New Roman"/>
          <w:bCs/>
          <w:i/>
          <w:color w:val="000000" w:themeColor="text1"/>
          <w:sz w:val="24"/>
          <w:szCs w:val="24"/>
        </w:rPr>
        <w:t>Managing Under Austerity, Delivering Under Pressure: Performance and Productivity in Public Service</w:t>
      </w:r>
      <w:r w:rsidRPr="00327653">
        <w:rPr>
          <w:rFonts w:ascii="Times New Roman" w:eastAsia="Calibri" w:hAnsi="Times New Roman" w:cs="Times New Roman"/>
          <w:bCs/>
          <w:color w:val="000000" w:themeColor="text1"/>
          <w:sz w:val="24"/>
          <w:szCs w:val="24"/>
        </w:rPr>
        <w:t xml:space="preserve">. Canberra: ANU Press. Available at: </w:t>
      </w:r>
      <w:hyperlink r:id="rId65"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https://librarysearch.uwtsd.ac.uk/permalink/44WHELF_UWTSD/igoone/cdi_proquest_ebookcentral_EBC4398191</w:t>
        </w:r>
      </w:hyperlink>
      <w:r w:rsidRPr="00327653">
        <w:rPr>
          <w:rFonts w:ascii="Times New Roman" w:eastAsia="Calibri" w:hAnsi="Times New Roman" w:cs="Times New Roman"/>
          <w:bCs/>
          <w:color w:val="000000" w:themeColor="text1"/>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Van Wart, M. (2003) ‘Public-Sector Leadership Theory: An Assessment’, </w:t>
      </w:r>
      <w:r w:rsidRPr="00327653">
        <w:rPr>
          <w:rFonts w:ascii="Times New Roman" w:eastAsia="Calibri" w:hAnsi="Times New Roman" w:cs="Times New Roman"/>
          <w:bCs/>
          <w:i/>
          <w:sz w:val="24"/>
          <w:szCs w:val="24"/>
        </w:rPr>
        <w:t>Public administration review</w:t>
      </w:r>
      <w:r w:rsidRPr="00327653">
        <w:rPr>
          <w:rFonts w:ascii="Times New Roman" w:eastAsia="Calibri" w:hAnsi="Times New Roman" w:cs="Times New Roman"/>
          <w:bCs/>
          <w:sz w:val="24"/>
          <w:szCs w:val="24"/>
        </w:rPr>
        <w:t>, 63 (2), pp. 214–228. Available at:</w:t>
      </w:r>
      <w:r w:rsidRPr="00327653">
        <w:rPr>
          <w:rFonts w:ascii="Times New Roman" w:hAnsi="Times New Roman" w:cs="Times New Roman"/>
          <w:sz w:val="24"/>
          <w:szCs w:val="24"/>
        </w:rPr>
        <w:t xml:space="preserve"> </w:t>
      </w:r>
      <w:hyperlink r:id="rId66" w:history="1">
        <w:r w:rsidRPr="00327653">
          <w:rPr>
            <w:rFonts w:ascii="Times New Roman" w:eastAsia="Calibri" w:hAnsi="Times New Roman" w:cs="Times New Roman"/>
            <w:bCs/>
            <w:color w:val="0563C1" w:themeColor="hyperlink"/>
            <w:sz w:val="24"/>
            <w:szCs w:val="24"/>
            <w:u w:val="single"/>
          </w:rPr>
          <w:t>https://librarysearch.uwtsd.ac.uk/permalink/44WHELF_UWTSD/igoone/cdi_proquest_journals_197175845</w:t>
        </w:r>
      </w:hyperlink>
      <w:r w:rsidRPr="00327653">
        <w:rPr>
          <w:rFonts w:ascii="Times New Roman" w:eastAsia="Calibri" w:hAnsi="Times New Roman" w:cs="Times New Roman"/>
          <w:bCs/>
          <w:sz w:val="24"/>
          <w:szCs w:val="24"/>
        </w:rPr>
        <w:t xml:space="preserve"> (Accessed: 2 January 2022). </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i/>
          <w:sz w:val="24"/>
          <w:szCs w:val="24"/>
        </w:rPr>
        <w:t>Well-being of Future Generations (Wales) Act 2015</w:t>
      </w:r>
      <w:r w:rsidRPr="00327653">
        <w:rPr>
          <w:rFonts w:ascii="Times New Roman" w:eastAsia="Calibri" w:hAnsi="Times New Roman" w:cs="Times New Roman"/>
          <w:bCs/>
          <w:sz w:val="24"/>
          <w:szCs w:val="24"/>
        </w:rPr>
        <w:t xml:space="preserve"> (SI 2015 </w:t>
      </w:r>
      <w:proofErr w:type="spellStart"/>
      <w:r w:rsidRPr="00327653">
        <w:rPr>
          <w:rFonts w:ascii="Times New Roman" w:eastAsia="Calibri" w:hAnsi="Times New Roman" w:cs="Times New Roman"/>
          <w:bCs/>
          <w:sz w:val="24"/>
          <w:szCs w:val="24"/>
        </w:rPr>
        <w:t>anaw</w:t>
      </w:r>
      <w:proofErr w:type="spellEnd"/>
      <w:r w:rsidRPr="00327653">
        <w:rPr>
          <w:rFonts w:ascii="Times New Roman" w:eastAsia="Calibri" w:hAnsi="Times New Roman" w:cs="Times New Roman"/>
          <w:bCs/>
          <w:sz w:val="24"/>
          <w:szCs w:val="24"/>
        </w:rPr>
        <w:t xml:space="preserve"> 2). Available at: </w:t>
      </w:r>
      <w:hyperlink r:id="rId67" w:history="1">
        <w:r w:rsidRPr="00327653">
          <w:rPr>
            <w:rFonts w:ascii="Times New Roman" w:eastAsia="Calibri" w:hAnsi="Times New Roman" w:cs="Times New Roman"/>
            <w:bCs/>
            <w:color w:val="0563C1" w:themeColor="hyperlink"/>
            <w:sz w:val="24"/>
            <w:szCs w:val="24"/>
            <w:u w:val="single"/>
          </w:rPr>
          <w:t>https://www.legislation.gov.uk/anaw/2015/2/contents/enacted</w:t>
        </w:r>
      </w:hyperlink>
      <w:r w:rsidRPr="00327653">
        <w:rPr>
          <w:rFonts w:ascii="Times New Roman" w:eastAsia="Calibri" w:hAnsi="Times New Roman" w:cs="Times New Roman"/>
          <w:bCs/>
          <w:sz w:val="24"/>
          <w:szCs w:val="24"/>
        </w:rPr>
        <w:t xml:space="preserve"> (Accessed: 27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(2008) </w:t>
      </w:r>
      <w:r w:rsidRPr="00327653">
        <w:rPr>
          <w:rFonts w:ascii="Times New Roman" w:eastAsia="Calibri" w:hAnsi="Times New Roman" w:cs="Times New Roman"/>
          <w:bCs/>
          <w:i/>
          <w:sz w:val="24"/>
          <w:szCs w:val="24"/>
        </w:rPr>
        <w:t>Education for Sustainable Development and Global Citizenship: A Common Understanding for Schools.</w:t>
      </w:r>
      <w:r w:rsidRPr="00327653">
        <w:rPr>
          <w:rFonts w:ascii="Times New Roman" w:eastAsia="Calibri" w:hAnsi="Times New Roman" w:cs="Times New Roman"/>
          <w:bCs/>
          <w:sz w:val="24"/>
          <w:szCs w:val="24"/>
        </w:rPr>
        <w:t xml:space="preserve"> Available at: </w:t>
      </w:r>
      <w:hyperlink r:id="rId68" w:history="1">
        <w:r w:rsidRPr="00327653">
          <w:rPr>
            <w:rFonts w:ascii="Times New Roman" w:eastAsia="Calibri" w:hAnsi="Times New Roman" w:cs="Times New Roman"/>
            <w:bCs/>
            <w:color w:val="0563C1" w:themeColor="hyperlink"/>
            <w:sz w:val="24"/>
            <w:szCs w:val="24"/>
            <w:u w:val="single"/>
          </w:rPr>
          <w:t>https://hwb.gov.wales/storage/eaf467e6-30fe-45c9-93ef-cb30f31f1c90/common-understanding-for-school.pdf</w:t>
        </w:r>
      </w:hyperlink>
      <w:r w:rsidRPr="00327653">
        <w:rPr>
          <w:rFonts w:ascii="Times New Roman" w:eastAsia="Calibri" w:hAnsi="Times New Roman" w:cs="Times New Roman"/>
          <w:bCs/>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lastRenderedPageBreak/>
        <w:t xml:space="preserve">Welsh Government (2016) </w:t>
      </w:r>
      <w:r w:rsidRPr="00327653">
        <w:rPr>
          <w:rFonts w:ascii="Times New Roman" w:eastAsia="Calibri" w:hAnsi="Times New Roman" w:cs="Times New Roman"/>
          <w:bCs/>
          <w:i/>
          <w:sz w:val="24"/>
          <w:szCs w:val="24"/>
        </w:rPr>
        <w:t>Managing Welsh Public Money</w:t>
      </w:r>
      <w:r w:rsidRPr="00327653">
        <w:rPr>
          <w:rFonts w:ascii="Times New Roman" w:eastAsia="Calibri" w:hAnsi="Times New Roman" w:cs="Times New Roman"/>
          <w:bCs/>
          <w:sz w:val="24"/>
          <w:szCs w:val="24"/>
        </w:rPr>
        <w:t xml:space="preserve">. Available at: </w:t>
      </w:r>
      <w:hyperlink r:id="rId69" w:history="1">
        <w:r w:rsidRPr="00327653">
          <w:rPr>
            <w:rFonts w:ascii="Times New Roman" w:eastAsia="Calibri" w:hAnsi="Times New Roman" w:cs="Times New Roman"/>
            <w:bCs/>
            <w:color w:val="0563C1" w:themeColor="hyperlink"/>
            <w:sz w:val="24"/>
            <w:szCs w:val="24"/>
            <w:u w:val="single"/>
          </w:rPr>
          <w:t>https://gov.wales/sites/default/files/publications/2018-10/managing-welsh-public-money.pdf</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(2017) </w:t>
      </w:r>
      <w:r w:rsidRPr="00327653">
        <w:rPr>
          <w:rFonts w:ascii="Times New Roman" w:eastAsia="Calibri" w:hAnsi="Times New Roman" w:cs="Times New Roman"/>
          <w:bCs/>
          <w:i/>
          <w:sz w:val="24"/>
          <w:szCs w:val="24"/>
        </w:rPr>
        <w:t>Review of the Impact of the National Youth Work Strategy for Wales 2014-18.</w:t>
      </w:r>
      <w:r w:rsidRPr="00327653">
        <w:rPr>
          <w:rFonts w:ascii="Times New Roman" w:eastAsia="Calibri" w:hAnsi="Times New Roman" w:cs="Times New Roman"/>
          <w:bCs/>
          <w:sz w:val="24"/>
          <w:szCs w:val="24"/>
        </w:rPr>
        <w:t xml:space="preserve"> Available at: </w:t>
      </w:r>
      <w:hyperlink r:id="rId70" w:history="1">
        <w:r w:rsidRPr="00327653">
          <w:rPr>
            <w:rFonts w:ascii="Times New Roman" w:eastAsia="Calibri" w:hAnsi="Times New Roman" w:cs="Times New Roman"/>
            <w:bCs/>
            <w:color w:val="0563C1" w:themeColor="hyperlink"/>
            <w:sz w:val="24"/>
            <w:szCs w:val="24"/>
            <w:u w:val="single"/>
          </w:rPr>
          <w:t>https://gov.wales/sites/default/files/publications/2018-04/180316-review-of-the-impact-of-the-national-youth-work-strategy-for-wales-2014-2018.pdf</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Welsh Government (2018) </w:t>
      </w:r>
      <w:r w:rsidRPr="00327653">
        <w:rPr>
          <w:rFonts w:ascii="Times New Roman" w:eastAsia="Calibri" w:hAnsi="Times New Roman" w:cs="Times New Roman"/>
          <w:bCs/>
          <w:i/>
          <w:color w:val="000000" w:themeColor="text1"/>
          <w:sz w:val="24"/>
          <w:szCs w:val="24"/>
        </w:rPr>
        <w:t>Statistical First Release, Youth work in Wales, 2017-18</w:t>
      </w:r>
      <w:r w:rsidRPr="00327653">
        <w:rPr>
          <w:rFonts w:ascii="Times New Roman" w:eastAsia="Calibri" w:hAnsi="Times New Roman" w:cs="Times New Roman"/>
          <w:bCs/>
          <w:color w:val="000000" w:themeColor="text1"/>
          <w:sz w:val="24"/>
          <w:szCs w:val="24"/>
        </w:rPr>
        <w:t xml:space="preserve">. Available at: </w:t>
      </w:r>
      <w:hyperlink r:id="rId71" w:anchor=":~:text=Most%20numerous%20in%20terms%20of%20settings%2C%20and%20with,are%2072%20detached%2Foutreach%20teams%20with%2012%2C300%20registered%20members" w:history="1">
        <w:r w:rsidRPr="00327653">
          <w:rPr>
            <w:rFonts w:ascii="Times New Roman" w:eastAsia="Calibri" w:hAnsi="Times New Roman" w:cs="Times New Roman"/>
            <w:bCs/>
            <w:color w:val="0563C1" w:themeColor="hyperlink"/>
            <w:sz w:val="24"/>
            <w:szCs w:val="24"/>
            <w:u w:val="single"/>
          </w:rPr>
          <w:t>https://gov.wales/sites/default/files/statistics-and-research/2018-12/181017-youth-work-2017-18-en.pdf#:~:text=Most%20numerous%20in%20terms%20of%20settings%2C%20and%20with,are%2072%20detached%2Foutreach%20teams%20with%2012%2C300%20registered%20members</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Welsh Government (2019) </w:t>
      </w:r>
      <w:r w:rsidRPr="00327653">
        <w:rPr>
          <w:rFonts w:ascii="Times New Roman" w:eastAsia="Calibri" w:hAnsi="Times New Roman" w:cs="Times New Roman"/>
          <w:bCs/>
          <w:i/>
          <w:color w:val="000000" w:themeColor="text1"/>
          <w:sz w:val="24"/>
          <w:szCs w:val="24"/>
        </w:rPr>
        <w:t>National Youth Work Strategy for Wales</w:t>
      </w:r>
      <w:r w:rsidRPr="00327653">
        <w:rPr>
          <w:rFonts w:ascii="Times New Roman" w:eastAsia="Calibri" w:hAnsi="Times New Roman" w:cs="Times New Roman"/>
          <w:bCs/>
          <w:color w:val="000000" w:themeColor="text1"/>
          <w:sz w:val="24"/>
          <w:szCs w:val="24"/>
        </w:rPr>
        <w:t xml:space="preserve">. Available at: </w:t>
      </w:r>
      <w:hyperlink r:id="rId72" w:history="1">
        <w:r w:rsidRPr="00327653">
          <w:rPr>
            <w:rFonts w:ascii="Times New Roman" w:eastAsia="Calibri" w:hAnsi="Times New Roman" w:cs="Times New Roman"/>
            <w:bCs/>
            <w:color w:val="0563C1" w:themeColor="hyperlink"/>
            <w:sz w:val="24"/>
            <w:szCs w:val="24"/>
            <w:u w:val="single"/>
          </w:rPr>
          <w:t>https://gov.wales/sites/default/files/publications/2019-06/youth-work-strategy-for-wales.pdf</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Welsh Government (2020) </w:t>
      </w:r>
      <w:r w:rsidRPr="00327653">
        <w:rPr>
          <w:rFonts w:ascii="Times New Roman" w:eastAsia="Calibri" w:hAnsi="Times New Roman" w:cs="Times New Roman"/>
          <w:bCs/>
          <w:i/>
          <w:sz w:val="24"/>
          <w:szCs w:val="24"/>
        </w:rPr>
        <w:t>COVID-19: Guidance to support youth work services with a safe and phased increase of operations.</w:t>
      </w:r>
      <w:r w:rsidRPr="00327653">
        <w:rPr>
          <w:rFonts w:ascii="Times New Roman" w:eastAsia="Calibri" w:hAnsi="Times New Roman" w:cs="Times New Roman"/>
          <w:bCs/>
          <w:sz w:val="24"/>
          <w:szCs w:val="24"/>
        </w:rPr>
        <w:t xml:space="preserve"> Available at: </w:t>
      </w:r>
      <w:hyperlink r:id="rId73" w:history="1">
        <w:r w:rsidRPr="00327653">
          <w:rPr>
            <w:rFonts w:ascii="Times New Roman" w:eastAsia="Calibri" w:hAnsi="Times New Roman" w:cs="Times New Roman"/>
            <w:bCs/>
            <w:color w:val="0563C1" w:themeColor="hyperlink"/>
            <w:sz w:val="24"/>
            <w:szCs w:val="24"/>
            <w:u w:val="single"/>
          </w:rPr>
          <w:t>https://gov.wales/sites/default/files/publications/2020-08/covid-19-guidance-support-youth-work-services-safe-phased-increase-operations.pdf</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000000" w:themeColor="text1"/>
          <w:sz w:val="24"/>
          <w:szCs w:val="24"/>
        </w:rPr>
      </w:pPr>
      <w:r w:rsidRPr="00327653">
        <w:rPr>
          <w:rFonts w:ascii="Times New Roman" w:eastAsia="Calibri" w:hAnsi="Times New Roman" w:cs="Times New Roman"/>
          <w:bCs/>
          <w:color w:val="000000" w:themeColor="text1"/>
          <w:sz w:val="24"/>
          <w:szCs w:val="24"/>
        </w:rPr>
        <w:t xml:space="preserve">White, A.M., </w:t>
      </w:r>
      <w:proofErr w:type="spellStart"/>
      <w:r w:rsidRPr="00327653">
        <w:rPr>
          <w:rFonts w:ascii="Times New Roman" w:eastAsia="Calibri" w:hAnsi="Times New Roman" w:cs="Times New Roman"/>
          <w:bCs/>
          <w:color w:val="000000" w:themeColor="text1"/>
          <w:sz w:val="24"/>
          <w:szCs w:val="24"/>
        </w:rPr>
        <w:t>DeMand</w:t>
      </w:r>
      <w:proofErr w:type="spellEnd"/>
      <w:r w:rsidRPr="00327653">
        <w:rPr>
          <w:rFonts w:ascii="Times New Roman" w:eastAsia="Calibri" w:hAnsi="Times New Roman" w:cs="Times New Roman"/>
          <w:bCs/>
          <w:color w:val="000000" w:themeColor="text1"/>
          <w:sz w:val="24"/>
          <w:szCs w:val="24"/>
        </w:rPr>
        <w:t xml:space="preserve">, A., McGovern, G. and </w:t>
      </w:r>
      <w:proofErr w:type="spellStart"/>
      <w:r w:rsidRPr="00327653">
        <w:rPr>
          <w:rFonts w:ascii="Times New Roman" w:eastAsia="Calibri" w:hAnsi="Times New Roman" w:cs="Times New Roman"/>
          <w:bCs/>
          <w:color w:val="000000" w:themeColor="text1"/>
          <w:sz w:val="24"/>
          <w:szCs w:val="24"/>
        </w:rPr>
        <w:t>Akiva</w:t>
      </w:r>
      <w:proofErr w:type="spellEnd"/>
      <w:r w:rsidRPr="00327653">
        <w:rPr>
          <w:rFonts w:ascii="Times New Roman" w:eastAsia="Calibri" w:hAnsi="Times New Roman" w:cs="Times New Roman"/>
          <w:bCs/>
          <w:color w:val="000000" w:themeColor="text1"/>
          <w:sz w:val="24"/>
          <w:szCs w:val="24"/>
        </w:rPr>
        <w:t>, T. (2020) ‘Understanding Youth Worker Job Stress’, </w:t>
      </w:r>
      <w:r w:rsidRPr="00327653">
        <w:rPr>
          <w:rFonts w:ascii="Times New Roman" w:eastAsia="Calibri" w:hAnsi="Times New Roman" w:cs="Times New Roman"/>
          <w:bCs/>
          <w:i/>
          <w:iCs/>
          <w:color w:val="000000" w:themeColor="text1"/>
          <w:sz w:val="24"/>
          <w:szCs w:val="24"/>
        </w:rPr>
        <w:t xml:space="preserve">Journal of youth development, </w:t>
      </w:r>
      <w:r w:rsidRPr="00327653">
        <w:rPr>
          <w:rFonts w:ascii="Times New Roman" w:eastAsia="Calibri" w:hAnsi="Times New Roman" w:cs="Times New Roman"/>
          <w:bCs/>
          <w:color w:val="000000" w:themeColor="text1"/>
          <w:sz w:val="24"/>
          <w:szCs w:val="24"/>
        </w:rPr>
        <w:t xml:space="preserve">15 (1), pp. 47–69. Available at: </w:t>
      </w:r>
      <w:hyperlink r:id="rId74" w:history="1">
        <w:r w:rsidRPr="00327653">
          <w:rPr>
            <w:rFonts w:ascii="Times New Roman" w:eastAsia="Calibri" w:hAnsi="Times New Roman" w:cs="Times New Roman"/>
            <w:bCs/>
            <w:color w:val="0563C1" w:themeColor="hyperlink"/>
            <w:sz w:val="24"/>
            <w:szCs w:val="24"/>
            <w:u w:val="single"/>
          </w:rPr>
          <w:t>https://librarysearch.uwtsd.ac.uk/permalink/44WHELF_UWTSD/igoone/cdi_doaj_primary_oai_doaj_org_article_2550a71211ea46aeb1d5b7ba1463e09a</w:t>
        </w:r>
      </w:hyperlink>
      <w:r w:rsidRPr="00327653">
        <w:rPr>
          <w:rFonts w:ascii="Times New Roman" w:eastAsia="Calibri" w:hAnsi="Times New Roman" w:cs="Times New Roman"/>
          <w:bCs/>
          <w:color w:val="000000" w:themeColor="text1"/>
          <w:sz w:val="24"/>
          <w:szCs w:val="24"/>
        </w:rPr>
        <w:t xml:space="preserve"> (Accessed: 29 December 2021).</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Wilkinson, R.G. and Marmot, M. (eds.) (2003) </w:t>
      </w:r>
      <w:r w:rsidRPr="00327653">
        <w:rPr>
          <w:rFonts w:ascii="Times New Roman" w:eastAsia="Calibri" w:hAnsi="Times New Roman" w:cs="Times New Roman"/>
          <w:bCs/>
          <w:i/>
          <w:iCs/>
          <w:sz w:val="24"/>
          <w:szCs w:val="24"/>
        </w:rPr>
        <w:t>Social determinants of health: the solid facts</w:t>
      </w:r>
      <w:r w:rsidRPr="00327653">
        <w:rPr>
          <w:rFonts w:ascii="Times New Roman" w:eastAsia="Calibri" w:hAnsi="Times New Roman" w:cs="Times New Roman"/>
          <w:bCs/>
          <w:sz w:val="24"/>
          <w:szCs w:val="24"/>
        </w:rPr>
        <w:t>. 2</w:t>
      </w:r>
      <w:r w:rsidRPr="00327653">
        <w:rPr>
          <w:rFonts w:ascii="Times New Roman" w:eastAsia="Calibri" w:hAnsi="Times New Roman" w:cs="Times New Roman"/>
          <w:bCs/>
          <w:sz w:val="24"/>
          <w:szCs w:val="24"/>
          <w:vertAlign w:val="superscript"/>
        </w:rPr>
        <w:t>nd</w:t>
      </w:r>
      <w:r w:rsidRPr="00327653">
        <w:rPr>
          <w:rFonts w:ascii="Times New Roman" w:eastAsia="Calibri" w:hAnsi="Times New Roman" w:cs="Times New Roman"/>
          <w:bCs/>
          <w:sz w:val="24"/>
          <w:szCs w:val="24"/>
        </w:rPr>
        <w:t xml:space="preserve"> edn. World Health Organization: WHO Library.</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Woodrow, N. and Moore, K. (2021) ‘The liminal leisure of disadvantaged young people in the U.K. before and during the COVID-19 pandemic’, </w:t>
      </w:r>
      <w:r w:rsidRPr="00327653">
        <w:rPr>
          <w:rFonts w:ascii="Times New Roman" w:eastAsia="Calibri" w:hAnsi="Times New Roman" w:cs="Times New Roman"/>
          <w:bCs/>
          <w:i/>
          <w:iCs/>
          <w:sz w:val="24"/>
          <w:szCs w:val="24"/>
        </w:rPr>
        <w:t>Journal of Applied Youth Studies</w:t>
      </w:r>
      <w:r w:rsidRPr="00327653">
        <w:rPr>
          <w:rFonts w:ascii="Times New Roman" w:eastAsia="Calibri" w:hAnsi="Times New Roman" w:cs="Times New Roman"/>
          <w:bCs/>
          <w:sz w:val="24"/>
          <w:szCs w:val="24"/>
        </w:rPr>
        <w:t xml:space="preserve">, 4, pp. 475-491. Available at: </w:t>
      </w:r>
      <w:hyperlink r:id="rId75" w:history="1">
        <w:r w:rsidRPr="00327653">
          <w:rPr>
            <w:rFonts w:ascii="Times New Roman" w:eastAsia="Calibri" w:hAnsi="Times New Roman" w:cs="Times New Roman"/>
            <w:bCs/>
            <w:color w:val="0563C1" w:themeColor="hyperlink"/>
            <w:sz w:val="24"/>
            <w:szCs w:val="24"/>
            <w:u w:val="single"/>
          </w:rPr>
          <w:t>https://link.springer.com/content/pdf/10.1007/s43151-021-00064-2.pdf</w:t>
        </w:r>
      </w:hyperlink>
      <w:r w:rsidRPr="00327653">
        <w:rPr>
          <w:rFonts w:ascii="Times New Roman" w:eastAsia="Calibri" w:hAnsi="Times New Roman" w:cs="Times New Roman"/>
          <w:bCs/>
          <w:sz w:val="24"/>
          <w:szCs w:val="24"/>
        </w:rPr>
        <w:t xml:space="preserve"> (Accessed: 1 January 2022).</w:t>
      </w:r>
    </w:p>
    <w:p w:rsidR="00327653" w:rsidRPr="00327653" w:rsidRDefault="00327653" w:rsidP="00327653">
      <w:pPr>
        <w:spacing w:line="360" w:lineRule="auto"/>
        <w:ind w:hanging="720"/>
        <w:jc w:val="both"/>
        <w:rPr>
          <w:rFonts w:ascii="Times New Roman" w:hAnsi="Times New Roman" w:cs="Times New Roman"/>
          <w:sz w:val="24"/>
          <w:szCs w:val="24"/>
        </w:rPr>
      </w:pPr>
      <w:proofErr w:type="spellStart"/>
      <w:r w:rsidRPr="00327653">
        <w:rPr>
          <w:rFonts w:ascii="Times New Roman" w:hAnsi="Times New Roman" w:cs="Times New Roman"/>
          <w:sz w:val="24"/>
          <w:szCs w:val="24"/>
        </w:rPr>
        <w:lastRenderedPageBreak/>
        <w:t>Yoo</w:t>
      </w:r>
      <w:proofErr w:type="spellEnd"/>
      <w:r w:rsidRPr="00327653">
        <w:rPr>
          <w:rFonts w:ascii="Times New Roman" w:hAnsi="Times New Roman" w:cs="Times New Roman"/>
          <w:sz w:val="24"/>
          <w:szCs w:val="24"/>
        </w:rPr>
        <w:t xml:space="preserve">, J., Brooks, D. and Patti, R. (2007) 'Organisational constructs as predictors of </w:t>
      </w:r>
    </w:p>
    <w:p w:rsidR="00327653" w:rsidRPr="00327653" w:rsidRDefault="00327653" w:rsidP="00327653">
      <w:pPr>
        <w:spacing w:line="360" w:lineRule="auto"/>
        <w:jc w:val="both"/>
        <w:rPr>
          <w:rFonts w:ascii="Times New Roman" w:hAnsi="Times New Roman" w:cs="Times New Roman"/>
          <w:sz w:val="24"/>
          <w:szCs w:val="24"/>
        </w:rPr>
      </w:pPr>
      <w:r w:rsidRPr="00327653">
        <w:rPr>
          <w:rFonts w:ascii="Times New Roman" w:hAnsi="Times New Roman" w:cs="Times New Roman"/>
          <w:sz w:val="24"/>
          <w:szCs w:val="24"/>
        </w:rPr>
        <w:t xml:space="preserve">effectiveness in child welfare interventions’, </w:t>
      </w:r>
      <w:r w:rsidRPr="00327653">
        <w:rPr>
          <w:rFonts w:ascii="Times New Roman" w:hAnsi="Times New Roman" w:cs="Times New Roman"/>
          <w:i/>
          <w:iCs/>
          <w:sz w:val="24"/>
          <w:szCs w:val="24"/>
        </w:rPr>
        <w:t>Child Welfare</w:t>
      </w:r>
      <w:r w:rsidRPr="00327653">
        <w:rPr>
          <w:rFonts w:ascii="Times New Roman" w:hAnsi="Times New Roman" w:cs="Times New Roman"/>
          <w:sz w:val="24"/>
          <w:szCs w:val="24"/>
        </w:rPr>
        <w:t>, 86(1), pp. 53–78. Available at:</w:t>
      </w:r>
    </w:p>
    <w:p w:rsidR="00327653" w:rsidRPr="00327653" w:rsidRDefault="0030584A" w:rsidP="00327653">
      <w:pPr>
        <w:spacing w:line="360" w:lineRule="auto"/>
        <w:jc w:val="both"/>
        <w:rPr>
          <w:rFonts w:ascii="Times New Roman" w:hAnsi="Times New Roman" w:cs="Times New Roman"/>
          <w:sz w:val="24"/>
          <w:szCs w:val="24"/>
        </w:rPr>
      </w:pPr>
      <w:hyperlink r:id="rId76" w:history="1">
        <w:r w:rsidR="00327653" w:rsidRPr="00327653">
          <w:rPr>
            <w:rFonts w:ascii="Times New Roman" w:hAnsi="Times New Roman" w:cs="Times New Roman"/>
            <w:color w:val="0563C1" w:themeColor="hyperlink"/>
            <w:sz w:val="24"/>
            <w:szCs w:val="24"/>
            <w:u w:val="single"/>
          </w:rPr>
          <w:t>https://search-ebscohost-com.ezproxy.uwtsd.ac.uk/login.aspx?direct=true&amp;db=aph&amp;AN=106131272&amp;site=ehost-live</w:t>
        </w:r>
      </w:hyperlink>
    </w:p>
    <w:p w:rsidR="00327653" w:rsidRPr="00327653" w:rsidRDefault="00327653" w:rsidP="00327653">
      <w:pPr>
        <w:spacing w:line="360" w:lineRule="auto"/>
        <w:jc w:val="both"/>
        <w:rPr>
          <w:rFonts w:ascii="Times New Roman" w:hAnsi="Times New Roman" w:cs="Times New Roman"/>
          <w:sz w:val="24"/>
          <w:szCs w:val="24"/>
        </w:rPr>
      </w:pPr>
      <w:r w:rsidRPr="00327653">
        <w:rPr>
          <w:rFonts w:ascii="Times New Roman" w:hAnsi="Times New Roman" w:cs="Times New Roman"/>
          <w:sz w:val="24"/>
          <w:szCs w:val="24"/>
        </w:rPr>
        <w:t>(Accessed: 8 January 2022).</w:t>
      </w:r>
    </w:p>
    <w:p w:rsidR="00327653" w:rsidRPr="00327653" w:rsidRDefault="00327653" w:rsidP="00327653">
      <w:pPr>
        <w:spacing w:line="360" w:lineRule="auto"/>
        <w:ind w:hanging="720"/>
        <w:jc w:val="both"/>
        <w:rPr>
          <w:rFonts w:ascii="Times New Roman" w:eastAsia="Calibri" w:hAnsi="Times New Roman" w:cs="Times New Roman"/>
          <w:bCs/>
          <w:sz w:val="24"/>
          <w:szCs w:val="24"/>
        </w:rPr>
      </w:pPr>
      <w:r w:rsidRPr="00327653">
        <w:rPr>
          <w:rFonts w:ascii="Times New Roman" w:eastAsia="Calibri" w:hAnsi="Times New Roman" w:cs="Times New Roman"/>
          <w:bCs/>
          <w:sz w:val="24"/>
          <w:szCs w:val="24"/>
        </w:rPr>
        <w:t xml:space="preserve">Youth Work News (No date) </w:t>
      </w:r>
      <w:r w:rsidRPr="00327653">
        <w:rPr>
          <w:rFonts w:ascii="Times New Roman" w:eastAsia="Calibri" w:hAnsi="Times New Roman" w:cs="Times New Roman"/>
          <w:bCs/>
          <w:i/>
          <w:sz w:val="24"/>
          <w:szCs w:val="24"/>
        </w:rPr>
        <w:t>How to facilitate a SWOT Analysis Session with your staff.</w:t>
      </w:r>
      <w:r w:rsidRPr="00327653">
        <w:rPr>
          <w:rFonts w:ascii="Times New Roman" w:eastAsia="Calibri" w:hAnsi="Times New Roman" w:cs="Times New Roman"/>
          <w:bCs/>
          <w:sz w:val="24"/>
          <w:szCs w:val="24"/>
        </w:rPr>
        <w:t xml:space="preserve"> Available at: </w:t>
      </w:r>
      <w:hyperlink r:id="rId77" w:history="1">
        <w:r w:rsidRPr="00327653">
          <w:rPr>
            <w:rFonts w:ascii="Times New Roman" w:eastAsia="Calibri" w:hAnsi="Times New Roman" w:cs="Times New Roman"/>
            <w:bCs/>
            <w:color w:val="0563C1" w:themeColor="hyperlink"/>
            <w:sz w:val="24"/>
            <w:szCs w:val="24"/>
            <w:u w:val="single"/>
          </w:rPr>
          <w:t>https://www.youthworknews.com/how-to-facilitate-a-swot-session-with-your-youth-work-staff/</w:t>
        </w:r>
      </w:hyperlink>
      <w:r w:rsidRPr="00327653">
        <w:rPr>
          <w:rFonts w:ascii="Times New Roman" w:eastAsia="Calibri" w:hAnsi="Times New Roman" w:cs="Times New Roman"/>
          <w:bCs/>
          <w:sz w:val="24"/>
          <w:szCs w:val="24"/>
        </w:rPr>
        <w:t xml:space="preserve"> (Accessed: 3 January 2022).</w:t>
      </w:r>
    </w:p>
    <w:p w:rsidR="00327653" w:rsidRPr="00327653" w:rsidRDefault="00327653" w:rsidP="00327653">
      <w:pPr>
        <w:spacing w:line="360" w:lineRule="auto"/>
        <w:ind w:hanging="720"/>
        <w:jc w:val="both"/>
        <w:rPr>
          <w:rFonts w:ascii="Times New Roman" w:eastAsia="Calibri" w:hAnsi="Times New Roman" w:cs="Times New Roman"/>
          <w:bCs/>
          <w:color w:val="FF0000"/>
          <w:sz w:val="24"/>
          <w:szCs w:val="24"/>
        </w:rPr>
      </w:pPr>
      <w:r w:rsidRPr="00327653">
        <w:rPr>
          <w:rFonts w:ascii="Times New Roman" w:eastAsia="Calibri" w:hAnsi="Times New Roman" w:cs="Times New Roman"/>
          <w:bCs/>
          <w:sz w:val="24"/>
          <w:szCs w:val="24"/>
        </w:rPr>
        <w:t xml:space="preserve">Youth, U.K. (2020) The impact of COVID-19 on young people and the youth sector. Available at: </w:t>
      </w:r>
      <w:hyperlink r:id="rId78" w:history="1">
        <w:r w:rsidRPr="00327653">
          <w:rPr>
            <w:rFonts w:ascii="Times New Roman" w:eastAsia="Calibri" w:hAnsi="Times New Roman" w:cs="Times New Roman"/>
            <w:bCs/>
            <w:color w:val="0563C1" w:themeColor="hyperlink"/>
            <w:sz w:val="24"/>
            <w:szCs w:val="24"/>
            <w:u w:val="single"/>
          </w:rPr>
          <w:t>https://www.ukyouth.org/wp-content/uploads/2021/01/UK-Youth-Covid-19-Impact-Report-.pdf</w:t>
        </w:r>
      </w:hyperlink>
      <w:r w:rsidRPr="00327653">
        <w:rPr>
          <w:rFonts w:ascii="Times New Roman" w:eastAsia="Calibri" w:hAnsi="Times New Roman" w:cs="Times New Roman"/>
          <w:bCs/>
          <w:color w:val="FF0000"/>
          <w:sz w:val="24"/>
          <w:szCs w:val="24"/>
        </w:rPr>
        <w:t xml:space="preserve"> </w:t>
      </w:r>
      <w:r w:rsidRPr="00327653">
        <w:rPr>
          <w:rFonts w:ascii="Times New Roman" w:eastAsia="Calibri" w:hAnsi="Times New Roman" w:cs="Times New Roman"/>
          <w:bCs/>
          <w:sz w:val="24"/>
          <w:szCs w:val="24"/>
        </w:rPr>
        <w:t>(Accessed: 2 January 2022).</w:t>
      </w:r>
    </w:p>
    <w:p w:rsidR="00327653" w:rsidRPr="00327653" w:rsidRDefault="00327653" w:rsidP="00327653">
      <w:pPr>
        <w:spacing w:line="360" w:lineRule="auto"/>
        <w:jc w:val="both"/>
        <w:rPr>
          <w:rFonts w:ascii="Times New Roman" w:eastAsia="Calibri" w:hAnsi="Times New Roman" w:cs="Times New Roman"/>
          <w:bCs/>
          <w:sz w:val="24"/>
          <w:szCs w:val="24"/>
        </w:rPr>
      </w:pPr>
    </w:p>
    <w:p w:rsidR="00705552" w:rsidRDefault="00705552" w:rsidP="00B90506">
      <w:pPr>
        <w:spacing w:line="360" w:lineRule="auto"/>
        <w:rPr>
          <w:rFonts w:ascii="Times New Roman" w:eastAsia="Calibri" w:hAnsi="Times New Roman" w:cs="Times New Roman"/>
          <w:bCs/>
          <w:color w:val="000000" w:themeColor="text1"/>
        </w:rPr>
      </w:pPr>
    </w:p>
    <w:p w:rsidR="00C158F6" w:rsidRPr="00D07711" w:rsidRDefault="00C158F6" w:rsidP="00B90506">
      <w:pPr>
        <w:spacing w:line="360" w:lineRule="auto"/>
        <w:rPr>
          <w:rFonts w:ascii="Times New Roman" w:eastAsia="Calibri" w:hAnsi="Times New Roman" w:cs="Times New Roman"/>
          <w:bCs/>
          <w:color w:val="000000" w:themeColor="text1"/>
          <w:lang w:val="cy-GB"/>
        </w:rPr>
      </w:pPr>
    </w:p>
    <w:sectPr w:rsidR="00C158F6" w:rsidRPr="00D07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42ED5"/>
    <w:multiLevelType w:val="hybridMultilevel"/>
    <w:tmpl w:val="D65AF954"/>
    <w:lvl w:ilvl="0" w:tplc="CFBCE9CC">
      <w:start w:val="1"/>
      <w:numFmt w:val="bullet"/>
      <w:lvlText w:val=""/>
      <w:lvlJc w:val="left"/>
      <w:pPr>
        <w:ind w:left="720" w:hanging="360"/>
      </w:pPr>
      <w:rPr>
        <w:rFonts w:ascii="Symbol" w:hAnsi="Symbol" w:hint="default"/>
      </w:rPr>
    </w:lvl>
    <w:lvl w:ilvl="1" w:tplc="EC38C5EE" w:tentative="1">
      <w:start w:val="1"/>
      <w:numFmt w:val="bullet"/>
      <w:lvlText w:val="o"/>
      <w:lvlJc w:val="left"/>
      <w:pPr>
        <w:ind w:left="1440" w:hanging="360"/>
      </w:pPr>
      <w:rPr>
        <w:rFonts w:ascii="Courier New" w:hAnsi="Courier New" w:cs="Courier New" w:hint="default"/>
      </w:rPr>
    </w:lvl>
    <w:lvl w:ilvl="2" w:tplc="D91236F6" w:tentative="1">
      <w:start w:val="1"/>
      <w:numFmt w:val="bullet"/>
      <w:lvlText w:val=""/>
      <w:lvlJc w:val="left"/>
      <w:pPr>
        <w:ind w:left="2160" w:hanging="360"/>
      </w:pPr>
      <w:rPr>
        <w:rFonts w:ascii="Wingdings" w:hAnsi="Wingdings" w:hint="default"/>
      </w:rPr>
    </w:lvl>
    <w:lvl w:ilvl="3" w:tplc="F82C52B8" w:tentative="1">
      <w:start w:val="1"/>
      <w:numFmt w:val="bullet"/>
      <w:lvlText w:val=""/>
      <w:lvlJc w:val="left"/>
      <w:pPr>
        <w:ind w:left="2880" w:hanging="360"/>
      </w:pPr>
      <w:rPr>
        <w:rFonts w:ascii="Symbol" w:hAnsi="Symbol" w:hint="default"/>
      </w:rPr>
    </w:lvl>
    <w:lvl w:ilvl="4" w:tplc="B282ACEA" w:tentative="1">
      <w:start w:val="1"/>
      <w:numFmt w:val="bullet"/>
      <w:lvlText w:val="o"/>
      <w:lvlJc w:val="left"/>
      <w:pPr>
        <w:ind w:left="3600" w:hanging="360"/>
      </w:pPr>
      <w:rPr>
        <w:rFonts w:ascii="Courier New" w:hAnsi="Courier New" w:cs="Courier New" w:hint="default"/>
      </w:rPr>
    </w:lvl>
    <w:lvl w:ilvl="5" w:tplc="FD22A00C" w:tentative="1">
      <w:start w:val="1"/>
      <w:numFmt w:val="bullet"/>
      <w:lvlText w:val=""/>
      <w:lvlJc w:val="left"/>
      <w:pPr>
        <w:ind w:left="4320" w:hanging="360"/>
      </w:pPr>
      <w:rPr>
        <w:rFonts w:ascii="Wingdings" w:hAnsi="Wingdings" w:hint="default"/>
      </w:rPr>
    </w:lvl>
    <w:lvl w:ilvl="6" w:tplc="72742D70" w:tentative="1">
      <w:start w:val="1"/>
      <w:numFmt w:val="bullet"/>
      <w:lvlText w:val=""/>
      <w:lvlJc w:val="left"/>
      <w:pPr>
        <w:ind w:left="5040" w:hanging="360"/>
      </w:pPr>
      <w:rPr>
        <w:rFonts w:ascii="Symbol" w:hAnsi="Symbol" w:hint="default"/>
      </w:rPr>
    </w:lvl>
    <w:lvl w:ilvl="7" w:tplc="8B920CA8" w:tentative="1">
      <w:start w:val="1"/>
      <w:numFmt w:val="bullet"/>
      <w:lvlText w:val="o"/>
      <w:lvlJc w:val="left"/>
      <w:pPr>
        <w:ind w:left="5760" w:hanging="360"/>
      </w:pPr>
      <w:rPr>
        <w:rFonts w:ascii="Courier New" w:hAnsi="Courier New" w:cs="Courier New" w:hint="default"/>
      </w:rPr>
    </w:lvl>
    <w:lvl w:ilvl="8" w:tplc="D6203C20" w:tentative="1">
      <w:start w:val="1"/>
      <w:numFmt w:val="bullet"/>
      <w:lvlText w:val=""/>
      <w:lvlJc w:val="left"/>
      <w:pPr>
        <w:ind w:left="6480" w:hanging="360"/>
      </w:pPr>
      <w:rPr>
        <w:rFonts w:ascii="Wingdings" w:hAnsi="Wingdings" w:hint="default"/>
      </w:rPr>
    </w:lvl>
  </w:abstractNum>
  <w:abstractNum w:abstractNumId="1" w15:restartNumberingAfterBreak="0">
    <w:nsid w:val="117B46A3"/>
    <w:multiLevelType w:val="hybridMultilevel"/>
    <w:tmpl w:val="99FCFA20"/>
    <w:lvl w:ilvl="0" w:tplc="3B522990">
      <w:start w:val="1"/>
      <w:numFmt w:val="bullet"/>
      <w:lvlText w:val=""/>
      <w:lvlJc w:val="left"/>
      <w:pPr>
        <w:ind w:left="720" w:hanging="360"/>
      </w:pPr>
      <w:rPr>
        <w:rFonts w:ascii="Symbol" w:hAnsi="Symbol" w:hint="default"/>
      </w:rPr>
    </w:lvl>
    <w:lvl w:ilvl="1" w:tplc="E68AC0B4" w:tentative="1">
      <w:start w:val="1"/>
      <w:numFmt w:val="bullet"/>
      <w:lvlText w:val="o"/>
      <w:lvlJc w:val="left"/>
      <w:pPr>
        <w:ind w:left="1440" w:hanging="360"/>
      </w:pPr>
      <w:rPr>
        <w:rFonts w:ascii="Courier New" w:hAnsi="Courier New" w:cs="Courier New" w:hint="default"/>
      </w:rPr>
    </w:lvl>
    <w:lvl w:ilvl="2" w:tplc="4D705600" w:tentative="1">
      <w:start w:val="1"/>
      <w:numFmt w:val="bullet"/>
      <w:lvlText w:val=""/>
      <w:lvlJc w:val="left"/>
      <w:pPr>
        <w:ind w:left="2160" w:hanging="360"/>
      </w:pPr>
      <w:rPr>
        <w:rFonts w:ascii="Wingdings" w:hAnsi="Wingdings" w:hint="default"/>
      </w:rPr>
    </w:lvl>
    <w:lvl w:ilvl="3" w:tplc="B920A2B4" w:tentative="1">
      <w:start w:val="1"/>
      <w:numFmt w:val="bullet"/>
      <w:lvlText w:val=""/>
      <w:lvlJc w:val="left"/>
      <w:pPr>
        <w:ind w:left="2880" w:hanging="360"/>
      </w:pPr>
      <w:rPr>
        <w:rFonts w:ascii="Symbol" w:hAnsi="Symbol" w:hint="default"/>
      </w:rPr>
    </w:lvl>
    <w:lvl w:ilvl="4" w:tplc="6A8C187A" w:tentative="1">
      <w:start w:val="1"/>
      <w:numFmt w:val="bullet"/>
      <w:lvlText w:val="o"/>
      <w:lvlJc w:val="left"/>
      <w:pPr>
        <w:ind w:left="3600" w:hanging="360"/>
      </w:pPr>
      <w:rPr>
        <w:rFonts w:ascii="Courier New" w:hAnsi="Courier New" w:cs="Courier New" w:hint="default"/>
      </w:rPr>
    </w:lvl>
    <w:lvl w:ilvl="5" w:tplc="4C9ED820" w:tentative="1">
      <w:start w:val="1"/>
      <w:numFmt w:val="bullet"/>
      <w:lvlText w:val=""/>
      <w:lvlJc w:val="left"/>
      <w:pPr>
        <w:ind w:left="4320" w:hanging="360"/>
      </w:pPr>
      <w:rPr>
        <w:rFonts w:ascii="Wingdings" w:hAnsi="Wingdings" w:hint="default"/>
      </w:rPr>
    </w:lvl>
    <w:lvl w:ilvl="6" w:tplc="051412D0" w:tentative="1">
      <w:start w:val="1"/>
      <w:numFmt w:val="bullet"/>
      <w:lvlText w:val=""/>
      <w:lvlJc w:val="left"/>
      <w:pPr>
        <w:ind w:left="5040" w:hanging="360"/>
      </w:pPr>
      <w:rPr>
        <w:rFonts w:ascii="Symbol" w:hAnsi="Symbol" w:hint="default"/>
      </w:rPr>
    </w:lvl>
    <w:lvl w:ilvl="7" w:tplc="FF32D6D4" w:tentative="1">
      <w:start w:val="1"/>
      <w:numFmt w:val="bullet"/>
      <w:lvlText w:val="o"/>
      <w:lvlJc w:val="left"/>
      <w:pPr>
        <w:ind w:left="5760" w:hanging="360"/>
      </w:pPr>
      <w:rPr>
        <w:rFonts w:ascii="Courier New" w:hAnsi="Courier New" w:cs="Courier New" w:hint="default"/>
      </w:rPr>
    </w:lvl>
    <w:lvl w:ilvl="8" w:tplc="29DEAF9C" w:tentative="1">
      <w:start w:val="1"/>
      <w:numFmt w:val="bullet"/>
      <w:lvlText w:val=""/>
      <w:lvlJc w:val="left"/>
      <w:pPr>
        <w:ind w:left="6480" w:hanging="360"/>
      </w:pPr>
      <w:rPr>
        <w:rFonts w:ascii="Wingdings" w:hAnsi="Wingdings" w:hint="default"/>
      </w:rPr>
    </w:lvl>
  </w:abstractNum>
  <w:abstractNum w:abstractNumId="2" w15:restartNumberingAfterBreak="0">
    <w:nsid w:val="2CE514C4"/>
    <w:multiLevelType w:val="hybridMultilevel"/>
    <w:tmpl w:val="8E1A16FE"/>
    <w:lvl w:ilvl="0" w:tplc="250CA228">
      <w:start w:val="1"/>
      <w:numFmt w:val="bullet"/>
      <w:lvlText w:val=""/>
      <w:lvlJc w:val="left"/>
      <w:pPr>
        <w:ind w:left="720" w:hanging="360"/>
      </w:pPr>
      <w:rPr>
        <w:rFonts w:ascii="Symbol" w:hAnsi="Symbol" w:hint="default"/>
      </w:rPr>
    </w:lvl>
    <w:lvl w:ilvl="1" w:tplc="5D52AE0C" w:tentative="1">
      <w:start w:val="1"/>
      <w:numFmt w:val="bullet"/>
      <w:lvlText w:val="o"/>
      <w:lvlJc w:val="left"/>
      <w:pPr>
        <w:ind w:left="1440" w:hanging="360"/>
      </w:pPr>
      <w:rPr>
        <w:rFonts w:ascii="Courier New" w:hAnsi="Courier New" w:cs="Courier New" w:hint="default"/>
      </w:rPr>
    </w:lvl>
    <w:lvl w:ilvl="2" w:tplc="AA90F4A4" w:tentative="1">
      <w:start w:val="1"/>
      <w:numFmt w:val="bullet"/>
      <w:lvlText w:val=""/>
      <w:lvlJc w:val="left"/>
      <w:pPr>
        <w:ind w:left="2160" w:hanging="360"/>
      </w:pPr>
      <w:rPr>
        <w:rFonts w:ascii="Wingdings" w:hAnsi="Wingdings" w:hint="default"/>
      </w:rPr>
    </w:lvl>
    <w:lvl w:ilvl="3" w:tplc="CC28AF4C" w:tentative="1">
      <w:start w:val="1"/>
      <w:numFmt w:val="bullet"/>
      <w:lvlText w:val=""/>
      <w:lvlJc w:val="left"/>
      <w:pPr>
        <w:ind w:left="2880" w:hanging="360"/>
      </w:pPr>
      <w:rPr>
        <w:rFonts w:ascii="Symbol" w:hAnsi="Symbol" w:hint="default"/>
      </w:rPr>
    </w:lvl>
    <w:lvl w:ilvl="4" w:tplc="7184658E" w:tentative="1">
      <w:start w:val="1"/>
      <w:numFmt w:val="bullet"/>
      <w:lvlText w:val="o"/>
      <w:lvlJc w:val="left"/>
      <w:pPr>
        <w:ind w:left="3600" w:hanging="360"/>
      </w:pPr>
      <w:rPr>
        <w:rFonts w:ascii="Courier New" w:hAnsi="Courier New" w:cs="Courier New" w:hint="default"/>
      </w:rPr>
    </w:lvl>
    <w:lvl w:ilvl="5" w:tplc="971C966E" w:tentative="1">
      <w:start w:val="1"/>
      <w:numFmt w:val="bullet"/>
      <w:lvlText w:val=""/>
      <w:lvlJc w:val="left"/>
      <w:pPr>
        <w:ind w:left="4320" w:hanging="360"/>
      </w:pPr>
      <w:rPr>
        <w:rFonts w:ascii="Wingdings" w:hAnsi="Wingdings" w:hint="default"/>
      </w:rPr>
    </w:lvl>
    <w:lvl w:ilvl="6" w:tplc="A05A269E" w:tentative="1">
      <w:start w:val="1"/>
      <w:numFmt w:val="bullet"/>
      <w:lvlText w:val=""/>
      <w:lvlJc w:val="left"/>
      <w:pPr>
        <w:ind w:left="5040" w:hanging="360"/>
      </w:pPr>
      <w:rPr>
        <w:rFonts w:ascii="Symbol" w:hAnsi="Symbol" w:hint="default"/>
      </w:rPr>
    </w:lvl>
    <w:lvl w:ilvl="7" w:tplc="078AA6BE" w:tentative="1">
      <w:start w:val="1"/>
      <w:numFmt w:val="bullet"/>
      <w:lvlText w:val="o"/>
      <w:lvlJc w:val="left"/>
      <w:pPr>
        <w:ind w:left="5760" w:hanging="360"/>
      </w:pPr>
      <w:rPr>
        <w:rFonts w:ascii="Courier New" w:hAnsi="Courier New" w:cs="Courier New" w:hint="default"/>
      </w:rPr>
    </w:lvl>
    <w:lvl w:ilvl="8" w:tplc="3E8AB2B2" w:tentative="1">
      <w:start w:val="1"/>
      <w:numFmt w:val="bullet"/>
      <w:lvlText w:val=""/>
      <w:lvlJc w:val="left"/>
      <w:pPr>
        <w:ind w:left="6480" w:hanging="360"/>
      </w:pPr>
      <w:rPr>
        <w:rFonts w:ascii="Wingdings" w:hAnsi="Wingdings" w:hint="default"/>
      </w:rPr>
    </w:lvl>
  </w:abstractNum>
  <w:abstractNum w:abstractNumId="3" w15:restartNumberingAfterBreak="0">
    <w:nsid w:val="52BD6B8D"/>
    <w:multiLevelType w:val="hybridMultilevel"/>
    <w:tmpl w:val="9A761E6C"/>
    <w:lvl w:ilvl="0" w:tplc="07D2715C">
      <w:start w:val="1"/>
      <w:numFmt w:val="bullet"/>
      <w:lvlText w:val=""/>
      <w:lvlJc w:val="left"/>
      <w:pPr>
        <w:ind w:left="720" w:hanging="360"/>
      </w:pPr>
      <w:rPr>
        <w:rFonts w:ascii="Symbol" w:hAnsi="Symbol" w:hint="default"/>
      </w:rPr>
    </w:lvl>
    <w:lvl w:ilvl="1" w:tplc="70222BD6" w:tentative="1">
      <w:start w:val="1"/>
      <w:numFmt w:val="bullet"/>
      <w:lvlText w:val="o"/>
      <w:lvlJc w:val="left"/>
      <w:pPr>
        <w:ind w:left="1440" w:hanging="360"/>
      </w:pPr>
      <w:rPr>
        <w:rFonts w:ascii="Courier New" w:hAnsi="Courier New" w:cs="Courier New" w:hint="default"/>
      </w:rPr>
    </w:lvl>
    <w:lvl w:ilvl="2" w:tplc="359AB408" w:tentative="1">
      <w:start w:val="1"/>
      <w:numFmt w:val="bullet"/>
      <w:lvlText w:val=""/>
      <w:lvlJc w:val="left"/>
      <w:pPr>
        <w:ind w:left="2160" w:hanging="360"/>
      </w:pPr>
      <w:rPr>
        <w:rFonts w:ascii="Wingdings" w:hAnsi="Wingdings" w:hint="default"/>
      </w:rPr>
    </w:lvl>
    <w:lvl w:ilvl="3" w:tplc="4474A0F6" w:tentative="1">
      <w:start w:val="1"/>
      <w:numFmt w:val="bullet"/>
      <w:lvlText w:val=""/>
      <w:lvlJc w:val="left"/>
      <w:pPr>
        <w:ind w:left="2880" w:hanging="360"/>
      </w:pPr>
      <w:rPr>
        <w:rFonts w:ascii="Symbol" w:hAnsi="Symbol" w:hint="default"/>
      </w:rPr>
    </w:lvl>
    <w:lvl w:ilvl="4" w:tplc="9A3C7AE2" w:tentative="1">
      <w:start w:val="1"/>
      <w:numFmt w:val="bullet"/>
      <w:lvlText w:val="o"/>
      <w:lvlJc w:val="left"/>
      <w:pPr>
        <w:ind w:left="3600" w:hanging="360"/>
      </w:pPr>
      <w:rPr>
        <w:rFonts w:ascii="Courier New" w:hAnsi="Courier New" w:cs="Courier New" w:hint="default"/>
      </w:rPr>
    </w:lvl>
    <w:lvl w:ilvl="5" w:tplc="B9547D92" w:tentative="1">
      <w:start w:val="1"/>
      <w:numFmt w:val="bullet"/>
      <w:lvlText w:val=""/>
      <w:lvlJc w:val="left"/>
      <w:pPr>
        <w:ind w:left="4320" w:hanging="360"/>
      </w:pPr>
      <w:rPr>
        <w:rFonts w:ascii="Wingdings" w:hAnsi="Wingdings" w:hint="default"/>
      </w:rPr>
    </w:lvl>
    <w:lvl w:ilvl="6" w:tplc="D53CE5F8" w:tentative="1">
      <w:start w:val="1"/>
      <w:numFmt w:val="bullet"/>
      <w:lvlText w:val=""/>
      <w:lvlJc w:val="left"/>
      <w:pPr>
        <w:ind w:left="5040" w:hanging="360"/>
      </w:pPr>
      <w:rPr>
        <w:rFonts w:ascii="Symbol" w:hAnsi="Symbol" w:hint="default"/>
      </w:rPr>
    </w:lvl>
    <w:lvl w:ilvl="7" w:tplc="20E42584" w:tentative="1">
      <w:start w:val="1"/>
      <w:numFmt w:val="bullet"/>
      <w:lvlText w:val="o"/>
      <w:lvlJc w:val="left"/>
      <w:pPr>
        <w:ind w:left="5760" w:hanging="360"/>
      </w:pPr>
      <w:rPr>
        <w:rFonts w:ascii="Courier New" w:hAnsi="Courier New" w:cs="Courier New" w:hint="default"/>
      </w:rPr>
    </w:lvl>
    <w:lvl w:ilvl="8" w:tplc="B69E8160" w:tentative="1">
      <w:start w:val="1"/>
      <w:numFmt w:val="bullet"/>
      <w:lvlText w:val=""/>
      <w:lvlJc w:val="left"/>
      <w:pPr>
        <w:ind w:left="6480" w:hanging="360"/>
      </w:pPr>
      <w:rPr>
        <w:rFonts w:ascii="Wingdings" w:hAnsi="Wingdings" w:hint="default"/>
      </w:rPr>
    </w:lvl>
  </w:abstractNum>
  <w:abstractNum w:abstractNumId="4" w15:restartNumberingAfterBreak="0">
    <w:nsid w:val="6BED40C2"/>
    <w:multiLevelType w:val="hybridMultilevel"/>
    <w:tmpl w:val="3DAC4E26"/>
    <w:lvl w:ilvl="0" w:tplc="5B02F91A">
      <w:start w:val="1"/>
      <w:numFmt w:val="bullet"/>
      <w:lvlText w:val=""/>
      <w:lvlJc w:val="left"/>
      <w:pPr>
        <w:ind w:left="720" w:hanging="360"/>
      </w:pPr>
      <w:rPr>
        <w:rFonts w:ascii="Symbol" w:hAnsi="Symbol" w:hint="default"/>
      </w:rPr>
    </w:lvl>
    <w:lvl w:ilvl="1" w:tplc="1736C782" w:tentative="1">
      <w:start w:val="1"/>
      <w:numFmt w:val="bullet"/>
      <w:lvlText w:val="o"/>
      <w:lvlJc w:val="left"/>
      <w:pPr>
        <w:ind w:left="1440" w:hanging="360"/>
      </w:pPr>
      <w:rPr>
        <w:rFonts w:ascii="Courier New" w:hAnsi="Courier New" w:cs="Courier New" w:hint="default"/>
      </w:rPr>
    </w:lvl>
    <w:lvl w:ilvl="2" w:tplc="61207442" w:tentative="1">
      <w:start w:val="1"/>
      <w:numFmt w:val="bullet"/>
      <w:lvlText w:val=""/>
      <w:lvlJc w:val="left"/>
      <w:pPr>
        <w:ind w:left="2160" w:hanging="360"/>
      </w:pPr>
      <w:rPr>
        <w:rFonts w:ascii="Wingdings" w:hAnsi="Wingdings" w:hint="default"/>
      </w:rPr>
    </w:lvl>
    <w:lvl w:ilvl="3" w:tplc="7700C29A" w:tentative="1">
      <w:start w:val="1"/>
      <w:numFmt w:val="bullet"/>
      <w:lvlText w:val=""/>
      <w:lvlJc w:val="left"/>
      <w:pPr>
        <w:ind w:left="2880" w:hanging="360"/>
      </w:pPr>
      <w:rPr>
        <w:rFonts w:ascii="Symbol" w:hAnsi="Symbol" w:hint="default"/>
      </w:rPr>
    </w:lvl>
    <w:lvl w:ilvl="4" w:tplc="14CC1C90" w:tentative="1">
      <w:start w:val="1"/>
      <w:numFmt w:val="bullet"/>
      <w:lvlText w:val="o"/>
      <w:lvlJc w:val="left"/>
      <w:pPr>
        <w:ind w:left="3600" w:hanging="360"/>
      </w:pPr>
      <w:rPr>
        <w:rFonts w:ascii="Courier New" w:hAnsi="Courier New" w:cs="Courier New" w:hint="default"/>
      </w:rPr>
    </w:lvl>
    <w:lvl w:ilvl="5" w:tplc="41C6D7F8" w:tentative="1">
      <w:start w:val="1"/>
      <w:numFmt w:val="bullet"/>
      <w:lvlText w:val=""/>
      <w:lvlJc w:val="left"/>
      <w:pPr>
        <w:ind w:left="4320" w:hanging="360"/>
      </w:pPr>
      <w:rPr>
        <w:rFonts w:ascii="Wingdings" w:hAnsi="Wingdings" w:hint="default"/>
      </w:rPr>
    </w:lvl>
    <w:lvl w:ilvl="6" w:tplc="CAB07250" w:tentative="1">
      <w:start w:val="1"/>
      <w:numFmt w:val="bullet"/>
      <w:lvlText w:val=""/>
      <w:lvlJc w:val="left"/>
      <w:pPr>
        <w:ind w:left="5040" w:hanging="360"/>
      </w:pPr>
      <w:rPr>
        <w:rFonts w:ascii="Symbol" w:hAnsi="Symbol" w:hint="default"/>
      </w:rPr>
    </w:lvl>
    <w:lvl w:ilvl="7" w:tplc="E8C2F8E0" w:tentative="1">
      <w:start w:val="1"/>
      <w:numFmt w:val="bullet"/>
      <w:lvlText w:val="o"/>
      <w:lvlJc w:val="left"/>
      <w:pPr>
        <w:ind w:left="5760" w:hanging="360"/>
      </w:pPr>
      <w:rPr>
        <w:rFonts w:ascii="Courier New" w:hAnsi="Courier New" w:cs="Courier New" w:hint="default"/>
      </w:rPr>
    </w:lvl>
    <w:lvl w:ilvl="8" w:tplc="388A54F2" w:tentative="1">
      <w:start w:val="1"/>
      <w:numFmt w:val="bullet"/>
      <w:lvlText w:val=""/>
      <w:lvlJc w:val="left"/>
      <w:pPr>
        <w:ind w:left="6480" w:hanging="360"/>
      </w:pPr>
      <w:rPr>
        <w:rFonts w:ascii="Wingdings" w:hAnsi="Wingdings" w:hint="default"/>
      </w:rPr>
    </w:lvl>
  </w:abstractNum>
  <w:abstractNum w:abstractNumId="5" w15:restartNumberingAfterBreak="0">
    <w:nsid w:val="6D5C4362"/>
    <w:multiLevelType w:val="hybridMultilevel"/>
    <w:tmpl w:val="AEEAE128"/>
    <w:lvl w:ilvl="0" w:tplc="5334565E">
      <w:start w:val="1"/>
      <w:numFmt w:val="bullet"/>
      <w:lvlText w:val=""/>
      <w:lvlJc w:val="left"/>
      <w:pPr>
        <w:ind w:left="720" w:hanging="360"/>
      </w:pPr>
      <w:rPr>
        <w:rFonts w:ascii="Symbol" w:hAnsi="Symbol" w:hint="default"/>
      </w:rPr>
    </w:lvl>
    <w:lvl w:ilvl="1" w:tplc="D4E87EE4" w:tentative="1">
      <w:start w:val="1"/>
      <w:numFmt w:val="bullet"/>
      <w:lvlText w:val="o"/>
      <w:lvlJc w:val="left"/>
      <w:pPr>
        <w:ind w:left="1440" w:hanging="360"/>
      </w:pPr>
      <w:rPr>
        <w:rFonts w:ascii="Courier New" w:hAnsi="Courier New" w:cs="Courier New" w:hint="default"/>
      </w:rPr>
    </w:lvl>
    <w:lvl w:ilvl="2" w:tplc="728CE8CE" w:tentative="1">
      <w:start w:val="1"/>
      <w:numFmt w:val="bullet"/>
      <w:lvlText w:val=""/>
      <w:lvlJc w:val="left"/>
      <w:pPr>
        <w:ind w:left="2160" w:hanging="360"/>
      </w:pPr>
      <w:rPr>
        <w:rFonts w:ascii="Wingdings" w:hAnsi="Wingdings" w:hint="default"/>
      </w:rPr>
    </w:lvl>
    <w:lvl w:ilvl="3" w:tplc="D5FCE674" w:tentative="1">
      <w:start w:val="1"/>
      <w:numFmt w:val="bullet"/>
      <w:lvlText w:val=""/>
      <w:lvlJc w:val="left"/>
      <w:pPr>
        <w:ind w:left="2880" w:hanging="360"/>
      </w:pPr>
      <w:rPr>
        <w:rFonts w:ascii="Symbol" w:hAnsi="Symbol" w:hint="default"/>
      </w:rPr>
    </w:lvl>
    <w:lvl w:ilvl="4" w:tplc="87C64B9C" w:tentative="1">
      <w:start w:val="1"/>
      <w:numFmt w:val="bullet"/>
      <w:lvlText w:val="o"/>
      <w:lvlJc w:val="left"/>
      <w:pPr>
        <w:ind w:left="3600" w:hanging="360"/>
      </w:pPr>
      <w:rPr>
        <w:rFonts w:ascii="Courier New" w:hAnsi="Courier New" w:cs="Courier New" w:hint="default"/>
      </w:rPr>
    </w:lvl>
    <w:lvl w:ilvl="5" w:tplc="2EC45B8A" w:tentative="1">
      <w:start w:val="1"/>
      <w:numFmt w:val="bullet"/>
      <w:lvlText w:val=""/>
      <w:lvlJc w:val="left"/>
      <w:pPr>
        <w:ind w:left="4320" w:hanging="360"/>
      </w:pPr>
      <w:rPr>
        <w:rFonts w:ascii="Wingdings" w:hAnsi="Wingdings" w:hint="default"/>
      </w:rPr>
    </w:lvl>
    <w:lvl w:ilvl="6" w:tplc="1E32AF9A" w:tentative="1">
      <w:start w:val="1"/>
      <w:numFmt w:val="bullet"/>
      <w:lvlText w:val=""/>
      <w:lvlJc w:val="left"/>
      <w:pPr>
        <w:ind w:left="5040" w:hanging="360"/>
      </w:pPr>
      <w:rPr>
        <w:rFonts w:ascii="Symbol" w:hAnsi="Symbol" w:hint="default"/>
      </w:rPr>
    </w:lvl>
    <w:lvl w:ilvl="7" w:tplc="17520996" w:tentative="1">
      <w:start w:val="1"/>
      <w:numFmt w:val="bullet"/>
      <w:lvlText w:val="o"/>
      <w:lvlJc w:val="left"/>
      <w:pPr>
        <w:ind w:left="5760" w:hanging="360"/>
      </w:pPr>
      <w:rPr>
        <w:rFonts w:ascii="Courier New" w:hAnsi="Courier New" w:cs="Courier New" w:hint="default"/>
      </w:rPr>
    </w:lvl>
    <w:lvl w:ilvl="8" w:tplc="416AD300" w:tentative="1">
      <w:start w:val="1"/>
      <w:numFmt w:val="bullet"/>
      <w:lvlText w:val=""/>
      <w:lvlJc w:val="left"/>
      <w:pPr>
        <w:ind w:left="6480" w:hanging="360"/>
      </w:pPr>
      <w:rPr>
        <w:rFonts w:ascii="Wingdings" w:hAnsi="Wingdings" w:hint="default"/>
      </w:rPr>
    </w:lvl>
  </w:abstractNum>
  <w:abstractNum w:abstractNumId="6" w15:restartNumberingAfterBreak="0">
    <w:nsid w:val="7248105D"/>
    <w:multiLevelType w:val="hybridMultilevel"/>
    <w:tmpl w:val="CF26760C"/>
    <w:lvl w:ilvl="0" w:tplc="EEBA144A">
      <w:start w:val="1"/>
      <w:numFmt w:val="bullet"/>
      <w:lvlText w:val=""/>
      <w:lvlJc w:val="left"/>
      <w:pPr>
        <w:ind w:left="720" w:hanging="360"/>
      </w:pPr>
      <w:rPr>
        <w:rFonts w:ascii="Symbol" w:hAnsi="Symbol" w:hint="default"/>
      </w:rPr>
    </w:lvl>
    <w:lvl w:ilvl="1" w:tplc="CFDCEBBC" w:tentative="1">
      <w:start w:val="1"/>
      <w:numFmt w:val="bullet"/>
      <w:lvlText w:val="o"/>
      <w:lvlJc w:val="left"/>
      <w:pPr>
        <w:ind w:left="1440" w:hanging="360"/>
      </w:pPr>
      <w:rPr>
        <w:rFonts w:ascii="Courier New" w:hAnsi="Courier New" w:cs="Courier New" w:hint="default"/>
      </w:rPr>
    </w:lvl>
    <w:lvl w:ilvl="2" w:tplc="08E8223E" w:tentative="1">
      <w:start w:val="1"/>
      <w:numFmt w:val="bullet"/>
      <w:lvlText w:val=""/>
      <w:lvlJc w:val="left"/>
      <w:pPr>
        <w:ind w:left="2160" w:hanging="360"/>
      </w:pPr>
      <w:rPr>
        <w:rFonts w:ascii="Wingdings" w:hAnsi="Wingdings" w:hint="default"/>
      </w:rPr>
    </w:lvl>
    <w:lvl w:ilvl="3" w:tplc="E578DC24" w:tentative="1">
      <w:start w:val="1"/>
      <w:numFmt w:val="bullet"/>
      <w:lvlText w:val=""/>
      <w:lvlJc w:val="left"/>
      <w:pPr>
        <w:ind w:left="2880" w:hanging="360"/>
      </w:pPr>
      <w:rPr>
        <w:rFonts w:ascii="Symbol" w:hAnsi="Symbol" w:hint="default"/>
      </w:rPr>
    </w:lvl>
    <w:lvl w:ilvl="4" w:tplc="ECC6E93E" w:tentative="1">
      <w:start w:val="1"/>
      <w:numFmt w:val="bullet"/>
      <w:lvlText w:val="o"/>
      <w:lvlJc w:val="left"/>
      <w:pPr>
        <w:ind w:left="3600" w:hanging="360"/>
      </w:pPr>
      <w:rPr>
        <w:rFonts w:ascii="Courier New" w:hAnsi="Courier New" w:cs="Courier New" w:hint="default"/>
      </w:rPr>
    </w:lvl>
    <w:lvl w:ilvl="5" w:tplc="B1DCF20C" w:tentative="1">
      <w:start w:val="1"/>
      <w:numFmt w:val="bullet"/>
      <w:lvlText w:val=""/>
      <w:lvlJc w:val="left"/>
      <w:pPr>
        <w:ind w:left="4320" w:hanging="360"/>
      </w:pPr>
      <w:rPr>
        <w:rFonts w:ascii="Wingdings" w:hAnsi="Wingdings" w:hint="default"/>
      </w:rPr>
    </w:lvl>
    <w:lvl w:ilvl="6" w:tplc="3E86F574" w:tentative="1">
      <w:start w:val="1"/>
      <w:numFmt w:val="bullet"/>
      <w:lvlText w:val=""/>
      <w:lvlJc w:val="left"/>
      <w:pPr>
        <w:ind w:left="5040" w:hanging="360"/>
      </w:pPr>
      <w:rPr>
        <w:rFonts w:ascii="Symbol" w:hAnsi="Symbol" w:hint="default"/>
      </w:rPr>
    </w:lvl>
    <w:lvl w:ilvl="7" w:tplc="23F26476" w:tentative="1">
      <w:start w:val="1"/>
      <w:numFmt w:val="bullet"/>
      <w:lvlText w:val="o"/>
      <w:lvlJc w:val="left"/>
      <w:pPr>
        <w:ind w:left="5760" w:hanging="360"/>
      </w:pPr>
      <w:rPr>
        <w:rFonts w:ascii="Courier New" w:hAnsi="Courier New" w:cs="Courier New" w:hint="default"/>
      </w:rPr>
    </w:lvl>
    <w:lvl w:ilvl="8" w:tplc="734A6A08" w:tentative="1">
      <w:start w:val="1"/>
      <w:numFmt w:val="bullet"/>
      <w:lvlText w:val=""/>
      <w:lvlJc w:val="left"/>
      <w:pPr>
        <w:ind w:left="6480" w:hanging="360"/>
      </w:pPr>
      <w:rPr>
        <w:rFonts w:ascii="Wingdings" w:hAnsi="Wingdings" w:hint="default"/>
      </w:rPr>
    </w:lvl>
  </w:abstractNum>
  <w:abstractNum w:abstractNumId="7" w15:restartNumberingAfterBreak="0">
    <w:nsid w:val="749B2256"/>
    <w:multiLevelType w:val="hybridMultilevel"/>
    <w:tmpl w:val="F1F4E1B6"/>
    <w:lvl w:ilvl="0" w:tplc="9C52A196">
      <w:start w:val="1"/>
      <w:numFmt w:val="bullet"/>
      <w:lvlText w:val=""/>
      <w:lvlJc w:val="left"/>
      <w:pPr>
        <w:ind w:left="720" w:hanging="360"/>
      </w:pPr>
      <w:rPr>
        <w:rFonts w:ascii="Symbol" w:hAnsi="Symbol" w:hint="default"/>
      </w:rPr>
    </w:lvl>
    <w:lvl w:ilvl="1" w:tplc="88245FBC" w:tentative="1">
      <w:start w:val="1"/>
      <w:numFmt w:val="bullet"/>
      <w:lvlText w:val="o"/>
      <w:lvlJc w:val="left"/>
      <w:pPr>
        <w:ind w:left="1440" w:hanging="360"/>
      </w:pPr>
      <w:rPr>
        <w:rFonts w:ascii="Courier New" w:hAnsi="Courier New" w:cs="Courier New" w:hint="default"/>
      </w:rPr>
    </w:lvl>
    <w:lvl w:ilvl="2" w:tplc="14F8B1B6" w:tentative="1">
      <w:start w:val="1"/>
      <w:numFmt w:val="bullet"/>
      <w:lvlText w:val=""/>
      <w:lvlJc w:val="left"/>
      <w:pPr>
        <w:ind w:left="2160" w:hanging="360"/>
      </w:pPr>
      <w:rPr>
        <w:rFonts w:ascii="Wingdings" w:hAnsi="Wingdings" w:hint="default"/>
      </w:rPr>
    </w:lvl>
    <w:lvl w:ilvl="3" w:tplc="0A4C5C76" w:tentative="1">
      <w:start w:val="1"/>
      <w:numFmt w:val="bullet"/>
      <w:lvlText w:val=""/>
      <w:lvlJc w:val="left"/>
      <w:pPr>
        <w:ind w:left="2880" w:hanging="360"/>
      </w:pPr>
      <w:rPr>
        <w:rFonts w:ascii="Symbol" w:hAnsi="Symbol" w:hint="default"/>
      </w:rPr>
    </w:lvl>
    <w:lvl w:ilvl="4" w:tplc="ADCCF998" w:tentative="1">
      <w:start w:val="1"/>
      <w:numFmt w:val="bullet"/>
      <w:lvlText w:val="o"/>
      <w:lvlJc w:val="left"/>
      <w:pPr>
        <w:ind w:left="3600" w:hanging="360"/>
      </w:pPr>
      <w:rPr>
        <w:rFonts w:ascii="Courier New" w:hAnsi="Courier New" w:cs="Courier New" w:hint="default"/>
      </w:rPr>
    </w:lvl>
    <w:lvl w:ilvl="5" w:tplc="09B26308" w:tentative="1">
      <w:start w:val="1"/>
      <w:numFmt w:val="bullet"/>
      <w:lvlText w:val=""/>
      <w:lvlJc w:val="left"/>
      <w:pPr>
        <w:ind w:left="4320" w:hanging="360"/>
      </w:pPr>
      <w:rPr>
        <w:rFonts w:ascii="Wingdings" w:hAnsi="Wingdings" w:hint="default"/>
      </w:rPr>
    </w:lvl>
    <w:lvl w:ilvl="6" w:tplc="9B06D582" w:tentative="1">
      <w:start w:val="1"/>
      <w:numFmt w:val="bullet"/>
      <w:lvlText w:val=""/>
      <w:lvlJc w:val="left"/>
      <w:pPr>
        <w:ind w:left="5040" w:hanging="360"/>
      </w:pPr>
      <w:rPr>
        <w:rFonts w:ascii="Symbol" w:hAnsi="Symbol" w:hint="default"/>
      </w:rPr>
    </w:lvl>
    <w:lvl w:ilvl="7" w:tplc="6CD20E5C" w:tentative="1">
      <w:start w:val="1"/>
      <w:numFmt w:val="bullet"/>
      <w:lvlText w:val="o"/>
      <w:lvlJc w:val="left"/>
      <w:pPr>
        <w:ind w:left="5760" w:hanging="360"/>
      </w:pPr>
      <w:rPr>
        <w:rFonts w:ascii="Courier New" w:hAnsi="Courier New" w:cs="Courier New" w:hint="default"/>
      </w:rPr>
    </w:lvl>
    <w:lvl w:ilvl="8" w:tplc="39F6E04C" w:tentative="1">
      <w:start w:val="1"/>
      <w:numFmt w:val="bullet"/>
      <w:lvlText w:val=""/>
      <w:lvlJc w:val="left"/>
      <w:pPr>
        <w:ind w:left="6480" w:hanging="360"/>
      </w:pPr>
      <w:rPr>
        <w:rFonts w:ascii="Wingdings" w:hAnsi="Wingdings" w:hint="default"/>
      </w:rPr>
    </w:lvl>
  </w:abstractNum>
  <w:abstractNum w:abstractNumId="8" w15:restartNumberingAfterBreak="0">
    <w:nsid w:val="788C5DBF"/>
    <w:multiLevelType w:val="hybridMultilevel"/>
    <w:tmpl w:val="4984CBEE"/>
    <w:lvl w:ilvl="0" w:tplc="AE82438C">
      <w:start w:val="1"/>
      <w:numFmt w:val="bullet"/>
      <w:lvlText w:val="•"/>
      <w:lvlJc w:val="left"/>
      <w:pPr>
        <w:tabs>
          <w:tab w:val="num" w:pos="720"/>
        </w:tabs>
        <w:ind w:left="720" w:hanging="360"/>
      </w:pPr>
      <w:rPr>
        <w:rFonts w:ascii="Arial" w:hAnsi="Arial" w:hint="default"/>
      </w:rPr>
    </w:lvl>
    <w:lvl w:ilvl="1" w:tplc="D1A8C784" w:tentative="1">
      <w:start w:val="1"/>
      <w:numFmt w:val="bullet"/>
      <w:lvlText w:val="•"/>
      <w:lvlJc w:val="left"/>
      <w:pPr>
        <w:tabs>
          <w:tab w:val="num" w:pos="1440"/>
        </w:tabs>
        <w:ind w:left="1440" w:hanging="360"/>
      </w:pPr>
      <w:rPr>
        <w:rFonts w:ascii="Arial" w:hAnsi="Arial" w:hint="default"/>
      </w:rPr>
    </w:lvl>
    <w:lvl w:ilvl="2" w:tplc="BB3C780A" w:tentative="1">
      <w:start w:val="1"/>
      <w:numFmt w:val="bullet"/>
      <w:lvlText w:val="•"/>
      <w:lvlJc w:val="left"/>
      <w:pPr>
        <w:tabs>
          <w:tab w:val="num" w:pos="2160"/>
        </w:tabs>
        <w:ind w:left="2160" w:hanging="360"/>
      </w:pPr>
      <w:rPr>
        <w:rFonts w:ascii="Arial" w:hAnsi="Arial" w:hint="default"/>
      </w:rPr>
    </w:lvl>
    <w:lvl w:ilvl="3" w:tplc="92DA3130" w:tentative="1">
      <w:start w:val="1"/>
      <w:numFmt w:val="bullet"/>
      <w:lvlText w:val="•"/>
      <w:lvlJc w:val="left"/>
      <w:pPr>
        <w:tabs>
          <w:tab w:val="num" w:pos="2880"/>
        </w:tabs>
        <w:ind w:left="2880" w:hanging="360"/>
      </w:pPr>
      <w:rPr>
        <w:rFonts w:ascii="Arial" w:hAnsi="Arial" w:hint="default"/>
      </w:rPr>
    </w:lvl>
    <w:lvl w:ilvl="4" w:tplc="5D969AFE" w:tentative="1">
      <w:start w:val="1"/>
      <w:numFmt w:val="bullet"/>
      <w:lvlText w:val="•"/>
      <w:lvlJc w:val="left"/>
      <w:pPr>
        <w:tabs>
          <w:tab w:val="num" w:pos="3600"/>
        </w:tabs>
        <w:ind w:left="3600" w:hanging="360"/>
      </w:pPr>
      <w:rPr>
        <w:rFonts w:ascii="Arial" w:hAnsi="Arial" w:hint="default"/>
      </w:rPr>
    </w:lvl>
    <w:lvl w:ilvl="5" w:tplc="66F2E2EE" w:tentative="1">
      <w:start w:val="1"/>
      <w:numFmt w:val="bullet"/>
      <w:lvlText w:val="•"/>
      <w:lvlJc w:val="left"/>
      <w:pPr>
        <w:tabs>
          <w:tab w:val="num" w:pos="4320"/>
        </w:tabs>
        <w:ind w:left="4320" w:hanging="360"/>
      </w:pPr>
      <w:rPr>
        <w:rFonts w:ascii="Arial" w:hAnsi="Arial" w:hint="default"/>
      </w:rPr>
    </w:lvl>
    <w:lvl w:ilvl="6" w:tplc="8376D252" w:tentative="1">
      <w:start w:val="1"/>
      <w:numFmt w:val="bullet"/>
      <w:lvlText w:val="•"/>
      <w:lvlJc w:val="left"/>
      <w:pPr>
        <w:tabs>
          <w:tab w:val="num" w:pos="5040"/>
        </w:tabs>
        <w:ind w:left="5040" w:hanging="360"/>
      </w:pPr>
      <w:rPr>
        <w:rFonts w:ascii="Arial" w:hAnsi="Arial" w:hint="default"/>
      </w:rPr>
    </w:lvl>
    <w:lvl w:ilvl="7" w:tplc="4AC4B3B6" w:tentative="1">
      <w:start w:val="1"/>
      <w:numFmt w:val="bullet"/>
      <w:lvlText w:val="•"/>
      <w:lvlJc w:val="left"/>
      <w:pPr>
        <w:tabs>
          <w:tab w:val="num" w:pos="5760"/>
        </w:tabs>
        <w:ind w:left="5760" w:hanging="360"/>
      </w:pPr>
      <w:rPr>
        <w:rFonts w:ascii="Arial" w:hAnsi="Arial" w:hint="default"/>
      </w:rPr>
    </w:lvl>
    <w:lvl w:ilvl="8" w:tplc="EB907F5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4"/>
  </w:num>
  <w:num w:numId="3">
    <w:abstractNumId w:val="1"/>
  </w:num>
  <w:num w:numId="4">
    <w:abstractNumId w:val="0"/>
  </w:num>
  <w:num w:numId="5">
    <w:abstractNumId w:val="6"/>
  </w:num>
  <w:num w:numId="6">
    <w:abstractNumId w:val="7"/>
  </w:num>
  <w:num w:numId="7">
    <w:abstractNumId w:val="3"/>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I2MTQ2tjQ2M7E0MjNW0lEKTi0uzszPAymwrAUAh96mkiwAAAA="/>
  </w:docVars>
  <w:rsids>
    <w:rsidRoot w:val="00F039A0"/>
    <w:rsid w:val="000006B0"/>
    <w:rsid w:val="0003591A"/>
    <w:rsid w:val="000437CF"/>
    <w:rsid w:val="00066894"/>
    <w:rsid w:val="00067BB2"/>
    <w:rsid w:val="00070252"/>
    <w:rsid w:val="00075037"/>
    <w:rsid w:val="00080FFC"/>
    <w:rsid w:val="00083BAE"/>
    <w:rsid w:val="000A4A0F"/>
    <w:rsid w:val="000E708D"/>
    <w:rsid w:val="000F0D40"/>
    <w:rsid w:val="000F61F7"/>
    <w:rsid w:val="001326BD"/>
    <w:rsid w:val="001362B1"/>
    <w:rsid w:val="00141C46"/>
    <w:rsid w:val="00160FD7"/>
    <w:rsid w:val="001646D4"/>
    <w:rsid w:val="001B1F5F"/>
    <w:rsid w:val="001B58D4"/>
    <w:rsid w:val="001C0939"/>
    <w:rsid w:val="001C4C1A"/>
    <w:rsid w:val="001D28C0"/>
    <w:rsid w:val="001E2EB7"/>
    <w:rsid w:val="002007D0"/>
    <w:rsid w:val="00214944"/>
    <w:rsid w:val="002310DA"/>
    <w:rsid w:val="00231983"/>
    <w:rsid w:val="0024180C"/>
    <w:rsid w:val="00242ACF"/>
    <w:rsid w:val="00242B44"/>
    <w:rsid w:val="002472F6"/>
    <w:rsid w:val="00264613"/>
    <w:rsid w:val="00271B32"/>
    <w:rsid w:val="002824DA"/>
    <w:rsid w:val="002879CA"/>
    <w:rsid w:val="00297108"/>
    <w:rsid w:val="002A22BC"/>
    <w:rsid w:val="002B4672"/>
    <w:rsid w:val="002D1B4E"/>
    <w:rsid w:val="002E4B8B"/>
    <w:rsid w:val="002E6875"/>
    <w:rsid w:val="002F70FC"/>
    <w:rsid w:val="002F7E43"/>
    <w:rsid w:val="0030584A"/>
    <w:rsid w:val="00327653"/>
    <w:rsid w:val="003332E4"/>
    <w:rsid w:val="003435D5"/>
    <w:rsid w:val="00361853"/>
    <w:rsid w:val="00373D9A"/>
    <w:rsid w:val="00393FE0"/>
    <w:rsid w:val="003A0853"/>
    <w:rsid w:val="003B19B9"/>
    <w:rsid w:val="003B1F8D"/>
    <w:rsid w:val="003C6239"/>
    <w:rsid w:val="003D51FD"/>
    <w:rsid w:val="003E5739"/>
    <w:rsid w:val="003F4AD7"/>
    <w:rsid w:val="003F77EE"/>
    <w:rsid w:val="0040798A"/>
    <w:rsid w:val="00415A71"/>
    <w:rsid w:val="00436010"/>
    <w:rsid w:val="00445A33"/>
    <w:rsid w:val="004809CB"/>
    <w:rsid w:val="00485B04"/>
    <w:rsid w:val="004A503C"/>
    <w:rsid w:val="004B5531"/>
    <w:rsid w:val="004D2DEE"/>
    <w:rsid w:val="004D7662"/>
    <w:rsid w:val="004E2DE1"/>
    <w:rsid w:val="004F02E8"/>
    <w:rsid w:val="005207EA"/>
    <w:rsid w:val="00533975"/>
    <w:rsid w:val="00535659"/>
    <w:rsid w:val="005413B3"/>
    <w:rsid w:val="0054739F"/>
    <w:rsid w:val="0057002A"/>
    <w:rsid w:val="005773D5"/>
    <w:rsid w:val="005A52E2"/>
    <w:rsid w:val="005A558E"/>
    <w:rsid w:val="005A7A14"/>
    <w:rsid w:val="005B1BB1"/>
    <w:rsid w:val="005B71E2"/>
    <w:rsid w:val="005C2CA6"/>
    <w:rsid w:val="005D68DE"/>
    <w:rsid w:val="005E0355"/>
    <w:rsid w:val="005E5EE4"/>
    <w:rsid w:val="00611981"/>
    <w:rsid w:val="00622441"/>
    <w:rsid w:val="00623720"/>
    <w:rsid w:val="00630FE8"/>
    <w:rsid w:val="00683EC3"/>
    <w:rsid w:val="00692986"/>
    <w:rsid w:val="006B0F36"/>
    <w:rsid w:val="006B24CC"/>
    <w:rsid w:val="006C00F7"/>
    <w:rsid w:val="006C2482"/>
    <w:rsid w:val="006D3DD8"/>
    <w:rsid w:val="006D4943"/>
    <w:rsid w:val="006E6296"/>
    <w:rsid w:val="006F58CE"/>
    <w:rsid w:val="006F6CC2"/>
    <w:rsid w:val="00705552"/>
    <w:rsid w:val="00710629"/>
    <w:rsid w:val="0073120E"/>
    <w:rsid w:val="00742915"/>
    <w:rsid w:val="00743D4F"/>
    <w:rsid w:val="007468E1"/>
    <w:rsid w:val="00747866"/>
    <w:rsid w:val="00761085"/>
    <w:rsid w:val="00761863"/>
    <w:rsid w:val="00770893"/>
    <w:rsid w:val="00782414"/>
    <w:rsid w:val="0078633B"/>
    <w:rsid w:val="007A6C22"/>
    <w:rsid w:val="007B0997"/>
    <w:rsid w:val="007B3071"/>
    <w:rsid w:val="007C221D"/>
    <w:rsid w:val="007D09DD"/>
    <w:rsid w:val="007F2553"/>
    <w:rsid w:val="00823A84"/>
    <w:rsid w:val="00826340"/>
    <w:rsid w:val="0084216C"/>
    <w:rsid w:val="0084657F"/>
    <w:rsid w:val="00860A03"/>
    <w:rsid w:val="00866CCA"/>
    <w:rsid w:val="0087084D"/>
    <w:rsid w:val="00880C05"/>
    <w:rsid w:val="008A5B0E"/>
    <w:rsid w:val="008B441E"/>
    <w:rsid w:val="008B6C1C"/>
    <w:rsid w:val="008D2E82"/>
    <w:rsid w:val="008D6624"/>
    <w:rsid w:val="008F6407"/>
    <w:rsid w:val="008F7221"/>
    <w:rsid w:val="009016A8"/>
    <w:rsid w:val="00906E8B"/>
    <w:rsid w:val="009475D1"/>
    <w:rsid w:val="009609F4"/>
    <w:rsid w:val="00961ACC"/>
    <w:rsid w:val="00961F6D"/>
    <w:rsid w:val="00970429"/>
    <w:rsid w:val="009802E1"/>
    <w:rsid w:val="009A0FBD"/>
    <w:rsid w:val="009A370A"/>
    <w:rsid w:val="009A43CE"/>
    <w:rsid w:val="009B011F"/>
    <w:rsid w:val="009B016B"/>
    <w:rsid w:val="009B4F27"/>
    <w:rsid w:val="009C1C6C"/>
    <w:rsid w:val="009C4533"/>
    <w:rsid w:val="009C5C0A"/>
    <w:rsid w:val="009E23D1"/>
    <w:rsid w:val="009E6AA5"/>
    <w:rsid w:val="009F0D5C"/>
    <w:rsid w:val="00A153E0"/>
    <w:rsid w:val="00A54968"/>
    <w:rsid w:val="00A76E2C"/>
    <w:rsid w:val="00A77B4A"/>
    <w:rsid w:val="00A9266F"/>
    <w:rsid w:val="00AB75D7"/>
    <w:rsid w:val="00AD11DC"/>
    <w:rsid w:val="00AD20E9"/>
    <w:rsid w:val="00AE27C9"/>
    <w:rsid w:val="00AF311B"/>
    <w:rsid w:val="00AF5786"/>
    <w:rsid w:val="00B37775"/>
    <w:rsid w:val="00B54C61"/>
    <w:rsid w:val="00B61840"/>
    <w:rsid w:val="00B77489"/>
    <w:rsid w:val="00B90506"/>
    <w:rsid w:val="00BA688B"/>
    <w:rsid w:val="00BB4125"/>
    <w:rsid w:val="00BE0C42"/>
    <w:rsid w:val="00BF0F99"/>
    <w:rsid w:val="00C109DF"/>
    <w:rsid w:val="00C158F6"/>
    <w:rsid w:val="00C3688B"/>
    <w:rsid w:val="00C57CD8"/>
    <w:rsid w:val="00C7738C"/>
    <w:rsid w:val="00C81064"/>
    <w:rsid w:val="00C91C4C"/>
    <w:rsid w:val="00CC7D2D"/>
    <w:rsid w:val="00CD5716"/>
    <w:rsid w:val="00CF1E93"/>
    <w:rsid w:val="00CF45C5"/>
    <w:rsid w:val="00D07711"/>
    <w:rsid w:val="00D106B7"/>
    <w:rsid w:val="00D30B3F"/>
    <w:rsid w:val="00D427AE"/>
    <w:rsid w:val="00D47E91"/>
    <w:rsid w:val="00D83CC0"/>
    <w:rsid w:val="00D95BA9"/>
    <w:rsid w:val="00DA3F80"/>
    <w:rsid w:val="00DB1B5A"/>
    <w:rsid w:val="00DB7621"/>
    <w:rsid w:val="00DE0C4D"/>
    <w:rsid w:val="00DF2330"/>
    <w:rsid w:val="00DF6344"/>
    <w:rsid w:val="00E119FA"/>
    <w:rsid w:val="00E12926"/>
    <w:rsid w:val="00E26AB8"/>
    <w:rsid w:val="00E32D20"/>
    <w:rsid w:val="00E44C73"/>
    <w:rsid w:val="00E5216B"/>
    <w:rsid w:val="00E70D0B"/>
    <w:rsid w:val="00E73510"/>
    <w:rsid w:val="00EB4D5F"/>
    <w:rsid w:val="00EC6D4B"/>
    <w:rsid w:val="00ED0DB1"/>
    <w:rsid w:val="00F039A0"/>
    <w:rsid w:val="00F06377"/>
    <w:rsid w:val="00F44CEE"/>
    <w:rsid w:val="00F51002"/>
    <w:rsid w:val="00F75DEA"/>
    <w:rsid w:val="00FA3A9F"/>
    <w:rsid w:val="00FB251A"/>
    <w:rsid w:val="00FB33E7"/>
    <w:rsid w:val="00FB73CD"/>
    <w:rsid w:val="00FC6461"/>
    <w:rsid w:val="00FD400B"/>
    <w:rsid w:val="00FF3CB1"/>
    <w:rsid w:val="00FF47C2"/>
    <w:rsid w:val="00FF66D1"/>
    <w:rsid w:val="00FF7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ED102"/>
  <w15:chartTrackingRefBased/>
  <w15:docId w15:val="{38705032-AFDD-4F47-B269-B77008CAF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62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039A0"/>
    <w:pPr>
      <w:spacing w:after="0" w:line="240" w:lineRule="auto"/>
      <w:jc w:val="center"/>
    </w:pPr>
    <w:rPr>
      <w:rFonts w:ascii="Times New Roman" w:eastAsia="Times New Roman" w:hAnsi="Times New Roman" w:cs="Times New Roman"/>
      <w:b/>
      <w:caps/>
      <w:sz w:val="28"/>
      <w:szCs w:val="20"/>
      <w:lang w:eastAsia="en-GB"/>
    </w:rPr>
  </w:style>
  <w:style w:type="paragraph" w:styleId="NormalWeb">
    <w:name w:val="Normal (Web)"/>
    <w:basedOn w:val="Normal"/>
    <w:uiPriority w:val="99"/>
    <w:unhideWhenUsed/>
    <w:rsid w:val="00B54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4C61"/>
    <w:rPr>
      <w:color w:val="0000FF"/>
      <w:u w:val="single"/>
    </w:rPr>
  </w:style>
  <w:style w:type="character" w:styleId="FollowedHyperlink">
    <w:name w:val="FollowedHyperlink"/>
    <w:basedOn w:val="DefaultParagraphFont"/>
    <w:uiPriority w:val="99"/>
    <w:semiHidden/>
    <w:unhideWhenUsed/>
    <w:rsid w:val="005B71E2"/>
    <w:rPr>
      <w:color w:val="954F72" w:themeColor="followedHyperlink"/>
      <w:u w:val="single"/>
    </w:rPr>
  </w:style>
  <w:style w:type="paragraph" w:styleId="Header">
    <w:name w:val="header"/>
    <w:basedOn w:val="Normal"/>
    <w:link w:val="HeaderChar"/>
    <w:uiPriority w:val="99"/>
    <w:unhideWhenUsed/>
    <w:rsid w:val="008D6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624"/>
  </w:style>
  <w:style w:type="paragraph" w:styleId="Footer">
    <w:name w:val="footer"/>
    <w:basedOn w:val="Normal"/>
    <w:link w:val="FooterChar"/>
    <w:uiPriority w:val="99"/>
    <w:unhideWhenUsed/>
    <w:rsid w:val="008D6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624"/>
  </w:style>
  <w:style w:type="paragraph" w:styleId="ListParagraph">
    <w:name w:val="List Paragraph"/>
    <w:basedOn w:val="Normal"/>
    <w:uiPriority w:val="34"/>
    <w:qFormat/>
    <w:rsid w:val="00EB4D5F"/>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C1C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6693682">
      <w:bodyDiv w:val="1"/>
      <w:marLeft w:val="0"/>
      <w:marRight w:val="0"/>
      <w:marTop w:val="0"/>
      <w:marBottom w:val="0"/>
      <w:divBdr>
        <w:top w:val="none" w:sz="0" w:space="0" w:color="auto"/>
        <w:left w:val="none" w:sz="0" w:space="0" w:color="auto"/>
        <w:bottom w:val="none" w:sz="0" w:space="0" w:color="auto"/>
        <w:right w:val="none" w:sz="0" w:space="0" w:color="auto"/>
      </w:divBdr>
    </w:div>
    <w:div w:id="868488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362331918301174" TargetMode="External"/><Relationship Id="rId18" Type="http://schemas.openxmlformats.org/officeDocument/2006/relationships/hyperlink" Target="https://cldstandardscouncil.org.uk/resources/standards-and-benchmarks/national-occupational-standards/" TargetMode="External"/><Relationship Id="rId26" Type="http://schemas.openxmlformats.org/officeDocument/2006/relationships/hyperlink" Target="https://journals.sfu.ca/ipmr/index.php/ipmr/article/viewFile/73/73" TargetMode="External"/><Relationship Id="rId39" Type="http://schemas.openxmlformats.org/officeDocument/2006/relationships/hyperlink" Target="https://www.legislation.gov.uk/ukpga/2006/32/contents?lang=en" TargetMode="External"/><Relationship Id="rId21" Type="http://schemas.openxmlformats.org/officeDocument/2006/relationships/hyperlink" Target="https://doi.org/10.1176/ps.2006.57.8.1162" TargetMode="External"/><Relationship Id="rId34" Type="http://schemas.openxmlformats.org/officeDocument/2006/relationships/hyperlink" Target="https://www.youthandpolicy.org/wp%20content/uploads/2017/06/youthandpolicy1031.pdf" TargetMode="External"/><Relationship Id="rId42" Type="http://schemas.openxmlformats.org/officeDocument/2006/relationships/hyperlink" Target="https://www.youthandpolicy.org/articles/managing-managerialism/" TargetMode="External"/><Relationship Id="rId47" Type="http://schemas.openxmlformats.org/officeDocument/2006/relationships/hyperlink" Target="https://librarysearch.uwtsd.ac.uk/permalink/44WHELF_UWTSD/upgrip/alma99100107676802421" TargetMode="External"/><Relationship Id="rId50" Type="http://schemas.openxmlformats.org/officeDocument/2006/relationships/hyperlink" Target="https://www.sciencedirect.com/science/article/abs/pii/S0001879110000783" TargetMode="External"/><Relationship Id="rId55" Type="http://schemas.openxmlformats.org/officeDocument/2006/relationships/hyperlink" Target="https://librarysearch.uwtsd.ac.uk/permalink/44WHELF_UWTSD/igoone/cdi_crossref_primary_10_15358_2511_8676_2018_3_44" TargetMode="External"/><Relationship Id="rId63" Type="http://schemas.openxmlformats.org/officeDocument/2006/relationships/hyperlink" Target="https://www.ukyouth.org/wp-content/uploads/2018/02/UK-Youth-State-of-the-Membership-2018-2.pdf" TargetMode="External"/><Relationship Id="rId68" Type="http://schemas.openxmlformats.org/officeDocument/2006/relationships/hyperlink" Target="https://hwb.gov.wales/storage/eaf467e6-30fe-45c9-93ef-cb30f31f1c90/common-understanding-for-school.pdf" TargetMode="External"/><Relationship Id="rId76" Type="http://schemas.openxmlformats.org/officeDocument/2006/relationships/hyperlink" Target="https://search-ebscohost-com.ezproxy.uwtsd.ac.uk/login.aspx?direct=true&amp;db=aph&amp;AN=106131272&amp;site=ehost-live" TargetMode="External"/><Relationship Id="rId7" Type="http://schemas.openxmlformats.org/officeDocument/2006/relationships/hyperlink" Target="https://psycnet.apa.org/doi/10.1037/0735-7028.18.3.244" TargetMode="External"/><Relationship Id="rId71" Type="http://schemas.openxmlformats.org/officeDocument/2006/relationships/hyperlink" Target="https://gov.wales/sites/default/files/statistics-and-research/2018-12/181017-youth-work-2017-18-en.pdf" TargetMode="External"/><Relationship Id="rId2" Type="http://schemas.openxmlformats.org/officeDocument/2006/relationships/styles" Target="styles.xml"/><Relationship Id="rId16" Type="http://schemas.openxmlformats.org/officeDocument/2006/relationships/hyperlink" Target="https://academic.oup.com/bjsw/article-abstract/45/1/52/1735796" TargetMode="External"/><Relationship Id="rId29" Type="http://schemas.openxmlformats.org/officeDocument/2006/relationships/hyperlink" Target="https://publishing.globalcsrc.org/ojs/index.php/jbsee/article/view/86/327" TargetMode="External"/><Relationship Id="rId11" Type="http://schemas.openxmlformats.org/officeDocument/2006/relationships/hyperlink" Target="https://www-sciencedirect-com.ezproxy.uwtsd.ac.uk/science/article/pii/S0278431913000054" TargetMode="External"/><Relationship Id="rId24" Type="http://schemas.openxmlformats.org/officeDocument/2006/relationships/hyperlink" Target="https://www.researchgate.net/publication/229051884_Administrative_Supervision_and_Information_Relationships" TargetMode="External"/><Relationship Id="rId32" Type="http://schemas.openxmlformats.org/officeDocument/2006/relationships/hyperlink" Target="https://www.cwvys.org.uk/wp-content/uploads/2014/06/Youth-Work-in-Wales-Principles-and-Purposes-March-2014.pdf" TargetMode="External"/><Relationship Id="rId37" Type="http://schemas.openxmlformats.org/officeDocument/2006/relationships/hyperlink" Target="https://gov.wales/sites/default/files/publications/2018-03/successful-futures.pd" TargetMode="External"/><Relationship Id="rId40" Type="http://schemas.openxmlformats.org/officeDocument/2006/relationships/hyperlink" Target="https://www.researchgate.net/publication/283259444_The_Good_NewsWhat_schools_in_Wales_are_doing_to_reduce_the_impact_of_poverty_on_pupils'_achievement" TargetMode="External"/><Relationship Id="rId45" Type="http://schemas.openxmlformats.org/officeDocument/2006/relationships/hyperlink" Target="https://librarysearch.uwtsd.ac.uk/permalink/44WHELF_UWTSD/igoone/cdi_proquest_journals_203968973" TargetMode="External"/><Relationship Id="rId53" Type="http://schemas.openxmlformats.org/officeDocument/2006/relationships/hyperlink" Target="https://librarysearch.uwtsd.ac.uk/permalink/44WHELF_UWTSD/upgrip/alma99100331260202421" TargetMode="External"/><Relationship Id="rId58" Type="http://schemas.openxmlformats.org/officeDocument/2006/relationships/hyperlink" Target="https://librarysearch.uwtsd.ac.uk/permalink/44WHELF_UWTSD/igoone/cdi_crossref_primary_10_1108_17511341111112569" TargetMode="External"/><Relationship Id="rId66" Type="http://schemas.openxmlformats.org/officeDocument/2006/relationships/hyperlink" Target="https://librarysearch.uwtsd.ac.uk/permalink/44WHELF_UWTSD/igoone/cdi_proquest_journals_197175845" TargetMode="External"/><Relationship Id="rId74" Type="http://schemas.openxmlformats.org/officeDocument/2006/relationships/hyperlink" Target="https://librarysearch.uwtsd.ac.uk/permalink/44WHELF_UWTSD/igoone/cdi_doaj_primary_oai_doaj_org_article_2550a71211ea46aeb1d5b7ba1463e09a" TargetMode="External"/><Relationship Id="rId79" Type="http://schemas.openxmlformats.org/officeDocument/2006/relationships/fontTable" Target="fontTable.xml"/><Relationship Id="rId5" Type="http://schemas.openxmlformats.org/officeDocument/2006/relationships/hyperlink" Target="https://academic.oup.com/bjsw/article-abstract/40/4/1279/1627036" TargetMode="External"/><Relationship Id="rId61" Type="http://schemas.openxmlformats.org/officeDocument/2006/relationships/hyperlink" Target="https://www.proquest.com/docview/1467437673/fulltextPDF/E63B281847ED4D2EPQ/1?accountid=130472" TargetMode="External"/><Relationship Id="rId10" Type="http://schemas.openxmlformats.org/officeDocument/2006/relationships/hyperlink" Target="https://www.researchinpractice.org.uk/media/2568/reflective_supervision_resource_pack_2017.pdf" TargetMode="External"/><Relationship Id="rId19" Type="http://schemas.openxmlformats.org/officeDocument/2006/relationships/hyperlink" Target="https://doi.org/10.1007/s11251-010-9128-3" TargetMode="External"/><Relationship Id="rId31" Type="http://schemas.openxmlformats.org/officeDocument/2006/relationships/hyperlink" Target="https://librarysearch.uwtsd.ac.uk/permalink/44WHELF_UWTSD/igoone/cdi_gale_vrl_7552000012" TargetMode="External"/><Relationship Id="rId44" Type="http://schemas.openxmlformats.org/officeDocument/2006/relationships/hyperlink" Target="http://www.weleadinlearning.org/ejournal.htm" TargetMode="External"/><Relationship Id="rId52" Type="http://schemas.openxmlformats.org/officeDocument/2006/relationships/hyperlink" Target="https://nya.org.uk/skills/safeguarding-and-risk-management-hub/" TargetMode="External"/><Relationship Id="rId60" Type="http://schemas.openxmlformats.org/officeDocument/2006/relationships/hyperlink" Target="https://librarysearch.uwtsd.ac.uk/permalink/44WHELF_UWTSD/igoone/cdi_eric_primary_EJ867082" TargetMode="External"/><Relationship Id="rId65" Type="http://schemas.openxmlformats.org/officeDocument/2006/relationships/hyperlink" Target="https://librarysearch.uwtsd.ac.uk/permalink/44WHELF_UWTSD/igoone/cdi_proquest_ebookcentral_EBC4398191" TargetMode="External"/><Relationship Id="rId73" Type="http://schemas.openxmlformats.org/officeDocument/2006/relationships/hyperlink" Target="https://gov.wales/sites/default/files/publications/2020-08/covid-19-guidance-support-youth-work-services-safe-phased-increase-operations.pdf" TargetMode="External"/><Relationship Id="rId78" Type="http://schemas.openxmlformats.org/officeDocument/2006/relationships/hyperlink" Target="https://www.ukyouth.org/wp-content/uploads/2021/01/UK-Youth-Covid-19-Impact-Report-.pdf" TargetMode="External"/><Relationship Id="rId4" Type="http://schemas.openxmlformats.org/officeDocument/2006/relationships/webSettings" Target="webSettings.xml"/><Relationship Id="rId9" Type="http://schemas.openxmlformats.org/officeDocument/2006/relationships/hyperlink" Target="https://jyd.pitt.edu/ojs/jyd/article/view/491" TargetMode="External"/><Relationship Id="rId14" Type="http://schemas.openxmlformats.org/officeDocument/2006/relationships/hyperlink" Target="http://previous.focusing.org/upr_iberg.pdf" TargetMode="External"/><Relationship Id="rId22" Type="http://schemas.openxmlformats.org/officeDocument/2006/relationships/hyperlink" Target="https://www.researchgate.net/publication/309576494_Public_Sector_Innovation_Drivers_A_Process_Model" TargetMode="External"/><Relationship Id="rId27" Type="http://schemas.openxmlformats.org/officeDocument/2006/relationships/hyperlink" Target="https://librarysearch.uwtsd.ac.uk/permalink/44WHELF_UWTSD/igoone/cdi_crossref_primary_10_5465_amle_2017_0351" TargetMode="External"/><Relationship Id="rId30" Type="http://schemas.openxmlformats.org/officeDocument/2006/relationships/hyperlink" Target="https://journals.sagepub.com/doi/10.1177/1741143210393999" TargetMode="External"/><Relationship Id="rId35" Type="http://schemas.openxmlformats.org/officeDocument/2006/relationships/hyperlink" Target="https://www.tandfonline.com/doi/full/10.1080/02680939.2017.1372637" TargetMode="External"/><Relationship Id="rId43" Type="http://schemas.openxmlformats.org/officeDocument/2006/relationships/hyperlink" Target="https://www.tandfonline.com/doi/abs/10.1080/14719037.2018.1544272" TargetMode="External"/><Relationship Id="rId48" Type="http://schemas.openxmlformats.org/officeDocument/2006/relationships/hyperlink" Target="https://librarysearch.uwtsd.ac.uk/permalink/44WHELF_UWTSD/igoone/cdi_crossref_primary_10_1002_jls_20022" TargetMode="External"/><Relationship Id="rId56" Type="http://schemas.openxmlformats.org/officeDocument/2006/relationships/hyperlink" Target="https://web-s-ebscohost-com.ezproxy.uwtsd.ac.uk/ehost/pdfviewer/pdfviewer?vid=1&amp;sid=f49d21e3-02c4-4852-8fa0-cf4366853b11%40redis" TargetMode="External"/><Relationship Id="rId64" Type="http://schemas.openxmlformats.org/officeDocument/2006/relationships/hyperlink" Target="https://www.unison.org.uk/content/uploads/2019/04/Youth-services-report-04-2019.pdf" TargetMode="External"/><Relationship Id="rId69" Type="http://schemas.openxmlformats.org/officeDocument/2006/relationships/hyperlink" Target="https://gov.wales/sites/default/files/publications/2018-10/managing-welsh-public-money.pdf" TargetMode="External"/><Relationship Id="rId77" Type="http://schemas.openxmlformats.org/officeDocument/2006/relationships/hyperlink" Target="https://www.youthworknews.com/how-to-facilitate-a-swot-session-with-your-youth-work-staff/" TargetMode="External"/><Relationship Id="rId8" Type="http://schemas.openxmlformats.org/officeDocument/2006/relationships/hyperlink" Target="https://www.tandfonline.com/doi/full/10.1080/07325223.2010.517491" TargetMode="External"/><Relationship Id="rId51" Type="http://schemas.openxmlformats.org/officeDocument/2006/relationships/hyperlink" Target="https://www.tandfonline.com/doi/abs/10.1080/268093032000042182" TargetMode="External"/><Relationship Id="rId72" Type="http://schemas.openxmlformats.org/officeDocument/2006/relationships/hyperlink" Target="https://gov.wales/sites/default/files/publications/2019-06/youth-work-strategy-for-wales.pdf"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youthandpolicy.org/wp-content/uploads/2017/06/herman_reflective_practice_meets_youth_work_supervision.pdf" TargetMode="External"/><Relationship Id="rId17" Type="http://schemas.openxmlformats.org/officeDocument/2006/relationships/hyperlink" Target="https://jyd.pitt.edu/ojs/jyd/article/view/481" TargetMode="External"/><Relationship Id="rId25" Type="http://schemas.openxmlformats.org/officeDocument/2006/relationships/hyperlink" Target="https://openrepository.aut.ac.nz/bitstream/handle/10292/7315/BellJ.pdf?sequence=3&amp;isAllowed=y" TargetMode="External"/><Relationship Id="rId33" Type="http://schemas.openxmlformats.org/officeDocument/2006/relationships/hyperlink" Target="https://www.researchgate.net/publication/241730257_Ecological_Systems_Theory_The_Person_in_the_Center_of_the_Circles" TargetMode="External"/><Relationship Id="rId38" Type="http://schemas.openxmlformats.org/officeDocument/2006/relationships/hyperlink" Target="https://librarysearch.uwtsd.ac.uk/permalink/44WHELF_UWTSD/igoone/cdi_crossref_primary_10_1080_14697017_2018_1447006" TargetMode="External"/><Relationship Id="rId46" Type="http://schemas.openxmlformats.org/officeDocument/2006/relationships/hyperlink" Target="https://librarysearch.uwtsd.ac.uk/permalink/44WHELF_UWTSD/igoone/cdi_proquest_journals_199781014" TargetMode="External"/><Relationship Id="rId59" Type="http://schemas.openxmlformats.org/officeDocument/2006/relationships/hyperlink" Target="https://www.sciencedirect.com/science/article/abs/pii/0090261683900232" TargetMode="External"/><Relationship Id="rId67" Type="http://schemas.openxmlformats.org/officeDocument/2006/relationships/hyperlink" Target="https://www.legislation.gov.uk/anaw/2015/2/contents/enacted" TargetMode="External"/><Relationship Id="rId20" Type="http://schemas.openxmlformats.org/officeDocument/2006/relationships/hyperlink" Target="https://jyd.pitt.edu/ojs/jyd/article/view/482" TargetMode="External"/><Relationship Id="rId41" Type="http://schemas.openxmlformats.org/officeDocument/2006/relationships/hyperlink" Target="https://librarysearch.uwtsd.ac.uk/permalink/44WHELF_UWTSD/igoone/cdi_proquest_journals_195971744" TargetMode="External"/><Relationship Id="rId54" Type="http://schemas.openxmlformats.org/officeDocument/2006/relationships/hyperlink" Target="https://librarysearch.uwtsd.ac.uk/permalink/44WHELF_UWTSD/igoone/cdi_gale_infotracacademiconefile_A147399728" TargetMode="External"/><Relationship Id="rId62" Type="http://schemas.openxmlformats.org/officeDocument/2006/relationships/hyperlink" Target="https://librarysearch.uwtsd.ac.uk/permalink/44WHELF_UWTSD/igoone/cdi_proquest_miscellaneous_927991717" TargetMode="External"/><Relationship Id="rId70" Type="http://schemas.openxmlformats.org/officeDocument/2006/relationships/hyperlink" Target="https://gov.wales/sites/default/files/publications/2018-04/180316-review-of-the-impact-of-the-national-youth-work-strategy-for-wales-2014-2018.pdf" TargetMode="External"/><Relationship Id="rId75" Type="http://schemas.openxmlformats.org/officeDocument/2006/relationships/hyperlink" Target="https://link.springer.com/content/pdf/10.1007/s43151-021-00064-2.pdf" TargetMode="External"/><Relationship Id="rId1" Type="http://schemas.openxmlformats.org/officeDocument/2006/relationships/numbering" Target="numbering.xml"/><Relationship Id="rId6" Type="http://schemas.openxmlformats.org/officeDocument/2006/relationships/hyperlink" Target="https://cyfar.org/sites/default/files/Bowie%202006.pdf" TargetMode="External"/><Relationship Id="rId15" Type="http://schemas.openxmlformats.org/officeDocument/2006/relationships/hyperlink" Target="https://www.tandfonline.com/doi/abs/10.1080/0145935X.2009.524481" TargetMode="External"/><Relationship Id="rId23" Type="http://schemas.openxmlformats.org/officeDocument/2006/relationships/hyperlink" Target="https://scotdec.org.uk/resources/global-youth-work/" TargetMode="External"/><Relationship Id="rId28" Type="http://schemas.openxmlformats.org/officeDocument/2006/relationships/hyperlink" Target="http://citeseerx.ist.psu.edu/viewdoc/download?doi=10.1.1.736.4248&amp;rep=rep1&amp;type=pdf" TargetMode="External"/><Relationship Id="rId36" Type="http://schemas.openxmlformats.org/officeDocument/2006/relationships/hyperlink" Target="https://onlinelibrary.wiley.com/doi/abs/10.1111/j.1467-9299.2009.01766.x" TargetMode="External"/><Relationship Id="rId49" Type="http://schemas.openxmlformats.org/officeDocument/2006/relationships/hyperlink" Target="https://librarysearch.uwtsd.ac.uk/permalink/44WHELF_UWTSD/igoone/cdi_proquest_miscellaneous_2483815602" TargetMode="External"/><Relationship Id="rId57" Type="http://schemas.openxmlformats.org/officeDocument/2006/relationships/hyperlink" Target="https://librarysearch.uwtsd.ac.uk/permalink/44WHELF_UWTSD/igoone/cdi_gale_infotracacademiconefile_A425331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12846</Words>
  <Characters>73226</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adminuser</dc:creator>
  <cp:lastModifiedBy>adminuser</cp:lastModifiedBy>
  <cp:revision>2</cp:revision>
  <cp:lastPrinted>2021-12-22T13:33:00Z</cp:lastPrinted>
  <dcterms:created xsi:type="dcterms:W3CDTF">2022-01-11T21:14:00Z</dcterms:created>
  <dcterms:modified xsi:type="dcterms:W3CDTF">2022-01-11T21:14:00Z</dcterms:modified>
</cp:coreProperties>
</file>