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9B979D" w:rsidP="6D967D1E" w:rsidRDefault="759B979D" w14:paraId="5AF1E7F7" w14:textId="64747F58">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32"/>
          <w:szCs w:val="32"/>
          <w:lang w:val="en-GB"/>
        </w:rPr>
      </w:pPr>
      <w:r w:rsidRPr="6D967D1E" w:rsidR="759B979D">
        <w:rPr>
          <w:b w:val="1"/>
          <w:bCs w:val="1"/>
          <w:sz w:val="32"/>
          <w:szCs w:val="32"/>
          <w:u w:val="single"/>
        </w:rPr>
        <w:t xml:space="preserve">SWOT analysis of </w:t>
      </w:r>
      <w:r w:rsidRPr="6D967D1E" w:rsidR="759B979D">
        <w:rPr>
          <w:rFonts w:ascii="Calibri" w:hAnsi="Calibri" w:eastAsia="Calibri" w:cs="Calibri"/>
          <w:b w:val="1"/>
          <w:bCs w:val="1"/>
          <w:noProof w:val="0"/>
          <w:color w:val="000000" w:themeColor="text1" w:themeTint="FF" w:themeShade="FF"/>
          <w:sz w:val="32"/>
          <w:szCs w:val="32"/>
          <w:u w:val="single"/>
          <w:lang w:val="en-GB"/>
        </w:rPr>
        <w:t>Swansea Sport and Health team</w:t>
      </w:r>
    </w:p>
    <w:tbl>
      <w:tblPr>
        <w:tblStyle w:val="TableGrid"/>
        <w:tblW w:w="0" w:type="auto"/>
        <w:tblLook w:val="06A0" w:firstRow="1" w:lastRow="0" w:firstColumn="1" w:lastColumn="0" w:noHBand="1" w:noVBand="1"/>
      </w:tblPr>
      <w:tblGrid>
        <w:gridCol w:w="3360"/>
        <w:gridCol w:w="3795"/>
        <w:gridCol w:w="3870"/>
        <w:gridCol w:w="3038"/>
      </w:tblGrid>
      <w:tr w:rsidR="6D967D1E" w:rsidTr="39F2CE76" w14:paraId="52B4B32C">
        <w:trPr>
          <w:trHeight w:val="300"/>
        </w:trPr>
        <w:tc>
          <w:tcPr>
            <w:tcW w:w="3360" w:type="dxa"/>
            <w:tcMar/>
          </w:tcPr>
          <w:p w:rsidR="64AD1CC8" w:rsidP="6D967D1E" w:rsidRDefault="64AD1CC8" w14:paraId="387838E9" w14:textId="26EB52B5">
            <w:pPr>
              <w:pStyle w:val="Normal"/>
              <w:rPr>
                <w:b w:val="1"/>
                <w:bCs w:val="1"/>
                <w:sz w:val="28"/>
                <w:szCs w:val="28"/>
              </w:rPr>
            </w:pPr>
            <w:r w:rsidRPr="6D967D1E" w:rsidR="64AD1CC8">
              <w:rPr>
                <w:b w:val="1"/>
                <w:bCs w:val="1"/>
                <w:sz w:val="28"/>
                <w:szCs w:val="28"/>
              </w:rPr>
              <w:t>Strengths</w:t>
            </w:r>
          </w:p>
        </w:tc>
        <w:tc>
          <w:tcPr>
            <w:tcW w:w="3795" w:type="dxa"/>
            <w:tcMar/>
          </w:tcPr>
          <w:p w:rsidR="64AD1CC8" w:rsidP="6D967D1E" w:rsidRDefault="64AD1CC8" w14:paraId="0A91E83D" w14:textId="47BC4704">
            <w:pPr>
              <w:pStyle w:val="Normal"/>
              <w:rPr>
                <w:b w:val="1"/>
                <w:bCs w:val="1"/>
                <w:sz w:val="28"/>
                <w:szCs w:val="28"/>
              </w:rPr>
            </w:pPr>
            <w:r w:rsidRPr="6D967D1E" w:rsidR="64AD1CC8">
              <w:rPr>
                <w:b w:val="1"/>
                <w:bCs w:val="1"/>
                <w:sz w:val="28"/>
                <w:szCs w:val="28"/>
              </w:rPr>
              <w:t>Weaknesses</w:t>
            </w:r>
          </w:p>
        </w:tc>
        <w:tc>
          <w:tcPr>
            <w:tcW w:w="3870" w:type="dxa"/>
            <w:tcMar/>
          </w:tcPr>
          <w:p w:rsidR="64AD1CC8" w:rsidP="6D967D1E" w:rsidRDefault="64AD1CC8" w14:paraId="47DE2BFF" w14:textId="43E37511">
            <w:pPr>
              <w:pStyle w:val="Normal"/>
              <w:rPr>
                <w:b w:val="1"/>
                <w:bCs w:val="1"/>
                <w:sz w:val="28"/>
                <w:szCs w:val="28"/>
              </w:rPr>
            </w:pPr>
            <w:r w:rsidRPr="6D967D1E" w:rsidR="64AD1CC8">
              <w:rPr>
                <w:b w:val="1"/>
                <w:bCs w:val="1"/>
                <w:sz w:val="28"/>
                <w:szCs w:val="28"/>
              </w:rPr>
              <w:t xml:space="preserve">Opportunities </w:t>
            </w:r>
          </w:p>
        </w:tc>
        <w:tc>
          <w:tcPr>
            <w:tcW w:w="3038" w:type="dxa"/>
            <w:tcMar/>
          </w:tcPr>
          <w:p w:rsidR="64AD1CC8" w:rsidP="6D967D1E" w:rsidRDefault="64AD1CC8" w14:paraId="645318CF" w14:textId="14A917EC">
            <w:pPr>
              <w:pStyle w:val="Normal"/>
              <w:rPr>
                <w:b w:val="1"/>
                <w:bCs w:val="1"/>
                <w:sz w:val="28"/>
                <w:szCs w:val="28"/>
              </w:rPr>
            </w:pPr>
            <w:r w:rsidRPr="6D967D1E" w:rsidR="64AD1CC8">
              <w:rPr>
                <w:b w:val="1"/>
                <w:bCs w:val="1"/>
                <w:sz w:val="28"/>
                <w:szCs w:val="28"/>
              </w:rPr>
              <w:t>Threats</w:t>
            </w:r>
          </w:p>
        </w:tc>
      </w:tr>
      <w:tr w:rsidR="6D967D1E" w:rsidTr="39F2CE76" w14:paraId="7F50D609">
        <w:trPr>
          <w:trHeight w:val="300"/>
        </w:trPr>
        <w:tc>
          <w:tcPr>
            <w:tcW w:w="3360" w:type="dxa"/>
            <w:tcMar/>
          </w:tcPr>
          <w:p w:rsidR="6D967D1E" w:rsidP="39F2CE76" w:rsidRDefault="6D967D1E" w14:paraId="3A14F6BA" w14:textId="0D556EF3">
            <w:pPr>
              <w:spacing w:before="240" w:beforeAutospacing="off" w:after="240" w:afterAutospacing="off"/>
            </w:pPr>
            <w:r w:rsidRPr="39F2CE76" w:rsidR="09B63B44">
              <w:rPr>
                <w:rFonts w:ascii="Calibri" w:hAnsi="Calibri" w:eastAsia="Calibri" w:cs="Calibri"/>
                <w:noProof w:val="0"/>
                <w:sz w:val="24"/>
                <w:szCs w:val="24"/>
                <w:lang w:val="en-GB"/>
              </w:rPr>
              <w:t>One of the biggest strengths of the Swansea Sport and Health team is the variety of programmes it offers to people of all ages and abilities. Rather than focusing on one specific group, the team provides opportunities for children, older adults, women and girls, disabled people, and individuals living with long-term health conditions. Programmes such as Active Older Adults, Disability Sport, Us Girls, Walking for Health and the National Exercise Referral Scheme (NERS) show that the team takes an inclusive approach and works hard to remove barriers to participation. This is a clear example of effective sports development, as it encourages people to become active regardless of their background, confidence level or physical ability.</w:t>
            </w:r>
          </w:p>
          <w:p w:rsidR="6D967D1E" w:rsidP="39F2CE76" w:rsidRDefault="6D967D1E" w14:paraId="07F217D7" w14:textId="4BD99B09">
            <w:pPr>
              <w:spacing w:before="240" w:beforeAutospacing="off" w:after="240" w:afterAutospacing="off"/>
            </w:pPr>
            <w:r w:rsidRPr="39F2CE76" w:rsidR="09B63B44">
              <w:rPr>
                <w:rFonts w:ascii="Calibri" w:hAnsi="Calibri" w:eastAsia="Calibri" w:cs="Calibri"/>
                <w:noProof w:val="0"/>
                <w:sz w:val="24"/>
                <w:szCs w:val="24"/>
                <w:lang w:val="en-GB"/>
              </w:rPr>
              <w:t xml:space="preserve">Another major strength is the way the team works in partnership with other organisations. They collaborate with schools, local sports clubs, health professionals, Sport </w:t>
            </w:r>
            <w:r w:rsidRPr="39F2CE76" w:rsidR="09B63B44">
              <w:rPr>
                <w:rFonts w:ascii="Calibri" w:hAnsi="Calibri" w:eastAsia="Calibri" w:cs="Calibri"/>
                <w:noProof w:val="0"/>
                <w:sz w:val="24"/>
                <w:szCs w:val="24"/>
                <w:lang w:val="en-GB"/>
              </w:rPr>
              <w:t>Wales</w:t>
            </w:r>
            <w:r w:rsidRPr="39F2CE76" w:rsidR="09B63B44">
              <w:rPr>
                <w:rFonts w:ascii="Calibri" w:hAnsi="Calibri" w:eastAsia="Calibri" w:cs="Calibri"/>
                <w:noProof w:val="0"/>
                <w:sz w:val="24"/>
                <w:szCs w:val="24"/>
                <w:lang w:val="en-GB"/>
              </w:rPr>
              <w:t xml:space="preserve"> and charities such as </w:t>
            </w:r>
            <w:r w:rsidRPr="39F2CE76" w:rsidR="09B63B44">
              <w:rPr>
                <w:rFonts w:ascii="Calibri" w:hAnsi="Calibri" w:eastAsia="Calibri" w:cs="Calibri"/>
                <w:noProof w:val="0"/>
                <w:sz w:val="24"/>
                <w:szCs w:val="24"/>
                <w:lang w:val="en-GB"/>
              </w:rPr>
              <w:t>StreetGames</w:t>
            </w:r>
            <w:r w:rsidRPr="39F2CE76" w:rsidR="09B63B44">
              <w:rPr>
                <w:rFonts w:ascii="Calibri" w:hAnsi="Calibri" w:eastAsia="Calibri" w:cs="Calibri"/>
                <w:noProof w:val="0"/>
                <w:sz w:val="24"/>
                <w:szCs w:val="24"/>
                <w:lang w:val="en-GB"/>
              </w:rPr>
              <w:t xml:space="preserve"> to deliver activities across Swansea. This partnership approach is widely recognised as best practice in sports development because it allows organisations to share </w:t>
            </w:r>
            <w:r w:rsidRPr="39F2CE76" w:rsidR="09B63B44">
              <w:rPr>
                <w:rFonts w:ascii="Calibri" w:hAnsi="Calibri" w:eastAsia="Calibri" w:cs="Calibri"/>
                <w:noProof w:val="0"/>
                <w:sz w:val="24"/>
                <w:szCs w:val="24"/>
                <w:lang w:val="en-GB"/>
              </w:rPr>
              <w:t>expertise</w:t>
            </w:r>
            <w:r w:rsidRPr="39F2CE76" w:rsidR="09B63B44">
              <w:rPr>
                <w:rFonts w:ascii="Calibri" w:hAnsi="Calibri" w:eastAsia="Calibri" w:cs="Calibri"/>
                <w:noProof w:val="0"/>
                <w:sz w:val="24"/>
                <w:szCs w:val="24"/>
                <w:lang w:val="en-GB"/>
              </w:rPr>
              <w:t xml:space="preserve">, </w:t>
            </w:r>
            <w:r w:rsidRPr="39F2CE76" w:rsidR="09B63B44">
              <w:rPr>
                <w:rFonts w:ascii="Calibri" w:hAnsi="Calibri" w:eastAsia="Calibri" w:cs="Calibri"/>
                <w:noProof w:val="0"/>
                <w:sz w:val="24"/>
                <w:szCs w:val="24"/>
                <w:lang w:val="en-GB"/>
              </w:rPr>
              <w:t>facilities</w:t>
            </w:r>
            <w:r w:rsidRPr="39F2CE76" w:rsidR="09B63B44">
              <w:rPr>
                <w:rFonts w:ascii="Calibri" w:hAnsi="Calibri" w:eastAsia="Calibri" w:cs="Calibri"/>
                <w:noProof w:val="0"/>
                <w:sz w:val="24"/>
                <w:szCs w:val="24"/>
                <w:lang w:val="en-GB"/>
              </w:rPr>
              <w:t xml:space="preserve"> and funding. The link with health services is particularly important. Through NERS, GPs and other healthcare professionals can refer patients to structured exercise programmes, helping people use physical activity to manage conditions such as obesity, </w:t>
            </w:r>
            <w:r w:rsidRPr="39F2CE76" w:rsidR="09B63B44">
              <w:rPr>
                <w:rFonts w:ascii="Calibri" w:hAnsi="Calibri" w:eastAsia="Calibri" w:cs="Calibri"/>
                <w:noProof w:val="0"/>
                <w:sz w:val="24"/>
                <w:szCs w:val="24"/>
                <w:lang w:val="en-GB"/>
              </w:rPr>
              <w:t>diabetes</w:t>
            </w:r>
            <w:r w:rsidRPr="39F2CE76" w:rsidR="09B63B44">
              <w:rPr>
                <w:rFonts w:ascii="Calibri" w:hAnsi="Calibri" w:eastAsia="Calibri" w:cs="Calibri"/>
                <w:noProof w:val="0"/>
                <w:sz w:val="24"/>
                <w:szCs w:val="24"/>
                <w:lang w:val="en-GB"/>
              </w:rPr>
              <w:t xml:space="preserve"> and poor mental health. This gives the team </w:t>
            </w:r>
            <w:r w:rsidRPr="39F2CE76" w:rsidR="09B63B44">
              <w:rPr>
                <w:rFonts w:ascii="Calibri" w:hAnsi="Calibri" w:eastAsia="Calibri" w:cs="Calibri"/>
                <w:noProof w:val="0"/>
                <w:sz w:val="24"/>
                <w:szCs w:val="24"/>
                <w:lang w:val="en-GB"/>
              </w:rPr>
              <w:t>a strong reputation</w:t>
            </w:r>
            <w:r w:rsidRPr="39F2CE76" w:rsidR="09B63B44">
              <w:rPr>
                <w:rFonts w:ascii="Calibri" w:hAnsi="Calibri" w:eastAsia="Calibri" w:cs="Calibri"/>
                <w:noProof w:val="0"/>
                <w:sz w:val="24"/>
                <w:szCs w:val="24"/>
                <w:lang w:val="en-GB"/>
              </w:rPr>
              <w:t xml:space="preserve"> and highlights the </w:t>
            </w:r>
            <w:r w:rsidRPr="39F2CE76" w:rsidR="09B63B44">
              <w:rPr>
                <w:rFonts w:ascii="Calibri" w:hAnsi="Calibri" w:eastAsia="Calibri" w:cs="Calibri"/>
                <w:noProof w:val="0"/>
                <w:sz w:val="24"/>
                <w:szCs w:val="24"/>
                <w:lang w:val="en-GB"/>
              </w:rPr>
              <w:t>important role</w:t>
            </w:r>
            <w:r w:rsidRPr="39F2CE76" w:rsidR="09B63B44">
              <w:rPr>
                <w:rFonts w:ascii="Calibri" w:hAnsi="Calibri" w:eastAsia="Calibri" w:cs="Calibri"/>
                <w:noProof w:val="0"/>
                <w:sz w:val="24"/>
                <w:szCs w:val="24"/>
                <w:lang w:val="en-GB"/>
              </w:rPr>
              <w:t xml:space="preserve"> it plays in improving both health and wellbeing within the local community.</w:t>
            </w:r>
          </w:p>
        </w:tc>
        <w:tc>
          <w:tcPr>
            <w:tcW w:w="3795" w:type="dxa"/>
            <w:tcMar/>
          </w:tcPr>
          <w:p w:rsidR="6D967D1E" w:rsidP="39F2CE76" w:rsidRDefault="6D967D1E" w14:paraId="497D0055" w14:textId="196026EA">
            <w:pPr>
              <w:spacing w:before="240" w:beforeAutospacing="off" w:after="240" w:afterAutospacing="off"/>
            </w:pPr>
            <w:r w:rsidRPr="39F2CE76" w:rsidR="09B63B44">
              <w:rPr>
                <w:rFonts w:ascii="Calibri" w:hAnsi="Calibri" w:eastAsia="Calibri" w:cs="Calibri"/>
                <w:noProof w:val="0"/>
                <w:sz w:val="24"/>
                <w:szCs w:val="24"/>
                <w:lang w:val="en-GB"/>
              </w:rPr>
              <w:t>Although the Swansea Sport and Health team has many strengths, there are also some weaknesses. One of the main issues is its reliance on funding from Swansea Council, Sport Wales and other external grants. This means that if budgets are reduced, some programmes may have to be scaled back or stopped altogether. As a result, it can be difficult for the team to plan confidently for the long term or invest in new initiatives.</w:t>
            </w:r>
          </w:p>
          <w:p w:rsidR="6D967D1E" w:rsidP="39F2CE76" w:rsidRDefault="6D967D1E" w14:paraId="19823434" w14:textId="70259B1F">
            <w:pPr>
              <w:spacing w:before="240" w:beforeAutospacing="off" w:after="240" w:afterAutospacing="off"/>
            </w:pPr>
            <w:r w:rsidRPr="39F2CE76" w:rsidR="09B63B44">
              <w:rPr>
                <w:rFonts w:ascii="Calibri" w:hAnsi="Calibri" w:eastAsia="Calibri" w:cs="Calibri"/>
                <w:noProof w:val="0"/>
                <w:sz w:val="24"/>
                <w:szCs w:val="24"/>
                <w:lang w:val="en-GB"/>
              </w:rPr>
              <w:t xml:space="preserve">Another weakness is that not everyone in Swansea will be aware of the support and opportunities available. The team offers a wide range of excellent programmes, but these are only effective if people know they exist and understand how to access them. Some of the people who could benefit the most may not be reached through current marketing methods. In addition, it can be difficult to measure the long-term impact of sports development work. Attendance figures can show how many people take part, but they do not always show whether individuals continue being active or experience lasting improvements in their health. Without </w:t>
            </w:r>
            <w:r w:rsidRPr="39F2CE76" w:rsidR="09B63B44">
              <w:rPr>
                <w:rFonts w:ascii="Calibri" w:hAnsi="Calibri" w:eastAsia="Calibri" w:cs="Calibri"/>
                <w:noProof w:val="0"/>
                <w:sz w:val="24"/>
                <w:szCs w:val="24"/>
                <w:lang w:val="en-GB"/>
              </w:rPr>
              <w:t>strong evidence</w:t>
            </w:r>
            <w:r w:rsidRPr="39F2CE76" w:rsidR="09B63B44">
              <w:rPr>
                <w:rFonts w:ascii="Calibri" w:hAnsi="Calibri" w:eastAsia="Calibri" w:cs="Calibri"/>
                <w:noProof w:val="0"/>
                <w:sz w:val="24"/>
                <w:szCs w:val="24"/>
                <w:lang w:val="en-GB"/>
              </w:rPr>
              <w:t xml:space="preserve"> of long-term outcomes, it may be harder to secure future funding. </w:t>
            </w:r>
          </w:p>
        </w:tc>
        <w:tc>
          <w:tcPr>
            <w:tcW w:w="3870" w:type="dxa"/>
            <w:tcMar/>
          </w:tcPr>
          <w:p w:rsidR="6D967D1E" w:rsidP="39F2CE76" w:rsidRDefault="6D967D1E" w14:paraId="48D4AAA7" w14:textId="6D26718F">
            <w:pPr>
              <w:spacing w:before="240" w:beforeAutospacing="off" w:after="240" w:afterAutospacing="off"/>
            </w:pPr>
            <w:r w:rsidRPr="39F2CE76" w:rsidR="09B63B44">
              <w:rPr>
                <w:rFonts w:ascii="Calibri" w:hAnsi="Calibri" w:eastAsia="Calibri" w:cs="Calibri"/>
                <w:noProof w:val="0"/>
                <w:sz w:val="24"/>
                <w:szCs w:val="24"/>
                <w:lang w:val="en-GB"/>
              </w:rPr>
              <w:t>There are several exciting opportunities for the Swansea Sport and Health team to build on its current success. One of the most significant is the development of the National Institute for Sport and Health (NISH) in Swansea. This project will bring together sport, health, research and technology, creating opportunities for innovation and collaboration. By working closely with Swansea University and other partners, the team could benefit from new research, improved evaluation methods and access to additional funding.</w:t>
            </w:r>
          </w:p>
          <w:p w:rsidR="6D967D1E" w:rsidP="39F2CE76" w:rsidRDefault="6D967D1E" w14:paraId="7CF219E6" w14:textId="3B4C4A6E">
            <w:pPr>
              <w:spacing w:before="240" w:beforeAutospacing="off" w:after="240" w:afterAutospacing="off"/>
            </w:pPr>
            <w:r w:rsidRPr="39F2CE76" w:rsidR="09B63B44">
              <w:rPr>
                <w:rFonts w:ascii="Calibri" w:hAnsi="Calibri" w:eastAsia="Calibri" w:cs="Calibri"/>
                <w:noProof w:val="0"/>
                <w:sz w:val="24"/>
                <w:szCs w:val="24"/>
                <w:lang w:val="en-GB"/>
              </w:rPr>
              <w:t xml:space="preserve">Another opportunity is the growing recognition that physical activity plays </w:t>
            </w:r>
            <w:r w:rsidRPr="39F2CE76" w:rsidR="09B63B44">
              <w:rPr>
                <w:rFonts w:ascii="Calibri" w:hAnsi="Calibri" w:eastAsia="Calibri" w:cs="Calibri"/>
                <w:noProof w:val="0"/>
                <w:sz w:val="24"/>
                <w:szCs w:val="24"/>
                <w:lang w:val="en-GB"/>
              </w:rPr>
              <w:t>an important role</w:t>
            </w:r>
            <w:r w:rsidRPr="39F2CE76" w:rsidR="09B63B44">
              <w:rPr>
                <w:rFonts w:ascii="Calibri" w:hAnsi="Calibri" w:eastAsia="Calibri" w:cs="Calibri"/>
                <w:noProof w:val="0"/>
                <w:sz w:val="24"/>
                <w:szCs w:val="24"/>
                <w:lang w:val="en-GB"/>
              </w:rPr>
              <w:t xml:space="preserve"> in preventing illness and supporting mental wellbeing. With increasing concern about obesity, diabetes and mental health, there is greater support for programmes that encourage people to be more active. This creates opportunities for the team to expand partnerships with healthcare providers and strengthen its position as part of the local public health system. Technology also offers potential for development. Online classes, fitness </w:t>
            </w:r>
            <w:r w:rsidRPr="39F2CE76" w:rsidR="09B63B44">
              <w:rPr>
                <w:rFonts w:ascii="Calibri" w:hAnsi="Calibri" w:eastAsia="Calibri" w:cs="Calibri"/>
                <w:noProof w:val="0"/>
                <w:sz w:val="24"/>
                <w:szCs w:val="24"/>
                <w:lang w:val="en-GB"/>
              </w:rPr>
              <w:t>apps</w:t>
            </w:r>
            <w:r w:rsidRPr="39F2CE76" w:rsidR="09B63B44">
              <w:rPr>
                <w:rFonts w:ascii="Calibri" w:hAnsi="Calibri" w:eastAsia="Calibri" w:cs="Calibri"/>
                <w:noProof w:val="0"/>
                <w:sz w:val="24"/>
                <w:szCs w:val="24"/>
                <w:lang w:val="en-GB"/>
              </w:rPr>
              <w:t xml:space="preserve"> and digital booking systems could help reach people who are unable or unwilling to attend sessions in person. Best practice from organisations such as Sport England also shows that involving local communities in designing programmes leads to better engagement, so there is an opportunity to work even more closely with participants when planning future activities.</w:t>
            </w:r>
          </w:p>
        </w:tc>
        <w:tc>
          <w:tcPr>
            <w:tcW w:w="3038" w:type="dxa"/>
            <w:tcMar/>
          </w:tcPr>
          <w:p w:rsidR="6D967D1E" w:rsidP="39F2CE76" w:rsidRDefault="6D967D1E" w14:paraId="4157214A" w14:textId="3DD7EB04">
            <w:pPr>
              <w:spacing w:before="240" w:beforeAutospacing="off" w:after="240" w:afterAutospacing="off"/>
            </w:pPr>
            <w:r w:rsidRPr="39F2CE76" w:rsidR="09B63B44">
              <w:rPr>
                <w:rFonts w:ascii="Calibri" w:hAnsi="Calibri" w:eastAsia="Calibri" w:cs="Calibri"/>
                <w:noProof w:val="0"/>
                <w:sz w:val="24"/>
                <w:szCs w:val="24"/>
                <w:lang w:val="en-GB"/>
              </w:rPr>
              <w:t>One of the biggest threats facing the Swansea Sport and Health team is the continued pressure on public sector budgets. Local authorities across the UK are under increasing financial strain, and services such as sports development are often at risk when savings need to be made. If funding is reduced, the team may have fewer staff and less capacity to deliver programmes across the city.</w:t>
            </w:r>
          </w:p>
          <w:p w:rsidR="6D967D1E" w:rsidP="39F2CE76" w:rsidRDefault="6D967D1E" w14:paraId="5038A63A" w14:textId="2BE1287A">
            <w:pPr>
              <w:spacing w:before="240" w:beforeAutospacing="off" w:after="240" w:afterAutospacing="off"/>
            </w:pPr>
            <w:r w:rsidRPr="39F2CE76" w:rsidR="09B63B44">
              <w:rPr>
                <w:rFonts w:ascii="Calibri" w:hAnsi="Calibri" w:eastAsia="Calibri" w:cs="Calibri"/>
                <w:noProof w:val="0"/>
                <w:sz w:val="24"/>
                <w:szCs w:val="24"/>
                <w:lang w:val="en-GB"/>
              </w:rPr>
              <w:t xml:space="preserve">Competition from private gyms and fitness providers is another challenge. Many commercial organisations offer flexible memberships, modern </w:t>
            </w:r>
            <w:r w:rsidRPr="39F2CE76" w:rsidR="09B63B44">
              <w:rPr>
                <w:rFonts w:ascii="Calibri" w:hAnsi="Calibri" w:eastAsia="Calibri" w:cs="Calibri"/>
                <w:noProof w:val="0"/>
                <w:sz w:val="24"/>
                <w:szCs w:val="24"/>
                <w:lang w:val="en-GB"/>
              </w:rPr>
              <w:t>facilities</w:t>
            </w:r>
            <w:r w:rsidRPr="39F2CE76" w:rsidR="09B63B44">
              <w:rPr>
                <w:rFonts w:ascii="Calibri" w:hAnsi="Calibri" w:eastAsia="Calibri" w:cs="Calibri"/>
                <w:noProof w:val="0"/>
                <w:sz w:val="24"/>
                <w:szCs w:val="24"/>
                <w:lang w:val="en-GB"/>
              </w:rPr>
              <w:t xml:space="preserve"> and strong marketing campaigns, which may attract potential participants. To remain relevant, the Swansea Sport and Health team needs to continue emphasising what makes it different: affordable, </w:t>
            </w:r>
            <w:r w:rsidRPr="39F2CE76" w:rsidR="09B63B44">
              <w:rPr>
                <w:rFonts w:ascii="Calibri" w:hAnsi="Calibri" w:eastAsia="Calibri" w:cs="Calibri"/>
                <w:noProof w:val="0"/>
                <w:sz w:val="24"/>
                <w:szCs w:val="24"/>
                <w:lang w:val="en-GB"/>
              </w:rPr>
              <w:t>inclusive</w:t>
            </w:r>
            <w:r w:rsidRPr="39F2CE76" w:rsidR="09B63B44">
              <w:rPr>
                <w:rFonts w:ascii="Calibri" w:hAnsi="Calibri" w:eastAsia="Calibri" w:cs="Calibri"/>
                <w:noProof w:val="0"/>
                <w:sz w:val="24"/>
                <w:szCs w:val="24"/>
                <w:lang w:val="en-GB"/>
              </w:rPr>
              <w:t xml:space="preserve"> and community-focused programmes designed to support those who are often least likely to take part in sport. Wider social and economic issues also present a threat. The cost-of-living crisis, transport difficulties and low confidence can all discourage people from becoming active. Finally, changes in government priorities could lead to less investment in sport-based initiatives if other health interventions are seen as more important. To respond to these threats, the team will need to continue </w:t>
            </w:r>
            <w:r w:rsidRPr="39F2CE76" w:rsidR="09B63B44">
              <w:rPr>
                <w:rFonts w:ascii="Calibri" w:hAnsi="Calibri" w:eastAsia="Calibri" w:cs="Calibri"/>
                <w:noProof w:val="0"/>
                <w:sz w:val="24"/>
                <w:szCs w:val="24"/>
                <w:lang w:val="en-GB"/>
              </w:rPr>
              <w:t>demonstrating</w:t>
            </w:r>
            <w:r w:rsidRPr="39F2CE76" w:rsidR="09B63B44">
              <w:rPr>
                <w:rFonts w:ascii="Calibri" w:hAnsi="Calibri" w:eastAsia="Calibri" w:cs="Calibri"/>
                <w:noProof w:val="0"/>
                <w:sz w:val="24"/>
                <w:szCs w:val="24"/>
                <w:lang w:val="en-GB"/>
              </w:rPr>
              <w:t xml:space="preserve"> its impact and adapting its services to meet changing community needs.</w:t>
            </w:r>
          </w:p>
        </w:tc>
      </w:tr>
    </w:tbl>
    <w:p w:rsidR="6D967D1E" w:rsidRDefault="6D967D1E" w14:paraId="2DDEDD9B" w14:textId="6861C5DA"/>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8276C"/>
    <w:rsid w:val="09B63B44"/>
    <w:rsid w:val="12C669ED"/>
    <w:rsid w:val="1F8000D4"/>
    <w:rsid w:val="2CE7A3E8"/>
    <w:rsid w:val="39F2CE76"/>
    <w:rsid w:val="64AD1CC8"/>
    <w:rsid w:val="6D967D1E"/>
    <w:rsid w:val="6E38276C"/>
    <w:rsid w:val="7035F58B"/>
    <w:rsid w:val="759B9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30B53"/>
  <w15:chartTrackingRefBased/>
  <w15:docId w15:val="{BF85877C-EEEA-49FA-88F2-31332E19CC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3</revision>
  <dcterms:created xsi:type="dcterms:W3CDTF">2026-05-11T11:15:48.3876966Z</dcterms:created>
  <dcterms:modified xsi:type="dcterms:W3CDTF">2026-05-15T16:37:52.5534989Z</dcterms:modified>
</coreProperties>
</file>