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C4771" w:rsidR="00CC4771" w:rsidP="00CC4771" w:rsidRDefault="00CC4771" w14:paraId="6A4BA617" w14:textId="317C17ED">
      <w:pPr>
        <w:jc w:val="center"/>
      </w:pPr>
      <w:r w:rsidRPr="5211CB6C" w:rsidR="37DF8D88">
        <w:rPr>
          <w:rFonts w:ascii="Arial" w:hAnsi="Arial" w:cs="Arial"/>
          <w:lang w:eastAsia="en-GB"/>
        </w:rPr>
        <w:t xml:space="preserve">Salma Karim </w:t>
      </w:r>
    </w:p>
    <w:p w:rsidR="37DF8D88" w:rsidP="5211CB6C" w:rsidRDefault="37DF8D88" w14:paraId="2FBDA143" w14:textId="3738CB3A">
      <w:pPr>
        <w:jc w:val="center"/>
      </w:pPr>
      <w:r w:rsidRPr="5211CB6C" w:rsidR="37DF8D88">
        <w:rPr>
          <w:rFonts w:ascii="Arial" w:hAnsi="Arial" w:cs="Arial"/>
          <w:lang w:eastAsia="en-GB"/>
        </w:rPr>
        <w:t>(2407408)</w:t>
      </w:r>
    </w:p>
    <w:p w:rsidRPr="00CC4771" w:rsidR="00CC4771" w:rsidP="00CC4771" w:rsidRDefault="00CC4771" w14:paraId="09FAFFA0" w14:textId="77777777">
      <w:pPr>
        <w:jc w:val="center"/>
        <w:rPr>
          <w:rFonts w:ascii="Arial" w:hAnsi="Arial" w:cs="Arial"/>
          <w:lang w:eastAsia="en-GB"/>
        </w:rPr>
      </w:pPr>
    </w:p>
    <w:p w:rsidRPr="00CC4771" w:rsidR="00CC4771" w:rsidP="00CC4771" w:rsidRDefault="00CC4771" w14:paraId="4E6E7622" w14:textId="77777777">
      <w:pPr>
        <w:jc w:val="center"/>
        <w:rPr>
          <w:rFonts w:ascii="Arial" w:hAnsi="Arial" w:cs="Arial"/>
          <w:lang w:eastAsia="en-GB"/>
        </w:rPr>
      </w:pPr>
    </w:p>
    <w:p w:rsidRPr="00CC4771" w:rsidR="00CC4771" w:rsidP="00CC4771" w:rsidRDefault="00CC4771" w14:paraId="48CA9D8A" w14:textId="77777777">
      <w:pPr>
        <w:jc w:val="center"/>
        <w:rPr>
          <w:rFonts w:ascii="Arial" w:hAnsi="Arial" w:cs="Arial"/>
          <w:lang w:eastAsia="en-GB"/>
        </w:rPr>
      </w:pPr>
    </w:p>
    <w:p w:rsidRPr="00CC4771" w:rsidR="00CC4771" w:rsidP="00CC4771" w:rsidRDefault="00CC4771" w14:paraId="4D079E24" w14:textId="77777777">
      <w:pPr>
        <w:jc w:val="center"/>
        <w:rPr>
          <w:rFonts w:ascii="Arial" w:hAnsi="Arial" w:cs="Arial"/>
          <w:lang w:eastAsia="en-GB"/>
        </w:rPr>
      </w:pPr>
    </w:p>
    <w:p w:rsidRPr="00CC4771" w:rsidR="00CC4771" w:rsidP="00CC4771" w:rsidRDefault="00CC4771" w14:paraId="22F059AF" w14:textId="77777777">
      <w:pPr>
        <w:jc w:val="center"/>
        <w:rPr>
          <w:rFonts w:ascii="Arial" w:hAnsi="Arial" w:cs="Arial"/>
          <w:lang w:eastAsia="en-GB"/>
        </w:rPr>
      </w:pPr>
    </w:p>
    <w:p w:rsidRPr="00CC4771" w:rsidR="00CC4771" w:rsidP="00CC4771" w:rsidRDefault="00CC4771" w14:paraId="4F320018" w14:textId="77777777">
      <w:pPr>
        <w:jc w:val="center"/>
        <w:rPr>
          <w:rFonts w:ascii="Arial" w:hAnsi="Arial" w:cs="Arial"/>
          <w:lang w:eastAsia="en-GB"/>
        </w:rPr>
      </w:pPr>
    </w:p>
    <w:p w:rsidRPr="00CC4771" w:rsidR="00CC4771" w:rsidP="00CC4771" w:rsidRDefault="00CC4771" w14:paraId="7CADC290" w14:textId="77777777">
      <w:pPr>
        <w:jc w:val="center"/>
        <w:rPr>
          <w:rFonts w:ascii="Arial" w:hAnsi="Arial" w:cs="Arial"/>
          <w:lang w:eastAsia="en-GB"/>
        </w:rPr>
      </w:pPr>
    </w:p>
    <w:p w:rsidRPr="00CC4771" w:rsidR="00CC4771" w:rsidP="00CC4771" w:rsidRDefault="00CC4771" w14:paraId="00B4CDB5" w14:textId="77777777">
      <w:pPr>
        <w:jc w:val="center"/>
        <w:rPr>
          <w:rFonts w:ascii="Arial" w:hAnsi="Arial" w:cs="Arial"/>
          <w:lang w:eastAsia="en-GB"/>
        </w:rPr>
      </w:pPr>
    </w:p>
    <w:p w:rsidRPr="00CC4771" w:rsidR="001F3F93" w:rsidP="00CC4771" w:rsidRDefault="001F3F93" w14:paraId="4E240CC1" w14:textId="310DFD22">
      <w:pPr>
        <w:jc w:val="center"/>
        <w:rPr>
          <w:rFonts w:ascii="Arial" w:hAnsi="Arial" w:cs="Arial"/>
          <w:lang w:eastAsia="en-GB"/>
        </w:rPr>
      </w:pPr>
      <w:r w:rsidRPr="00CC4771">
        <w:rPr>
          <w:rFonts w:ascii="Arial" w:hAnsi="Arial" w:cs="Arial"/>
          <w:lang w:eastAsia="en-GB"/>
        </w:rPr>
        <w:t xml:space="preserve">Component 2: </w:t>
      </w:r>
      <w:proofErr w:type="spellStart"/>
      <w:r w:rsidRPr="00CC4771">
        <w:rPr>
          <w:rFonts w:ascii="Arial" w:hAnsi="Arial" w:cs="Arial"/>
          <w:lang w:eastAsia="en-GB"/>
        </w:rPr>
        <w:t>MindLink</w:t>
      </w:r>
      <w:proofErr w:type="spellEnd"/>
    </w:p>
    <w:p w:rsidRPr="00CC4771" w:rsidR="00CC4771" w:rsidP="00CC4771" w:rsidRDefault="00CC4771" w14:paraId="5EB45F07" w14:textId="1B0CEF27">
      <w:pPr>
        <w:jc w:val="center"/>
        <w:rPr>
          <w:rFonts w:ascii="Arial" w:hAnsi="Arial" w:cs="Arial"/>
          <w:lang w:eastAsia="en-GB"/>
        </w:rPr>
      </w:pPr>
    </w:p>
    <w:p w:rsidRPr="00CC4771" w:rsidR="00CC4771" w:rsidRDefault="00CC4771" w14:paraId="77544033" w14:textId="77777777">
      <w:pPr>
        <w:rPr>
          <w:rFonts w:ascii="Arial" w:hAnsi="Arial" w:eastAsia="Times New Roman" w:cs="Arial"/>
          <w:b/>
          <w:bCs/>
          <w:kern w:val="0"/>
          <w:lang w:eastAsia="en-GB"/>
          <w14:ligatures w14:val="none"/>
        </w:rPr>
      </w:pPr>
      <w:r w:rsidRPr="00CC4771">
        <w:rPr>
          <w:rFonts w:ascii="Arial" w:hAnsi="Arial" w:eastAsia="Times New Roman" w:cs="Arial"/>
          <w:b/>
          <w:bCs/>
          <w:kern w:val="0"/>
          <w:lang w:eastAsia="en-GB"/>
          <w14:ligatures w14:val="none"/>
        </w:rPr>
        <w:br w:type="page"/>
      </w:r>
    </w:p>
    <w:sdt>
      <w:sdtPr>
        <w:rPr>
          <w:rFonts w:ascii="Arial" w:hAnsi="Arial" w:cs="Arial"/>
          <w:color w:val="auto"/>
          <w:sz w:val="24"/>
          <w:szCs w:val="24"/>
        </w:rPr>
        <w:id w:val="1813674671"/>
        <w:docPartObj>
          <w:docPartGallery w:val="Table of Contents"/>
          <w:docPartUnique/>
        </w:docPartObj>
      </w:sdtPr>
      <w:sdtEndPr>
        <w:rPr>
          <w:rFonts w:ascii="Arial" w:hAnsi="Arial" w:eastAsia="Calibri" w:cs="Arial" w:eastAsiaTheme="minorAscii"/>
          <w:b w:val="1"/>
          <w:bCs w:val="1"/>
          <w:noProof/>
          <w:color w:val="auto"/>
          <w:kern w:val="2"/>
          <w:sz w:val="24"/>
          <w:szCs w:val="24"/>
          <w:lang w:val="en-GB"/>
          <w14:ligatures w14:val="standardContextual"/>
        </w:rPr>
      </w:sdtEndPr>
      <w:sdtContent>
        <w:p w:rsidRPr="00CC4771" w:rsidR="00CC4771" w:rsidP="00CC4771" w:rsidRDefault="00CC4771" w14:paraId="4D700278" w14:textId="57CAB51C">
          <w:pPr>
            <w:pStyle w:val="TOCHeading"/>
            <w:jc w:val="center"/>
            <w:rPr>
              <w:rFonts w:ascii="Arial" w:hAnsi="Arial" w:cs="Arial"/>
              <w:b/>
              <w:bCs/>
              <w:color w:val="auto"/>
              <w:sz w:val="24"/>
              <w:szCs w:val="24"/>
            </w:rPr>
          </w:pPr>
          <w:r w:rsidRPr="00CC4771">
            <w:rPr>
              <w:rFonts w:ascii="Arial" w:hAnsi="Arial" w:cs="Arial"/>
              <w:b/>
              <w:bCs/>
              <w:color w:val="auto"/>
              <w:sz w:val="24"/>
              <w:szCs w:val="24"/>
            </w:rPr>
            <w:t>Table of Contents</w:t>
          </w:r>
        </w:p>
        <w:p w:rsidRPr="00CC4771" w:rsidR="00CC4771" w:rsidRDefault="00CC4771" w14:paraId="0349C3DF" w14:textId="580AFD07">
          <w:pPr>
            <w:pStyle w:val="TOC2"/>
            <w:tabs>
              <w:tab w:val="right" w:leader="dot" w:pos="9016"/>
            </w:tabs>
            <w:rPr>
              <w:rFonts w:ascii="Arial" w:hAnsi="Arial" w:cs="Arial" w:eastAsiaTheme="minorEastAsia"/>
              <w:noProof/>
              <w:lang w:eastAsia="en-GB"/>
            </w:rPr>
          </w:pPr>
          <w:r w:rsidRPr="00CC4771">
            <w:rPr>
              <w:rFonts w:ascii="Arial" w:hAnsi="Arial" w:cs="Arial"/>
            </w:rPr>
            <w:fldChar w:fldCharType="begin"/>
          </w:r>
          <w:r w:rsidRPr="00CC4771">
            <w:rPr>
              <w:rFonts w:ascii="Arial" w:hAnsi="Arial" w:cs="Arial"/>
            </w:rPr>
            <w:instrText xml:space="preserve"> TOC \o "1-3" \h \z \u </w:instrText>
          </w:r>
          <w:r w:rsidRPr="00CC4771">
            <w:rPr>
              <w:rFonts w:ascii="Arial" w:hAnsi="Arial" w:cs="Arial"/>
            </w:rPr>
            <w:fldChar w:fldCharType="separate"/>
          </w:r>
          <w:hyperlink w:history="1" w:anchor="_Toc231756751">
            <w:r w:rsidRPr="00CC4771">
              <w:rPr>
                <w:rStyle w:val="Hyperlink"/>
                <w:rFonts w:ascii="Arial" w:hAnsi="Arial" w:eastAsia="Times New Roman" w:cs="Arial"/>
                <w:noProof/>
                <w:color w:val="auto"/>
                <w:kern w:val="0"/>
                <w:lang w:eastAsia="en-GB"/>
                <w14:ligatures w14:val="none"/>
              </w:rPr>
              <w:t>PART A: ACADEMIC POSTER CONTENT &amp; VISUAL LAYOUT</w:t>
            </w:r>
            <w:r w:rsidRPr="00CC4771">
              <w:rPr>
                <w:rFonts w:ascii="Arial" w:hAnsi="Arial" w:cs="Arial"/>
                <w:noProof/>
                <w:webHidden/>
              </w:rPr>
              <w:tab/>
            </w:r>
            <w:r w:rsidRPr="00CC4771">
              <w:rPr>
                <w:rFonts w:ascii="Arial" w:hAnsi="Arial" w:cs="Arial"/>
                <w:noProof/>
                <w:webHidden/>
              </w:rPr>
              <w:fldChar w:fldCharType="begin"/>
            </w:r>
            <w:r w:rsidRPr="00CC4771">
              <w:rPr>
                <w:rFonts w:ascii="Arial" w:hAnsi="Arial" w:cs="Arial"/>
                <w:noProof/>
                <w:webHidden/>
              </w:rPr>
              <w:instrText xml:space="preserve"> PAGEREF _Toc231756751 \h </w:instrText>
            </w:r>
            <w:r w:rsidRPr="00CC4771">
              <w:rPr>
                <w:rFonts w:ascii="Arial" w:hAnsi="Arial" w:cs="Arial"/>
                <w:noProof/>
                <w:webHidden/>
              </w:rPr>
            </w:r>
            <w:r w:rsidRPr="00CC4771">
              <w:rPr>
                <w:rFonts w:ascii="Arial" w:hAnsi="Arial" w:cs="Arial"/>
                <w:noProof/>
                <w:webHidden/>
              </w:rPr>
              <w:fldChar w:fldCharType="separate"/>
            </w:r>
            <w:r w:rsidRPr="00CC4771">
              <w:rPr>
                <w:rFonts w:ascii="Arial" w:hAnsi="Arial" w:cs="Arial"/>
                <w:noProof/>
                <w:webHidden/>
              </w:rPr>
              <w:t>3</w:t>
            </w:r>
            <w:r w:rsidRPr="00CC4771">
              <w:rPr>
                <w:rFonts w:ascii="Arial" w:hAnsi="Arial" w:cs="Arial"/>
                <w:noProof/>
                <w:webHidden/>
              </w:rPr>
              <w:fldChar w:fldCharType="end"/>
            </w:r>
          </w:hyperlink>
        </w:p>
        <w:p w:rsidRPr="00CC4771" w:rsidR="00CC4771" w:rsidRDefault="00CC4771" w14:paraId="3FEC0419" w14:textId="7F42B971">
          <w:pPr>
            <w:pStyle w:val="TOC2"/>
            <w:tabs>
              <w:tab w:val="right" w:leader="dot" w:pos="9016"/>
            </w:tabs>
            <w:rPr>
              <w:rFonts w:ascii="Arial" w:hAnsi="Arial" w:cs="Arial" w:eastAsiaTheme="minorEastAsia"/>
              <w:noProof/>
              <w:lang w:eastAsia="en-GB"/>
            </w:rPr>
          </w:pPr>
          <w:hyperlink w:history="1" w:anchor="_Toc231756752">
            <w:r w:rsidRPr="00CC4771">
              <w:rPr>
                <w:rStyle w:val="Hyperlink"/>
                <w:rFonts w:ascii="Arial" w:hAnsi="Arial" w:eastAsia="Times New Roman" w:cs="Arial"/>
                <w:noProof/>
                <w:color w:val="auto"/>
                <w:kern w:val="0"/>
                <w:lang w:eastAsia="en-GB"/>
                <w14:ligatures w14:val="none"/>
              </w:rPr>
              <w:t>PART B: WRITTEN PITCH</w:t>
            </w:r>
            <w:r w:rsidRPr="00CC4771">
              <w:rPr>
                <w:rFonts w:ascii="Arial" w:hAnsi="Arial" w:cs="Arial"/>
                <w:noProof/>
                <w:webHidden/>
              </w:rPr>
              <w:tab/>
            </w:r>
            <w:r w:rsidRPr="00CC4771">
              <w:rPr>
                <w:rFonts w:ascii="Arial" w:hAnsi="Arial" w:cs="Arial"/>
                <w:noProof/>
                <w:webHidden/>
              </w:rPr>
              <w:fldChar w:fldCharType="begin"/>
            </w:r>
            <w:r w:rsidRPr="00CC4771">
              <w:rPr>
                <w:rFonts w:ascii="Arial" w:hAnsi="Arial" w:cs="Arial"/>
                <w:noProof/>
                <w:webHidden/>
              </w:rPr>
              <w:instrText xml:space="preserve"> PAGEREF _Toc231756752 \h </w:instrText>
            </w:r>
            <w:r w:rsidRPr="00CC4771">
              <w:rPr>
                <w:rFonts w:ascii="Arial" w:hAnsi="Arial" w:cs="Arial"/>
                <w:noProof/>
                <w:webHidden/>
              </w:rPr>
            </w:r>
            <w:r w:rsidRPr="00CC4771">
              <w:rPr>
                <w:rFonts w:ascii="Arial" w:hAnsi="Arial" w:cs="Arial"/>
                <w:noProof/>
                <w:webHidden/>
              </w:rPr>
              <w:fldChar w:fldCharType="separate"/>
            </w:r>
            <w:r w:rsidRPr="00CC4771">
              <w:rPr>
                <w:rFonts w:ascii="Arial" w:hAnsi="Arial" w:cs="Arial"/>
                <w:noProof/>
                <w:webHidden/>
              </w:rPr>
              <w:t>5</w:t>
            </w:r>
            <w:r w:rsidRPr="00CC4771">
              <w:rPr>
                <w:rFonts w:ascii="Arial" w:hAnsi="Arial" w:cs="Arial"/>
                <w:noProof/>
                <w:webHidden/>
              </w:rPr>
              <w:fldChar w:fldCharType="end"/>
            </w:r>
          </w:hyperlink>
        </w:p>
        <w:p w:rsidRPr="00CC4771" w:rsidR="00CC4771" w:rsidRDefault="00CC4771" w14:paraId="5C6614DD" w14:textId="1D0C507B">
          <w:pPr>
            <w:pStyle w:val="TOC3"/>
            <w:tabs>
              <w:tab w:val="right" w:leader="dot" w:pos="9016"/>
            </w:tabs>
            <w:rPr>
              <w:rFonts w:ascii="Arial" w:hAnsi="Arial" w:cs="Arial" w:eastAsiaTheme="minorEastAsia"/>
              <w:noProof/>
              <w:lang w:eastAsia="en-GB"/>
            </w:rPr>
          </w:pPr>
          <w:hyperlink w:history="1" w:anchor="_Toc231756753">
            <w:r w:rsidRPr="00CC4771">
              <w:rPr>
                <w:rStyle w:val="Hyperlink"/>
                <w:rFonts w:ascii="Arial" w:hAnsi="Arial" w:eastAsia="Times New Roman" w:cs="Arial"/>
                <w:noProof/>
                <w:color w:val="auto"/>
                <w:kern w:val="0"/>
                <w:lang w:eastAsia="en-GB"/>
                <w14:ligatures w14:val="none"/>
              </w:rPr>
              <w:t>Executive Summary &amp; The Problem Case</w:t>
            </w:r>
            <w:r w:rsidRPr="00CC4771">
              <w:rPr>
                <w:rFonts w:ascii="Arial" w:hAnsi="Arial" w:cs="Arial"/>
                <w:noProof/>
                <w:webHidden/>
              </w:rPr>
              <w:tab/>
            </w:r>
            <w:r w:rsidRPr="00CC4771">
              <w:rPr>
                <w:rFonts w:ascii="Arial" w:hAnsi="Arial" w:cs="Arial"/>
                <w:noProof/>
                <w:webHidden/>
              </w:rPr>
              <w:fldChar w:fldCharType="begin"/>
            </w:r>
            <w:r w:rsidRPr="00CC4771">
              <w:rPr>
                <w:rFonts w:ascii="Arial" w:hAnsi="Arial" w:cs="Arial"/>
                <w:noProof/>
                <w:webHidden/>
              </w:rPr>
              <w:instrText xml:space="preserve"> PAGEREF _Toc231756753 \h </w:instrText>
            </w:r>
            <w:r w:rsidRPr="00CC4771">
              <w:rPr>
                <w:rFonts w:ascii="Arial" w:hAnsi="Arial" w:cs="Arial"/>
                <w:noProof/>
                <w:webHidden/>
              </w:rPr>
            </w:r>
            <w:r w:rsidRPr="00CC4771">
              <w:rPr>
                <w:rFonts w:ascii="Arial" w:hAnsi="Arial" w:cs="Arial"/>
                <w:noProof/>
                <w:webHidden/>
              </w:rPr>
              <w:fldChar w:fldCharType="separate"/>
            </w:r>
            <w:r w:rsidRPr="00CC4771">
              <w:rPr>
                <w:rFonts w:ascii="Arial" w:hAnsi="Arial" w:cs="Arial"/>
                <w:noProof/>
                <w:webHidden/>
              </w:rPr>
              <w:t>5</w:t>
            </w:r>
            <w:r w:rsidRPr="00CC4771">
              <w:rPr>
                <w:rFonts w:ascii="Arial" w:hAnsi="Arial" w:cs="Arial"/>
                <w:noProof/>
                <w:webHidden/>
              </w:rPr>
              <w:fldChar w:fldCharType="end"/>
            </w:r>
          </w:hyperlink>
        </w:p>
        <w:p w:rsidRPr="00CC4771" w:rsidR="00CC4771" w:rsidRDefault="00CC4771" w14:paraId="533B54B3" w14:textId="2CF4E05E">
          <w:pPr>
            <w:pStyle w:val="TOC3"/>
            <w:tabs>
              <w:tab w:val="right" w:leader="dot" w:pos="9016"/>
            </w:tabs>
            <w:rPr>
              <w:rFonts w:ascii="Arial" w:hAnsi="Arial" w:cs="Arial" w:eastAsiaTheme="minorEastAsia"/>
              <w:noProof/>
              <w:lang w:eastAsia="en-GB"/>
            </w:rPr>
          </w:pPr>
          <w:hyperlink w:history="1" w:anchor="_Toc231756754">
            <w:r w:rsidRPr="00CC4771">
              <w:rPr>
                <w:rStyle w:val="Hyperlink"/>
                <w:rFonts w:ascii="Arial" w:hAnsi="Arial" w:eastAsia="Times New Roman" w:cs="Arial"/>
                <w:noProof/>
                <w:color w:val="auto"/>
                <w:kern w:val="0"/>
                <w:lang w:eastAsia="en-GB"/>
                <w14:ligatures w14:val="none"/>
              </w:rPr>
              <w:t>The MindLink Innovation</w:t>
            </w:r>
            <w:r w:rsidRPr="00CC4771">
              <w:rPr>
                <w:rFonts w:ascii="Arial" w:hAnsi="Arial" w:cs="Arial"/>
                <w:noProof/>
                <w:webHidden/>
              </w:rPr>
              <w:tab/>
            </w:r>
            <w:r w:rsidRPr="00CC4771">
              <w:rPr>
                <w:rFonts w:ascii="Arial" w:hAnsi="Arial" w:cs="Arial"/>
                <w:noProof/>
                <w:webHidden/>
              </w:rPr>
              <w:fldChar w:fldCharType="begin"/>
            </w:r>
            <w:r w:rsidRPr="00CC4771">
              <w:rPr>
                <w:rFonts w:ascii="Arial" w:hAnsi="Arial" w:cs="Arial"/>
                <w:noProof/>
                <w:webHidden/>
              </w:rPr>
              <w:instrText xml:space="preserve"> PAGEREF _Toc231756754 \h </w:instrText>
            </w:r>
            <w:r w:rsidRPr="00CC4771">
              <w:rPr>
                <w:rFonts w:ascii="Arial" w:hAnsi="Arial" w:cs="Arial"/>
                <w:noProof/>
                <w:webHidden/>
              </w:rPr>
            </w:r>
            <w:r w:rsidRPr="00CC4771">
              <w:rPr>
                <w:rFonts w:ascii="Arial" w:hAnsi="Arial" w:cs="Arial"/>
                <w:noProof/>
                <w:webHidden/>
              </w:rPr>
              <w:fldChar w:fldCharType="separate"/>
            </w:r>
            <w:r w:rsidRPr="00CC4771">
              <w:rPr>
                <w:rFonts w:ascii="Arial" w:hAnsi="Arial" w:cs="Arial"/>
                <w:noProof/>
                <w:webHidden/>
              </w:rPr>
              <w:t>5</w:t>
            </w:r>
            <w:r w:rsidRPr="00CC4771">
              <w:rPr>
                <w:rFonts w:ascii="Arial" w:hAnsi="Arial" w:cs="Arial"/>
                <w:noProof/>
                <w:webHidden/>
              </w:rPr>
              <w:fldChar w:fldCharType="end"/>
            </w:r>
          </w:hyperlink>
        </w:p>
        <w:p w:rsidRPr="00CC4771" w:rsidR="00CC4771" w:rsidRDefault="00CC4771" w14:paraId="262D3EE1" w14:textId="24BE20C3">
          <w:pPr>
            <w:pStyle w:val="TOC3"/>
            <w:tabs>
              <w:tab w:val="right" w:leader="dot" w:pos="9016"/>
            </w:tabs>
            <w:rPr>
              <w:rFonts w:ascii="Arial" w:hAnsi="Arial" w:cs="Arial" w:eastAsiaTheme="minorEastAsia"/>
              <w:noProof/>
              <w:lang w:eastAsia="en-GB"/>
            </w:rPr>
          </w:pPr>
          <w:hyperlink w:history="1" w:anchor="_Toc231756755">
            <w:r w:rsidRPr="00CC4771">
              <w:rPr>
                <w:rStyle w:val="Hyperlink"/>
                <w:rFonts w:ascii="Arial" w:hAnsi="Arial" w:eastAsia="Times New Roman" w:cs="Arial"/>
                <w:noProof/>
                <w:color w:val="auto"/>
                <w:kern w:val="0"/>
                <w:lang w:eastAsia="en-GB"/>
                <w14:ligatures w14:val="none"/>
              </w:rPr>
              <w:t>Implementation Framework</w:t>
            </w:r>
            <w:r w:rsidRPr="00CC4771">
              <w:rPr>
                <w:rFonts w:ascii="Arial" w:hAnsi="Arial" w:cs="Arial"/>
                <w:noProof/>
                <w:webHidden/>
              </w:rPr>
              <w:tab/>
            </w:r>
            <w:r w:rsidRPr="00CC4771">
              <w:rPr>
                <w:rFonts w:ascii="Arial" w:hAnsi="Arial" w:cs="Arial"/>
                <w:noProof/>
                <w:webHidden/>
              </w:rPr>
              <w:fldChar w:fldCharType="begin"/>
            </w:r>
            <w:r w:rsidRPr="00CC4771">
              <w:rPr>
                <w:rFonts w:ascii="Arial" w:hAnsi="Arial" w:cs="Arial"/>
                <w:noProof/>
                <w:webHidden/>
              </w:rPr>
              <w:instrText xml:space="preserve"> PAGEREF _Toc231756755 \h </w:instrText>
            </w:r>
            <w:r w:rsidRPr="00CC4771">
              <w:rPr>
                <w:rFonts w:ascii="Arial" w:hAnsi="Arial" w:cs="Arial"/>
                <w:noProof/>
                <w:webHidden/>
              </w:rPr>
            </w:r>
            <w:r w:rsidRPr="00CC4771">
              <w:rPr>
                <w:rFonts w:ascii="Arial" w:hAnsi="Arial" w:cs="Arial"/>
                <w:noProof/>
                <w:webHidden/>
              </w:rPr>
              <w:fldChar w:fldCharType="separate"/>
            </w:r>
            <w:r w:rsidRPr="00CC4771">
              <w:rPr>
                <w:rFonts w:ascii="Arial" w:hAnsi="Arial" w:cs="Arial"/>
                <w:noProof/>
                <w:webHidden/>
              </w:rPr>
              <w:t>6</w:t>
            </w:r>
            <w:r w:rsidRPr="00CC4771">
              <w:rPr>
                <w:rFonts w:ascii="Arial" w:hAnsi="Arial" w:cs="Arial"/>
                <w:noProof/>
                <w:webHidden/>
              </w:rPr>
              <w:fldChar w:fldCharType="end"/>
            </w:r>
          </w:hyperlink>
        </w:p>
        <w:p w:rsidRPr="00CC4771" w:rsidR="00CC4771" w:rsidRDefault="00CC4771" w14:paraId="30D20E23" w14:textId="4D19E4DE">
          <w:pPr>
            <w:pStyle w:val="TOC3"/>
            <w:tabs>
              <w:tab w:val="right" w:leader="dot" w:pos="9016"/>
            </w:tabs>
            <w:rPr>
              <w:rFonts w:ascii="Arial" w:hAnsi="Arial" w:cs="Arial" w:eastAsiaTheme="minorEastAsia"/>
              <w:noProof/>
              <w:lang w:eastAsia="en-GB"/>
            </w:rPr>
          </w:pPr>
          <w:hyperlink w:history="1" w:anchor="_Toc231756756">
            <w:r w:rsidRPr="00CC4771">
              <w:rPr>
                <w:rStyle w:val="Hyperlink"/>
                <w:rFonts w:ascii="Arial" w:hAnsi="Arial" w:eastAsia="Times New Roman" w:cs="Arial"/>
                <w:noProof/>
                <w:color w:val="auto"/>
                <w:kern w:val="0"/>
                <w:lang w:eastAsia="en-GB"/>
                <w14:ligatures w14:val="none"/>
              </w:rPr>
              <w:t>Strategic Value, Feasibility &amp; Risk Management</w:t>
            </w:r>
            <w:r w:rsidRPr="00CC4771">
              <w:rPr>
                <w:rFonts w:ascii="Arial" w:hAnsi="Arial" w:cs="Arial"/>
                <w:noProof/>
                <w:webHidden/>
              </w:rPr>
              <w:tab/>
            </w:r>
            <w:r w:rsidRPr="00CC4771">
              <w:rPr>
                <w:rFonts w:ascii="Arial" w:hAnsi="Arial" w:cs="Arial"/>
                <w:noProof/>
                <w:webHidden/>
              </w:rPr>
              <w:fldChar w:fldCharType="begin"/>
            </w:r>
            <w:r w:rsidRPr="00CC4771">
              <w:rPr>
                <w:rFonts w:ascii="Arial" w:hAnsi="Arial" w:cs="Arial"/>
                <w:noProof/>
                <w:webHidden/>
              </w:rPr>
              <w:instrText xml:space="preserve"> PAGEREF _Toc231756756 \h </w:instrText>
            </w:r>
            <w:r w:rsidRPr="00CC4771">
              <w:rPr>
                <w:rFonts w:ascii="Arial" w:hAnsi="Arial" w:cs="Arial"/>
                <w:noProof/>
                <w:webHidden/>
              </w:rPr>
            </w:r>
            <w:r w:rsidRPr="00CC4771">
              <w:rPr>
                <w:rFonts w:ascii="Arial" w:hAnsi="Arial" w:cs="Arial"/>
                <w:noProof/>
                <w:webHidden/>
              </w:rPr>
              <w:fldChar w:fldCharType="separate"/>
            </w:r>
            <w:r w:rsidRPr="00CC4771">
              <w:rPr>
                <w:rFonts w:ascii="Arial" w:hAnsi="Arial" w:cs="Arial"/>
                <w:noProof/>
                <w:webHidden/>
              </w:rPr>
              <w:t>7</w:t>
            </w:r>
            <w:r w:rsidRPr="00CC4771">
              <w:rPr>
                <w:rFonts w:ascii="Arial" w:hAnsi="Arial" w:cs="Arial"/>
                <w:noProof/>
                <w:webHidden/>
              </w:rPr>
              <w:fldChar w:fldCharType="end"/>
            </w:r>
          </w:hyperlink>
        </w:p>
        <w:p w:rsidRPr="00CC4771" w:rsidR="00CC4771" w:rsidRDefault="00CC4771" w14:paraId="05752ABD" w14:textId="176C6688">
          <w:pPr>
            <w:pStyle w:val="TOC3"/>
            <w:tabs>
              <w:tab w:val="right" w:leader="dot" w:pos="9016"/>
            </w:tabs>
            <w:rPr>
              <w:rFonts w:ascii="Arial" w:hAnsi="Arial" w:cs="Arial" w:eastAsiaTheme="minorEastAsia"/>
              <w:noProof/>
              <w:lang w:eastAsia="en-GB"/>
            </w:rPr>
          </w:pPr>
          <w:hyperlink w:history="1" w:anchor="_Toc231756757">
            <w:r w:rsidRPr="00CC4771">
              <w:rPr>
                <w:rStyle w:val="Hyperlink"/>
                <w:rFonts w:ascii="Arial" w:hAnsi="Arial" w:eastAsia="Times New Roman" w:cs="Arial"/>
                <w:noProof/>
                <w:color w:val="auto"/>
                <w:kern w:val="0"/>
                <w:lang w:eastAsia="en-GB"/>
                <w14:ligatures w14:val="none"/>
              </w:rPr>
              <w:t>Conclusion &amp; Call to Action</w:t>
            </w:r>
            <w:r w:rsidRPr="00CC4771">
              <w:rPr>
                <w:rFonts w:ascii="Arial" w:hAnsi="Arial" w:cs="Arial"/>
                <w:noProof/>
                <w:webHidden/>
              </w:rPr>
              <w:tab/>
            </w:r>
            <w:r w:rsidRPr="00CC4771">
              <w:rPr>
                <w:rFonts w:ascii="Arial" w:hAnsi="Arial" w:cs="Arial"/>
                <w:noProof/>
                <w:webHidden/>
              </w:rPr>
              <w:fldChar w:fldCharType="begin"/>
            </w:r>
            <w:r w:rsidRPr="00CC4771">
              <w:rPr>
                <w:rFonts w:ascii="Arial" w:hAnsi="Arial" w:cs="Arial"/>
                <w:noProof/>
                <w:webHidden/>
              </w:rPr>
              <w:instrText xml:space="preserve"> PAGEREF _Toc231756757 \h </w:instrText>
            </w:r>
            <w:r w:rsidRPr="00CC4771">
              <w:rPr>
                <w:rFonts w:ascii="Arial" w:hAnsi="Arial" w:cs="Arial"/>
                <w:noProof/>
                <w:webHidden/>
              </w:rPr>
            </w:r>
            <w:r w:rsidRPr="00CC4771">
              <w:rPr>
                <w:rFonts w:ascii="Arial" w:hAnsi="Arial" w:cs="Arial"/>
                <w:noProof/>
                <w:webHidden/>
              </w:rPr>
              <w:fldChar w:fldCharType="separate"/>
            </w:r>
            <w:r w:rsidRPr="00CC4771">
              <w:rPr>
                <w:rFonts w:ascii="Arial" w:hAnsi="Arial" w:cs="Arial"/>
                <w:noProof/>
                <w:webHidden/>
              </w:rPr>
              <w:t>7</w:t>
            </w:r>
            <w:r w:rsidRPr="00CC4771">
              <w:rPr>
                <w:rFonts w:ascii="Arial" w:hAnsi="Arial" w:cs="Arial"/>
                <w:noProof/>
                <w:webHidden/>
              </w:rPr>
              <w:fldChar w:fldCharType="end"/>
            </w:r>
          </w:hyperlink>
        </w:p>
        <w:p w:rsidRPr="00CC4771" w:rsidR="00CC4771" w:rsidRDefault="00CC4771" w14:paraId="7AF535DA" w14:textId="65F979BC">
          <w:pPr>
            <w:pStyle w:val="TOC2"/>
            <w:tabs>
              <w:tab w:val="right" w:leader="dot" w:pos="9016"/>
            </w:tabs>
            <w:rPr>
              <w:rFonts w:ascii="Arial" w:hAnsi="Arial" w:cs="Arial" w:eastAsiaTheme="minorEastAsia"/>
              <w:noProof/>
              <w:lang w:eastAsia="en-GB"/>
            </w:rPr>
          </w:pPr>
          <w:hyperlink w:history="1" w:anchor="_Toc231756758">
            <w:r w:rsidRPr="00CC4771">
              <w:rPr>
                <w:rStyle w:val="Hyperlink"/>
                <w:rFonts w:ascii="Arial" w:hAnsi="Arial" w:eastAsia="Times New Roman" w:cs="Arial"/>
                <w:noProof/>
                <w:color w:val="auto"/>
                <w:kern w:val="0"/>
                <w:lang w:eastAsia="en-GB"/>
                <w14:ligatures w14:val="none"/>
              </w:rPr>
              <w:t>PART C: REFERENCE LIST</w:t>
            </w:r>
            <w:r w:rsidRPr="00CC4771">
              <w:rPr>
                <w:rFonts w:ascii="Arial" w:hAnsi="Arial" w:cs="Arial"/>
                <w:noProof/>
                <w:webHidden/>
              </w:rPr>
              <w:tab/>
            </w:r>
            <w:r w:rsidRPr="00CC4771">
              <w:rPr>
                <w:rFonts w:ascii="Arial" w:hAnsi="Arial" w:cs="Arial"/>
                <w:noProof/>
                <w:webHidden/>
              </w:rPr>
              <w:fldChar w:fldCharType="begin"/>
            </w:r>
            <w:r w:rsidRPr="00CC4771">
              <w:rPr>
                <w:rFonts w:ascii="Arial" w:hAnsi="Arial" w:cs="Arial"/>
                <w:noProof/>
                <w:webHidden/>
              </w:rPr>
              <w:instrText xml:space="preserve"> PAGEREF _Toc231756758 \h </w:instrText>
            </w:r>
            <w:r w:rsidRPr="00CC4771">
              <w:rPr>
                <w:rFonts w:ascii="Arial" w:hAnsi="Arial" w:cs="Arial"/>
                <w:noProof/>
                <w:webHidden/>
              </w:rPr>
            </w:r>
            <w:r w:rsidRPr="00CC4771">
              <w:rPr>
                <w:rFonts w:ascii="Arial" w:hAnsi="Arial" w:cs="Arial"/>
                <w:noProof/>
                <w:webHidden/>
              </w:rPr>
              <w:fldChar w:fldCharType="separate"/>
            </w:r>
            <w:r w:rsidRPr="00CC4771">
              <w:rPr>
                <w:rFonts w:ascii="Arial" w:hAnsi="Arial" w:cs="Arial"/>
                <w:noProof/>
                <w:webHidden/>
              </w:rPr>
              <w:t>8</w:t>
            </w:r>
            <w:r w:rsidRPr="00CC4771">
              <w:rPr>
                <w:rFonts w:ascii="Arial" w:hAnsi="Arial" w:cs="Arial"/>
                <w:noProof/>
                <w:webHidden/>
              </w:rPr>
              <w:fldChar w:fldCharType="end"/>
            </w:r>
          </w:hyperlink>
        </w:p>
        <w:p w:rsidRPr="00CC4771" w:rsidR="00CC4771" w:rsidRDefault="00CC4771" w14:paraId="5D1B8FBB" w14:textId="2C1FD7F2">
          <w:pPr>
            <w:rPr>
              <w:rFonts w:ascii="Arial" w:hAnsi="Arial" w:cs="Arial"/>
            </w:rPr>
          </w:pPr>
          <w:r w:rsidRPr="00CC4771">
            <w:rPr>
              <w:rFonts w:ascii="Arial" w:hAnsi="Arial" w:cs="Arial"/>
              <w:noProof/>
            </w:rPr>
            <w:fldChar w:fldCharType="end"/>
          </w:r>
        </w:p>
      </w:sdtContent>
    </w:sdt>
    <w:p w:rsidRPr="00CC4771" w:rsidR="00CC4771" w:rsidRDefault="00CC4771" w14:paraId="07EB3177" w14:textId="77777777">
      <w:pPr>
        <w:rPr>
          <w:rFonts w:ascii="Arial" w:hAnsi="Arial" w:eastAsia="Times New Roman" w:cs="Arial"/>
          <w:b/>
          <w:bCs/>
          <w:kern w:val="0"/>
          <w:lang w:eastAsia="en-GB"/>
          <w14:ligatures w14:val="none"/>
        </w:rPr>
      </w:pPr>
      <w:r w:rsidRPr="00CC4771">
        <w:rPr>
          <w:rFonts w:ascii="Arial" w:hAnsi="Arial" w:eastAsia="Times New Roman" w:cs="Arial"/>
          <w:b/>
          <w:bCs/>
          <w:kern w:val="0"/>
          <w:lang w:eastAsia="en-GB"/>
          <w14:ligatures w14:val="none"/>
        </w:rPr>
        <w:br w:type="page"/>
      </w:r>
    </w:p>
    <w:p w:rsidRPr="00CC4771" w:rsidR="001F3F93" w:rsidP="00DC434D" w:rsidRDefault="001F3F93" w14:paraId="16D10A4F" w14:textId="79AD498A">
      <w:pPr>
        <w:spacing w:after="120" w:line="360" w:lineRule="auto"/>
        <w:jc w:val="both"/>
        <w:outlineLvl w:val="1"/>
        <w:rPr>
          <w:rFonts w:ascii="Arial" w:hAnsi="Arial" w:eastAsia="Times New Roman" w:cs="Arial"/>
          <w:b/>
          <w:bCs/>
          <w:kern w:val="0"/>
          <w:lang w:eastAsia="en-GB"/>
          <w14:ligatures w14:val="none"/>
        </w:rPr>
      </w:pPr>
      <w:bookmarkStart w:name="_Toc231756751" w:id="0"/>
      <w:r w:rsidRPr="00CC4771">
        <w:rPr>
          <w:rFonts w:ascii="Arial" w:hAnsi="Arial" w:eastAsia="Times New Roman" w:cs="Arial"/>
          <w:b/>
          <w:bCs/>
          <w:kern w:val="0"/>
          <w:lang w:eastAsia="en-GB"/>
          <w14:ligatures w14:val="none"/>
        </w:rPr>
        <w:lastRenderedPageBreak/>
        <w:t>PART A: ACADEMIC POSTER CONTENT &amp; VISUAL LAYOUT</w:t>
      </w:r>
      <w:bookmarkEnd w:id="0"/>
    </w:p>
    <w:p w:rsidRPr="00CC4771" w:rsidR="00CC4771" w:rsidP="00CC4771" w:rsidRDefault="00CC4771" w14:paraId="446B1933" w14:textId="44F57A3E">
      <w:pPr>
        <w:pStyle w:val="NormalWeb"/>
        <w:rPr>
          <w:rFonts w:ascii="Arial" w:hAnsi="Arial" w:cs="Arial"/>
        </w:rPr>
      </w:pPr>
      <w:r w:rsidRPr="00CC4771">
        <w:rPr>
          <w:rFonts w:ascii="Arial" w:hAnsi="Arial" w:cs="Arial"/>
          <w:noProof/>
        </w:rPr>
        <w:drawing>
          <wp:inline distT="0" distB="0" distL="0" distR="0" wp14:anchorId="247F584C" wp14:editId="6F2F5377">
            <wp:extent cx="5517931" cy="7801887"/>
            <wp:effectExtent l="0" t="0" r="6985" b="8890"/>
            <wp:docPr id="484933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518626" cy="7802870"/>
                    </a:xfrm>
                    <a:prstGeom prst="rect">
                      <a:avLst/>
                    </a:prstGeom>
                    <a:noFill/>
                    <a:ln>
                      <a:noFill/>
                    </a:ln>
                  </pic:spPr>
                </pic:pic>
              </a:graphicData>
            </a:graphic>
          </wp:inline>
        </w:drawing>
      </w:r>
    </w:p>
    <w:p w:rsidRPr="00CC4771" w:rsidR="00CC4771" w:rsidRDefault="00CC4771" w14:paraId="3BEE10F0" w14:textId="36BEA4A6">
      <w:pPr>
        <w:rPr>
          <w:rFonts w:ascii="Arial" w:hAnsi="Arial" w:eastAsia="Times New Roman" w:cs="Arial"/>
          <w:b/>
          <w:bCs/>
          <w:kern w:val="0"/>
          <w:lang w:eastAsia="en-GB"/>
          <w14:ligatures w14:val="none"/>
        </w:rPr>
      </w:pPr>
    </w:p>
    <w:p w:rsidRPr="00CC4771" w:rsidR="001F3F93" w:rsidP="00DC434D" w:rsidRDefault="001F3F93" w14:paraId="204701E9" w14:textId="51B7F56E">
      <w:pPr>
        <w:spacing w:after="120" w:line="360" w:lineRule="auto"/>
        <w:jc w:val="both"/>
        <w:outlineLvl w:val="1"/>
        <w:rPr>
          <w:rFonts w:ascii="Arial" w:hAnsi="Arial" w:eastAsia="Times New Roman" w:cs="Arial"/>
          <w:b/>
          <w:bCs/>
          <w:kern w:val="0"/>
          <w:lang w:eastAsia="en-GB"/>
          <w14:ligatures w14:val="none"/>
        </w:rPr>
      </w:pPr>
      <w:bookmarkStart w:name="_Toc231756752" w:id="1"/>
      <w:r w:rsidRPr="00CC4771">
        <w:rPr>
          <w:rFonts w:ascii="Arial" w:hAnsi="Arial" w:eastAsia="Times New Roman" w:cs="Arial"/>
          <w:b/>
          <w:bCs/>
          <w:kern w:val="0"/>
          <w:lang w:eastAsia="en-GB"/>
          <w14:ligatures w14:val="none"/>
        </w:rPr>
        <w:lastRenderedPageBreak/>
        <w:t>PART B: WRITTEN PITCH</w:t>
      </w:r>
      <w:bookmarkEnd w:id="1"/>
      <w:r w:rsidRPr="00CC4771">
        <w:rPr>
          <w:rFonts w:ascii="Arial" w:hAnsi="Arial" w:eastAsia="Times New Roman" w:cs="Arial"/>
          <w:b/>
          <w:bCs/>
          <w:kern w:val="0"/>
          <w:lang w:eastAsia="en-GB"/>
          <w14:ligatures w14:val="none"/>
        </w:rPr>
        <w:t xml:space="preserve"> </w:t>
      </w:r>
    </w:p>
    <w:p w:rsidRPr="00CC4771" w:rsidR="001F3F93" w:rsidP="00DC434D" w:rsidRDefault="001F3F93" w14:paraId="10AD5629" w14:textId="77777777">
      <w:pPr>
        <w:spacing w:after="120" w:line="360" w:lineRule="auto"/>
        <w:jc w:val="both"/>
        <w:outlineLvl w:val="2"/>
        <w:rPr>
          <w:rFonts w:ascii="Arial" w:hAnsi="Arial" w:eastAsia="Times New Roman" w:cs="Arial"/>
          <w:b/>
          <w:bCs/>
          <w:kern w:val="0"/>
          <w:lang w:eastAsia="en-GB"/>
          <w14:ligatures w14:val="none"/>
        </w:rPr>
      </w:pPr>
      <w:bookmarkStart w:name="_Toc231756753" w:id="2"/>
      <w:r w:rsidRPr="00CC4771">
        <w:rPr>
          <w:rFonts w:ascii="Arial" w:hAnsi="Arial" w:eastAsia="Times New Roman" w:cs="Arial"/>
          <w:b/>
          <w:bCs/>
          <w:kern w:val="0"/>
          <w:lang w:eastAsia="en-GB"/>
          <w14:ligatures w14:val="none"/>
        </w:rPr>
        <w:t>Executive Summary &amp; The Problem Case</w:t>
      </w:r>
      <w:bookmarkEnd w:id="2"/>
    </w:p>
    <w:p w:rsidRPr="00CC4771" w:rsidR="00EF7C47" w:rsidP="00EF7C47" w:rsidRDefault="00EF7C47" w14:paraId="5BEBBB52" w14:textId="77777777">
      <w:pPr>
        <w:spacing w:after="0"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Distinguished members of the Integrated Care Board, we are standing at a critical juncture in youth mental health. This is not the case for young adults in our region, though, as the rates of anxiety, depression and psychological distress are higher than ever before (NHS England, 2023). But, current primary care structures can't get to them on time. Recent statistics reveal that youth referrals to NHS mental health services now face an average wait of 304 days, highlighting the systemic barriers affecting young people (</w:t>
      </w:r>
      <w:proofErr w:type="spellStart"/>
      <w:r w:rsidRPr="00CC4771">
        <w:rPr>
          <w:rFonts w:ascii="Arial" w:hAnsi="Arial" w:eastAsia="Times New Roman" w:cs="Arial"/>
          <w:kern w:val="0"/>
          <w:lang w:eastAsia="en-GB"/>
          <w14:ligatures w14:val="none"/>
        </w:rPr>
        <w:t>YoungMinds</w:t>
      </w:r>
      <w:proofErr w:type="spellEnd"/>
      <w:r w:rsidRPr="00CC4771">
        <w:rPr>
          <w:rFonts w:ascii="Arial" w:hAnsi="Arial" w:eastAsia="Times New Roman" w:cs="Arial"/>
          <w:kern w:val="0"/>
          <w:lang w:eastAsia="en-GB"/>
          <w14:ligatures w14:val="none"/>
        </w:rPr>
        <w:t>, 2025). Around 70% of youth who needed care were in care for more than four weeks waiting for a first assessment between December 2025 and February 2026 (NHS Alliance, 2026).</w:t>
      </w:r>
    </w:p>
    <w:p w:rsidRPr="00CC4771" w:rsidR="001F3F93" w:rsidP="00EF7C47" w:rsidRDefault="00EF7C47" w14:paraId="76ED93F1" w14:textId="0C14154B">
      <w:pPr>
        <w:spacing w:after="0"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But it is not only a resource issue, it is also one of access and extreme social stigma. However, up to 35% of young adults with active mental health problems do not seek any formal or informal support due to not knowing where to access it or more importantly because of stigma and rejection from peers and clinicians (Mitchell et al., 2017). The quantitative literature also supported the findings of the internal</w:t>
      </w:r>
      <w:r w:rsidRPr="00CC4771" w:rsidR="004B2FDC">
        <w:rPr>
          <w:rFonts w:ascii="Arial" w:hAnsi="Arial" w:eastAsia="Times New Roman" w:cs="Arial"/>
          <w:kern w:val="0"/>
          <w:lang w:eastAsia="en-GB"/>
          <w14:ligatures w14:val="none"/>
        </w:rPr>
        <w:t>ise</w:t>
      </w:r>
      <w:r w:rsidRPr="00CC4771">
        <w:rPr>
          <w:rFonts w:ascii="Arial" w:hAnsi="Arial" w:eastAsia="Times New Roman" w:cs="Arial"/>
          <w:kern w:val="0"/>
          <w:lang w:eastAsia="en-GB"/>
          <w14:ligatures w14:val="none"/>
        </w:rPr>
        <w:t xml:space="preserve">d stigma as a barrier to care as indicated by a highly negative correlation of r =  0.663 with proactive help seeking </w:t>
      </w:r>
      <w:proofErr w:type="spellStart"/>
      <w:r w:rsidRPr="00CC4771">
        <w:rPr>
          <w:rFonts w:ascii="Arial" w:hAnsi="Arial" w:eastAsia="Times New Roman" w:cs="Arial"/>
          <w:kern w:val="0"/>
          <w:lang w:eastAsia="en-GB"/>
          <w14:ligatures w14:val="none"/>
        </w:rPr>
        <w:t>behaviors</w:t>
      </w:r>
      <w:proofErr w:type="spellEnd"/>
      <w:r w:rsidRPr="00CC4771">
        <w:rPr>
          <w:rFonts w:ascii="Arial" w:hAnsi="Arial" w:eastAsia="Times New Roman" w:cs="Arial"/>
          <w:kern w:val="0"/>
          <w:lang w:eastAsia="en-GB"/>
          <w14:ligatures w14:val="none"/>
        </w:rPr>
        <w:t xml:space="preserve"> (</w:t>
      </w:r>
      <w:proofErr w:type="spellStart"/>
      <w:r w:rsidRPr="00CC4771">
        <w:rPr>
          <w:rFonts w:ascii="Arial" w:hAnsi="Arial" w:eastAsia="Times New Roman" w:cs="Arial"/>
          <w:kern w:val="0"/>
          <w:lang w:eastAsia="en-GB"/>
          <w14:ligatures w14:val="none"/>
        </w:rPr>
        <w:t>Baklola</w:t>
      </w:r>
      <w:proofErr w:type="spellEnd"/>
      <w:r w:rsidRPr="00CC4771">
        <w:rPr>
          <w:rFonts w:ascii="Arial" w:hAnsi="Arial" w:eastAsia="Times New Roman" w:cs="Arial"/>
          <w:kern w:val="0"/>
          <w:lang w:eastAsia="en-GB"/>
          <w14:ligatures w14:val="none"/>
        </w:rPr>
        <w:t xml:space="preserve"> et al., 2026). These people have developed some mild symptoms, only to be facing severe and acute psychological crises when they reach the end of their fear or wait for the backlog to pass, these are the ones which overload our already under-resourced emergency departments (The King's Fund, 2022). To break this cycle, I propose </w:t>
      </w:r>
      <w:proofErr w:type="spellStart"/>
      <w:r w:rsidRPr="00CC4771">
        <w:rPr>
          <w:rFonts w:ascii="Arial" w:hAnsi="Arial" w:eastAsia="Times New Roman" w:cs="Arial"/>
          <w:kern w:val="0"/>
          <w:lang w:eastAsia="en-GB"/>
          <w14:ligatures w14:val="none"/>
        </w:rPr>
        <w:t>MindLink</w:t>
      </w:r>
      <w:proofErr w:type="spellEnd"/>
      <w:r w:rsidRPr="00CC4771">
        <w:rPr>
          <w:rFonts w:ascii="Arial" w:hAnsi="Arial" w:eastAsia="Times New Roman" w:cs="Arial"/>
          <w:kern w:val="0"/>
          <w:lang w:eastAsia="en-GB"/>
          <w14:ligatures w14:val="none"/>
        </w:rPr>
        <w:t xml:space="preserve">, a digital early intervention and connection platform specifically developed to overcome stigma, provide instant </w:t>
      </w:r>
      <w:proofErr w:type="spellStart"/>
      <w:r w:rsidRPr="00CC4771">
        <w:rPr>
          <w:rFonts w:ascii="Arial" w:hAnsi="Arial" w:eastAsia="Times New Roman" w:cs="Arial"/>
          <w:kern w:val="0"/>
          <w:lang w:eastAsia="en-GB"/>
          <w14:ligatures w14:val="none"/>
        </w:rPr>
        <w:t>self management</w:t>
      </w:r>
      <w:proofErr w:type="spellEnd"/>
      <w:r w:rsidRPr="00CC4771">
        <w:rPr>
          <w:rFonts w:ascii="Arial" w:hAnsi="Arial" w:eastAsia="Times New Roman" w:cs="Arial"/>
          <w:kern w:val="0"/>
          <w:lang w:eastAsia="en-GB"/>
          <w14:ligatures w14:val="none"/>
        </w:rPr>
        <w:t xml:space="preserve"> resources, and create a safe and secure digital access pathway to clinical help</w:t>
      </w:r>
      <w:r w:rsidRPr="00CC4771" w:rsidR="001F3F93">
        <w:rPr>
          <w:rFonts w:ascii="Arial" w:hAnsi="Arial" w:eastAsia="Times New Roman" w:cs="Arial"/>
          <w:kern w:val="0"/>
          <w:lang w:eastAsia="en-GB"/>
          <w14:ligatures w14:val="none"/>
        </w:rPr>
        <w:t>.</w:t>
      </w:r>
    </w:p>
    <w:p w:rsidRPr="00CC4771" w:rsidR="00EF7C47" w:rsidP="00EF7C47" w:rsidRDefault="00EF7C47" w14:paraId="47BA6910" w14:textId="77777777">
      <w:pPr>
        <w:spacing w:after="0" w:line="360" w:lineRule="auto"/>
        <w:jc w:val="both"/>
        <w:rPr>
          <w:rFonts w:ascii="Arial" w:hAnsi="Arial" w:eastAsia="Times New Roman" w:cs="Arial"/>
          <w:kern w:val="0"/>
          <w:lang w:eastAsia="en-GB"/>
          <w14:ligatures w14:val="none"/>
        </w:rPr>
      </w:pPr>
    </w:p>
    <w:p w:rsidRPr="00CC4771" w:rsidR="001F3F93" w:rsidP="00DC434D" w:rsidRDefault="001F3F93" w14:paraId="13516F07" w14:textId="77777777">
      <w:pPr>
        <w:spacing w:after="120" w:line="360" w:lineRule="auto"/>
        <w:jc w:val="both"/>
        <w:outlineLvl w:val="2"/>
        <w:rPr>
          <w:rFonts w:ascii="Arial" w:hAnsi="Arial" w:eastAsia="Times New Roman" w:cs="Arial"/>
          <w:b/>
          <w:bCs/>
          <w:kern w:val="0"/>
          <w:lang w:eastAsia="en-GB"/>
          <w14:ligatures w14:val="none"/>
        </w:rPr>
      </w:pPr>
      <w:bookmarkStart w:name="_Toc231756754" w:id="3"/>
      <w:r w:rsidRPr="00CC4771">
        <w:rPr>
          <w:rFonts w:ascii="Arial" w:hAnsi="Arial" w:eastAsia="Times New Roman" w:cs="Arial"/>
          <w:b/>
          <w:bCs/>
          <w:kern w:val="0"/>
          <w:lang w:eastAsia="en-GB"/>
          <w14:ligatures w14:val="none"/>
        </w:rPr>
        <w:t xml:space="preserve">The </w:t>
      </w:r>
      <w:proofErr w:type="spellStart"/>
      <w:r w:rsidRPr="00CC4771">
        <w:rPr>
          <w:rFonts w:ascii="Arial" w:hAnsi="Arial" w:eastAsia="Times New Roman" w:cs="Arial"/>
          <w:b/>
          <w:bCs/>
          <w:kern w:val="0"/>
          <w:lang w:eastAsia="en-GB"/>
          <w14:ligatures w14:val="none"/>
        </w:rPr>
        <w:t>MindLink</w:t>
      </w:r>
      <w:proofErr w:type="spellEnd"/>
      <w:r w:rsidRPr="00CC4771">
        <w:rPr>
          <w:rFonts w:ascii="Arial" w:hAnsi="Arial" w:eastAsia="Times New Roman" w:cs="Arial"/>
          <w:b/>
          <w:bCs/>
          <w:kern w:val="0"/>
          <w:lang w:eastAsia="en-GB"/>
          <w14:ligatures w14:val="none"/>
        </w:rPr>
        <w:t xml:space="preserve"> Innovation</w:t>
      </w:r>
      <w:bookmarkEnd w:id="3"/>
    </w:p>
    <w:p w:rsidRPr="00CC4771" w:rsidR="00EF7C47" w:rsidP="00EF7C47" w:rsidRDefault="00EF7C47" w14:paraId="1FEB8981" w14:textId="77777777">
      <w:pPr>
        <w:spacing w:after="188" w:line="360" w:lineRule="auto"/>
        <w:jc w:val="both"/>
        <w:rPr>
          <w:rFonts w:ascii="Arial" w:hAnsi="Arial" w:eastAsia="Times New Roman" w:cs="Arial"/>
          <w:kern w:val="0"/>
          <w:lang w:eastAsia="en-GB"/>
          <w14:ligatures w14:val="none"/>
        </w:rPr>
      </w:pPr>
      <w:proofErr w:type="spellStart"/>
      <w:r w:rsidRPr="00CC4771">
        <w:rPr>
          <w:rFonts w:ascii="Arial" w:hAnsi="Arial" w:eastAsia="Times New Roman" w:cs="Arial"/>
          <w:kern w:val="0"/>
          <w:lang w:eastAsia="en-GB"/>
          <w14:ligatures w14:val="none"/>
        </w:rPr>
        <w:t>MindLink</w:t>
      </w:r>
      <w:proofErr w:type="spellEnd"/>
      <w:r w:rsidRPr="00CC4771">
        <w:rPr>
          <w:rFonts w:ascii="Arial" w:hAnsi="Arial" w:eastAsia="Times New Roman" w:cs="Arial"/>
          <w:kern w:val="0"/>
          <w:lang w:eastAsia="en-GB"/>
          <w14:ligatures w14:val="none"/>
        </w:rPr>
        <w:t xml:space="preserve"> is not a passive mental health app, but rather an active and low barrier clinical gateway geared specifically for young adults. Importantly, </w:t>
      </w:r>
      <w:proofErr w:type="spellStart"/>
      <w:r w:rsidRPr="00CC4771">
        <w:rPr>
          <w:rFonts w:ascii="Arial" w:hAnsi="Arial" w:eastAsia="Times New Roman" w:cs="Arial"/>
          <w:kern w:val="0"/>
          <w:lang w:eastAsia="en-GB"/>
          <w14:ligatures w14:val="none"/>
        </w:rPr>
        <w:t>MindLink</w:t>
      </w:r>
      <w:proofErr w:type="spellEnd"/>
      <w:r w:rsidRPr="00CC4771">
        <w:rPr>
          <w:rFonts w:ascii="Arial" w:hAnsi="Arial" w:eastAsia="Times New Roman" w:cs="Arial"/>
          <w:kern w:val="0"/>
          <w:lang w:eastAsia="en-GB"/>
          <w14:ligatures w14:val="none"/>
        </w:rPr>
        <w:t xml:space="preserve"> addresses critical psychological issues that deter youth from seeking support: isolation, stigma, and systemic confusion (Barrow and Thomas, 2022).</w:t>
      </w:r>
    </w:p>
    <w:p w:rsidRPr="00CC4771" w:rsidR="00EF7C47" w:rsidP="00EF7C47" w:rsidRDefault="00EF7C47" w14:paraId="6E01BABD" w14:textId="77777777">
      <w:pPr>
        <w:spacing w:after="188"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lastRenderedPageBreak/>
        <w:t xml:space="preserve">The platform provides value in terms of three key modules. First, it includes a suite of </w:t>
      </w:r>
      <w:proofErr w:type="spellStart"/>
      <w:r w:rsidRPr="00CC4771">
        <w:rPr>
          <w:rFonts w:ascii="Arial" w:hAnsi="Arial" w:eastAsia="Times New Roman" w:cs="Arial"/>
          <w:kern w:val="0"/>
          <w:lang w:eastAsia="en-GB"/>
          <w14:ligatures w14:val="none"/>
        </w:rPr>
        <w:t>self guided</w:t>
      </w:r>
      <w:proofErr w:type="spellEnd"/>
      <w:r w:rsidRPr="00CC4771">
        <w:rPr>
          <w:rFonts w:ascii="Arial" w:hAnsi="Arial" w:eastAsia="Times New Roman" w:cs="Arial"/>
          <w:kern w:val="0"/>
          <w:lang w:eastAsia="en-GB"/>
          <w14:ligatures w14:val="none"/>
        </w:rPr>
        <w:t xml:space="preserve"> wellbeing questionnaires and evidence based </w:t>
      </w:r>
      <w:proofErr w:type="spellStart"/>
      <w:r w:rsidRPr="00CC4771">
        <w:rPr>
          <w:rFonts w:ascii="Arial" w:hAnsi="Arial" w:eastAsia="Times New Roman" w:cs="Arial"/>
          <w:kern w:val="0"/>
          <w:lang w:eastAsia="en-GB"/>
          <w14:ligatures w14:val="none"/>
        </w:rPr>
        <w:t>self help</w:t>
      </w:r>
      <w:proofErr w:type="spellEnd"/>
      <w:r w:rsidRPr="00CC4771">
        <w:rPr>
          <w:rFonts w:ascii="Arial" w:hAnsi="Arial" w:eastAsia="Times New Roman" w:cs="Arial"/>
          <w:kern w:val="0"/>
          <w:lang w:eastAsia="en-GB"/>
          <w14:ligatures w14:val="none"/>
        </w:rPr>
        <w:t xml:space="preserve"> exercises based on principles of Cognitive </w:t>
      </w:r>
      <w:proofErr w:type="spellStart"/>
      <w:r w:rsidRPr="00CC4771">
        <w:rPr>
          <w:rFonts w:ascii="Arial" w:hAnsi="Arial" w:eastAsia="Times New Roman" w:cs="Arial"/>
          <w:kern w:val="0"/>
          <w:lang w:eastAsia="en-GB"/>
          <w14:ligatures w14:val="none"/>
        </w:rPr>
        <w:t>Behavioral</w:t>
      </w:r>
      <w:proofErr w:type="spellEnd"/>
      <w:r w:rsidRPr="00CC4771">
        <w:rPr>
          <w:rFonts w:ascii="Arial" w:hAnsi="Arial" w:eastAsia="Times New Roman" w:cs="Arial"/>
          <w:kern w:val="0"/>
          <w:lang w:eastAsia="en-GB"/>
          <w14:ligatures w14:val="none"/>
        </w:rPr>
        <w:t xml:space="preserve"> Therapy (CBT) (Grist et al., 2019). This enables young adults to </w:t>
      </w:r>
      <w:proofErr w:type="spellStart"/>
      <w:r w:rsidRPr="00CC4771">
        <w:rPr>
          <w:rFonts w:ascii="Arial" w:hAnsi="Arial" w:eastAsia="Times New Roman" w:cs="Arial"/>
          <w:kern w:val="0"/>
          <w:lang w:eastAsia="en-GB"/>
          <w14:ligatures w14:val="none"/>
        </w:rPr>
        <w:t>self manage</w:t>
      </w:r>
      <w:proofErr w:type="spellEnd"/>
      <w:r w:rsidRPr="00CC4771">
        <w:rPr>
          <w:rFonts w:ascii="Arial" w:hAnsi="Arial" w:eastAsia="Times New Roman" w:cs="Arial"/>
          <w:kern w:val="0"/>
          <w:lang w:eastAsia="en-GB"/>
          <w14:ligatures w14:val="none"/>
        </w:rPr>
        <w:t xml:space="preserve"> their symptoms from the first day of distress and to measure them. Second, it includes a very secure, anonymous live chat service to which trained peer advocates and clinical supervisors monitor the interactions. </w:t>
      </w:r>
    </w:p>
    <w:p w:rsidRPr="00CC4771" w:rsidR="001F3F93" w:rsidP="00EF7C47" w:rsidRDefault="00EF7C47" w14:paraId="151630FE" w14:textId="7C6F647A">
      <w:pPr>
        <w:spacing w:after="188"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This function gives a supportive space for people to express their concerns and minim</w:t>
      </w:r>
      <w:r w:rsidRPr="00CC4771" w:rsidR="004B2FDC">
        <w:rPr>
          <w:rFonts w:ascii="Arial" w:hAnsi="Arial" w:eastAsia="Times New Roman" w:cs="Arial"/>
          <w:kern w:val="0"/>
          <w:lang w:eastAsia="en-GB"/>
          <w14:ligatures w14:val="none"/>
        </w:rPr>
        <w:t>ise</w:t>
      </w:r>
      <w:r w:rsidRPr="00CC4771">
        <w:rPr>
          <w:rFonts w:ascii="Arial" w:hAnsi="Arial" w:eastAsia="Times New Roman" w:cs="Arial"/>
          <w:kern w:val="0"/>
          <w:lang w:eastAsia="en-GB"/>
          <w14:ligatures w14:val="none"/>
        </w:rPr>
        <w:t xml:space="preserve"> self-stigma before formal clinical treatments (</w:t>
      </w:r>
      <w:proofErr w:type="spellStart"/>
      <w:r w:rsidRPr="00CC4771">
        <w:rPr>
          <w:rFonts w:ascii="Arial" w:hAnsi="Arial" w:eastAsia="Times New Roman" w:cs="Arial"/>
          <w:kern w:val="0"/>
          <w:lang w:eastAsia="en-GB"/>
          <w14:ligatures w14:val="none"/>
        </w:rPr>
        <w:t>Torous</w:t>
      </w:r>
      <w:proofErr w:type="spellEnd"/>
      <w:r w:rsidRPr="00CC4771">
        <w:rPr>
          <w:rFonts w:ascii="Arial" w:hAnsi="Arial" w:eastAsia="Times New Roman" w:cs="Arial"/>
          <w:kern w:val="0"/>
          <w:lang w:eastAsia="en-GB"/>
          <w14:ligatures w14:val="none"/>
        </w:rPr>
        <w:t xml:space="preserve"> et al., 2021). Thirdly, </w:t>
      </w:r>
      <w:proofErr w:type="spellStart"/>
      <w:r w:rsidRPr="00CC4771">
        <w:rPr>
          <w:rFonts w:ascii="Arial" w:hAnsi="Arial" w:eastAsia="Times New Roman" w:cs="Arial"/>
          <w:kern w:val="0"/>
          <w:lang w:eastAsia="en-GB"/>
          <w14:ligatures w14:val="none"/>
        </w:rPr>
        <w:t>MindLink</w:t>
      </w:r>
      <w:proofErr w:type="spellEnd"/>
      <w:r w:rsidRPr="00CC4771">
        <w:rPr>
          <w:rFonts w:ascii="Arial" w:hAnsi="Arial" w:eastAsia="Times New Roman" w:cs="Arial"/>
          <w:kern w:val="0"/>
          <w:lang w:eastAsia="en-GB"/>
          <w14:ligatures w14:val="none"/>
        </w:rPr>
        <w:t xml:space="preserve"> maps NHS and community mental health services with real-time, local geolocation, and points them out (NHS Digital, 2022). </w:t>
      </w:r>
      <w:proofErr w:type="spellStart"/>
      <w:r w:rsidRPr="00CC4771">
        <w:rPr>
          <w:rFonts w:ascii="Arial" w:hAnsi="Arial" w:eastAsia="Times New Roman" w:cs="Arial"/>
          <w:kern w:val="0"/>
          <w:lang w:eastAsia="en-GB"/>
          <w14:ligatures w14:val="none"/>
        </w:rPr>
        <w:t>MindLink</w:t>
      </w:r>
      <w:proofErr w:type="spellEnd"/>
      <w:r w:rsidRPr="00CC4771">
        <w:rPr>
          <w:rFonts w:ascii="Arial" w:hAnsi="Arial" w:eastAsia="Times New Roman" w:cs="Arial"/>
          <w:kern w:val="0"/>
          <w:lang w:eastAsia="en-GB"/>
          <w14:ligatures w14:val="none"/>
        </w:rPr>
        <w:t xml:space="preserve"> is not a substitute for care from human workers, but the secure digital first 'front door' that can help young people access help at an earlier stage, allowing waiting list bottlenecks to become a time of active recovery (MHRA, 2026</w:t>
      </w:r>
      <w:r w:rsidRPr="00CC4771" w:rsidR="001F3F93">
        <w:rPr>
          <w:rFonts w:ascii="Arial" w:hAnsi="Arial" w:eastAsia="Times New Roman" w:cs="Arial"/>
          <w:kern w:val="0"/>
          <w:lang w:eastAsia="en-GB"/>
          <w14:ligatures w14:val="none"/>
        </w:rPr>
        <w:t>).</w:t>
      </w:r>
    </w:p>
    <w:p w:rsidRPr="00CC4771" w:rsidR="00EF7C47" w:rsidP="00EF7C47" w:rsidRDefault="00EF7C47" w14:paraId="6F5C566C" w14:textId="77777777">
      <w:pPr>
        <w:spacing w:after="188" w:line="360" w:lineRule="auto"/>
        <w:jc w:val="both"/>
        <w:rPr>
          <w:rFonts w:ascii="Arial" w:hAnsi="Arial" w:eastAsia="Times New Roman" w:cs="Arial"/>
          <w:kern w:val="0"/>
          <w:lang w:eastAsia="en-GB"/>
          <w14:ligatures w14:val="none"/>
        </w:rPr>
      </w:pPr>
    </w:p>
    <w:p w:rsidRPr="00CC4771" w:rsidR="001F3F93" w:rsidP="00DC434D" w:rsidRDefault="001F3F93" w14:paraId="0F622A76" w14:textId="77777777">
      <w:pPr>
        <w:spacing w:after="120" w:line="360" w:lineRule="auto"/>
        <w:jc w:val="both"/>
        <w:outlineLvl w:val="2"/>
        <w:rPr>
          <w:rFonts w:ascii="Arial" w:hAnsi="Arial" w:eastAsia="Times New Roman" w:cs="Arial"/>
          <w:b/>
          <w:bCs/>
          <w:kern w:val="0"/>
          <w:lang w:eastAsia="en-GB"/>
          <w14:ligatures w14:val="none"/>
        </w:rPr>
      </w:pPr>
      <w:bookmarkStart w:name="_Toc231756755" w:id="4"/>
      <w:r w:rsidRPr="00CC4771">
        <w:rPr>
          <w:rFonts w:ascii="Arial" w:hAnsi="Arial" w:eastAsia="Times New Roman" w:cs="Arial"/>
          <w:b/>
          <w:bCs/>
          <w:kern w:val="0"/>
          <w:lang w:eastAsia="en-GB"/>
          <w14:ligatures w14:val="none"/>
        </w:rPr>
        <w:t>Implementation Framework</w:t>
      </w:r>
      <w:bookmarkEnd w:id="4"/>
    </w:p>
    <w:p w:rsidRPr="00CC4771" w:rsidR="001F3F93" w:rsidP="00DC434D" w:rsidRDefault="00EF7C47" w14:paraId="4403AE75" w14:textId="3DED5B7E">
      <w:pPr>
        <w:spacing w:after="120"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To ensure </w:t>
      </w:r>
      <w:proofErr w:type="spellStart"/>
      <w:r w:rsidRPr="00CC4771">
        <w:rPr>
          <w:rFonts w:ascii="Arial" w:hAnsi="Arial" w:eastAsia="Times New Roman" w:cs="Arial"/>
          <w:kern w:val="0"/>
          <w:lang w:eastAsia="en-GB"/>
          <w14:ligatures w14:val="none"/>
        </w:rPr>
        <w:t>MindLink</w:t>
      </w:r>
      <w:proofErr w:type="spellEnd"/>
      <w:r w:rsidRPr="00CC4771">
        <w:rPr>
          <w:rFonts w:ascii="Arial" w:hAnsi="Arial" w:eastAsia="Times New Roman" w:cs="Arial"/>
          <w:kern w:val="0"/>
          <w:lang w:eastAsia="en-GB"/>
          <w14:ligatures w14:val="none"/>
        </w:rPr>
        <w:t xml:space="preserve"> can be implemented within our region and we offer a structured four phase, 12text-month timeline</w:t>
      </w:r>
      <w:r w:rsidRPr="00CC4771" w:rsidR="001F3F93">
        <w:rPr>
          <w:rFonts w:ascii="Arial" w:hAnsi="Arial" w:eastAsia="Times New Roman" w:cs="Arial"/>
          <w:kern w:val="0"/>
          <w:lang w:eastAsia="en-GB"/>
          <w14:ligatures w14:val="none"/>
        </w:rPr>
        <w:t>:</w:t>
      </w:r>
    </w:p>
    <w:p w:rsidRPr="00CC4771" w:rsidR="001F3F93" w:rsidP="00DC434D" w:rsidRDefault="001F3F93" w14:paraId="5C48A42E" w14:textId="25BF9AB5">
      <w:pPr>
        <w:numPr>
          <w:ilvl w:val="0"/>
          <w:numId w:val="8"/>
        </w:numPr>
        <w:spacing w:after="0" w:line="360" w:lineRule="auto"/>
        <w:jc w:val="both"/>
        <w:rPr>
          <w:rFonts w:ascii="Arial" w:hAnsi="Arial" w:eastAsia="Times New Roman" w:cs="Arial"/>
          <w:kern w:val="0"/>
          <w:lang w:eastAsia="en-GB"/>
          <w14:ligatures w14:val="none"/>
        </w:rPr>
      </w:pPr>
      <w:r w:rsidRPr="00CC4771">
        <w:rPr>
          <w:rFonts w:ascii="Arial" w:hAnsi="Arial" w:eastAsia="Times New Roman" w:cs="Arial"/>
          <w:b/>
          <w:bCs/>
          <w:kern w:val="0"/>
          <w:bdr w:val="none" w:color="auto" w:sz="0" w:space="0" w:frame="1"/>
          <w:lang w:eastAsia="en-GB"/>
          <w14:ligatures w14:val="none"/>
        </w:rPr>
        <w:t xml:space="preserve">Months </w:t>
      </w:r>
      <w:r w:rsidRPr="00CC4771">
        <w:rPr>
          <w:rFonts w:ascii="Arial" w:hAnsi="Arial" w:eastAsia="Times New Roman" w:cs="Arial"/>
          <w:kern w:val="0"/>
          <w:lang w:eastAsia="en-GB"/>
          <w14:ligatures w14:val="none"/>
        </w:rPr>
        <w:t>1</w:t>
      </w:r>
      <w:r w:rsidRPr="00CC4771" w:rsidR="001F3CAF">
        <w:rPr>
          <w:rFonts w:ascii="Arial" w:hAnsi="Arial" w:eastAsia="Times New Roman" w:cs="Arial"/>
          <w:kern w:val="0"/>
          <w:lang w:eastAsia="en-GB"/>
          <w14:ligatures w14:val="none"/>
        </w:rPr>
        <w:t xml:space="preserve"> - </w:t>
      </w:r>
      <w:r w:rsidRPr="00CC4771">
        <w:rPr>
          <w:rFonts w:ascii="Arial" w:hAnsi="Arial" w:eastAsia="Times New Roman" w:cs="Arial"/>
          <w:kern w:val="0"/>
          <w:lang w:eastAsia="en-GB"/>
          <w14:ligatures w14:val="none"/>
        </w:rPr>
        <w:t>3</w:t>
      </w:r>
      <w:r w:rsidRPr="00CC4771">
        <w:rPr>
          <w:rFonts w:ascii="Arial" w:hAnsi="Arial" w:eastAsia="Times New Roman" w:cs="Arial"/>
          <w:b/>
          <w:bCs/>
          <w:kern w:val="0"/>
          <w:bdr w:val="none" w:color="auto" w:sz="0" w:space="0" w:frame="1"/>
          <w:lang w:eastAsia="en-GB"/>
          <w14:ligatures w14:val="none"/>
        </w:rPr>
        <w:t xml:space="preserve"> (Co</w:t>
      </w:r>
      <w:r w:rsidRPr="00CC4771" w:rsidR="001F3CAF">
        <w:rPr>
          <w:rFonts w:ascii="Arial" w:hAnsi="Arial" w:eastAsia="Times New Roman" w:cs="Arial"/>
          <w:b/>
          <w:bCs/>
          <w:kern w:val="0"/>
          <w:bdr w:val="none" w:color="auto" w:sz="0" w:space="0" w:frame="1"/>
          <w:lang w:eastAsia="en-GB"/>
          <w14:ligatures w14:val="none"/>
        </w:rPr>
        <w:t xml:space="preserve"> </w:t>
      </w:r>
      <w:r w:rsidRPr="00CC4771">
        <w:rPr>
          <w:rFonts w:ascii="Arial" w:hAnsi="Arial" w:eastAsia="Times New Roman" w:cs="Arial"/>
          <w:b/>
          <w:bCs/>
          <w:kern w:val="0"/>
          <w:bdr w:val="none" w:color="auto" w:sz="0" w:space="0" w:frame="1"/>
          <w:lang w:eastAsia="en-GB"/>
          <w14:ligatures w14:val="none"/>
        </w:rPr>
        <w:t>Design &amp; Clinical Safeguarding):</w:t>
      </w:r>
      <w:r w:rsidRPr="00CC4771">
        <w:rPr>
          <w:rFonts w:ascii="Arial" w:hAnsi="Arial" w:eastAsia="Times New Roman" w:cs="Arial"/>
          <w:kern w:val="0"/>
          <w:lang w:eastAsia="en-GB"/>
          <w14:ligatures w14:val="none"/>
        </w:rPr>
        <w:t xml:space="preserve"> </w:t>
      </w:r>
      <w:r w:rsidRPr="00CC4771" w:rsidR="00EF7C47">
        <w:rPr>
          <w:rFonts w:ascii="Arial" w:hAnsi="Arial" w:eastAsia="Times New Roman" w:cs="Arial"/>
          <w:kern w:val="0"/>
          <w:lang w:eastAsia="en-GB"/>
          <w14:ligatures w14:val="none"/>
        </w:rPr>
        <w:t>We will work with regional clinical psychologists, software developers and a panel of local youth consultants to co design the user interface (UI) (months 1-3). This guarantees the CBT modules and peer led chats are clinically valid and optim</w:t>
      </w:r>
      <w:r w:rsidRPr="00CC4771" w:rsidR="004B2FDC">
        <w:rPr>
          <w:rFonts w:ascii="Arial" w:hAnsi="Arial" w:eastAsia="Times New Roman" w:cs="Arial"/>
          <w:kern w:val="0"/>
          <w:lang w:eastAsia="en-GB"/>
          <w14:ligatures w14:val="none"/>
        </w:rPr>
        <w:t>ise</w:t>
      </w:r>
      <w:r w:rsidRPr="00CC4771" w:rsidR="00EF7C47">
        <w:rPr>
          <w:rFonts w:ascii="Arial" w:hAnsi="Arial" w:eastAsia="Times New Roman" w:cs="Arial"/>
          <w:kern w:val="0"/>
          <w:lang w:eastAsia="en-GB"/>
          <w14:ligatures w14:val="none"/>
        </w:rPr>
        <w:t>d to be engaging for youth (Mental Health Foundation, 2021</w:t>
      </w:r>
      <w:r w:rsidRPr="00CC4771">
        <w:rPr>
          <w:rFonts w:ascii="Arial" w:hAnsi="Arial" w:eastAsia="Times New Roman" w:cs="Arial"/>
          <w:kern w:val="0"/>
          <w:lang w:eastAsia="en-GB"/>
          <w14:ligatures w14:val="none"/>
        </w:rPr>
        <w:t>).</w:t>
      </w:r>
    </w:p>
    <w:p w:rsidRPr="00CC4771" w:rsidR="001F3F93" w:rsidP="00DC434D" w:rsidRDefault="001F3F93" w14:paraId="69CF6534" w14:textId="10B08A75">
      <w:pPr>
        <w:numPr>
          <w:ilvl w:val="0"/>
          <w:numId w:val="8"/>
        </w:numPr>
        <w:spacing w:after="0" w:line="360" w:lineRule="auto"/>
        <w:jc w:val="both"/>
        <w:rPr>
          <w:rFonts w:ascii="Arial" w:hAnsi="Arial" w:eastAsia="Times New Roman" w:cs="Arial"/>
          <w:kern w:val="0"/>
          <w:lang w:eastAsia="en-GB"/>
          <w14:ligatures w14:val="none"/>
        </w:rPr>
      </w:pPr>
      <w:r w:rsidRPr="00CC4771">
        <w:rPr>
          <w:rFonts w:ascii="Arial" w:hAnsi="Arial" w:eastAsia="Times New Roman" w:cs="Arial"/>
          <w:b/>
          <w:bCs/>
          <w:kern w:val="0"/>
          <w:bdr w:val="none" w:color="auto" w:sz="0" w:space="0" w:frame="1"/>
          <w:lang w:eastAsia="en-GB"/>
          <w14:ligatures w14:val="none"/>
        </w:rPr>
        <w:t xml:space="preserve">Months </w:t>
      </w:r>
      <w:r w:rsidRPr="00CC4771">
        <w:rPr>
          <w:rFonts w:ascii="Arial" w:hAnsi="Arial" w:eastAsia="Times New Roman" w:cs="Arial"/>
          <w:kern w:val="0"/>
          <w:lang w:eastAsia="en-GB"/>
          <w14:ligatures w14:val="none"/>
        </w:rPr>
        <w:t>4</w:t>
      </w:r>
      <w:r w:rsidRPr="00CC4771" w:rsidR="001F3CAF">
        <w:rPr>
          <w:rFonts w:ascii="Arial" w:hAnsi="Arial" w:eastAsia="Times New Roman" w:cs="Arial"/>
          <w:kern w:val="0"/>
          <w:lang w:eastAsia="en-GB"/>
          <w14:ligatures w14:val="none"/>
        </w:rPr>
        <w:t xml:space="preserve"> - </w:t>
      </w:r>
      <w:r w:rsidRPr="00CC4771">
        <w:rPr>
          <w:rFonts w:ascii="Arial" w:hAnsi="Arial" w:eastAsia="Times New Roman" w:cs="Arial"/>
          <w:kern w:val="0"/>
          <w:lang w:eastAsia="en-GB"/>
          <w14:ligatures w14:val="none"/>
        </w:rPr>
        <w:t>6</w:t>
      </w:r>
      <w:r w:rsidRPr="00CC4771">
        <w:rPr>
          <w:rFonts w:ascii="Arial" w:hAnsi="Arial" w:eastAsia="Times New Roman" w:cs="Arial"/>
          <w:b/>
          <w:bCs/>
          <w:kern w:val="0"/>
          <w:bdr w:val="none" w:color="auto" w:sz="0" w:space="0" w:frame="1"/>
          <w:lang w:eastAsia="en-GB"/>
          <w14:ligatures w14:val="none"/>
        </w:rPr>
        <w:t xml:space="preserve"> (Compliance &amp; Security Audit):</w:t>
      </w:r>
      <w:r w:rsidRPr="00CC4771">
        <w:rPr>
          <w:rFonts w:ascii="Arial" w:hAnsi="Arial" w:eastAsia="Times New Roman" w:cs="Arial"/>
          <w:kern w:val="0"/>
          <w:lang w:eastAsia="en-GB"/>
          <w14:ligatures w14:val="none"/>
        </w:rPr>
        <w:t xml:space="preserve"> </w:t>
      </w:r>
      <w:r w:rsidRPr="00CC4771" w:rsidR="00EF7C47">
        <w:rPr>
          <w:rFonts w:ascii="Arial" w:hAnsi="Arial" w:eastAsia="Times New Roman" w:cs="Arial"/>
          <w:kern w:val="0"/>
          <w:lang w:eastAsia="en-GB"/>
          <w14:ligatures w14:val="none"/>
        </w:rPr>
        <w:t xml:space="preserve">We will conduct extensive penetration testing and data privacy testing of the app at months 4-6 (Compliance &amp; Security Audit). </w:t>
      </w:r>
      <w:proofErr w:type="spellStart"/>
      <w:r w:rsidRPr="00CC4771" w:rsidR="00EF7C47">
        <w:rPr>
          <w:rFonts w:ascii="Arial" w:hAnsi="Arial" w:eastAsia="Times New Roman" w:cs="Arial"/>
          <w:kern w:val="0"/>
          <w:lang w:eastAsia="en-GB"/>
          <w14:ligatures w14:val="none"/>
        </w:rPr>
        <w:t>MindLink</w:t>
      </w:r>
      <w:proofErr w:type="spellEnd"/>
      <w:r w:rsidRPr="00CC4771" w:rsidR="00EF7C47">
        <w:rPr>
          <w:rFonts w:ascii="Arial" w:hAnsi="Arial" w:eastAsia="Times New Roman" w:cs="Arial"/>
          <w:kern w:val="0"/>
          <w:lang w:eastAsia="en-GB"/>
          <w14:ligatures w14:val="none"/>
        </w:rPr>
        <w:t xml:space="preserve"> will comply with the NHS Digital Technology Assessment Criteria (DTAC) and General Data Protection Regulations (GDPR) ensuring that all user information is safely protected and encrypted (NHS Digital, 2022</w:t>
      </w:r>
      <w:r w:rsidRPr="00CC4771">
        <w:rPr>
          <w:rFonts w:ascii="Arial" w:hAnsi="Arial" w:eastAsia="Times New Roman" w:cs="Arial"/>
          <w:kern w:val="0"/>
          <w:lang w:eastAsia="en-GB"/>
          <w14:ligatures w14:val="none"/>
        </w:rPr>
        <w:t>).</w:t>
      </w:r>
    </w:p>
    <w:p w:rsidRPr="00CC4771" w:rsidR="001F3F93" w:rsidP="00DC434D" w:rsidRDefault="001F3F93" w14:paraId="546A7CB1" w14:textId="60435721">
      <w:pPr>
        <w:numPr>
          <w:ilvl w:val="0"/>
          <w:numId w:val="8"/>
        </w:numPr>
        <w:spacing w:after="0" w:line="360" w:lineRule="auto"/>
        <w:jc w:val="both"/>
        <w:rPr>
          <w:rFonts w:ascii="Arial" w:hAnsi="Arial" w:eastAsia="Times New Roman" w:cs="Arial"/>
          <w:kern w:val="0"/>
          <w:lang w:eastAsia="en-GB"/>
          <w14:ligatures w14:val="none"/>
        </w:rPr>
      </w:pPr>
      <w:r w:rsidRPr="00CC4771">
        <w:rPr>
          <w:rFonts w:ascii="Arial" w:hAnsi="Arial" w:eastAsia="Times New Roman" w:cs="Arial"/>
          <w:b/>
          <w:bCs/>
          <w:kern w:val="0"/>
          <w:bdr w:val="none" w:color="auto" w:sz="0" w:space="0" w:frame="1"/>
          <w:lang w:eastAsia="en-GB"/>
          <w14:ligatures w14:val="none"/>
        </w:rPr>
        <w:t xml:space="preserve">Months </w:t>
      </w:r>
      <w:r w:rsidRPr="00CC4771">
        <w:rPr>
          <w:rFonts w:ascii="Arial" w:hAnsi="Arial" w:eastAsia="Times New Roman" w:cs="Arial"/>
          <w:kern w:val="0"/>
          <w:lang w:eastAsia="en-GB"/>
          <w14:ligatures w14:val="none"/>
        </w:rPr>
        <w:t>7</w:t>
      </w:r>
      <w:r w:rsidRPr="00CC4771" w:rsidR="001F3CAF">
        <w:rPr>
          <w:rFonts w:ascii="Arial" w:hAnsi="Arial" w:eastAsia="Times New Roman" w:cs="Arial"/>
          <w:kern w:val="0"/>
          <w:lang w:eastAsia="en-GB"/>
          <w14:ligatures w14:val="none"/>
        </w:rPr>
        <w:t xml:space="preserve"> - </w:t>
      </w:r>
      <w:r w:rsidRPr="00CC4771">
        <w:rPr>
          <w:rFonts w:ascii="Arial" w:hAnsi="Arial" w:eastAsia="Times New Roman" w:cs="Arial"/>
          <w:kern w:val="0"/>
          <w:lang w:eastAsia="en-GB"/>
          <w14:ligatures w14:val="none"/>
        </w:rPr>
        <w:t>9</w:t>
      </w:r>
      <w:r w:rsidRPr="00CC4771">
        <w:rPr>
          <w:rFonts w:ascii="Arial" w:hAnsi="Arial" w:eastAsia="Times New Roman" w:cs="Arial"/>
          <w:b/>
          <w:bCs/>
          <w:kern w:val="0"/>
          <w:bdr w:val="none" w:color="auto" w:sz="0" w:space="0" w:frame="1"/>
          <w:lang w:eastAsia="en-GB"/>
          <w14:ligatures w14:val="none"/>
        </w:rPr>
        <w:t xml:space="preserve"> (Pilot Launch &amp; GP Integration):</w:t>
      </w:r>
      <w:r w:rsidRPr="00CC4771">
        <w:rPr>
          <w:rFonts w:ascii="Arial" w:hAnsi="Arial" w:eastAsia="Times New Roman" w:cs="Arial"/>
          <w:kern w:val="0"/>
          <w:lang w:eastAsia="en-GB"/>
          <w14:ligatures w14:val="none"/>
        </w:rPr>
        <w:t xml:space="preserve"> </w:t>
      </w:r>
      <w:r w:rsidRPr="00CC4771" w:rsidR="00EF7C47">
        <w:rPr>
          <w:rFonts w:ascii="Arial" w:hAnsi="Arial" w:eastAsia="Times New Roman" w:cs="Arial"/>
          <w:kern w:val="0"/>
          <w:lang w:eastAsia="en-GB"/>
          <w14:ligatures w14:val="none"/>
        </w:rPr>
        <w:t>We will launch a local</w:t>
      </w:r>
      <w:r w:rsidRPr="00CC4771" w:rsidR="004B2FDC">
        <w:rPr>
          <w:rFonts w:ascii="Arial" w:hAnsi="Arial" w:eastAsia="Times New Roman" w:cs="Arial"/>
          <w:kern w:val="0"/>
          <w:lang w:eastAsia="en-GB"/>
          <w14:ligatures w14:val="none"/>
        </w:rPr>
        <w:t>ise</w:t>
      </w:r>
      <w:r w:rsidRPr="00CC4771" w:rsidR="00EF7C47">
        <w:rPr>
          <w:rFonts w:ascii="Arial" w:hAnsi="Arial" w:eastAsia="Times New Roman" w:cs="Arial"/>
          <w:kern w:val="0"/>
          <w:lang w:eastAsia="en-GB"/>
          <w14:ligatures w14:val="none"/>
        </w:rPr>
        <w:t>d pilot in 3 regional primary care networks (PCNs) and university wellness hubs</w:t>
      </w:r>
      <w:r w:rsidRPr="00CC4771" w:rsidR="00EF7C47">
        <w:rPr>
          <w:rFonts w:ascii="Arial" w:hAnsi="Arial" w:eastAsia="Times New Roman" w:cs="Arial"/>
          <w:kern w:val="0"/>
          <w:lang w:eastAsia="en-GB"/>
          <w14:ligatures w14:val="none"/>
        </w:rPr>
        <w:t xml:space="preserve">. </w:t>
      </w:r>
      <w:r w:rsidRPr="00CC4771" w:rsidR="00EF7C47">
        <w:rPr>
          <w:rFonts w:ascii="Arial" w:hAnsi="Arial" w:eastAsia="Times New Roman" w:cs="Arial"/>
          <w:kern w:val="0"/>
          <w:lang w:eastAsia="en-GB"/>
          <w14:ligatures w14:val="none"/>
        </w:rPr>
        <w:t xml:space="preserve">The training will include GPs, triage receptionists and university </w:t>
      </w:r>
      <w:proofErr w:type="spellStart"/>
      <w:r w:rsidRPr="00CC4771" w:rsidR="00EF7C47">
        <w:rPr>
          <w:rFonts w:ascii="Arial" w:hAnsi="Arial" w:eastAsia="Times New Roman" w:cs="Arial"/>
          <w:kern w:val="0"/>
          <w:lang w:eastAsia="en-GB"/>
          <w14:ligatures w14:val="none"/>
        </w:rPr>
        <w:t>counselors</w:t>
      </w:r>
      <w:proofErr w:type="spellEnd"/>
      <w:r w:rsidRPr="00CC4771" w:rsidR="00EF7C47">
        <w:rPr>
          <w:rFonts w:ascii="Arial" w:hAnsi="Arial" w:eastAsia="Times New Roman" w:cs="Arial"/>
          <w:kern w:val="0"/>
          <w:lang w:eastAsia="en-GB"/>
          <w14:ligatures w14:val="none"/>
        </w:rPr>
        <w:t xml:space="preserve"> who </w:t>
      </w:r>
      <w:r w:rsidRPr="00CC4771" w:rsidR="00EF7C47">
        <w:rPr>
          <w:rFonts w:ascii="Arial" w:hAnsi="Arial" w:eastAsia="Times New Roman" w:cs="Arial"/>
          <w:kern w:val="0"/>
          <w:lang w:eastAsia="en-GB"/>
          <w14:ligatures w14:val="none"/>
        </w:rPr>
        <w:lastRenderedPageBreak/>
        <w:t xml:space="preserve">will be encouraged to recommend </w:t>
      </w:r>
      <w:proofErr w:type="spellStart"/>
      <w:r w:rsidRPr="00CC4771" w:rsidR="00EF7C47">
        <w:rPr>
          <w:rFonts w:ascii="Arial" w:hAnsi="Arial" w:eastAsia="Times New Roman" w:cs="Arial"/>
          <w:kern w:val="0"/>
          <w:lang w:eastAsia="en-GB"/>
          <w14:ligatures w14:val="none"/>
        </w:rPr>
        <w:t>MindLink</w:t>
      </w:r>
      <w:proofErr w:type="spellEnd"/>
      <w:r w:rsidRPr="00CC4771" w:rsidR="00EF7C47">
        <w:rPr>
          <w:rFonts w:ascii="Arial" w:hAnsi="Arial" w:eastAsia="Times New Roman" w:cs="Arial"/>
          <w:kern w:val="0"/>
          <w:lang w:eastAsia="en-GB"/>
          <w14:ligatures w14:val="none"/>
        </w:rPr>
        <w:t xml:space="preserve"> as a "waiting room" intervention tool (NICE, 2023</w:t>
      </w:r>
      <w:r w:rsidRPr="00CC4771">
        <w:rPr>
          <w:rFonts w:ascii="Arial" w:hAnsi="Arial" w:eastAsia="Times New Roman" w:cs="Arial"/>
          <w:kern w:val="0"/>
          <w:lang w:eastAsia="en-GB"/>
          <w14:ligatures w14:val="none"/>
        </w:rPr>
        <w:t>).</w:t>
      </w:r>
    </w:p>
    <w:p w:rsidRPr="00CC4771" w:rsidR="001F3F93" w:rsidP="00DC434D" w:rsidRDefault="001F3F93" w14:paraId="143E755C" w14:textId="2D79E37A">
      <w:pPr>
        <w:numPr>
          <w:ilvl w:val="0"/>
          <w:numId w:val="8"/>
        </w:numPr>
        <w:spacing w:after="0" w:line="360" w:lineRule="auto"/>
        <w:jc w:val="both"/>
        <w:rPr>
          <w:rFonts w:ascii="Arial" w:hAnsi="Arial" w:eastAsia="Times New Roman" w:cs="Arial"/>
          <w:kern w:val="0"/>
          <w:lang w:eastAsia="en-GB"/>
          <w14:ligatures w14:val="none"/>
        </w:rPr>
      </w:pPr>
      <w:r w:rsidRPr="00CC4771">
        <w:rPr>
          <w:rFonts w:ascii="Arial" w:hAnsi="Arial" w:eastAsia="Times New Roman" w:cs="Arial"/>
          <w:b/>
          <w:bCs/>
          <w:kern w:val="0"/>
          <w:bdr w:val="none" w:color="auto" w:sz="0" w:space="0" w:frame="1"/>
          <w:lang w:eastAsia="en-GB"/>
          <w14:ligatures w14:val="none"/>
        </w:rPr>
        <w:t xml:space="preserve">Months </w:t>
      </w:r>
      <w:r w:rsidRPr="00CC4771">
        <w:rPr>
          <w:rFonts w:ascii="Arial" w:hAnsi="Arial" w:eastAsia="Times New Roman" w:cs="Arial"/>
          <w:kern w:val="0"/>
          <w:lang w:eastAsia="en-GB"/>
          <w14:ligatures w14:val="none"/>
        </w:rPr>
        <w:t>10</w:t>
      </w:r>
      <w:r w:rsidRPr="00CC4771" w:rsidR="001F3CAF">
        <w:rPr>
          <w:rFonts w:ascii="Arial" w:hAnsi="Arial" w:eastAsia="Times New Roman" w:cs="Arial"/>
          <w:kern w:val="0"/>
          <w:lang w:eastAsia="en-GB"/>
          <w14:ligatures w14:val="none"/>
        </w:rPr>
        <w:t xml:space="preserve"> - </w:t>
      </w:r>
      <w:r w:rsidRPr="00CC4771">
        <w:rPr>
          <w:rFonts w:ascii="Arial" w:hAnsi="Arial" w:eastAsia="Times New Roman" w:cs="Arial"/>
          <w:kern w:val="0"/>
          <w:lang w:eastAsia="en-GB"/>
          <w14:ligatures w14:val="none"/>
        </w:rPr>
        <w:t>12</w:t>
      </w:r>
      <w:r w:rsidRPr="00CC4771">
        <w:rPr>
          <w:rFonts w:ascii="Arial" w:hAnsi="Arial" w:eastAsia="Times New Roman" w:cs="Arial"/>
          <w:b/>
          <w:bCs/>
          <w:kern w:val="0"/>
          <w:bdr w:val="none" w:color="auto" w:sz="0" w:space="0" w:frame="1"/>
          <w:lang w:eastAsia="en-GB"/>
          <w14:ligatures w14:val="none"/>
        </w:rPr>
        <w:t xml:space="preserve"> (Evaluation &amp; Expansion Prep):</w:t>
      </w:r>
      <w:r w:rsidRPr="00CC4771">
        <w:rPr>
          <w:rFonts w:ascii="Arial" w:hAnsi="Arial" w:eastAsia="Times New Roman" w:cs="Arial"/>
          <w:kern w:val="0"/>
          <w:lang w:eastAsia="en-GB"/>
          <w14:ligatures w14:val="none"/>
        </w:rPr>
        <w:t xml:space="preserve"> </w:t>
      </w:r>
      <w:r w:rsidRPr="00CC4771" w:rsidR="00EF7C47">
        <w:rPr>
          <w:rFonts w:ascii="Arial" w:hAnsi="Arial" w:eastAsia="Times New Roman" w:cs="Arial"/>
          <w:kern w:val="0"/>
          <w:lang w:eastAsia="en-GB"/>
          <w14:ligatures w14:val="none"/>
        </w:rPr>
        <w:t>Monthly active users (MAU), reduction in anxiety scores (</w:t>
      </w:r>
      <w:proofErr w:type="spellStart"/>
      <w:r w:rsidRPr="00CC4771" w:rsidR="00EF7C47">
        <w:rPr>
          <w:rFonts w:ascii="Arial" w:hAnsi="Arial" w:eastAsia="Times New Roman" w:cs="Arial"/>
          <w:kern w:val="0"/>
          <w:lang w:eastAsia="en-GB"/>
          <w14:ligatures w14:val="none"/>
        </w:rPr>
        <w:t>self reported</w:t>
      </w:r>
      <w:proofErr w:type="spellEnd"/>
      <w:r w:rsidRPr="00CC4771" w:rsidR="00EF7C47">
        <w:rPr>
          <w:rFonts w:ascii="Arial" w:hAnsi="Arial" w:eastAsia="Times New Roman" w:cs="Arial"/>
          <w:kern w:val="0"/>
          <w:lang w:eastAsia="en-GB"/>
          <w14:ligatures w14:val="none"/>
        </w:rPr>
        <w:t xml:space="preserve"> using standard</w:t>
      </w:r>
      <w:r w:rsidRPr="00CC4771" w:rsidR="004B2FDC">
        <w:rPr>
          <w:rFonts w:ascii="Arial" w:hAnsi="Arial" w:eastAsia="Times New Roman" w:cs="Arial"/>
          <w:kern w:val="0"/>
          <w:lang w:eastAsia="en-GB"/>
          <w14:ligatures w14:val="none"/>
        </w:rPr>
        <w:t>ise</w:t>
      </w:r>
      <w:r w:rsidRPr="00CC4771" w:rsidR="00EF7C47">
        <w:rPr>
          <w:rFonts w:ascii="Arial" w:hAnsi="Arial" w:eastAsia="Times New Roman" w:cs="Arial"/>
          <w:kern w:val="0"/>
          <w:lang w:eastAsia="en-GB"/>
          <w14:ligatures w14:val="none"/>
        </w:rPr>
        <w:t>d GAD 7 surveys) and local</w:t>
      </w:r>
      <w:r w:rsidRPr="00CC4771" w:rsidR="004B2FDC">
        <w:rPr>
          <w:rFonts w:ascii="Arial" w:hAnsi="Arial" w:eastAsia="Times New Roman" w:cs="Arial"/>
          <w:kern w:val="0"/>
          <w:lang w:eastAsia="en-GB"/>
          <w14:ligatures w14:val="none"/>
        </w:rPr>
        <w:t>ise</w:t>
      </w:r>
      <w:r w:rsidRPr="00CC4771" w:rsidR="00EF7C47">
        <w:rPr>
          <w:rFonts w:ascii="Arial" w:hAnsi="Arial" w:eastAsia="Times New Roman" w:cs="Arial"/>
          <w:kern w:val="0"/>
          <w:lang w:eastAsia="en-GB"/>
          <w14:ligatures w14:val="none"/>
        </w:rPr>
        <w:t>d reduction in waitlist related crisis referrals (</w:t>
      </w:r>
      <w:proofErr w:type="spellStart"/>
      <w:r w:rsidRPr="00CC4771" w:rsidR="00EF7C47">
        <w:rPr>
          <w:rFonts w:ascii="Arial" w:hAnsi="Arial" w:eastAsia="Times New Roman" w:cs="Arial"/>
          <w:kern w:val="0"/>
          <w:lang w:eastAsia="en-GB"/>
          <w14:ligatures w14:val="none"/>
        </w:rPr>
        <w:t>YoungMinds</w:t>
      </w:r>
      <w:proofErr w:type="spellEnd"/>
      <w:r w:rsidRPr="00CC4771" w:rsidR="00EF7C47">
        <w:rPr>
          <w:rFonts w:ascii="Arial" w:hAnsi="Arial" w:eastAsia="Times New Roman" w:cs="Arial"/>
          <w:kern w:val="0"/>
          <w:lang w:eastAsia="en-GB"/>
          <w14:ligatures w14:val="none"/>
        </w:rPr>
        <w:t>, 2025</w:t>
      </w:r>
      <w:r w:rsidRPr="00CC4771">
        <w:rPr>
          <w:rFonts w:ascii="Arial" w:hAnsi="Arial" w:eastAsia="Times New Roman" w:cs="Arial"/>
          <w:kern w:val="0"/>
          <w:lang w:eastAsia="en-GB"/>
          <w14:ligatures w14:val="none"/>
        </w:rPr>
        <w:t>).</w:t>
      </w:r>
    </w:p>
    <w:p w:rsidRPr="00CC4771" w:rsidR="00EF7C47" w:rsidP="00EF7C47" w:rsidRDefault="00EF7C47" w14:paraId="7819EF49" w14:textId="77777777">
      <w:pPr>
        <w:spacing w:after="0" w:line="360" w:lineRule="auto"/>
        <w:ind w:left="720"/>
        <w:jc w:val="both"/>
        <w:rPr>
          <w:rFonts w:ascii="Arial" w:hAnsi="Arial" w:eastAsia="Times New Roman" w:cs="Arial"/>
          <w:kern w:val="0"/>
          <w:lang w:eastAsia="en-GB"/>
          <w14:ligatures w14:val="none"/>
        </w:rPr>
      </w:pPr>
    </w:p>
    <w:p w:rsidRPr="00CC4771" w:rsidR="001F3F93" w:rsidP="00DC434D" w:rsidRDefault="001F3F93" w14:paraId="3B2902D8" w14:textId="77777777">
      <w:pPr>
        <w:spacing w:after="120" w:line="360" w:lineRule="auto"/>
        <w:jc w:val="both"/>
        <w:outlineLvl w:val="2"/>
        <w:rPr>
          <w:rFonts w:ascii="Arial" w:hAnsi="Arial" w:eastAsia="Times New Roman" w:cs="Arial"/>
          <w:b/>
          <w:bCs/>
          <w:kern w:val="0"/>
          <w:lang w:eastAsia="en-GB"/>
          <w14:ligatures w14:val="none"/>
        </w:rPr>
      </w:pPr>
      <w:bookmarkStart w:name="_Toc231756756" w:id="5"/>
      <w:r w:rsidRPr="00CC4771">
        <w:rPr>
          <w:rFonts w:ascii="Arial" w:hAnsi="Arial" w:eastAsia="Times New Roman" w:cs="Arial"/>
          <w:b/>
          <w:bCs/>
          <w:kern w:val="0"/>
          <w:lang w:eastAsia="en-GB"/>
          <w14:ligatures w14:val="none"/>
        </w:rPr>
        <w:t>Strategic Value, Feasibility &amp; Risk Management</w:t>
      </w:r>
      <w:bookmarkEnd w:id="5"/>
    </w:p>
    <w:p w:rsidRPr="00CC4771" w:rsidR="00EF7C47" w:rsidP="00EF7C47" w:rsidRDefault="00EF7C47" w14:paraId="0194C505" w14:textId="77777777">
      <w:pPr>
        <w:spacing w:after="188"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The strategic benefit of </w:t>
      </w:r>
      <w:proofErr w:type="spellStart"/>
      <w:r w:rsidRPr="00CC4771">
        <w:rPr>
          <w:rFonts w:ascii="Arial" w:hAnsi="Arial" w:eastAsia="Times New Roman" w:cs="Arial"/>
          <w:kern w:val="0"/>
          <w:lang w:eastAsia="en-GB"/>
          <w14:ligatures w14:val="none"/>
        </w:rPr>
        <w:t>MindLink</w:t>
      </w:r>
      <w:proofErr w:type="spellEnd"/>
      <w:r w:rsidRPr="00CC4771">
        <w:rPr>
          <w:rFonts w:ascii="Arial" w:hAnsi="Arial" w:eastAsia="Times New Roman" w:cs="Arial"/>
          <w:kern w:val="0"/>
          <w:lang w:eastAsia="en-GB"/>
          <w14:ligatures w14:val="none"/>
        </w:rPr>
        <w:t xml:space="preserve"> is that it can have an impact early in the process, before the crisis happens, in keeping with the preventative principles of the NHS Long Term Plan (DHSC, 2019). From a financial perspective, early stage, digital anxiety treatment is hugely cost effective, as it avoids the spiralling primary care and high cost secondary psychiatric care as anxiety progresses (Mental Health Foundation, 2021).</w:t>
      </w:r>
    </w:p>
    <w:p w:rsidRPr="00CC4771" w:rsidR="001F3F93" w:rsidP="00EF7C47" w:rsidRDefault="00EF7C47" w14:paraId="6738013E" w14:textId="1EBC197B">
      <w:pPr>
        <w:spacing w:after="188"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There are unique implementation risks. The first is user engagement and drop off, which is a widespread issue for digital health apps (</w:t>
      </w:r>
      <w:proofErr w:type="spellStart"/>
      <w:r w:rsidRPr="00CC4771">
        <w:rPr>
          <w:rFonts w:ascii="Arial" w:hAnsi="Arial" w:eastAsia="Times New Roman" w:cs="Arial"/>
          <w:kern w:val="0"/>
          <w:lang w:eastAsia="en-GB"/>
          <w14:ligatures w14:val="none"/>
        </w:rPr>
        <w:t>Torous</w:t>
      </w:r>
      <w:proofErr w:type="spellEnd"/>
      <w:r w:rsidRPr="00CC4771">
        <w:rPr>
          <w:rFonts w:ascii="Arial" w:hAnsi="Arial" w:eastAsia="Times New Roman" w:cs="Arial"/>
          <w:kern w:val="0"/>
          <w:lang w:eastAsia="en-GB"/>
          <w14:ligatures w14:val="none"/>
        </w:rPr>
        <w:t xml:space="preserve"> et al., 2021). </w:t>
      </w:r>
      <w:proofErr w:type="spellStart"/>
      <w:r w:rsidRPr="00CC4771">
        <w:rPr>
          <w:rFonts w:ascii="Arial" w:hAnsi="Arial" w:eastAsia="Times New Roman" w:cs="Arial"/>
          <w:kern w:val="0"/>
          <w:lang w:eastAsia="en-GB"/>
          <w14:ligatures w14:val="none"/>
        </w:rPr>
        <w:t>MindLink</w:t>
      </w:r>
      <w:proofErr w:type="spellEnd"/>
      <w:r w:rsidRPr="00CC4771">
        <w:rPr>
          <w:rFonts w:ascii="Arial" w:hAnsi="Arial" w:eastAsia="Times New Roman" w:cs="Arial"/>
          <w:kern w:val="0"/>
          <w:lang w:eastAsia="en-GB"/>
          <w14:ligatures w14:val="none"/>
        </w:rPr>
        <w:t xml:space="preserve"> also uses personal</w:t>
      </w:r>
      <w:r w:rsidRPr="00CC4771" w:rsidR="004B2FDC">
        <w:rPr>
          <w:rFonts w:ascii="Arial" w:hAnsi="Arial" w:eastAsia="Times New Roman" w:cs="Arial"/>
          <w:kern w:val="0"/>
          <w:lang w:eastAsia="en-GB"/>
          <w14:ligatures w14:val="none"/>
        </w:rPr>
        <w:t>ise</w:t>
      </w:r>
      <w:r w:rsidRPr="00CC4771">
        <w:rPr>
          <w:rFonts w:ascii="Arial" w:hAnsi="Arial" w:eastAsia="Times New Roman" w:cs="Arial"/>
          <w:kern w:val="0"/>
          <w:lang w:eastAsia="en-GB"/>
          <w14:ligatures w14:val="none"/>
        </w:rPr>
        <w:t xml:space="preserve">d push notifications, mood streaks, and peer to peer engagement loops, which are co designed with the target group, to dampen this effect. The second risk relates to clinical safety in crisis events. The platform has an automated safety routing system, in line with the Medicines and Healthcare products Regulatory Agency (MHRA) 2026 guidelines. If language or </w:t>
      </w:r>
      <w:proofErr w:type="spellStart"/>
      <w:r w:rsidRPr="00CC4771">
        <w:rPr>
          <w:rFonts w:ascii="Arial" w:hAnsi="Arial" w:eastAsia="Times New Roman" w:cs="Arial"/>
          <w:kern w:val="0"/>
          <w:lang w:eastAsia="en-GB"/>
          <w14:ligatures w14:val="none"/>
        </w:rPr>
        <w:t>self assessment</w:t>
      </w:r>
      <w:proofErr w:type="spellEnd"/>
      <w:r w:rsidRPr="00CC4771">
        <w:rPr>
          <w:rFonts w:ascii="Arial" w:hAnsi="Arial" w:eastAsia="Times New Roman" w:cs="Arial"/>
          <w:kern w:val="0"/>
          <w:lang w:eastAsia="en-GB"/>
          <w14:ligatures w14:val="none"/>
        </w:rPr>
        <w:t xml:space="preserve"> scores identified by the app as signifying immediate risk of </w:t>
      </w:r>
      <w:proofErr w:type="spellStart"/>
      <w:r w:rsidRPr="00CC4771">
        <w:rPr>
          <w:rFonts w:ascii="Arial" w:hAnsi="Arial" w:eastAsia="Times New Roman" w:cs="Arial"/>
          <w:kern w:val="0"/>
          <w:lang w:eastAsia="en-GB"/>
          <w14:ligatures w14:val="none"/>
        </w:rPr>
        <w:t>self harm</w:t>
      </w:r>
      <w:proofErr w:type="spellEnd"/>
      <w:r w:rsidRPr="00CC4771">
        <w:rPr>
          <w:rFonts w:ascii="Arial" w:hAnsi="Arial" w:eastAsia="Times New Roman" w:cs="Arial"/>
          <w:kern w:val="0"/>
          <w:lang w:eastAsia="en-GB"/>
          <w14:ligatures w14:val="none"/>
        </w:rPr>
        <w:t xml:space="preserve"> or acute crisis, the app immediately locks out standard </w:t>
      </w:r>
      <w:proofErr w:type="spellStart"/>
      <w:r w:rsidRPr="00CC4771">
        <w:rPr>
          <w:rFonts w:ascii="Arial" w:hAnsi="Arial" w:eastAsia="Times New Roman" w:cs="Arial"/>
          <w:kern w:val="0"/>
          <w:lang w:eastAsia="en-GB"/>
          <w14:ligatures w14:val="none"/>
        </w:rPr>
        <w:t>self help</w:t>
      </w:r>
      <w:proofErr w:type="spellEnd"/>
      <w:r w:rsidRPr="00CC4771">
        <w:rPr>
          <w:rFonts w:ascii="Arial" w:hAnsi="Arial" w:eastAsia="Times New Roman" w:cs="Arial"/>
          <w:kern w:val="0"/>
          <w:lang w:eastAsia="en-GB"/>
          <w14:ligatures w14:val="none"/>
        </w:rPr>
        <w:t xml:space="preserve"> modules, and presents direct one click links to regional NHS crisis hotlines and local emergency services (NHS Digital, 2022</w:t>
      </w:r>
      <w:r w:rsidRPr="00CC4771" w:rsidR="001F3F93">
        <w:rPr>
          <w:rFonts w:ascii="Arial" w:hAnsi="Arial" w:eastAsia="Times New Roman" w:cs="Arial"/>
          <w:kern w:val="0"/>
          <w:lang w:eastAsia="en-GB"/>
          <w14:ligatures w14:val="none"/>
        </w:rPr>
        <w:t>).</w:t>
      </w:r>
    </w:p>
    <w:p w:rsidRPr="00CC4771" w:rsidR="00EF7C47" w:rsidP="00EF7C47" w:rsidRDefault="00EF7C47" w14:paraId="1E2589A7" w14:textId="77777777">
      <w:pPr>
        <w:spacing w:after="188" w:line="360" w:lineRule="auto"/>
        <w:jc w:val="both"/>
        <w:rPr>
          <w:rFonts w:ascii="Arial" w:hAnsi="Arial" w:eastAsia="Times New Roman" w:cs="Arial"/>
          <w:kern w:val="0"/>
          <w:lang w:eastAsia="en-GB"/>
          <w14:ligatures w14:val="none"/>
        </w:rPr>
      </w:pPr>
    </w:p>
    <w:p w:rsidRPr="00CC4771" w:rsidR="001F3F93" w:rsidP="00DC434D" w:rsidRDefault="001F3F93" w14:paraId="6A948E79" w14:textId="77777777">
      <w:pPr>
        <w:spacing w:after="120" w:line="360" w:lineRule="auto"/>
        <w:jc w:val="both"/>
        <w:outlineLvl w:val="2"/>
        <w:rPr>
          <w:rFonts w:ascii="Arial" w:hAnsi="Arial" w:eastAsia="Times New Roman" w:cs="Arial"/>
          <w:b/>
          <w:bCs/>
          <w:kern w:val="0"/>
          <w:lang w:eastAsia="en-GB"/>
          <w14:ligatures w14:val="none"/>
        </w:rPr>
      </w:pPr>
      <w:bookmarkStart w:name="_Toc231756757" w:id="6"/>
      <w:r w:rsidRPr="00CC4771">
        <w:rPr>
          <w:rFonts w:ascii="Arial" w:hAnsi="Arial" w:eastAsia="Times New Roman" w:cs="Arial"/>
          <w:b/>
          <w:bCs/>
          <w:kern w:val="0"/>
          <w:lang w:eastAsia="en-GB"/>
          <w14:ligatures w14:val="none"/>
        </w:rPr>
        <w:t>Conclusion &amp; Call to Action</w:t>
      </w:r>
      <w:bookmarkEnd w:id="6"/>
    </w:p>
    <w:p w:rsidRPr="00CC4771" w:rsidR="00EF7C47" w:rsidP="00EF7C47" w:rsidRDefault="00EF7C47" w14:paraId="230FC492" w14:textId="5859A927">
      <w:pPr>
        <w:spacing w:after="188"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The prevailing paradigm of youth mental health services is not viable. No-one can expect young people to suffer for 300 days without receiving help, hiding their struggles behind a wall of fear and social stigma</w:t>
      </w:r>
      <w:r w:rsidRPr="00CC4771">
        <w:rPr>
          <w:rFonts w:ascii="Arial" w:hAnsi="Arial" w:eastAsia="Times New Roman" w:cs="Arial"/>
          <w:kern w:val="0"/>
          <w:lang w:eastAsia="en-GB"/>
          <w14:ligatures w14:val="none"/>
        </w:rPr>
        <w:t xml:space="preserve">. </w:t>
      </w:r>
      <w:proofErr w:type="spellStart"/>
      <w:r w:rsidRPr="00CC4771">
        <w:rPr>
          <w:rFonts w:ascii="Arial" w:hAnsi="Arial" w:eastAsia="Times New Roman" w:cs="Arial"/>
          <w:kern w:val="0"/>
          <w:lang w:eastAsia="en-GB"/>
          <w14:ligatures w14:val="none"/>
        </w:rPr>
        <w:t>MindLink</w:t>
      </w:r>
      <w:proofErr w:type="spellEnd"/>
      <w:r w:rsidRPr="00CC4771">
        <w:rPr>
          <w:rFonts w:ascii="Arial" w:hAnsi="Arial" w:eastAsia="Times New Roman" w:cs="Arial"/>
          <w:kern w:val="0"/>
          <w:lang w:eastAsia="en-GB"/>
          <w14:ligatures w14:val="none"/>
        </w:rPr>
        <w:t xml:space="preserve"> is a secure, viable and highly scalable solution that reaches young adults where they are on their devices. It removes the stigma by maintaining privacy, provides clinically-tested support and simplifies the trajectory to primary care</w:t>
      </w:r>
      <w:r w:rsidRPr="00CC4771">
        <w:rPr>
          <w:rFonts w:ascii="Arial" w:hAnsi="Arial" w:eastAsia="Times New Roman" w:cs="Arial"/>
          <w:kern w:val="0"/>
          <w:lang w:eastAsia="en-GB"/>
          <w14:ligatures w14:val="none"/>
        </w:rPr>
        <w:t xml:space="preserve">. </w:t>
      </w:r>
    </w:p>
    <w:p w:rsidRPr="00CC4771" w:rsidR="001F3F93" w:rsidP="00EF7C47" w:rsidRDefault="00EF7C47" w14:paraId="2CF63DE7" w14:textId="43655F8F">
      <w:pPr>
        <w:spacing w:after="188"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lastRenderedPageBreak/>
        <w:t>I would like to apply for a start-up funding of pounds 80000 to support software development, setting up the server and to cover our 12 month pilot in the highest need postcodes in our region. Together, creating a more responsive, compassionate, and digital ready NHS, leaving no young mind behind</w:t>
      </w:r>
      <w:r w:rsidRPr="00CC4771" w:rsidR="001F3F93">
        <w:rPr>
          <w:rFonts w:ascii="Arial" w:hAnsi="Arial" w:eastAsia="Times New Roman" w:cs="Arial"/>
          <w:kern w:val="0"/>
          <w:lang w:eastAsia="en-GB"/>
          <w14:ligatures w14:val="none"/>
        </w:rPr>
        <w:t>.</w:t>
      </w:r>
    </w:p>
    <w:p w:rsidRPr="00CC4771" w:rsidR="00EF7C47" w:rsidP="00EF7C47" w:rsidRDefault="00EF7C47" w14:paraId="582BF6D5" w14:textId="77777777">
      <w:pPr>
        <w:spacing w:after="188" w:line="360" w:lineRule="auto"/>
        <w:jc w:val="both"/>
        <w:rPr>
          <w:rFonts w:ascii="Arial" w:hAnsi="Arial" w:eastAsia="Times New Roman" w:cs="Arial"/>
          <w:kern w:val="0"/>
          <w:lang w:eastAsia="en-GB"/>
          <w14:ligatures w14:val="none"/>
        </w:rPr>
      </w:pPr>
    </w:p>
    <w:p w:rsidR="007858FF" w:rsidRDefault="007858FF" w14:paraId="068A7ED4" w14:textId="77777777">
      <w:pPr>
        <w:rPr>
          <w:rFonts w:ascii="Arial" w:hAnsi="Arial" w:eastAsia="Times New Roman" w:cs="Arial"/>
          <w:b/>
          <w:bCs/>
          <w:kern w:val="0"/>
          <w:lang w:eastAsia="en-GB"/>
          <w14:ligatures w14:val="none"/>
        </w:rPr>
      </w:pPr>
      <w:bookmarkStart w:name="_Toc231756758" w:id="7"/>
      <w:r>
        <w:rPr>
          <w:rFonts w:ascii="Arial" w:hAnsi="Arial" w:eastAsia="Times New Roman" w:cs="Arial"/>
          <w:b/>
          <w:bCs/>
          <w:kern w:val="0"/>
          <w:lang w:eastAsia="en-GB"/>
          <w14:ligatures w14:val="none"/>
        </w:rPr>
        <w:br w:type="page"/>
      </w:r>
    </w:p>
    <w:p w:rsidRPr="00CC4771" w:rsidR="001F3F93" w:rsidP="00DC434D" w:rsidRDefault="001F3F93" w14:paraId="7DB19032" w14:textId="68CFCA23">
      <w:pPr>
        <w:spacing w:after="120" w:line="360" w:lineRule="auto"/>
        <w:jc w:val="both"/>
        <w:outlineLvl w:val="1"/>
        <w:rPr>
          <w:rFonts w:ascii="Arial" w:hAnsi="Arial" w:eastAsia="Times New Roman" w:cs="Arial"/>
          <w:b/>
          <w:bCs/>
          <w:kern w:val="0"/>
          <w:lang w:eastAsia="en-GB"/>
          <w14:ligatures w14:val="none"/>
        </w:rPr>
      </w:pPr>
      <w:r w:rsidRPr="00CC4771">
        <w:rPr>
          <w:rFonts w:ascii="Arial" w:hAnsi="Arial" w:eastAsia="Times New Roman" w:cs="Arial"/>
          <w:b/>
          <w:bCs/>
          <w:kern w:val="0"/>
          <w:lang w:eastAsia="en-GB"/>
          <w14:ligatures w14:val="none"/>
        </w:rPr>
        <w:lastRenderedPageBreak/>
        <w:t>PART C: REFERENCE LIST</w:t>
      </w:r>
      <w:bookmarkEnd w:id="7"/>
    </w:p>
    <w:p w:rsidRPr="00CC4771" w:rsidR="00DC434D" w:rsidP="00DC434D" w:rsidRDefault="00DC434D" w14:paraId="5A6540A6"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Mitchell, C., McMillan, B. and Hagan, T. (2017). Mental health help-seeking behaviours in young adults. </w:t>
      </w:r>
      <w:r w:rsidRPr="00CC4771">
        <w:rPr>
          <w:rFonts w:ascii="Arial" w:hAnsi="Arial" w:eastAsia="Times New Roman" w:cs="Arial"/>
          <w:i/>
          <w:iCs/>
          <w:kern w:val="0"/>
          <w:lang w:eastAsia="en-GB"/>
          <w14:ligatures w14:val="none"/>
        </w:rPr>
        <w:t>British Journal of General Practice</w:t>
      </w:r>
      <w:r w:rsidRPr="00CC4771">
        <w:rPr>
          <w:rFonts w:ascii="Arial" w:hAnsi="Arial" w:eastAsia="Times New Roman" w:cs="Arial"/>
          <w:kern w:val="0"/>
          <w:lang w:eastAsia="en-GB"/>
          <w14:ligatures w14:val="none"/>
        </w:rPr>
        <w:t>, 67(654), p.8.</w:t>
      </w:r>
    </w:p>
    <w:p w:rsidRPr="00CC4771" w:rsidR="00DC434D" w:rsidP="00DC434D" w:rsidRDefault="00DC434D" w14:paraId="796DFD10"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Department of Health and Social Care (DHSC) (2019). </w:t>
      </w:r>
      <w:r w:rsidRPr="00CC4771">
        <w:rPr>
          <w:rFonts w:ascii="Arial" w:hAnsi="Arial" w:eastAsia="Times New Roman" w:cs="Arial"/>
          <w:i/>
          <w:iCs/>
          <w:kern w:val="0"/>
          <w:lang w:eastAsia="en-GB"/>
          <w14:ligatures w14:val="none"/>
        </w:rPr>
        <w:t>The NHS Long Term Plan</w:t>
      </w:r>
      <w:r w:rsidRPr="00CC4771">
        <w:rPr>
          <w:rFonts w:ascii="Arial" w:hAnsi="Arial" w:eastAsia="Times New Roman" w:cs="Arial"/>
          <w:kern w:val="0"/>
          <w:lang w:eastAsia="en-GB"/>
          <w14:ligatures w14:val="none"/>
        </w:rPr>
        <w:t xml:space="preserve">. London: Department of Health and Social Care. Available at: </w:t>
      </w:r>
      <w:hyperlink w:history="1" r:id="rId7">
        <w:r w:rsidRPr="00CC4771">
          <w:rPr>
            <w:rFonts w:ascii="Arial" w:hAnsi="Arial" w:eastAsia="Times New Roman" w:cs="Arial"/>
            <w:kern w:val="0"/>
            <w:lang w:eastAsia="en-GB"/>
            <w14:ligatures w14:val="none"/>
          </w:rPr>
          <w:t>https://www.gov.uk/government/news/nhs-long-term-plan-launched</w:t>
        </w:r>
      </w:hyperlink>
    </w:p>
    <w:p w:rsidRPr="00CC4771" w:rsidR="00DC434D" w:rsidP="00DC434D" w:rsidRDefault="00DC434D" w14:paraId="0B924A13"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Department of Health and Social Care (DHSC) (2023). </w:t>
      </w:r>
      <w:r w:rsidRPr="00CC4771">
        <w:rPr>
          <w:rFonts w:ascii="Arial" w:hAnsi="Arial" w:eastAsia="Times New Roman" w:cs="Arial"/>
          <w:i/>
          <w:iCs/>
          <w:kern w:val="0"/>
          <w:lang w:eastAsia="en-GB"/>
          <w14:ligatures w14:val="none"/>
        </w:rPr>
        <w:t>Mental Health Specialised Services and Health Inequalities Strategy</w:t>
      </w:r>
      <w:r w:rsidRPr="00CC4771">
        <w:rPr>
          <w:rFonts w:ascii="Arial" w:hAnsi="Arial" w:eastAsia="Times New Roman" w:cs="Arial"/>
          <w:kern w:val="0"/>
          <w:lang w:eastAsia="en-GB"/>
          <w14:ligatures w14:val="none"/>
        </w:rPr>
        <w:t xml:space="preserve">. London: Department of Health and Social Care. Available at: </w:t>
      </w:r>
      <w:hyperlink w:history="1" r:id="rId8">
        <w:r w:rsidRPr="00CC4771">
          <w:rPr>
            <w:rFonts w:ascii="Arial" w:hAnsi="Arial" w:eastAsia="Times New Roman" w:cs="Arial"/>
            <w:kern w:val="0"/>
            <w:lang w:eastAsia="en-GB"/>
            <w14:ligatures w14:val="none"/>
          </w:rPr>
          <w:t>https://www.gov.uk/government/organisations/department-of-health-and-social-care</w:t>
        </w:r>
      </w:hyperlink>
    </w:p>
    <w:p w:rsidRPr="00CC4771" w:rsidR="00DC434D" w:rsidP="00DC434D" w:rsidRDefault="00DC434D" w14:paraId="063066BD"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Grist, R., Croker, A., Denne, M. and Stallard, P. (2019). Technology delivered interventions for depression and anxiety in children and adolescents: a systematic review and meta-analysis. </w:t>
      </w:r>
      <w:r w:rsidRPr="00CC4771">
        <w:rPr>
          <w:rFonts w:ascii="Arial" w:hAnsi="Arial" w:eastAsia="Times New Roman" w:cs="Arial"/>
          <w:i/>
          <w:iCs/>
          <w:kern w:val="0"/>
          <w:lang w:eastAsia="en-GB"/>
          <w14:ligatures w14:val="none"/>
        </w:rPr>
        <w:t>Clinical Child and Family Psychology Review</w:t>
      </w:r>
      <w:r w:rsidRPr="00CC4771">
        <w:rPr>
          <w:rFonts w:ascii="Arial" w:hAnsi="Arial" w:eastAsia="Times New Roman" w:cs="Arial"/>
          <w:kern w:val="0"/>
          <w:lang w:eastAsia="en-GB"/>
          <w14:ligatures w14:val="none"/>
        </w:rPr>
        <w:t>, 22(2), pp.147–171.</w:t>
      </w:r>
    </w:p>
    <w:p w:rsidRPr="00CC4771" w:rsidR="00DC434D" w:rsidP="00DC434D" w:rsidRDefault="00DC434D" w14:paraId="09E21E1B"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Grist, R., Porter, J. and Stallard, P. (2017). Mental health mobile apps for preadolescents and adolescents: a systematic review. </w:t>
      </w:r>
      <w:r w:rsidRPr="00CC4771">
        <w:rPr>
          <w:rFonts w:ascii="Arial" w:hAnsi="Arial" w:eastAsia="Times New Roman" w:cs="Arial"/>
          <w:i/>
          <w:iCs/>
          <w:kern w:val="0"/>
          <w:lang w:eastAsia="en-GB"/>
          <w14:ligatures w14:val="none"/>
        </w:rPr>
        <w:t>Journal of Medical Internet Research</w:t>
      </w:r>
      <w:r w:rsidRPr="00CC4771">
        <w:rPr>
          <w:rFonts w:ascii="Arial" w:hAnsi="Arial" w:eastAsia="Times New Roman" w:cs="Arial"/>
          <w:kern w:val="0"/>
          <w:lang w:eastAsia="en-GB"/>
          <w14:ligatures w14:val="none"/>
        </w:rPr>
        <w:t>, 19(5), p.e176.</w:t>
      </w:r>
    </w:p>
    <w:p w:rsidRPr="00CC4771" w:rsidR="00DC434D" w:rsidP="00DC434D" w:rsidRDefault="00DC434D" w14:paraId="42A9A330"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Barrow, E. and Thomas, G. (2022). Exploring perceived barriers and facilitators to mental health help-seeking in adolescents: a systematic literature review. </w:t>
      </w:r>
      <w:r w:rsidRPr="00CC4771">
        <w:rPr>
          <w:rFonts w:ascii="Arial" w:hAnsi="Arial" w:eastAsia="Times New Roman" w:cs="Arial"/>
          <w:i/>
          <w:iCs/>
          <w:kern w:val="0"/>
          <w:lang w:eastAsia="en-GB"/>
          <w14:ligatures w14:val="none"/>
        </w:rPr>
        <w:t>Educational Psychology in Practice</w:t>
      </w:r>
      <w:r w:rsidRPr="00CC4771">
        <w:rPr>
          <w:rFonts w:ascii="Arial" w:hAnsi="Arial" w:eastAsia="Times New Roman" w:cs="Arial"/>
          <w:kern w:val="0"/>
          <w:lang w:eastAsia="en-GB"/>
          <w14:ligatures w14:val="none"/>
        </w:rPr>
        <w:t>, 38(2), pp.173–193.</w:t>
      </w:r>
    </w:p>
    <w:p w:rsidRPr="00CC4771" w:rsidR="00DC434D" w:rsidP="00DC434D" w:rsidRDefault="00DC434D" w14:paraId="00E636D1"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McGrath, J.J., Al-</w:t>
      </w:r>
      <w:proofErr w:type="spellStart"/>
      <w:r w:rsidRPr="00CC4771">
        <w:rPr>
          <w:rFonts w:ascii="Arial" w:hAnsi="Arial" w:eastAsia="Times New Roman" w:cs="Arial"/>
          <w:kern w:val="0"/>
          <w:lang w:eastAsia="en-GB"/>
          <w14:ligatures w14:val="none"/>
        </w:rPr>
        <w:t>Hamzawi</w:t>
      </w:r>
      <w:proofErr w:type="spellEnd"/>
      <w:r w:rsidRPr="00CC4771">
        <w:rPr>
          <w:rFonts w:ascii="Arial" w:hAnsi="Arial" w:eastAsia="Times New Roman" w:cs="Arial"/>
          <w:kern w:val="0"/>
          <w:lang w:eastAsia="en-GB"/>
          <w14:ligatures w14:val="none"/>
        </w:rPr>
        <w:t xml:space="preserve">, A., Alonso, J., </w:t>
      </w:r>
      <w:proofErr w:type="spellStart"/>
      <w:r w:rsidRPr="00CC4771">
        <w:rPr>
          <w:rFonts w:ascii="Arial" w:hAnsi="Arial" w:eastAsia="Times New Roman" w:cs="Arial"/>
          <w:kern w:val="0"/>
          <w:lang w:eastAsia="en-GB"/>
          <w14:ligatures w14:val="none"/>
        </w:rPr>
        <w:t>Altwaijri</w:t>
      </w:r>
      <w:proofErr w:type="spellEnd"/>
      <w:r w:rsidRPr="00CC4771">
        <w:rPr>
          <w:rFonts w:ascii="Arial" w:hAnsi="Arial" w:eastAsia="Times New Roman" w:cs="Arial"/>
          <w:kern w:val="0"/>
          <w:lang w:eastAsia="en-GB"/>
          <w14:ligatures w14:val="none"/>
        </w:rPr>
        <w:t xml:space="preserve">, Y., Andrade, L.H., </w:t>
      </w:r>
      <w:proofErr w:type="spellStart"/>
      <w:r w:rsidRPr="00CC4771">
        <w:rPr>
          <w:rFonts w:ascii="Arial" w:hAnsi="Arial" w:eastAsia="Times New Roman" w:cs="Arial"/>
          <w:kern w:val="0"/>
          <w:lang w:eastAsia="en-GB"/>
          <w14:ligatures w14:val="none"/>
        </w:rPr>
        <w:t>Bromet</w:t>
      </w:r>
      <w:proofErr w:type="spellEnd"/>
      <w:r w:rsidRPr="00CC4771">
        <w:rPr>
          <w:rFonts w:ascii="Arial" w:hAnsi="Arial" w:eastAsia="Times New Roman" w:cs="Arial"/>
          <w:kern w:val="0"/>
          <w:lang w:eastAsia="en-GB"/>
          <w14:ligatures w14:val="none"/>
        </w:rPr>
        <w:t xml:space="preserve">, E.J., </w:t>
      </w:r>
      <w:proofErr w:type="spellStart"/>
      <w:r w:rsidRPr="00CC4771">
        <w:rPr>
          <w:rFonts w:ascii="Arial" w:hAnsi="Arial" w:eastAsia="Times New Roman" w:cs="Arial"/>
          <w:kern w:val="0"/>
          <w:lang w:eastAsia="en-GB"/>
          <w14:ligatures w14:val="none"/>
        </w:rPr>
        <w:t>Bruffaerts</w:t>
      </w:r>
      <w:proofErr w:type="spellEnd"/>
      <w:r w:rsidRPr="00CC4771">
        <w:rPr>
          <w:rFonts w:ascii="Arial" w:hAnsi="Arial" w:eastAsia="Times New Roman" w:cs="Arial"/>
          <w:kern w:val="0"/>
          <w:lang w:eastAsia="en-GB"/>
          <w14:ligatures w14:val="none"/>
        </w:rPr>
        <w:t xml:space="preserve">, R., de Almeida, J.M.C., </w:t>
      </w:r>
      <w:proofErr w:type="spellStart"/>
      <w:r w:rsidRPr="00CC4771">
        <w:rPr>
          <w:rFonts w:ascii="Arial" w:hAnsi="Arial" w:eastAsia="Times New Roman" w:cs="Arial"/>
          <w:kern w:val="0"/>
          <w:lang w:eastAsia="en-GB"/>
          <w14:ligatures w14:val="none"/>
        </w:rPr>
        <w:t>Chardoul</w:t>
      </w:r>
      <w:proofErr w:type="spellEnd"/>
      <w:r w:rsidRPr="00CC4771">
        <w:rPr>
          <w:rFonts w:ascii="Arial" w:hAnsi="Arial" w:eastAsia="Times New Roman" w:cs="Arial"/>
          <w:kern w:val="0"/>
          <w:lang w:eastAsia="en-GB"/>
          <w14:ligatures w14:val="none"/>
        </w:rPr>
        <w:t xml:space="preserve">, S., Chiu, W.T. and Degenhardt, L. (2023). Age of onset and cumulative risk of mental disorders: a cross-national analysis of population surveys from 29 countries. </w:t>
      </w:r>
      <w:r w:rsidRPr="00CC4771">
        <w:rPr>
          <w:rFonts w:ascii="Arial" w:hAnsi="Arial" w:eastAsia="Times New Roman" w:cs="Arial"/>
          <w:i/>
          <w:iCs/>
          <w:kern w:val="0"/>
          <w:lang w:eastAsia="en-GB"/>
          <w14:ligatures w14:val="none"/>
        </w:rPr>
        <w:t>The Lancet Psychiatry</w:t>
      </w:r>
      <w:r w:rsidRPr="00CC4771">
        <w:rPr>
          <w:rFonts w:ascii="Arial" w:hAnsi="Arial" w:eastAsia="Times New Roman" w:cs="Arial"/>
          <w:kern w:val="0"/>
          <w:lang w:eastAsia="en-GB"/>
          <w14:ligatures w14:val="none"/>
        </w:rPr>
        <w:t>, 10(9), pp.668–681.</w:t>
      </w:r>
    </w:p>
    <w:p w:rsidRPr="00CC4771" w:rsidR="00DC434D" w:rsidP="00DC434D" w:rsidRDefault="00DC434D" w14:paraId="1AD1A341"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Medicines and Healthcare products Regulatory Agency (MHRA) (2026). </w:t>
      </w:r>
      <w:r w:rsidRPr="00CC4771">
        <w:rPr>
          <w:rFonts w:ascii="Arial" w:hAnsi="Arial" w:eastAsia="Times New Roman" w:cs="Arial"/>
          <w:i/>
          <w:iCs/>
          <w:kern w:val="0"/>
          <w:lang w:eastAsia="en-GB"/>
          <w14:ligatures w14:val="none"/>
        </w:rPr>
        <w:t>New guidance for people using mental health apps and technologies</w:t>
      </w:r>
      <w:r w:rsidRPr="00CC4771">
        <w:rPr>
          <w:rFonts w:ascii="Arial" w:hAnsi="Arial" w:eastAsia="Times New Roman" w:cs="Arial"/>
          <w:kern w:val="0"/>
          <w:lang w:eastAsia="en-GB"/>
          <w14:ligatures w14:val="none"/>
        </w:rPr>
        <w:t xml:space="preserve">. London: MHRA. Available at: </w:t>
      </w:r>
      <w:hyperlink w:history="1" r:id="rId9">
        <w:r w:rsidRPr="00CC4771">
          <w:rPr>
            <w:rFonts w:ascii="Arial" w:hAnsi="Arial" w:eastAsia="Times New Roman" w:cs="Arial"/>
            <w:kern w:val="0"/>
            <w:lang w:eastAsia="en-GB"/>
            <w14:ligatures w14:val="none"/>
          </w:rPr>
          <w:t>https://www.gov.uk/government/news/mhra-issues-new-guidance-for-people-using-mental-health-apps-and-technologies</w:t>
        </w:r>
      </w:hyperlink>
    </w:p>
    <w:p w:rsidRPr="00CC4771" w:rsidR="00DC434D" w:rsidP="00DC434D" w:rsidRDefault="00DC434D" w14:paraId="7770B859"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Mental Health Foundation (2021). </w:t>
      </w:r>
      <w:r w:rsidRPr="00CC4771">
        <w:rPr>
          <w:rFonts w:ascii="Arial" w:hAnsi="Arial" w:eastAsia="Times New Roman" w:cs="Arial"/>
          <w:i/>
          <w:iCs/>
          <w:kern w:val="0"/>
          <w:lang w:eastAsia="en-GB"/>
          <w14:ligatures w14:val="none"/>
        </w:rPr>
        <w:t>Prevention and early intervention in mental health: A strategic framework for action</w:t>
      </w:r>
      <w:r w:rsidRPr="00CC4771">
        <w:rPr>
          <w:rFonts w:ascii="Arial" w:hAnsi="Arial" w:eastAsia="Times New Roman" w:cs="Arial"/>
          <w:kern w:val="0"/>
          <w:lang w:eastAsia="en-GB"/>
          <w14:ligatures w14:val="none"/>
        </w:rPr>
        <w:t xml:space="preserve">. London: Mental Health Foundation. </w:t>
      </w:r>
      <w:r w:rsidRPr="00CC4771">
        <w:rPr>
          <w:rFonts w:ascii="Arial" w:hAnsi="Arial" w:eastAsia="Times New Roman" w:cs="Arial"/>
          <w:kern w:val="0"/>
          <w:lang w:eastAsia="en-GB"/>
          <w14:ligatures w14:val="none"/>
        </w:rPr>
        <w:lastRenderedPageBreak/>
        <w:t xml:space="preserve">Available at: </w:t>
      </w:r>
      <w:hyperlink w:history="1" r:id="rId10">
        <w:r w:rsidRPr="00CC4771">
          <w:rPr>
            <w:rFonts w:ascii="Arial" w:hAnsi="Arial" w:eastAsia="Times New Roman" w:cs="Arial"/>
            <w:kern w:val="0"/>
            <w:lang w:eastAsia="en-GB"/>
            <w14:ligatures w14:val="none"/>
          </w:rPr>
          <w:t>https://www.mentalhealth.org.uk/explore-mental-health/publications/mental-health-and-prevention</w:t>
        </w:r>
      </w:hyperlink>
    </w:p>
    <w:p w:rsidRPr="00CC4771" w:rsidR="00DC434D" w:rsidP="00DC434D" w:rsidRDefault="00DC434D" w14:paraId="3A5D1B77"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NHS Alliance (2026). </w:t>
      </w:r>
      <w:r w:rsidRPr="00CC4771">
        <w:rPr>
          <w:rFonts w:ascii="Arial" w:hAnsi="Arial" w:eastAsia="Times New Roman" w:cs="Arial"/>
          <w:i/>
          <w:iCs/>
          <w:kern w:val="0"/>
          <w:lang w:eastAsia="en-GB"/>
          <w14:ligatures w14:val="none"/>
        </w:rPr>
        <w:t>Children and young people’s mental health waiting targets: Assessment of the December 2025 – February 2026 data</w:t>
      </w:r>
      <w:r w:rsidRPr="00CC4771">
        <w:rPr>
          <w:rFonts w:ascii="Arial" w:hAnsi="Arial" w:eastAsia="Times New Roman" w:cs="Arial"/>
          <w:kern w:val="0"/>
          <w:lang w:eastAsia="en-GB"/>
          <w14:ligatures w14:val="none"/>
        </w:rPr>
        <w:t xml:space="preserve">. London: NHS Alliance. Available at: </w:t>
      </w:r>
      <w:hyperlink w:history="1" r:id="rId11">
        <w:r w:rsidRPr="00CC4771">
          <w:rPr>
            <w:rFonts w:ascii="Arial" w:hAnsi="Arial" w:eastAsia="Times New Roman" w:cs="Arial"/>
            <w:kern w:val="0"/>
            <w:lang w:eastAsia="en-GB"/>
            <w14:ligatures w14:val="none"/>
          </w:rPr>
          <w:t>https://www.nationalhealthexecutive.com/articles/nhs-alliance-calls-new-mental-health-waiting-time-target-children-and-young-people</w:t>
        </w:r>
      </w:hyperlink>
    </w:p>
    <w:p w:rsidRPr="00CC4771" w:rsidR="00DC434D" w:rsidP="00DC434D" w:rsidRDefault="00DC434D" w14:paraId="20F38078"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NHS Digital (2022). </w:t>
      </w:r>
      <w:r w:rsidRPr="00CC4771">
        <w:rPr>
          <w:rFonts w:ascii="Arial" w:hAnsi="Arial" w:eastAsia="Times New Roman" w:cs="Arial"/>
          <w:i/>
          <w:iCs/>
          <w:kern w:val="0"/>
          <w:lang w:eastAsia="en-GB"/>
          <w14:ligatures w14:val="none"/>
        </w:rPr>
        <w:t>Digital Technology Assessment Criteria (DTAC) for health and social care</w:t>
      </w:r>
      <w:r w:rsidRPr="00CC4771">
        <w:rPr>
          <w:rFonts w:ascii="Arial" w:hAnsi="Arial" w:eastAsia="Times New Roman" w:cs="Arial"/>
          <w:kern w:val="0"/>
          <w:lang w:eastAsia="en-GB"/>
          <w14:ligatures w14:val="none"/>
        </w:rPr>
        <w:t xml:space="preserve">. London: NHS England. Available at: </w:t>
      </w:r>
      <w:hyperlink w:history="1" r:id="rId12">
        <w:r w:rsidRPr="00CC4771">
          <w:rPr>
            <w:rFonts w:ascii="Arial" w:hAnsi="Arial" w:eastAsia="Times New Roman" w:cs="Arial"/>
            <w:kern w:val="0"/>
            <w:lang w:eastAsia="en-GB"/>
            <w14:ligatures w14:val="none"/>
          </w:rPr>
          <w:t>https://www.tewv.nhs.uk/wp-content/uploads/2024/02/Digital-Technology-Assessment-Criteria-DTAC-procedure.pdf</w:t>
        </w:r>
      </w:hyperlink>
    </w:p>
    <w:p w:rsidRPr="00CC4771" w:rsidR="00DC434D" w:rsidP="00DC434D" w:rsidRDefault="00DC434D" w14:paraId="38944613"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proofErr w:type="spellStart"/>
      <w:r w:rsidRPr="00CC4771">
        <w:rPr>
          <w:rFonts w:ascii="Arial" w:hAnsi="Arial" w:eastAsia="Times New Roman" w:cs="Arial"/>
          <w:kern w:val="0"/>
          <w:lang w:eastAsia="en-GB"/>
          <w14:ligatures w14:val="none"/>
        </w:rPr>
        <w:t>Baklola</w:t>
      </w:r>
      <w:proofErr w:type="spellEnd"/>
      <w:r w:rsidRPr="00CC4771">
        <w:rPr>
          <w:rFonts w:ascii="Arial" w:hAnsi="Arial" w:eastAsia="Times New Roman" w:cs="Arial"/>
          <w:kern w:val="0"/>
          <w:lang w:eastAsia="en-GB"/>
          <w14:ligatures w14:val="none"/>
        </w:rPr>
        <w:t xml:space="preserve">, M., Terra, M., Taha, A., </w:t>
      </w:r>
      <w:proofErr w:type="spellStart"/>
      <w:r w:rsidRPr="00CC4771">
        <w:rPr>
          <w:rFonts w:ascii="Arial" w:hAnsi="Arial" w:eastAsia="Times New Roman" w:cs="Arial"/>
          <w:kern w:val="0"/>
          <w:lang w:eastAsia="en-GB"/>
          <w14:ligatures w14:val="none"/>
        </w:rPr>
        <w:t>Elnemr</w:t>
      </w:r>
      <w:proofErr w:type="spellEnd"/>
      <w:r w:rsidRPr="00CC4771">
        <w:rPr>
          <w:rFonts w:ascii="Arial" w:hAnsi="Arial" w:eastAsia="Times New Roman" w:cs="Arial"/>
          <w:kern w:val="0"/>
          <w:lang w:eastAsia="en-GB"/>
          <w14:ligatures w14:val="none"/>
        </w:rPr>
        <w:t xml:space="preserve">, M., Yaseen, M., Maher, A., </w:t>
      </w:r>
      <w:proofErr w:type="spellStart"/>
      <w:r w:rsidRPr="00CC4771">
        <w:rPr>
          <w:rFonts w:ascii="Arial" w:hAnsi="Arial" w:eastAsia="Times New Roman" w:cs="Arial"/>
          <w:kern w:val="0"/>
          <w:lang w:eastAsia="en-GB"/>
          <w14:ligatures w14:val="none"/>
        </w:rPr>
        <w:t>Buzaid</w:t>
      </w:r>
      <w:proofErr w:type="spellEnd"/>
      <w:r w:rsidRPr="00CC4771">
        <w:rPr>
          <w:rFonts w:ascii="Arial" w:hAnsi="Arial" w:eastAsia="Times New Roman" w:cs="Arial"/>
          <w:kern w:val="0"/>
          <w:lang w:eastAsia="en-GB"/>
          <w14:ligatures w14:val="none"/>
        </w:rPr>
        <w:t xml:space="preserve">, A.H., </w:t>
      </w:r>
      <w:proofErr w:type="spellStart"/>
      <w:r w:rsidRPr="00CC4771">
        <w:rPr>
          <w:rFonts w:ascii="Arial" w:hAnsi="Arial" w:eastAsia="Times New Roman" w:cs="Arial"/>
          <w:kern w:val="0"/>
          <w:lang w:eastAsia="en-GB"/>
          <w14:ligatures w14:val="none"/>
        </w:rPr>
        <w:t>Alenazi</w:t>
      </w:r>
      <w:proofErr w:type="spellEnd"/>
      <w:r w:rsidRPr="00CC4771">
        <w:rPr>
          <w:rFonts w:ascii="Arial" w:hAnsi="Arial" w:eastAsia="Times New Roman" w:cs="Arial"/>
          <w:kern w:val="0"/>
          <w:lang w:eastAsia="en-GB"/>
          <w14:ligatures w14:val="none"/>
        </w:rPr>
        <w:t>, R., Osman Mohamed, S.A., Abdelhady, D. and El-</w:t>
      </w:r>
      <w:proofErr w:type="spellStart"/>
      <w:r w:rsidRPr="00CC4771">
        <w:rPr>
          <w:rFonts w:ascii="Arial" w:hAnsi="Arial" w:eastAsia="Times New Roman" w:cs="Arial"/>
          <w:kern w:val="0"/>
          <w:lang w:eastAsia="en-GB"/>
          <w14:ligatures w14:val="none"/>
        </w:rPr>
        <w:t>Gilany</w:t>
      </w:r>
      <w:proofErr w:type="spellEnd"/>
      <w:r w:rsidRPr="00CC4771">
        <w:rPr>
          <w:rFonts w:ascii="Arial" w:hAnsi="Arial" w:eastAsia="Times New Roman" w:cs="Arial"/>
          <w:kern w:val="0"/>
          <w:lang w:eastAsia="en-GB"/>
          <w14:ligatures w14:val="none"/>
        </w:rPr>
        <w:t xml:space="preserve">, A.H. (2024). Mental health literacy and help-seeking behaviour among Egyptian undergraduates: a cross-sectional national study. </w:t>
      </w:r>
      <w:r w:rsidRPr="00CC4771">
        <w:rPr>
          <w:rFonts w:ascii="Arial" w:hAnsi="Arial" w:eastAsia="Times New Roman" w:cs="Arial"/>
          <w:i/>
          <w:iCs/>
          <w:kern w:val="0"/>
          <w:lang w:eastAsia="en-GB"/>
          <w14:ligatures w14:val="none"/>
        </w:rPr>
        <w:t>BMC Psychiatry</w:t>
      </w:r>
      <w:r w:rsidRPr="00CC4771">
        <w:rPr>
          <w:rFonts w:ascii="Arial" w:hAnsi="Arial" w:eastAsia="Times New Roman" w:cs="Arial"/>
          <w:kern w:val="0"/>
          <w:lang w:eastAsia="en-GB"/>
          <w14:ligatures w14:val="none"/>
        </w:rPr>
        <w:t>, 24(1), p.202.</w:t>
      </w:r>
    </w:p>
    <w:p w:rsidRPr="00CC4771" w:rsidR="00DC434D" w:rsidP="00DC434D" w:rsidRDefault="00DC434D" w14:paraId="2B510F82"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proofErr w:type="spellStart"/>
      <w:r w:rsidRPr="00CC4771">
        <w:rPr>
          <w:rFonts w:ascii="Arial" w:hAnsi="Arial" w:eastAsia="Times New Roman" w:cs="Arial"/>
          <w:kern w:val="0"/>
          <w:lang w:eastAsia="en-GB"/>
          <w14:ligatures w14:val="none"/>
        </w:rPr>
        <w:t>Torous</w:t>
      </w:r>
      <w:proofErr w:type="spellEnd"/>
      <w:r w:rsidRPr="00CC4771">
        <w:rPr>
          <w:rFonts w:ascii="Arial" w:hAnsi="Arial" w:eastAsia="Times New Roman" w:cs="Arial"/>
          <w:kern w:val="0"/>
          <w:lang w:eastAsia="en-GB"/>
          <w14:ligatures w14:val="none"/>
        </w:rPr>
        <w:t>, J., Bucci, S., Bell, I.H., Kessing, L.V., Faurholt</w:t>
      </w:r>
      <w:r w:rsidRPr="00CC4771">
        <w:rPr>
          <w:rFonts w:ascii="Cambria Math" w:hAnsi="Cambria Math" w:eastAsia="Times New Roman" w:cs="Cambria Math"/>
          <w:kern w:val="0"/>
          <w:lang w:eastAsia="en-GB"/>
          <w14:ligatures w14:val="none"/>
        </w:rPr>
        <w:t>‐</w:t>
      </w:r>
      <w:r w:rsidRPr="00CC4771">
        <w:rPr>
          <w:rFonts w:ascii="Arial" w:hAnsi="Arial" w:eastAsia="Times New Roman" w:cs="Arial"/>
          <w:kern w:val="0"/>
          <w:lang w:eastAsia="en-GB"/>
          <w14:ligatures w14:val="none"/>
        </w:rPr>
        <w:t xml:space="preserve">Jepsen, M., Whelan, P., Carvalho, A.F., Keshavan, M., </w:t>
      </w:r>
      <w:proofErr w:type="spellStart"/>
      <w:r w:rsidRPr="00CC4771">
        <w:rPr>
          <w:rFonts w:ascii="Arial" w:hAnsi="Arial" w:eastAsia="Times New Roman" w:cs="Arial"/>
          <w:kern w:val="0"/>
          <w:lang w:eastAsia="en-GB"/>
          <w14:ligatures w14:val="none"/>
        </w:rPr>
        <w:t>Linardon</w:t>
      </w:r>
      <w:proofErr w:type="spellEnd"/>
      <w:r w:rsidRPr="00CC4771">
        <w:rPr>
          <w:rFonts w:ascii="Arial" w:hAnsi="Arial" w:eastAsia="Times New Roman" w:cs="Arial"/>
          <w:kern w:val="0"/>
          <w:lang w:eastAsia="en-GB"/>
          <w14:ligatures w14:val="none"/>
        </w:rPr>
        <w:t xml:space="preserve">, J. and Firth, J. (2021). The growing field of digital psychiatry: current evidence and the future of apps, social media, chatbots, and virtual reality. </w:t>
      </w:r>
      <w:r w:rsidRPr="00CC4771">
        <w:rPr>
          <w:rFonts w:ascii="Arial" w:hAnsi="Arial" w:eastAsia="Times New Roman" w:cs="Arial"/>
          <w:i/>
          <w:iCs/>
          <w:kern w:val="0"/>
          <w:lang w:eastAsia="en-GB"/>
          <w14:ligatures w14:val="none"/>
        </w:rPr>
        <w:t>World Psychiatry</w:t>
      </w:r>
      <w:r w:rsidRPr="00CC4771">
        <w:rPr>
          <w:rFonts w:ascii="Arial" w:hAnsi="Arial" w:eastAsia="Times New Roman" w:cs="Arial"/>
          <w:kern w:val="0"/>
          <w:lang w:eastAsia="en-GB"/>
          <w14:ligatures w14:val="none"/>
        </w:rPr>
        <w:t>, 20(3), pp.318–335.</w:t>
      </w:r>
    </w:p>
    <w:p w:rsidRPr="00CC4771" w:rsidR="00DC434D" w:rsidP="00DC434D" w:rsidRDefault="00DC434D" w14:paraId="5FCCC870"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The King’s Fund (2022). </w:t>
      </w:r>
      <w:r w:rsidRPr="00CC4771">
        <w:rPr>
          <w:rFonts w:ascii="Arial" w:hAnsi="Arial" w:eastAsia="Times New Roman" w:cs="Arial"/>
          <w:i/>
          <w:iCs/>
          <w:kern w:val="0"/>
          <w:lang w:eastAsia="en-GB"/>
          <w14:ligatures w14:val="none"/>
        </w:rPr>
        <w:t>Moving from exclusion to inclusion in digital health and care</w:t>
      </w:r>
      <w:r w:rsidRPr="00CC4771">
        <w:rPr>
          <w:rFonts w:ascii="Arial" w:hAnsi="Arial" w:eastAsia="Times New Roman" w:cs="Arial"/>
          <w:kern w:val="0"/>
          <w:lang w:eastAsia="en-GB"/>
          <w14:ligatures w14:val="none"/>
        </w:rPr>
        <w:t xml:space="preserve">. London: The King’s Fund. Available at: </w:t>
      </w:r>
      <w:hyperlink w:history="1" r:id="rId13">
        <w:r w:rsidRPr="00CC4771">
          <w:rPr>
            <w:rFonts w:ascii="Arial" w:hAnsi="Arial" w:eastAsia="Times New Roman" w:cs="Arial"/>
            <w:kern w:val="0"/>
            <w:lang w:eastAsia="en-GB"/>
            <w14:ligatures w14:val="none"/>
          </w:rPr>
          <w:t>https://www.kingsfund.org.uk/insight-and-analysis/long-reads/exclusion-inclusion-digital-health-care</w:t>
        </w:r>
      </w:hyperlink>
    </w:p>
    <w:p w:rsidRPr="00CC4771" w:rsidR="00DC434D" w:rsidP="00DC434D" w:rsidRDefault="00DC434D" w14:paraId="4E326533" w14:textId="77777777">
      <w:pPr>
        <w:numPr>
          <w:ilvl w:val="0"/>
          <w:numId w:val="9"/>
        </w:numPr>
        <w:spacing w:before="100" w:beforeAutospacing="1" w:after="100" w:afterAutospacing="1" w:line="360" w:lineRule="auto"/>
        <w:jc w:val="both"/>
        <w:rPr>
          <w:rFonts w:ascii="Arial" w:hAnsi="Arial" w:eastAsia="Times New Roman" w:cs="Arial"/>
          <w:kern w:val="0"/>
          <w:lang w:eastAsia="en-GB"/>
          <w14:ligatures w14:val="none"/>
        </w:rPr>
      </w:pPr>
      <w:r w:rsidRPr="00CC4771">
        <w:rPr>
          <w:rFonts w:ascii="Arial" w:hAnsi="Arial" w:eastAsia="Times New Roman" w:cs="Arial"/>
          <w:kern w:val="0"/>
          <w:lang w:eastAsia="en-GB"/>
          <w14:ligatures w14:val="none"/>
        </w:rPr>
        <w:t xml:space="preserve">National Institute for Health and Care Excellence (NICE) (2023). </w:t>
      </w:r>
      <w:r w:rsidRPr="00CC4771">
        <w:rPr>
          <w:rFonts w:ascii="Arial" w:hAnsi="Arial" w:eastAsia="Times New Roman" w:cs="Arial"/>
          <w:i/>
          <w:iCs/>
          <w:kern w:val="0"/>
          <w:lang w:eastAsia="en-GB"/>
          <w14:ligatures w14:val="none"/>
        </w:rPr>
        <w:t>Early value assessment (EVA) guidance on digital health technologies for mild to moderate mental health conditions</w:t>
      </w:r>
      <w:r w:rsidRPr="00CC4771">
        <w:rPr>
          <w:rFonts w:ascii="Arial" w:hAnsi="Arial" w:eastAsia="Times New Roman" w:cs="Arial"/>
          <w:kern w:val="0"/>
          <w:lang w:eastAsia="en-GB"/>
          <w14:ligatures w14:val="none"/>
        </w:rPr>
        <w:t xml:space="preserve">. London: NICE. Available at: </w:t>
      </w:r>
      <w:hyperlink w:history="1" r:id="rId14">
        <w:r w:rsidRPr="00CC4771">
          <w:rPr>
            <w:rFonts w:ascii="Arial" w:hAnsi="Arial" w:eastAsia="Times New Roman" w:cs="Arial"/>
            <w:kern w:val="0"/>
            <w:lang w:eastAsia="en-GB"/>
            <w14:ligatures w14:val="none"/>
          </w:rPr>
          <w:t>https://www.nice.org.uk/news/articles/digital-mental-health-tech-for-children-and-young-people-recommended-by-nice-in-first-rapid-healthtech-guidance</w:t>
        </w:r>
      </w:hyperlink>
    </w:p>
    <w:p w:rsidRPr="00CC4771" w:rsidR="00DC434D" w:rsidP="5211CB6C" w:rsidRDefault="00DC434D" w14:paraId="7E6140AC" w14:textId="67BAA268">
      <w:pPr>
        <w:numPr>
          <w:ilvl w:val="0"/>
          <w:numId w:val="9"/>
        </w:numPr>
        <w:spacing w:before="100" w:beforeAutospacing="on" w:after="100" w:afterAutospacing="on" w:line="360" w:lineRule="auto"/>
        <w:jc w:val="both"/>
        <w:rPr>
          <w:rFonts w:ascii="Arial" w:hAnsi="Arial" w:eastAsia="Times New Roman" w:cs="Arial"/>
          <w:kern w:val="0"/>
          <w:lang w:eastAsia="en-GB"/>
          <w14:ligatures w14:val="none"/>
        </w:rPr>
      </w:pPr>
      <w:r w:rsidRPr="00CC4771" w:rsidR="62C3591E">
        <w:rPr>
          <w:rFonts w:ascii="Arial" w:hAnsi="Arial" w:eastAsia="Times New Roman" w:cs="Arial"/>
          <w:kern w:val="0"/>
          <w:lang w:eastAsia="en-GB"/>
          <w14:ligatures w14:val="none"/>
        </w:rPr>
        <w:t>Young Minds</w:t>
      </w:r>
      <w:r w:rsidRPr="5211CB6C" w:rsidR="00DC434D">
        <w:rPr>
          <w:rFonts w:ascii="Arial" w:hAnsi="Arial" w:eastAsia="Times New Roman" w:cs="Arial"/>
          <w:lang w:eastAsia="en-GB"/>
        </w:rPr>
        <w:t xml:space="preserve"> (2025). </w:t>
      </w:r>
      <w:r w:rsidRPr="5211CB6C" w:rsidR="00DC434D">
        <w:rPr>
          <w:rFonts w:ascii="Arial" w:hAnsi="Arial" w:eastAsia="Times New Roman" w:cs="Arial"/>
          <w:i w:val="1"/>
          <w:iCs w:val="1"/>
          <w:lang w:eastAsia="en-GB"/>
        </w:rPr>
        <w:t>Behind the numbers: The reality of waiting times for children and young people seeking mental health support</w:t>
      </w:r>
      <w:r w:rsidRPr="5211CB6C" w:rsidR="00DC434D">
        <w:rPr>
          <w:rFonts w:ascii="Arial" w:hAnsi="Arial" w:eastAsia="Times New Roman" w:cs="Arial"/>
          <w:lang w:eastAsia="en-GB"/>
        </w:rPr>
        <w:t xml:space="preserve">. London: </w:t>
      </w:r>
      <w:r w:rsidRPr="5211CB6C" w:rsidR="3E874C8D">
        <w:rPr>
          <w:rFonts w:ascii="Arial" w:hAnsi="Arial" w:eastAsia="Times New Roman" w:cs="Arial"/>
          <w:lang w:eastAsia="en-GB"/>
        </w:rPr>
        <w:t>Young Minds</w:t>
      </w:r>
      <w:r w:rsidRPr="5211CB6C" w:rsidR="00DC434D">
        <w:rPr>
          <w:rFonts w:ascii="Arial" w:hAnsi="Arial" w:eastAsia="Times New Roman" w:cs="Arial"/>
          <w:lang w:eastAsia="en-GB"/>
        </w:rPr>
        <w:t xml:space="preserve">. Available at: </w:t>
      </w:r>
      <w:hyperlink r:id="R63955b0ccb2a42c8">
        <w:r w:rsidRPr="5211CB6C" w:rsidR="00DC434D">
          <w:rPr>
            <w:rFonts w:ascii="Arial" w:hAnsi="Arial" w:eastAsia="Times New Roman" w:cs="Arial"/>
            <w:lang w:eastAsia="en-GB"/>
          </w:rPr>
          <w:t>https://www.youngminds.org.uk/about-us/media-centre/press-releases/young-people-waiting-an-average-of-304-days-for-mental-health-supportstar</w:t>
        </w:r>
      </w:hyperlink>
    </w:p>
    <w:p w:rsidRPr="00CC4771" w:rsidR="001F3F93" w:rsidP="00DC434D" w:rsidRDefault="001F3F93" w14:paraId="35C57DF8" w14:textId="0C9C1FA0">
      <w:pPr>
        <w:spacing w:line="360" w:lineRule="auto"/>
        <w:ind w:left="720" w:hanging="720"/>
        <w:jc w:val="both"/>
        <w:rPr>
          <w:rFonts w:ascii="Arial" w:hAnsi="Arial" w:cs="Arial"/>
        </w:rPr>
      </w:pPr>
    </w:p>
    <w:sectPr w:rsidRPr="00CC4771" w:rsidR="001F3F9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B6FF4"/>
    <w:multiLevelType w:val="multilevel"/>
    <w:tmpl w:val="85C09A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16F7211"/>
    <w:multiLevelType w:val="multilevel"/>
    <w:tmpl w:val="AC469B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4AE7F35"/>
    <w:multiLevelType w:val="multilevel"/>
    <w:tmpl w:val="D0E21E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4B50E8E"/>
    <w:multiLevelType w:val="multilevel"/>
    <w:tmpl w:val="FBF461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6B926D9"/>
    <w:multiLevelType w:val="multilevel"/>
    <w:tmpl w:val="3E3840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93B05EF"/>
    <w:multiLevelType w:val="multilevel"/>
    <w:tmpl w:val="C052A2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AFA7603"/>
    <w:multiLevelType w:val="multilevel"/>
    <w:tmpl w:val="5F5E0E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688466AE"/>
    <w:multiLevelType w:val="multilevel"/>
    <w:tmpl w:val="EDE635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D3268FA"/>
    <w:multiLevelType w:val="multilevel"/>
    <w:tmpl w:val="3702A8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76CA7BE2"/>
    <w:multiLevelType w:val="multilevel"/>
    <w:tmpl w:val="9B628E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69629362">
    <w:abstractNumId w:val="5"/>
  </w:num>
  <w:num w:numId="2" w16cid:durableId="1295991178">
    <w:abstractNumId w:val="4"/>
  </w:num>
  <w:num w:numId="3" w16cid:durableId="80218502">
    <w:abstractNumId w:val="1"/>
  </w:num>
  <w:num w:numId="4" w16cid:durableId="105128330">
    <w:abstractNumId w:val="2"/>
  </w:num>
  <w:num w:numId="5" w16cid:durableId="480273817">
    <w:abstractNumId w:val="7"/>
  </w:num>
  <w:num w:numId="6" w16cid:durableId="1416970838">
    <w:abstractNumId w:val="6"/>
  </w:num>
  <w:num w:numId="7" w16cid:durableId="1940260399">
    <w:abstractNumId w:val="3"/>
  </w:num>
  <w:num w:numId="8" w16cid:durableId="890580227">
    <w:abstractNumId w:val="8"/>
  </w:num>
  <w:num w:numId="9" w16cid:durableId="1128091406">
    <w:abstractNumId w:val="9"/>
  </w:num>
  <w:num w:numId="10" w16cid:durableId="1533885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F93"/>
    <w:rsid w:val="00041BB7"/>
    <w:rsid w:val="001F3CAF"/>
    <w:rsid w:val="001F3F93"/>
    <w:rsid w:val="004A59AA"/>
    <w:rsid w:val="004B2FDC"/>
    <w:rsid w:val="004C2F3F"/>
    <w:rsid w:val="006741E5"/>
    <w:rsid w:val="007858FF"/>
    <w:rsid w:val="00861BFA"/>
    <w:rsid w:val="00B018E3"/>
    <w:rsid w:val="00CC4771"/>
    <w:rsid w:val="00DC434D"/>
    <w:rsid w:val="00EF7C47"/>
    <w:rsid w:val="00F258B7"/>
    <w:rsid w:val="20054D9D"/>
    <w:rsid w:val="37DF8D88"/>
    <w:rsid w:val="3E874C8D"/>
    <w:rsid w:val="400A14E8"/>
    <w:rsid w:val="5211CB6C"/>
    <w:rsid w:val="62C3591E"/>
    <w:rsid w:val="68AB1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33B26"/>
  <w15:chartTrackingRefBased/>
  <w15:docId w15:val="{94B33735-C704-424E-A2D9-D9D6EF1E4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F3F93"/>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F3F93"/>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3F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3F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3F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3F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3F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3F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3F9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F3F93"/>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1F3F93"/>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1F3F93"/>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1F3F93"/>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1F3F93"/>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1F3F9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F3F9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F3F9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F3F93"/>
    <w:rPr>
      <w:rFonts w:eastAsiaTheme="majorEastAsia" w:cstheme="majorBidi"/>
      <w:color w:val="272727" w:themeColor="text1" w:themeTint="D8"/>
    </w:rPr>
  </w:style>
  <w:style w:type="paragraph" w:styleId="Title">
    <w:name w:val="Title"/>
    <w:basedOn w:val="Normal"/>
    <w:next w:val="Normal"/>
    <w:link w:val="TitleChar"/>
    <w:uiPriority w:val="10"/>
    <w:qFormat/>
    <w:rsid w:val="001F3F9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F3F9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F3F9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F3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3F93"/>
    <w:pPr>
      <w:spacing w:before="160"/>
      <w:jc w:val="center"/>
    </w:pPr>
    <w:rPr>
      <w:i/>
      <w:iCs/>
      <w:color w:val="404040" w:themeColor="text1" w:themeTint="BF"/>
    </w:rPr>
  </w:style>
  <w:style w:type="character" w:styleId="QuoteChar" w:customStyle="1">
    <w:name w:val="Quote Char"/>
    <w:basedOn w:val="DefaultParagraphFont"/>
    <w:link w:val="Quote"/>
    <w:uiPriority w:val="29"/>
    <w:rsid w:val="001F3F93"/>
    <w:rPr>
      <w:i/>
      <w:iCs/>
      <w:color w:val="404040" w:themeColor="text1" w:themeTint="BF"/>
    </w:rPr>
  </w:style>
  <w:style w:type="paragraph" w:styleId="ListParagraph">
    <w:name w:val="List Paragraph"/>
    <w:basedOn w:val="Normal"/>
    <w:uiPriority w:val="34"/>
    <w:qFormat/>
    <w:rsid w:val="001F3F93"/>
    <w:pPr>
      <w:ind w:left="720"/>
      <w:contextualSpacing/>
    </w:pPr>
  </w:style>
  <w:style w:type="character" w:styleId="IntenseEmphasis">
    <w:name w:val="Intense Emphasis"/>
    <w:basedOn w:val="DefaultParagraphFont"/>
    <w:uiPriority w:val="21"/>
    <w:qFormat/>
    <w:rsid w:val="001F3F93"/>
    <w:rPr>
      <w:i/>
      <w:iCs/>
      <w:color w:val="2F5496" w:themeColor="accent1" w:themeShade="BF"/>
    </w:rPr>
  </w:style>
  <w:style w:type="paragraph" w:styleId="IntenseQuote">
    <w:name w:val="Intense Quote"/>
    <w:basedOn w:val="Normal"/>
    <w:next w:val="Normal"/>
    <w:link w:val="IntenseQuoteChar"/>
    <w:uiPriority w:val="30"/>
    <w:qFormat/>
    <w:rsid w:val="001F3F93"/>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1F3F93"/>
    <w:rPr>
      <w:i/>
      <w:iCs/>
      <w:color w:val="2F5496" w:themeColor="accent1" w:themeShade="BF"/>
    </w:rPr>
  </w:style>
  <w:style w:type="character" w:styleId="IntenseReference">
    <w:name w:val="Intense Reference"/>
    <w:basedOn w:val="DefaultParagraphFont"/>
    <w:uiPriority w:val="32"/>
    <w:qFormat/>
    <w:rsid w:val="001F3F93"/>
    <w:rPr>
      <w:b/>
      <w:bCs/>
      <w:smallCaps/>
      <w:color w:val="2F5496" w:themeColor="accent1" w:themeShade="BF"/>
      <w:spacing w:val="5"/>
    </w:rPr>
  </w:style>
  <w:style w:type="character" w:styleId="Hyperlink">
    <w:name w:val="Hyperlink"/>
    <w:basedOn w:val="DefaultParagraphFont"/>
    <w:uiPriority w:val="99"/>
    <w:unhideWhenUsed/>
    <w:rsid w:val="006741E5"/>
    <w:rPr>
      <w:color w:val="0563C1" w:themeColor="hyperlink"/>
      <w:u w:val="single"/>
    </w:rPr>
  </w:style>
  <w:style w:type="character" w:styleId="UnresolvedMention">
    <w:name w:val="Unresolved Mention"/>
    <w:basedOn w:val="DefaultParagraphFont"/>
    <w:uiPriority w:val="99"/>
    <w:semiHidden/>
    <w:unhideWhenUsed/>
    <w:rsid w:val="006741E5"/>
    <w:rPr>
      <w:color w:val="605E5C"/>
      <w:shd w:val="clear" w:color="auto" w:fill="E1DFDD"/>
    </w:rPr>
  </w:style>
  <w:style w:type="paragraph" w:styleId="NormalWeb">
    <w:name w:val="Normal (Web)"/>
    <w:basedOn w:val="Normal"/>
    <w:uiPriority w:val="99"/>
    <w:semiHidden/>
    <w:unhideWhenUsed/>
    <w:rsid w:val="00CC4771"/>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paragraph" w:styleId="TOCHeading">
    <w:name w:val="TOC Heading"/>
    <w:basedOn w:val="Heading1"/>
    <w:next w:val="Normal"/>
    <w:uiPriority w:val="39"/>
    <w:unhideWhenUsed/>
    <w:qFormat/>
    <w:rsid w:val="00CC477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CC4771"/>
    <w:pPr>
      <w:spacing w:after="100"/>
      <w:ind w:left="240"/>
    </w:pPr>
  </w:style>
  <w:style w:type="paragraph" w:styleId="TOC3">
    <w:name w:val="toc 3"/>
    <w:basedOn w:val="Normal"/>
    <w:next w:val="Normal"/>
    <w:autoRedefine/>
    <w:uiPriority w:val="39"/>
    <w:unhideWhenUsed/>
    <w:rsid w:val="00CC477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government/organisations/department-of-health-and-social-care" TargetMode="External" Id="rId8" /><Relationship Type="http://schemas.openxmlformats.org/officeDocument/2006/relationships/hyperlink" Target="https://www.kingsfund.org.uk/insight-and-analysis/long-reads/exclusion-inclusion-digital-health-care" TargetMode="External" Id="rId13" /><Relationship Type="http://schemas.openxmlformats.org/officeDocument/2006/relationships/styles" Target="styles.xml" Id="rId3" /><Relationship Type="http://schemas.openxmlformats.org/officeDocument/2006/relationships/hyperlink" Target="https://www.gov.uk/government/news/nhs-long-term-plan-launched" TargetMode="External" Id="rId7" /><Relationship Type="http://schemas.openxmlformats.org/officeDocument/2006/relationships/hyperlink" Target="https://www.tewv.nhs.uk/wp-content/uploads/2024/02/Digital-Technology-Assessment-Criteria-DTAC-procedure.pdf"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www.nationalhealthexecutive.com/articles/nhs-alliance-calls-new-mental-health-waiting-time-target-children-and-young-people" TargetMode="External" Id="rId11" /><Relationship Type="http://schemas.openxmlformats.org/officeDocument/2006/relationships/webSettings" Target="webSettings.xml" Id="rId5" /><Relationship Type="http://schemas.openxmlformats.org/officeDocument/2006/relationships/hyperlink" Target="https://www.mentalhealth.org.uk/explore-mental-health/publications/mental-health-and-prevention" TargetMode="External" Id="rId10" /><Relationship Type="http://schemas.openxmlformats.org/officeDocument/2006/relationships/settings" Target="settings.xml" Id="rId4" /><Relationship Type="http://schemas.openxmlformats.org/officeDocument/2006/relationships/hyperlink" Target="https://www.gov.uk/government/news/mhra-issues-new-guidance-for-people-using-mental-health-apps-and-technologies" TargetMode="External" Id="rId9" /><Relationship Type="http://schemas.openxmlformats.org/officeDocument/2006/relationships/hyperlink" Target="https://www.nice.org.uk/news/articles/digital-mental-health-tech-for-children-and-young-people-recommended-by-nice-in-first-rapid-healthtech-guidance" TargetMode="External" Id="rId14" /><Relationship Type="http://schemas.openxmlformats.org/officeDocument/2006/relationships/hyperlink" Target="https://www.youngminds.org.uk/about-us/media-centre/press-releases/young-people-waiting-an-average-of-304-days-for-mental-health-supportstar" TargetMode="External" Id="R63955b0ccb2a42c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3238B-1C11-457A-B1AC-2D2D931F1CF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Muskan Makhija</dc:creator>
  <keywords/>
  <dc:description/>
  <lastModifiedBy>Salma Karim (2407408)</lastModifiedBy>
  <revision>11</revision>
  <dcterms:created xsi:type="dcterms:W3CDTF">2026-06-07T13:49:00.0000000Z</dcterms:created>
  <dcterms:modified xsi:type="dcterms:W3CDTF">2026-07-16T22:45:43.8055899Z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8c88419a-5db1-4457-bd12-6cb43595018b</vt:lpwstr>
  </property>
</Properties>
</file>