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38A861" w14:textId="77777777" w:rsidR="00A57159" w:rsidRDefault="00BD2AA3">
      <w:pPr>
        <w:spacing w:before="1800" w:after="200"/>
        <w:jc w:val="center"/>
      </w:pPr>
      <w:r>
        <w:rPr>
          <w:b/>
          <w:bCs/>
          <w:color w:val="2C5F2D"/>
          <w:sz w:val="28"/>
          <w:szCs w:val="28"/>
        </w:rPr>
        <w:t>University of Wales Trinity Saint David</w:t>
      </w:r>
    </w:p>
    <w:p w14:paraId="6D38A862" w14:textId="77777777" w:rsidR="00A57159" w:rsidRDefault="00BD2AA3">
      <w:pPr>
        <w:spacing w:after="600"/>
        <w:jc w:val="center"/>
      </w:pPr>
      <w:r>
        <w:rPr>
          <w:b/>
          <w:bCs/>
          <w:sz w:val="40"/>
          <w:szCs w:val="40"/>
        </w:rPr>
        <w:t>Task 1: Business Plan Development</w:t>
      </w:r>
    </w:p>
    <w:p w14:paraId="6D38A863" w14:textId="77777777" w:rsidR="00A57159" w:rsidRDefault="00BD2AA3">
      <w:pPr>
        <w:spacing w:after="600"/>
        <w:jc w:val="center"/>
      </w:pPr>
      <w:proofErr w:type="spellStart"/>
      <w:r>
        <w:rPr>
          <w:i/>
          <w:iCs/>
          <w:sz w:val="26"/>
          <w:szCs w:val="26"/>
        </w:rPr>
        <w:t>Cylch</w:t>
      </w:r>
      <w:proofErr w:type="spellEnd"/>
      <w:r>
        <w:rPr>
          <w:i/>
          <w:iCs/>
          <w:sz w:val="26"/>
          <w:szCs w:val="26"/>
        </w:rPr>
        <w:t xml:space="preserve"> Refills Ltd: zero-waste refills, delivered zero-emission (Elements 1–4)</w:t>
      </w:r>
    </w:p>
    <w:tbl>
      <w:tblPr>
        <w:tblW w:w="70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4400"/>
      </w:tblGrid>
      <w:tr w:rsidR="00A57159" w14:paraId="6D38A866" w14:textId="77777777">
        <w:trPr>
          <w:jc w:val="center"/>
        </w:trPr>
        <w:tc>
          <w:tcPr>
            <w:tcW w:w="2600" w:type="dxa"/>
            <w:tcBorders>
              <w:top w:val="single" w:sz="4" w:space="0" w:color="A6A6A6"/>
              <w:left w:val="single" w:sz="4" w:space="0" w:color="A6A6A6"/>
              <w:bottom w:val="single" w:sz="4" w:space="0" w:color="A6A6A6"/>
              <w:right w:val="single" w:sz="4" w:space="0" w:color="A6A6A6"/>
            </w:tcBorders>
            <w:shd w:val="clear" w:color="auto" w:fill="E2EFD9"/>
            <w:tcMar>
              <w:top w:w="80" w:type="dxa"/>
              <w:left w:w="120" w:type="dxa"/>
              <w:bottom w:w="80" w:type="dxa"/>
              <w:right w:w="120" w:type="dxa"/>
            </w:tcMar>
          </w:tcPr>
          <w:p w14:paraId="6D38A864" w14:textId="77777777" w:rsidR="00A57159" w:rsidRDefault="00BD2AA3">
            <w:r>
              <w:rPr>
                <w:b/>
                <w:bCs/>
              </w:rPr>
              <w:t>Programme</w:t>
            </w:r>
          </w:p>
        </w:tc>
        <w:tc>
          <w:tcPr>
            <w:tcW w:w="4400" w:type="dxa"/>
            <w:tcBorders>
              <w:top w:val="single" w:sz="4" w:space="0" w:color="A6A6A6"/>
              <w:left w:val="single" w:sz="4" w:space="0" w:color="A6A6A6"/>
              <w:bottom w:val="single" w:sz="4" w:space="0" w:color="A6A6A6"/>
              <w:right w:val="single" w:sz="4" w:space="0" w:color="A6A6A6"/>
            </w:tcBorders>
            <w:tcMar>
              <w:top w:w="80" w:type="dxa"/>
              <w:left w:w="120" w:type="dxa"/>
              <w:bottom w:w="80" w:type="dxa"/>
              <w:right w:w="120" w:type="dxa"/>
            </w:tcMar>
          </w:tcPr>
          <w:p w14:paraId="6D38A865" w14:textId="77777777" w:rsidR="00A57159" w:rsidRDefault="00BD2AA3">
            <w:r>
              <w:t>BA (Hons) Business Management</w:t>
            </w:r>
          </w:p>
        </w:tc>
      </w:tr>
      <w:tr w:rsidR="00A57159" w14:paraId="6D38A869" w14:textId="77777777">
        <w:trPr>
          <w:jc w:val="center"/>
        </w:trPr>
        <w:tc>
          <w:tcPr>
            <w:tcW w:w="2600" w:type="dxa"/>
            <w:tcBorders>
              <w:top w:val="single" w:sz="4" w:space="0" w:color="A6A6A6"/>
              <w:left w:val="single" w:sz="4" w:space="0" w:color="A6A6A6"/>
              <w:bottom w:val="single" w:sz="4" w:space="0" w:color="A6A6A6"/>
              <w:right w:val="single" w:sz="4" w:space="0" w:color="A6A6A6"/>
            </w:tcBorders>
            <w:shd w:val="clear" w:color="auto" w:fill="E2EFD9"/>
            <w:tcMar>
              <w:top w:w="80" w:type="dxa"/>
              <w:left w:w="120" w:type="dxa"/>
              <w:bottom w:w="80" w:type="dxa"/>
              <w:right w:w="120" w:type="dxa"/>
            </w:tcMar>
          </w:tcPr>
          <w:p w14:paraId="6D38A867" w14:textId="77777777" w:rsidR="00A57159" w:rsidRDefault="00BD2AA3">
            <w:r>
              <w:rPr>
                <w:b/>
                <w:bCs/>
              </w:rPr>
              <w:t>Module</w:t>
            </w:r>
          </w:p>
        </w:tc>
        <w:tc>
          <w:tcPr>
            <w:tcW w:w="4400" w:type="dxa"/>
            <w:tcBorders>
              <w:top w:val="single" w:sz="4" w:space="0" w:color="A6A6A6"/>
              <w:left w:val="single" w:sz="4" w:space="0" w:color="A6A6A6"/>
              <w:bottom w:val="single" w:sz="4" w:space="0" w:color="A6A6A6"/>
              <w:right w:val="single" w:sz="4" w:space="0" w:color="A6A6A6"/>
            </w:tcBorders>
            <w:tcMar>
              <w:top w:w="80" w:type="dxa"/>
              <w:left w:w="120" w:type="dxa"/>
              <w:bottom w:w="80" w:type="dxa"/>
              <w:right w:w="120" w:type="dxa"/>
            </w:tcMar>
          </w:tcPr>
          <w:p w14:paraId="6D38A868" w14:textId="77777777" w:rsidR="00A57159" w:rsidRDefault="00BD2AA3">
            <w:r>
              <w:t>Entrepreneurship (LCBB5013)</w:t>
            </w:r>
          </w:p>
        </w:tc>
      </w:tr>
      <w:tr w:rsidR="00A57159" w14:paraId="6D38A86C" w14:textId="77777777">
        <w:trPr>
          <w:jc w:val="center"/>
        </w:trPr>
        <w:tc>
          <w:tcPr>
            <w:tcW w:w="2600" w:type="dxa"/>
            <w:tcBorders>
              <w:top w:val="single" w:sz="4" w:space="0" w:color="A6A6A6"/>
              <w:left w:val="single" w:sz="4" w:space="0" w:color="A6A6A6"/>
              <w:bottom w:val="single" w:sz="4" w:space="0" w:color="A6A6A6"/>
              <w:right w:val="single" w:sz="4" w:space="0" w:color="A6A6A6"/>
            </w:tcBorders>
            <w:shd w:val="clear" w:color="auto" w:fill="E2EFD9"/>
            <w:tcMar>
              <w:top w:w="80" w:type="dxa"/>
              <w:left w:w="120" w:type="dxa"/>
              <w:bottom w:w="80" w:type="dxa"/>
              <w:right w:w="120" w:type="dxa"/>
            </w:tcMar>
          </w:tcPr>
          <w:p w14:paraId="6D38A86A" w14:textId="77777777" w:rsidR="00A57159" w:rsidRDefault="00BD2AA3">
            <w:r>
              <w:rPr>
                <w:b/>
                <w:bCs/>
              </w:rPr>
              <w:t>Assignment title</w:t>
            </w:r>
          </w:p>
        </w:tc>
        <w:tc>
          <w:tcPr>
            <w:tcW w:w="4400" w:type="dxa"/>
            <w:tcBorders>
              <w:top w:val="single" w:sz="4" w:space="0" w:color="A6A6A6"/>
              <w:left w:val="single" w:sz="4" w:space="0" w:color="A6A6A6"/>
              <w:bottom w:val="single" w:sz="4" w:space="0" w:color="A6A6A6"/>
              <w:right w:val="single" w:sz="4" w:space="0" w:color="A6A6A6"/>
            </w:tcBorders>
            <w:tcMar>
              <w:top w:w="80" w:type="dxa"/>
              <w:left w:w="120" w:type="dxa"/>
              <w:bottom w:w="80" w:type="dxa"/>
              <w:right w:w="120" w:type="dxa"/>
            </w:tcMar>
          </w:tcPr>
          <w:p w14:paraId="6D38A86B" w14:textId="77777777" w:rsidR="00A57159" w:rsidRDefault="00BD2AA3">
            <w:r>
              <w:t>Portfolio – Task 1: Business Plan Development (Elements 1–4)</w:t>
            </w:r>
          </w:p>
        </w:tc>
      </w:tr>
      <w:tr w:rsidR="00A57159" w14:paraId="6D38A86F" w14:textId="77777777">
        <w:trPr>
          <w:jc w:val="center"/>
        </w:trPr>
        <w:tc>
          <w:tcPr>
            <w:tcW w:w="2600" w:type="dxa"/>
            <w:tcBorders>
              <w:top w:val="single" w:sz="4" w:space="0" w:color="A6A6A6"/>
              <w:left w:val="single" w:sz="4" w:space="0" w:color="A6A6A6"/>
              <w:bottom w:val="single" w:sz="4" w:space="0" w:color="A6A6A6"/>
              <w:right w:val="single" w:sz="4" w:space="0" w:color="A6A6A6"/>
            </w:tcBorders>
            <w:shd w:val="clear" w:color="auto" w:fill="E2EFD9"/>
            <w:tcMar>
              <w:top w:w="80" w:type="dxa"/>
              <w:left w:w="120" w:type="dxa"/>
              <w:bottom w:w="80" w:type="dxa"/>
              <w:right w:w="120" w:type="dxa"/>
            </w:tcMar>
          </w:tcPr>
          <w:p w14:paraId="6D38A86D" w14:textId="77777777" w:rsidR="00A57159" w:rsidRDefault="00BD2AA3">
            <w:r>
              <w:rPr>
                <w:b/>
                <w:bCs/>
              </w:rPr>
              <w:t>Lecturer</w:t>
            </w:r>
          </w:p>
        </w:tc>
        <w:tc>
          <w:tcPr>
            <w:tcW w:w="4400" w:type="dxa"/>
            <w:tcBorders>
              <w:top w:val="single" w:sz="4" w:space="0" w:color="A6A6A6"/>
              <w:left w:val="single" w:sz="4" w:space="0" w:color="A6A6A6"/>
              <w:bottom w:val="single" w:sz="4" w:space="0" w:color="A6A6A6"/>
              <w:right w:val="single" w:sz="4" w:space="0" w:color="A6A6A6"/>
            </w:tcBorders>
            <w:tcMar>
              <w:top w:w="80" w:type="dxa"/>
              <w:left w:w="120" w:type="dxa"/>
              <w:bottom w:w="80" w:type="dxa"/>
              <w:right w:w="120" w:type="dxa"/>
            </w:tcMar>
          </w:tcPr>
          <w:p w14:paraId="6D38A86E" w14:textId="77777777" w:rsidR="00A57159" w:rsidRDefault="00BD2AA3">
            <w:r>
              <w:t>Vasilios Tavlaridis</w:t>
            </w:r>
          </w:p>
        </w:tc>
      </w:tr>
    </w:tbl>
    <w:p w14:paraId="6D38A876" w14:textId="77777777" w:rsidR="00A57159" w:rsidRDefault="00BD2AA3">
      <w:r>
        <w:br w:type="page"/>
      </w:r>
    </w:p>
    <w:p w14:paraId="0DE19DDA" w14:textId="77777777" w:rsidR="00FE299D" w:rsidRDefault="00FE299D"/>
    <w:sdt>
      <w:sdtPr>
        <w:id w:val="1999775556"/>
        <w:docPartObj>
          <w:docPartGallery w:val="Table of Contents"/>
          <w:docPartUnique/>
        </w:docPartObj>
      </w:sdtPr>
      <w:sdtEndPr>
        <w:rPr>
          <w:rFonts w:ascii="Arial" w:eastAsia="Arial" w:hAnsi="Arial" w:cs="Arial"/>
          <w:b/>
          <w:bCs/>
          <w:noProof/>
          <w:color w:val="auto"/>
          <w:sz w:val="24"/>
          <w:szCs w:val="24"/>
          <w:lang w:val="en-GB" w:eastAsia="en-GB"/>
        </w:rPr>
      </w:sdtEndPr>
      <w:sdtContent>
        <w:p w14:paraId="3FFC1AE7" w14:textId="0F9E0104" w:rsidR="00FE299D" w:rsidRDefault="00FE299D">
          <w:pPr>
            <w:pStyle w:val="TOCHeading"/>
          </w:pPr>
          <w:r>
            <w:t>Contents</w:t>
          </w:r>
        </w:p>
        <w:p w14:paraId="06ED453A" w14:textId="214D21D6" w:rsidR="00FE299D" w:rsidRDefault="00FE299D">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43124221" w:history="1">
            <w:r w:rsidRPr="009F05D4">
              <w:rPr>
                <w:rStyle w:val="Hyperlink"/>
                <w:noProof/>
              </w:rPr>
              <w:t>Element 1: Business Idea, Products/Services, Objectives and USP</w:t>
            </w:r>
            <w:r>
              <w:rPr>
                <w:noProof/>
                <w:webHidden/>
              </w:rPr>
              <w:tab/>
            </w:r>
            <w:r>
              <w:rPr>
                <w:noProof/>
                <w:webHidden/>
              </w:rPr>
              <w:fldChar w:fldCharType="begin"/>
            </w:r>
            <w:r>
              <w:rPr>
                <w:noProof/>
                <w:webHidden/>
              </w:rPr>
              <w:instrText xml:space="preserve"> PAGEREF _Toc243124221 \h </w:instrText>
            </w:r>
            <w:r>
              <w:rPr>
                <w:noProof/>
                <w:webHidden/>
              </w:rPr>
            </w:r>
            <w:r>
              <w:rPr>
                <w:noProof/>
                <w:webHidden/>
              </w:rPr>
              <w:fldChar w:fldCharType="separate"/>
            </w:r>
            <w:r>
              <w:rPr>
                <w:noProof/>
                <w:webHidden/>
              </w:rPr>
              <w:t>3</w:t>
            </w:r>
            <w:r>
              <w:rPr>
                <w:noProof/>
                <w:webHidden/>
              </w:rPr>
              <w:fldChar w:fldCharType="end"/>
            </w:r>
          </w:hyperlink>
        </w:p>
        <w:p w14:paraId="578583C8" w14:textId="5AA454EA" w:rsidR="00FE299D" w:rsidRDefault="00FE299D">
          <w:pPr>
            <w:pStyle w:val="TOC2"/>
            <w:tabs>
              <w:tab w:val="right" w:leader="dot" w:pos="9016"/>
            </w:tabs>
            <w:rPr>
              <w:rFonts w:asciiTheme="minorHAnsi" w:eastAsiaTheme="minorEastAsia" w:hAnsiTheme="minorHAnsi" w:cstheme="minorBidi"/>
              <w:noProof/>
              <w:kern w:val="2"/>
              <w14:ligatures w14:val="standardContextual"/>
            </w:rPr>
          </w:pPr>
          <w:hyperlink w:anchor="_Toc243124222" w:history="1">
            <w:r w:rsidRPr="009F05D4">
              <w:rPr>
                <w:rStyle w:val="Hyperlink"/>
                <w:noProof/>
              </w:rPr>
              <w:t>1.1 The business idea</w:t>
            </w:r>
            <w:r>
              <w:rPr>
                <w:noProof/>
                <w:webHidden/>
              </w:rPr>
              <w:tab/>
            </w:r>
            <w:r>
              <w:rPr>
                <w:noProof/>
                <w:webHidden/>
              </w:rPr>
              <w:fldChar w:fldCharType="begin"/>
            </w:r>
            <w:r>
              <w:rPr>
                <w:noProof/>
                <w:webHidden/>
              </w:rPr>
              <w:instrText xml:space="preserve"> PAGEREF _Toc243124222 \h </w:instrText>
            </w:r>
            <w:r>
              <w:rPr>
                <w:noProof/>
                <w:webHidden/>
              </w:rPr>
            </w:r>
            <w:r>
              <w:rPr>
                <w:noProof/>
                <w:webHidden/>
              </w:rPr>
              <w:fldChar w:fldCharType="separate"/>
            </w:r>
            <w:r>
              <w:rPr>
                <w:noProof/>
                <w:webHidden/>
              </w:rPr>
              <w:t>3</w:t>
            </w:r>
            <w:r>
              <w:rPr>
                <w:noProof/>
                <w:webHidden/>
              </w:rPr>
              <w:fldChar w:fldCharType="end"/>
            </w:r>
          </w:hyperlink>
        </w:p>
        <w:p w14:paraId="381D74F6" w14:textId="40C2F35C" w:rsidR="00FE299D" w:rsidRDefault="00FE299D">
          <w:pPr>
            <w:pStyle w:val="TOC2"/>
            <w:tabs>
              <w:tab w:val="right" w:leader="dot" w:pos="9016"/>
            </w:tabs>
            <w:rPr>
              <w:rFonts w:asciiTheme="minorHAnsi" w:eastAsiaTheme="minorEastAsia" w:hAnsiTheme="minorHAnsi" w:cstheme="minorBidi"/>
              <w:noProof/>
              <w:kern w:val="2"/>
              <w14:ligatures w14:val="standardContextual"/>
            </w:rPr>
          </w:pPr>
          <w:hyperlink w:anchor="_Toc243124223" w:history="1">
            <w:r w:rsidRPr="009F05D4">
              <w:rPr>
                <w:rStyle w:val="Hyperlink"/>
                <w:noProof/>
              </w:rPr>
              <w:t>1.2 Products and services (overview)</w:t>
            </w:r>
            <w:r>
              <w:rPr>
                <w:noProof/>
                <w:webHidden/>
              </w:rPr>
              <w:tab/>
            </w:r>
            <w:r>
              <w:rPr>
                <w:noProof/>
                <w:webHidden/>
              </w:rPr>
              <w:fldChar w:fldCharType="begin"/>
            </w:r>
            <w:r>
              <w:rPr>
                <w:noProof/>
                <w:webHidden/>
              </w:rPr>
              <w:instrText xml:space="preserve"> PAGEREF _Toc243124223 \h </w:instrText>
            </w:r>
            <w:r>
              <w:rPr>
                <w:noProof/>
                <w:webHidden/>
              </w:rPr>
            </w:r>
            <w:r>
              <w:rPr>
                <w:noProof/>
                <w:webHidden/>
              </w:rPr>
              <w:fldChar w:fldCharType="separate"/>
            </w:r>
            <w:r>
              <w:rPr>
                <w:noProof/>
                <w:webHidden/>
              </w:rPr>
              <w:t>3</w:t>
            </w:r>
            <w:r>
              <w:rPr>
                <w:noProof/>
                <w:webHidden/>
              </w:rPr>
              <w:fldChar w:fldCharType="end"/>
            </w:r>
          </w:hyperlink>
        </w:p>
        <w:p w14:paraId="5D1CCB05" w14:textId="799C32F6" w:rsidR="00FE299D" w:rsidRDefault="00FE299D">
          <w:pPr>
            <w:pStyle w:val="TOC2"/>
            <w:tabs>
              <w:tab w:val="right" w:leader="dot" w:pos="9016"/>
            </w:tabs>
            <w:rPr>
              <w:rFonts w:asciiTheme="minorHAnsi" w:eastAsiaTheme="minorEastAsia" w:hAnsiTheme="minorHAnsi" w:cstheme="minorBidi"/>
              <w:noProof/>
              <w:kern w:val="2"/>
              <w14:ligatures w14:val="standardContextual"/>
            </w:rPr>
          </w:pPr>
          <w:hyperlink w:anchor="_Toc243124224" w:history="1">
            <w:r w:rsidRPr="009F05D4">
              <w:rPr>
                <w:rStyle w:val="Hyperlink"/>
                <w:noProof/>
              </w:rPr>
              <w:t>1.3 Objectives</w:t>
            </w:r>
            <w:r>
              <w:rPr>
                <w:noProof/>
                <w:webHidden/>
              </w:rPr>
              <w:tab/>
            </w:r>
            <w:r>
              <w:rPr>
                <w:noProof/>
                <w:webHidden/>
              </w:rPr>
              <w:fldChar w:fldCharType="begin"/>
            </w:r>
            <w:r>
              <w:rPr>
                <w:noProof/>
                <w:webHidden/>
              </w:rPr>
              <w:instrText xml:space="preserve"> PAGEREF _Toc243124224 \h </w:instrText>
            </w:r>
            <w:r>
              <w:rPr>
                <w:noProof/>
                <w:webHidden/>
              </w:rPr>
            </w:r>
            <w:r>
              <w:rPr>
                <w:noProof/>
                <w:webHidden/>
              </w:rPr>
              <w:fldChar w:fldCharType="separate"/>
            </w:r>
            <w:r>
              <w:rPr>
                <w:noProof/>
                <w:webHidden/>
              </w:rPr>
              <w:t>4</w:t>
            </w:r>
            <w:r>
              <w:rPr>
                <w:noProof/>
                <w:webHidden/>
              </w:rPr>
              <w:fldChar w:fldCharType="end"/>
            </w:r>
          </w:hyperlink>
        </w:p>
        <w:p w14:paraId="34A56DDC" w14:textId="7A1A6622" w:rsidR="00FE299D" w:rsidRDefault="00FE299D">
          <w:pPr>
            <w:pStyle w:val="TOC2"/>
            <w:tabs>
              <w:tab w:val="right" w:leader="dot" w:pos="9016"/>
            </w:tabs>
            <w:rPr>
              <w:rFonts w:asciiTheme="minorHAnsi" w:eastAsiaTheme="minorEastAsia" w:hAnsiTheme="minorHAnsi" w:cstheme="minorBidi"/>
              <w:noProof/>
              <w:kern w:val="2"/>
              <w14:ligatures w14:val="standardContextual"/>
            </w:rPr>
          </w:pPr>
          <w:hyperlink w:anchor="_Toc243124225" w:history="1">
            <w:r w:rsidRPr="009F05D4">
              <w:rPr>
                <w:rStyle w:val="Hyperlink"/>
                <w:noProof/>
              </w:rPr>
              <w:t>1.4 Unique Selling Point (USP)</w:t>
            </w:r>
            <w:r>
              <w:rPr>
                <w:noProof/>
                <w:webHidden/>
              </w:rPr>
              <w:tab/>
            </w:r>
            <w:r>
              <w:rPr>
                <w:noProof/>
                <w:webHidden/>
              </w:rPr>
              <w:fldChar w:fldCharType="begin"/>
            </w:r>
            <w:r>
              <w:rPr>
                <w:noProof/>
                <w:webHidden/>
              </w:rPr>
              <w:instrText xml:space="preserve"> PAGEREF _Toc243124225 \h </w:instrText>
            </w:r>
            <w:r>
              <w:rPr>
                <w:noProof/>
                <w:webHidden/>
              </w:rPr>
            </w:r>
            <w:r>
              <w:rPr>
                <w:noProof/>
                <w:webHidden/>
              </w:rPr>
              <w:fldChar w:fldCharType="separate"/>
            </w:r>
            <w:r>
              <w:rPr>
                <w:noProof/>
                <w:webHidden/>
              </w:rPr>
              <w:t>4</w:t>
            </w:r>
            <w:r>
              <w:rPr>
                <w:noProof/>
                <w:webHidden/>
              </w:rPr>
              <w:fldChar w:fldCharType="end"/>
            </w:r>
          </w:hyperlink>
        </w:p>
        <w:p w14:paraId="4974721B" w14:textId="1480FC07" w:rsidR="00FE299D" w:rsidRDefault="00FE299D">
          <w:pPr>
            <w:pStyle w:val="TOC1"/>
            <w:tabs>
              <w:tab w:val="right" w:leader="dot" w:pos="9016"/>
            </w:tabs>
            <w:rPr>
              <w:rFonts w:asciiTheme="minorHAnsi" w:eastAsiaTheme="minorEastAsia" w:hAnsiTheme="minorHAnsi" w:cstheme="minorBidi"/>
              <w:noProof/>
              <w:kern w:val="2"/>
              <w14:ligatures w14:val="standardContextual"/>
            </w:rPr>
          </w:pPr>
          <w:hyperlink w:anchor="_Toc243124226" w:history="1">
            <w:r w:rsidRPr="009F05D4">
              <w:rPr>
                <w:rStyle w:val="Hyperlink"/>
                <w:noProof/>
              </w:rPr>
              <w:t>Element 2: Business Environment and Competitor Analysis</w:t>
            </w:r>
            <w:r>
              <w:rPr>
                <w:noProof/>
                <w:webHidden/>
              </w:rPr>
              <w:tab/>
            </w:r>
            <w:r>
              <w:rPr>
                <w:noProof/>
                <w:webHidden/>
              </w:rPr>
              <w:fldChar w:fldCharType="begin"/>
            </w:r>
            <w:r>
              <w:rPr>
                <w:noProof/>
                <w:webHidden/>
              </w:rPr>
              <w:instrText xml:space="preserve"> PAGEREF _Toc243124226 \h </w:instrText>
            </w:r>
            <w:r>
              <w:rPr>
                <w:noProof/>
                <w:webHidden/>
              </w:rPr>
            </w:r>
            <w:r>
              <w:rPr>
                <w:noProof/>
                <w:webHidden/>
              </w:rPr>
              <w:fldChar w:fldCharType="separate"/>
            </w:r>
            <w:r>
              <w:rPr>
                <w:noProof/>
                <w:webHidden/>
              </w:rPr>
              <w:t>6</w:t>
            </w:r>
            <w:r>
              <w:rPr>
                <w:noProof/>
                <w:webHidden/>
              </w:rPr>
              <w:fldChar w:fldCharType="end"/>
            </w:r>
          </w:hyperlink>
        </w:p>
        <w:p w14:paraId="134A3FD7" w14:textId="52EC35D2" w:rsidR="00FE299D" w:rsidRDefault="00FE299D">
          <w:pPr>
            <w:pStyle w:val="TOC2"/>
            <w:tabs>
              <w:tab w:val="right" w:leader="dot" w:pos="9016"/>
            </w:tabs>
            <w:rPr>
              <w:rFonts w:asciiTheme="minorHAnsi" w:eastAsiaTheme="minorEastAsia" w:hAnsiTheme="minorHAnsi" w:cstheme="minorBidi"/>
              <w:noProof/>
              <w:kern w:val="2"/>
              <w14:ligatures w14:val="standardContextual"/>
            </w:rPr>
          </w:pPr>
          <w:hyperlink w:anchor="_Toc243124227" w:history="1">
            <w:r w:rsidRPr="009F05D4">
              <w:rPr>
                <w:rStyle w:val="Hyperlink"/>
                <w:noProof/>
              </w:rPr>
              <w:t>2.1 PESTEL analysis</w:t>
            </w:r>
            <w:r>
              <w:rPr>
                <w:noProof/>
                <w:webHidden/>
              </w:rPr>
              <w:tab/>
            </w:r>
            <w:r>
              <w:rPr>
                <w:noProof/>
                <w:webHidden/>
              </w:rPr>
              <w:fldChar w:fldCharType="begin"/>
            </w:r>
            <w:r>
              <w:rPr>
                <w:noProof/>
                <w:webHidden/>
              </w:rPr>
              <w:instrText xml:space="preserve"> PAGEREF _Toc243124227 \h </w:instrText>
            </w:r>
            <w:r>
              <w:rPr>
                <w:noProof/>
                <w:webHidden/>
              </w:rPr>
            </w:r>
            <w:r>
              <w:rPr>
                <w:noProof/>
                <w:webHidden/>
              </w:rPr>
              <w:fldChar w:fldCharType="separate"/>
            </w:r>
            <w:r>
              <w:rPr>
                <w:noProof/>
                <w:webHidden/>
              </w:rPr>
              <w:t>6</w:t>
            </w:r>
            <w:r>
              <w:rPr>
                <w:noProof/>
                <w:webHidden/>
              </w:rPr>
              <w:fldChar w:fldCharType="end"/>
            </w:r>
          </w:hyperlink>
        </w:p>
        <w:p w14:paraId="227FE044" w14:textId="19D3F4CF" w:rsidR="00FE299D" w:rsidRDefault="00FE299D">
          <w:pPr>
            <w:pStyle w:val="TOC2"/>
            <w:tabs>
              <w:tab w:val="right" w:leader="dot" w:pos="9016"/>
            </w:tabs>
            <w:rPr>
              <w:rFonts w:asciiTheme="minorHAnsi" w:eastAsiaTheme="minorEastAsia" w:hAnsiTheme="minorHAnsi" w:cstheme="minorBidi"/>
              <w:noProof/>
              <w:kern w:val="2"/>
              <w14:ligatures w14:val="standardContextual"/>
            </w:rPr>
          </w:pPr>
          <w:hyperlink w:anchor="_Toc243124228" w:history="1">
            <w:r w:rsidRPr="009F05D4">
              <w:rPr>
                <w:rStyle w:val="Hyperlink"/>
                <w:noProof/>
              </w:rPr>
              <w:t>2.2 Competitor analysis</w:t>
            </w:r>
            <w:r>
              <w:rPr>
                <w:noProof/>
                <w:webHidden/>
              </w:rPr>
              <w:tab/>
            </w:r>
            <w:r>
              <w:rPr>
                <w:noProof/>
                <w:webHidden/>
              </w:rPr>
              <w:fldChar w:fldCharType="begin"/>
            </w:r>
            <w:r>
              <w:rPr>
                <w:noProof/>
                <w:webHidden/>
              </w:rPr>
              <w:instrText xml:space="preserve"> PAGEREF _Toc243124228 \h </w:instrText>
            </w:r>
            <w:r>
              <w:rPr>
                <w:noProof/>
                <w:webHidden/>
              </w:rPr>
            </w:r>
            <w:r>
              <w:rPr>
                <w:noProof/>
                <w:webHidden/>
              </w:rPr>
              <w:fldChar w:fldCharType="separate"/>
            </w:r>
            <w:r>
              <w:rPr>
                <w:noProof/>
                <w:webHidden/>
              </w:rPr>
              <w:t>7</w:t>
            </w:r>
            <w:r>
              <w:rPr>
                <w:noProof/>
                <w:webHidden/>
              </w:rPr>
              <w:fldChar w:fldCharType="end"/>
            </w:r>
          </w:hyperlink>
        </w:p>
        <w:p w14:paraId="1ECB5D48" w14:textId="44F2D583" w:rsidR="00FE299D" w:rsidRDefault="00FE299D">
          <w:pPr>
            <w:pStyle w:val="TOC1"/>
            <w:tabs>
              <w:tab w:val="right" w:leader="dot" w:pos="9016"/>
            </w:tabs>
            <w:rPr>
              <w:rFonts w:asciiTheme="minorHAnsi" w:eastAsiaTheme="minorEastAsia" w:hAnsiTheme="minorHAnsi" w:cstheme="minorBidi"/>
              <w:noProof/>
              <w:kern w:val="2"/>
              <w14:ligatures w14:val="standardContextual"/>
            </w:rPr>
          </w:pPr>
          <w:hyperlink w:anchor="_Toc243124229" w:history="1">
            <w:r w:rsidRPr="009F05D4">
              <w:rPr>
                <w:rStyle w:val="Hyperlink"/>
                <w:noProof/>
              </w:rPr>
              <w:t>Element 3: Market Segmentation, 4Ps and Marketing Strategies</w:t>
            </w:r>
            <w:r>
              <w:rPr>
                <w:noProof/>
                <w:webHidden/>
              </w:rPr>
              <w:tab/>
            </w:r>
            <w:r>
              <w:rPr>
                <w:noProof/>
                <w:webHidden/>
              </w:rPr>
              <w:fldChar w:fldCharType="begin"/>
            </w:r>
            <w:r>
              <w:rPr>
                <w:noProof/>
                <w:webHidden/>
              </w:rPr>
              <w:instrText xml:space="preserve"> PAGEREF _Toc243124229 \h </w:instrText>
            </w:r>
            <w:r>
              <w:rPr>
                <w:noProof/>
                <w:webHidden/>
              </w:rPr>
            </w:r>
            <w:r>
              <w:rPr>
                <w:noProof/>
                <w:webHidden/>
              </w:rPr>
              <w:fldChar w:fldCharType="separate"/>
            </w:r>
            <w:r>
              <w:rPr>
                <w:noProof/>
                <w:webHidden/>
              </w:rPr>
              <w:t>8</w:t>
            </w:r>
            <w:r>
              <w:rPr>
                <w:noProof/>
                <w:webHidden/>
              </w:rPr>
              <w:fldChar w:fldCharType="end"/>
            </w:r>
          </w:hyperlink>
        </w:p>
        <w:p w14:paraId="7AC65F0E" w14:textId="1DC8719E" w:rsidR="00FE299D" w:rsidRDefault="00FE299D">
          <w:pPr>
            <w:pStyle w:val="TOC2"/>
            <w:tabs>
              <w:tab w:val="right" w:leader="dot" w:pos="9016"/>
            </w:tabs>
            <w:rPr>
              <w:rFonts w:asciiTheme="minorHAnsi" w:eastAsiaTheme="minorEastAsia" w:hAnsiTheme="minorHAnsi" w:cstheme="minorBidi"/>
              <w:noProof/>
              <w:kern w:val="2"/>
              <w14:ligatures w14:val="standardContextual"/>
            </w:rPr>
          </w:pPr>
          <w:hyperlink w:anchor="_Toc243124230" w:history="1">
            <w:r w:rsidRPr="009F05D4">
              <w:rPr>
                <w:rStyle w:val="Hyperlink"/>
                <w:noProof/>
              </w:rPr>
              <w:t>3.1 Market segmentation and target customers</w:t>
            </w:r>
            <w:r>
              <w:rPr>
                <w:noProof/>
                <w:webHidden/>
              </w:rPr>
              <w:tab/>
            </w:r>
            <w:r>
              <w:rPr>
                <w:noProof/>
                <w:webHidden/>
              </w:rPr>
              <w:fldChar w:fldCharType="begin"/>
            </w:r>
            <w:r>
              <w:rPr>
                <w:noProof/>
                <w:webHidden/>
              </w:rPr>
              <w:instrText xml:space="preserve"> PAGEREF _Toc243124230 \h </w:instrText>
            </w:r>
            <w:r>
              <w:rPr>
                <w:noProof/>
                <w:webHidden/>
              </w:rPr>
            </w:r>
            <w:r>
              <w:rPr>
                <w:noProof/>
                <w:webHidden/>
              </w:rPr>
              <w:fldChar w:fldCharType="separate"/>
            </w:r>
            <w:r>
              <w:rPr>
                <w:noProof/>
                <w:webHidden/>
              </w:rPr>
              <w:t>8</w:t>
            </w:r>
            <w:r>
              <w:rPr>
                <w:noProof/>
                <w:webHidden/>
              </w:rPr>
              <w:fldChar w:fldCharType="end"/>
            </w:r>
          </w:hyperlink>
        </w:p>
        <w:p w14:paraId="27399C5D" w14:textId="0C55E653" w:rsidR="00FE299D" w:rsidRDefault="00FE299D">
          <w:pPr>
            <w:pStyle w:val="TOC2"/>
            <w:tabs>
              <w:tab w:val="right" w:leader="dot" w:pos="9016"/>
            </w:tabs>
            <w:rPr>
              <w:rFonts w:asciiTheme="minorHAnsi" w:eastAsiaTheme="minorEastAsia" w:hAnsiTheme="minorHAnsi" w:cstheme="minorBidi"/>
              <w:noProof/>
              <w:kern w:val="2"/>
              <w14:ligatures w14:val="standardContextual"/>
            </w:rPr>
          </w:pPr>
          <w:hyperlink w:anchor="_Toc243124231" w:history="1">
            <w:r w:rsidRPr="009F05D4">
              <w:rPr>
                <w:rStyle w:val="Hyperlink"/>
                <w:noProof/>
              </w:rPr>
              <w:t>3.2 The 4Ps of marketing</w:t>
            </w:r>
            <w:r>
              <w:rPr>
                <w:noProof/>
                <w:webHidden/>
              </w:rPr>
              <w:tab/>
            </w:r>
            <w:r>
              <w:rPr>
                <w:noProof/>
                <w:webHidden/>
              </w:rPr>
              <w:fldChar w:fldCharType="begin"/>
            </w:r>
            <w:r>
              <w:rPr>
                <w:noProof/>
                <w:webHidden/>
              </w:rPr>
              <w:instrText xml:space="preserve"> PAGEREF _Toc243124231 \h </w:instrText>
            </w:r>
            <w:r>
              <w:rPr>
                <w:noProof/>
                <w:webHidden/>
              </w:rPr>
            </w:r>
            <w:r>
              <w:rPr>
                <w:noProof/>
                <w:webHidden/>
              </w:rPr>
              <w:fldChar w:fldCharType="separate"/>
            </w:r>
            <w:r>
              <w:rPr>
                <w:noProof/>
                <w:webHidden/>
              </w:rPr>
              <w:t>8</w:t>
            </w:r>
            <w:r>
              <w:rPr>
                <w:noProof/>
                <w:webHidden/>
              </w:rPr>
              <w:fldChar w:fldCharType="end"/>
            </w:r>
          </w:hyperlink>
        </w:p>
        <w:p w14:paraId="6830746C" w14:textId="6262030A" w:rsidR="00FE299D" w:rsidRDefault="00FE299D">
          <w:pPr>
            <w:pStyle w:val="TOC2"/>
            <w:tabs>
              <w:tab w:val="right" w:leader="dot" w:pos="9016"/>
            </w:tabs>
            <w:rPr>
              <w:rFonts w:asciiTheme="minorHAnsi" w:eastAsiaTheme="minorEastAsia" w:hAnsiTheme="minorHAnsi" w:cstheme="minorBidi"/>
              <w:noProof/>
              <w:kern w:val="2"/>
              <w14:ligatures w14:val="standardContextual"/>
            </w:rPr>
          </w:pPr>
          <w:hyperlink w:anchor="_Toc243124232" w:history="1">
            <w:r w:rsidRPr="009F05D4">
              <w:rPr>
                <w:rStyle w:val="Hyperlink"/>
                <w:noProof/>
              </w:rPr>
              <w:t>3.3 Online marketing strategies: attracting and retaining customers</w:t>
            </w:r>
            <w:r>
              <w:rPr>
                <w:noProof/>
                <w:webHidden/>
              </w:rPr>
              <w:tab/>
            </w:r>
            <w:r>
              <w:rPr>
                <w:noProof/>
                <w:webHidden/>
              </w:rPr>
              <w:fldChar w:fldCharType="begin"/>
            </w:r>
            <w:r>
              <w:rPr>
                <w:noProof/>
                <w:webHidden/>
              </w:rPr>
              <w:instrText xml:space="preserve"> PAGEREF _Toc243124232 \h </w:instrText>
            </w:r>
            <w:r>
              <w:rPr>
                <w:noProof/>
                <w:webHidden/>
              </w:rPr>
            </w:r>
            <w:r>
              <w:rPr>
                <w:noProof/>
                <w:webHidden/>
              </w:rPr>
              <w:fldChar w:fldCharType="separate"/>
            </w:r>
            <w:r>
              <w:rPr>
                <w:noProof/>
                <w:webHidden/>
              </w:rPr>
              <w:t>9</w:t>
            </w:r>
            <w:r>
              <w:rPr>
                <w:noProof/>
                <w:webHidden/>
              </w:rPr>
              <w:fldChar w:fldCharType="end"/>
            </w:r>
          </w:hyperlink>
        </w:p>
        <w:p w14:paraId="25EF4EDE" w14:textId="69ED15A9" w:rsidR="00FE299D" w:rsidRDefault="00FE299D">
          <w:pPr>
            <w:pStyle w:val="TOC1"/>
            <w:tabs>
              <w:tab w:val="right" w:leader="dot" w:pos="9016"/>
            </w:tabs>
            <w:rPr>
              <w:rFonts w:asciiTheme="minorHAnsi" w:eastAsiaTheme="minorEastAsia" w:hAnsiTheme="minorHAnsi" w:cstheme="minorBidi"/>
              <w:noProof/>
              <w:kern w:val="2"/>
              <w14:ligatures w14:val="standardContextual"/>
            </w:rPr>
          </w:pPr>
          <w:hyperlink w:anchor="_Toc243124233" w:history="1">
            <w:r w:rsidRPr="009F05D4">
              <w:rPr>
                <w:rStyle w:val="Hyperlink"/>
                <w:noProof/>
              </w:rPr>
              <w:t>Element 4: Financial Planning</w:t>
            </w:r>
            <w:r>
              <w:rPr>
                <w:noProof/>
                <w:webHidden/>
              </w:rPr>
              <w:tab/>
            </w:r>
            <w:r>
              <w:rPr>
                <w:noProof/>
                <w:webHidden/>
              </w:rPr>
              <w:fldChar w:fldCharType="begin"/>
            </w:r>
            <w:r>
              <w:rPr>
                <w:noProof/>
                <w:webHidden/>
              </w:rPr>
              <w:instrText xml:space="preserve"> PAGEREF _Toc243124233 \h </w:instrText>
            </w:r>
            <w:r>
              <w:rPr>
                <w:noProof/>
                <w:webHidden/>
              </w:rPr>
            </w:r>
            <w:r>
              <w:rPr>
                <w:noProof/>
                <w:webHidden/>
              </w:rPr>
              <w:fldChar w:fldCharType="separate"/>
            </w:r>
            <w:r>
              <w:rPr>
                <w:noProof/>
                <w:webHidden/>
              </w:rPr>
              <w:t>11</w:t>
            </w:r>
            <w:r>
              <w:rPr>
                <w:noProof/>
                <w:webHidden/>
              </w:rPr>
              <w:fldChar w:fldCharType="end"/>
            </w:r>
          </w:hyperlink>
        </w:p>
        <w:p w14:paraId="68B1693F" w14:textId="0381CBDE" w:rsidR="00FE299D" w:rsidRDefault="00FE299D">
          <w:pPr>
            <w:pStyle w:val="TOC2"/>
            <w:tabs>
              <w:tab w:val="right" w:leader="dot" w:pos="9016"/>
            </w:tabs>
            <w:rPr>
              <w:rFonts w:asciiTheme="minorHAnsi" w:eastAsiaTheme="minorEastAsia" w:hAnsiTheme="minorHAnsi" w:cstheme="minorBidi"/>
              <w:noProof/>
              <w:kern w:val="2"/>
              <w14:ligatures w14:val="standardContextual"/>
            </w:rPr>
          </w:pPr>
          <w:hyperlink w:anchor="_Toc243124234" w:history="1">
            <w:r w:rsidRPr="009F05D4">
              <w:rPr>
                <w:rStyle w:val="Hyperlink"/>
                <w:noProof/>
              </w:rPr>
              <w:t>4.1 Start-up costs</w:t>
            </w:r>
            <w:r>
              <w:rPr>
                <w:noProof/>
                <w:webHidden/>
              </w:rPr>
              <w:tab/>
            </w:r>
            <w:r>
              <w:rPr>
                <w:noProof/>
                <w:webHidden/>
              </w:rPr>
              <w:fldChar w:fldCharType="begin"/>
            </w:r>
            <w:r>
              <w:rPr>
                <w:noProof/>
                <w:webHidden/>
              </w:rPr>
              <w:instrText xml:space="preserve"> PAGEREF _Toc243124234 \h </w:instrText>
            </w:r>
            <w:r>
              <w:rPr>
                <w:noProof/>
                <w:webHidden/>
              </w:rPr>
            </w:r>
            <w:r>
              <w:rPr>
                <w:noProof/>
                <w:webHidden/>
              </w:rPr>
              <w:fldChar w:fldCharType="separate"/>
            </w:r>
            <w:r>
              <w:rPr>
                <w:noProof/>
                <w:webHidden/>
              </w:rPr>
              <w:t>11</w:t>
            </w:r>
            <w:r>
              <w:rPr>
                <w:noProof/>
                <w:webHidden/>
              </w:rPr>
              <w:fldChar w:fldCharType="end"/>
            </w:r>
          </w:hyperlink>
        </w:p>
        <w:p w14:paraId="791F847A" w14:textId="54BE2AEB" w:rsidR="00FE299D" w:rsidRDefault="00FE299D">
          <w:pPr>
            <w:pStyle w:val="TOC2"/>
            <w:tabs>
              <w:tab w:val="right" w:leader="dot" w:pos="9016"/>
            </w:tabs>
            <w:rPr>
              <w:rFonts w:asciiTheme="minorHAnsi" w:eastAsiaTheme="minorEastAsia" w:hAnsiTheme="minorHAnsi" w:cstheme="minorBidi"/>
              <w:noProof/>
              <w:kern w:val="2"/>
              <w14:ligatures w14:val="standardContextual"/>
            </w:rPr>
          </w:pPr>
          <w:hyperlink w:anchor="_Toc243124235" w:history="1">
            <w:r w:rsidRPr="009F05D4">
              <w:rPr>
                <w:rStyle w:val="Hyperlink"/>
                <w:noProof/>
              </w:rPr>
              <w:t>4.2 Break-even sketch (illustrative)</w:t>
            </w:r>
            <w:r>
              <w:rPr>
                <w:noProof/>
                <w:webHidden/>
              </w:rPr>
              <w:tab/>
            </w:r>
            <w:r>
              <w:rPr>
                <w:noProof/>
                <w:webHidden/>
              </w:rPr>
              <w:fldChar w:fldCharType="begin"/>
            </w:r>
            <w:r>
              <w:rPr>
                <w:noProof/>
                <w:webHidden/>
              </w:rPr>
              <w:instrText xml:space="preserve"> PAGEREF _Toc243124235 \h </w:instrText>
            </w:r>
            <w:r>
              <w:rPr>
                <w:noProof/>
                <w:webHidden/>
              </w:rPr>
            </w:r>
            <w:r>
              <w:rPr>
                <w:noProof/>
                <w:webHidden/>
              </w:rPr>
              <w:fldChar w:fldCharType="separate"/>
            </w:r>
            <w:r>
              <w:rPr>
                <w:noProof/>
                <w:webHidden/>
              </w:rPr>
              <w:t>11</w:t>
            </w:r>
            <w:r>
              <w:rPr>
                <w:noProof/>
                <w:webHidden/>
              </w:rPr>
              <w:fldChar w:fldCharType="end"/>
            </w:r>
          </w:hyperlink>
        </w:p>
        <w:p w14:paraId="492A406B" w14:textId="6502B206" w:rsidR="00FE299D" w:rsidRDefault="00FE299D">
          <w:pPr>
            <w:pStyle w:val="TOC2"/>
            <w:tabs>
              <w:tab w:val="right" w:leader="dot" w:pos="9016"/>
            </w:tabs>
            <w:rPr>
              <w:rFonts w:asciiTheme="minorHAnsi" w:eastAsiaTheme="minorEastAsia" w:hAnsiTheme="minorHAnsi" w:cstheme="minorBidi"/>
              <w:noProof/>
              <w:kern w:val="2"/>
              <w14:ligatures w14:val="standardContextual"/>
            </w:rPr>
          </w:pPr>
          <w:hyperlink w:anchor="_Toc243124236" w:history="1">
            <w:r w:rsidRPr="009F05D4">
              <w:rPr>
                <w:rStyle w:val="Hyperlink"/>
                <w:noProof/>
              </w:rPr>
              <w:t>4.3 Sources of funding</w:t>
            </w:r>
            <w:r>
              <w:rPr>
                <w:noProof/>
                <w:webHidden/>
              </w:rPr>
              <w:tab/>
            </w:r>
            <w:r>
              <w:rPr>
                <w:noProof/>
                <w:webHidden/>
              </w:rPr>
              <w:fldChar w:fldCharType="begin"/>
            </w:r>
            <w:r>
              <w:rPr>
                <w:noProof/>
                <w:webHidden/>
              </w:rPr>
              <w:instrText xml:space="preserve"> PAGEREF _Toc243124236 \h </w:instrText>
            </w:r>
            <w:r>
              <w:rPr>
                <w:noProof/>
                <w:webHidden/>
              </w:rPr>
            </w:r>
            <w:r>
              <w:rPr>
                <w:noProof/>
                <w:webHidden/>
              </w:rPr>
              <w:fldChar w:fldCharType="separate"/>
            </w:r>
            <w:r>
              <w:rPr>
                <w:noProof/>
                <w:webHidden/>
              </w:rPr>
              <w:t>12</w:t>
            </w:r>
            <w:r>
              <w:rPr>
                <w:noProof/>
                <w:webHidden/>
              </w:rPr>
              <w:fldChar w:fldCharType="end"/>
            </w:r>
          </w:hyperlink>
        </w:p>
        <w:p w14:paraId="74F62BB3" w14:textId="18F95B1B" w:rsidR="00FE299D" w:rsidRDefault="00FE299D">
          <w:pPr>
            <w:pStyle w:val="TOC1"/>
            <w:tabs>
              <w:tab w:val="right" w:leader="dot" w:pos="9016"/>
            </w:tabs>
            <w:rPr>
              <w:rFonts w:asciiTheme="minorHAnsi" w:eastAsiaTheme="minorEastAsia" w:hAnsiTheme="minorHAnsi" w:cstheme="minorBidi"/>
              <w:noProof/>
              <w:kern w:val="2"/>
              <w14:ligatures w14:val="standardContextual"/>
            </w:rPr>
          </w:pPr>
          <w:hyperlink w:anchor="_Toc243124237" w:history="1">
            <w:r w:rsidRPr="009F05D4">
              <w:rPr>
                <w:rStyle w:val="Hyperlink"/>
                <w:noProof/>
              </w:rPr>
              <w:t>Reference List</w:t>
            </w:r>
            <w:r>
              <w:rPr>
                <w:noProof/>
                <w:webHidden/>
              </w:rPr>
              <w:tab/>
            </w:r>
            <w:r>
              <w:rPr>
                <w:noProof/>
                <w:webHidden/>
              </w:rPr>
              <w:fldChar w:fldCharType="begin"/>
            </w:r>
            <w:r>
              <w:rPr>
                <w:noProof/>
                <w:webHidden/>
              </w:rPr>
              <w:instrText xml:space="preserve"> PAGEREF _Toc243124237 \h </w:instrText>
            </w:r>
            <w:r>
              <w:rPr>
                <w:noProof/>
                <w:webHidden/>
              </w:rPr>
            </w:r>
            <w:r>
              <w:rPr>
                <w:noProof/>
                <w:webHidden/>
              </w:rPr>
              <w:fldChar w:fldCharType="separate"/>
            </w:r>
            <w:r>
              <w:rPr>
                <w:noProof/>
                <w:webHidden/>
              </w:rPr>
              <w:t>13</w:t>
            </w:r>
            <w:r>
              <w:rPr>
                <w:noProof/>
                <w:webHidden/>
              </w:rPr>
              <w:fldChar w:fldCharType="end"/>
            </w:r>
          </w:hyperlink>
        </w:p>
        <w:p w14:paraId="45A0F047" w14:textId="22F76246" w:rsidR="00FE299D" w:rsidRDefault="00FE299D">
          <w:r>
            <w:rPr>
              <w:b/>
              <w:bCs/>
              <w:noProof/>
            </w:rPr>
            <w:fldChar w:fldCharType="end"/>
          </w:r>
        </w:p>
      </w:sdtContent>
    </w:sdt>
    <w:p w14:paraId="52B6CB3B" w14:textId="77777777" w:rsidR="00FE299D" w:rsidRDefault="00FE299D"/>
    <w:p w14:paraId="2D784B13" w14:textId="77777777" w:rsidR="00FE299D" w:rsidRDefault="00FE299D"/>
    <w:p w14:paraId="3B741F32" w14:textId="77777777" w:rsidR="00FE299D" w:rsidRDefault="00FE299D"/>
    <w:p w14:paraId="242A213D" w14:textId="77777777" w:rsidR="00FE299D" w:rsidRDefault="00FE299D"/>
    <w:p w14:paraId="536585B4" w14:textId="77777777" w:rsidR="00FE299D" w:rsidRDefault="00FE299D"/>
    <w:p w14:paraId="6D38A877" w14:textId="77777777" w:rsidR="00A57159" w:rsidRDefault="00BD2AA3">
      <w:pPr>
        <w:pStyle w:val="Heading1"/>
      </w:pPr>
      <w:bookmarkStart w:id="0" w:name="_Toc243124221"/>
      <w:r>
        <w:t>Element 1: Business Idea, Products/Services, Objectives and USP</w:t>
      </w:r>
      <w:bookmarkEnd w:id="0"/>
    </w:p>
    <w:p w14:paraId="6D38A878" w14:textId="77777777" w:rsidR="00A57159" w:rsidRDefault="00BD2AA3">
      <w:pPr>
        <w:pStyle w:val="Heading2"/>
      </w:pPr>
      <w:bookmarkStart w:id="1" w:name="_Toc243124222"/>
      <w:r>
        <w:t>1.1 The business idea</w:t>
      </w:r>
      <w:bookmarkEnd w:id="1"/>
    </w:p>
    <w:p w14:paraId="02044C01" w14:textId="77777777" w:rsidR="007F63D6" w:rsidRDefault="007F63D6" w:rsidP="007F63D6">
      <w:pPr>
        <w:jc w:val="both"/>
      </w:pPr>
      <w:proofErr w:type="spellStart"/>
      <w:r>
        <w:t>Cylch</w:t>
      </w:r>
      <w:proofErr w:type="spellEnd"/>
      <w:r>
        <w:t xml:space="preserve"> Refills Ltd (“</w:t>
      </w:r>
      <w:proofErr w:type="spellStart"/>
      <w:r>
        <w:t>cylch</w:t>
      </w:r>
      <w:proofErr w:type="spellEnd"/>
      <w:r>
        <w:t>” means "circle" in Welsh) will be a Swansea based micro-enterprise operating for profit. It will supply dry foods, such as grains, pasta, pulses, nuts, cereals and oils, which are eco-certified and packaged in glass or stainless-steel containers that can be reused. Orders are made via a website or app. A zero emission e-cargo bike delivers within approximately 5 miles from the city centre then the next time, the rider gets the empty containers, which are washed and refilled in a shared food-safe machine. The model is a “closed loop”, packaging is not discarded.</w:t>
      </w:r>
    </w:p>
    <w:p w14:paraId="6D38A87A" w14:textId="4C4A4DA0" w:rsidR="00A57159" w:rsidRDefault="007F63D6" w:rsidP="007F63D6">
      <w:pPr>
        <w:jc w:val="both"/>
      </w:pPr>
      <w:r>
        <w:t xml:space="preserve">The concept is solving a problem. Single use packaging is expensive for councils, the environment and governments are shifting the cost to packaging producers. Coelho et al. (2020) demonstrate that this is only the case when reusable packaging is returned frequently and distances are short. The dense local bike-based round aims to satisfy both of these criteria. The idea is an instance of sustainable business model innovation. </w:t>
      </w:r>
      <w:proofErr w:type="spellStart"/>
      <w:r>
        <w:t>Bocken</w:t>
      </w:r>
      <w:proofErr w:type="spellEnd"/>
      <w:r>
        <w:t xml:space="preserve"> and </w:t>
      </w:r>
      <w:proofErr w:type="spellStart"/>
      <w:r>
        <w:t>Geradts</w:t>
      </w:r>
      <w:proofErr w:type="spellEnd"/>
      <w:r>
        <w:t xml:space="preserve"> (2020) explain that incumbents have a hard time coping with this type of innovation because of their rigid structures and short-term targets, meaning room is available for new small players that can start from scratch to develop the model</w:t>
      </w:r>
      <w:r w:rsidR="00BD2AA3">
        <w:t>.</w:t>
      </w:r>
    </w:p>
    <w:p w14:paraId="6D38A87B" w14:textId="77777777" w:rsidR="00A57159" w:rsidRDefault="00BD2AA3">
      <w:pPr>
        <w:pStyle w:val="Heading2"/>
      </w:pPr>
      <w:bookmarkStart w:id="2" w:name="_Toc243124223"/>
      <w:r>
        <w:t>1.2 Products and services (overview)</w:t>
      </w:r>
      <w:bookmarkEnd w:id="2"/>
    </w:p>
    <w:p w14:paraId="5F2507FE" w14:textId="1B131A53" w:rsidR="001E4C99" w:rsidRDefault="001E4C99" w:rsidP="00741FC6">
      <w:pPr>
        <w:pStyle w:val="ListParagraph"/>
        <w:numPr>
          <w:ilvl w:val="0"/>
          <w:numId w:val="6"/>
        </w:numPr>
      </w:pPr>
      <w:r w:rsidRPr="001E4C99">
        <w:t xml:space="preserve">Pantry refills: approximately 60 core dry-food lines from Welsh and United Kingdom wholesalers whenever possible. </w:t>
      </w:r>
    </w:p>
    <w:p w14:paraId="085436E7" w14:textId="77777777" w:rsidR="001E4C99" w:rsidRDefault="001E4C99" w:rsidP="00741FC6">
      <w:pPr>
        <w:pStyle w:val="ListParagraph"/>
        <w:numPr>
          <w:ilvl w:val="0"/>
          <w:numId w:val="4"/>
        </w:numPr>
      </w:pPr>
      <w:r w:rsidRPr="001E4C99">
        <w:t xml:space="preserve">Refills for home and body products: washing-up liquid, laundry liquid, surface cleaner and shampoo concentrates. </w:t>
      </w:r>
    </w:p>
    <w:p w14:paraId="0B817045" w14:textId="77777777" w:rsidR="00741FC6" w:rsidRDefault="001E4C99" w:rsidP="00741FC6">
      <w:pPr>
        <w:pStyle w:val="ListParagraph"/>
        <w:numPr>
          <w:ilvl w:val="0"/>
          <w:numId w:val="4"/>
        </w:numPr>
      </w:pPr>
      <w:r w:rsidRPr="001E4C99">
        <w:t>“</w:t>
      </w:r>
      <w:proofErr w:type="spellStart"/>
      <w:r w:rsidRPr="001E4C99">
        <w:t>Cylch</w:t>
      </w:r>
      <w:proofErr w:type="spellEnd"/>
      <w:r w:rsidRPr="001E4C99">
        <w:t xml:space="preserve"> Club” subscription: a fortnightly basket at a 5% discount with free collection of empties</w:t>
      </w:r>
      <w:r w:rsidR="00741FC6">
        <w:t>.</w:t>
      </w:r>
    </w:p>
    <w:p w14:paraId="3C47B359" w14:textId="77777777" w:rsidR="00741FC6" w:rsidRDefault="001E4C99" w:rsidP="00741FC6">
      <w:pPr>
        <w:pStyle w:val="ListParagraph"/>
        <w:numPr>
          <w:ilvl w:val="0"/>
          <w:numId w:val="4"/>
        </w:numPr>
      </w:pPr>
      <w:r w:rsidRPr="001E4C99">
        <w:t xml:space="preserve">B2B refills: bulk sales in reusable tubs for independent cafés and operators of student housing. </w:t>
      </w:r>
    </w:p>
    <w:p w14:paraId="6D38A880" w14:textId="0436903A" w:rsidR="00A57159" w:rsidRDefault="001E4C99" w:rsidP="001E4C99">
      <w:r w:rsidRPr="001E4C99">
        <w:t>There is a £1 charge for each container which encourages return. Deposit-return schemes are common in re-use systems as a safeguard for re-return rates (Coelho et al., 2020).</w:t>
      </w:r>
    </w:p>
    <w:p w14:paraId="6D38A881" w14:textId="77777777" w:rsidR="00A57159" w:rsidRDefault="00BD2AA3">
      <w:pPr>
        <w:pStyle w:val="Heading2"/>
      </w:pPr>
      <w:bookmarkStart w:id="3" w:name="_Toc243124224"/>
      <w:r>
        <w:t>1.3 Objectives</w:t>
      </w:r>
      <w:bookmarkEnd w:id="3"/>
    </w:p>
    <w:p w14:paraId="6D38A882" w14:textId="14B97F41" w:rsidR="00A57159" w:rsidRDefault="00741FC6">
      <w:pPr>
        <w:jc w:val="both"/>
      </w:pPr>
      <w:r w:rsidRPr="00741FC6">
        <w:t>Objectives are established based on Burns (2022) of being specific and measurable to be able to measure performance and allow the owner manager to focus.</w:t>
      </w:r>
    </w:p>
    <w:tbl>
      <w:tblPr>
        <w:tblStyle w:val="TableGrid"/>
        <w:tblW w:w="9026" w:type="dxa"/>
        <w:tblLook w:val="04A0" w:firstRow="1" w:lastRow="0" w:firstColumn="1" w:lastColumn="0" w:noHBand="0" w:noVBand="1"/>
      </w:tblPr>
      <w:tblGrid>
        <w:gridCol w:w="1805"/>
        <w:gridCol w:w="4513"/>
        <w:gridCol w:w="2708"/>
      </w:tblGrid>
      <w:tr w:rsidR="00A57159" w:rsidRPr="00741FC6" w14:paraId="6D38A886" w14:textId="77777777" w:rsidTr="00741FC6">
        <w:tc>
          <w:tcPr>
            <w:tcW w:w="1805" w:type="dxa"/>
          </w:tcPr>
          <w:p w14:paraId="6D38A883" w14:textId="77777777" w:rsidR="00A57159" w:rsidRPr="00741FC6" w:rsidRDefault="00BD2AA3">
            <w:pPr>
              <w:spacing w:line="276" w:lineRule="auto"/>
            </w:pPr>
            <w:r w:rsidRPr="00741FC6">
              <w:rPr>
                <w:b/>
                <w:bCs/>
                <w:sz w:val="20"/>
                <w:szCs w:val="20"/>
              </w:rPr>
              <w:t>Horizon</w:t>
            </w:r>
          </w:p>
        </w:tc>
        <w:tc>
          <w:tcPr>
            <w:tcW w:w="4513" w:type="dxa"/>
          </w:tcPr>
          <w:p w14:paraId="6D38A884" w14:textId="77777777" w:rsidR="00A57159" w:rsidRPr="00741FC6" w:rsidRDefault="00BD2AA3">
            <w:pPr>
              <w:spacing w:line="276" w:lineRule="auto"/>
            </w:pPr>
            <w:r w:rsidRPr="00741FC6">
              <w:rPr>
                <w:b/>
                <w:bCs/>
                <w:sz w:val="20"/>
                <w:szCs w:val="20"/>
              </w:rPr>
              <w:t>Objective</w:t>
            </w:r>
          </w:p>
        </w:tc>
        <w:tc>
          <w:tcPr>
            <w:tcW w:w="2708" w:type="dxa"/>
          </w:tcPr>
          <w:p w14:paraId="6D38A885" w14:textId="77777777" w:rsidR="00A57159" w:rsidRPr="00741FC6" w:rsidRDefault="00BD2AA3">
            <w:pPr>
              <w:spacing w:line="276" w:lineRule="auto"/>
            </w:pPr>
            <w:r w:rsidRPr="00741FC6">
              <w:rPr>
                <w:b/>
                <w:bCs/>
                <w:sz w:val="20"/>
                <w:szCs w:val="20"/>
              </w:rPr>
              <w:t>Measure</w:t>
            </w:r>
          </w:p>
        </w:tc>
      </w:tr>
      <w:tr w:rsidR="00A57159" w:rsidRPr="00741FC6" w14:paraId="6D38A88A" w14:textId="77777777" w:rsidTr="00741FC6">
        <w:tc>
          <w:tcPr>
            <w:tcW w:w="1805" w:type="dxa"/>
          </w:tcPr>
          <w:p w14:paraId="6D38A887" w14:textId="77777777" w:rsidR="00A57159" w:rsidRPr="00741FC6" w:rsidRDefault="00BD2AA3">
            <w:pPr>
              <w:spacing w:line="276" w:lineRule="auto"/>
            </w:pPr>
            <w:r w:rsidRPr="00741FC6">
              <w:rPr>
                <w:sz w:val="20"/>
                <w:szCs w:val="20"/>
              </w:rPr>
              <w:t>Short term (0–12 months)</w:t>
            </w:r>
          </w:p>
        </w:tc>
        <w:tc>
          <w:tcPr>
            <w:tcW w:w="4513" w:type="dxa"/>
          </w:tcPr>
          <w:p w14:paraId="6D38A888" w14:textId="77777777" w:rsidR="00A57159" w:rsidRPr="00741FC6" w:rsidRDefault="00BD2AA3">
            <w:pPr>
              <w:spacing w:line="276" w:lineRule="auto"/>
            </w:pPr>
            <w:r w:rsidRPr="00741FC6">
              <w:rPr>
                <w:sz w:val="20"/>
                <w:szCs w:val="20"/>
              </w:rPr>
              <w:t>Launch with 120 active subscribers</w:t>
            </w:r>
          </w:p>
        </w:tc>
        <w:tc>
          <w:tcPr>
            <w:tcW w:w="2708" w:type="dxa"/>
          </w:tcPr>
          <w:p w14:paraId="6D38A889" w14:textId="77777777" w:rsidR="00A57159" w:rsidRPr="00741FC6" w:rsidRDefault="00BD2AA3">
            <w:pPr>
              <w:spacing w:line="276" w:lineRule="auto"/>
            </w:pPr>
            <w:r w:rsidRPr="00741FC6">
              <w:rPr>
                <w:sz w:val="20"/>
                <w:szCs w:val="20"/>
              </w:rPr>
              <w:t>Customer database</w:t>
            </w:r>
          </w:p>
        </w:tc>
      </w:tr>
      <w:tr w:rsidR="00A57159" w:rsidRPr="00741FC6" w14:paraId="6D38A88E" w14:textId="77777777" w:rsidTr="00741FC6">
        <w:tc>
          <w:tcPr>
            <w:tcW w:w="1805" w:type="dxa"/>
          </w:tcPr>
          <w:p w14:paraId="6D38A88B" w14:textId="77777777" w:rsidR="00A57159" w:rsidRPr="00741FC6" w:rsidRDefault="00BD2AA3">
            <w:pPr>
              <w:spacing w:line="276" w:lineRule="auto"/>
            </w:pPr>
            <w:r w:rsidRPr="00741FC6">
              <w:rPr>
                <w:sz w:val="20"/>
                <w:szCs w:val="20"/>
              </w:rPr>
              <w:t>Short term (0–12 months)</w:t>
            </w:r>
          </w:p>
        </w:tc>
        <w:tc>
          <w:tcPr>
            <w:tcW w:w="4513" w:type="dxa"/>
          </w:tcPr>
          <w:p w14:paraId="6D38A88C" w14:textId="77777777" w:rsidR="00A57159" w:rsidRPr="00741FC6" w:rsidRDefault="00BD2AA3">
            <w:pPr>
              <w:spacing w:line="276" w:lineRule="auto"/>
            </w:pPr>
            <w:r w:rsidRPr="00741FC6">
              <w:rPr>
                <w:sz w:val="20"/>
                <w:szCs w:val="20"/>
              </w:rPr>
              <w:t>Achieve a container return rate of at least 90%</w:t>
            </w:r>
          </w:p>
        </w:tc>
        <w:tc>
          <w:tcPr>
            <w:tcW w:w="2708" w:type="dxa"/>
          </w:tcPr>
          <w:p w14:paraId="6D38A88D" w14:textId="77777777" w:rsidR="00A57159" w:rsidRPr="00741FC6" w:rsidRDefault="00BD2AA3">
            <w:pPr>
              <w:spacing w:line="276" w:lineRule="auto"/>
            </w:pPr>
            <w:r w:rsidRPr="00741FC6">
              <w:rPr>
                <w:sz w:val="20"/>
                <w:szCs w:val="20"/>
              </w:rPr>
              <w:t>Deposit ledger</w:t>
            </w:r>
          </w:p>
        </w:tc>
      </w:tr>
      <w:tr w:rsidR="00A57159" w:rsidRPr="00741FC6" w14:paraId="6D38A892" w14:textId="77777777" w:rsidTr="00741FC6">
        <w:tc>
          <w:tcPr>
            <w:tcW w:w="1805" w:type="dxa"/>
          </w:tcPr>
          <w:p w14:paraId="6D38A88F" w14:textId="77777777" w:rsidR="00A57159" w:rsidRPr="00741FC6" w:rsidRDefault="00BD2AA3">
            <w:pPr>
              <w:spacing w:line="276" w:lineRule="auto"/>
            </w:pPr>
            <w:r w:rsidRPr="00741FC6">
              <w:rPr>
                <w:sz w:val="20"/>
                <w:szCs w:val="20"/>
              </w:rPr>
              <w:t>Short term (0–14 months)</w:t>
            </w:r>
          </w:p>
        </w:tc>
        <w:tc>
          <w:tcPr>
            <w:tcW w:w="4513" w:type="dxa"/>
          </w:tcPr>
          <w:p w14:paraId="6D38A890" w14:textId="77777777" w:rsidR="00A57159" w:rsidRPr="00741FC6" w:rsidRDefault="00BD2AA3">
            <w:pPr>
              <w:spacing w:line="276" w:lineRule="auto"/>
            </w:pPr>
            <w:r w:rsidRPr="00741FC6">
              <w:rPr>
                <w:sz w:val="20"/>
                <w:szCs w:val="20"/>
              </w:rPr>
              <w:t>Reach operating break-even by month 14</w:t>
            </w:r>
          </w:p>
        </w:tc>
        <w:tc>
          <w:tcPr>
            <w:tcW w:w="2708" w:type="dxa"/>
          </w:tcPr>
          <w:p w14:paraId="6D38A891" w14:textId="77777777" w:rsidR="00A57159" w:rsidRPr="00741FC6" w:rsidRDefault="00BD2AA3">
            <w:pPr>
              <w:spacing w:line="276" w:lineRule="auto"/>
            </w:pPr>
            <w:r w:rsidRPr="00741FC6">
              <w:rPr>
                <w:sz w:val="20"/>
                <w:szCs w:val="20"/>
              </w:rPr>
              <w:t>Monthly management accounts</w:t>
            </w:r>
          </w:p>
        </w:tc>
      </w:tr>
      <w:tr w:rsidR="00A57159" w:rsidRPr="00741FC6" w14:paraId="6D38A896" w14:textId="77777777" w:rsidTr="00741FC6">
        <w:tc>
          <w:tcPr>
            <w:tcW w:w="1805" w:type="dxa"/>
          </w:tcPr>
          <w:p w14:paraId="6D38A893" w14:textId="77777777" w:rsidR="00A57159" w:rsidRPr="00741FC6" w:rsidRDefault="00BD2AA3">
            <w:pPr>
              <w:spacing w:line="276" w:lineRule="auto"/>
            </w:pPr>
            <w:r w:rsidRPr="00741FC6">
              <w:rPr>
                <w:sz w:val="20"/>
                <w:szCs w:val="20"/>
              </w:rPr>
              <w:t>Long term (2–5 years)</w:t>
            </w:r>
          </w:p>
        </w:tc>
        <w:tc>
          <w:tcPr>
            <w:tcW w:w="4513" w:type="dxa"/>
          </w:tcPr>
          <w:p w14:paraId="6D38A894" w14:textId="77777777" w:rsidR="00A57159" w:rsidRPr="00741FC6" w:rsidRDefault="00BD2AA3">
            <w:pPr>
              <w:spacing w:line="276" w:lineRule="auto"/>
            </w:pPr>
            <w:r w:rsidRPr="00741FC6">
              <w:rPr>
                <w:sz w:val="20"/>
                <w:szCs w:val="20"/>
              </w:rPr>
              <w:t xml:space="preserve">Add a second e-cargo bike and expand to Mumbles and </w:t>
            </w:r>
            <w:proofErr w:type="spellStart"/>
            <w:r w:rsidRPr="00741FC6">
              <w:rPr>
                <w:sz w:val="20"/>
                <w:szCs w:val="20"/>
              </w:rPr>
              <w:t>Gorseinon</w:t>
            </w:r>
            <w:proofErr w:type="spellEnd"/>
          </w:p>
        </w:tc>
        <w:tc>
          <w:tcPr>
            <w:tcW w:w="2708" w:type="dxa"/>
          </w:tcPr>
          <w:p w14:paraId="6D38A895" w14:textId="77777777" w:rsidR="00A57159" w:rsidRPr="00741FC6" w:rsidRDefault="00BD2AA3">
            <w:pPr>
              <w:spacing w:line="276" w:lineRule="auto"/>
            </w:pPr>
            <w:r w:rsidRPr="00741FC6">
              <w:rPr>
                <w:sz w:val="20"/>
                <w:szCs w:val="20"/>
              </w:rPr>
              <w:t>Delivery postcodes served</w:t>
            </w:r>
          </w:p>
        </w:tc>
      </w:tr>
      <w:tr w:rsidR="00A57159" w:rsidRPr="00741FC6" w14:paraId="6D38A89A" w14:textId="77777777" w:rsidTr="00741FC6">
        <w:tc>
          <w:tcPr>
            <w:tcW w:w="1805" w:type="dxa"/>
          </w:tcPr>
          <w:p w14:paraId="6D38A897" w14:textId="77777777" w:rsidR="00A57159" w:rsidRPr="00741FC6" w:rsidRDefault="00BD2AA3">
            <w:pPr>
              <w:spacing w:line="276" w:lineRule="auto"/>
            </w:pPr>
            <w:r w:rsidRPr="00741FC6">
              <w:rPr>
                <w:sz w:val="20"/>
                <w:szCs w:val="20"/>
              </w:rPr>
              <w:t>Long term (2–5 years)</w:t>
            </w:r>
          </w:p>
        </w:tc>
        <w:tc>
          <w:tcPr>
            <w:tcW w:w="4513" w:type="dxa"/>
          </w:tcPr>
          <w:p w14:paraId="6D38A898" w14:textId="77777777" w:rsidR="00A57159" w:rsidRPr="00741FC6" w:rsidRDefault="00BD2AA3">
            <w:pPr>
              <w:spacing w:line="276" w:lineRule="auto"/>
            </w:pPr>
            <w:r w:rsidRPr="00741FC6">
              <w:rPr>
                <w:sz w:val="20"/>
                <w:szCs w:val="20"/>
              </w:rPr>
              <w:t>Secure 15 business-to-business (B2B) accounts</w:t>
            </w:r>
          </w:p>
        </w:tc>
        <w:tc>
          <w:tcPr>
            <w:tcW w:w="2708" w:type="dxa"/>
          </w:tcPr>
          <w:p w14:paraId="6D38A899" w14:textId="77777777" w:rsidR="00A57159" w:rsidRPr="00741FC6" w:rsidRDefault="00BD2AA3">
            <w:pPr>
              <w:spacing w:line="276" w:lineRule="auto"/>
            </w:pPr>
            <w:r w:rsidRPr="00741FC6">
              <w:rPr>
                <w:sz w:val="20"/>
                <w:szCs w:val="20"/>
              </w:rPr>
              <w:t>Contract register</w:t>
            </w:r>
          </w:p>
        </w:tc>
      </w:tr>
      <w:tr w:rsidR="00A57159" w:rsidRPr="00741FC6" w14:paraId="6D38A89E" w14:textId="77777777" w:rsidTr="00741FC6">
        <w:tc>
          <w:tcPr>
            <w:tcW w:w="1805" w:type="dxa"/>
          </w:tcPr>
          <w:p w14:paraId="6D38A89B" w14:textId="77777777" w:rsidR="00A57159" w:rsidRPr="00741FC6" w:rsidRDefault="00BD2AA3">
            <w:pPr>
              <w:spacing w:line="276" w:lineRule="auto"/>
            </w:pPr>
            <w:r w:rsidRPr="00741FC6">
              <w:rPr>
                <w:sz w:val="20"/>
                <w:szCs w:val="20"/>
              </w:rPr>
              <w:t>Long term (2–5 years)</w:t>
            </w:r>
          </w:p>
        </w:tc>
        <w:tc>
          <w:tcPr>
            <w:tcW w:w="4513" w:type="dxa"/>
          </w:tcPr>
          <w:p w14:paraId="6D38A89C" w14:textId="77777777" w:rsidR="00A57159" w:rsidRPr="00741FC6" w:rsidRDefault="00BD2AA3">
            <w:pPr>
              <w:spacing w:line="276" w:lineRule="auto"/>
            </w:pPr>
            <w:r w:rsidRPr="00741FC6">
              <w:rPr>
                <w:sz w:val="20"/>
                <w:szCs w:val="20"/>
              </w:rPr>
              <w:t>Replicate the model in a second Welsh city (e.g., Cardiff) as a licensed or franchised micro-hub</w:t>
            </w:r>
          </w:p>
        </w:tc>
        <w:tc>
          <w:tcPr>
            <w:tcW w:w="2708" w:type="dxa"/>
          </w:tcPr>
          <w:p w14:paraId="6D38A89D" w14:textId="77777777" w:rsidR="00A57159" w:rsidRPr="00741FC6" w:rsidRDefault="00BD2AA3">
            <w:pPr>
              <w:spacing w:line="276" w:lineRule="auto"/>
            </w:pPr>
            <w:r w:rsidRPr="00741FC6">
              <w:rPr>
                <w:sz w:val="20"/>
                <w:szCs w:val="20"/>
              </w:rPr>
              <w:t>Feasibility study by Year 4</w:t>
            </w:r>
          </w:p>
        </w:tc>
      </w:tr>
    </w:tbl>
    <w:p w14:paraId="6D38A89F" w14:textId="77777777" w:rsidR="00A57159" w:rsidRDefault="00A57159">
      <w:pPr>
        <w:spacing w:after="60"/>
      </w:pPr>
    </w:p>
    <w:p w14:paraId="6D38A8A0" w14:textId="77777777" w:rsidR="00A57159" w:rsidRDefault="00BD2AA3">
      <w:pPr>
        <w:spacing w:after="240"/>
      </w:pPr>
      <w:r>
        <w:rPr>
          <w:i/>
          <w:iCs/>
          <w:color w:val="595959"/>
          <w:sz w:val="18"/>
          <w:szCs w:val="18"/>
        </w:rPr>
        <w:t xml:space="preserve">Table 1: </w:t>
      </w:r>
      <w:proofErr w:type="spellStart"/>
      <w:r>
        <w:rPr>
          <w:i/>
          <w:iCs/>
          <w:color w:val="595959"/>
          <w:sz w:val="18"/>
          <w:szCs w:val="18"/>
        </w:rPr>
        <w:t>Cylch</w:t>
      </w:r>
      <w:proofErr w:type="spellEnd"/>
      <w:r>
        <w:rPr>
          <w:i/>
          <w:iCs/>
          <w:color w:val="595959"/>
          <w:sz w:val="18"/>
          <w:szCs w:val="18"/>
        </w:rPr>
        <w:t xml:space="preserve"> Refills short-term and long-term objectives (author’s own).</w:t>
      </w:r>
    </w:p>
    <w:p w14:paraId="6D38A8A1" w14:textId="2EA8AD2F" w:rsidR="00A57159" w:rsidRDefault="000E4E55">
      <w:pPr>
        <w:jc w:val="both"/>
      </w:pPr>
      <w:r w:rsidRPr="000E4E55">
        <w:t>Objectives are considered to be in harmony with growth and survival. This is significant as 38.4% of UK businesses born in 2019 had ceased trading 5 years later (Office for National Statistics, 2025). So, profit first and rapid growth second</w:t>
      </w:r>
      <w:r w:rsidR="00BD2AA3">
        <w:t>.</w:t>
      </w:r>
    </w:p>
    <w:p w14:paraId="6D38A8A2" w14:textId="77777777" w:rsidR="00A57159" w:rsidRDefault="00BD2AA3">
      <w:pPr>
        <w:pStyle w:val="Heading2"/>
      </w:pPr>
      <w:bookmarkStart w:id="4" w:name="_Toc243124225"/>
      <w:r>
        <w:t>1.4 Unique Selling Point (USP)</w:t>
      </w:r>
      <w:bookmarkEnd w:id="4"/>
    </w:p>
    <w:p w14:paraId="7D4E1B01" w14:textId="77777777" w:rsidR="007037C4" w:rsidRDefault="007037C4" w:rsidP="007037C4">
      <w:pPr>
        <w:jc w:val="both"/>
      </w:pPr>
      <w:r>
        <w:t xml:space="preserve">The 'zero-waste groceries delivered zero-emission, with no effort from you' is the USP of </w:t>
      </w:r>
      <w:proofErr w:type="spellStart"/>
      <w:r>
        <w:t>Cylch</w:t>
      </w:r>
      <w:proofErr w:type="spellEnd"/>
      <w:r>
        <w:t>. It incorporates four features:</w:t>
      </w:r>
    </w:p>
    <w:p w14:paraId="386F0201" w14:textId="401BFE50" w:rsidR="007037C4" w:rsidRDefault="007037C4" w:rsidP="007037C4">
      <w:pPr>
        <w:pStyle w:val="ListParagraph"/>
        <w:numPr>
          <w:ilvl w:val="0"/>
          <w:numId w:val="7"/>
        </w:numPr>
        <w:jc w:val="both"/>
      </w:pPr>
      <w:r>
        <w:t xml:space="preserve">Closed-loop convenience. Most refill shops need customers to travel with their own jars. </w:t>
      </w:r>
      <w:proofErr w:type="spellStart"/>
      <w:r>
        <w:t>Cylch</w:t>
      </w:r>
      <w:proofErr w:type="spellEnd"/>
      <w:r>
        <w:t xml:space="preserve"> changes this, by delivering filled containers that are clean to the door, and collecting containers that are empty.</w:t>
      </w:r>
    </w:p>
    <w:p w14:paraId="15ACB7F5" w14:textId="3CA27980" w:rsidR="007037C4" w:rsidRDefault="007037C4" w:rsidP="007037C4">
      <w:pPr>
        <w:pStyle w:val="ListParagraph"/>
        <w:numPr>
          <w:ilvl w:val="0"/>
          <w:numId w:val="7"/>
        </w:numPr>
        <w:jc w:val="both"/>
      </w:pPr>
      <w:r>
        <w:t>Zero-emission last mile by e-cargo bike which reinforces the environmental argument for re-use (Coelho et al., 2020).</w:t>
      </w:r>
    </w:p>
    <w:p w14:paraId="1E19F272" w14:textId="3CD27BC2" w:rsidR="007037C4" w:rsidRDefault="007037C4" w:rsidP="007037C4">
      <w:pPr>
        <w:pStyle w:val="ListParagraph"/>
        <w:numPr>
          <w:ilvl w:val="0"/>
          <w:numId w:val="7"/>
        </w:numPr>
        <w:jc w:val="both"/>
      </w:pPr>
      <w:r>
        <w:t>Identity on the local and linguistic level. Place-based loyalty is fostered by a Welsh-English brand and Welsh suppliers.</w:t>
      </w:r>
    </w:p>
    <w:p w14:paraId="6476BAFB" w14:textId="0EA47AF1" w:rsidR="007037C4" w:rsidRDefault="007037C4" w:rsidP="007037C4">
      <w:pPr>
        <w:pStyle w:val="ListParagraph"/>
        <w:numPr>
          <w:ilvl w:val="0"/>
          <w:numId w:val="7"/>
        </w:numPr>
        <w:jc w:val="both"/>
      </w:pPr>
      <w:r>
        <w:t>Transparency. Each customer can view on their account the number of single use items they have avoided.</w:t>
      </w:r>
    </w:p>
    <w:p w14:paraId="39F01889" w14:textId="77777777" w:rsidR="007037C4" w:rsidRDefault="007037C4" w:rsidP="007037C4">
      <w:pPr>
        <w:jc w:val="both"/>
      </w:pPr>
      <w:r>
        <w:t>Sustainable behaviour is more likely to happen when it is easy, when it becomes a habit and when it becomes tangible (White, Habib and Hardisty 2019). The subscription creates a habit and the counter makes the benefit real. The USP is also based on behaviour, rather than a moral statement.</w:t>
      </w:r>
    </w:p>
    <w:p w14:paraId="6D38A8A9" w14:textId="4AEA0215" w:rsidR="00A57159" w:rsidRDefault="007037C4" w:rsidP="007037C4">
      <w:pPr>
        <w:jc w:val="both"/>
      </w:pPr>
      <w:r>
        <w:t xml:space="preserve">The USP is also under threat. For bigger companies with a well-established logistics, refill is already possible (Abel &amp; Cole, 2020). </w:t>
      </w:r>
      <w:proofErr w:type="spellStart"/>
      <w:r>
        <w:t>Cylch</w:t>
      </w:r>
      <w:proofErr w:type="spellEnd"/>
      <w:r>
        <w:t xml:space="preserve"> is therefore facing a challenge which must be met with local density, service quality and community relationships, as well as simply price.</w:t>
      </w:r>
      <w:r w:rsidR="00BD2AA3">
        <w:t>.</w:t>
      </w:r>
    </w:p>
    <w:p w14:paraId="6D38A8AA" w14:textId="77777777" w:rsidR="00A57159" w:rsidRDefault="00BD2AA3">
      <w:pPr>
        <w:pStyle w:val="Heading1"/>
        <w:pageBreakBefore/>
      </w:pPr>
      <w:bookmarkStart w:id="5" w:name="_Toc243124226"/>
      <w:r>
        <w:t>Element 2: Business Environment and Competitor Analysis</w:t>
      </w:r>
      <w:bookmarkEnd w:id="5"/>
    </w:p>
    <w:p w14:paraId="6D38A8AB" w14:textId="77777777" w:rsidR="00A57159" w:rsidRDefault="00BD2AA3">
      <w:pPr>
        <w:pStyle w:val="Heading2"/>
      </w:pPr>
      <w:bookmarkStart w:id="6" w:name="_Toc243124227"/>
      <w:r>
        <w:t>2.1 PESTEL analysis</w:t>
      </w:r>
      <w:bookmarkEnd w:id="6"/>
    </w:p>
    <w:p w14:paraId="6D38A8AC" w14:textId="016D7D3A" w:rsidR="00A57159" w:rsidRDefault="00590E94">
      <w:pPr>
        <w:jc w:val="both"/>
      </w:pPr>
      <w:r w:rsidRPr="00590E94">
        <w:t xml:space="preserve">PESTEL is a structured way of scanning macro-environmental forces (Whittington et al., 2020). It is applied to </w:t>
      </w:r>
      <w:proofErr w:type="spellStart"/>
      <w:r w:rsidRPr="00590E94">
        <w:t>Cylch</w:t>
      </w:r>
      <w:proofErr w:type="spellEnd"/>
      <w:r w:rsidRPr="00590E94">
        <w:t xml:space="preserve"> in Table 2.</w:t>
      </w:r>
      <w:r w:rsidR="00BD2AA3">
        <w:t>.</w:t>
      </w:r>
    </w:p>
    <w:tbl>
      <w:tblPr>
        <w:tblStyle w:val="TableGrid"/>
        <w:tblW w:w="9026" w:type="dxa"/>
        <w:tblLook w:val="04A0" w:firstRow="1" w:lastRow="0" w:firstColumn="1" w:lastColumn="0" w:noHBand="0" w:noVBand="1"/>
      </w:tblPr>
      <w:tblGrid>
        <w:gridCol w:w="1641"/>
        <w:gridCol w:w="4103"/>
        <w:gridCol w:w="3282"/>
      </w:tblGrid>
      <w:tr w:rsidR="00A57159" w:rsidRPr="00590E94" w14:paraId="6D38A8B0" w14:textId="77777777" w:rsidTr="00590E94">
        <w:tc>
          <w:tcPr>
            <w:tcW w:w="1641" w:type="dxa"/>
          </w:tcPr>
          <w:p w14:paraId="6D38A8AD" w14:textId="77777777" w:rsidR="00A57159" w:rsidRPr="00590E94" w:rsidRDefault="00BD2AA3">
            <w:pPr>
              <w:spacing w:line="276" w:lineRule="auto"/>
            </w:pPr>
            <w:r w:rsidRPr="00590E94">
              <w:rPr>
                <w:b/>
                <w:bCs/>
                <w:sz w:val="20"/>
                <w:szCs w:val="20"/>
              </w:rPr>
              <w:t>Factor</w:t>
            </w:r>
          </w:p>
        </w:tc>
        <w:tc>
          <w:tcPr>
            <w:tcW w:w="4103" w:type="dxa"/>
          </w:tcPr>
          <w:p w14:paraId="6D38A8AE" w14:textId="77777777" w:rsidR="00A57159" w:rsidRPr="00590E94" w:rsidRDefault="00BD2AA3">
            <w:pPr>
              <w:spacing w:line="276" w:lineRule="auto"/>
            </w:pPr>
            <w:r w:rsidRPr="00590E94">
              <w:rPr>
                <w:b/>
                <w:bCs/>
                <w:sz w:val="20"/>
                <w:szCs w:val="20"/>
              </w:rPr>
              <w:t>Key issue</w:t>
            </w:r>
          </w:p>
        </w:tc>
        <w:tc>
          <w:tcPr>
            <w:tcW w:w="3282" w:type="dxa"/>
          </w:tcPr>
          <w:p w14:paraId="6D38A8AF" w14:textId="77777777" w:rsidR="00A57159" w:rsidRPr="00590E94" w:rsidRDefault="00BD2AA3">
            <w:pPr>
              <w:spacing w:line="276" w:lineRule="auto"/>
            </w:pPr>
            <w:r w:rsidRPr="00590E94">
              <w:rPr>
                <w:b/>
                <w:bCs/>
                <w:sz w:val="20"/>
                <w:szCs w:val="20"/>
              </w:rPr>
              <w:t xml:space="preserve">Implication for </w:t>
            </w:r>
            <w:proofErr w:type="spellStart"/>
            <w:r w:rsidRPr="00590E94">
              <w:rPr>
                <w:b/>
                <w:bCs/>
                <w:sz w:val="20"/>
                <w:szCs w:val="20"/>
              </w:rPr>
              <w:t>Cylch</w:t>
            </w:r>
            <w:proofErr w:type="spellEnd"/>
          </w:p>
        </w:tc>
      </w:tr>
      <w:tr w:rsidR="00A57159" w:rsidRPr="00590E94" w14:paraId="6D38A8B4" w14:textId="77777777" w:rsidTr="00590E94">
        <w:tc>
          <w:tcPr>
            <w:tcW w:w="1641" w:type="dxa"/>
          </w:tcPr>
          <w:p w14:paraId="6D38A8B1" w14:textId="77777777" w:rsidR="00A57159" w:rsidRPr="00590E94" w:rsidRDefault="00BD2AA3">
            <w:pPr>
              <w:spacing w:line="276" w:lineRule="auto"/>
            </w:pPr>
            <w:r w:rsidRPr="00590E94">
              <w:rPr>
                <w:b/>
                <w:bCs/>
                <w:sz w:val="20"/>
                <w:szCs w:val="20"/>
              </w:rPr>
              <w:t>Political</w:t>
            </w:r>
          </w:p>
        </w:tc>
        <w:tc>
          <w:tcPr>
            <w:tcW w:w="4103" w:type="dxa"/>
          </w:tcPr>
          <w:p w14:paraId="6D38A8B2" w14:textId="77777777" w:rsidR="00A57159" w:rsidRPr="00590E94" w:rsidRDefault="00BD2AA3">
            <w:pPr>
              <w:spacing w:line="276" w:lineRule="auto"/>
            </w:pPr>
            <w:r w:rsidRPr="00590E94">
              <w:rPr>
                <w:sz w:val="20"/>
                <w:szCs w:val="20"/>
              </w:rPr>
              <w:t>The Environmental Protection (Single-use Plastic Products) (Wales) Act 2023 banned items such as single-use plastic cutlery, plates and polystyrene takeaway containers from 30 October 2023 (Welsh Government, 2023).</w:t>
            </w:r>
          </w:p>
        </w:tc>
        <w:tc>
          <w:tcPr>
            <w:tcW w:w="3282" w:type="dxa"/>
          </w:tcPr>
          <w:p w14:paraId="6D38A8B3" w14:textId="77777777" w:rsidR="00A57159" w:rsidRPr="00590E94" w:rsidRDefault="00BD2AA3">
            <w:pPr>
              <w:spacing w:line="276" w:lineRule="auto"/>
            </w:pPr>
            <w:r w:rsidRPr="00590E94">
              <w:rPr>
                <w:sz w:val="20"/>
                <w:szCs w:val="20"/>
              </w:rPr>
              <w:t>Signals strong policy support for reuse in Wales. This is an opportunity for legitimacy, local-authority partnerships and B2B sales.</w:t>
            </w:r>
          </w:p>
        </w:tc>
      </w:tr>
      <w:tr w:rsidR="00A57159" w:rsidRPr="00590E94" w14:paraId="6D38A8B8" w14:textId="77777777" w:rsidTr="00590E94">
        <w:tc>
          <w:tcPr>
            <w:tcW w:w="1641" w:type="dxa"/>
          </w:tcPr>
          <w:p w14:paraId="6D38A8B5" w14:textId="77777777" w:rsidR="00A57159" w:rsidRPr="00590E94" w:rsidRDefault="00BD2AA3">
            <w:pPr>
              <w:spacing w:line="276" w:lineRule="auto"/>
            </w:pPr>
            <w:r w:rsidRPr="00590E94">
              <w:rPr>
                <w:b/>
                <w:bCs/>
                <w:sz w:val="20"/>
                <w:szCs w:val="20"/>
              </w:rPr>
              <w:t>Economic</w:t>
            </w:r>
          </w:p>
        </w:tc>
        <w:tc>
          <w:tcPr>
            <w:tcW w:w="4103" w:type="dxa"/>
          </w:tcPr>
          <w:p w14:paraId="6D38A8B6" w14:textId="77777777" w:rsidR="00A57159" w:rsidRPr="00590E94" w:rsidRDefault="00BD2AA3">
            <w:pPr>
              <w:spacing w:line="276" w:lineRule="auto"/>
            </w:pPr>
            <w:r w:rsidRPr="00590E94">
              <w:rPr>
                <w:sz w:val="20"/>
                <w:szCs w:val="20"/>
              </w:rPr>
              <w:t>Access to finance is tight. The share of small businesses using external finance fell from 50% in Q3 2023 to 43% in Q2 2024 (British Business Bank, 2025). Household budgets remain under pressure.</w:t>
            </w:r>
          </w:p>
        </w:tc>
        <w:tc>
          <w:tcPr>
            <w:tcW w:w="3282" w:type="dxa"/>
          </w:tcPr>
          <w:p w14:paraId="6D38A8B7" w14:textId="77777777" w:rsidR="00A57159" w:rsidRPr="00590E94" w:rsidRDefault="00BD2AA3">
            <w:pPr>
              <w:spacing w:line="276" w:lineRule="auto"/>
            </w:pPr>
            <w:r w:rsidRPr="00590E94">
              <w:rPr>
                <w:sz w:val="20"/>
                <w:szCs w:val="20"/>
              </w:rPr>
              <w:t>Bootstrapping and a government-backed Start Up Loan are realistic. Prices must stay close to supermarket levels, or the offer becomes a niche luxury.</w:t>
            </w:r>
          </w:p>
        </w:tc>
      </w:tr>
      <w:tr w:rsidR="00A57159" w:rsidRPr="00590E94" w14:paraId="6D38A8BC" w14:textId="77777777" w:rsidTr="00590E94">
        <w:tc>
          <w:tcPr>
            <w:tcW w:w="1641" w:type="dxa"/>
          </w:tcPr>
          <w:p w14:paraId="6D38A8B9" w14:textId="77777777" w:rsidR="00A57159" w:rsidRPr="00590E94" w:rsidRDefault="00BD2AA3">
            <w:pPr>
              <w:spacing w:line="276" w:lineRule="auto"/>
            </w:pPr>
            <w:r w:rsidRPr="00590E94">
              <w:rPr>
                <w:b/>
                <w:bCs/>
                <w:sz w:val="20"/>
                <w:szCs w:val="20"/>
              </w:rPr>
              <w:t>Social</w:t>
            </w:r>
          </w:p>
        </w:tc>
        <w:tc>
          <w:tcPr>
            <w:tcW w:w="4103" w:type="dxa"/>
          </w:tcPr>
          <w:p w14:paraId="6D38A8BA" w14:textId="77777777" w:rsidR="00A57159" w:rsidRPr="00590E94" w:rsidRDefault="00BD2AA3">
            <w:pPr>
              <w:spacing w:line="276" w:lineRule="auto"/>
            </w:pPr>
            <w:r w:rsidRPr="00590E94">
              <w:rPr>
                <w:sz w:val="20"/>
                <w:szCs w:val="20"/>
              </w:rPr>
              <w:t>Wales recycled 68.4% of local-authority municipal waste in 2024–25 (Welsh Government, 2026), reflecting strong pro-environmental norms.</w:t>
            </w:r>
          </w:p>
        </w:tc>
        <w:tc>
          <w:tcPr>
            <w:tcW w:w="3282" w:type="dxa"/>
          </w:tcPr>
          <w:p w14:paraId="6D38A8BB" w14:textId="77777777" w:rsidR="00A57159" w:rsidRPr="00590E94" w:rsidRDefault="00BD2AA3">
            <w:pPr>
              <w:spacing w:line="276" w:lineRule="auto"/>
            </w:pPr>
            <w:r w:rsidRPr="00590E94">
              <w:rPr>
                <w:sz w:val="20"/>
                <w:szCs w:val="20"/>
              </w:rPr>
              <w:t>A receptive market, although recycling is not the same as reuse. Behaviour change still needs the right design (White, Habib and Hardisty, 2019).</w:t>
            </w:r>
          </w:p>
        </w:tc>
      </w:tr>
      <w:tr w:rsidR="00A57159" w:rsidRPr="00590E94" w14:paraId="6D38A8C0" w14:textId="77777777" w:rsidTr="00590E94">
        <w:tc>
          <w:tcPr>
            <w:tcW w:w="1641" w:type="dxa"/>
          </w:tcPr>
          <w:p w14:paraId="6D38A8BD" w14:textId="77777777" w:rsidR="00A57159" w:rsidRPr="00590E94" w:rsidRDefault="00BD2AA3">
            <w:pPr>
              <w:spacing w:line="276" w:lineRule="auto"/>
            </w:pPr>
            <w:r w:rsidRPr="00590E94">
              <w:rPr>
                <w:b/>
                <w:bCs/>
                <w:sz w:val="20"/>
                <w:szCs w:val="20"/>
              </w:rPr>
              <w:t>Technological</w:t>
            </w:r>
          </w:p>
        </w:tc>
        <w:tc>
          <w:tcPr>
            <w:tcW w:w="4103" w:type="dxa"/>
          </w:tcPr>
          <w:p w14:paraId="6D38A8BE" w14:textId="77777777" w:rsidR="00A57159" w:rsidRPr="00590E94" w:rsidRDefault="00BD2AA3">
            <w:pPr>
              <w:spacing w:line="276" w:lineRule="auto"/>
            </w:pPr>
            <w:r w:rsidRPr="00590E94">
              <w:rPr>
                <w:sz w:val="20"/>
                <w:szCs w:val="20"/>
              </w:rPr>
              <w:t>Low-cost e-commerce platforms, route-planning software and social media allow precise local targeting (Dwivedi et al., 2021).</w:t>
            </w:r>
          </w:p>
        </w:tc>
        <w:tc>
          <w:tcPr>
            <w:tcW w:w="3282" w:type="dxa"/>
          </w:tcPr>
          <w:p w14:paraId="6D38A8BF" w14:textId="77777777" w:rsidR="00A57159" w:rsidRPr="00590E94" w:rsidRDefault="00BD2AA3">
            <w:pPr>
              <w:spacing w:line="276" w:lineRule="auto"/>
            </w:pPr>
            <w:r w:rsidRPr="00590E94">
              <w:rPr>
                <w:sz w:val="20"/>
                <w:szCs w:val="20"/>
              </w:rPr>
              <w:t>A lean digital front end, with subscriptions handled automatically.</w:t>
            </w:r>
          </w:p>
        </w:tc>
      </w:tr>
      <w:tr w:rsidR="00A57159" w:rsidRPr="00590E94" w14:paraId="6D38A8C4" w14:textId="77777777" w:rsidTr="00590E94">
        <w:tc>
          <w:tcPr>
            <w:tcW w:w="1641" w:type="dxa"/>
          </w:tcPr>
          <w:p w14:paraId="6D38A8C1" w14:textId="77777777" w:rsidR="00A57159" w:rsidRPr="00590E94" w:rsidRDefault="00BD2AA3">
            <w:pPr>
              <w:spacing w:line="276" w:lineRule="auto"/>
            </w:pPr>
            <w:r w:rsidRPr="00590E94">
              <w:rPr>
                <w:b/>
                <w:bCs/>
                <w:sz w:val="20"/>
                <w:szCs w:val="20"/>
              </w:rPr>
              <w:t>Environmental</w:t>
            </w:r>
          </w:p>
        </w:tc>
        <w:tc>
          <w:tcPr>
            <w:tcW w:w="4103" w:type="dxa"/>
          </w:tcPr>
          <w:p w14:paraId="6D38A8C2" w14:textId="77777777" w:rsidR="00A57159" w:rsidRPr="00590E94" w:rsidRDefault="00BD2AA3">
            <w:pPr>
              <w:spacing w:line="276" w:lineRule="auto"/>
            </w:pPr>
            <w:r w:rsidRPr="00590E94">
              <w:rPr>
                <w:sz w:val="20"/>
                <w:szCs w:val="20"/>
              </w:rPr>
              <w:t>Reuse beats single-use only if return rates are high and transport is efficient (Coelho et al., 2020).</w:t>
            </w:r>
          </w:p>
        </w:tc>
        <w:tc>
          <w:tcPr>
            <w:tcW w:w="3282" w:type="dxa"/>
          </w:tcPr>
          <w:p w14:paraId="6D38A8C3" w14:textId="77777777" w:rsidR="00A57159" w:rsidRPr="00590E94" w:rsidRDefault="00BD2AA3">
            <w:pPr>
              <w:spacing w:line="276" w:lineRule="auto"/>
            </w:pPr>
            <w:r w:rsidRPr="00590E94">
              <w:rPr>
                <w:sz w:val="20"/>
                <w:szCs w:val="20"/>
              </w:rPr>
              <w:t>E-cargo bike delivery and deposits are central to the environmental claim, not optional extras.</w:t>
            </w:r>
          </w:p>
        </w:tc>
      </w:tr>
      <w:tr w:rsidR="00A57159" w:rsidRPr="00590E94" w14:paraId="6D38A8C8" w14:textId="77777777" w:rsidTr="00590E94">
        <w:tc>
          <w:tcPr>
            <w:tcW w:w="1641" w:type="dxa"/>
          </w:tcPr>
          <w:p w14:paraId="6D38A8C5" w14:textId="77777777" w:rsidR="00A57159" w:rsidRPr="00590E94" w:rsidRDefault="00BD2AA3">
            <w:pPr>
              <w:spacing w:line="276" w:lineRule="auto"/>
            </w:pPr>
            <w:r w:rsidRPr="00590E94">
              <w:rPr>
                <w:b/>
                <w:bCs/>
                <w:sz w:val="20"/>
                <w:szCs w:val="20"/>
              </w:rPr>
              <w:t>Legal</w:t>
            </w:r>
          </w:p>
        </w:tc>
        <w:tc>
          <w:tcPr>
            <w:tcW w:w="4103" w:type="dxa"/>
          </w:tcPr>
          <w:p w14:paraId="6D38A8C6" w14:textId="77777777" w:rsidR="00A57159" w:rsidRPr="00590E94" w:rsidRDefault="00BD2AA3">
            <w:pPr>
              <w:spacing w:line="276" w:lineRule="auto"/>
            </w:pPr>
            <w:r w:rsidRPr="00590E94">
              <w:rPr>
                <w:sz w:val="20"/>
                <w:szCs w:val="20"/>
              </w:rPr>
              <w:t>Plastic Packaging Tax is £228.82 per tonne from 1 April 2026 on packaging with under 30% recycled content (HM Revenue &amp; Customs, 2026). Producers face Extended Producer Responsibility (</w:t>
            </w:r>
            <w:proofErr w:type="spellStart"/>
            <w:r w:rsidRPr="00590E94">
              <w:rPr>
                <w:sz w:val="20"/>
                <w:szCs w:val="20"/>
              </w:rPr>
              <w:t>pEPR</w:t>
            </w:r>
            <w:proofErr w:type="spellEnd"/>
            <w:r w:rsidRPr="00590E94">
              <w:rPr>
                <w:sz w:val="20"/>
                <w:szCs w:val="20"/>
              </w:rPr>
              <w:t>) fees, with first invoices issued in October 2025 (Department for Environment, Food &amp; Rural Affairs, 2025).</w:t>
            </w:r>
          </w:p>
        </w:tc>
        <w:tc>
          <w:tcPr>
            <w:tcW w:w="3282" w:type="dxa"/>
          </w:tcPr>
          <w:p w14:paraId="6D38A8C7" w14:textId="77777777" w:rsidR="00A57159" w:rsidRPr="00590E94" w:rsidRDefault="00BD2AA3">
            <w:pPr>
              <w:spacing w:line="276" w:lineRule="auto"/>
            </w:pPr>
            <w:r w:rsidRPr="00590E94">
              <w:rPr>
                <w:sz w:val="20"/>
                <w:szCs w:val="20"/>
              </w:rPr>
              <w:t xml:space="preserve">Rising costs of single-use packaging for competitors improve </w:t>
            </w:r>
            <w:proofErr w:type="spellStart"/>
            <w:r w:rsidRPr="00590E94">
              <w:rPr>
                <w:sz w:val="20"/>
                <w:szCs w:val="20"/>
              </w:rPr>
              <w:t>Cylch’s</w:t>
            </w:r>
            <w:proofErr w:type="spellEnd"/>
            <w:r w:rsidRPr="00590E94">
              <w:rPr>
                <w:sz w:val="20"/>
                <w:szCs w:val="20"/>
              </w:rPr>
              <w:t xml:space="preserve"> relative price position. </w:t>
            </w:r>
            <w:proofErr w:type="spellStart"/>
            <w:r w:rsidRPr="00590E94">
              <w:rPr>
                <w:sz w:val="20"/>
                <w:szCs w:val="20"/>
              </w:rPr>
              <w:t>Cylch</w:t>
            </w:r>
            <w:proofErr w:type="spellEnd"/>
            <w:r w:rsidRPr="00590E94">
              <w:rPr>
                <w:sz w:val="20"/>
                <w:szCs w:val="20"/>
              </w:rPr>
              <w:t xml:space="preserve"> must register as a food business with the local authority and meet hygiene and labelling rules.</w:t>
            </w:r>
          </w:p>
        </w:tc>
      </w:tr>
    </w:tbl>
    <w:p w14:paraId="6D38A8C9" w14:textId="77777777" w:rsidR="00A57159" w:rsidRDefault="00A57159">
      <w:pPr>
        <w:spacing w:after="60"/>
      </w:pPr>
    </w:p>
    <w:p w14:paraId="6D38A8CA" w14:textId="77777777" w:rsidR="00A57159" w:rsidRDefault="00BD2AA3">
      <w:pPr>
        <w:spacing w:after="240"/>
      </w:pPr>
      <w:r>
        <w:rPr>
          <w:i/>
          <w:iCs/>
          <w:color w:val="595959"/>
          <w:sz w:val="18"/>
          <w:szCs w:val="18"/>
        </w:rPr>
        <w:t xml:space="preserve">Table 2: PESTEL analysis of </w:t>
      </w:r>
      <w:proofErr w:type="spellStart"/>
      <w:r>
        <w:rPr>
          <w:i/>
          <w:iCs/>
          <w:color w:val="595959"/>
          <w:sz w:val="18"/>
          <w:szCs w:val="18"/>
        </w:rPr>
        <w:t>Cylch</w:t>
      </w:r>
      <w:proofErr w:type="spellEnd"/>
      <w:r>
        <w:rPr>
          <w:i/>
          <w:iCs/>
          <w:color w:val="595959"/>
          <w:sz w:val="18"/>
          <w:szCs w:val="18"/>
        </w:rPr>
        <w:t xml:space="preserve"> Refills (author’s own, using the sources cited).</w:t>
      </w:r>
    </w:p>
    <w:p w14:paraId="6D38A8CB" w14:textId="28542FE5" w:rsidR="00A57159" w:rsidRPr="00590E94" w:rsidRDefault="00590E94">
      <w:pPr>
        <w:jc w:val="both"/>
      </w:pPr>
      <w:r w:rsidRPr="00590E94">
        <w:t xml:space="preserve">Critical evaluation. PESTEL just offers a snapshot and Whittington et al. (2020) cautions about having long lists of factors with no indication of which are the most significant. The most important factors for </w:t>
      </w:r>
      <w:proofErr w:type="spellStart"/>
      <w:r w:rsidRPr="00590E94">
        <w:t>Cylch</w:t>
      </w:r>
      <w:proofErr w:type="spellEnd"/>
      <w:r w:rsidRPr="00590E94">
        <w:t xml:space="preserve"> are: Legal conditions, Environmental conditions – Packaging regulation (punishes single-use) and Economic conditions – Price sensitivity. These contribute to the approach taken in Element 3. PESTEL does not take into account rivals though, so a competitor analysis follows.</w:t>
      </w:r>
      <w:r w:rsidR="00BD2AA3" w:rsidRPr="00590E94">
        <w:t>.</w:t>
      </w:r>
    </w:p>
    <w:p w14:paraId="6D38A8CC" w14:textId="77777777" w:rsidR="00A57159" w:rsidRDefault="00BD2AA3">
      <w:pPr>
        <w:pStyle w:val="Heading2"/>
      </w:pPr>
      <w:bookmarkStart w:id="7" w:name="_Toc243124228"/>
      <w:r>
        <w:t>2.2 Competitor analysis</w:t>
      </w:r>
      <w:bookmarkEnd w:id="7"/>
    </w:p>
    <w:tbl>
      <w:tblPr>
        <w:tblStyle w:val="TableGrid"/>
        <w:tblW w:w="9026" w:type="dxa"/>
        <w:tblLook w:val="04A0" w:firstRow="1" w:lastRow="0" w:firstColumn="1" w:lastColumn="0" w:noHBand="0" w:noVBand="1"/>
      </w:tblPr>
      <w:tblGrid>
        <w:gridCol w:w="1805"/>
        <w:gridCol w:w="1203"/>
        <w:gridCol w:w="3009"/>
        <w:gridCol w:w="3009"/>
      </w:tblGrid>
      <w:tr w:rsidR="00A57159" w:rsidRPr="00590E94" w14:paraId="6D38A8D1" w14:textId="77777777" w:rsidTr="00590E94">
        <w:tc>
          <w:tcPr>
            <w:tcW w:w="1805" w:type="dxa"/>
          </w:tcPr>
          <w:p w14:paraId="6D38A8CD" w14:textId="77777777" w:rsidR="00A57159" w:rsidRPr="00590E94" w:rsidRDefault="00BD2AA3">
            <w:pPr>
              <w:spacing w:line="276" w:lineRule="auto"/>
            </w:pPr>
            <w:r w:rsidRPr="00590E94">
              <w:rPr>
                <w:b/>
                <w:bCs/>
                <w:sz w:val="20"/>
                <w:szCs w:val="20"/>
              </w:rPr>
              <w:t>Competitor</w:t>
            </w:r>
          </w:p>
        </w:tc>
        <w:tc>
          <w:tcPr>
            <w:tcW w:w="1203" w:type="dxa"/>
          </w:tcPr>
          <w:p w14:paraId="6D38A8CE" w14:textId="77777777" w:rsidR="00A57159" w:rsidRPr="00590E94" w:rsidRDefault="00BD2AA3">
            <w:pPr>
              <w:spacing w:line="276" w:lineRule="auto"/>
            </w:pPr>
            <w:r w:rsidRPr="00590E94">
              <w:rPr>
                <w:b/>
                <w:bCs/>
                <w:sz w:val="20"/>
                <w:szCs w:val="20"/>
              </w:rPr>
              <w:t>Type</w:t>
            </w:r>
          </w:p>
        </w:tc>
        <w:tc>
          <w:tcPr>
            <w:tcW w:w="3009" w:type="dxa"/>
          </w:tcPr>
          <w:p w14:paraId="6D38A8CF" w14:textId="77777777" w:rsidR="00A57159" w:rsidRPr="00590E94" w:rsidRDefault="00BD2AA3">
            <w:pPr>
              <w:spacing w:line="276" w:lineRule="auto"/>
            </w:pPr>
            <w:r w:rsidRPr="00590E94">
              <w:rPr>
                <w:b/>
                <w:bCs/>
                <w:sz w:val="20"/>
                <w:szCs w:val="20"/>
              </w:rPr>
              <w:t>Description</w:t>
            </w:r>
          </w:p>
        </w:tc>
        <w:tc>
          <w:tcPr>
            <w:tcW w:w="3009" w:type="dxa"/>
          </w:tcPr>
          <w:p w14:paraId="6D38A8D0" w14:textId="77777777" w:rsidR="00A57159" w:rsidRPr="00590E94" w:rsidRDefault="00BD2AA3">
            <w:pPr>
              <w:spacing w:line="276" w:lineRule="auto"/>
            </w:pPr>
            <w:r w:rsidRPr="00590E94">
              <w:rPr>
                <w:b/>
                <w:bCs/>
                <w:sz w:val="20"/>
                <w:szCs w:val="20"/>
              </w:rPr>
              <w:t xml:space="preserve">Threat and </w:t>
            </w:r>
            <w:proofErr w:type="spellStart"/>
            <w:r w:rsidRPr="00590E94">
              <w:rPr>
                <w:b/>
                <w:bCs/>
                <w:sz w:val="20"/>
                <w:szCs w:val="20"/>
              </w:rPr>
              <w:t>Cylch’s</w:t>
            </w:r>
            <w:proofErr w:type="spellEnd"/>
            <w:r w:rsidRPr="00590E94">
              <w:rPr>
                <w:b/>
                <w:bCs/>
                <w:sz w:val="20"/>
                <w:szCs w:val="20"/>
              </w:rPr>
              <w:t xml:space="preserve"> response</w:t>
            </w:r>
          </w:p>
        </w:tc>
      </w:tr>
      <w:tr w:rsidR="00A57159" w:rsidRPr="00590E94" w14:paraId="6D38A8D6" w14:textId="77777777" w:rsidTr="00590E94">
        <w:tc>
          <w:tcPr>
            <w:tcW w:w="1805" w:type="dxa"/>
          </w:tcPr>
          <w:p w14:paraId="6D38A8D2" w14:textId="77777777" w:rsidR="00A57159" w:rsidRPr="00590E94" w:rsidRDefault="00BD2AA3">
            <w:pPr>
              <w:spacing w:line="276" w:lineRule="auto"/>
            </w:pPr>
            <w:r w:rsidRPr="00590E94">
              <w:rPr>
                <w:b/>
                <w:bCs/>
                <w:sz w:val="20"/>
                <w:szCs w:val="20"/>
              </w:rPr>
              <w:t>Abel &amp; Cole (Club Zero)</w:t>
            </w:r>
          </w:p>
        </w:tc>
        <w:tc>
          <w:tcPr>
            <w:tcW w:w="1203" w:type="dxa"/>
          </w:tcPr>
          <w:p w14:paraId="6D38A8D3" w14:textId="77777777" w:rsidR="00A57159" w:rsidRPr="00590E94" w:rsidRDefault="00BD2AA3">
            <w:pPr>
              <w:spacing w:line="276" w:lineRule="auto"/>
            </w:pPr>
            <w:r w:rsidRPr="00590E94">
              <w:rPr>
                <w:sz w:val="20"/>
                <w:szCs w:val="20"/>
              </w:rPr>
              <w:t>Direct</w:t>
            </w:r>
          </w:p>
        </w:tc>
        <w:tc>
          <w:tcPr>
            <w:tcW w:w="3009" w:type="dxa"/>
          </w:tcPr>
          <w:p w14:paraId="6D38A8D4" w14:textId="77777777" w:rsidR="00A57159" w:rsidRPr="00590E94" w:rsidRDefault="00BD2AA3">
            <w:pPr>
              <w:spacing w:line="276" w:lineRule="auto"/>
            </w:pPr>
            <w:r w:rsidRPr="00590E94">
              <w:rPr>
                <w:sz w:val="20"/>
                <w:szCs w:val="20"/>
              </w:rPr>
              <w:t>National organic online grocer that launched Club Zero in 2020, delivering pantry staples in reusable pots collected the following week (Abel &amp; Cole, 2020).</w:t>
            </w:r>
          </w:p>
        </w:tc>
        <w:tc>
          <w:tcPr>
            <w:tcW w:w="3009" w:type="dxa"/>
          </w:tcPr>
          <w:p w14:paraId="6D38A8D5" w14:textId="77777777" w:rsidR="00A57159" w:rsidRPr="00590E94" w:rsidRDefault="00BD2AA3">
            <w:pPr>
              <w:spacing w:line="276" w:lineRule="auto"/>
            </w:pPr>
            <w:r w:rsidRPr="00590E94">
              <w:rPr>
                <w:b/>
                <w:bCs/>
                <w:sz w:val="20"/>
                <w:szCs w:val="20"/>
              </w:rPr>
              <w:t>High</w:t>
            </w:r>
            <w:r w:rsidRPr="00590E94">
              <w:rPr>
                <w:sz w:val="20"/>
                <w:szCs w:val="20"/>
              </w:rPr>
              <w:t xml:space="preserve"> brand awareness and logistics scale. </w:t>
            </w:r>
            <w:proofErr w:type="spellStart"/>
            <w:r w:rsidRPr="00590E94">
              <w:rPr>
                <w:sz w:val="20"/>
                <w:szCs w:val="20"/>
              </w:rPr>
              <w:t>Cylch</w:t>
            </w:r>
            <w:proofErr w:type="spellEnd"/>
            <w:r w:rsidRPr="00590E94">
              <w:rPr>
                <w:sz w:val="20"/>
                <w:szCs w:val="20"/>
              </w:rPr>
              <w:t xml:space="preserve"> competes on local, bike-based delivery, a lower price point and Welsh sourcing.</w:t>
            </w:r>
          </w:p>
        </w:tc>
      </w:tr>
      <w:tr w:rsidR="00A57159" w:rsidRPr="00590E94" w14:paraId="6D38A8DB" w14:textId="77777777" w:rsidTr="00590E94">
        <w:tc>
          <w:tcPr>
            <w:tcW w:w="1805" w:type="dxa"/>
          </w:tcPr>
          <w:p w14:paraId="6D38A8D7" w14:textId="77777777" w:rsidR="00A57159" w:rsidRPr="00590E94" w:rsidRDefault="00BD2AA3">
            <w:pPr>
              <w:spacing w:line="276" w:lineRule="auto"/>
            </w:pPr>
            <w:r w:rsidRPr="00590E94">
              <w:rPr>
                <w:b/>
                <w:bCs/>
                <w:sz w:val="20"/>
                <w:szCs w:val="20"/>
              </w:rPr>
              <w:t>Milk &amp; More (</w:t>
            </w:r>
            <w:proofErr w:type="spellStart"/>
            <w:r w:rsidRPr="00590E94">
              <w:rPr>
                <w:b/>
                <w:bCs/>
                <w:sz w:val="20"/>
                <w:szCs w:val="20"/>
              </w:rPr>
              <w:t>refillables</w:t>
            </w:r>
            <w:proofErr w:type="spellEnd"/>
            <w:r w:rsidRPr="00590E94">
              <w:rPr>
                <w:b/>
                <w:bCs/>
                <w:sz w:val="20"/>
                <w:szCs w:val="20"/>
              </w:rPr>
              <w:t>)</w:t>
            </w:r>
          </w:p>
        </w:tc>
        <w:tc>
          <w:tcPr>
            <w:tcW w:w="1203" w:type="dxa"/>
          </w:tcPr>
          <w:p w14:paraId="6D38A8D8" w14:textId="77777777" w:rsidR="00A57159" w:rsidRPr="00590E94" w:rsidRDefault="00BD2AA3">
            <w:pPr>
              <w:spacing w:line="276" w:lineRule="auto"/>
            </w:pPr>
            <w:r w:rsidRPr="00590E94">
              <w:rPr>
                <w:sz w:val="20"/>
                <w:szCs w:val="20"/>
              </w:rPr>
              <w:t>Direct (partial)</w:t>
            </w:r>
          </w:p>
        </w:tc>
        <w:tc>
          <w:tcPr>
            <w:tcW w:w="3009" w:type="dxa"/>
          </w:tcPr>
          <w:p w14:paraId="6D38A8D9" w14:textId="77777777" w:rsidR="00A57159" w:rsidRPr="00590E94" w:rsidRDefault="00BD2AA3">
            <w:pPr>
              <w:spacing w:line="276" w:lineRule="auto"/>
            </w:pPr>
            <w:r w:rsidRPr="00590E94">
              <w:rPr>
                <w:sz w:val="20"/>
                <w:szCs w:val="20"/>
              </w:rPr>
              <w:t>Doorstep milk and grocery delivery that has run refillable-packaging schemes with the reuse start-up Again (The Grocer, n.d.).</w:t>
            </w:r>
          </w:p>
        </w:tc>
        <w:tc>
          <w:tcPr>
            <w:tcW w:w="3009" w:type="dxa"/>
          </w:tcPr>
          <w:p w14:paraId="6D38A8DA" w14:textId="77777777" w:rsidR="00A57159" w:rsidRPr="00590E94" w:rsidRDefault="00BD2AA3">
            <w:pPr>
              <w:spacing w:line="276" w:lineRule="auto"/>
            </w:pPr>
            <w:r w:rsidRPr="00590E94">
              <w:rPr>
                <w:b/>
                <w:bCs/>
                <w:sz w:val="20"/>
                <w:szCs w:val="20"/>
              </w:rPr>
              <w:t>Medium.</w:t>
            </w:r>
            <w:r w:rsidRPr="00590E94">
              <w:rPr>
                <w:sz w:val="20"/>
                <w:szCs w:val="20"/>
              </w:rPr>
              <w:t xml:space="preserve"> Strong in dairy but narrow in dry goods. A possible future partner rather than a rival.</w:t>
            </w:r>
          </w:p>
        </w:tc>
      </w:tr>
      <w:tr w:rsidR="00A57159" w:rsidRPr="00590E94" w14:paraId="6D38A8E0" w14:textId="77777777" w:rsidTr="00590E94">
        <w:tc>
          <w:tcPr>
            <w:tcW w:w="1805" w:type="dxa"/>
          </w:tcPr>
          <w:p w14:paraId="6D38A8DC" w14:textId="77777777" w:rsidR="00A57159" w:rsidRPr="00590E94" w:rsidRDefault="00BD2AA3">
            <w:pPr>
              <w:spacing w:line="276" w:lineRule="auto"/>
            </w:pPr>
            <w:proofErr w:type="spellStart"/>
            <w:r w:rsidRPr="00590E94">
              <w:rPr>
                <w:b/>
                <w:bCs/>
                <w:sz w:val="20"/>
                <w:szCs w:val="20"/>
              </w:rPr>
              <w:t>Smol</w:t>
            </w:r>
            <w:proofErr w:type="spellEnd"/>
          </w:p>
        </w:tc>
        <w:tc>
          <w:tcPr>
            <w:tcW w:w="1203" w:type="dxa"/>
          </w:tcPr>
          <w:p w14:paraId="6D38A8DD" w14:textId="77777777" w:rsidR="00A57159" w:rsidRPr="00590E94" w:rsidRDefault="00BD2AA3">
            <w:pPr>
              <w:spacing w:line="276" w:lineRule="auto"/>
            </w:pPr>
            <w:r w:rsidRPr="00590E94">
              <w:rPr>
                <w:sz w:val="20"/>
                <w:szCs w:val="20"/>
              </w:rPr>
              <w:t>Indirect</w:t>
            </w:r>
          </w:p>
        </w:tc>
        <w:tc>
          <w:tcPr>
            <w:tcW w:w="3009" w:type="dxa"/>
          </w:tcPr>
          <w:p w14:paraId="6D38A8DE" w14:textId="77777777" w:rsidR="00A57159" w:rsidRPr="00590E94" w:rsidRDefault="00BD2AA3">
            <w:pPr>
              <w:spacing w:line="276" w:lineRule="auto"/>
            </w:pPr>
            <w:r w:rsidRPr="00590E94">
              <w:rPr>
                <w:sz w:val="20"/>
                <w:szCs w:val="20"/>
              </w:rPr>
              <w:t>Subscription laundry and cleaning products sent by post in recyclable cardboard (Which?, n.d.).</w:t>
            </w:r>
          </w:p>
        </w:tc>
        <w:tc>
          <w:tcPr>
            <w:tcW w:w="3009" w:type="dxa"/>
          </w:tcPr>
          <w:p w14:paraId="6D38A8DF" w14:textId="77777777" w:rsidR="00A57159" w:rsidRPr="00590E94" w:rsidRDefault="00BD2AA3">
            <w:pPr>
              <w:spacing w:line="276" w:lineRule="auto"/>
            </w:pPr>
            <w:r w:rsidRPr="00590E94">
              <w:rPr>
                <w:b/>
                <w:bCs/>
                <w:sz w:val="20"/>
                <w:szCs w:val="20"/>
              </w:rPr>
              <w:t>Medium.</w:t>
            </w:r>
            <w:r w:rsidRPr="00590E94">
              <w:rPr>
                <w:sz w:val="20"/>
                <w:szCs w:val="20"/>
              </w:rPr>
              <w:t xml:space="preserve"> It meets the “less plastic” need without reuse. </w:t>
            </w:r>
            <w:proofErr w:type="spellStart"/>
            <w:r w:rsidRPr="00590E94">
              <w:rPr>
                <w:sz w:val="20"/>
                <w:szCs w:val="20"/>
              </w:rPr>
              <w:t>Cylch</w:t>
            </w:r>
            <w:proofErr w:type="spellEnd"/>
            <w:r w:rsidRPr="00590E94">
              <w:rPr>
                <w:sz w:val="20"/>
                <w:szCs w:val="20"/>
              </w:rPr>
              <w:t xml:space="preserve"> competes on the full basket and on reuse rather than recycling.</w:t>
            </w:r>
          </w:p>
        </w:tc>
      </w:tr>
      <w:tr w:rsidR="00A57159" w:rsidRPr="00590E94" w14:paraId="6D38A8E5" w14:textId="77777777" w:rsidTr="00590E94">
        <w:tc>
          <w:tcPr>
            <w:tcW w:w="1805" w:type="dxa"/>
          </w:tcPr>
          <w:p w14:paraId="6D38A8E1" w14:textId="77777777" w:rsidR="00A57159" w:rsidRPr="00590E94" w:rsidRDefault="00BD2AA3">
            <w:pPr>
              <w:spacing w:line="276" w:lineRule="auto"/>
            </w:pPr>
            <w:r w:rsidRPr="00590E94">
              <w:rPr>
                <w:b/>
                <w:bCs/>
                <w:sz w:val="20"/>
                <w:szCs w:val="20"/>
              </w:rPr>
              <w:t>Supermarket online grocery (e.g., Tesco, Sainsbury’s)</w:t>
            </w:r>
          </w:p>
        </w:tc>
        <w:tc>
          <w:tcPr>
            <w:tcW w:w="1203" w:type="dxa"/>
          </w:tcPr>
          <w:p w14:paraId="6D38A8E2" w14:textId="77777777" w:rsidR="00A57159" w:rsidRPr="00590E94" w:rsidRDefault="00BD2AA3">
            <w:pPr>
              <w:spacing w:line="276" w:lineRule="auto"/>
            </w:pPr>
            <w:r w:rsidRPr="00590E94">
              <w:rPr>
                <w:sz w:val="20"/>
                <w:szCs w:val="20"/>
              </w:rPr>
              <w:t>Indirect</w:t>
            </w:r>
          </w:p>
        </w:tc>
        <w:tc>
          <w:tcPr>
            <w:tcW w:w="3009" w:type="dxa"/>
          </w:tcPr>
          <w:p w14:paraId="6D38A8E3" w14:textId="77777777" w:rsidR="00A57159" w:rsidRPr="00590E94" w:rsidRDefault="00BD2AA3">
            <w:pPr>
              <w:spacing w:line="276" w:lineRule="auto"/>
            </w:pPr>
            <w:r w:rsidRPr="00590E94">
              <w:rPr>
                <w:sz w:val="20"/>
                <w:szCs w:val="20"/>
              </w:rPr>
              <w:t>Wide range, low prices and next-day delivery.</w:t>
            </w:r>
          </w:p>
        </w:tc>
        <w:tc>
          <w:tcPr>
            <w:tcW w:w="3009" w:type="dxa"/>
          </w:tcPr>
          <w:p w14:paraId="6D38A8E4" w14:textId="77777777" w:rsidR="00A57159" w:rsidRPr="00590E94" w:rsidRDefault="00BD2AA3">
            <w:pPr>
              <w:spacing w:line="276" w:lineRule="auto"/>
            </w:pPr>
            <w:r w:rsidRPr="00590E94">
              <w:rPr>
                <w:b/>
                <w:bCs/>
                <w:sz w:val="20"/>
                <w:szCs w:val="20"/>
              </w:rPr>
              <w:t>High</w:t>
            </w:r>
            <w:r w:rsidRPr="00590E94">
              <w:rPr>
                <w:sz w:val="20"/>
                <w:szCs w:val="20"/>
              </w:rPr>
              <w:t xml:space="preserve"> on price and convenience. </w:t>
            </w:r>
            <w:proofErr w:type="spellStart"/>
            <w:r w:rsidRPr="00590E94">
              <w:rPr>
                <w:sz w:val="20"/>
                <w:szCs w:val="20"/>
              </w:rPr>
              <w:t>Cylch</w:t>
            </w:r>
            <w:proofErr w:type="spellEnd"/>
            <w:r w:rsidRPr="00590E94">
              <w:rPr>
                <w:sz w:val="20"/>
                <w:szCs w:val="20"/>
              </w:rPr>
              <w:t xml:space="preserve"> cannot win on price, so it targets customers whose purchase decisions put environmental values first.</w:t>
            </w:r>
          </w:p>
        </w:tc>
      </w:tr>
    </w:tbl>
    <w:p w14:paraId="6D38A8E6" w14:textId="77777777" w:rsidR="00A57159" w:rsidRDefault="00A57159">
      <w:pPr>
        <w:spacing w:after="60"/>
      </w:pPr>
    </w:p>
    <w:p w14:paraId="6D38A8E7" w14:textId="77777777" w:rsidR="00A57159" w:rsidRDefault="00BD2AA3">
      <w:pPr>
        <w:spacing w:after="240"/>
      </w:pPr>
      <w:r>
        <w:rPr>
          <w:i/>
          <w:iCs/>
          <w:color w:val="595959"/>
          <w:sz w:val="18"/>
          <w:szCs w:val="18"/>
        </w:rPr>
        <w:t>Table 3: Direct and indirect competitors (author’s own, using the sources cited).</w:t>
      </w:r>
    </w:p>
    <w:p w14:paraId="6D38A8E8" w14:textId="0A4BAC73" w:rsidR="00A57159" w:rsidRDefault="007D7AEB">
      <w:pPr>
        <w:jc w:val="both"/>
      </w:pPr>
      <w:r w:rsidRPr="007D7AEB">
        <w:rPr>
          <w:b/>
          <w:bCs/>
        </w:rPr>
        <w:t xml:space="preserve">Limitation. </w:t>
      </w:r>
      <w:r w:rsidRPr="007D7AEB">
        <w:t>Competitor information is from company and trade-press sources; these can sometimes portray a company in a flattering light. Primary research, mystery shopping and customer interviews, for example, would be required at the time of launch to ensure that prices and delivery coverage were confirmed in Swansea.</w:t>
      </w:r>
      <w:r w:rsidR="00BD2AA3" w:rsidRPr="007D7AEB">
        <w:t>.</w:t>
      </w:r>
    </w:p>
    <w:p w14:paraId="6D38A8E9" w14:textId="77777777" w:rsidR="00A57159" w:rsidRDefault="00BD2AA3">
      <w:pPr>
        <w:pStyle w:val="Heading1"/>
        <w:pageBreakBefore/>
      </w:pPr>
      <w:bookmarkStart w:id="8" w:name="_Toc243124229"/>
      <w:r>
        <w:t>Element 3: Market Segmentation, 4Ps and Marketing Strategies</w:t>
      </w:r>
      <w:bookmarkEnd w:id="8"/>
    </w:p>
    <w:p w14:paraId="6D38A8EA" w14:textId="77777777" w:rsidR="00A57159" w:rsidRDefault="00BD2AA3">
      <w:pPr>
        <w:pStyle w:val="Heading2"/>
      </w:pPr>
      <w:bookmarkStart w:id="9" w:name="_Toc243124230"/>
      <w:r>
        <w:t>3.1 Market segmentation and target customers</w:t>
      </w:r>
      <w:bookmarkEnd w:id="9"/>
    </w:p>
    <w:p w14:paraId="6D38A8EB" w14:textId="1E1B3ADF" w:rsidR="00A57159" w:rsidRDefault="007D7AEB">
      <w:pPr>
        <w:jc w:val="both"/>
      </w:pPr>
      <w:r w:rsidRPr="007D7AEB">
        <w:t xml:space="preserve">The segmentation of the market and target customers are as follows: 3.1 Market segmentation and target customers According to Dolnicar, Grün and Leisch (2018), the process of dividing consumers into groups is called segmentation and the groups must be identifiable, large enough and reachable, and respond to the marketing mix. </w:t>
      </w:r>
      <w:proofErr w:type="spellStart"/>
      <w:r w:rsidRPr="007D7AEB">
        <w:t>Cylch</w:t>
      </w:r>
      <w:proofErr w:type="spellEnd"/>
      <w:r w:rsidRPr="007D7AEB">
        <w:t xml:space="preserve"> is an amalgamation of geographic, psychographic and behavioural bases (Table 4)</w:t>
      </w:r>
      <w:r w:rsidR="00BD2AA3">
        <w:t>.</w:t>
      </w:r>
    </w:p>
    <w:tbl>
      <w:tblPr>
        <w:tblStyle w:val="TableGrid"/>
        <w:tblW w:w="9026" w:type="dxa"/>
        <w:tblLook w:val="04A0" w:firstRow="1" w:lastRow="0" w:firstColumn="1" w:lastColumn="0" w:noHBand="0" w:noVBand="1"/>
      </w:tblPr>
      <w:tblGrid>
        <w:gridCol w:w="1934"/>
        <w:gridCol w:w="2579"/>
        <w:gridCol w:w="2579"/>
        <w:gridCol w:w="1934"/>
      </w:tblGrid>
      <w:tr w:rsidR="00A57159" w:rsidRPr="007D7AEB" w14:paraId="6D38A8F0" w14:textId="77777777" w:rsidTr="007D7AEB">
        <w:tc>
          <w:tcPr>
            <w:tcW w:w="1934" w:type="dxa"/>
          </w:tcPr>
          <w:p w14:paraId="6D38A8EC" w14:textId="77777777" w:rsidR="00A57159" w:rsidRPr="007D7AEB" w:rsidRDefault="00BD2AA3">
            <w:pPr>
              <w:spacing w:line="276" w:lineRule="auto"/>
            </w:pPr>
            <w:r w:rsidRPr="007D7AEB">
              <w:rPr>
                <w:b/>
                <w:bCs/>
                <w:sz w:val="20"/>
                <w:szCs w:val="20"/>
              </w:rPr>
              <w:t>Segment</w:t>
            </w:r>
          </w:p>
        </w:tc>
        <w:tc>
          <w:tcPr>
            <w:tcW w:w="2579" w:type="dxa"/>
          </w:tcPr>
          <w:p w14:paraId="6D38A8ED" w14:textId="77777777" w:rsidR="00A57159" w:rsidRPr="007D7AEB" w:rsidRDefault="00BD2AA3">
            <w:pPr>
              <w:spacing w:line="276" w:lineRule="auto"/>
            </w:pPr>
            <w:r w:rsidRPr="007D7AEB">
              <w:rPr>
                <w:b/>
                <w:bCs/>
                <w:sz w:val="20"/>
                <w:szCs w:val="20"/>
              </w:rPr>
              <w:t>Profile</w:t>
            </w:r>
          </w:p>
        </w:tc>
        <w:tc>
          <w:tcPr>
            <w:tcW w:w="2579" w:type="dxa"/>
          </w:tcPr>
          <w:p w14:paraId="6D38A8EE" w14:textId="77777777" w:rsidR="00A57159" w:rsidRPr="007D7AEB" w:rsidRDefault="00BD2AA3">
            <w:pPr>
              <w:spacing w:line="276" w:lineRule="auto"/>
            </w:pPr>
            <w:r w:rsidRPr="007D7AEB">
              <w:rPr>
                <w:b/>
                <w:bCs/>
                <w:sz w:val="20"/>
                <w:szCs w:val="20"/>
              </w:rPr>
              <w:t>Why attractive</w:t>
            </w:r>
          </w:p>
        </w:tc>
        <w:tc>
          <w:tcPr>
            <w:tcW w:w="1934" w:type="dxa"/>
          </w:tcPr>
          <w:p w14:paraId="6D38A8EF" w14:textId="77777777" w:rsidR="00A57159" w:rsidRPr="007D7AEB" w:rsidRDefault="00BD2AA3">
            <w:pPr>
              <w:spacing w:line="276" w:lineRule="auto"/>
            </w:pPr>
            <w:r w:rsidRPr="007D7AEB">
              <w:rPr>
                <w:b/>
                <w:bCs/>
                <w:sz w:val="20"/>
                <w:szCs w:val="20"/>
              </w:rPr>
              <w:t>Risk</w:t>
            </w:r>
          </w:p>
        </w:tc>
      </w:tr>
      <w:tr w:rsidR="00A57159" w:rsidRPr="007D7AEB" w14:paraId="6D38A8F5" w14:textId="77777777" w:rsidTr="007D7AEB">
        <w:tc>
          <w:tcPr>
            <w:tcW w:w="1934" w:type="dxa"/>
          </w:tcPr>
          <w:p w14:paraId="6D38A8F1" w14:textId="77777777" w:rsidR="00A57159" w:rsidRPr="007D7AEB" w:rsidRDefault="00BD2AA3">
            <w:pPr>
              <w:spacing w:line="276" w:lineRule="auto"/>
            </w:pPr>
            <w:r w:rsidRPr="007D7AEB">
              <w:rPr>
                <w:b/>
                <w:bCs/>
                <w:sz w:val="20"/>
                <w:szCs w:val="20"/>
              </w:rPr>
              <w:t>A. Eco-motivated young professionals and postgraduates</w:t>
            </w:r>
            <w:r w:rsidRPr="007D7AEB">
              <w:rPr>
                <w:sz w:val="20"/>
                <w:szCs w:val="20"/>
              </w:rPr>
              <w:t xml:space="preserve"> (primary)</w:t>
            </w:r>
          </w:p>
        </w:tc>
        <w:tc>
          <w:tcPr>
            <w:tcW w:w="2579" w:type="dxa"/>
          </w:tcPr>
          <w:p w14:paraId="6D38A8F2" w14:textId="77777777" w:rsidR="00A57159" w:rsidRPr="007D7AEB" w:rsidRDefault="00BD2AA3">
            <w:pPr>
              <w:spacing w:line="276" w:lineRule="auto"/>
            </w:pPr>
            <w:r w:rsidRPr="007D7AEB">
              <w:rPr>
                <w:sz w:val="20"/>
                <w:szCs w:val="20"/>
              </w:rPr>
              <w:t xml:space="preserve">Aged 22–40, living in Uplands, </w:t>
            </w:r>
            <w:proofErr w:type="spellStart"/>
            <w:r w:rsidRPr="007D7AEB">
              <w:rPr>
                <w:sz w:val="20"/>
                <w:szCs w:val="20"/>
              </w:rPr>
              <w:t>Sketty</w:t>
            </w:r>
            <w:proofErr w:type="spellEnd"/>
            <w:r w:rsidRPr="007D7AEB">
              <w:rPr>
                <w:sz w:val="20"/>
                <w:szCs w:val="20"/>
              </w:rPr>
              <w:t>, SA1 and the Marina. Digitally active and environmentally motivated.</w:t>
            </w:r>
          </w:p>
        </w:tc>
        <w:tc>
          <w:tcPr>
            <w:tcW w:w="2579" w:type="dxa"/>
          </w:tcPr>
          <w:p w14:paraId="6D38A8F3" w14:textId="77777777" w:rsidR="00A57159" w:rsidRPr="007D7AEB" w:rsidRDefault="00BD2AA3">
            <w:pPr>
              <w:spacing w:line="276" w:lineRule="auto"/>
            </w:pPr>
            <w:r w:rsidRPr="007D7AEB">
              <w:rPr>
                <w:sz w:val="20"/>
                <w:szCs w:val="20"/>
              </w:rPr>
              <w:t>Dense postcodes keep bike rounds efficient. Reachable on Instagram and TikTok.</w:t>
            </w:r>
          </w:p>
        </w:tc>
        <w:tc>
          <w:tcPr>
            <w:tcW w:w="1934" w:type="dxa"/>
          </w:tcPr>
          <w:p w14:paraId="6D38A8F4" w14:textId="77777777" w:rsidR="00A57159" w:rsidRPr="007D7AEB" w:rsidRDefault="00BD2AA3">
            <w:pPr>
              <w:spacing w:line="276" w:lineRule="auto"/>
            </w:pPr>
            <w:r w:rsidRPr="007D7AEB">
              <w:rPr>
                <w:sz w:val="20"/>
                <w:szCs w:val="20"/>
              </w:rPr>
              <w:t>Higher mobility, so customers may move away.</w:t>
            </w:r>
          </w:p>
        </w:tc>
      </w:tr>
      <w:tr w:rsidR="00A57159" w:rsidRPr="007D7AEB" w14:paraId="6D38A8FA" w14:textId="77777777" w:rsidTr="007D7AEB">
        <w:tc>
          <w:tcPr>
            <w:tcW w:w="1934" w:type="dxa"/>
          </w:tcPr>
          <w:p w14:paraId="6D38A8F6" w14:textId="77777777" w:rsidR="00A57159" w:rsidRPr="007D7AEB" w:rsidRDefault="00BD2AA3">
            <w:pPr>
              <w:spacing w:line="276" w:lineRule="auto"/>
            </w:pPr>
            <w:r w:rsidRPr="007D7AEB">
              <w:rPr>
                <w:b/>
                <w:bCs/>
                <w:sz w:val="20"/>
                <w:szCs w:val="20"/>
              </w:rPr>
              <w:t>B. Sustainability-minded families</w:t>
            </w:r>
            <w:r w:rsidRPr="007D7AEB">
              <w:rPr>
                <w:sz w:val="20"/>
                <w:szCs w:val="20"/>
              </w:rPr>
              <w:t xml:space="preserve"> (secondary)</w:t>
            </w:r>
          </w:p>
        </w:tc>
        <w:tc>
          <w:tcPr>
            <w:tcW w:w="2579" w:type="dxa"/>
          </w:tcPr>
          <w:p w14:paraId="6D38A8F7" w14:textId="77777777" w:rsidR="00A57159" w:rsidRPr="007D7AEB" w:rsidRDefault="00BD2AA3">
            <w:pPr>
              <w:spacing w:line="276" w:lineRule="auto"/>
            </w:pPr>
            <w:r w:rsidRPr="007D7AEB">
              <w:rPr>
                <w:sz w:val="20"/>
                <w:szCs w:val="20"/>
              </w:rPr>
              <w:t>Households with children in the Mumbles and Killay areas. Weekly bulk shopping.</w:t>
            </w:r>
          </w:p>
        </w:tc>
        <w:tc>
          <w:tcPr>
            <w:tcW w:w="2579" w:type="dxa"/>
          </w:tcPr>
          <w:p w14:paraId="6D38A8F8" w14:textId="77777777" w:rsidR="00A57159" w:rsidRPr="007D7AEB" w:rsidRDefault="00BD2AA3">
            <w:pPr>
              <w:spacing w:line="276" w:lineRule="auto"/>
            </w:pPr>
            <w:r w:rsidRPr="007D7AEB">
              <w:rPr>
                <w:sz w:val="20"/>
                <w:szCs w:val="20"/>
              </w:rPr>
              <w:t>Higher basket value and stable demand.</w:t>
            </w:r>
          </w:p>
        </w:tc>
        <w:tc>
          <w:tcPr>
            <w:tcW w:w="1934" w:type="dxa"/>
          </w:tcPr>
          <w:p w14:paraId="6D38A8F9" w14:textId="77777777" w:rsidR="00A57159" w:rsidRPr="007D7AEB" w:rsidRDefault="00BD2AA3">
            <w:pPr>
              <w:spacing w:line="276" w:lineRule="auto"/>
            </w:pPr>
            <w:r w:rsidRPr="007D7AEB">
              <w:rPr>
                <w:sz w:val="20"/>
                <w:szCs w:val="20"/>
              </w:rPr>
              <w:t>Price sensitive and time poor.</w:t>
            </w:r>
          </w:p>
        </w:tc>
      </w:tr>
      <w:tr w:rsidR="00A57159" w:rsidRPr="007D7AEB" w14:paraId="6D38A8FF" w14:textId="77777777" w:rsidTr="007D7AEB">
        <w:tc>
          <w:tcPr>
            <w:tcW w:w="1934" w:type="dxa"/>
          </w:tcPr>
          <w:p w14:paraId="6D38A8FB" w14:textId="77777777" w:rsidR="00A57159" w:rsidRPr="007D7AEB" w:rsidRDefault="00BD2AA3">
            <w:pPr>
              <w:spacing w:line="276" w:lineRule="auto"/>
            </w:pPr>
            <w:r w:rsidRPr="007D7AEB">
              <w:rPr>
                <w:b/>
                <w:bCs/>
                <w:sz w:val="20"/>
                <w:szCs w:val="20"/>
              </w:rPr>
              <w:t>C. Independent cafés and student-housing operators</w:t>
            </w:r>
            <w:r w:rsidRPr="007D7AEB">
              <w:rPr>
                <w:sz w:val="20"/>
                <w:szCs w:val="20"/>
              </w:rPr>
              <w:t xml:space="preserve"> (B2B)</w:t>
            </w:r>
          </w:p>
        </w:tc>
        <w:tc>
          <w:tcPr>
            <w:tcW w:w="2579" w:type="dxa"/>
          </w:tcPr>
          <w:p w14:paraId="6D38A8FC" w14:textId="77777777" w:rsidR="00A57159" w:rsidRPr="007D7AEB" w:rsidRDefault="00BD2AA3">
            <w:pPr>
              <w:spacing w:line="276" w:lineRule="auto"/>
            </w:pPr>
            <w:r w:rsidRPr="007D7AEB">
              <w:rPr>
                <w:sz w:val="20"/>
                <w:szCs w:val="20"/>
              </w:rPr>
              <w:t>Ethical-brand businesses.</w:t>
            </w:r>
          </w:p>
        </w:tc>
        <w:tc>
          <w:tcPr>
            <w:tcW w:w="2579" w:type="dxa"/>
          </w:tcPr>
          <w:p w14:paraId="6D38A8FD" w14:textId="77777777" w:rsidR="00A57159" w:rsidRPr="007D7AEB" w:rsidRDefault="00BD2AA3">
            <w:pPr>
              <w:spacing w:line="276" w:lineRule="auto"/>
            </w:pPr>
            <w:r w:rsidRPr="007D7AEB">
              <w:rPr>
                <w:sz w:val="20"/>
                <w:szCs w:val="20"/>
              </w:rPr>
              <w:t>Large, predictable volumes and reputational spillover.</w:t>
            </w:r>
          </w:p>
        </w:tc>
        <w:tc>
          <w:tcPr>
            <w:tcW w:w="1934" w:type="dxa"/>
          </w:tcPr>
          <w:p w14:paraId="6D38A8FE" w14:textId="77777777" w:rsidR="00A57159" w:rsidRPr="007D7AEB" w:rsidRDefault="00BD2AA3">
            <w:pPr>
              <w:spacing w:line="276" w:lineRule="auto"/>
            </w:pPr>
            <w:r w:rsidRPr="007D7AEB">
              <w:rPr>
                <w:sz w:val="20"/>
                <w:szCs w:val="20"/>
              </w:rPr>
              <w:t>Longer sales cycles.</w:t>
            </w:r>
          </w:p>
        </w:tc>
      </w:tr>
    </w:tbl>
    <w:p w14:paraId="6D38A900" w14:textId="77777777" w:rsidR="00A57159" w:rsidRDefault="00A57159">
      <w:pPr>
        <w:spacing w:after="60"/>
      </w:pPr>
    </w:p>
    <w:p w14:paraId="6D38A901" w14:textId="77777777" w:rsidR="00A57159" w:rsidRDefault="00BD2AA3">
      <w:pPr>
        <w:spacing w:after="240"/>
      </w:pPr>
      <w:r>
        <w:rPr>
          <w:i/>
          <w:iCs/>
          <w:color w:val="595959"/>
          <w:sz w:val="18"/>
          <w:szCs w:val="18"/>
        </w:rPr>
        <w:t xml:space="preserve">Table 4: Market segments for </w:t>
      </w:r>
      <w:proofErr w:type="spellStart"/>
      <w:r>
        <w:rPr>
          <w:i/>
          <w:iCs/>
          <w:color w:val="595959"/>
          <w:sz w:val="18"/>
          <w:szCs w:val="18"/>
        </w:rPr>
        <w:t>Cylch</w:t>
      </w:r>
      <w:proofErr w:type="spellEnd"/>
      <w:r>
        <w:rPr>
          <w:i/>
          <w:iCs/>
          <w:color w:val="595959"/>
          <w:sz w:val="18"/>
          <w:szCs w:val="18"/>
        </w:rPr>
        <w:t xml:space="preserve"> Refills (author’s own).</w:t>
      </w:r>
    </w:p>
    <w:p w14:paraId="6D38A902" w14:textId="5E181602" w:rsidR="00A57159" w:rsidRDefault="00BD2AA3">
      <w:pPr>
        <w:jc w:val="both"/>
      </w:pPr>
      <w:r>
        <w:rPr>
          <w:b/>
          <w:bCs/>
        </w:rPr>
        <w:t>Critical discussion.</w:t>
      </w:r>
      <w:r>
        <w:t xml:space="preserve"> </w:t>
      </w:r>
      <w:r w:rsidR="002B6E72" w:rsidRPr="002B6E72">
        <w:t xml:space="preserve">Psychographic segments are also strongly influenced by the “attitude–behaviour gap” (White, Habib and Hardisty, 2019), that is, they say they value sustainability but fail to act in line with it. Only focusing on “green consumers” might thus overestimate the demand. Behavioural Segmentation is another group that </w:t>
      </w:r>
      <w:proofErr w:type="spellStart"/>
      <w:r w:rsidR="002B6E72" w:rsidRPr="002B6E72">
        <w:t>Cylch</w:t>
      </w:r>
      <w:proofErr w:type="spellEnd"/>
      <w:r w:rsidR="002B6E72" w:rsidRPr="002B6E72">
        <w:t xml:space="preserve"> is aiming for, namely convenience-seekers. If the effort to reuse is eliminated, then even those with less interest in the environment will be tempted to buy the product. Segment A is primary as it is the most accessible and extensive in a given bikeable distance, as per the criteria set by </w:t>
      </w:r>
      <w:proofErr w:type="spellStart"/>
      <w:r w:rsidR="002B6E72" w:rsidRPr="002B6E72">
        <w:t>Dolnicar</w:t>
      </w:r>
      <w:proofErr w:type="spellEnd"/>
      <w:r w:rsidR="002B6E72" w:rsidRPr="002B6E72">
        <w:t>, Grün and Leisch (2018)</w:t>
      </w:r>
      <w:r>
        <w:t>.</w:t>
      </w:r>
    </w:p>
    <w:p w14:paraId="6D38A903" w14:textId="77777777" w:rsidR="00A57159" w:rsidRDefault="00BD2AA3">
      <w:pPr>
        <w:pStyle w:val="Heading2"/>
      </w:pPr>
      <w:bookmarkStart w:id="10" w:name="_Toc243124231"/>
      <w:r>
        <w:t>3.2 The 4Ps of marketing</w:t>
      </w:r>
      <w:bookmarkEnd w:id="10"/>
    </w:p>
    <w:p w14:paraId="5766ED22" w14:textId="77777777" w:rsidR="002B6E72" w:rsidRDefault="002B6E72" w:rsidP="002B6E72">
      <w:pPr>
        <w:jc w:val="both"/>
      </w:pPr>
      <w:r>
        <w:t xml:space="preserve">Kotler, Keller and Chernev (2022) regard the marketing mix as a configuration of elements that needs to support one positioning. The “effortless zero-waste” is the positioning of </w:t>
      </w:r>
      <w:proofErr w:type="spellStart"/>
      <w:r>
        <w:t>Cylch</w:t>
      </w:r>
      <w:proofErr w:type="spellEnd"/>
      <w:r>
        <w:t>.</w:t>
      </w:r>
    </w:p>
    <w:p w14:paraId="22A40A4B" w14:textId="77777777" w:rsidR="002B6E72" w:rsidRDefault="002B6E72" w:rsidP="002B6E72">
      <w:pPr>
        <w:jc w:val="both"/>
      </w:pPr>
      <w:r w:rsidRPr="002B6E72">
        <w:rPr>
          <w:b/>
          <w:bCs/>
        </w:rPr>
        <w:t>Product</w:t>
      </w:r>
      <w:r>
        <w:t xml:space="preserve">. 60 core lines is sufficient variety for a weekly basket and doesn't involve a supermarket. Containers are included and are well designed, easy to clean and branded. Quality certification of cleaning product concentrates generates confidence. Limitation: the narrow range will mean that customers will keep going to supermarkets to buy fresh food, so </w:t>
      </w:r>
      <w:proofErr w:type="spellStart"/>
      <w:r>
        <w:t>Cylch</w:t>
      </w:r>
      <w:proofErr w:type="spellEnd"/>
      <w:r>
        <w:t xml:space="preserve"> would only be able to attract a smaller proportion of their spend.</w:t>
      </w:r>
    </w:p>
    <w:p w14:paraId="0A2BAA07" w14:textId="77777777" w:rsidR="002B6E72" w:rsidRDefault="002B6E72" w:rsidP="002B6E72">
      <w:pPr>
        <w:jc w:val="both"/>
      </w:pPr>
      <w:r w:rsidRPr="002B6E72">
        <w:rPr>
          <w:b/>
          <w:bCs/>
        </w:rPr>
        <w:t>Price</w:t>
      </w:r>
      <w:r>
        <w:t xml:space="preserve">. </w:t>
      </w:r>
      <w:proofErr w:type="spellStart"/>
      <w:r>
        <w:t>Cylch</w:t>
      </w:r>
      <w:proofErr w:type="spellEnd"/>
      <w:r>
        <w:t xml:space="preserve"> will adopt a value based pricing approach and will seek to be competitive with the mid-range own label price for the big supermarkets on the essentials and a little higher on the specialist products. A refundable container deposit of £1 and a subscription discount of 5% are offered and delivery is free (over £25 otherwise £2.50). According to Kotler, Keller and Chernev (2022), consumers are making a price versus perceived value decision, and they may be willing to pay a little bit more for the convenience of having their items collected and returned. Risk: In a period of cost of living stress, the premium could reduce </w:t>
      </w:r>
      <w:proofErr w:type="spellStart"/>
      <w:r>
        <w:t>Cylch</w:t>
      </w:r>
      <w:proofErr w:type="spellEnd"/>
      <w:r>
        <w:t xml:space="preserve"> to a niche. Price differences will be reduced over time due to increases in packaging tax on single use alternatives (HM Revenue &amp; Customs, 2026).</w:t>
      </w:r>
    </w:p>
    <w:p w14:paraId="48268CA9" w14:textId="77777777" w:rsidR="002B6E72" w:rsidRDefault="002B6E72" w:rsidP="002B6E72">
      <w:pPr>
        <w:jc w:val="both"/>
      </w:pPr>
      <w:r w:rsidRPr="002B6E72">
        <w:rPr>
          <w:b/>
          <w:bCs/>
        </w:rPr>
        <w:t>Place</w:t>
      </w:r>
      <w:r>
        <w:t>. The distribution is direct to consumer from a common food-safe unit. This is delivered through e-cargo bikes in fixed postcode “rounds” on designated days of the week, resulting in higher drops per hour and lower costs. A pop-up stall is located at local markets and on university campuses to promote trial and B2B customers are given weekly bulk drops.</w:t>
      </w:r>
    </w:p>
    <w:p w14:paraId="6D38A908" w14:textId="09EEF921" w:rsidR="00A57159" w:rsidRDefault="002B6E72" w:rsidP="002B6E72">
      <w:pPr>
        <w:jc w:val="both"/>
      </w:pPr>
      <w:r w:rsidRPr="002B6E72">
        <w:rPr>
          <w:b/>
          <w:bCs/>
        </w:rPr>
        <w:t>Promotion</w:t>
      </w:r>
      <w:r>
        <w:t>. The promotional mix is digital first (see 3.3) with local PR, community events and cafés. Being bilingual enhances local sense of identity.</w:t>
      </w:r>
      <w:r w:rsidR="00BD2AA3">
        <w:t>.</w:t>
      </w:r>
    </w:p>
    <w:p w14:paraId="6D38A909" w14:textId="77777777" w:rsidR="00A57159" w:rsidRDefault="00BD2AA3">
      <w:pPr>
        <w:pStyle w:val="Heading2"/>
      </w:pPr>
      <w:bookmarkStart w:id="11" w:name="_Toc243124232"/>
      <w:r>
        <w:t>3.3 Online marketing strategies: attracting and retaining customers</w:t>
      </w:r>
      <w:bookmarkEnd w:id="11"/>
    </w:p>
    <w:p w14:paraId="6D38A90A" w14:textId="3997C04D" w:rsidR="00A57159" w:rsidRDefault="005251D6">
      <w:pPr>
        <w:jc w:val="both"/>
      </w:pPr>
      <w:r w:rsidRPr="005251D6">
        <w:t xml:space="preserve">Instead of these one-off social-media posts, Chaffey and Ellis-Chadwick (2022) suggest a digital strategy that is planned for the entire customer journey, from reach to conversion and engagement. Table 5 is an application of this to </w:t>
      </w:r>
      <w:proofErr w:type="spellStart"/>
      <w:r w:rsidRPr="005251D6">
        <w:t>Cylch</w:t>
      </w:r>
      <w:proofErr w:type="spellEnd"/>
      <w:r w:rsidR="00BD2AA3">
        <w:t>.</w:t>
      </w:r>
    </w:p>
    <w:tbl>
      <w:tblPr>
        <w:tblStyle w:val="TableGrid"/>
        <w:tblW w:w="9026" w:type="dxa"/>
        <w:tblLook w:val="04A0" w:firstRow="1" w:lastRow="0" w:firstColumn="1" w:lastColumn="0" w:noHBand="0" w:noVBand="1"/>
      </w:tblPr>
      <w:tblGrid>
        <w:gridCol w:w="1504"/>
        <w:gridCol w:w="3761"/>
        <w:gridCol w:w="3761"/>
      </w:tblGrid>
      <w:tr w:rsidR="00A57159" w:rsidRPr="005251D6" w14:paraId="6D38A90E" w14:textId="77777777" w:rsidTr="005251D6">
        <w:tc>
          <w:tcPr>
            <w:tcW w:w="1504" w:type="dxa"/>
          </w:tcPr>
          <w:p w14:paraId="6D38A90B" w14:textId="77777777" w:rsidR="00A57159" w:rsidRPr="005251D6" w:rsidRDefault="00BD2AA3">
            <w:pPr>
              <w:spacing w:line="276" w:lineRule="auto"/>
            </w:pPr>
            <w:r w:rsidRPr="005251D6">
              <w:rPr>
                <w:b/>
                <w:bCs/>
                <w:sz w:val="20"/>
                <w:szCs w:val="20"/>
              </w:rPr>
              <w:t>Lifecycle stage</w:t>
            </w:r>
          </w:p>
        </w:tc>
        <w:tc>
          <w:tcPr>
            <w:tcW w:w="3761" w:type="dxa"/>
          </w:tcPr>
          <w:p w14:paraId="6D38A90C" w14:textId="77777777" w:rsidR="00A57159" w:rsidRPr="005251D6" w:rsidRDefault="00BD2AA3">
            <w:pPr>
              <w:spacing w:line="276" w:lineRule="auto"/>
            </w:pPr>
            <w:r w:rsidRPr="005251D6">
              <w:rPr>
                <w:b/>
                <w:bCs/>
                <w:sz w:val="20"/>
                <w:szCs w:val="20"/>
              </w:rPr>
              <w:t>Tactic</w:t>
            </w:r>
          </w:p>
        </w:tc>
        <w:tc>
          <w:tcPr>
            <w:tcW w:w="3761" w:type="dxa"/>
          </w:tcPr>
          <w:p w14:paraId="6D38A90D" w14:textId="77777777" w:rsidR="00A57159" w:rsidRPr="005251D6" w:rsidRDefault="00BD2AA3">
            <w:pPr>
              <w:spacing w:line="276" w:lineRule="auto"/>
            </w:pPr>
            <w:r w:rsidRPr="005251D6">
              <w:rPr>
                <w:b/>
                <w:bCs/>
                <w:sz w:val="20"/>
                <w:szCs w:val="20"/>
              </w:rPr>
              <w:t>How it works</w:t>
            </w:r>
          </w:p>
        </w:tc>
      </w:tr>
      <w:tr w:rsidR="00A57159" w:rsidRPr="005251D6" w14:paraId="6D38A912" w14:textId="77777777" w:rsidTr="005251D6">
        <w:tc>
          <w:tcPr>
            <w:tcW w:w="1504" w:type="dxa"/>
          </w:tcPr>
          <w:p w14:paraId="6D38A90F" w14:textId="77777777" w:rsidR="00A57159" w:rsidRPr="005251D6" w:rsidRDefault="00BD2AA3">
            <w:pPr>
              <w:spacing w:line="276" w:lineRule="auto"/>
            </w:pPr>
            <w:r w:rsidRPr="005251D6">
              <w:rPr>
                <w:b/>
                <w:bCs/>
                <w:sz w:val="20"/>
                <w:szCs w:val="20"/>
              </w:rPr>
              <w:t>Reach (attract)</w:t>
            </w:r>
          </w:p>
        </w:tc>
        <w:tc>
          <w:tcPr>
            <w:tcW w:w="3761" w:type="dxa"/>
          </w:tcPr>
          <w:p w14:paraId="6D38A910" w14:textId="77777777" w:rsidR="00A57159" w:rsidRPr="005251D6" w:rsidRDefault="00BD2AA3">
            <w:pPr>
              <w:spacing w:line="276" w:lineRule="auto"/>
            </w:pPr>
            <w:r w:rsidRPr="005251D6">
              <w:rPr>
                <w:sz w:val="20"/>
                <w:szCs w:val="20"/>
              </w:rPr>
              <w:t>Local SEO (“refill delivery Swansea”), a Google Business Profile, and short-form video showing the bike round and the closed loop</w:t>
            </w:r>
          </w:p>
        </w:tc>
        <w:tc>
          <w:tcPr>
            <w:tcW w:w="3761" w:type="dxa"/>
          </w:tcPr>
          <w:p w14:paraId="6D38A911" w14:textId="77777777" w:rsidR="00A57159" w:rsidRPr="005251D6" w:rsidRDefault="00BD2AA3">
            <w:pPr>
              <w:spacing w:line="276" w:lineRule="auto"/>
            </w:pPr>
            <w:r w:rsidRPr="005251D6">
              <w:rPr>
                <w:sz w:val="20"/>
                <w:szCs w:val="20"/>
              </w:rPr>
              <w:t>Captures people already searching for the service and makes an abstract benefit visible</w:t>
            </w:r>
          </w:p>
        </w:tc>
      </w:tr>
      <w:tr w:rsidR="00A57159" w:rsidRPr="005251D6" w14:paraId="6D38A916" w14:textId="77777777" w:rsidTr="005251D6">
        <w:tc>
          <w:tcPr>
            <w:tcW w:w="1504" w:type="dxa"/>
          </w:tcPr>
          <w:p w14:paraId="6D38A913" w14:textId="77777777" w:rsidR="00A57159" w:rsidRPr="005251D6" w:rsidRDefault="00BD2AA3">
            <w:pPr>
              <w:spacing w:line="276" w:lineRule="auto"/>
            </w:pPr>
            <w:r w:rsidRPr="005251D6">
              <w:rPr>
                <w:b/>
                <w:bCs/>
                <w:sz w:val="20"/>
                <w:szCs w:val="20"/>
              </w:rPr>
              <w:t>Act / convert</w:t>
            </w:r>
          </w:p>
        </w:tc>
        <w:tc>
          <w:tcPr>
            <w:tcW w:w="3761" w:type="dxa"/>
          </w:tcPr>
          <w:p w14:paraId="6D38A914" w14:textId="77777777" w:rsidR="00A57159" w:rsidRPr="005251D6" w:rsidRDefault="00BD2AA3">
            <w:pPr>
              <w:spacing w:line="276" w:lineRule="auto"/>
            </w:pPr>
            <w:r w:rsidRPr="005251D6">
              <w:rPr>
                <w:sz w:val="20"/>
                <w:szCs w:val="20"/>
              </w:rPr>
              <w:t>First-order discount, a “starter basket” bundle and an easy app checkout</w:t>
            </w:r>
          </w:p>
        </w:tc>
        <w:tc>
          <w:tcPr>
            <w:tcW w:w="3761" w:type="dxa"/>
          </w:tcPr>
          <w:p w14:paraId="6D38A915" w14:textId="77777777" w:rsidR="00A57159" w:rsidRPr="005251D6" w:rsidRDefault="00BD2AA3">
            <w:pPr>
              <w:spacing w:line="276" w:lineRule="auto"/>
            </w:pPr>
            <w:r w:rsidRPr="005251D6">
              <w:rPr>
                <w:sz w:val="20"/>
                <w:szCs w:val="20"/>
              </w:rPr>
              <w:t>Reduces perceived risk and effort</w:t>
            </w:r>
          </w:p>
        </w:tc>
      </w:tr>
      <w:tr w:rsidR="00A57159" w:rsidRPr="005251D6" w14:paraId="6D38A91A" w14:textId="77777777" w:rsidTr="005251D6">
        <w:tc>
          <w:tcPr>
            <w:tcW w:w="1504" w:type="dxa"/>
          </w:tcPr>
          <w:p w14:paraId="6D38A917" w14:textId="77777777" w:rsidR="00A57159" w:rsidRPr="005251D6" w:rsidRDefault="00BD2AA3">
            <w:pPr>
              <w:spacing w:line="276" w:lineRule="auto"/>
            </w:pPr>
            <w:r w:rsidRPr="005251D6">
              <w:rPr>
                <w:b/>
                <w:bCs/>
                <w:sz w:val="20"/>
                <w:szCs w:val="20"/>
              </w:rPr>
              <w:t>Engage (retain)</w:t>
            </w:r>
          </w:p>
        </w:tc>
        <w:tc>
          <w:tcPr>
            <w:tcW w:w="3761" w:type="dxa"/>
          </w:tcPr>
          <w:p w14:paraId="6D38A918" w14:textId="77777777" w:rsidR="00A57159" w:rsidRPr="005251D6" w:rsidRDefault="00BD2AA3">
            <w:pPr>
              <w:spacing w:line="276" w:lineRule="auto"/>
            </w:pPr>
            <w:r w:rsidRPr="005251D6">
              <w:rPr>
                <w:sz w:val="20"/>
                <w:szCs w:val="20"/>
              </w:rPr>
              <w:t>Subscription model, email/app reminders, a personal “plastic avoided” dashboard and a refer-a-friend credit</w:t>
            </w:r>
          </w:p>
        </w:tc>
        <w:tc>
          <w:tcPr>
            <w:tcW w:w="3761" w:type="dxa"/>
          </w:tcPr>
          <w:p w14:paraId="6D38A919" w14:textId="77777777" w:rsidR="00A57159" w:rsidRPr="005251D6" w:rsidRDefault="00BD2AA3">
            <w:pPr>
              <w:spacing w:line="276" w:lineRule="auto"/>
            </w:pPr>
            <w:r w:rsidRPr="005251D6">
              <w:rPr>
                <w:sz w:val="20"/>
                <w:szCs w:val="20"/>
              </w:rPr>
              <w:t>Builds habit and makes the impact tangible (White, Habib and Hardisty, 2019)</w:t>
            </w:r>
          </w:p>
        </w:tc>
      </w:tr>
      <w:tr w:rsidR="00A57159" w:rsidRPr="005251D6" w14:paraId="6D38A91E" w14:textId="77777777" w:rsidTr="005251D6">
        <w:tc>
          <w:tcPr>
            <w:tcW w:w="1504" w:type="dxa"/>
          </w:tcPr>
          <w:p w14:paraId="6D38A91B" w14:textId="77777777" w:rsidR="00A57159" w:rsidRPr="005251D6" w:rsidRDefault="00BD2AA3">
            <w:pPr>
              <w:spacing w:line="276" w:lineRule="auto"/>
            </w:pPr>
            <w:r w:rsidRPr="005251D6">
              <w:rPr>
                <w:b/>
                <w:bCs/>
                <w:sz w:val="20"/>
                <w:szCs w:val="20"/>
              </w:rPr>
              <w:t>Advocacy</w:t>
            </w:r>
          </w:p>
        </w:tc>
        <w:tc>
          <w:tcPr>
            <w:tcW w:w="3761" w:type="dxa"/>
          </w:tcPr>
          <w:p w14:paraId="6D38A91C" w14:textId="77777777" w:rsidR="00A57159" w:rsidRPr="005251D6" w:rsidRDefault="00BD2AA3">
            <w:pPr>
              <w:spacing w:line="276" w:lineRule="auto"/>
            </w:pPr>
            <w:r w:rsidRPr="005251D6">
              <w:rPr>
                <w:sz w:val="20"/>
                <w:szCs w:val="20"/>
              </w:rPr>
              <w:t>User-generated content campaigns (#CylchCircle) and micro-influencer partnerships with Swansea creators</w:t>
            </w:r>
          </w:p>
        </w:tc>
        <w:tc>
          <w:tcPr>
            <w:tcW w:w="3761" w:type="dxa"/>
          </w:tcPr>
          <w:p w14:paraId="6D38A91D" w14:textId="77777777" w:rsidR="00A57159" w:rsidRPr="005251D6" w:rsidRDefault="00BD2AA3">
            <w:pPr>
              <w:spacing w:line="276" w:lineRule="auto"/>
            </w:pPr>
            <w:r w:rsidRPr="005251D6">
              <w:rPr>
                <w:sz w:val="20"/>
                <w:szCs w:val="20"/>
              </w:rPr>
              <w:t>Social proof spreads the behaviour through the community</w:t>
            </w:r>
          </w:p>
        </w:tc>
      </w:tr>
    </w:tbl>
    <w:p w14:paraId="6D38A91F" w14:textId="77777777" w:rsidR="00A57159" w:rsidRDefault="00A57159">
      <w:pPr>
        <w:spacing w:after="60"/>
      </w:pPr>
    </w:p>
    <w:p w14:paraId="6D38A920" w14:textId="77777777" w:rsidR="00A57159" w:rsidRDefault="00BD2AA3">
      <w:pPr>
        <w:spacing w:after="240"/>
      </w:pPr>
      <w:r>
        <w:rPr>
          <w:i/>
          <w:iCs/>
          <w:color w:val="595959"/>
          <w:sz w:val="18"/>
          <w:szCs w:val="18"/>
        </w:rPr>
        <w:t>Table 5: Online marketing across the customer lifecycle (author’s own, adapted from Chaffey and Ellis-Chadwick, 2022).</w:t>
      </w:r>
    </w:p>
    <w:p w14:paraId="671E2AED" w14:textId="77777777" w:rsidR="005251D6" w:rsidRPr="005251D6" w:rsidRDefault="005251D6" w:rsidP="005251D6">
      <w:pPr>
        <w:jc w:val="both"/>
      </w:pPr>
      <w:r w:rsidRPr="005251D6">
        <w:rPr>
          <w:b/>
          <w:bCs/>
        </w:rPr>
        <w:t xml:space="preserve">Critical evaluation. </w:t>
      </w:r>
      <w:r w:rsidRPr="005251D6">
        <w:t xml:space="preserve">Through social media, small businesses can cultivate relationships at an affordable price. Appel et al. (2020) state that consumers are discovering and discussing brands more and more on social media, which is ideal for a local, unique product. However, organic reach is subject to platform algorithms and Dwivedi et al. (2021) point out how increasingly difficult and costly it is to be noticed as platforms switch to paid options. </w:t>
      </w:r>
      <w:proofErr w:type="spellStart"/>
      <w:r w:rsidRPr="005251D6">
        <w:t>Cylch</w:t>
      </w:r>
      <w:proofErr w:type="spellEnd"/>
      <w:r w:rsidRPr="005251D6">
        <w:t xml:space="preserve"> should not put all of its eggs in one basket, and should establish an owned email list early.</w:t>
      </w:r>
    </w:p>
    <w:p w14:paraId="6D38A922" w14:textId="3EB12449" w:rsidR="00A57159" w:rsidRPr="005251D6" w:rsidRDefault="005251D6" w:rsidP="005251D6">
      <w:pPr>
        <w:jc w:val="both"/>
      </w:pPr>
      <w:r w:rsidRPr="005251D6">
        <w:t xml:space="preserve">A greenwashing risk also exists. Environmental claims need to be accurate and backed up with evidence, therefore the impact counter needs to be calculated conservatively. Over ambitious assertions would undermine trust and the logic of the SHIFT framework (White, Habib and Hardisty, 2019). Lastly, subscriptions even out demand — and there's such a thing as subscription fatigue. A flexible pause or skip feature prevents customers from </w:t>
      </w:r>
      <w:proofErr w:type="spellStart"/>
      <w:r w:rsidRPr="005251D6">
        <w:t>canceling</w:t>
      </w:r>
      <w:proofErr w:type="spellEnd"/>
      <w:r w:rsidRPr="005251D6">
        <w:t>. The digital strategy is overall appropriate for Segment A and less so for Segment B. Families may be more receptive to in-school and community events and the online strategy is reinforced offline</w:t>
      </w:r>
      <w:r w:rsidR="00BD2AA3" w:rsidRPr="005251D6">
        <w:t>.</w:t>
      </w:r>
    </w:p>
    <w:p w14:paraId="6D38A923" w14:textId="77777777" w:rsidR="00A57159" w:rsidRDefault="00BD2AA3">
      <w:pPr>
        <w:pStyle w:val="Heading1"/>
        <w:pageBreakBefore/>
      </w:pPr>
      <w:bookmarkStart w:id="12" w:name="_Toc243124233"/>
      <w:r>
        <w:t>Element 4: Financial Planning</w:t>
      </w:r>
      <w:bookmarkEnd w:id="12"/>
    </w:p>
    <w:p w14:paraId="6D38A924" w14:textId="77777777" w:rsidR="00A57159" w:rsidRDefault="00BD2AA3">
      <w:pPr>
        <w:pStyle w:val="Heading2"/>
      </w:pPr>
      <w:bookmarkStart w:id="13" w:name="_Toc243124234"/>
      <w:r>
        <w:t>4.1 Start-up costs</w:t>
      </w:r>
      <w:bookmarkEnd w:id="13"/>
    </w:p>
    <w:tbl>
      <w:tblPr>
        <w:tblStyle w:val="TableGrid"/>
        <w:tblW w:w="9026" w:type="dxa"/>
        <w:tblLook w:val="04A0" w:firstRow="1" w:lastRow="0" w:firstColumn="1" w:lastColumn="0" w:noHBand="0" w:noVBand="1"/>
      </w:tblPr>
      <w:tblGrid>
        <w:gridCol w:w="4166"/>
        <w:gridCol w:w="1389"/>
        <w:gridCol w:w="3471"/>
      </w:tblGrid>
      <w:tr w:rsidR="00A57159" w:rsidRPr="005251D6" w14:paraId="6D38A928" w14:textId="77777777" w:rsidTr="005251D6">
        <w:tc>
          <w:tcPr>
            <w:tcW w:w="4166" w:type="dxa"/>
          </w:tcPr>
          <w:p w14:paraId="6D38A925" w14:textId="77777777" w:rsidR="00A57159" w:rsidRPr="005251D6" w:rsidRDefault="00BD2AA3">
            <w:pPr>
              <w:spacing w:line="276" w:lineRule="auto"/>
            </w:pPr>
            <w:r w:rsidRPr="005251D6">
              <w:rPr>
                <w:b/>
                <w:bCs/>
                <w:sz w:val="20"/>
                <w:szCs w:val="20"/>
              </w:rPr>
              <w:t>Item</w:t>
            </w:r>
          </w:p>
        </w:tc>
        <w:tc>
          <w:tcPr>
            <w:tcW w:w="1389" w:type="dxa"/>
          </w:tcPr>
          <w:p w14:paraId="6D38A926" w14:textId="77777777" w:rsidR="00A57159" w:rsidRPr="005251D6" w:rsidRDefault="00BD2AA3">
            <w:pPr>
              <w:spacing w:line="276" w:lineRule="auto"/>
            </w:pPr>
            <w:r w:rsidRPr="005251D6">
              <w:rPr>
                <w:b/>
                <w:bCs/>
                <w:sz w:val="20"/>
                <w:szCs w:val="20"/>
              </w:rPr>
              <w:t>£</w:t>
            </w:r>
          </w:p>
        </w:tc>
        <w:tc>
          <w:tcPr>
            <w:tcW w:w="3471" w:type="dxa"/>
          </w:tcPr>
          <w:p w14:paraId="6D38A927" w14:textId="77777777" w:rsidR="00A57159" w:rsidRPr="005251D6" w:rsidRDefault="00BD2AA3">
            <w:pPr>
              <w:spacing w:line="276" w:lineRule="auto"/>
            </w:pPr>
            <w:r w:rsidRPr="005251D6">
              <w:rPr>
                <w:b/>
                <w:bCs/>
                <w:sz w:val="20"/>
                <w:szCs w:val="20"/>
              </w:rPr>
              <w:t>Rationale</w:t>
            </w:r>
          </w:p>
        </w:tc>
      </w:tr>
      <w:tr w:rsidR="00A57159" w:rsidRPr="005251D6" w14:paraId="6D38A92C" w14:textId="77777777" w:rsidTr="005251D6">
        <w:tc>
          <w:tcPr>
            <w:tcW w:w="4166" w:type="dxa"/>
          </w:tcPr>
          <w:p w14:paraId="6D38A929" w14:textId="77777777" w:rsidR="00A57159" w:rsidRPr="005251D6" w:rsidRDefault="00BD2AA3">
            <w:pPr>
              <w:spacing w:line="276" w:lineRule="auto"/>
            </w:pPr>
            <w:r w:rsidRPr="005251D6">
              <w:rPr>
                <w:sz w:val="20"/>
                <w:szCs w:val="20"/>
              </w:rPr>
              <w:t>Electric cargo bike and trailer</w:t>
            </w:r>
          </w:p>
        </w:tc>
        <w:tc>
          <w:tcPr>
            <w:tcW w:w="1389" w:type="dxa"/>
          </w:tcPr>
          <w:p w14:paraId="6D38A92A" w14:textId="77777777" w:rsidR="00A57159" w:rsidRPr="005251D6" w:rsidRDefault="00BD2AA3">
            <w:pPr>
              <w:spacing w:line="276" w:lineRule="auto"/>
            </w:pPr>
            <w:r w:rsidRPr="005251D6">
              <w:rPr>
                <w:sz w:val="20"/>
                <w:szCs w:val="20"/>
              </w:rPr>
              <w:t>7,500</w:t>
            </w:r>
          </w:p>
        </w:tc>
        <w:tc>
          <w:tcPr>
            <w:tcW w:w="3471" w:type="dxa"/>
          </w:tcPr>
          <w:p w14:paraId="6D38A92B" w14:textId="77777777" w:rsidR="00A57159" w:rsidRPr="005251D6" w:rsidRDefault="00BD2AA3">
            <w:pPr>
              <w:spacing w:line="276" w:lineRule="auto"/>
            </w:pPr>
            <w:r w:rsidRPr="005251D6">
              <w:rPr>
                <w:sz w:val="20"/>
                <w:szCs w:val="20"/>
              </w:rPr>
              <w:t>Zero-emission delivery asset</w:t>
            </w:r>
          </w:p>
        </w:tc>
      </w:tr>
      <w:tr w:rsidR="00A57159" w:rsidRPr="005251D6" w14:paraId="6D38A930" w14:textId="77777777" w:rsidTr="005251D6">
        <w:tc>
          <w:tcPr>
            <w:tcW w:w="4166" w:type="dxa"/>
          </w:tcPr>
          <w:p w14:paraId="6D38A92D" w14:textId="77777777" w:rsidR="00A57159" w:rsidRPr="005251D6" w:rsidRDefault="00BD2AA3">
            <w:pPr>
              <w:spacing w:line="276" w:lineRule="auto"/>
            </w:pPr>
            <w:r w:rsidRPr="005251D6">
              <w:rPr>
                <w:sz w:val="20"/>
                <w:szCs w:val="20"/>
              </w:rPr>
              <w:t>Reusable containers (≈2,000 units) and crates</w:t>
            </w:r>
          </w:p>
        </w:tc>
        <w:tc>
          <w:tcPr>
            <w:tcW w:w="1389" w:type="dxa"/>
          </w:tcPr>
          <w:p w14:paraId="6D38A92E" w14:textId="77777777" w:rsidR="00A57159" w:rsidRPr="005251D6" w:rsidRDefault="00BD2AA3">
            <w:pPr>
              <w:spacing w:line="276" w:lineRule="auto"/>
            </w:pPr>
            <w:r w:rsidRPr="005251D6">
              <w:rPr>
                <w:sz w:val="20"/>
                <w:szCs w:val="20"/>
              </w:rPr>
              <w:t>3,000</w:t>
            </w:r>
          </w:p>
        </w:tc>
        <w:tc>
          <w:tcPr>
            <w:tcW w:w="3471" w:type="dxa"/>
          </w:tcPr>
          <w:p w14:paraId="6D38A92F" w14:textId="77777777" w:rsidR="00A57159" w:rsidRPr="005251D6" w:rsidRDefault="00BD2AA3">
            <w:pPr>
              <w:spacing w:line="276" w:lineRule="auto"/>
            </w:pPr>
            <w:r w:rsidRPr="005251D6">
              <w:rPr>
                <w:sz w:val="20"/>
                <w:szCs w:val="20"/>
              </w:rPr>
              <w:t>Closed-loop inventory</w:t>
            </w:r>
          </w:p>
        </w:tc>
      </w:tr>
      <w:tr w:rsidR="00A57159" w:rsidRPr="005251D6" w14:paraId="6D38A934" w14:textId="77777777" w:rsidTr="005251D6">
        <w:tc>
          <w:tcPr>
            <w:tcW w:w="4166" w:type="dxa"/>
          </w:tcPr>
          <w:p w14:paraId="6D38A931" w14:textId="77777777" w:rsidR="00A57159" w:rsidRPr="005251D6" w:rsidRDefault="00BD2AA3">
            <w:pPr>
              <w:spacing w:line="276" w:lineRule="auto"/>
            </w:pPr>
            <w:r w:rsidRPr="005251D6">
              <w:rPr>
                <w:sz w:val="20"/>
                <w:szCs w:val="20"/>
              </w:rPr>
              <w:t>Gravity dispensers, scales and food-safe fit-out</w:t>
            </w:r>
          </w:p>
        </w:tc>
        <w:tc>
          <w:tcPr>
            <w:tcW w:w="1389" w:type="dxa"/>
          </w:tcPr>
          <w:p w14:paraId="6D38A932" w14:textId="77777777" w:rsidR="00A57159" w:rsidRPr="005251D6" w:rsidRDefault="00BD2AA3">
            <w:pPr>
              <w:spacing w:line="276" w:lineRule="auto"/>
            </w:pPr>
            <w:r w:rsidRPr="005251D6">
              <w:rPr>
                <w:sz w:val="20"/>
                <w:szCs w:val="20"/>
              </w:rPr>
              <w:t>2,500</w:t>
            </w:r>
          </w:p>
        </w:tc>
        <w:tc>
          <w:tcPr>
            <w:tcW w:w="3471" w:type="dxa"/>
          </w:tcPr>
          <w:p w14:paraId="6D38A933" w14:textId="77777777" w:rsidR="00A57159" w:rsidRPr="005251D6" w:rsidRDefault="00BD2AA3">
            <w:pPr>
              <w:spacing w:line="276" w:lineRule="auto"/>
            </w:pPr>
            <w:r w:rsidRPr="005251D6">
              <w:rPr>
                <w:sz w:val="20"/>
                <w:szCs w:val="20"/>
              </w:rPr>
              <w:t>Hygiene compliance</w:t>
            </w:r>
          </w:p>
        </w:tc>
      </w:tr>
      <w:tr w:rsidR="00A57159" w:rsidRPr="005251D6" w14:paraId="6D38A938" w14:textId="77777777" w:rsidTr="005251D6">
        <w:tc>
          <w:tcPr>
            <w:tcW w:w="4166" w:type="dxa"/>
          </w:tcPr>
          <w:p w14:paraId="6D38A935" w14:textId="77777777" w:rsidR="00A57159" w:rsidRPr="005251D6" w:rsidRDefault="00BD2AA3">
            <w:pPr>
              <w:spacing w:line="276" w:lineRule="auto"/>
            </w:pPr>
            <w:r w:rsidRPr="005251D6">
              <w:rPr>
                <w:sz w:val="20"/>
                <w:szCs w:val="20"/>
              </w:rPr>
              <w:t>Opening stock</w:t>
            </w:r>
          </w:p>
        </w:tc>
        <w:tc>
          <w:tcPr>
            <w:tcW w:w="1389" w:type="dxa"/>
          </w:tcPr>
          <w:p w14:paraId="6D38A936" w14:textId="77777777" w:rsidR="00A57159" w:rsidRPr="005251D6" w:rsidRDefault="00BD2AA3">
            <w:pPr>
              <w:spacing w:line="276" w:lineRule="auto"/>
            </w:pPr>
            <w:r w:rsidRPr="005251D6">
              <w:rPr>
                <w:sz w:val="20"/>
                <w:szCs w:val="20"/>
              </w:rPr>
              <w:t>4,000</w:t>
            </w:r>
          </w:p>
        </w:tc>
        <w:tc>
          <w:tcPr>
            <w:tcW w:w="3471" w:type="dxa"/>
          </w:tcPr>
          <w:p w14:paraId="6D38A937" w14:textId="77777777" w:rsidR="00A57159" w:rsidRPr="005251D6" w:rsidRDefault="00BD2AA3">
            <w:pPr>
              <w:spacing w:line="276" w:lineRule="auto"/>
            </w:pPr>
            <w:r w:rsidRPr="005251D6">
              <w:rPr>
                <w:sz w:val="20"/>
                <w:szCs w:val="20"/>
              </w:rPr>
              <w:t>About 60 product lines</w:t>
            </w:r>
          </w:p>
        </w:tc>
      </w:tr>
      <w:tr w:rsidR="00A57159" w:rsidRPr="005251D6" w14:paraId="6D38A93C" w14:textId="77777777" w:rsidTr="005251D6">
        <w:tc>
          <w:tcPr>
            <w:tcW w:w="4166" w:type="dxa"/>
          </w:tcPr>
          <w:p w14:paraId="6D38A939" w14:textId="77777777" w:rsidR="00A57159" w:rsidRPr="005251D6" w:rsidRDefault="00BD2AA3">
            <w:pPr>
              <w:spacing w:line="276" w:lineRule="auto"/>
            </w:pPr>
            <w:r w:rsidRPr="005251D6">
              <w:rPr>
                <w:sz w:val="20"/>
                <w:szCs w:val="20"/>
              </w:rPr>
              <w:t>Unit deposit and first 3 months’ rent (shared unit)</w:t>
            </w:r>
          </w:p>
        </w:tc>
        <w:tc>
          <w:tcPr>
            <w:tcW w:w="1389" w:type="dxa"/>
          </w:tcPr>
          <w:p w14:paraId="6D38A93A" w14:textId="77777777" w:rsidR="00A57159" w:rsidRPr="005251D6" w:rsidRDefault="00BD2AA3">
            <w:pPr>
              <w:spacing w:line="276" w:lineRule="auto"/>
            </w:pPr>
            <w:r w:rsidRPr="005251D6">
              <w:rPr>
                <w:sz w:val="20"/>
                <w:szCs w:val="20"/>
              </w:rPr>
              <w:t>2,700</w:t>
            </w:r>
          </w:p>
        </w:tc>
        <w:tc>
          <w:tcPr>
            <w:tcW w:w="3471" w:type="dxa"/>
          </w:tcPr>
          <w:p w14:paraId="6D38A93B" w14:textId="77777777" w:rsidR="00A57159" w:rsidRPr="005251D6" w:rsidRDefault="00BD2AA3">
            <w:pPr>
              <w:spacing w:line="276" w:lineRule="auto"/>
            </w:pPr>
            <w:r w:rsidRPr="005251D6">
              <w:rPr>
                <w:sz w:val="20"/>
                <w:szCs w:val="20"/>
              </w:rPr>
              <w:t>Avoids a long lease</w:t>
            </w:r>
          </w:p>
        </w:tc>
      </w:tr>
      <w:tr w:rsidR="00A57159" w:rsidRPr="005251D6" w14:paraId="6D38A940" w14:textId="77777777" w:rsidTr="005251D6">
        <w:tc>
          <w:tcPr>
            <w:tcW w:w="4166" w:type="dxa"/>
          </w:tcPr>
          <w:p w14:paraId="6D38A93D" w14:textId="77777777" w:rsidR="00A57159" w:rsidRPr="005251D6" w:rsidRDefault="00BD2AA3">
            <w:pPr>
              <w:spacing w:line="276" w:lineRule="auto"/>
            </w:pPr>
            <w:r w:rsidRPr="005251D6">
              <w:rPr>
                <w:sz w:val="20"/>
                <w:szCs w:val="20"/>
              </w:rPr>
              <w:t>Website, e-commerce and subscription software</w:t>
            </w:r>
          </w:p>
        </w:tc>
        <w:tc>
          <w:tcPr>
            <w:tcW w:w="1389" w:type="dxa"/>
          </w:tcPr>
          <w:p w14:paraId="6D38A93E" w14:textId="77777777" w:rsidR="00A57159" w:rsidRPr="005251D6" w:rsidRDefault="00BD2AA3">
            <w:pPr>
              <w:spacing w:line="276" w:lineRule="auto"/>
            </w:pPr>
            <w:r w:rsidRPr="005251D6">
              <w:rPr>
                <w:sz w:val="20"/>
                <w:szCs w:val="20"/>
              </w:rPr>
              <w:t>1,800</w:t>
            </w:r>
          </w:p>
        </w:tc>
        <w:tc>
          <w:tcPr>
            <w:tcW w:w="3471" w:type="dxa"/>
          </w:tcPr>
          <w:p w14:paraId="6D38A93F" w14:textId="77777777" w:rsidR="00A57159" w:rsidRPr="005251D6" w:rsidRDefault="00BD2AA3">
            <w:pPr>
              <w:spacing w:line="276" w:lineRule="auto"/>
            </w:pPr>
            <w:r w:rsidRPr="005251D6">
              <w:rPr>
                <w:sz w:val="20"/>
                <w:szCs w:val="20"/>
              </w:rPr>
              <w:t>Digital front end</w:t>
            </w:r>
          </w:p>
        </w:tc>
      </w:tr>
      <w:tr w:rsidR="00A57159" w:rsidRPr="005251D6" w14:paraId="6D38A944" w14:textId="77777777" w:rsidTr="005251D6">
        <w:tc>
          <w:tcPr>
            <w:tcW w:w="4166" w:type="dxa"/>
          </w:tcPr>
          <w:p w14:paraId="6D38A941" w14:textId="77777777" w:rsidR="00A57159" w:rsidRPr="005251D6" w:rsidRDefault="00BD2AA3">
            <w:pPr>
              <w:spacing w:line="276" w:lineRule="auto"/>
            </w:pPr>
            <w:r w:rsidRPr="005251D6">
              <w:rPr>
                <w:sz w:val="20"/>
                <w:szCs w:val="20"/>
              </w:rPr>
              <w:t>Branding and launch marketing</w:t>
            </w:r>
          </w:p>
        </w:tc>
        <w:tc>
          <w:tcPr>
            <w:tcW w:w="1389" w:type="dxa"/>
          </w:tcPr>
          <w:p w14:paraId="6D38A942" w14:textId="77777777" w:rsidR="00A57159" w:rsidRPr="005251D6" w:rsidRDefault="00BD2AA3">
            <w:pPr>
              <w:spacing w:line="276" w:lineRule="auto"/>
            </w:pPr>
            <w:r w:rsidRPr="005251D6">
              <w:rPr>
                <w:sz w:val="20"/>
                <w:szCs w:val="20"/>
              </w:rPr>
              <w:t>1,500</w:t>
            </w:r>
          </w:p>
        </w:tc>
        <w:tc>
          <w:tcPr>
            <w:tcW w:w="3471" w:type="dxa"/>
          </w:tcPr>
          <w:p w14:paraId="6D38A943" w14:textId="77777777" w:rsidR="00A57159" w:rsidRPr="005251D6" w:rsidRDefault="00BD2AA3">
            <w:pPr>
              <w:spacing w:line="276" w:lineRule="auto"/>
            </w:pPr>
            <w:r w:rsidRPr="005251D6">
              <w:rPr>
                <w:sz w:val="20"/>
                <w:szCs w:val="20"/>
              </w:rPr>
              <w:t>Bilingual identity and launch campaign</w:t>
            </w:r>
          </w:p>
        </w:tc>
      </w:tr>
      <w:tr w:rsidR="00A57159" w:rsidRPr="005251D6" w14:paraId="6D38A948" w14:textId="77777777" w:rsidTr="005251D6">
        <w:tc>
          <w:tcPr>
            <w:tcW w:w="4166" w:type="dxa"/>
          </w:tcPr>
          <w:p w14:paraId="6D38A945" w14:textId="77777777" w:rsidR="00A57159" w:rsidRPr="005251D6" w:rsidRDefault="00BD2AA3">
            <w:pPr>
              <w:spacing w:line="276" w:lineRule="auto"/>
            </w:pPr>
            <w:r w:rsidRPr="005251D6">
              <w:rPr>
                <w:sz w:val="20"/>
                <w:szCs w:val="20"/>
              </w:rPr>
              <w:t>Insurance, registrations and legal</w:t>
            </w:r>
          </w:p>
        </w:tc>
        <w:tc>
          <w:tcPr>
            <w:tcW w:w="1389" w:type="dxa"/>
          </w:tcPr>
          <w:p w14:paraId="6D38A946" w14:textId="77777777" w:rsidR="00A57159" w:rsidRPr="005251D6" w:rsidRDefault="00BD2AA3">
            <w:pPr>
              <w:spacing w:line="276" w:lineRule="auto"/>
            </w:pPr>
            <w:r w:rsidRPr="005251D6">
              <w:rPr>
                <w:sz w:val="20"/>
                <w:szCs w:val="20"/>
              </w:rPr>
              <w:t>1,000</w:t>
            </w:r>
          </w:p>
        </w:tc>
        <w:tc>
          <w:tcPr>
            <w:tcW w:w="3471" w:type="dxa"/>
          </w:tcPr>
          <w:p w14:paraId="6D38A947" w14:textId="77777777" w:rsidR="00A57159" w:rsidRPr="005251D6" w:rsidRDefault="00BD2AA3">
            <w:pPr>
              <w:spacing w:line="276" w:lineRule="auto"/>
            </w:pPr>
            <w:r w:rsidRPr="005251D6">
              <w:rPr>
                <w:sz w:val="20"/>
                <w:szCs w:val="20"/>
              </w:rPr>
              <w:t>Liability, bike cover and food-business registration</w:t>
            </w:r>
          </w:p>
        </w:tc>
      </w:tr>
      <w:tr w:rsidR="00A57159" w:rsidRPr="005251D6" w14:paraId="6D38A94C" w14:textId="77777777" w:rsidTr="005251D6">
        <w:tc>
          <w:tcPr>
            <w:tcW w:w="4166" w:type="dxa"/>
          </w:tcPr>
          <w:p w14:paraId="6D38A949" w14:textId="77777777" w:rsidR="00A57159" w:rsidRPr="005251D6" w:rsidRDefault="00BD2AA3">
            <w:pPr>
              <w:spacing w:line="276" w:lineRule="auto"/>
            </w:pPr>
            <w:r w:rsidRPr="005251D6">
              <w:rPr>
                <w:sz w:val="20"/>
                <w:szCs w:val="20"/>
              </w:rPr>
              <w:t>Working-capital reserve (3 months)</w:t>
            </w:r>
          </w:p>
        </w:tc>
        <w:tc>
          <w:tcPr>
            <w:tcW w:w="1389" w:type="dxa"/>
          </w:tcPr>
          <w:p w14:paraId="6D38A94A" w14:textId="77777777" w:rsidR="00A57159" w:rsidRPr="005251D6" w:rsidRDefault="00BD2AA3">
            <w:pPr>
              <w:spacing w:line="276" w:lineRule="auto"/>
            </w:pPr>
            <w:r w:rsidRPr="005251D6">
              <w:rPr>
                <w:sz w:val="20"/>
                <w:szCs w:val="20"/>
              </w:rPr>
              <w:t>4,000</w:t>
            </w:r>
          </w:p>
        </w:tc>
        <w:tc>
          <w:tcPr>
            <w:tcW w:w="3471" w:type="dxa"/>
          </w:tcPr>
          <w:p w14:paraId="6D38A94B" w14:textId="77777777" w:rsidR="00A57159" w:rsidRPr="005251D6" w:rsidRDefault="00BD2AA3">
            <w:pPr>
              <w:spacing w:line="276" w:lineRule="auto"/>
            </w:pPr>
            <w:r w:rsidRPr="005251D6">
              <w:rPr>
                <w:sz w:val="20"/>
                <w:szCs w:val="20"/>
              </w:rPr>
              <w:t>Cash-flow buffer</w:t>
            </w:r>
          </w:p>
        </w:tc>
      </w:tr>
      <w:tr w:rsidR="00A57159" w:rsidRPr="005251D6" w14:paraId="6D38A950" w14:textId="77777777" w:rsidTr="005251D6">
        <w:tc>
          <w:tcPr>
            <w:tcW w:w="4166" w:type="dxa"/>
          </w:tcPr>
          <w:p w14:paraId="6D38A94D" w14:textId="77777777" w:rsidR="00A57159" w:rsidRPr="005251D6" w:rsidRDefault="00BD2AA3">
            <w:pPr>
              <w:spacing w:line="276" w:lineRule="auto"/>
            </w:pPr>
            <w:r w:rsidRPr="005251D6">
              <w:rPr>
                <w:b/>
                <w:bCs/>
                <w:sz w:val="20"/>
                <w:szCs w:val="20"/>
              </w:rPr>
              <w:t>Total</w:t>
            </w:r>
          </w:p>
        </w:tc>
        <w:tc>
          <w:tcPr>
            <w:tcW w:w="1389" w:type="dxa"/>
          </w:tcPr>
          <w:p w14:paraId="6D38A94E" w14:textId="77777777" w:rsidR="00A57159" w:rsidRPr="005251D6" w:rsidRDefault="00BD2AA3">
            <w:pPr>
              <w:spacing w:line="276" w:lineRule="auto"/>
            </w:pPr>
            <w:r w:rsidRPr="005251D6">
              <w:rPr>
                <w:b/>
                <w:bCs/>
                <w:sz w:val="20"/>
                <w:szCs w:val="20"/>
              </w:rPr>
              <w:t>28,000</w:t>
            </w:r>
          </w:p>
        </w:tc>
        <w:tc>
          <w:tcPr>
            <w:tcW w:w="3471" w:type="dxa"/>
          </w:tcPr>
          <w:p w14:paraId="6D38A94F" w14:textId="77777777" w:rsidR="00A57159" w:rsidRPr="005251D6" w:rsidRDefault="00A57159">
            <w:pPr>
              <w:spacing w:line="276" w:lineRule="auto"/>
            </w:pPr>
          </w:p>
        </w:tc>
      </w:tr>
    </w:tbl>
    <w:p w14:paraId="6D38A951" w14:textId="77777777" w:rsidR="00A57159" w:rsidRDefault="00A57159">
      <w:pPr>
        <w:spacing w:after="60"/>
      </w:pPr>
    </w:p>
    <w:p w14:paraId="6D38A952" w14:textId="77777777" w:rsidR="00A57159" w:rsidRDefault="00BD2AA3">
      <w:pPr>
        <w:spacing w:after="240"/>
      </w:pPr>
      <w:r>
        <w:rPr>
          <w:i/>
          <w:iCs/>
          <w:color w:val="595959"/>
          <w:sz w:val="18"/>
          <w:szCs w:val="18"/>
        </w:rPr>
        <w:t>Table 6: Start-up costs. All figures are the founder’s planning estimates, not sourced data.</w:t>
      </w:r>
    </w:p>
    <w:p w14:paraId="6D38A953" w14:textId="77777777" w:rsidR="00A57159" w:rsidRDefault="00BD2AA3">
      <w:pPr>
        <w:keepNext/>
        <w:spacing w:before="120" w:line="240" w:lineRule="auto"/>
        <w:jc w:val="center"/>
      </w:pPr>
      <w:r>
        <w:rPr>
          <w:noProof/>
        </w:rPr>
        <w:drawing>
          <wp:inline distT="0" distB="0" distL="0" distR="0" wp14:anchorId="6D38A971" wp14:editId="6D38A972">
            <wp:extent cx="5715000" cy="3000375"/>
            <wp:effectExtent l="0" t="0" r="0" b="0"/>
            <wp:docPr id="1" name="chart" descr="Bar chart of start-up costs totalling 28,000 pounds; the e-cargo bike is the largest item at 7,500 pounds." title="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715000" cy="3000375"/>
                    </a:xfrm>
                    <a:prstGeom prst="rect">
                      <a:avLst/>
                    </a:prstGeom>
                  </pic:spPr>
                </pic:pic>
              </a:graphicData>
            </a:graphic>
          </wp:inline>
        </w:drawing>
      </w:r>
    </w:p>
    <w:p w14:paraId="6D38A954" w14:textId="77777777" w:rsidR="00A57159" w:rsidRDefault="00BD2AA3">
      <w:pPr>
        <w:spacing w:after="240"/>
      </w:pPr>
      <w:r>
        <w:rPr>
          <w:i/>
          <w:iCs/>
          <w:color w:val="595959"/>
          <w:sz w:val="18"/>
          <w:szCs w:val="18"/>
        </w:rPr>
        <w:t>Figure 1: Breakdown of start-up costs (author’s own estimates).</w:t>
      </w:r>
    </w:p>
    <w:p w14:paraId="6D38A955" w14:textId="77777777" w:rsidR="00A57159" w:rsidRDefault="00BD2AA3">
      <w:pPr>
        <w:pStyle w:val="Heading2"/>
      </w:pPr>
      <w:bookmarkStart w:id="14" w:name="_Toc243124235"/>
      <w:r>
        <w:t>4.2 Break-even sketch (illustrative)</w:t>
      </w:r>
      <w:bookmarkEnd w:id="14"/>
    </w:p>
    <w:p w14:paraId="7AB9945D" w14:textId="77777777" w:rsidR="00FE299D" w:rsidRDefault="00FE299D" w:rsidP="00FE299D">
      <w:pPr>
        <w:jc w:val="both"/>
      </w:pPr>
      <w:r>
        <w:t>The following assumptions are those of the founder: average order £28; gross margin 40% (£11.20 contribution per order); monthly fixed costs of approximately £3,700 (rent £900, loan repayment £425, software and insurance £250, marketing £400, founder drawings £1500, others £225).</w:t>
      </w:r>
    </w:p>
    <w:p w14:paraId="6D38A957" w14:textId="449BC8B6" w:rsidR="00A57159" w:rsidRDefault="00FE299D" w:rsidP="00FE299D">
      <w:pPr>
        <w:jc w:val="both"/>
      </w:pPr>
      <w:r>
        <w:t xml:space="preserve">Break-even ≈ £3,700 </w:t>
      </w:r>
      <w:r>
        <w:t>/</w:t>
      </w:r>
      <w:r>
        <w:t xml:space="preserve"> £11.20 </w:t>
      </w:r>
      <w:r>
        <w:t>=</w:t>
      </w:r>
      <w:r>
        <w:t xml:space="preserve"> 330 orders per month (about 83 per week). Frequent subscribers are 120 subscribers who order fortnightly, generating approximately 260 orders per month – less than break even. This is why break-even is not called for at launch but rather at month 14, and the space in between is bridged with the working-capital reserve. It's also a major vulnerability: the model relies upon volume and route density</w:t>
      </w:r>
      <w:r w:rsidR="00BD2AA3">
        <w:t>.</w:t>
      </w:r>
    </w:p>
    <w:p w14:paraId="6D38A958" w14:textId="77777777" w:rsidR="00A57159" w:rsidRDefault="00BD2AA3">
      <w:pPr>
        <w:pStyle w:val="Heading2"/>
      </w:pPr>
      <w:bookmarkStart w:id="15" w:name="_Toc243124236"/>
      <w:r>
        <w:t>4.3 Sources of funding</w:t>
      </w:r>
      <w:bookmarkEnd w:id="15"/>
    </w:p>
    <w:p w14:paraId="78019769" w14:textId="77777777" w:rsidR="00FE299D" w:rsidRPr="00FE299D" w:rsidRDefault="00FE299D" w:rsidP="00FE299D">
      <w:pPr>
        <w:jc w:val="both"/>
      </w:pPr>
      <w:r w:rsidRPr="00FE299D">
        <w:t>1. Start Up Loan: £22,000. It is a personal loan up to £25,000 per annum, which can be repaid over 1-5 years, supported by up to 12 months of free mentoring and no arrangement fees, and backed by the Welsh Government (Business Wales, n.d.). Repayments are approximately £425 per month over 5 years (author's estimate). The benefits are that no equity is lost and that mentoring helps to minimize the high risk of failure for new businesses (Office for National Statistics, 2025). Disadvantages: it is a personal liability and the founder will have to pay back even if the business fails.</w:t>
      </w:r>
    </w:p>
    <w:p w14:paraId="701AA103" w14:textId="77777777" w:rsidR="00FE299D" w:rsidRPr="00FE299D" w:rsidRDefault="00FE299D" w:rsidP="00FE299D">
      <w:pPr>
        <w:jc w:val="both"/>
      </w:pPr>
      <w:r w:rsidRPr="00FE299D">
        <w:t>2. Founder savings (bootstrapping): £6,000. This demonstrates the lender's trust and maintains control by the founder. British Business Bank (2025) data on the reduced use of external finance was confirmed by Burns (2022), who identifies that much of the funding is provided by personal finance, as this is more readily available to most start-ups in the absence of a proven track record. The problem is that the founder's resources are the only things that limit the speed of the business evolution.</w:t>
      </w:r>
    </w:p>
    <w:p w14:paraId="6D38A95B" w14:textId="365472B9" w:rsidR="00A57159" w:rsidRPr="00FE299D" w:rsidRDefault="00FE299D" w:rsidP="00FE299D">
      <w:pPr>
        <w:jc w:val="both"/>
      </w:pPr>
      <w:r w:rsidRPr="00FE299D">
        <w:t>Total funding: £28,000 - this equals the start-up requirement. At this stage, Equity investment was declined due to low returns expectation and wanting to remain in control. To fund the Year 4 expansion to Cardiff could be equity crowdfunding</w:t>
      </w:r>
      <w:r w:rsidR="00BD2AA3" w:rsidRPr="00FE299D">
        <w:t>.</w:t>
      </w:r>
    </w:p>
    <w:p w14:paraId="6D38A95C" w14:textId="77777777" w:rsidR="00A57159" w:rsidRDefault="00BD2AA3">
      <w:pPr>
        <w:pStyle w:val="Heading1"/>
        <w:pageBreakBefore/>
      </w:pPr>
      <w:bookmarkStart w:id="16" w:name="_Toc243124237"/>
      <w:r>
        <w:t>Reference List</w:t>
      </w:r>
      <w:bookmarkEnd w:id="16"/>
    </w:p>
    <w:p w14:paraId="6D38A95D" w14:textId="77777777" w:rsidR="00A57159" w:rsidRDefault="00BD2AA3">
      <w:pPr>
        <w:ind w:left="567" w:hanging="567"/>
      </w:pPr>
      <w:r>
        <w:t xml:space="preserve">Abel &amp; Cole (2020) </w:t>
      </w:r>
      <w:r>
        <w:rPr>
          <w:i/>
          <w:iCs/>
        </w:rPr>
        <w:t>Abel &amp; Cole launch first-of-its-kind refill delivery service</w:t>
      </w:r>
      <w:r>
        <w:t>. PR Newswire, 31 January. Available at: https://prnewswire.co.uk/news-releases/abel-amp-cole-launch-first-of-its-kind-refill-delivery-service-834754162.html (Accessed: 16 October 2026).</w:t>
      </w:r>
    </w:p>
    <w:p w14:paraId="6D38A95E" w14:textId="77777777" w:rsidR="00A57159" w:rsidRDefault="00BD2AA3">
      <w:pPr>
        <w:ind w:left="567" w:hanging="567"/>
      </w:pPr>
      <w:r>
        <w:t xml:space="preserve">Appel, G., Grewal, L., Hadi, R. and Stephen, A.T. (2020) ‘The future of social media in marketing’, </w:t>
      </w:r>
      <w:r>
        <w:rPr>
          <w:i/>
          <w:iCs/>
        </w:rPr>
        <w:t>Journal of the Academy of Marketing Science</w:t>
      </w:r>
      <w:r>
        <w:t>, 48(1), pp. 79–95.</w:t>
      </w:r>
    </w:p>
    <w:p w14:paraId="6D38A95F" w14:textId="77777777" w:rsidR="00A57159" w:rsidRDefault="00BD2AA3">
      <w:pPr>
        <w:ind w:left="567" w:hanging="567"/>
      </w:pPr>
      <w:proofErr w:type="spellStart"/>
      <w:r>
        <w:t>Bocken</w:t>
      </w:r>
      <w:proofErr w:type="spellEnd"/>
      <w:r>
        <w:t xml:space="preserve">, N.M.P. and </w:t>
      </w:r>
      <w:proofErr w:type="spellStart"/>
      <w:r>
        <w:t>Geradts</w:t>
      </w:r>
      <w:proofErr w:type="spellEnd"/>
      <w:r>
        <w:t xml:space="preserve">, T.H.J. (2020) ‘Barriers and drivers to sustainable business model innovation: organization design and dynamic capabilities’, </w:t>
      </w:r>
      <w:r>
        <w:rPr>
          <w:i/>
          <w:iCs/>
        </w:rPr>
        <w:t>Long Range Planning</w:t>
      </w:r>
      <w:r>
        <w:t>, 53(4), 101950.</w:t>
      </w:r>
    </w:p>
    <w:p w14:paraId="6D38A960" w14:textId="77777777" w:rsidR="00A57159" w:rsidRDefault="00BD2AA3">
      <w:pPr>
        <w:ind w:left="567" w:hanging="567"/>
      </w:pPr>
      <w:r>
        <w:t xml:space="preserve">British Business Bank (2025) </w:t>
      </w:r>
      <w:r>
        <w:rPr>
          <w:i/>
          <w:iCs/>
        </w:rPr>
        <w:t>Small Business Finance Markets Report 2025</w:t>
      </w:r>
      <w:r>
        <w:t>. Available at: https://www.british-business-bank.co.uk/about/research-and-publications/small-business-finance-markets-report-2025 (Accessed: 16 October 2026).</w:t>
      </w:r>
    </w:p>
    <w:p w14:paraId="6D38A961" w14:textId="77777777" w:rsidR="00A57159" w:rsidRDefault="00BD2AA3">
      <w:pPr>
        <w:ind w:left="567" w:hanging="567"/>
      </w:pPr>
      <w:r>
        <w:t xml:space="preserve">Burns, P. (2022) </w:t>
      </w:r>
      <w:r>
        <w:rPr>
          <w:i/>
          <w:iCs/>
        </w:rPr>
        <w:t>Entrepreneurship and Small Business: Start-up, Growth and Maturity</w:t>
      </w:r>
      <w:r>
        <w:t xml:space="preserve">. 5th </w:t>
      </w:r>
      <w:proofErr w:type="spellStart"/>
      <w:r>
        <w:t>edn</w:t>
      </w:r>
      <w:proofErr w:type="spellEnd"/>
      <w:r>
        <w:t>. London: Red Globe Press.</w:t>
      </w:r>
    </w:p>
    <w:p w14:paraId="6D38A962" w14:textId="77777777" w:rsidR="00A57159" w:rsidRDefault="00BD2AA3">
      <w:pPr>
        <w:ind w:left="567" w:hanging="567"/>
      </w:pPr>
      <w:r>
        <w:t xml:space="preserve">Business Wales (n.d.) </w:t>
      </w:r>
      <w:r>
        <w:rPr>
          <w:i/>
          <w:iCs/>
        </w:rPr>
        <w:t>Start Up Loans</w:t>
      </w:r>
      <w:r>
        <w:t>. Available at: https://businesswales.gov.wales/news-and-blog/start-loans (Accessed: 16 October 2026).</w:t>
      </w:r>
    </w:p>
    <w:p w14:paraId="6D38A963" w14:textId="77777777" w:rsidR="00A57159" w:rsidRDefault="00BD2AA3">
      <w:pPr>
        <w:ind w:left="567" w:hanging="567"/>
      </w:pPr>
      <w:r>
        <w:t xml:space="preserve">Chaffey, D. and Ellis-Chadwick, F. (2022) </w:t>
      </w:r>
      <w:r>
        <w:rPr>
          <w:i/>
          <w:iCs/>
        </w:rPr>
        <w:t>Digital Marketing</w:t>
      </w:r>
      <w:r>
        <w:t xml:space="preserve">. 8th </w:t>
      </w:r>
      <w:proofErr w:type="spellStart"/>
      <w:r>
        <w:t>edn</w:t>
      </w:r>
      <w:proofErr w:type="spellEnd"/>
      <w:r>
        <w:t>. Harlow: Pearson.</w:t>
      </w:r>
    </w:p>
    <w:p w14:paraId="6D38A964" w14:textId="77777777" w:rsidR="00A57159" w:rsidRDefault="00BD2AA3">
      <w:pPr>
        <w:ind w:left="567" w:hanging="567"/>
      </w:pPr>
      <w:r>
        <w:t xml:space="preserve">Coelho, P.M., Corona, B., ten Klooster, R. and Worrell, E. (2020) ‘Sustainability of reusable packaging – current situation and trends’, </w:t>
      </w:r>
      <w:r>
        <w:rPr>
          <w:i/>
          <w:iCs/>
        </w:rPr>
        <w:t>Resources, Conservation &amp; Recycling: X</w:t>
      </w:r>
      <w:r>
        <w:t>, 6, 100037.</w:t>
      </w:r>
    </w:p>
    <w:p w14:paraId="6D38A965" w14:textId="77777777" w:rsidR="00A57159" w:rsidRDefault="00BD2AA3">
      <w:pPr>
        <w:ind w:left="567" w:hanging="567"/>
      </w:pPr>
      <w:r>
        <w:t xml:space="preserve">Department for Environment, Food &amp; Rural Affairs (2025) </w:t>
      </w:r>
      <w:r>
        <w:rPr>
          <w:i/>
          <w:iCs/>
        </w:rPr>
        <w:t>Extended Producer Responsibility for packaging announcements</w:t>
      </w:r>
      <w:r>
        <w:t>. Available at: https://www.gov.uk/government/news/extended-producer-responsibility-for-packaging-announcements (Accessed: 16 October 2026).</w:t>
      </w:r>
    </w:p>
    <w:p w14:paraId="6D38A966" w14:textId="77777777" w:rsidR="00A57159" w:rsidRDefault="00BD2AA3">
      <w:pPr>
        <w:ind w:left="567" w:hanging="567"/>
      </w:pPr>
      <w:proofErr w:type="spellStart"/>
      <w:r>
        <w:t>Dolnicar</w:t>
      </w:r>
      <w:proofErr w:type="spellEnd"/>
      <w:r>
        <w:t xml:space="preserve">, S., Grün, B. and Leisch, F. (2018) </w:t>
      </w:r>
      <w:r>
        <w:rPr>
          <w:i/>
          <w:iCs/>
        </w:rPr>
        <w:t>Market Segmentation Analysis: Understanding It, Doing It, and Making It Useful</w:t>
      </w:r>
      <w:r>
        <w:t>. Singapore: Springer.</w:t>
      </w:r>
    </w:p>
    <w:p w14:paraId="6D38A967" w14:textId="77777777" w:rsidR="00A57159" w:rsidRDefault="00BD2AA3">
      <w:pPr>
        <w:ind w:left="567" w:hanging="567"/>
      </w:pPr>
      <w:r>
        <w:t xml:space="preserve">Dwivedi, Y.K., </w:t>
      </w:r>
      <w:proofErr w:type="spellStart"/>
      <w:r>
        <w:t>Ismagilova</w:t>
      </w:r>
      <w:proofErr w:type="spellEnd"/>
      <w:r>
        <w:t xml:space="preserve">, E., Hughes, D.L., Carlson, J., </w:t>
      </w:r>
      <w:proofErr w:type="spellStart"/>
      <w:r>
        <w:t>Filieri</w:t>
      </w:r>
      <w:proofErr w:type="spellEnd"/>
      <w:r>
        <w:t xml:space="preserve">, R., Jacobson, J., Jain, V., Karjaluoto, H., </w:t>
      </w:r>
      <w:proofErr w:type="spellStart"/>
      <w:r>
        <w:t>Kefi</w:t>
      </w:r>
      <w:proofErr w:type="spellEnd"/>
      <w:r>
        <w:t xml:space="preserve">, H., Krishen, A.S., Kumar, V., Rahman, M.M., Raman, R., </w:t>
      </w:r>
      <w:proofErr w:type="spellStart"/>
      <w:r>
        <w:t>Rauschnabel</w:t>
      </w:r>
      <w:proofErr w:type="spellEnd"/>
      <w:r>
        <w:t xml:space="preserve">, P.A., Rowley, J., Salo, J., Tran, G.A. and Wang, Y. (2021) ‘Setting the future of digital and social media marketing research: perspectives and research propositions’, </w:t>
      </w:r>
      <w:r>
        <w:rPr>
          <w:i/>
          <w:iCs/>
        </w:rPr>
        <w:t>International Journal of Information Management</w:t>
      </w:r>
      <w:r>
        <w:t>, 59, 102168.</w:t>
      </w:r>
    </w:p>
    <w:p w14:paraId="6D38A968" w14:textId="77777777" w:rsidR="00A57159" w:rsidRDefault="00BD2AA3">
      <w:pPr>
        <w:ind w:left="567" w:hanging="567"/>
      </w:pPr>
      <w:r>
        <w:t xml:space="preserve">HM Revenue &amp; Customs (2026) </w:t>
      </w:r>
      <w:r>
        <w:rPr>
          <w:i/>
          <w:iCs/>
        </w:rPr>
        <w:t>Plastic Packaging Tax: steps to take</w:t>
      </w:r>
      <w:r>
        <w:t>. Available at: https://www.gov.uk/government/publications/introduction-of-plastic-packaging-tax/plastic-packaging-tax (Accessed: 16 October 2026).</w:t>
      </w:r>
    </w:p>
    <w:p w14:paraId="6D38A969" w14:textId="77777777" w:rsidR="00A57159" w:rsidRDefault="00BD2AA3">
      <w:pPr>
        <w:ind w:left="567" w:hanging="567"/>
      </w:pPr>
      <w:r>
        <w:t xml:space="preserve">Kotler, P., Keller, K.L. and Chernev, A. (2022) </w:t>
      </w:r>
      <w:r>
        <w:rPr>
          <w:i/>
          <w:iCs/>
        </w:rPr>
        <w:t>Marketing Management</w:t>
      </w:r>
      <w:r>
        <w:t xml:space="preserve">. 16th global </w:t>
      </w:r>
      <w:proofErr w:type="spellStart"/>
      <w:r>
        <w:t>edn</w:t>
      </w:r>
      <w:proofErr w:type="spellEnd"/>
      <w:r>
        <w:t>. Harlow: Pearson.</w:t>
      </w:r>
    </w:p>
    <w:p w14:paraId="6D38A96A" w14:textId="77777777" w:rsidR="00A57159" w:rsidRDefault="00BD2AA3">
      <w:pPr>
        <w:ind w:left="567" w:hanging="567"/>
      </w:pPr>
      <w:r>
        <w:t xml:space="preserve">Office for National Statistics (2025) </w:t>
      </w:r>
      <w:r>
        <w:rPr>
          <w:i/>
          <w:iCs/>
        </w:rPr>
        <w:t>Business demography, UK: 2024</w:t>
      </w:r>
      <w:r>
        <w:t>. Available at: https://www.ons.gov.uk/businessindustryandtrade/business/activitysizeandlocation/bulletins/businessdemography/2024 (Accessed: 16 October 2026).</w:t>
      </w:r>
    </w:p>
    <w:p w14:paraId="6D38A96B" w14:textId="77777777" w:rsidR="00A57159" w:rsidRDefault="00BD2AA3">
      <w:pPr>
        <w:ind w:left="567" w:hanging="567"/>
      </w:pPr>
      <w:r>
        <w:t xml:space="preserve">The Grocer (n.d.) </w:t>
      </w:r>
      <w:r>
        <w:rPr>
          <w:i/>
          <w:iCs/>
        </w:rPr>
        <w:t>Milk &amp; More teams up with reusable packaging start-up Again</w:t>
      </w:r>
      <w:r>
        <w:t>. Available at: https://www.thegrocer.co.uk/dairy/milk-and-more-teams-up-with-reusable-packaging-startup-again/675822.article (Accessed: 16 October 2026).</w:t>
      </w:r>
    </w:p>
    <w:p w14:paraId="6D38A96C" w14:textId="77777777" w:rsidR="00A57159" w:rsidRDefault="00BD2AA3">
      <w:pPr>
        <w:ind w:left="567" w:hanging="567"/>
      </w:pPr>
      <w:r>
        <w:t xml:space="preserve">Welsh Government (2023) </w:t>
      </w:r>
      <w:r>
        <w:rPr>
          <w:i/>
          <w:iCs/>
        </w:rPr>
        <w:t>Environmental Protection (Single-use Plastic Products) (Wales) Act</w:t>
      </w:r>
      <w:r>
        <w:t>. Available at: https://www.gov.wales/environmental-protection-single-use-plastic-products-wales-act (Accessed: 16 October 2026).</w:t>
      </w:r>
    </w:p>
    <w:p w14:paraId="6D38A96D" w14:textId="77777777" w:rsidR="00A57159" w:rsidRDefault="00BD2AA3">
      <w:pPr>
        <w:ind w:left="567" w:hanging="567"/>
      </w:pPr>
      <w:r>
        <w:t xml:space="preserve">Welsh Government (2026) </w:t>
      </w:r>
      <w:r>
        <w:rPr>
          <w:i/>
          <w:iCs/>
        </w:rPr>
        <w:t>Local authority municipal waste management: April 2024 to March 2025</w:t>
      </w:r>
      <w:r>
        <w:t>. Available at: https://www.gov.wales/local-authority-municipal-waste-management-april-2024-march-2025-html (Accessed: 16 October 2026).</w:t>
      </w:r>
    </w:p>
    <w:p w14:paraId="6D38A96E" w14:textId="77777777" w:rsidR="00A57159" w:rsidRDefault="00BD2AA3">
      <w:pPr>
        <w:ind w:left="567" w:hanging="567"/>
      </w:pPr>
      <w:r>
        <w:t xml:space="preserve">Which? (n.d.) </w:t>
      </w:r>
      <w:proofErr w:type="spellStart"/>
      <w:r>
        <w:rPr>
          <w:i/>
          <w:iCs/>
        </w:rPr>
        <w:t>Smol</w:t>
      </w:r>
      <w:proofErr w:type="spellEnd"/>
      <w:r>
        <w:rPr>
          <w:i/>
          <w:iCs/>
        </w:rPr>
        <w:t xml:space="preserve"> and other laundry detergent subscriptions: are they worth trying?</w:t>
      </w:r>
      <w:r>
        <w:t xml:space="preserve"> Available at: https://www.which.co.uk/news/article/smol-and-other-laundry-detergent-subscriptions-are-they-worth-trying-aabyr4V4CZCU (Accessed: 16 October 2026).</w:t>
      </w:r>
    </w:p>
    <w:p w14:paraId="6D38A96F" w14:textId="77777777" w:rsidR="00A57159" w:rsidRDefault="00BD2AA3">
      <w:pPr>
        <w:ind w:left="567" w:hanging="567"/>
      </w:pPr>
      <w:r>
        <w:t xml:space="preserve">White, K., Habib, R. and Hardisty, D.J. (2019) ‘How to SHIFT consumer </w:t>
      </w:r>
      <w:proofErr w:type="spellStart"/>
      <w:r>
        <w:t>behaviors</w:t>
      </w:r>
      <w:proofErr w:type="spellEnd"/>
      <w:r>
        <w:t xml:space="preserve"> to be more sustainable: a literature review and guiding framework’, </w:t>
      </w:r>
      <w:r>
        <w:rPr>
          <w:i/>
          <w:iCs/>
        </w:rPr>
        <w:t>Journal of Marketing</w:t>
      </w:r>
      <w:r>
        <w:t>, 83(3), pp. 22–49.</w:t>
      </w:r>
    </w:p>
    <w:p w14:paraId="6D38A970" w14:textId="77777777" w:rsidR="00A57159" w:rsidRDefault="00BD2AA3">
      <w:pPr>
        <w:ind w:left="567" w:hanging="567"/>
      </w:pPr>
      <w:r>
        <w:t xml:space="preserve">Whittington, R., </w:t>
      </w:r>
      <w:proofErr w:type="spellStart"/>
      <w:r>
        <w:t>Regnér</w:t>
      </w:r>
      <w:proofErr w:type="spellEnd"/>
      <w:r>
        <w:t xml:space="preserve">, P., Angwin, D., Johnson, G. and Scholes, K. (2020) </w:t>
      </w:r>
      <w:r>
        <w:rPr>
          <w:i/>
          <w:iCs/>
        </w:rPr>
        <w:t>Exploring Strategy: Text and Cases</w:t>
      </w:r>
      <w:r>
        <w:t xml:space="preserve">. 12th </w:t>
      </w:r>
      <w:proofErr w:type="spellStart"/>
      <w:r>
        <w:t>edn</w:t>
      </w:r>
      <w:proofErr w:type="spellEnd"/>
      <w:r>
        <w:t>. Harlow: Pearson.</w:t>
      </w:r>
    </w:p>
    <w:sectPr w:rsidR="00A57159">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A594B6" w14:textId="77777777" w:rsidR="00BD2AA3" w:rsidRDefault="00BD2AA3">
      <w:pPr>
        <w:spacing w:after="0" w:line="240" w:lineRule="auto"/>
      </w:pPr>
      <w:r>
        <w:separator/>
      </w:r>
    </w:p>
  </w:endnote>
  <w:endnote w:type="continuationSeparator" w:id="0">
    <w:p w14:paraId="22BA7C1D" w14:textId="77777777" w:rsidR="00BD2AA3" w:rsidRDefault="00BD2A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38A973" w14:textId="238AA224" w:rsidR="00A57159" w:rsidRDefault="00BD2AA3">
    <w:pPr>
      <w:jc w:val="center"/>
    </w:pPr>
    <w:r>
      <w:rPr>
        <w:color w:val="595959"/>
        <w:sz w:val="18"/>
        <w:szCs w:val="18"/>
      </w:rPr>
      <w:t xml:space="preserve">LCBB5013 Entrepreneurship  |  Page </w:t>
    </w:r>
    <w:r>
      <w:rPr>
        <w:color w:val="595959"/>
        <w:sz w:val="18"/>
        <w:szCs w:val="18"/>
      </w:rPr>
      <w:fldChar w:fldCharType="begin"/>
    </w:r>
    <w:r>
      <w:rPr>
        <w:color w:val="595959"/>
        <w:sz w:val="18"/>
        <w:szCs w:val="18"/>
      </w:rPr>
      <w:instrText>PAGE</w:instrText>
    </w:r>
    <w:r>
      <w:rPr>
        <w:color w:val="595959"/>
        <w:sz w:val="18"/>
        <w:szCs w:val="18"/>
      </w:rPr>
      <w:fldChar w:fldCharType="separate"/>
    </w:r>
    <w:r w:rsidR="00D96A3B">
      <w:rPr>
        <w:noProof/>
        <w:color w:val="595959"/>
        <w:sz w:val="18"/>
        <w:szCs w:val="18"/>
      </w:rPr>
      <w:t>1</w:t>
    </w:r>
    <w:r>
      <w:rPr>
        <w:color w:val="595959"/>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CB12BF" w14:textId="77777777" w:rsidR="00BD2AA3" w:rsidRDefault="00BD2AA3">
      <w:pPr>
        <w:spacing w:after="0" w:line="240" w:lineRule="auto"/>
      </w:pPr>
      <w:r>
        <w:separator/>
      </w:r>
    </w:p>
  </w:footnote>
  <w:footnote w:type="continuationSeparator" w:id="0">
    <w:p w14:paraId="6CA5B6E1" w14:textId="77777777" w:rsidR="00BD2AA3" w:rsidRDefault="00BD2A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7551D"/>
    <w:multiLevelType w:val="hybridMultilevel"/>
    <w:tmpl w:val="28CEBB04"/>
    <w:lvl w:ilvl="0" w:tplc="42CA9D98">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DE38BC"/>
    <w:multiLevelType w:val="hybridMultilevel"/>
    <w:tmpl w:val="A7529958"/>
    <w:lvl w:ilvl="0" w:tplc="4F5E3676">
      <w:start w:val="1"/>
      <w:numFmt w:val="decimal"/>
      <w:lvlText w:val="%1."/>
      <w:lvlJc w:val="left"/>
      <w:pPr>
        <w:ind w:left="720" w:hanging="360"/>
      </w:pPr>
    </w:lvl>
    <w:lvl w:ilvl="1" w:tplc="D9C264A8">
      <w:numFmt w:val="decimal"/>
      <w:lvlText w:val=""/>
      <w:lvlJc w:val="left"/>
    </w:lvl>
    <w:lvl w:ilvl="2" w:tplc="FE9E9E7C">
      <w:numFmt w:val="decimal"/>
      <w:lvlText w:val=""/>
      <w:lvlJc w:val="left"/>
    </w:lvl>
    <w:lvl w:ilvl="3" w:tplc="610687E4">
      <w:numFmt w:val="decimal"/>
      <w:lvlText w:val=""/>
      <w:lvlJc w:val="left"/>
    </w:lvl>
    <w:lvl w:ilvl="4" w:tplc="9EF21D8E">
      <w:numFmt w:val="decimal"/>
      <w:lvlText w:val=""/>
      <w:lvlJc w:val="left"/>
    </w:lvl>
    <w:lvl w:ilvl="5" w:tplc="1842193A">
      <w:numFmt w:val="decimal"/>
      <w:lvlText w:val=""/>
      <w:lvlJc w:val="left"/>
    </w:lvl>
    <w:lvl w:ilvl="6" w:tplc="359E6258">
      <w:numFmt w:val="decimal"/>
      <w:lvlText w:val=""/>
      <w:lvlJc w:val="left"/>
    </w:lvl>
    <w:lvl w:ilvl="7" w:tplc="5E484424">
      <w:numFmt w:val="decimal"/>
      <w:lvlText w:val=""/>
      <w:lvlJc w:val="left"/>
    </w:lvl>
    <w:lvl w:ilvl="8" w:tplc="A866EAC8">
      <w:numFmt w:val="decimal"/>
      <w:lvlText w:val=""/>
      <w:lvlJc w:val="left"/>
    </w:lvl>
  </w:abstractNum>
  <w:abstractNum w:abstractNumId="2" w15:restartNumberingAfterBreak="0">
    <w:nsid w:val="31A07596"/>
    <w:multiLevelType w:val="hybridMultilevel"/>
    <w:tmpl w:val="F06053B0"/>
    <w:lvl w:ilvl="0" w:tplc="19E833FE">
      <w:start w:val="1"/>
      <w:numFmt w:val="bullet"/>
      <w:lvlText w:val="●"/>
      <w:lvlJc w:val="left"/>
      <w:pPr>
        <w:ind w:left="720" w:hanging="360"/>
      </w:pPr>
    </w:lvl>
    <w:lvl w:ilvl="1" w:tplc="EAC04F64">
      <w:start w:val="1"/>
      <w:numFmt w:val="bullet"/>
      <w:lvlText w:val="○"/>
      <w:lvlJc w:val="left"/>
      <w:pPr>
        <w:ind w:left="1440" w:hanging="360"/>
      </w:pPr>
    </w:lvl>
    <w:lvl w:ilvl="2" w:tplc="481847C4">
      <w:start w:val="1"/>
      <w:numFmt w:val="bullet"/>
      <w:lvlText w:val="■"/>
      <w:lvlJc w:val="left"/>
      <w:pPr>
        <w:ind w:left="2160" w:hanging="360"/>
      </w:pPr>
    </w:lvl>
    <w:lvl w:ilvl="3" w:tplc="BC22F17E">
      <w:start w:val="1"/>
      <w:numFmt w:val="bullet"/>
      <w:lvlText w:val="●"/>
      <w:lvlJc w:val="left"/>
      <w:pPr>
        <w:ind w:left="2880" w:hanging="360"/>
      </w:pPr>
    </w:lvl>
    <w:lvl w:ilvl="4" w:tplc="F5DE09D4">
      <w:start w:val="1"/>
      <w:numFmt w:val="bullet"/>
      <w:lvlText w:val="○"/>
      <w:lvlJc w:val="left"/>
      <w:pPr>
        <w:ind w:left="3600" w:hanging="360"/>
      </w:pPr>
    </w:lvl>
    <w:lvl w:ilvl="5" w:tplc="68480278">
      <w:start w:val="1"/>
      <w:numFmt w:val="bullet"/>
      <w:lvlText w:val="■"/>
      <w:lvlJc w:val="left"/>
      <w:pPr>
        <w:ind w:left="4320" w:hanging="360"/>
      </w:pPr>
    </w:lvl>
    <w:lvl w:ilvl="6" w:tplc="0F186C0C">
      <w:start w:val="1"/>
      <w:numFmt w:val="bullet"/>
      <w:lvlText w:val="●"/>
      <w:lvlJc w:val="left"/>
      <w:pPr>
        <w:ind w:left="5040" w:hanging="360"/>
      </w:pPr>
    </w:lvl>
    <w:lvl w:ilvl="7" w:tplc="5F4EA5FA">
      <w:start w:val="1"/>
      <w:numFmt w:val="bullet"/>
      <w:lvlText w:val="●"/>
      <w:lvlJc w:val="left"/>
      <w:pPr>
        <w:ind w:left="5760" w:hanging="360"/>
      </w:pPr>
    </w:lvl>
    <w:lvl w:ilvl="8" w:tplc="0F686130">
      <w:start w:val="1"/>
      <w:numFmt w:val="bullet"/>
      <w:lvlText w:val="●"/>
      <w:lvlJc w:val="left"/>
      <w:pPr>
        <w:ind w:left="6480" w:hanging="360"/>
      </w:pPr>
    </w:lvl>
  </w:abstractNum>
  <w:abstractNum w:abstractNumId="3" w15:restartNumberingAfterBreak="0">
    <w:nsid w:val="47426E43"/>
    <w:multiLevelType w:val="hybridMultilevel"/>
    <w:tmpl w:val="9AE255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912FC5"/>
    <w:multiLevelType w:val="hybridMultilevel"/>
    <w:tmpl w:val="8474FDBC"/>
    <w:lvl w:ilvl="0" w:tplc="CEC02814">
      <w:start w:val="1"/>
      <w:numFmt w:val="bullet"/>
      <w:lvlText w:val="•"/>
      <w:lvlJc w:val="left"/>
      <w:pPr>
        <w:ind w:left="720" w:hanging="360"/>
      </w:pPr>
    </w:lvl>
    <w:lvl w:ilvl="1" w:tplc="14C88C8A">
      <w:numFmt w:val="decimal"/>
      <w:lvlText w:val=""/>
      <w:lvlJc w:val="left"/>
    </w:lvl>
    <w:lvl w:ilvl="2" w:tplc="0CAA2766">
      <w:numFmt w:val="decimal"/>
      <w:lvlText w:val=""/>
      <w:lvlJc w:val="left"/>
    </w:lvl>
    <w:lvl w:ilvl="3" w:tplc="CD249600">
      <w:numFmt w:val="decimal"/>
      <w:lvlText w:val=""/>
      <w:lvlJc w:val="left"/>
    </w:lvl>
    <w:lvl w:ilvl="4" w:tplc="18A24726">
      <w:numFmt w:val="decimal"/>
      <w:lvlText w:val=""/>
      <w:lvlJc w:val="left"/>
    </w:lvl>
    <w:lvl w:ilvl="5" w:tplc="D7045A5C">
      <w:numFmt w:val="decimal"/>
      <w:lvlText w:val=""/>
      <w:lvlJc w:val="left"/>
    </w:lvl>
    <w:lvl w:ilvl="6" w:tplc="E51A9806">
      <w:numFmt w:val="decimal"/>
      <w:lvlText w:val=""/>
      <w:lvlJc w:val="left"/>
    </w:lvl>
    <w:lvl w:ilvl="7" w:tplc="85AC9D0E">
      <w:numFmt w:val="decimal"/>
      <w:lvlText w:val=""/>
      <w:lvlJc w:val="left"/>
    </w:lvl>
    <w:lvl w:ilvl="8" w:tplc="D19A91BC">
      <w:numFmt w:val="decimal"/>
      <w:lvlText w:val=""/>
      <w:lvlJc w:val="left"/>
    </w:lvl>
  </w:abstractNum>
  <w:abstractNum w:abstractNumId="5" w15:restartNumberingAfterBreak="0">
    <w:nsid w:val="499B7A59"/>
    <w:multiLevelType w:val="hybridMultilevel"/>
    <w:tmpl w:val="FD72C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5F7565"/>
    <w:multiLevelType w:val="hybridMultilevel"/>
    <w:tmpl w:val="5F12D3B0"/>
    <w:lvl w:ilvl="0" w:tplc="42CA9D98">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0477065">
    <w:abstractNumId w:val="2"/>
    <w:lvlOverride w:ilvl="0">
      <w:startOverride w:val="1"/>
    </w:lvlOverride>
  </w:num>
  <w:num w:numId="2" w16cid:durableId="1145852714">
    <w:abstractNumId w:val="4"/>
    <w:lvlOverride w:ilvl="0">
      <w:startOverride w:val="1"/>
    </w:lvlOverride>
  </w:num>
  <w:num w:numId="3" w16cid:durableId="280456817">
    <w:abstractNumId w:val="1"/>
    <w:lvlOverride w:ilvl="0">
      <w:startOverride w:val="1"/>
    </w:lvlOverride>
  </w:num>
  <w:num w:numId="4" w16cid:durableId="1837959766">
    <w:abstractNumId w:val="5"/>
  </w:num>
  <w:num w:numId="5" w16cid:durableId="720128872">
    <w:abstractNumId w:val="6"/>
  </w:num>
  <w:num w:numId="6" w16cid:durableId="746223687">
    <w:abstractNumId w:val="0"/>
  </w:num>
  <w:num w:numId="7" w16cid:durableId="776751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7159"/>
    <w:rsid w:val="000E4E55"/>
    <w:rsid w:val="001E4C99"/>
    <w:rsid w:val="002B6E72"/>
    <w:rsid w:val="005251D6"/>
    <w:rsid w:val="00590E94"/>
    <w:rsid w:val="00627225"/>
    <w:rsid w:val="007037C4"/>
    <w:rsid w:val="00741FC6"/>
    <w:rsid w:val="007D7AEB"/>
    <w:rsid w:val="007F63D6"/>
    <w:rsid w:val="00A57159"/>
    <w:rsid w:val="00BD2AA3"/>
    <w:rsid w:val="00C32EB9"/>
    <w:rsid w:val="00D96A3B"/>
    <w:rsid w:val="00E164FA"/>
    <w:rsid w:val="00FE2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8A861"/>
  <w15:docId w15:val="{15133F9C-58D4-493B-B74C-A68134D2C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200"/>
      <w:outlineLvl w:val="0"/>
    </w:pPr>
    <w:rPr>
      <w:b/>
      <w:bCs/>
      <w:color w:val="2C5F2D"/>
      <w:sz w:val="30"/>
      <w:szCs w:val="30"/>
    </w:rPr>
  </w:style>
  <w:style w:type="paragraph" w:styleId="Heading2">
    <w:name w:val="heading 2"/>
    <w:uiPriority w:val="9"/>
    <w:unhideWhenUsed/>
    <w:qFormat/>
    <w:pPr>
      <w:spacing w:before="200" w:after="120"/>
      <w:outlineLvl w:val="1"/>
    </w:pPr>
    <w:rPr>
      <w:b/>
      <w:bCs/>
      <w:color w:val="1F1F1F"/>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after="0"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after="0"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table" w:styleId="TableGrid">
    <w:name w:val="Table Grid"/>
    <w:basedOn w:val="TableNormal"/>
    <w:uiPriority w:val="39"/>
    <w:rsid w:val="00741F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E299D"/>
    <w:pPr>
      <w:keepNext/>
      <w:keepLines/>
      <w:spacing w:after="0" w:line="259" w:lineRule="auto"/>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FE299D"/>
    <w:pPr>
      <w:spacing w:after="100"/>
    </w:pPr>
  </w:style>
  <w:style w:type="paragraph" w:styleId="TOC2">
    <w:name w:val="toc 2"/>
    <w:basedOn w:val="Normal"/>
    <w:next w:val="Normal"/>
    <w:autoRedefine/>
    <w:uiPriority w:val="39"/>
    <w:unhideWhenUsed/>
    <w:rsid w:val="00FE299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7C8AA6-0842-4FB1-B815-84BF2420C1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3598</Words>
  <Characters>20511</Characters>
  <DocSecurity>0</DocSecurity>
  <Lines>170</Lines>
  <Paragraphs>48</Paragraphs>
  <ScaleCrop>false</ScaleCrop>
  <Company/>
  <LinksUpToDate>false</LinksUpToDate>
  <CharactersWithSpaces>24061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2026-10-16T19:06:00Z</dcterms:created>
  <dcterms:modified xsi:type="dcterms:W3CDTF">2026-10-17T09:09:00Z</dcterms:modified>
</cp:coreProperties>
</file>