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rFonts w:eastAsiaTheme="minorHAnsi"/>
          <w:color w:val="4472C4" w:themeColor="accent1"/>
          <w:lang w:val="en-GB"/>
        </w:rPr>
        <w:id w:val="730357069"/>
        <w:docPartObj>
          <w:docPartGallery w:val="Cover Pages"/>
          <w:docPartUnique/>
        </w:docPartObj>
      </w:sdtPr>
      <w:sdtEndPr>
        <w:rPr>
          <w:color w:val="auto"/>
        </w:rPr>
      </w:sdtEndPr>
      <w:sdtContent>
        <w:p w14:paraId="746539E4" w14:textId="4D2168F6" w:rsidR="00E33C03" w:rsidRDefault="00E33C03">
          <w:pPr>
            <w:pStyle w:val="NoSpacing"/>
            <w:spacing w:before="1540" w:after="240"/>
            <w:jc w:val="center"/>
            <w:rPr>
              <w:color w:val="4472C4" w:themeColor="accent1"/>
            </w:rPr>
          </w:pPr>
          <w:r>
            <w:rPr>
              <w:noProof/>
              <w:color w:val="4472C4" w:themeColor="accent1"/>
            </w:rPr>
            <w:drawing>
              <wp:inline distT="0" distB="0" distL="0" distR="0" wp14:anchorId="12F1B39D" wp14:editId="5D84572A">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72"/>
              <w:szCs w:val="72"/>
            </w:rPr>
            <w:alias w:val="Title"/>
            <w:tag w:val=""/>
            <w:id w:val="1735040861"/>
            <w:placeholder>
              <w:docPart w:val="34F2D8B4E7FB4AD9AFEE790B92CD965D"/>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6A6AE772" w14:textId="62058327" w:rsidR="00E33C03" w:rsidRDefault="00E33C03">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Pr>
                  <w:rFonts w:asciiTheme="majorHAnsi" w:eastAsiaTheme="majorEastAsia" w:hAnsiTheme="majorHAnsi" w:cstheme="majorBidi"/>
                  <w:caps/>
                  <w:color w:val="4472C4" w:themeColor="accent1"/>
                  <w:sz w:val="72"/>
                  <w:szCs w:val="72"/>
                </w:rPr>
                <w:t>Contract law</w:t>
              </w:r>
            </w:p>
          </w:sdtContent>
        </w:sdt>
        <w:sdt>
          <w:sdtPr>
            <w:rPr>
              <w:color w:val="4472C4" w:themeColor="accent1"/>
              <w:sz w:val="28"/>
              <w:szCs w:val="28"/>
            </w:rPr>
            <w:alias w:val="Subtitle"/>
            <w:tag w:val=""/>
            <w:id w:val="328029620"/>
            <w:placeholder>
              <w:docPart w:val="63D66BEFD9154A7A8567496A3AF2F1EA"/>
            </w:placeholder>
            <w:dataBinding w:prefixMappings="xmlns:ns0='http://purl.org/dc/elements/1.1/' xmlns:ns1='http://schemas.openxmlformats.org/package/2006/metadata/core-properties' " w:xpath="/ns1:coreProperties[1]/ns0:subject[1]" w:storeItemID="{6C3C8BC8-F283-45AE-878A-BAB7291924A1}"/>
            <w:text/>
          </w:sdtPr>
          <w:sdtContent>
            <w:p w14:paraId="223DF7ED" w14:textId="26EEBEA6" w:rsidR="00E33C03" w:rsidRDefault="00875FA3">
              <w:pPr>
                <w:pStyle w:val="NoSpacing"/>
                <w:jc w:val="center"/>
                <w:rPr>
                  <w:color w:val="4472C4" w:themeColor="accent1"/>
                  <w:sz w:val="28"/>
                  <w:szCs w:val="28"/>
                </w:rPr>
              </w:pPr>
              <w:r>
                <w:rPr>
                  <w:color w:val="4472C4" w:themeColor="accent1"/>
                  <w:sz w:val="28"/>
                  <w:szCs w:val="28"/>
                </w:rPr>
                <w:t>Duress and undue influence</w:t>
              </w:r>
            </w:p>
          </w:sdtContent>
        </w:sdt>
        <w:p w14:paraId="3E5D0E13" w14:textId="77777777" w:rsidR="00E33C03" w:rsidRDefault="00E33C03">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59264" behindDoc="0" locked="0" layoutInCell="1" allowOverlap="1" wp14:anchorId="3910CAE3" wp14:editId="54443E21">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1-05-07T00:00:00Z">
                                    <w:dateFormat w:val="MMMM d, yyyy"/>
                                    <w:lid w:val="en-US"/>
                                    <w:storeMappedDataAs w:val="dateTime"/>
                                    <w:calendar w:val="gregorian"/>
                                  </w:date>
                                </w:sdtPr>
                                <w:sdtContent>
                                  <w:p w14:paraId="43CDAD9B" w14:textId="7CC719C6" w:rsidR="003819FF" w:rsidRDefault="003819FF">
                                    <w:pPr>
                                      <w:pStyle w:val="NoSpacing"/>
                                      <w:spacing w:after="40"/>
                                      <w:jc w:val="center"/>
                                      <w:rPr>
                                        <w:caps/>
                                        <w:color w:val="4472C4" w:themeColor="accent1"/>
                                        <w:sz w:val="28"/>
                                        <w:szCs w:val="28"/>
                                      </w:rPr>
                                    </w:pPr>
                                    <w:r>
                                      <w:rPr>
                                        <w:caps/>
                                        <w:color w:val="4472C4" w:themeColor="accent1"/>
                                        <w:sz w:val="28"/>
                                        <w:szCs w:val="28"/>
                                      </w:rPr>
                                      <w:t>May 7, 2021</w:t>
                                    </w:r>
                                  </w:p>
                                </w:sdtContent>
                              </w:sdt>
                              <w:p w14:paraId="4489EBE0" w14:textId="137A6C61" w:rsidR="003819FF" w:rsidRDefault="003819FF">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Pr>
                                        <w:caps/>
                                        <w:color w:val="4472C4" w:themeColor="accent1"/>
                                      </w:rPr>
                                      <w:t>alicia moga 1909156</w:t>
                                    </w:r>
                                  </w:sdtContent>
                                </w:sdt>
                              </w:p>
                              <w:p w14:paraId="7A2ABEAC" w14:textId="1F608C8D" w:rsidR="003819FF" w:rsidRDefault="003819FF">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Pr>
                                        <w:color w:val="4472C4" w:themeColor="accent1"/>
                                      </w:rPr>
                                      <w:t>HND Business Management, Level 5</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3910CAE3"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1-05-07T00:00:00Z">
                              <w:dateFormat w:val="MMMM d, yyyy"/>
                              <w:lid w:val="en-US"/>
                              <w:storeMappedDataAs w:val="dateTime"/>
                              <w:calendar w:val="gregorian"/>
                            </w:date>
                          </w:sdtPr>
                          <w:sdtContent>
                            <w:p w14:paraId="43CDAD9B" w14:textId="7CC719C6" w:rsidR="003819FF" w:rsidRDefault="003819FF">
                              <w:pPr>
                                <w:pStyle w:val="NoSpacing"/>
                                <w:spacing w:after="40"/>
                                <w:jc w:val="center"/>
                                <w:rPr>
                                  <w:caps/>
                                  <w:color w:val="4472C4" w:themeColor="accent1"/>
                                  <w:sz w:val="28"/>
                                  <w:szCs w:val="28"/>
                                </w:rPr>
                              </w:pPr>
                              <w:r>
                                <w:rPr>
                                  <w:caps/>
                                  <w:color w:val="4472C4" w:themeColor="accent1"/>
                                  <w:sz w:val="28"/>
                                  <w:szCs w:val="28"/>
                                </w:rPr>
                                <w:t>May 7, 2021</w:t>
                              </w:r>
                            </w:p>
                          </w:sdtContent>
                        </w:sdt>
                        <w:p w14:paraId="4489EBE0" w14:textId="137A6C61" w:rsidR="003819FF" w:rsidRDefault="003819FF">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Pr>
                                  <w:caps/>
                                  <w:color w:val="4472C4" w:themeColor="accent1"/>
                                </w:rPr>
                                <w:t>alicia moga 1909156</w:t>
                              </w:r>
                            </w:sdtContent>
                          </w:sdt>
                        </w:p>
                        <w:p w14:paraId="7A2ABEAC" w14:textId="1F608C8D" w:rsidR="003819FF" w:rsidRDefault="003819FF">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Pr>
                                  <w:color w:val="4472C4" w:themeColor="accent1"/>
                                </w:rPr>
                                <w:t>HND Business Management, Level 5</w:t>
                              </w:r>
                            </w:sdtContent>
                          </w:sdt>
                        </w:p>
                      </w:txbxContent>
                    </v:textbox>
                    <w10:wrap anchorx="margin" anchory="page"/>
                  </v:shape>
                </w:pict>
              </mc:Fallback>
            </mc:AlternateContent>
          </w:r>
          <w:r>
            <w:rPr>
              <w:noProof/>
              <w:color w:val="4472C4" w:themeColor="accent1"/>
            </w:rPr>
            <w:drawing>
              <wp:inline distT="0" distB="0" distL="0" distR="0" wp14:anchorId="591065C2" wp14:editId="651CA149">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0FC5B2E9" w14:textId="7EF596A5" w:rsidR="00E33C03" w:rsidRDefault="00E33C03">
          <w:r>
            <w:br w:type="page"/>
          </w:r>
        </w:p>
      </w:sdtContent>
    </w:sdt>
    <w:p w14:paraId="339371D6" w14:textId="607ADB28" w:rsidR="00E24393" w:rsidRPr="00E24393" w:rsidRDefault="00E24393" w:rsidP="004D58B5">
      <w:pPr>
        <w:spacing w:line="360" w:lineRule="auto"/>
        <w:jc w:val="both"/>
        <w:rPr>
          <w:rFonts w:ascii="Times New Roman" w:hAnsi="Times New Roman" w:cs="Times New Roman"/>
          <w:b/>
          <w:bCs/>
          <w:sz w:val="32"/>
          <w:szCs w:val="32"/>
        </w:rPr>
      </w:pPr>
      <w:r w:rsidRPr="00E24393">
        <w:rPr>
          <w:rFonts w:ascii="Times New Roman" w:hAnsi="Times New Roman" w:cs="Times New Roman"/>
          <w:b/>
          <w:bCs/>
          <w:sz w:val="32"/>
          <w:szCs w:val="32"/>
        </w:rPr>
        <w:lastRenderedPageBreak/>
        <w:t xml:space="preserve">Evaluation the extent to which the courts will uphold a contract </w:t>
      </w:r>
      <w:proofErr w:type="gramStart"/>
      <w:r w:rsidRPr="00E24393">
        <w:rPr>
          <w:rFonts w:ascii="Times New Roman" w:hAnsi="Times New Roman" w:cs="Times New Roman"/>
          <w:b/>
          <w:bCs/>
          <w:sz w:val="32"/>
          <w:szCs w:val="32"/>
        </w:rPr>
        <w:t>entered into</w:t>
      </w:r>
      <w:proofErr w:type="gramEnd"/>
      <w:r w:rsidRPr="00E24393">
        <w:rPr>
          <w:rFonts w:ascii="Times New Roman" w:hAnsi="Times New Roman" w:cs="Times New Roman"/>
          <w:b/>
          <w:bCs/>
          <w:sz w:val="32"/>
          <w:szCs w:val="32"/>
        </w:rPr>
        <w:t xml:space="preserve"> as a result of threats or pressure by one party to the contract upon the other.</w:t>
      </w:r>
    </w:p>
    <w:p w14:paraId="7A951E1F" w14:textId="0E537A9C" w:rsidR="00F5760E" w:rsidRPr="00212AD6" w:rsidRDefault="00F16B84" w:rsidP="004D58B5">
      <w:pPr>
        <w:spacing w:line="360" w:lineRule="auto"/>
        <w:jc w:val="both"/>
        <w:rPr>
          <w:rFonts w:ascii="Times New Roman" w:hAnsi="Times New Roman" w:cs="Times New Roman"/>
          <w:sz w:val="24"/>
          <w:szCs w:val="24"/>
        </w:rPr>
      </w:pPr>
      <w:r w:rsidRPr="00212AD6">
        <w:rPr>
          <w:rFonts w:ascii="Times New Roman" w:hAnsi="Times New Roman" w:cs="Times New Roman"/>
          <w:sz w:val="24"/>
          <w:szCs w:val="24"/>
        </w:rPr>
        <w:t xml:space="preserve">The form of coercion or threat to the person, property or his financial interests is the doctrine of duress. Duress is a defence at common law to prevent promises obtained by coercion from being enforceable. Successful claim </w:t>
      </w:r>
      <w:r w:rsidR="001B64BC" w:rsidRPr="00212AD6">
        <w:rPr>
          <w:rFonts w:ascii="Times New Roman" w:hAnsi="Times New Roman" w:cs="Times New Roman"/>
          <w:sz w:val="24"/>
          <w:szCs w:val="24"/>
        </w:rPr>
        <w:t>must prove that there was illegitimate pressure or threat amounting to compulsion of the will of the victim.</w:t>
      </w:r>
      <w:sdt>
        <w:sdtPr>
          <w:rPr>
            <w:rFonts w:ascii="Times New Roman" w:hAnsi="Times New Roman" w:cs="Times New Roman"/>
            <w:sz w:val="24"/>
            <w:szCs w:val="24"/>
          </w:rPr>
          <w:id w:val="-2129456211"/>
          <w:citation/>
        </w:sdtPr>
        <w:sdtContent>
          <w:r w:rsidR="001B64BC" w:rsidRPr="00212AD6">
            <w:rPr>
              <w:rFonts w:ascii="Times New Roman" w:hAnsi="Times New Roman" w:cs="Times New Roman"/>
              <w:sz w:val="24"/>
              <w:szCs w:val="24"/>
            </w:rPr>
            <w:fldChar w:fldCharType="begin"/>
          </w:r>
          <w:r w:rsidR="001B64BC" w:rsidRPr="00212AD6">
            <w:rPr>
              <w:rFonts w:ascii="Times New Roman" w:hAnsi="Times New Roman" w:cs="Times New Roman"/>
              <w:sz w:val="24"/>
              <w:szCs w:val="24"/>
            </w:rPr>
            <w:instrText xml:space="preserve"> CITATION Rob19 \l 2057 </w:instrText>
          </w:r>
          <w:r w:rsidR="001B64BC" w:rsidRPr="00212AD6">
            <w:rPr>
              <w:rFonts w:ascii="Times New Roman" w:hAnsi="Times New Roman" w:cs="Times New Roman"/>
              <w:sz w:val="24"/>
              <w:szCs w:val="24"/>
            </w:rPr>
            <w:fldChar w:fldCharType="separate"/>
          </w:r>
          <w:r w:rsidR="00E24393">
            <w:rPr>
              <w:rFonts w:ascii="Times New Roman" w:hAnsi="Times New Roman" w:cs="Times New Roman"/>
              <w:noProof/>
              <w:sz w:val="24"/>
              <w:szCs w:val="24"/>
            </w:rPr>
            <w:t xml:space="preserve"> </w:t>
          </w:r>
          <w:r w:rsidR="00E24393" w:rsidRPr="00E24393">
            <w:rPr>
              <w:rFonts w:ascii="Times New Roman" w:hAnsi="Times New Roman" w:cs="Times New Roman"/>
              <w:noProof/>
              <w:sz w:val="24"/>
              <w:szCs w:val="24"/>
            </w:rPr>
            <w:t>(Robert Merkin, 2019)</w:t>
          </w:r>
          <w:r w:rsidR="001B64BC" w:rsidRPr="00212AD6">
            <w:rPr>
              <w:rFonts w:ascii="Times New Roman" w:hAnsi="Times New Roman" w:cs="Times New Roman"/>
              <w:sz w:val="24"/>
              <w:szCs w:val="24"/>
            </w:rPr>
            <w:fldChar w:fldCharType="end"/>
          </w:r>
        </w:sdtContent>
      </w:sdt>
      <w:r w:rsidR="00797290">
        <w:rPr>
          <w:rFonts w:ascii="Times New Roman" w:hAnsi="Times New Roman" w:cs="Times New Roman"/>
          <w:sz w:val="24"/>
          <w:szCs w:val="24"/>
        </w:rPr>
        <w:t>But</w:t>
      </w:r>
      <w:r w:rsidR="00617D74" w:rsidRPr="00212AD6">
        <w:rPr>
          <w:rFonts w:ascii="Times New Roman" w:hAnsi="Times New Roman" w:cs="Times New Roman"/>
          <w:sz w:val="24"/>
          <w:szCs w:val="24"/>
        </w:rPr>
        <w:t xml:space="preserve"> the common law is still being developed. </w:t>
      </w:r>
      <w:r w:rsidR="00AF5DB7" w:rsidRPr="00212AD6">
        <w:rPr>
          <w:rFonts w:ascii="Times New Roman" w:hAnsi="Times New Roman" w:cs="Times New Roman"/>
          <w:sz w:val="24"/>
          <w:szCs w:val="24"/>
        </w:rPr>
        <w:t xml:space="preserve">Common doctrines of duress </w:t>
      </w:r>
      <w:r w:rsidR="00A1243C" w:rsidRPr="00212AD6">
        <w:rPr>
          <w:rFonts w:ascii="Times New Roman" w:hAnsi="Times New Roman" w:cs="Times New Roman"/>
          <w:sz w:val="24"/>
          <w:szCs w:val="24"/>
        </w:rPr>
        <w:t xml:space="preserve">still must be considered how far the duress can be extended. </w:t>
      </w:r>
      <w:r w:rsidR="00AF5DB7" w:rsidRPr="00212AD6">
        <w:rPr>
          <w:rFonts w:ascii="Times New Roman" w:hAnsi="Times New Roman" w:cs="Times New Roman"/>
          <w:sz w:val="24"/>
          <w:szCs w:val="24"/>
        </w:rPr>
        <w:t xml:space="preserve"> </w:t>
      </w:r>
      <w:r w:rsidR="00A1243C" w:rsidRPr="00212AD6">
        <w:rPr>
          <w:rFonts w:ascii="Times New Roman" w:hAnsi="Times New Roman" w:cs="Times New Roman"/>
          <w:sz w:val="24"/>
          <w:szCs w:val="24"/>
        </w:rPr>
        <w:t xml:space="preserve">According to Lord Scarman, there are two elements of duress: pressure amounting to compulsion of the will of the victim; and illegitimacy of the pressure exerted. </w:t>
      </w:r>
      <w:sdt>
        <w:sdtPr>
          <w:rPr>
            <w:rFonts w:ascii="Times New Roman" w:hAnsi="Times New Roman" w:cs="Times New Roman"/>
            <w:sz w:val="24"/>
            <w:szCs w:val="24"/>
          </w:rPr>
          <w:id w:val="609324014"/>
          <w:citation/>
        </w:sdtPr>
        <w:sdtContent>
          <w:r w:rsidR="000D6DC9" w:rsidRPr="00212AD6">
            <w:rPr>
              <w:rFonts w:ascii="Times New Roman" w:hAnsi="Times New Roman" w:cs="Times New Roman"/>
              <w:sz w:val="24"/>
              <w:szCs w:val="24"/>
            </w:rPr>
            <w:fldChar w:fldCharType="begin"/>
          </w:r>
          <w:r w:rsidR="000D6DC9" w:rsidRPr="00212AD6">
            <w:rPr>
              <w:rFonts w:ascii="Times New Roman" w:hAnsi="Times New Roman" w:cs="Times New Roman"/>
              <w:sz w:val="24"/>
              <w:szCs w:val="24"/>
            </w:rPr>
            <w:instrText xml:space="preserve"> CITATION Ste97 \l 2057 </w:instrText>
          </w:r>
          <w:r w:rsidR="000D6DC9" w:rsidRPr="00212AD6">
            <w:rPr>
              <w:rFonts w:ascii="Times New Roman" w:hAnsi="Times New Roman" w:cs="Times New Roman"/>
              <w:sz w:val="24"/>
              <w:szCs w:val="24"/>
            </w:rPr>
            <w:fldChar w:fldCharType="separate"/>
          </w:r>
          <w:r w:rsidR="00E24393" w:rsidRPr="00E24393">
            <w:rPr>
              <w:rFonts w:ascii="Times New Roman" w:hAnsi="Times New Roman" w:cs="Times New Roman"/>
              <w:noProof/>
              <w:sz w:val="24"/>
              <w:szCs w:val="24"/>
            </w:rPr>
            <w:t>(Smith, 1997)</w:t>
          </w:r>
          <w:r w:rsidR="000D6DC9" w:rsidRPr="00212AD6">
            <w:rPr>
              <w:rFonts w:ascii="Times New Roman" w:hAnsi="Times New Roman" w:cs="Times New Roman"/>
              <w:sz w:val="24"/>
              <w:szCs w:val="24"/>
            </w:rPr>
            <w:fldChar w:fldCharType="end"/>
          </w:r>
        </w:sdtContent>
      </w:sdt>
    </w:p>
    <w:p w14:paraId="1A25E2BA" w14:textId="0A25A8E6" w:rsidR="000D6DC9" w:rsidRPr="00212AD6" w:rsidRDefault="000D6DC9" w:rsidP="004D58B5">
      <w:pPr>
        <w:spacing w:line="360" w:lineRule="auto"/>
        <w:jc w:val="both"/>
        <w:rPr>
          <w:rFonts w:ascii="Times New Roman" w:hAnsi="Times New Roman" w:cs="Times New Roman"/>
          <w:sz w:val="24"/>
          <w:szCs w:val="24"/>
        </w:rPr>
      </w:pPr>
      <w:r w:rsidRPr="00212AD6">
        <w:rPr>
          <w:rFonts w:ascii="Times New Roman" w:hAnsi="Times New Roman" w:cs="Times New Roman"/>
          <w:sz w:val="24"/>
          <w:szCs w:val="24"/>
        </w:rPr>
        <w:t xml:space="preserve">However, </w:t>
      </w:r>
      <w:r w:rsidR="00B92FBE" w:rsidRPr="00212AD6">
        <w:rPr>
          <w:rFonts w:ascii="Times New Roman" w:hAnsi="Times New Roman" w:cs="Times New Roman"/>
          <w:sz w:val="24"/>
          <w:szCs w:val="24"/>
        </w:rPr>
        <w:t>“the defendant's belief in the threat must be objectively reasonable as well as subjectively genuine”</w:t>
      </w:r>
      <w:sdt>
        <w:sdtPr>
          <w:rPr>
            <w:rFonts w:ascii="Times New Roman" w:hAnsi="Times New Roman" w:cs="Times New Roman"/>
            <w:sz w:val="24"/>
            <w:szCs w:val="24"/>
          </w:rPr>
          <w:id w:val="-1244785265"/>
          <w:citation/>
        </w:sdtPr>
        <w:sdtContent>
          <w:r w:rsidR="00B92FBE" w:rsidRPr="00212AD6">
            <w:rPr>
              <w:rFonts w:ascii="Times New Roman" w:hAnsi="Times New Roman" w:cs="Times New Roman"/>
              <w:sz w:val="24"/>
              <w:szCs w:val="24"/>
            </w:rPr>
            <w:fldChar w:fldCharType="begin"/>
          </w:r>
          <w:r w:rsidR="00B92FBE" w:rsidRPr="00212AD6">
            <w:rPr>
              <w:rFonts w:ascii="Times New Roman" w:hAnsi="Times New Roman" w:cs="Times New Roman"/>
              <w:sz w:val="24"/>
              <w:szCs w:val="24"/>
            </w:rPr>
            <w:instrText xml:space="preserve"> CITATION CPS18 \l 2057 </w:instrText>
          </w:r>
          <w:r w:rsidR="00B92FBE" w:rsidRPr="00212AD6">
            <w:rPr>
              <w:rFonts w:ascii="Times New Roman" w:hAnsi="Times New Roman" w:cs="Times New Roman"/>
              <w:sz w:val="24"/>
              <w:szCs w:val="24"/>
            </w:rPr>
            <w:fldChar w:fldCharType="separate"/>
          </w:r>
          <w:r w:rsidR="00E24393">
            <w:rPr>
              <w:rFonts w:ascii="Times New Roman" w:hAnsi="Times New Roman" w:cs="Times New Roman"/>
              <w:noProof/>
              <w:sz w:val="24"/>
              <w:szCs w:val="24"/>
            </w:rPr>
            <w:t xml:space="preserve"> </w:t>
          </w:r>
          <w:r w:rsidR="00E24393" w:rsidRPr="00E24393">
            <w:rPr>
              <w:rFonts w:ascii="Times New Roman" w:hAnsi="Times New Roman" w:cs="Times New Roman"/>
              <w:noProof/>
              <w:sz w:val="24"/>
              <w:szCs w:val="24"/>
            </w:rPr>
            <w:t>(CPS, 2018)</w:t>
          </w:r>
          <w:r w:rsidR="00B92FBE" w:rsidRPr="00212AD6">
            <w:rPr>
              <w:rFonts w:ascii="Times New Roman" w:hAnsi="Times New Roman" w:cs="Times New Roman"/>
              <w:sz w:val="24"/>
              <w:szCs w:val="24"/>
            </w:rPr>
            <w:fldChar w:fldCharType="end"/>
          </w:r>
        </w:sdtContent>
      </w:sdt>
      <w:r w:rsidR="00B92FBE" w:rsidRPr="00212AD6">
        <w:rPr>
          <w:rFonts w:ascii="Times New Roman" w:hAnsi="Times New Roman" w:cs="Times New Roman"/>
          <w:sz w:val="24"/>
          <w:szCs w:val="24"/>
        </w:rPr>
        <w:t xml:space="preserve">. </w:t>
      </w:r>
    </w:p>
    <w:p w14:paraId="1BF9860F" w14:textId="28D7CC27" w:rsidR="00AC7D6A" w:rsidRPr="00212AD6" w:rsidRDefault="00AC7D6A" w:rsidP="004D58B5">
      <w:pPr>
        <w:spacing w:line="360" w:lineRule="auto"/>
        <w:jc w:val="both"/>
        <w:rPr>
          <w:rFonts w:ascii="Times New Roman" w:hAnsi="Times New Roman" w:cs="Times New Roman"/>
          <w:noProof/>
          <w:sz w:val="24"/>
          <w:szCs w:val="24"/>
        </w:rPr>
      </w:pPr>
      <w:r w:rsidRPr="00212AD6">
        <w:rPr>
          <w:rFonts w:ascii="Times New Roman" w:hAnsi="Times New Roman" w:cs="Times New Roman"/>
          <w:sz w:val="24"/>
          <w:szCs w:val="24"/>
        </w:rPr>
        <w:t xml:space="preserve">There are two controversial issues regarding duress to a person: what the relevant test causation is and if the transaction is void or voidable.  In the case of </w:t>
      </w:r>
      <w:r w:rsidR="00797784" w:rsidRPr="00212AD6">
        <w:rPr>
          <w:rFonts w:ascii="Times New Roman" w:hAnsi="Times New Roman" w:cs="Times New Roman"/>
          <w:i/>
          <w:iCs/>
          <w:noProof/>
          <w:sz w:val="24"/>
          <w:szCs w:val="24"/>
        </w:rPr>
        <w:t>Barton v</w:t>
      </w:r>
      <w:r w:rsidR="00DB3559" w:rsidRPr="00212AD6">
        <w:rPr>
          <w:rFonts w:ascii="Times New Roman" w:hAnsi="Times New Roman" w:cs="Times New Roman"/>
          <w:i/>
          <w:iCs/>
          <w:noProof/>
          <w:sz w:val="24"/>
          <w:szCs w:val="24"/>
        </w:rPr>
        <w:t>.</w:t>
      </w:r>
      <w:r w:rsidR="00797784" w:rsidRPr="00212AD6">
        <w:rPr>
          <w:rFonts w:ascii="Times New Roman" w:hAnsi="Times New Roman" w:cs="Times New Roman"/>
          <w:i/>
          <w:iCs/>
          <w:noProof/>
          <w:sz w:val="24"/>
          <w:szCs w:val="24"/>
        </w:rPr>
        <w:t xml:space="preserve"> Armstrong</w:t>
      </w:r>
      <w:r w:rsidR="00797784" w:rsidRPr="00212AD6">
        <w:rPr>
          <w:rFonts w:ascii="Times New Roman" w:hAnsi="Times New Roman" w:cs="Times New Roman"/>
          <w:noProof/>
          <w:sz w:val="24"/>
          <w:szCs w:val="24"/>
        </w:rPr>
        <w:t xml:space="preserve">  [1973], the Privy Council considered both of these issues and adviced that the contract could be set aside and </w:t>
      </w:r>
      <w:r w:rsidR="005277F3" w:rsidRPr="00212AD6">
        <w:rPr>
          <w:rFonts w:ascii="Times New Roman" w:hAnsi="Times New Roman" w:cs="Times New Roman"/>
          <w:noProof/>
          <w:sz w:val="24"/>
          <w:szCs w:val="24"/>
        </w:rPr>
        <w:t xml:space="preserve">considered it voidable. </w:t>
      </w:r>
      <w:r w:rsidR="002576CF" w:rsidRPr="00212AD6">
        <w:rPr>
          <w:rFonts w:ascii="Times New Roman" w:hAnsi="Times New Roman" w:cs="Times New Roman"/>
          <w:noProof/>
          <w:sz w:val="24"/>
          <w:szCs w:val="24"/>
        </w:rPr>
        <w:t>Their L</w:t>
      </w:r>
      <w:r w:rsidR="005277F3" w:rsidRPr="00212AD6">
        <w:rPr>
          <w:rFonts w:ascii="Times New Roman" w:hAnsi="Times New Roman" w:cs="Times New Roman"/>
          <w:noProof/>
          <w:sz w:val="24"/>
          <w:szCs w:val="24"/>
        </w:rPr>
        <w:t>ordship</w:t>
      </w:r>
      <w:r w:rsidR="002576CF" w:rsidRPr="00212AD6">
        <w:rPr>
          <w:rFonts w:ascii="Times New Roman" w:hAnsi="Times New Roman" w:cs="Times New Roman"/>
          <w:noProof/>
          <w:sz w:val="24"/>
          <w:szCs w:val="24"/>
        </w:rPr>
        <w:t>s</w:t>
      </w:r>
      <w:r w:rsidR="005277F3" w:rsidRPr="00212AD6">
        <w:rPr>
          <w:rFonts w:ascii="Times New Roman" w:hAnsi="Times New Roman" w:cs="Times New Roman"/>
          <w:noProof/>
          <w:sz w:val="24"/>
          <w:szCs w:val="24"/>
        </w:rPr>
        <w:t xml:space="preserve"> held that the duress only needs to be </w:t>
      </w:r>
      <w:r w:rsidR="002576CF" w:rsidRPr="00212AD6">
        <w:rPr>
          <w:rFonts w:ascii="Times New Roman" w:hAnsi="Times New Roman" w:cs="Times New Roman"/>
          <w:noProof/>
          <w:sz w:val="24"/>
          <w:szCs w:val="24"/>
        </w:rPr>
        <w:t>“</w:t>
      </w:r>
      <w:r w:rsidR="005277F3" w:rsidRPr="00212AD6">
        <w:rPr>
          <w:rFonts w:ascii="Times New Roman" w:hAnsi="Times New Roman" w:cs="Times New Roman"/>
          <w:noProof/>
          <w:sz w:val="24"/>
          <w:szCs w:val="24"/>
        </w:rPr>
        <w:t>a</w:t>
      </w:r>
      <w:r w:rsidR="002576CF" w:rsidRPr="00212AD6">
        <w:rPr>
          <w:rFonts w:ascii="Times New Roman" w:hAnsi="Times New Roman" w:cs="Times New Roman"/>
          <w:noProof/>
          <w:sz w:val="24"/>
          <w:szCs w:val="24"/>
        </w:rPr>
        <w:t>”</w:t>
      </w:r>
      <w:r w:rsidR="005277F3" w:rsidRPr="00212AD6">
        <w:rPr>
          <w:rFonts w:ascii="Times New Roman" w:hAnsi="Times New Roman" w:cs="Times New Roman"/>
          <w:noProof/>
          <w:sz w:val="24"/>
          <w:szCs w:val="24"/>
        </w:rPr>
        <w:t xml:space="preserve"> reason why the complainant entered into the contract. </w:t>
      </w:r>
      <w:sdt>
        <w:sdtPr>
          <w:rPr>
            <w:rFonts w:ascii="Times New Roman" w:hAnsi="Times New Roman" w:cs="Times New Roman"/>
            <w:noProof/>
            <w:sz w:val="24"/>
            <w:szCs w:val="24"/>
          </w:rPr>
          <w:id w:val="56749515"/>
          <w:citation/>
        </w:sdtPr>
        <w:sdtContent>
          <w:r w:rsidR="00FE3C71" w:rsidRPr="00212AD6">
            <w:rPr>
              <w:rFonts w:ascii="Times New Roman" w:hAnsi="Times New Roman" w:cs="Times New Roman"/>
              <w:noProof/>
              <w:sz w:val="24"/>
              <w:szCs w:val="24"/>
            </w:rPr>
            <w:fldChar w:fldCharType="begin"/>
          </w:r>
          <w:r w:rsidR="00FE3C71" w:rsidRPr="00212AD6">
            <w:rPr>
              <w:rFonts w:ascii="Times New Roman" w:hAnsi="Times New Roman" w:cs="Times New Roman"/>
              <w:noProof/>
              <w:sz w:val="24"/>
              <w:szCs w:val="24"/>
            </w:rPr>
            <w:instrText xml:space="preserve"> CITATION Ewa141 \l 2057 </w:instrText>
          </w:r>
          <w:r w:rsidR="00FE3C71" w:rsidRPr="00212AD6">
            <w:rPr>
              <w:rFonts w:ascii="Times New Roman" w:hAnsi="Times New Roman" w:cs="Times New Roman"/>
              <w:noProof/>
              <w:sz w:val="24"/>
              <w:szCs w:val="24"/>
            </w:rPr>
            <w:fldChar w:fldCharType="separate"/>
          </w:r>
          <w:r w:rsidR="00E24393" w:rsidRPr="00E24393">
            <w:rPr>
              <w:rFonts w:ascii="Times New Roman" w:hAnsi="Times New Roman" w:cs="Times New Roman"/>
              <w:noProof/>
              <w:sz w:val="24"/>
              <w:szCs w:val="24"/>
            </w:rPr>
            <w:t>(McKendrick, 2014)</w:t>
          </w:r>
          <w:r w:rsidR="00FE3C71" w:rsidRPr="00212AD6">
            <w:rPr>
              <w:rFonts w:ascii="Times New Roman" w:hAnsi="Times New Roman" w:cs="Times New Roman"/>
              <w:noProof/>
              <w:sz w:val="24"/>
              <w:szCs w:val="24"/>
            </w:rPr>
            <w:fldChar w:fldCharType="end"/>
          </w:r>
        </w:sdtContent>
      </w:sdt>
    </w:p>
    <w:p w14:paraId="33D131AD" w14:textId="3937C13C" w:rsidR="00160D79" w:rsidRPr="00212AD6" w:rsidRDefault="00160D79" w:rsidP="004D58B5">
      <w:pPr>
        <w:spacing w:line="360" w:lineRule="auto"/>
        <w:jc w:val="both"/>
        <w:rPr>
          <w:rFonts w:ascii="Times New Roman" w:hAnsi="Times New Roman" w:cs="Times New Roman"/>
          <w:noProof/>
          <w:sz w:val="24"/>
          <w:szCs w:val="24"/>
        </w:rPr>
      </w:pPr>
      <w:r w:rsidRPr="00212AD6">
        <w:rPr>
          <w:rFonts w:ascii="Times New Roman" w:hAnsi="Times New Roman" w:cs="Times New Roman"/>
          <w:noProof/>
          <w:sz w:val="24"/>
          <w:szCs w:val="24"/>
        </w:rPr>
        <w:t xml:space="preserve">Another form of duress to a person can be through a creating a frightening environment or a threat of imprisonment like in case </w:t>
      </w:r>
      <w:r w:rsidRPr="00212AD6">
        <w:rPr>
          <w:rFonts w:ascii="Times New Roman" w:hAnsi="Times New Roman" w:cs="Times New Roman"/>
          <w:i/>
          <w:iCs/>
          <w:noProof/>
          <w:sz w:val="24"/>
          <w:szCs w:val="24"/>
        </w:rPr>
        <w:t>Williams v</w:t>
      </w:r>
      <w:r w:rsidR="00DB3559" w:rsidRPr="00212AD6">
        <w:rPr>
          <w:rFonts w:ascii="Times New Roman" w:hAnsi="Times New Roman" w:cs="Times New Roman"/>
          <w:i/>
          <w:iCs/>
          <w:noProof/>
          <w:sz w:val="24"/>
          <w:szCs w:val="24"/>
        </w:rPr>
        <w:t>.</w:t>
      </w:r>
      <w:r w:rsidRPr="00212AD6">
        <w:rPr>
          <w:rFonts w:ascii="Times New Roman" w:hAnsi="Times New Roman" w:cs="Times New Roman"/>
          <w:i/>
          <w:iCs/>
          <w:noProof/>
          <w:sz w:val="24"/>
          <w:szCs w:val="24"/>
        </w:rPr>
        <w:t xml:space="preserve"> Bayley</w:t>
      </w:r>
      <w:r w:rsidRPr="00212AD6">
        <w:rPr>
          <w:rFonts w:ascii="Times New Roman" w:hAnsi="Times New Roman" w:cs="Times New Roman"/>
          <w:noProof/>
          <w:sz w:val="24"/>
          <w:szCs w:val="24"/>
        </w:rPr>
        <w:t xml:space="preserve"> (1886) LR 1 HL 200, where agreement could not be enforceable in equity.</w:t>
      </w:r>
    </w:p>
    <w:p w14:paraId="0C91AA31" w14:textId="20D8AF55" w:rsidR="008F49B4" w:rsidRPr="00212AD6" w:rsidRDefault="00157E19" w:rsidP="004D58B5">
      <w:pPr>
        <w:spacing w:line="360" w:lineRule="auto"/>
        <w:jc w:val="both"/>
        <w:rPr>
          <w:rFonts w:ascii="Times New Roman" w:hAnsi="Times New Roman" w:cs="Times New Roman"/>
          <w:noProof/>
          <w:sz w:val="24"/>
          <w:szCs w:val="24"/>
        </w:rPr>
      </w:pPr>
      <w:r w:rsidRPr="00212AD6">
        <w:rPr>
          <w:rFonts w:ascii="Times New Roman" w:hAnsi="Times New Roman" w:cs="Times New Roman"/>
          <w:noProof/>
          <w:sz w:val="24"/>
          <w:szCs w:val="24"/>
        </w:rPr>
        <w:t xml:space="preserve">Duress </w:t>
      </w:r>
      <w:r w:rsidR="003F4192" w:rsidRPr="00212AD6">
        <w:rPr>
          <w:rFonts w:ascii="Times New Roman" w:hAnsi="Times New Roman" w:cs="Times New Roman"/>
          <w:noProof/>
          <w:sz w:val="24"/>
          <w:szCs w:val="24"/>
        </w:rPr>
        <w:t xml:space="preserve">to a person was </w:t>
      </w:r>
      <w:r w:rsidR="007D07FE" w:rsidRPr="00212AD6">
        <w:rPr>
          <w:rFonts w:ascii="Times New Roman" w:hAnsi="Times New Roman" w:cs="Times New Roman"/>
          <w:noProof/>
          <w:sz w:val="24"/>
          <w:szCs w:val="24"/>
        </w:rPr>
        <w:t xml:space="preserve">well established form of duress. However,  duress of goods and economic duress were problematic. </w:t>
      </w:r>
      <w:r w:rsidR="00627D35" w:rsidRPr="00212AD6">
        <w:rPr>
          <w:rFonts w:ascii="Times New Roman" w:hAnsi="Times New Roman" w:cs="Times New Roman"/>
          <w:noProof/>
          <w:sz w:val="24"/>
          <w:szCs w:val="24"/>
        </w:rPr>
        <w:t xml:space="preserve">Since the case </w:t>
      </w:r>
      <w:r w:rsidR="00627D35" w:rsidRPr="00212AD6">
        <w:rPr>
          <w:rFonts w:ascii="Times New Roman" w:hAnsi="Times New Roman" w:cs="Times New Roman"/>
          <w:i/>
          <w:iCs/>
          <w:noProof/>
          <w:sz w:val="24"/>
          <w:szCs w:val="24"/>
        </w:rPr>
        <w:t>Astley v</w:t>
      </w:r>
      <w:r w:rsidR="00DB3559" w:rsidRPr="00212AD6">
        <w:rPr>
          <w:rFonts w:ascii="Times New Roman" w:hAnsi="Times New Roman" w:cs="Times New Roman"/>
          <w:i/>
          <w:iCs/>
          <w:noProof/>
          <w:sz w:val="24"/>
          <w:szCs w:val="24"/>
        </w:rPr>
        <w:t>.</w:t>
      </w:r>
      <w:r w:rsidR="00627D35" w:rsidRPr="00212AD6">
        <w:rPr>
          <w:rFonts w:ascii="Times New Roman" w:hAnsi="Times New Roman" w:cs="Times New Roman"/>
          <w:i/>
          <w:iCs/>
          <w:noProof/>
          <w:sz w:val="24"/>
          <w:szCs w:val="24"/>
        </w:rPr>
        <w:t xml:space="preserve"> Reynolds</w:t>
      </w:r>
      <w:r w:rsidR="00627D35" w:rsidRPr="00212AD6">
        <w:rPr>
          <w:rFonts w:ascii="Times New Roman" w:hAnsi="Times New Roman" w:cs="Times New Roman"/>
          <w:noProof/>
          <w:sz w:val="24"/>
          <w:szCs w:val="24"/>
        </w:rPr>
        <w:t xml:space="preserve"> (1731) 2 Str 915, it was eastablished that the economic pressures have vitiating effect on transactions.</w:t>
      </w:r>
      <w:sdt>
        <w:sdtPr>
          <w:rPr>
            <w:rFonts w:ascii="Times New Roman" w:hAnsi="Times New Roman" w:cs="Times New Roman"/>
            <w:noProof/>
            <w:sz w:val="24"/>
            <w:szCs w:val="24"/>
          </w:rPr>
          <w:id w:val="236754465"/>
          <w:citation/>
        </w:sdtPr>
        <w:sdtContent>
          <w:r w:rsidR="00FB78A9" w:rsidRPr="00212AD6">
            <w:rPr>
              <w:rFonts w:ascii="Times New Roman" w:hAnsi="Times New Roman" w:cs="Times New Roman"/>
              <w:noProof/>
              <w:sz w:val="24"/>
              <w:szCs w:val="24"/>
            </w:rPr>
            <w:fldChar w:fldCharType="begin"/>
          </w:r>
          <w:r w:rsidR="00FB78A9" w:rsidRPr="00212AD6">
            <w:rPr>
              <w:rFonts w:ascii="Times New Roman" w:hAnsi="Times New Roman" w:cs="Times New Roman"/>
              <w:noProof/>
              <w:sz w:val="24"/>
              <w:szCs w:val="24"/>
            </w:rPr>
            <w:instrText xml:space="preserve"> CITATION Jan14 \l 2057 </w:instrText>
          </w:r>
          <w:r w:rsidR="00FB78A9" w:rsidRPr="00212AD6">
            <w:rPr>
              <w:rFonts w:ascii="Times New Roman" w:hAnsi="Times New Roman" w:cs="Times New Roman"/>
              <w:noProof/>
              <w:sz w:val="24"/>
              <w:szCs w:val="24"/>
            </w:rPr>
            <w:fldChar w:fldCharType="separate"/>
          </w:r>
          <w:r w:rsidR="00E24393">
            <w:rPr>
              <w:rFonts w:ascii="Times New Roman" w:hAnsi="Times New Roman" w:cs="Times New Roman"/>
              <w:noProof/>
              <w:sz w:val="24"/>
              <w:szCs w:val="24"/>
            </w:rPr>
            <w:t xml:space="preserve"> </w:t>
          </w:r>
          <w:r w:rsidR="00E24393" w:rsidRPr="00E24393">
            <w:rPr>
              <w:rFonts w:ascii="Times New Roman" w:hAnsi="Times New Roman" w:cs="Times New Roman"/>
              <w:noProof/>
              <w:sz w:val="24"/>
              <w:szCs w:val="24"/>
            </w:rPr>
            <w:t>(Janet O'Sullivan, 2014)</w:t>
          </w:r>
          <w:r w:rsidR="00FB78A9" w:rsidRPr="00212AD6">
            <w:rPr>
              <w:rFonts w:ascii="Times New Roman" w:hAnsi="Times New Roman" w:cs="Times New Roman"/>
              <w:noProof/>
              <w:sz w:val="24"/>
              <w:szCs w:val="24"/>
            </w:rPr>
            <w:fldChar w:fldCharType="end"/>
          </w:r>
        </w:sdtContent>
      </w:sdt>
      <w:r w:rsidR="000E47A5" w:rsidRPr="00212AD6">
        <w:rPr>
          <w:rFonts w:ascii="Times New Roman" w:hAnsi="Times New Roman" w:cs="Times New Roman"/>
          <w:noProof/>
          <w:sz w:val="24"/>
          <w:szCs w:val="24"/>
        </w:rPr>
        <w:t xml:space="preserve"> But the </w:t>
      </w:r>
      <w:r w:rsidR="00797290">
        <w:rPr>
          <w:rFonts w:ascii="Times New Roman" w:hAnsi="Times New Roman" w:cs="Times New Roman"/>
          <w:noProof/>
          <w:sz w:val="24"/>
          <w:szCs w:val="24"/>
        </w:rPr>
        <w:t>difficult</w:t>
      </w:r>
      <w:r w:rsidR="000E47A5" w:rsidRPr="00212AD6">
        <w:rPr>
          <w:rFonts w:ascii="Times New Roman" w:hAnsi="Times New Roman" w:cs="Times New Roman"/>
          <w:noProof/>
          <w:sz w:val="24"/>
          <w:szCs w:val="24"/>
        </w:rPr>
        <w:t xml:space="preserve"> decision was in case </w:t>
      </w:r>
      <w:bookmarkStart w:id="0" w:name="_Hlk71314628"/>
      <w:r w:rsidR="000E47A5" w:rsidRPr="00212AD6">
        <w:rPr>
          <w:rFonts w:ascii="Times New Roman" w:hAnsi="Times New Roman" w:cs="Times New Roman"/>
          <w:i/>
          <w:iCs/>
          <w:noProof/>
          <w:sz w:val="24"/>
          <w:szCs w:val="24"/>
        </w:rPr>
        <w:t>Skeate v</w:t>
      </w:r>
      <w:r w:rsidR="00DB3559" w:rsidRPr="00212AD6">
        <w:rPr>
          <w:rFonts w:ascii="Times New Roman" w:hAnsi="Times New Roman" w:cs="Times New Roman"/>
          <w:i/>
          <w:iCs/>
          <w:noProof/>
          <w:sz w:val="24"/>
          <w:szCs w:val="24"/>
        </w:rPr>
        <w:t>.</w:t>
      </w:r>
      <w:r w:rsidR="000E47A5" w:rsidRPr="00212AD6">
        <w:rPr>
          <w:rFonts w:ascii="Times New Roman" w:hAnsi="Times New Roman" w:cs="Times New Roman"/>
          <w:i/>
          <w:iCs/>
          <w:noProof/>
          <w:sz w:val="24"/>
          <w:szCs w:val="24"/>
        </w:rPr>
        <w:t xml:space="preserve"> Beale</w:t>
      </w:r>
      <w:r w:rsidR="000E47A5" w:rsidRPr="00212AD6">
        <w:rPr>
          <w:rFonts w:ascii="Times New Roman" w:hAnsi="Times New Roman" w:cs="Times New Roman"/>
          <w:noProof/>
          <w:sz w:val="24"/>
          <w:szCs w:val="24"/>
        </w:rPr>
        <w:t xml:space="preserve"> </w:t>
      </w:r>
      <w:r w:rsidR="000C7604">
        <w:rPr>
          <w:rFonts w:ascii="Times New Roman" w:hAnsi="Times New Roman" w:cs="Times New Roman"/>
          <w:noProof/>
          <w:sz w:val="24"/>
          <w:szCs w:val="24"/>
        </w:rPr>
        <w:t>[</w:t>
      </w:r>
      <w:r w:rsidR="000E47A5" w:rsidRPr="00212AD6">
        <w:rPr>
          <w:rFonts w:ascii="Times New Roman" w:hAnsi="Times New Roman" w:cs="Times New Roman"/>
          <w:noProof/>
          <w:sz w:val="24"/>
          <w:szCs w:val="24"/>
        </w:rPr>
        <w:t>1840</w:t>
      </w:r>
      <w:r w:rsidR="000C7604">
        <w:rPr>
          <w:rFonts w:ascii="Times New Roman" w:hAnsi="Times New Roman" w:cs="Times New Roman"/>
          <w:noProof/>
          <w:sz w:val="24"/>
          <w:szCs w:val="24"/>
        </w:rPr>
        <w:t>] 11 Ad &amp; E 983</w:t>
      </w:r>
      <w:bookmarkEnd w:id="0"/>
      <w:r w:rsidR="000E47A5" w:rsidRPr="00212AD6">
        <w:rPr>
          <w:rFonts w:ascii="Times New Roman" w:hAnsi="Times New Roman" w:cs="Times New Roman"/>
          <w:noProof/>
          <w:sz w:val="24"/>
          <w:szCs w:val="24"/>
        </w:rPr>
        <w:t xml:space="preserve">, where duress of goods was not a sufficient act </w:t>
      </w:r>
      <w:r w:rsidR="00D07747" w:rsidRPr="00212AD6">
        <w:rPr>
          <w:rFonts w:ascii="Times New Roman" w:hAnsi="Times New Roman" w:cs="Times New Roman"/>
          <w:noProof/>
          <w:sz w:val="24"/>
          <w:szCs w:val="24"/>
        </w:rPr>
        <w:t xml:space="preserve">on which to avoid the contract. </w:t>
      </w:r>
    </w:p>
    <w:p w14:paraId="6696D780" w14:textId="672CE1C2" w:rsidR="008F49B4" w:rsidRPr="00212AD6" w:rsidRDefault="00D07747" w:rsidP="004D58B5">
      <w:pPr>
        <w:spacing w:line="360" w:lineRule="auto"/>
        <w:jc w:val="both"/>
        <w:rPr>
          <w:rFonts w:ascii="Times New Roman" w:hAnsi="Times New Roman" w:cs="Times New Roman"/>
          <w:noProof/>
          <w:sz w:val="24"/>
          <w:szCs w:val="24"/>
        </w:rPr>
      </w:pPr>
      <w:r w:rsidRPr="00212AD6">
        <w:rPr>
          <w:rFonts w:ascii="Times New Roman" w:hAnsi="Times New Roman" w:cs="Times New Roman"/>
          <w:noProof/>
          <w:sz w:val="24"/>
          <w:szCs w:val="24"/>
        </w:rPr>
        <w:t xml:space="preserve">As Lord Denman </w:t>
      </w:r>
      <w:r w:rsidR="008F49B4" w:rsidRPr="00212AD6">
        <w:rPr>
          <w:rFonts w:ascii="Times New Roman" w:hAnsi="Times New Roman" w:cs="Times New Roman"/>
          <w:noProof/>
          <w:sz w:val="24"/>
          <w:szCs w:val="24"/>
        </w:rPr>
        <w:t>explained:</w:t>
      </w:r>
    </w:p>
    <w:p w14:paraId="7FD2D341" w14:textId="16319608" w:rsidR="003F4192" w:rsidRPr="00212AD6" w:rsidRDefault="003F4BC3" w:rsidP="004D58B5">
      <w:pPr>
        <w:spacing w:line="360" w:lineRule="auto"/>
        <w:jc w:val="both"/>
        <w:rPr>
          <w:rFonts w:ascii="Times New Roman" w:hAnsi="Times New Roman" w:cs="Times New Roman"/>
          <w:noProof/>
          <w:sz w:val="24"/>
          <w:szCs w:val="24"/>
        </w:rPr>
      </w:pPr>
      <w:r w:rsidRPr="00212AD6">
        <w:rPr>
          <w:rFonts w:ascii="Times New Roman" w:hAnsi="Times New Roman" w:cs="Times New Roman"/>
          <w:noProof/>
          <w:sz w:val="24"/>
          <w:szCs w:val="24"/>
        </w:rPr>
        <w:t>“</w:t>
      </w:r>
      <w:r w:rsidR="00D07747" w:rsidRPr="00212AD6">
        <w:rPr>
          <w:rFonts w:ascii="Times New Roman" w:hAnsi="Times New Roman" w:cs="Times New Roman"/>
          <w:noProof/>
          <w:sz w:val="24"/>
          <w:szCs w:val="24"/>
        </w:rPr>
        <w:t xml:space="preserve"> </w:t>
      </w:r>
      <w:r w:rsidR="00F8285B" w:rsidRPr="00212AD6">
        <w:rPr>
          <w:rFonts w:ascii="Times New Roman" w:hAnsi="Times New Roman" w:cs="Times New Roman"/>
          <w:noProof/>
          <w:sz w:val="24"/>
          <w:szCs w:val="24"/>
        </w:rPr>
        <w:t>(…)but the fear that goods may be taken or injured does not deprive any one of his free agency who possesses that ordinary degree of firmness which the law requires to exert.</w:t>
      </w:r>
      <w:r w:rsidRPr="00212AD6">
        <w:rPr>
          <w:rFonts w:ascii="Times New Roman" w:hAnsi="Times New Roman" w:cs="Times New Roman"/>
          <w:noProof/>
          <w:sz w:val="24"/>
          <w:szCs w:val="24"/>
        </w:rPr>
        <w:t>”</w:t>
      </w:r>
    </w:p>
    <w:p w14:paraId="3A94E1F9" w14:textId="69F197AF" w:rsidR="008F49B4" w:rsidRPr="00212AD6" w:rsidRDefault="008F49B4" w:rsidP="004D58B5">
      <w:pPr>
        <w:spacing w:line="360" w:lineRule="auto"/>
        <w:jc w:val="both"/>
        <w:rPr>
          <w:rFonts w:ascii="Times New Roman" w:hAnsi="Times New Roman" w:cs="Times New Roman"/>
          <w:noProof/>
          <w:sz w:val="24"/>
          <w:szCs w:val="24"/>
        </w:rPr>
      </w:pPr>
      <w:r w:rsidRPr="00212AD6">
        <w:rPr>
          <w:rFonts w:ascii="Times New Roman" w:hAnsi="Times New Roman" w:cs="Times New Roman"/>
          <w:noProof/>
          <w:sz w:val="24"/>
          <w:szCs w:val="24"/>
        </w:rPr>
        <w:lastRenderedPageBreak/>
        <w:t>The are</w:t>
      </w:r>
      <w:r w:rsidR="00B77762" w:rsidRPr="00212AD6">
        <w:rPr>
          <w:rFonts w:ascii="Times New Roman" w:hAnsi="Times New Roman" w:cs="Times New Roman"/>
          <w:noProof/>
          <w:sz w:val="24"/>
          <w:szCs w:val="24"/>
        </w:rPr>
        <w:t>a</w:t>
      </w:r>
      <w:r w:rsidRPr="00212AD6">
        <w:rPr>
          <w:rFonts w:ascii="Times New Roman" w:hAnsi="Times New Roman" w:cs="Times New Roman"/>
          <w:noProof/>
          <w:sz w:val="24"/>
          <w:szCs w:val="24"/>
        </w:rPr>
        <w:t xml:space="preserve"> of difficulty was that the authoroty supported </w:t>
      </w:r>
      <w:r w:rsidR="00B77762" w:rsidRPr="00212AD6">
        <w:rPr>
          <w:rFonts w:ascii="Times New Roman" w:hAnsi="Times New Roman" w:cs="Times New Roman"/>
          <w:noProof/>
          <w:sz w:val="24"/>
          <w:szCs w:val="24"/>
        </w:rPr>
        <w:t>the proposition where money was paid as a result of duress, but the unlawful detention of another’s goods was not considered as duress.</w:t>
      </w:r>
      <w:r w:rsidR="003F4BC3" w:rsidRPr="00212AD6">
        <w:rPr>
          <w:rFonts w:ascii="Times New Roman" w:hAnsi="Times New Roman" w:cs="Times New Roman"/>
          <w:noProof/>
          <w:sz w:val="24"/>
          <w:szCs w:val="24"/>
        </w:rPr>
        <w:t xml:space="preserve"> Goff and Jones argued that  there should be a distinction between the decisions in Astley and Skeate, and that there is a conflict in the modern view of duress. </w:t>
      </w:r>
      <w:r w:rsidR="00AB0AD6">
        <w:rPr>
          <w:rFonts w:ascii="Times New Roman" w:hAnsi="Times New Roman" w:cs="Times New Roman"/>
          <w:noProof/>
          <w:sz w:val="24"/>
          <w:szCs w:val="24"/>
        </w:rPr>
        <w:t>It is no longer a good law.</w:t>
      </w:r>
      <w:r w:rsidR="00AB0AD6" w:rsidRPr="00212AD6">
        <w:rPr>
          <w:rFonts w:ascii="Times New Roman" w:hAnsi="Times New Roman" w:cs="Times New Roman"/>
          <w:noProof/>
          <w:sz w:val="24"/>
          <w:szCs w:val="24"/>
        </w:rPr>
        <w:t xml:space="preserve"> </w:t>
      </w:r>
      <w:sdt>
        <w:sdtPr>
          <w:rPr>
            <w:rFonts w:ascii="Times New Roman" w:hAnsi="Times New Roman" w:cs="Times New Roman"/>
            <w:noProof/>
            <w:sz w:val="24"/>
            <w:szCs w:val="24"/>
          </w:rPr>
          <w:id w:val="-2129385897"/>
          <w:citation/>
        </w:sdtPr>
        <w:sdtContent>
          <w:r w:rsidR="00585978" w:rsidRPr="00212AD6">
            <w:rPr>
              <w:rFonts w:ascii="Times New Roman" w:hAnsi="Times New Roman" w:cs="Times New Roman"/>
              <w:noProof/>
              <w:sz w:val="24"/>
              <w:szCs w:val="24"/>
            </w:rPr>
            <w:fldChar w:fldCharType="begin"/>
          </w:r>
          <w:r w:rsidR="00585978" w:rsidRPr="00212AD6">
            <w:rPr>
              <w:rFonts w:ascii="Times New Roman" w:hAnsi="Times New Roman" w:cs="Times New Roman"/>
              <w:noProof/>
              <w:sz w:val="24"/>
              <w:szCs w:val="24"/>
            </w:rPr>
            <w:instrText xml:space="preserve"> CITATION Jac74 \l 2057 </w:instrText>
          </w:r>
          <w:r w:rsidR="00585978" w:rsidRPr="00212AD6">
            <w:rPr>
              <w:rFonts w:ascii="Times New Roman" w:hAnsi="Times New Roman" w:cs="Times New Roman"/>
              <w:noProof/>
              <w:sz w:val="24"/>
              <w:szCs w:val="24"/>
            </w:rPr>
            <w:fldChar w:fldCharType="separate"/>
          </w:r>
          <w:r w:rsidR="00E24393" w:rsidRPr="00E24393">
            <w:rPr>
              <w:rFonts w:ascii="Times New Roman" w:hAnsi="Times New Roman" w:cs="Times New Roman"/>
              <w:noProof/>
              <w:sz w:val="24"/>
              <w:szCs w:val="24"/>
            </w:rPr>
            <w:t>(Beatson, 1974)</w:t>
          </w:r>
          <w:r w:rsidR="00585978" w:rsidRPr="00212AD6">
            <w:rPr>
              <w:rFonts w:ascii="Times New Roman" w:hAnsi="Times New Roman" w:cs="Times New Roman"/>
              <w:noProof/>
              <w:sz w:val="24"/>
              <w:szCs w:val="24"/>
            </w:rPr>
            <w:fldChar w:fldCharType="end"/>
          </w:r>
        </w:sdtContent>
      </w:sdt>
      <w:r w:rsidR="00585978" w:rsidRPr="00212AD6">
        <w:rPr>
          <w:rFonts w:ascii="Times New Roman" w:hAnsi="Times New Roman" w:cs="Times New Roman"/>
          <w:noProof/>
          <w:sz w:val="24"/>
          <w:szCs w:val="24"/>
        </w:rPr>
        <w:t xml:space="preserve"> </w:t>
      </w:r>
    </w:p>
    <w:p w14:paraId="54029373" w14:textId="0DD63FCD" w:rsidR="00DB2B2F" w:rsidRPr="00212AD6" w:rsidRDefault="00692A68" w:rsidP="004D58B5">
      <w:pPr>
        <w:spacing w:line="360" w:lineRule="auto"/>
        <w:jc w:val="both"/>
        <w:rPr>
          <w:rFonts w:ascii="Times New Roman" w:hAnsi="Times New Roman" w:cs="Times New Roman"/>
          <w:noProof/>
          <w:sz w:val="24"/>
          <w:szCs w:val="24"/>
        </w:rPr>
      </w:pPr>
      <w:r w:rsidRPr="00212AD6">
        <w:rPr>
          <w:rFonts w:ascii="Times New Roman" w:hAnsi="Times New Roman" w:cs="Times New Roman"/>
          <w:noProof/>
          <w:sz w:val="24"/>
          <w:szCs w:val="24"/>
        </w:rPr>
        <w:t xml:space="preserve">Economic duress was not recognised until 1976, where the courts tried to identify </w:t>
      </w:r>
      <w:r w:rsidR="00DB3559" w:rsidRPr="00212AD6">
        <w:rPr>
          <w:rFonts w:ascii="Times New Roman" w:hAnsi="Times New Roman" w:cs="Times New Roman"/>
          <w:noProof/>
          <w:sz w:val="24"/>
          <w:szCs w:val="24"/>
        </w:rPr>
        <w:t xml:space="preserve">“fairness” into commercial bargains. </w:t>
      </w:r>
      <w:r w:rsidR="00BC3A88" w:rsidRPr="00212AD6">
        <w:rPr>
          <w:rFonts w:ascii="Times New Roman" w:hAnsi="Times New Roman" w:cs="Times New Roman"/>
          <w:noProof/>
          <w:sz w:val="24"/>
          <w:szCs w:val="24"/>
        </w:rPr>
        <w:t>Although, in</w:t>
      </w:r>
      <w:r w:rsidR="00DB3559" w:rsidRPr="00212AD6">
        <w:rPr>
          <w:rFonts w:ascii="Times New Roman" w:hAnsi="Times New Roman" w:cs="Times New Roman"/>
          <w:noProof/>
          <w:sz w:val="24"/>
          <w:szCs w:val="24"/>
        </w:rPr>
        <w:t xml:space="preserve"> case </w:t>
      </w:r>
      <w:bookmarkStart w:id="1" w:name="_Hlk71314649"/>
      <w:r w:rsidR="00DB3559" w:rsidRPr="00212AD6">
        <w:rPr>
          <w:rFonts w:ascii="Times New Roman" w:hAnsi="Times New Roman" w:cs="Times New Roman"/>
          <w:i/>
          <w:iCs/>
          <w:noProof/>
          <w:sz w:val="24"/>
          <w:szCs w:val="24"/>
        </w:rPr>
        <w:t xml:space="preserve">Occidental Worldwide Investment Corporation v. Skibs A/S Avanti (The Siboen and The Sibotre) </w:t>
      </w:r>
      <w:r w:rsidR="00DB3559" w:rsidRPr="00212AD6">
        <w:rPr>
          <w:rFonts w:ascii="Times New Roman" w:hAnsi="Times New Roman" w:cs="Times New Roman"/>
          <w:noProof/>
          <w:sz w:val="24"/>
          <w:szCs w:val="24"/>
        </w:rPr>
        <w:t>[1976] 1 Lloyd’s Rep 293</w:t>
      </w:r>
      <w:r w:rsidR="00BC3A88" w:rsidRPr="00212AD6">
        <w:rPr>
          <w:rFonts w:ascii="Times New Roman" w:hAnsi="Times New Roman" w:cs="Times New Roman"/>
          <w:noProof/>
          <w:sz w:val="24"/>
          <w:szCs w:val="24"/>
        </w:rPr>
        <w:t xml:space="preserve"> </w:t>
      </w:r>
      <w:bookmarkEnd w:id="1"/>
      <w:r w:rsidR="00BC3A88" w:rsidRPr="00212AD6">
        <w:rPr>
          <w:rFonts w:ascii="Times New Roman" w:hAnsi="Times New Roman" w:cs="Times New Roman"/>
          <w:noProof/>
          <w:sz w:val="24"/>
          <w:szCs w:val="24"/>
        </w:rPr>
        <w:t xml:space="preserve">economic pressure was recognisded, the defence of duress failed. </w:t>
      </w:r>
      <w:r w:rsidR="00F824EC" w:rsidRPr="00212AD6">
        <w:rPr>
          <w:rFonts w:ascii="Times New Roman" w:hAnsi="Times New Roman" w:cs="Times New Roman"/>
          <w:noProof/>
          <w:sz w:val="24"/>
          <w:szCs w:val="24"/>
        </w:rPr>
        <w:t>It was held that there had to be coercion of the will to vitiate the contract</w:t>
      </w:r>
      <w:r w:rsidR="008D37FE" w:rsidRPr="00212AD6">
        <w:rPr>
          <w:rFonts w:ascii="Times New Roman" w:hAnsi="Times New Roman" w:cs="Times New Roman"/>
          <w:noProof/>
          <w:sz w:val="24"/>
          <w:szCs w:val="24"/>
        </w:rPr>
        <w:t xml:space="preserve">, and commercial pressure was not enough. </w:t>
      </w:r>
    </w:p>
    <w:p w14:paraId="0A43DD86" w14:textId="77777777" w:rsidR="00596578" w:rsidRPr="00212AD6" w:rsidRDefault="00DB2B2F" w:rsidP="004D58B5">
      <w:pPr>
        <w:spacing w:line="360" w:lineRule="auto"/>
        <w:jc w:val="both"/>
        <w:rPr>
          <w:rFonts w:ascii="Times New Roman" w:hAnsi="Times New Roman" w:cs="Times New Roman"/>
          <w:noProof/>
          <w:sz w:val="24"/>
          <w:szCs w:val="24"/>
        </w:rPr>
      </w:pPr>
      <w:r w:rsidRPr="00212AD6">
        <w:rPr>
          <w:rFonts w:ascii="Times New Roman" w:hAnsi="Times New Roman" w:cs="Times New Roman"/>
          <w:noProof/>
          <w:sz w:val="24"/>
          <w:szCs w:val="24"/>
        </w:rPr>
        <w:t xml:space="preserve">The doctrine of duress later developed in other cases. In </w:t>
      </w:r>
      <w:bookmarkStart w:id="2" w:name="_Hlk71314666"/>
      <w:r w:rsidRPr="00212AD6">
        <w:rPr>
          <w:rFonts w:ascii="Times New Roman" w:hAnsi="Times New Roman" w:cs="Times New Roman"/>
          <w:i/>
          <w:iCs/>
          <w:noProof/>
          <w:sz w:val="24"/>
          <w:szCs w:val="24"/>
        </w:rPr>
        <w:t>Pao On v. Lau Yiu Long</w:t>
      </w:r>
      <w:r w:rsidRPr="00212AD6">
        <w:rPr>
          <w:rFonts w:ascii="Times New Roman" w:hAnsi="Times New Roman" w:cs="Times New Roman"/>
          <w:noProof/>
          <w:sz w:val="24"/>
          <w:szCs w:val="24"/>
        </w:rPr>
        <w:t xml:space="preserve"> [1980] AC 614</w:t>
      </w:r>
      <w:bookmarkEnd w:id="2"/>
      <w:r w:rsidRPr="00212AD6">
        <w:rPr>
          <w:rFonts w:ascii="Times New Roman" w:hAnsi="Times New Roman" w:cs="Times New Roman"/>
          <w:noProof/>
          <w:sz w:val="24"/>
          <w:szCs w:val="24"/>
        </w:rPr>
        <w:t xml:space="preserve">, </w:t>
      </w:r>
      <w:r w:rsidR="008D37FE" w:rsidRPr="00212AD6">
        <w:rPr>
          <w:rFonts w:ascii="Times New Roman" w:hAnsi="Times New Roman" w:cs="Times New Roman"/>
          <w:noProof/>
          <w:sz w:val="24"/>
          <w:szCs w:val="24"/>
        </w:rPr>
        <w:t xml:space="preserve">the Privy Council </w:t>
      </w:r>
      <w:r w:rsidR="00596578" w:rsidRPr="00212AD6">
        <w:rPr>
          <w:rFonts w:ascii="Times New Roman" w:hAnsi="Times New Roman" w:cs="Times New Roman"/>
          <w:noProof/>
          <w:sz w:val="24"/>
          <w:szCs w:val="24"/>
        </w:rPr>
        <w:t xml:space="preserve">identified four factors to distinguish between commercial pressure and coercion of will: </w:t>
      </w:r>
    </w:p>
    <w:p w14:paraId="42CB8BED" w14:textId="2DB15FE4" w:rsidR="00692A68" w:rsidRPr="00212AD6" w:rsidRDefault="00596578" w:rsidP="004D58B5">
      <w:pPr>
        <w:spacing w:line="360" w:lineRule="auto"/>
        <w:jc w:val="both"/>
        <w:rPr>
          <w:rFonts w:ascii="Times New Roman" w:hAnsi="Times New Roman" w:cs="Times New Roman"/>
          <w:noProof/>
          <w:sz w:val="24"/>
          <w:szCs w:val="24"/>
        </w:rPr>
      </w:pPr>
      <w:r w:rsidRPr="00212AD6">
        <w:rPr>
          <w:rFonts w:ascii="Times New Roman" w:hAnsi="Times New Roman" w:cs="Times New Roman"/>
          <w:noProof/>
          <w:sz w:val="24"/>
          <w:szCs w:val="24"/>
        </w:rPr>
        <w:t>Did the victim protest?</w:t>
      </w:r>
    </w:p>
    <w:p w14:paraId="08B887AC" w14:textId="2A84311A" w:rsidR="00596578" w:rsidRPr="00212AD6" w:rsidRDefault="00596578" w:rsidP="004D58B5">
      <w:pPr>
        <w:spacing w:line="360" w:lineRule="auto"/>
        <w:jc w:val="both"/>
        <w:rPr>
          <w:rFonts w:ascii="Times New Roman" w:hAnsi="Times New Roman" w:cs="Times New Roman"/>
          <w:noProof/>
          <w:sz w:val="24"/>
          <w:szCs w:val="24"/>
        </w:rPr>
      </w:pPr>
      <w:r w:rsidRPr="00212AD6">
        <w:rPr>
          <w:rFonts w:ascii="Times New Roman" w:hAnsi="Times New Roman" w:cs="Times New Roman"/>
          <w:noProof/>
          <w:sz w:val="24"/>
          <w:szCs w:val="24"/>
        </w:rPr>
        <w:t>Was there another viable course of action?</w:t>
      </w:r>
    </w:p>
    <w:p w14:paraId="2C5C7ECC" w14:textId="13F38696" w:rsidR="00596578" w:rsidRPr="00212AD6" w:rsidRDefault="00596578" w:rsidP="004D58B5">
      <w:pPr>
        <w:spacing w:line="360" w:lineRule="auto"/>
        <w:jc w:val="both"/>
        <w:rPr>
          <w:rFonts w:ascii="Times New Roman" w:hAnsi="Times New Roman" w:cs="Times New Roman"/>
          <w:noProof/>
          <w:sz w:val="24"/>
          <w:szCs w:val="24"/>
        </w:rPr>
      </w:pPr>
      <w:r w:rsidRPr="00212AD6">
        <w:rPr>
          <w:rFonts w:ascii="Times New Roman" w:hAnsi="Times New Roman" w:cs="Times New Roman"/>
          <w:noProof/>
          <w:sz w:val="24"/>
          <w:szCs w:val="24"/>
        </w:rPr>
        <w:t>Were they independetly advised?</w:t>
      </w:r>
    </w:p>
    <w:p w14:paraId="2A550B8E" w14:textId="2C8B0D93" w:rsidR="00174003" w:rsidRPr="00212AD6" w:rsidRDefault="00596578" w:rsidP="004D58B5">
      <w:pPr>
        <w:spacing w:line="360" w:lineRule="auto"/>
        <w:jc w:val="both"/>
        <w:rPr>
          <w:rFonts w:ascii="Times New Roman" w:hAnsi="Times New Roman" w:cs="Times New Roman"/>
          <w:noProof/>
          <w:sz w:val="24"/>
          <w:szCs w:val="24"/>
        </w:rPr>
      </w:pPr>
      <w:r w:rsidRPr="00212AD6">
        <w:rPr>
          <w:rFonts w:ascii="Times New Roman" w:hAnsi="Times New Roman" w:cs="Times New Roman"/>
          <w:noProof/>
          <w:sz w:val="24"/>
          <w:szCs w:val="24"/>
        </w:rPr>
        <w:t>After they enetered into the agreement, did they take steps to avoid it?</w:t>
      </w:r>
      <w:sdt>
        <w:sdtPr>
          <w:rPr>
            <w:rFonts w:ascii="Times New Roman" w:hAnsi="Times New Roman" w:cs="Times New Roman"/>
            <w:noProof/>
            <w:sz w:val="24"/>
            <w:szCs w:val="24"/>
          </w:rPr>
          <w:id w:val="-1533035431"/>
          <w:citation/>
        </w:sdtPr>
        <w:sdtContent>
          <w:r w:rsidRPr="00212AD6">
            <w:rPr>
              <w:rFonts w:ascii="Times New Roman" w:hAnsi="Times New Roman" w:cs="Times New Roman"/>
              <w:noProof/>
              <w:sz w:val="24"/>
              <w:szCs w:val="24"/>
            </w:rPr>
            <w:fldChar w:fldCharType="begin"/>
          </w:r>
          <w:r w:rsidR="002A12BA" w:rsidRPr="00212AD6">
            <w:rPr>
              <w:rFonts w:ascii="Times New Roman" w:hAnsi="Times New Roman" w:cs="Times New Roman"/>
              <w:noProof/>
              <w:sz w:val="24"/>
              <w:szCs w:val="24"/>
            </w:rPr>
            <w:instrText xml:space="preserve">CITATION ela21 \l 2057 </w:instrText>
          </w:r>
          <w:r w:rsidRPr="00212AD6">
            <w:rPr>
              <w:rFonts w:ascii="Times New Roman" w:hAnsi="Times New Roman" w:cs="Times New Roman"/>
              <w:noProof/>
              <w:sz w:val="24"/>
              <w:szCs w:val="24"/>
            </w:rPr>
            <w:fldChar w:fldCharType="separate"/>
          </w:r>
          <w:r w:rsidR="00E24393">
            <w:rPr>
              <w:rFonts w:ascii="Times New Roman" w:hAnsi="Times New Roman" w:cs="Times New Roman"/>
              <w:noProof/>
              <w:sz w:val="24"/>
              <w:szCs w:val="24"/>
            </w:rPr>
            <w:t xml:space="preserve"> </w:t>
          </w:r>
          <w:r w:rsidR="00E24393" w:rsidRPr="00E24393">
            <w:rPr>
              <w:rFonts w:ascii="Times New Roman" w:hAnsi="Times New Roman" w:cs="Times New Roman"/>
              <w:noProof/>
              <w:sz w:val="24"/>
              <w:szCs w:val="24"/>
            </w:rPr>
            <w:t>(Tan, Contracts Entered Under Duress, 2002)</w:t>
          </w:r>
          <w:r w:rsidRPr="00212AD6">
            <w:rPr>
              <w:rFonts w:ascii="Times New Roman" w:hAnsi="Times New Roman" w:cs="Times New Roman"/>
              <w:noProof/>
              <w:sz w:val="24"/>
              <w:szCs w:val="24"/>
            </w:rPr>
            <w:fldChar w:fldCharType="end"/>
          </w:r>
        </w:sdtContent>
      </w:sdt>
      <w:r w:rsidR="00174003" w:rsidRPr="00212AD6">
        <w:rPr>
          <w:rFonts w:ascii="Times New Roman" w:hAnsi="Times New Roman" w:cs="Times New Roman"/>
          <w:noProof/>
          <w:sz w:val="24"/>
          <w:szCs w:val="24"/>
        </w:rPr>
        <w:t xml:space="preserve"> </w:t>
      </w:r>
    </w:p>
    <w:p w14:paraId="646A1FD0" w14:textId="77777777" w:rsidR="004E6C20" w:rsidRPr="00212AD6" w:rsidRDefault="00D733FF" w:rsidP="004D58B5">
      <w:pPr>
        <w:spacing w:line="360" w:lineRule="auto"/>
        <w:jc w:val="both"/>
        <w:rPr>
          <w:rFonts w:ascii="Times New Roman" w:hAnsi="Times New Roman" w:cs="Times New Roman"/>
          <w:noProof/>
          <w:sz w:val="24"/>
          <w:szCs w:val="24"/>
        </w:rPr>
      </w:pPr>
      <w:r w:rsidRPr="00212AD6">
        <w:rPr>
          <w:rFonts w:ascii="Times New Roman" w:hAnsi="Times New Roman" w:cs="Times New Roman"/>
          <w:noProof/>
          <w:sz w:val="24"/>
          <w:szCs w:val="24"/>
        </w:rPr>
        <w:t xml:space="preserve">Another case that tested economic duress was </w:t>
      </w:r>
      <w:bookmarkStart w:id="3" w:name="_Hlk71314680"/>
      <w:r w:rsidRPr="00212AD6">
        <w:rPr>
          <w:rFonts w:ascii="Times New Roman" w:hAnsi="Times New Roman" w:cs="Times New Roman"/>
          <w:i/>
          <w:iCs/>
          <w:noProof/>
          <w:sz w:val="24"/>
          <w:szCs w:val="24"/>
        </w:rPr>
        <w:t xml:space="preserve">Universe Tankships Inc. of Monrovia </w:t>
      </w:r>
      <w:r w:rsidR="00174003" w:rsidRPr="00212AD6">
        <w:rPr>
          <w:rFonts w:ascii="Times New Roman" w:hAnsi="Times New Roman" w:cs="Times New Roman"/>
          <w:i/>
          <w:iCs/>
          <w:noProof/>
          <w:sz w:val="24"/>
          <w:szCs w:val="24"/>
        </w:rPr>
        <w:t xml:space="preserve">v. International Transport Worker’s Federation, The Universe Sentinel </w:t>
      </w:r>
      <w:r w:rsidR="00174003" w:rsidRPr="00212AD6">
        <w:rPr>
          <w:rFonts w:ascii="Times New Roman" w:hAnsi="Times New Roman" w:cs="Times New Roman"/>
          <w:noProof/>
          <w:sz w:val="24"/>
          <w:szCs w:val="24"/>
        </w:rPr>
        <w:t>[1983] 1 AC 366</w:t>
      </w:r>
      <w:bookmarkEnd w:id="3"/>
      <w:r w:rsidR="00174003" w:rsidRPr="00212AD6">
        <w:rPr>
          <w:rFonts w:ascii="Times New Roman" w:hAnsi="Times New Roman" w:cs="Times New Roman"/>
          <w:noProof/>
          <w:sz w:val="24"/>
          <w:szCs w:val="24"/>
        </w:rPr>
        <w:t xml:space="preserve">. </w:t>
      </w:r>
    </w:p>
    <w:p w14:paraId="33873842" w14:textId="6EFDECCD" w:rsidR="004E6C20" w:rsidRPr="00212AD6" w:rsidRDefault="006E53DC" w:rsidP="004D58B5">
      <w:pPr>
        <w:spacing w:line="360" w:lineRule="auto"/>
        <w:jc w:val="both"/>
        <w:rPr>
          <w:rFonts w:ascii="Times New Roman" w:hAnsi="Times New Roman" w:cs="Times New Roman"/>
          <w:noProof/>
          <w:sz w:val="24"/>
          <w:szCs w:val="24"/>
        </w:rPr>
      </w:pPr>
      <w:r w:rsidRPr="00212AD6">
        <w:rPr>
          <w:rFonts w:ascii="Times New Roman" w:hAnsi="Times New Roman" w:cs="Times New Roman"/>
          <w:noProof/>
          <w:sz w:val="24"/>
          <w:szCs w:val="24"/>
        </w:rPr>
        <w:t xml:space="preserve"> </w:t>
      </w:r>
      <w:r w:rsidR="0053522E" w:rsidRPr="00212AD6">
        <w:rPr>
          <w:rFonts w:ascii="Times New Roman" w:hAnsi="Times New Roman" w:cs="Times New Roman"/>
          <w:noProof/>
          <w:sz w:val="24"/>
          <w:szCs w:val="24"/>
        </w:rPr>
        <w:t xml:space="preserve"> </w:t>
      </w:r>
      <w:r w:rsidR="00174003" w:rsidRPr="00212AD6">
        <w:rPr>
          <w:rFonts w:ascii="Times New Roman" w:hAnsi="Times New Roman" w:cs="Times New Roman"/>
          <w:noProof/>
          <w:sz w:val="24"/>
          <w:szCs w:val="24"/>
        </w:rPr>
        <w:t xml:space="preserve">Lord Scarman stated that </w:t>
      </w:r>
      <w:r w:rsidR="004E6C20" w:rsidRPr="00212AD6">
        <w:rPr>
          <w:rFonts w:ascii="Times New Roman" w:hAnsi="Times New Roman" w:cs="Times New Roman"/>
          <w:noProof/>
          <w:sz w:val="24"/>
          <w:szCs w:val="24"/>
        </w:rPr>
        <w:t xml:space="preserve">duress </w:t>
      </w:r>
    </w:p>
    <w:p w14:paraId="57B20828" w14:textId="7BF9DE14" w:rsidR="00D733FF" w:rsidRDefault="004E6C20" w:rsidP="004D58B5">
      <w:pPr>
        <w:spacing w:line="360" w:lineRule="auto"/>
        <w:jc w:val="both"/>
        <w:rPr>
          <w:rFonts w:ascii="Times New Roman" w:hAnsi="Times New Roman" w:cs="Times New Roman"/>
          <w:noProof/>
          <w:sz w:val="24"/>
          <w:szCs w:val="24"/>
        </w:rPr>
      </w:pPr>
      <w:r w:rsidRPr="00212AD6">
        <w:rPr>
          <w:rFonts w:ascii="Times New Roman" w:hAnsi="Times New Roman" w:cs="Times New Roman"/>
          <w:noProof/>
          <w:sz w:val="24"/>
          <w:szCs w:val="24"/>
        </w:rPr>
        <w:t>“</w:t>
      </w:r>
      <w:r w:rsidR="00AF3940" w:rsidRPr="00212AD6">
        <w:rPr>
          <w:rFonts w:ascii="Times New Roman" w:hAnsi="Times New Roman" w:cs="Times New Roman"/>
          <w:noProof/>
          <w:sz w:val="24"/>
          <w:szCs w:val="24"/>
        </w:rPr>
        <w:t xml:space="preserve">must amount to a </w:t>
      </w:r>
      <w:r w:rsidRPr="00212AD6">
        <w:rPr>
          <w:rFonts w:ascii="Times New Roman" w:hAnsi="Times New Roman" w:cs="Times New Roman"/>
          <w:noProof/>
          <w:sz w:val="24"/>
          <w:szCs w:val="24"/>
        </w:rPr>
        <w:t>coercion of the will so as to vitiate consent”.</w:t>
      </w:r>
      <w:sdt>
        <w:sdtPr>
          <w:rPr>
            <w:rFonts w:ascii="Times New Roman" w:hAnsi="Times New Roman" w:cs="Times New Roman"/>
            <w:noProof/>
            <w:sz w:val="24"/>
            <w:szCs w:val="24"/>
          </w:rPr>
          <w:id w:val="-817041078"/>
          <w:citation/>
        </w:sdtPr>
        <w:sdtContent>
          <w:r w:rsidRPr="00212AD6">
            <w:rPr>
              <w:rFonts w:ascii="Times New Roman" w:hAnsi="Times New Roman" w:cs="Times New Roman"/>
              <w:noProof/>
              <w:sz w:val="24"/>
              <w:szCs w:val="24"/>
            </w:rPr>
            <w:fldChar w:fldCharType="begin"/>
          </w:r>
          <w:r w:rsidRPr="00212AD6">
            <w:rPr>
              <w:rFonts w:ascii="Times New Roman" w:hAnsi="Times New Roman" w:cs="Times New Roman"/>
              <w:noProof/>
              <w:sz w:val="24"/>
              <w:szCs w:val="24"/>
            </w:rPr>
            <w:instrText xml:space="preserve"> CITATION Ewa141 \l 2057 </w:instrText>
          </w:r>
          <w:r w:rsidRPr="00212AD6">
            <w:rPr>
              <w:rFonts w:ascii="Times New Roman" w:hAnsi="Times New Roman" w:cs="Times New Roman"/>
              <w:noProof/>
              <w:sz w:val="24"/>
              <w:szCs w:val="24"/>
            </w:rPr>
            <w:fldChar w:fldCharType="separate"/>
          </w:r>
          <w:r w:rsidR="00E24393">
            <w:rPr>
              <w:rFonts w:ascii="Times New Roman" w:hAnsi="Times New Roman" w:cs="Times New Roman"/>
              <w:noProof/>
              <w:sz w:val="24"/>
              <w:szCs w:val="24"/>
            </w:rPr>
            <w:t xml:space="preserve"> </w:t>
          </w:r>
          <w:r w:rsidR="00E24393" w:rsidRPr="00E24393">
            <w:rPr>
              <w:rFonts w:ascii="Times New Roman" w:hAnsi="Times New Roman" w:cs="Times New Roman"/>
              <w:noProof/>
              <w:sz w:val="24"/>
              <w:szCs w:val="24"/>
            </w:rPr>
            <w:t>(McKendrick, 2014)</w:t>
          </w:r>
          <w:r w:rsidRPr="00212AD6">
            <w:rPr>
              <w:rFonts w:ascii="Times New Roman" w:hAnsi="Times New Roman" w:cs="Times New Roman"/>
              <w:noProof/>
              <w:sz w:val="24"/>
              <w:szCs w:val="24"/>
            </w:rPr>
            <w:fldChar w:fldCharType="end"/>
          </w:r>
        </w:sdtContent>
      </w:sdt>
      <w:r w:rsidR="0053522E" w:rsidRPr="00212AD6">
        <w:rPr>
          <w:rFonts w:ascii="Times New Roman" w:hAnsi="Times New Roman" w:cs="Times New Roman"/>
          <w:noProof/>
          <w:sz w:val="24"/>
          <w:szCs w:val="24"/>
        </w:rPr>
        <w:t xml:space="preserve"> Therefore there must be t</w:t>
      </w:r>
      <w:r w:rsidR="00F16A9A">
        <w:rPr>
          <w:rFonts w:ascii="Times New Roman" w:hAnsi="Times New Roman" w:cs="Times New Roman"/>
          <w:noProof/>
          <w:sz w:val="24"/>
          <w:szCs w:val="24"/>
        </w:rPr>
        <w:t>hree</w:t>
      </w:r>
      <w:r w:rsidR="0053522E" w:rsidRPr="00212AD6">
        <w:rPr>
          <w:rFonts w:ascii="Times New Roman" w:hAnsi="Times New Roman" w:cs="Times New Roman"/>
          <w:noProof/>
          <w:sz w:val="24"/>
          <w:szCs w:val="24"/>
        </w:rPr>
        <w:t xml:space="preserve"> elements of the wrong of duress: </w:t>
      </w:r>
      <w:r w:rsidR="00F16A9A">
        <w:rPr>
          <w:rFonts w:ascii="Times New Roman" w:hAnsi="Times New Roman" w:cs="Times New Roman"/>
          <w:noProof/>
          <w:sz w:val="24"/>
          <w:szCs w:val="24"/>
        </w:rPr>
        <w:t>coercion of the will</w:t>
      </w:r>
      <w:r w:rsidR="0053522E" w:rsidRPr="00212AD6">
        <w:rPr>
          <w:rFonts w:ascii="Times New Roman" w:hAnsi="Times New Roman" w:cs="Times New Roman"/>
          <w:noProof/>
          <w:sz w:val="24"/>
          <w:szCs w:val="24"/>
        </w:rPr>
        <w:t>; illegitimacy of the pressure exerted</w:t>
      </w:r>
      <w:r w:rsidR="00F16A9A">
        <w:rPr>
          <w:rFonts w:ascii="Times New Roman" w:hAnsi="Times New Roman" w:cs="Times New Roman"/>
          <w:noProof/>
          <w:sz w:val="24"/>
          <w:szCs w:val="24"/>
        </w:rPr>
        <w:t xml:space="preserve">, and </w:t>
      </w:r>
      <w:r w:rsidR="00F16A9A" w:rsidRPr="00F16A9A">
        <w:rPr>
          <w:rFonts w:ascii="Times New Roman" w:hAnsi="Times New Roman" w:cs="Times New Roman"/>
          <w:noProof/>
          <w:sz w:val="24"/>
          <w:szCs w:val="24"/>
        </w:rPr>
        <w:t>the absence of choice</w:t>
      </w:r>
      <w:sdt>
        <w:sdtPr>
          <w:rPr>
            <w:rFonts w:ascii="Times New Roman" w:hAnsi="Times New Roman" w:cs="Times New Roman"/>
            <w:noProof/>
            <w:sz w:val="24"/>
            <w:szCs w:val="24"/>
          </w:rPr>
          <w:id w:val="874117642"/>
          <w:citation/>
        </w:sdtPr>
        <w:sdtContent>
          <w:r w:rsidR="00E50866" w:rsidRPr="00212AD6">
            <w:rPr>
              <w:rFonts w:ascii="Times New Roman" w:hAnsi="Times New Roman" w:cs="Times New Roman"/>
              <w:noProof/>
              <w:sz w:val="24"/>
              <w:szCs w:val="24"/>
            </w:rPr>
            <w:fldChar w:fldCharType="begin"/>
          </w:r>
          <w:r w:rsidR="00E50866" w:rsidRPr="00212AD6">
            <w:rPr>
              <w:rFonts w:ascii="Times New Roman" w:hAnsi="Times New Roman" w:cs="Times New Roman"/>
              <w:noProof/>
              <w:sz w:val="24"/>
              <w:szCs w:val="24"/>
            </w:rPr>
            <w:instrText xml:space="preserve"> CITATION Ste97 \l 2057 </w:instrText>
          </w:r>
          <w:r w:rsidR="00E50866" w:rsidRPr="00212AD6">
            <w:rPr>
              <w:rFonts w:ascii="Times New Roman" w:hAnsi="Times New Roman" w:cs="Times New Roman"/>
              <w:noProof/>
              <w:sz w:val="24"/>
              <w:szCs w:val="24"/>
            </w:rPr>
            <w:fldChar w:fldCharType="separate"/>
          </w:r>
          <w:r w:rsidR="00E24393">
            <w:rPr>
              <w:rFonts w:ascii="Times New Roman" w:hAnsi="Times New Roman" w:cs="Times New Roman"/>
              <w:noProof/>
              <w:sz w:val="24"/>
              <w:szCs w:val="24"/>
            </w:rPr>
            <w:t xml:space="preserve"> </w:t>
          </w:r>
          <w:r w:rsidR="00E24393" w:rsidRPr="00E24393">
            <w:rPr>
              <w:rFonts w:ascii="Times New Roman" w:hAnsi="Times New Roman" w:cs="Times New Roman"/>
              <w:noProof/>
              <w:sz w:val="24"/>
              <w:szCs w:val="24"/>
            </w:rPr>
            <w:t>(Smith, 1997)</w:t>
          </w:r>
          <w:r w:rsidR="00E50866" w:rsidRPr="00212AD6">
            <w:rPr>
              <w:rFonts w:ascii="Times New Roman" w:hAnsi="Times New Roman" w:cs="Times New Roman"/>
              <w:noProof/>
              <w:sz w:val="24"/>
              <w:szCs w:val="24"/>
            </w:rPr>
            <w:fldChar w:fldCharType="end"/>
          </w:r>
        </w:sdtContent>
      </w:sdt>
      <w:r w:rsidR="006977D4">
        <w:rPr>
          <w:rFonts w:ascii="Times New Roman" w:hAnsi="Times New Roman" w:cs="Times New Roman"/>
          <w:noProof/>
          <w:sz w:val="24"/>
          <w:szCs w:val="24"/>
        </w:rPr>
        <w:t xml:space="preserve"> </w:t>
      </w:r>
    </w:p>
    <w:p w14:paraId="12450028" w14:textId="05FD6C0A" w:rsidR="006977D4" w:rsidRDefault="006977D4" w:rsidP="004D58B5">
      <w:pPr>
        <w:spacing w:line="360" w:lineRule="auto"/>
        <w:jc w:val="both"/>
        <w:rPr>
          <w:rFonts w:ascii="Times New Roman" w:hAnsi="Times New Roman" w:cs="Times New Roman"/>
          <w:noProof/>
          <w:sz w:val="24"/>
          <w:szCs w:val="24"/>
        </w:rPr>
      </w:pPr>
      <w:r>
        <w:rPr>
          <w:rFonts w:ascii="Times New Roman" w:hAnsi="Times New Roman" w:cs="Times New Roman"/>
          <w:noProof/>
          <w:sz w:val="24"/>
          <w:szCs w:val="24"/>
        </w:rPr>
        <w:t>The</w:t>
      </w:r>
      <w:r w:rsidR="000D469E">
        <w:rPr>
          <w:rFonts w:ascii="Times New Roman" w:hAnsi="Times New Roman" w:cs="Times New Roman"/>
          <w:noProof/>
          <w:sz w:val="24"/>
          <w:szCs w:val="24"/>
        </w:rPr>
        <w:t xml:space="preserve"> example of the lack of practical choice is in case </w:t>
      </w:r>
      <w:bookmarkStart w:id="4" w:name="_Hlk71314696"/>
      <w:r w:rsidR="000D469E" w:rsidRPr="0011548C">
        <w:rPr>
          <w:rFonts w:ascii="Times New Roman" w:hAnsi="Times New Roman" w:cs="Times New Roman"/>
          <w:i/>
          <w:iCs/>
          <w:noProof/>
          <w:sz w:val="24"/>
          <w:szCs w:val="24"/>
        </w:rPr>
        <w:t>B. &amp; S. Contracts &amp; Design Ltd v. Victor Green Publications Ltd</w:t>
      </w:r>
      <w:r w:rsidR="000D469E">
        <w:rPr>
          <w:rFonts w:ascii="Times New Roman" w:hAnsi="Times New Roman" w:cs="Times New Roman"/>
          <w:noProof/>
          <w:sz w:val="24"/>
          <w:szCs w:val="24"/>
        </w:rPr>
        <w:t xml:space="preserve"> [1984] ICR 419</w:t>
      </w:r>
      <w:bookmarkEnd w:id="4"/>
      <w:r w:rsidR="000D469E">
        <w:rPr>
          <w:rFonts w:ascii="Times New Roman" w:hAnsi="Times New Roman" w:cs="Times New Roman"/>
          <w:noProof/>
          <w:sz w:val="24"/>
          <w:szCs w:val="24"/>
        </w:rPr>
        <w:t xml:space="preserve">. The Court of Appeal held that the defendants were affected by duress. </w:t>
      </w:r>
      <w:r w:rsidR="0011548C">
        <w:rPr>
          <w:rFonts w:ascii="Times New Roman" w:hAnsi="Times New Roman" w:cs="Times New Roman"/>
          <w:noProof/>
          <w:sz w:val="24"/>
          <w:szCs w:val="24"/>
        </w:rPr>
        <w:t xml:space="preserve">Another example of bad conduct is in the case </w:t>
      </w:r>
      <w:bookmarkStart w:id="5" w:name="_Hlk71314710"/>
      <w:r w:rsidR="0011548C" w:rsidRPr="0011548C">
        <w:rPr>
          <w:rFonts w:ascii="Times New Roman" w:hAnsi="Times New Roman" w:cs="Times New Roman"/>
          <w:i/>
          <w:iCs/>
          <w:noProof/>
          <w:sz w:val="24"/>
          <w:szCs w:val="24"/>
        </w:rPr>
        <w:t>Atlas Express Ltd v. Kafco  ( Importers &amp; Distributors) Ltd</w:t>
      </w:r>
      <w:r w:rsidR="0011548C">
        <w:rPr>
          <w:rFonts w:ascii="Times New Roman" w:hAnsi="Times New Roman" w:cs="Times New Roman"/>
          <w:noProof/>
          <w:sz w:val="24"/>
          <w:szCs w:val="24"/>
        </w:rPr>
        <w:t xml:space="preserve"> [1989] 1 A11 ER 641</w:t>
      </w:r>
      <w:bookmarkEnd w:id="5"/>
      <w:r w:rsidR="00BE7D26">
        <w:rPr>
          <w:rFonts w:ascii="Times New Roman" w:hAnsi="Times New Roman" w:cs="Times New Roman"/>
          <w:noProof/>
          <w:sz w:val="24"/>
          <w:szCs w:val="24"/>
        </w:rPr>
        <w:t xml:space="preserve">. </w:t>
      </w:r>
      <w:r w:rsidR="00947DB0">
        <w:rPr>
          <w:rFonts w:ascii="Times New Roman" w:hAnsi="Times New Roman" w:cs="Times New Roman"/>
          <w:noProof/>
          <w:sz w:val="24"/>
          <w:szCs w:val="24"/>
        </w:rPr>
        <w:t xml:space="preserve">The plainfiffs tried to renegotiate the the rate, and threat that would not carry any further deliveries, unless defendants agree. </w:t>
      </w:r>
      <w:r w:rsidR="00BE7D26">
        <w:rPr>
          <w:rFonts w:ascii="Times New Roman" w:hAnsi="Times New Roman" w:cs="Times New Roman"/>
          <w:noProof/>
          <w:sz w:val="24"/>
          <w:szCs w:val="24"/>
        </w:rPr>
        <w:t xml:space="preserve">The </w:t>
      </w:r>
      <w:r w:rsidR="00BE7D26">
        <w:rPr>
          <w:rFonts w:ascii="Times New Roman" w:hAnsi="Times New Roman" w:cs="Times New Roman"/>
          <w:noProof/>
          <w:sz w:val="24"/>
          <w:szCs w:val="24"/>
        </w:rPr>
        <w:lastRenderedPageBreak/>
        <w:t>defendants had entered into the agreement because they had no alternative choice, in such short notice, to find another supplier.</w:t>
      </w:r>
    </w:p>
    <w:p w14:paraId="1515B4E6" w14:textId="4979F239" w:rsidR="00BE7D26" w:rsidRDefault="00BE7D26" w:rsidP="004D58B5">
      <w:pPr>
        <w:spacing w:line="360" w:lineRule="auto"/>
        <w:jc w:val="both"/>
        <w:rPr>
          <w:rFonts w:ascii="Times New Roman" w:hAnsi="Times New Roman" w:cs="Times New Roman"/>
          <w:noProof/>
          <w:sz w:val="24"/>
          <w:szCs w:val="24"/>
        </w:rPr>
      </w:pPr>
      <w:r>
        <w:rPr>
          <w:rFonts w:ascii="Times New Roman" w:hAnsi="Times New Roman" w:cs="Times New Roman"/>
          <w:noProof/>
          <w:sz w:val="24"/>
          <w:szCs w:val="24"/>
        </w:rPr>
        <w:t xml:space="preserve">Tucker J. held that </w:t>
      </w:r>
      <w:r w:rsidR="00947DB0">
        <w:rPr>
          <w:rFonts w:ascii="Times New Roman" w:hAnsi="Times New Roman" w:cs="Times New Roman"/>
          <w:noProof/>
          <w:sz w:val="24"/>
          <w:szCs w:val="24"/>
        </w:rPr>
        <w:t>the agreement procured through economic duress.</w:t>
      </w:r>
      <w:sdt>
        <w:sdtPr>
          <w:rPr>
            <w:rFonts w:ascii="Times New Roman" w:hAnsi="Times New Roman" w:cs="Times New Roman"/>
            <w:noProof/>
            <w:sz w:val="24"/>
            <w:szCs w:val="24"/>
          </w:rPr>
          <w:id w:val="279231336"/>
          <w:citation/>
        </w:sdtPr>
        <w:sdtContent>
          <w:r w:rsidR="006F3197">
            <w:rPr>
              <w:rFonts w:ascii="Times New Roman" w:hAnsi="Times New Roman" w:cs="Times New Roman"/>
              <w:noProof/>
              <w:sz w:val="24"/>
              <w:szCs w:val="24"/>
            </w:rPr>
            <w:fldChar w:fldCharType="begin"/>
          </w:r>
          <w:r w:rsidR="006F3197">
            <w:rPr>
              <w:rFonts w:ascii="Times New Roman" w:hAnsi="Times New Roman" w:cs="Times New Roman"/>
              <w:noProof/>
              <w:sz w:val="24"/>
              <w:szCs w:val="24"/>
            </w:rPr>
            <w:instrText xml:space="preserve"> CITATION And90 \l 2057 </w:instrText>
          </w:r>
          <w:r w:rsidR="006F3197">
            <w:rPr>
              <w:rFonts w:ascii="Times New Roman" w:hAnsi="Times New Roman" w:cs="Times New Roman"/>
              <w:noProof/>
              <w:sz w:val="24"/>
              <w:szCs w:val="24"/>
            </w:rPr>
            <w:fldChar w:fldCharType="separate"/>
          </w:r>
          <w:r w:rsidR="00E24393">
            <w:rPr>
              <w:rFonts w:ascii="Times New Roman" w:hAnsi="Times New Roman" w:cs="Times New Roman"/>
              <w:noProof/>
              <w:sz w:val="24"/>
              <w:szCs w:val="24"/>
            </w:rPr>
            <w:t xml:space="preserve"> </w:t>
          </w:r>
          <w:r w:rsidR="00E24393" w:rsidRPr="00E24393">
            <w:rPr>
              <w:rFonts w:ascii="Times New Roman" w:hAnsi="Times New Roman" w:cs="Times New Roman"/>
              <w:noProof/>
              <w:sz w:val="24"/>
              <w:szCs w:val="24"/>
            </w:rPr>
            <w:t>(Phang, 1990)</w:t>
          </w:r>
          <w:r w:rsidR="006F3197">
            <w:rPr>
              <w:rFonts w:ascii="Times New Roman" w:hAnsi="Times New Roman" w:cs="Times New Roman"/>
              <w:noProof/>
              <w:sz w:val="24"/>
              <w:szCs w:val="24"/>
            </w:rPr>
            <w:fldChar w:fldCharType="end"/>
          </w:r>
        </w:sdtContent>
      </w:sdt>
    </w:p>
    <w:p w14:paraId="7F7A878D" w14:textId="48F364BF" w:rsidR="00841194" w:rsidRDefault="006E449A" w:rsidP="004D58B5">
      <w:pPr>
        <w:spacing w:line="360" w:lineRule="auto"/>
        <w:jc w:val="both"/>
        <w:rPr>
          <w:rFonts w:ascii="Times New Roman" w:hAnsi="Times New Roman" w:cs="Times New Roman"/>
          <w:noProof/>
          <w:sz w:val="24"/>
          <w:szCs w:val="24"/>
        </w:rPr>
      </w:pPr>
      <w:r>
        <w:rPr>
          <w:rFonts w:ascii="Times New Roman" w:hAnsi="Times New Roman" w:cs="Times New Roman"/>
          <w:noProof/>
          <w:sz w:val="24"/>
          <w:szCs w:val="24"/>
        </w:rPr>
        <w:t xml:space="preserve">These cases suggest that the contract can be illegitimate where the threating party was in bad faith. In case </w:t>
      </w:r>
      <w:bookmarkStart w:id="6" w:name="_Hlk71314724"/>
      <w:r w:rsidRPr="00DE0BF9">
        <w:rPr>
          <w:rFonts w:ascii="Times New Roman" w:hAnsi="Times New Roman" w:cs="Times New Roman"/>
          <w:i/>
          <w:iCs/>
          <w:noProof/>
          <w:sz w:val="24"/>
          <w:szCs w:val="24"/>
        </w:rPr>
        <w:t>DSND Subsea Ltd v. Petroleum Geo -services ASA</w:t>
      </w:r>
      <w:r>
        <w:rPr>
          <w:rFonts w:ascii="Times New Roman" w:hAnsi="Times New Roman" w:cs="Times New Roman"/>
          <w:noProof/>
          <w:sz w:val="24"/>
          <w:szCs w:val="24"/>
        </w:rPr>
        <w:t xml:space="preserve"> </w:t>
      </w:r>
      <w:r w:rsidR="00372601">
        <w:rPr>
          <w:rFonts w:ascii="Times New Roman" w:hAnsi="Times New Roman" w:cs="Times New Roman"/>
          <w:noProof/>
          <w:sz w:val="24"/>
          <w:szCs w:val="24"/>
        </w:rPr>
        <w:t>[2000] BL, at [131]</w:t>
      </w:r>
      <w:bookmarkEnd w:id="6"/>
      <w:r w:rsidR="00372601">
        <w:rPr>
          <w:rFonts w:ascii="Times New Roman" w:hAnsi="Times New Roman" w:cs="Times New Roman"/>
          <w:noProof/>
          <w:sz w:val="24"/>
          <w:szCs w:val="24"/>
        </w:rPr>
        <w:t xml:space="preserve">, Dyson J </w:t>
      </w:r>
      <w:r w:rsidR="00DB6B6C">
        <w:rPr>
          <w:rFonts w:ascii="Times New Roman" w:hAnsi="Times New Roman" w:cs="Times New Roman"/>
          <w:noProof/>
          <w:sz w:val="24"/>
          <w:szCs w:val="24"/>
        </w:rPr>
        <w:t>held that renegotiated contracts should not be set aside because there was no economic duress, there was no illegitimate threat. DSND was in a difficult situation.</w:t>
      </w:r>
      <w:r w:rsidR="00841194">
        <w:rPr>
          <w:rFonts w:ascii="Times New Roman" w:hAnsi="Times New Roman" w:cs="Times New Roman"/>
          <w:noProof/>
          <w:sz w:val="24"/>
          <w:szCs w:val="24"/>
        </w:rPr>
        <w:t xml:space="preserve"> </w:t>
      </w:r>
      <w:sdt>
        <w:sdtPr>
          <w:rPr>
            <w:rFonts w:ascii="Times New Roman" w:hAnsi="Times New Roman" w:cs="Times New Roman"/>
            <w:noProof/>
            <w:sz w:val="24"/>
            <w:szCs w:val="24"/>
          </w:rPr>
          <w:id w:val="277142755"/>
          <w:citation/>
        </w:sdtPr>
        <w:sdtContent>
          <w:r w:rsidR="00841194">
            <w:rPr>
              <w:rFonts w:ascii="Times New Roman" w:hAnsi="Times New Roman" w:cs="Times New Roman"/>
              <w:noProof/>
              <w:sz w:val="24"/>
              <w:szCs w:val="24"/>
            </w:rPr>
            <w:fldChar w:fldCharType="begin"/>
          </w:r>
          <w:r w:rsidR="00841194">
            <w:rPr>
              <w:rFonts w:ascii="Times New Roman" w:hAnsi="Times New Roman" w:cs="Times New Roman"/>
              <w:noProof/>
              <w:sz w:val="24"/>
              <w:szCs w:val="24"/>
            </w:rPr>
            <w:instrText xml:space="preserve"> CITATION Dan02 \l 2057 </w:instrText>
          </w:r>
          <w:r w:rsidR="00841194">
            <w:rPr>
              <w:rFonts w:ascii="Times New Roman" w:hAnsi="Times New Roman" w:cs="Times New Roman"/>
              <w:noProof/>
              <w:sz w:val="24"/>
              <w:szCs w:val="24"/>
            </w:rPr>
            <w:fldChar w:fldCharType="separate"/>
          </w:r>
          <w:r w:rsidR="00E24393" w:rsidRPr="00E24393">
            <w:rPr>
              <w:rFonts w:ascii="Times New Roman" w:hAnsi="Times New Roman" w:cs="Times New Roman"/>
              <w:noProof/>
              <w:sz w:val="24"/>
              <w:szCs w:val="24"/>
            </w:rPr>
            <w:t>(Tan, Constructing a Doctrine of Economic Duress, 2002)</w:t>
          </w:r>
          <w:r w:rsidR="00841194">
            <w:rPr>
              <w:rFonts w:ascii="Times New Roman" w:hAnsi="Times New Roman" w:cs="Times New Roman"/>
              <w:noProof/>
              <w:sz w:val="24"/>
              <w:szCs w:val="24"/>
            </w:rPr>
            <w:fldChar w:fldCharType="end"/>
          </w:r>
        </w:sdtContent>
      </w:sdt>
    </w:p>
    <w:p w14:paraId="4DF4FDFF" w14:textId="1C262C34" w:rsidR="00841194" w:rsidRDefault="00841194" w:rsidP="004D58B5">
      <w:pPr>
        <w:spacing w:line="360" w:lineRule="auto"/>
        <w:jc w:val="both"/>
        <w:rPr>
          <w:rFonts w:ascii="Times New Roman" w:hAnsi="Times New Roman" w:cs="Times New Roman"/>
          <w:noProof/>
          <w:sz w:val="24"/>
          <w:szCs w:val="24"/>
        </w:rPr>
      </w:pPr>
      <w:r>
        <w:rPr>
          <w:rFonts w:ascii="Times New Roman" w:hAnsi="Times New Roman" w:cs="Times New Roman"/>
          <w:noProof/>
          <w:sz w:val="24"/>
          <w:szCs w:val="24"/>
        </w:rPr>
        <w:t xml:space="preserve">Dyson J. set out that </w:t>
      </w:r>
    </w:p>
    <w:p w14:paraId="7AB350F7" w14:textId="05D226ED" w:rsidR="006E449A" w:rsidRDefault="00841194" w:rsidP="004D58B5">
      <w:pPr>
        <w:spacing w:line="360" w:lineRule="auto"/>
        <w:jc w:val="both"/>
        <w:rPr>
          <w:rFonts w:ascii="Times New Roman" w:hAnsi="Times New Roman" w:cs="Times New Roman"/>
          <w:noProof/>
          <w:sz w:val="24"/>
          <w:szCs w:val="24"/>
        </w:rPr>
      </w:pPr>
      <w:r>
        <w:rPr>
          <w:rFonts w:ascii="Times New Roman" w:hAnsi="Times New Roman" w:cs="Times New Roman"/>
          <w:noProof/>
          <w:sz w:val="24"/>
          <w:szCs w:val="24"/>
        </w:rPr>
        <w:t>“ illegitimate pressure must be distinguished from the rough and tumble of the pressures of normal commercial bargaining”.</w:t>
      </w:r>
      <w:sdt>
        <w:sdtPr>
          <w:rPr>
            <w:rFonts w:ascii="Times New Roman" w:hAnsi="Times New Roman" w:cs="Times New Roman"/>
            <w:noProof/>
            <w:sz w:val="24"/>
            <w:szCs w:val="24"/>
          </w:rPr>
          <w:id w:val="-1770852938"/>
          <w:citation/>
        </w:sdtPr>
        <w:sdtContent>
          <w:r>
            <w:rPr>
              <w:rFonts w:ascii="Times New Roman" w:hAnsi="Times New Roman" w:cs="Times New Roman"/>
              <w:noProof/>
              <w:sz w:val="24"/>
              <w:szCs w:val="24"/>
            </w:rPr>
            <w:fldChar w:fldCharType="begin"/>
          </w:r>
          <w:r>
            <w:rPr>
              <w:rFonts w:ascii="Times New Roman" w:hAnsi="Times New Roman" w:cs="Times New Roman"/>
              <w:noProof/>
              <w:sz w:val="24"/>
              <w:szCs w:val="24"/>
            </w:rPr>
            <w:instrText xml:space="preserve"> CITATION Rob19 \l 2057 </w:instrText>
          </w:r>
          <w:r>
            <w:rPr>
              <w:rFonts w:ascii="Times New Roman" w:hAnsi="Times New Roman" w:cs="Times New Roman"/>
              <w:noProof/>
              <w:sz w:val="24"/>
              <w:szCs w:val="24"/>
            </w:rPr>
            <w:fldChar w:fldCharType="separate"/>
          </w:r>
          <w:r w:rsidR="00E24393">
            <w:rPr>
              <w:rFonts w:ascii="Times New Roman" w:hAnsi="Times New Roman" w:cs="Times New Roman"/>
              <w:noProof/>
              <w:sz w:val="24"/>
              <w:szCs w:val="24"/>
            </w:rPr>
            <w:t xml:space="preserve"> </w:t>
          </w:r>
          <w:r w:rsidR="00E24393" w:rsidRPr="00E24393">
            <w:rPr>
              <w:rFonts w:ascii="Times New Roman" w:hAnsi="Times New Roman" w:cs="Times New Roman"/>
              <w:noProof/>
              <w:sz w:val="24"/>
              <w:szCs w:val="24"/>
            </w:rPr>
            <w:t>(Robert Merkin, 2019)</w:t>
          </w:r>
          <w:r>
            <w:rPr>
              <w:rFonts w:ascii="Times New Roman" w:hAnsi="Times New Roman" w:cs="Times New Roman"/>
              <w:noProof/>
              <w:sz w:val="24"/>
              <w:szCs w:val="24"/>
            </w:rPr>
            <w:fldChar w:fldCharType="end"/>
          </w:r>
        </w:sdtContent>
      </w:sdt>
    </w:p>
    <w:p w14:paraId="5A0D2EAB" w14:textId="761CE849" w:rsidR="00565F88" w:rsidRDefault="00565F88" w:rsidP="004D58B5">
      <w:pPr>
        <w:spacing w:line="360" w:lineRule="auto"/>
        <w:jc w:val="both"/>
        <w:rPr>
          <w:rFonts w:ascii="Times New Roman" w:hAnsi="Times New Roman" w:cs="Times New Roman"/>
          <w:noProof/>
          <w:sz w:val="24"/>
          <w:szCs w:val="24"/>
        </w:rPr>
      </w:pPr>
      <w:r>
        <w:rPr>
          <w:rFonts w:ascii="Times New Roman" w:hAnsi="Times New Roman" w:cs="Times New Roman"/>
          <w:noProof/>
          <w:sz w:val="24"/>
          <w:szCs w:val="24"/>
        </w:rPr>
        <w:t xml:space="preserve">In case </w:t>
      </w:r>
      <w:bookmarkStart w:id="7" w:name="_Hlk71314740"/>
      <w:r w:rsidRPr="00440178">
        <w:rPr>
          <w:rFonts w:ascii="Times New Roman" w:hAnsi="Times New Roman" w:cs="Times New Roman"/>
          <w:i/>
          <w:iCs/>
          <w:noProof/>
          <w:sz w:val="24"/>
          <w:szCs w:val="24"/>
        </w:rPr>
        <w:t>R v. HM Attorney-General for England and Wales</w:t>
      </w:r>
      <w:r>
        <w:rPr>
          <w:rFonts w:ascii="Times New Roman" w:hAnsi="Times New Roman" w:cs="Times New Roman"/>
          <w:noProof/>
          <w:sz w:val="24"/>
          <w:szCs w:val="24"/>
        </w:rPr>
        <w:t xml:space="preserve"> [2003] UKPC 22 EMLR 24</w:t>
      </w:r>
      <w:bookmarkEnd w:id="7"/>
      <w:r>
        <w:rPr>
          <w:rFonts w:ascii="Times New Roman" w:hAnsi="Times New Roman" w:cs="Times New Roman"/>
          <w:noProof/>
          <w:sz w:val="24"/>
          <w:szCs w:val="24"/>
        </w:rPr>
        <w:t>, where a member of the SAS</w:t>
      </w:r>
      <w:r w:rsidR="00712BFF">
        <w:rPr>
          <w:rFonts w:ascii="Times New Roman" w:hAnsi="Times New Roman" w:cs="Times New Roman"/>
          <w:noProof/>
          <w:sz w:val="24"/>
          <w:szCs w:val="24"/>
        </w:rPr>
        <w:t>, claimed that he entered the contract under duress.</w:t>
      </w:r>
      <w:r w:rsidR="00B5134C">
        <w:rPr>
          <w:rFonts w:ascii="Times New Roman" w:hAnsi="Times New Roman" w:cs="Times New Roman"/>
          <w:noProof/>
          <w:sz w:val="24"/>
          <w:szCs w:val="24"/>
        </w:rPr>
        <w:t xml:space="preserve"> A</w:t>
      </w:r>
      <w:r w:rsidR="00AE43BB">
        <w:rPr>
          <w:rFonts w:ascii="Times New Roman" w:hAnsi="Times New Roman" w:cs="Times New Roman"/>
          <w:noProof/>
          <w:sz w:val="24"/>
          <w:szCs w:val="24"/>
        </w:rPr>
        <w:t>lthough, their Lordship agreed that R was obliged to sign the contract as by military law but there was “no order in sense of command” to do so. MOD did not use its power over him. The Privy Council sustained that duress is where the threat is unlawful or the demand is unreasonable.</w:t>
      </w:r>
      <w:sdt>
        <w:sdtPr>
          <w:rPr>
            <w:rFonts w:ascii="Times New Roman" w:hAnsi="Times New Roman" w:cs="Times New Roman"/>
            <w:noProof/>
            <w:sz w:val="24"/>
            <w:szCs w:val="24"/>
          </w:rPr>
          <w:id w:val="-2101400384"/>
          <w:citation/>
        </w:sdtPr>
        <w:sdtContent>
          <w:r w:rsidR="00AE43BB">
            <w:rPr>
              <w:rFonts w:ascii="Times New Roman" w:hAnsi="Times New Roman" w:cs="Times New Roman"/>
              <w:noProof/>
              <w:sz w:val="24"/>
              <w:szCs w:val="24"/>
            </w:rPr>
            <w:fldChar w:fldCharType="begin"/>
          </w:r>
          <w:r w:rsidR="00AE43BB">
            <w:rPr>
              <w:rFonts w:ascii="Times New Roman" w:hAnsi="Times New Roman" w:cs="Times New Roman"/>
              <w:noProof/>
              <w:sz w:val="24"/>
              <w:szCs w:val="24"/>
            </w:rPr>
            <w:instrText xml:space="preserve"> CITATION RvA03 \l 2057 </w:instrText>
          </w:r>
          <w:r w:rsidR="00AE43BB">
            <w:rPr>
              <w:rFonts w:ascii="Times New Roman" w:hAnsi="Times New Roman" w:cs="Times New Roman"/>
              <w:noProof/>
              <w:sz w:val="24"/>
              <w:szCs w:val="24"/>
            </w:rPr>
            <w:fldChar w:fldCharType="separate"/>
          </w:r>
          <w:r w:rsidR="00E24393">
            <w:rPr>
              <w:rFonts w:ascii="Times New Roman" w:hAnsi="Times New Roman" w:cs="Times New Roman"/>
              <w:noProof/>
              <w:sz w:val="24"/>
              <w:szCs w:val="24"/>
            </w:rPr>
            <w:t xml:space="preserve"> </w:t>
          </w:r>
          <w:r w:rsidR="00E24393" w:rsidRPr="00E24393">
            <w:rPr>
              <w:rFonts w:ascii="Times New Roman" w:hAnsi="Times New Roman" w:cs="Times New Roman"/>
              <w:noProof/>
              <w:sz w:val="24"/>
              <w:szCs w:val="24"/>
            </w:rPr>
            <w:t>(R v Attorney-General for England and Wales, 2003)</w:t>
          </w:r>
          <w:r w:rsidR="00AE43BB">
            <w:rPr>
              <w:rFonts w:ascii="Times New Roman" w:hAnsi="Times New Roman" w:cs="Times New Roman"/>
              <w:noProof/>
              <w:sz w:val="24"/>
              <w:szCs w:val="24"/>
            </w:rPr>
            <w:fldChar w:fldCharType="end"/>
          </w:r>
        </w:sdtContent>
      </w:sdt>
      <w:r w:rsidR="00AC5F40">
        <w:rPr>
          <w:rFonts w:ascii="Times New Roman" w:hAnsi="Times New Roman" w:cs="Times New Roman"/>
          <w:noProof/>
          <w:sz w:val="24"/>
          <w:szCs w:val="24"/>
        </w:rPr>
        <w:t xml:space="preserve"> </w:t>
      </w:r>
    </w:p>
    <w:p w14:paraId="4E597E2D" w14:textId="5A4A72A4" w:rsidR="00DE0BF9" w:rsidRDefault="00AC5F40" w:rsidP="004D58B5">
      <w:pPr>
        <w:spacing w:line="360" w:lineRule="auto"/>
        <w:jc w:val="both"/>
        <w:rPr>
          <w:rFonts w:ascii="Times New Roman" w:hAnsi="Times New Roman" w:cs="Times New Roman"/>
          <w:noProof/>
          <w:sz w:val="24"/>
          <w:szCs w:val="24"/>
        </w:rPr>
      </w:pPr>
      <w:r>
        <w:rPr>
          <w:rFonts w:ascii="Times New Roman" w:hAnsi="Times New Roman" w:cs="Times New Roman"/>
          <w:noProof/>
          <w:sz w:val="24"/>
          <w:szCs w:val="24"/>
        </w:rPr>
        <w:t xml:space="preserve">Similarly, in </w:t>
      </w:r>
      <w:bookmarkStart w:id="8" w:name="_Hlk71314754"/>
      <w:r w:rsidRPr="00DE0BF9">
        <w:rPr>
          <w:rFonts w:ascii="Times New Roman" w:hAnsi="Times New Roman" w:cs="Times New Roman"/>
          <w:i/>
          <w:iCs/>
          <w:noProof/>
          <w:sz w:val="24"/>
          <w:szCs w:val="24"/>
        </w:rPr>
        <w:t>CTN Cash and Carry Ltd v. Gallagher Ltd</w:t>
      </w:r>
      <w:r>
        <w:rPr>
          <w:rFonts w:ascii="Times New Roman" w:hAnsi="Times New Roman" w:cs="Times New Roman"/>
          <w:noProof/>
          <w:sz w:val="24"/>
          <w:szCs w:val="24"/>
        </w:rPr>
        <w:t xml:space="preserve"> [1994] 4 A11 ER 714</w:t>
      </w:r>
      <w:bookmarkEnd w:id="8"/>
      <w:r w:rsidR="00FE3E97">
        <w:rPr>
          <w:rFonts w:ascii="Times New Roman" w:hAnsi="Times New Roman" w:cs="Times New Roman"/>
          <w:noProof/>
          <w:sz w:val="24"/>
          <w:szCs w:val="24"/>
        </w:rPr>
        <w:t>, the Court of Appeal held that</w:t>
      </w:r>
      <w:r w:rsidR="009B1BD9">
        <w:rPr>
          <w:rFonts w:ascii="Times New Roman" w:hAnsi="Times New Roman" w:cs="Times New Roman"/>
          <w:noProof/>
          <w:sz w:val="24"/>
          <w:szCs w:val="24"/>
        </w:rPr>
        <w:t xml:space="preserve"> it is possible for a lawful act amount to a duress, but</w:t>
      </w:r>
      <w:r w:rsidR="00FE3E97">
        <w:rPr>
          <w:rFonts w:ascii="Times New Roman" w:hAnsi="Times New Roman" w:cs="Times New Roman"/>
          <w:noProof/>
          <w:sz w:val="24"/>
          <w:szCs w:val="24"/>
        </w:rPr>
        <w:t xml:space="preserve"> </w:t>
      </w:r>
      <w:r w:rsidR="009B1BD9">
        <w:rPr>
          <w:rFonts w:ascii="Times New Roman" w:hAnsi="Times New Roman" w:cs="Times New Roman"/>
          <w:noProof/>
          <w:sz w:val="24"/>
          <w:szCs w:val="24"/>
        </w:rPr>
        <w:t xml:space="preserve">a threat not to contract </w:t>
      </w:r>
      <w:r w:rsidR="00E846B3">
        <w:rPr>
          <w:rFonts w:ascii="Times New Roman" w:hAnsi="Times New Roman" w:cs="Times New Roman"/>
          <w:noProof/>
          <w:sz w:val="24"/>
          <w:szCs w:val="24"/>
        </w:rPr>
        <w:t>did not amount to economic duress.</w:t>
      </w:r>
      <w:r w:rsidR="00DE0BF9">
        <w:rPr>
          <w:rFonts w:ascii="Times New Roman" w:hAnsi="Times New Roman" w:cs="Times New Roman"/>
          <w:noProof/>
          <w:sz w:val="24"/>
          <w:szCs w:val="24"/>
        </w:rPr>
        <w:t xml:space="preserve"> Steyn LJ stated that:</w:t>
      </w:r>
    </w:p>
    <w:p w14:paraId="751CE5CD" w14:textId="610055F6" w:rsidR="00DE0BF9" w:rsidRDefault="00DE0BF9" w:rsidP="004D58B5">
      <w:pPr>
        <w:spacing w:line="360" w:lineRule="auto"/>
        <w:jc w:val="both"/>
        <w:rPr>
          <w:rFonts w:ascii="Times New Roman" w:hAnsi="Times New Roman" w:cs="Times New Roman"/>
          <w:noProof/>
          <w:sz w:val="24"/>
          <w:szCs w:val="24"/>
        </w:rPr>
      </w:pPr>
      <w:r>
        <w:rPr>
          <w:rFonts w:ascii="Times New Roman" w:hAnsi="Times New Roman" w:cs="Times New Roman"/>
          <w:noProof/>
          <w:sz w:val="24"/>
          <w:szCs w:val="24"/>
        </w:rPr>
        <w:t>“…an extension of capable of covering the present case, involving lawful act duress in a commercial context in pursuit of bona fide claim, would be a radical one with farreaching implicatons.”</w:t>
      </w:r>
    </w:p>
    <w:p w14:paraId="6734FEC9" w14:textId="4C0D1BA2" w:rsidR="00AC5F40" w:rsidRDefault="00DE0BF9" w:rsidP="004D58B5">
      <w:pPr>
        <w:spacing w:line="360" w:lineRule="auto"/>
        <w:jc w:val="both"/>
        <w:rPr>
          <w:rFonts w:ascii="Times New Roman" w:hAnsi="Times New Roman" w:cs="Times New Roman"/>
          <w:noProof/>
          <w:sz w:val="24"/>
          <w:szCs w:val="24"/>
        </w:rPr>
      </w:pPr>
      <w:sdt>
        <w:sdtPr>
          <w:rPr>
            <w:rFonts w:ascii="Times New Roman" w:hAnsi="Times New Roman" w:cs="Times New Roman"/>
            <w:noProof/>
            <w:sz w:val="24"/>
            <w:szCs w:val="24"/>
          </w:rPr>
          <w:id w:val="828328533"/>
          <w:citation/>
        </w:sdtPr>
        <w:sdtContent>
          <w:r>
            <w:rPr>
              <w:rFonts w:ascii="Times New Roman" w:hAnsi="Times New Roman" w:cs="Times New Roman"/>
              <w:noProof/>
              <w:sz w:val="24"/>
              <w:szCs w:val="24"/>
            </w:rPr>
            <w:fldChar w:fldCharType="begin"/>
          </w:r>
          <w:r>
            <w:rPr>
              <w:rFonts w:ascii="Times New Roman" w:hAnsi="Times New Roman" w:cs="Times New Roman"/>
              <w:noProof/>
              <w:sz w:val="24"/>
              <w:szCs w:val="24"/>
            </w:rPr>
            <w:instrText xml:space="preserve"> CITATION Jan14 \l 2057 </w:instrText>
          </w:r>
          <w:r>
            <w:rPr>
              <w:rFonts w:ascii="Times New Roman" w:hAnsi="Times New Roman" w:cs="Times New Roman"/>
              <w:noProof/>
              <w:sz w:val="24"/>
              <w:szCs w:val="24"/>
            </w:rPr>
            <w:fldChar w:fldCharType="separate"/>
          </w:r>
          <w:r w:rsidR="00E24393" w:rsidRPr="00E24393">
            <w:rPr>
              <w:rFonts w:ascii="Times New Roman" w:hAnsi="Times New Roman" w:cs="Times New Roman"/>
              <w:noProof/>
              <w:sz w:val="24"/>
              <w:szCs w:val="24"/>
            </w:rPr>
            <w:t>(Janet O'Sullivan, 2014)</w:t>
          </w:r>
          <w:r>
            <w:rPr>
              <w:rFonts w:ascii="Times New Roman" w:hAnsi="Times New Roman" w:cs="Times New Roman"/>
              <w:noProof/>
              <w:sz w:val="24"/>
              <w:szCs w:val="24"/>
            </w:rPr>
            <w:fldChar w:fldCharType="end"/>
          </w:r>
        </w:sdtContent>
      </w:sdt>
      <w:r>
        <w:rPr>
          <w:rFonts w:ascii="Times New Roman" w:hAnsi="Times New Roman" w:cs="Times New Roman"/>
          <w:noProof/>
          <w:sz w:val="24"/>
          <w:szCs w:val="24"/>
        </w:rPr>
        <w:t xml:space="preserve"> </w:t>
      </w:r>
    </w:p>
    <w:p w14:paraId="33AD7442" w14:textId="182C41EB" w:rsidR="00DE0BF9" w:rsidRDefault="006B3E7F" w:rsidP="004D58B5">
      <w:pPr>
        <w:spacing w:line="360" w:lineRule="auto"/>
        <w:jc w:val="both"/>
        <w:rPr>
          <w:rFonts w:ascii="Times New Roman" w:hAnsi="Times New Roman" w:cs="Times New Roman"/>
          <w:noProof/>
          <w:sz w:val="24"/>
          <w:szCs w:val="24"/>
        </w:rPr>
      </w:pPr>
      <w:r>
        <w:rPr>
          <w:rFonts w:ascii="Times New Roman" w:hAnsi="Times New Roman" w:cs="Times New Roman"/>
          <w:noProof/>
          <w:sz w:val="24"/>
          <w:szCs w:val="24"/>
        </w:rPr>
        <w:t xml:space="preserve">In </w:t>
      </w:r>
      <w:bookmarkStart w:id="9" w:name="_Hlk71314767"/>
      <w:r w:rsidRPr="002E4D9E">
        <w:rPr>
          <w:rFonts w:ascii="Times New Roman" w:hAnsi="Times New Roman" w:cs="Times New Roman"/>
          <w:i/>
          <w:iCs/>
          <w:noProof/>
          <w:sz w:val="24"/>
          <w:szCs w:val="24"/>
        </w:rPr>
        <w:t xml:space="preserve">Progress Bulk Carriers Ltd v. Tube City </w:t>
      </w:r>
      <w:r w:rsidR="002E4D9E" w:rsidRPr="002E4D9E">
        <w:rPr>
          <w:rFonts w:ascii="Times New Roman" w:hAnsi="Times New Roman" w:cs="Times New Roman"/>
          <w:i/>
          <w:iCs/>
          <w:noProof/>
          <w:sz w:val="24"/>
          <w:szCs w:val="24"/>
        </w:rPr>
        <w:t>IMS LLC</w:t>
      </w:r>
      <w:r w:rsidR="002E4D9E">
        <w:rPr>
          <w:rFonts w:ascii="Times New Roman" w:hAnsi="Times New Roman" w:cs="Times New Roman"/>
          <w:noProof/>
          <w:sz w:val="24"/>
          <w:szCs w:val="24"/>
        </w:rPr>
        <w:t xml:space="preserve"> [2012] EWHC 273 (Comm)</w:t>
      </w:r>
      <w:bookmarkEnd w:id="9"/>
      <w:r w:rsidR="002E4D9E">
        <w:rPr>
          <w:rFonts w:ascii="Times New Roman" w:hAnsi="Times New Roman" w:cs="Times New Roman"/>
          <w:noProof/>
          <w:sz w:val="24"/>
          <w:szCs w:val="24"/>
        </w:rPr>
        <w:t xml:space="preserve"> Cooke J held </w:t>
      </w:r>
      <w:r w:rsidR="00864BF8">
        <w:rPr>
          <w:rFonts w:ascii="Times New Roman" w:hAnsi="Times New Roman" w:cs="Times New Roman"/>
          <w:noProof/>
          <w:sz w:val="24"/>
          <w:szCs w:val="24"/>
        </w:rPr>
        <w:t xml:space="preserve">that the bad conduct was not in itself unlawful, </w:t>
      </w:r>
      <w:r w:rsidR="00E03018">
        <w:rPr>
          <w:rFonts w:ascii="Times New Roman" w:hAnsi="Times New Roman" w:cs="Times New Roman"/>
          <w:noProof/>
          <w:sz w:val="24"/>
          <w:szCs w:val="24"/>
        </w:rPr>
        <w:t>but it did</w:t>
      </w:r>
      <w:r w:rsidR="00864BF8">
        <w:rPr>
          <w:rFonts w:ascii="Times New Roman" w:hAnsi="Times New Roman" w:cs="Times New Roman"/>
          <w:noProof/>
          <w:sz w:val="24"/>
          <w:szCs w:val="24"/>
        </w:rPr>
        <w:t xml:space="preserve"> amount to illegitimate pressure.</w:t>
      </w:r>
      <w:r w:rsidR="00E03018">
        <w:rPr>
          <w:rFonts w:ascii="Times New Roman" w:hAnsi="Times New Roman" w:cs="Times New Roman"/>
          <w:noProof/>
          <w:sz w:val="24"/>
          <w:szCs w:val="24"/>
        </w:rPr>
        <w:t xml:space="preserve"> </w:t>
      </w:r>
      <w:r w:rsidR="00864BF8">
        <w:rPr>
          <w:rFonts w:ascii="Times New Roman" w:hAnsi="Times New Roman" w:cs="Times New Roman"/>
          <w:noProof/>
          <w:sz w:val="24"/>
          <w:szCs w:val="24"/>
        </w:rPr>
        <w:t xml:space="preserve"> </w:t>
      </w:r>
    </w:p>
    <w:p w14:paraId="6C3368C4" w14:textId="4078384B" w:rsidR="006D0515" w:rsidRPr="006D0515" w:rsidRDefault="006D0515" w:rsidP="004D58B5">
      <w:pPr>
        <w:spacing w:line="360" w:lineRule="auto"/>
        <w:jc w:val="both"/>
        <w:rPr>
          <w:rFonts w:ascii="Times New Roman" w:hAnsi="Times New Roman" w:cs="Times New Roman"/>
          <w:i/>
          <w:iCs/>
          <w:noProof/>
          <w:sz w:val="24"/>
          <w:szCs w:val="24"/>
        </w:rPr>
      </w:pPr>
      <w:r>
        <w:rPr>
          <w:rFonts w:ascii="Times New Roman" w:hAnsi="Times New Roman" w:cs="Times New Roman"/>
          <w:noProof/>
          <w:sz w:val="24"/>
          <w:szCs w:val="24"/>
        </w:rPr>
        <w:t xml:space="preserve">Another case that represents lawful act of duress was </w:t>
      </w:r>
      <w:r w:rsidRPr="006D0515">
        <w:rPr>
          <w:rFonts w:ascii="Times New Roman" w:hAnsi="Times New Roman" w:cs="Times New Roman"/>
          <w:noProof/>
          <w:sz w:val="24"/>
          <w:szCs w:val="24"/>
        </w:rPr>
        <w:t xml:space="preserve"> </w:t>
      </w:r>
      <w:bookmarkStart w:id="10" w:name="_Hlk71314781"/>
      <w:r w:rsidRPr="006D0515">
        <w:rPr>
          <w:rFonts w:ascii="Times New Roman" w:hAnsi="Times New Roman" w:cs="Times New Roman"/>
          <w:i/>
          <w:iCs/>
          <w:noProof/>
          <w:sz w:val="24"/>
          <w:szCs w:val="24"/>
        </w:rPr>
        <w:t>Times Travel (UK) Limited v.</w:t>
      </w:r>
    </w:p>
    <w:p w14:paraId="74E9939C" w14:textId="743AB0C6" w:rsidR="00E03018" w:rsidRDefault="006D0515" w:rsidP="004D58B5">
      <w:pPr>
        <w:spacing w:line="360" w:lineRule="auto"/>
        <w:jc w:val="both"/>
        <w:rPr>
          <w:rFonts w:ascii="Times New Roman" w:hAnsi="Times New Roman" w:cs="Times New Roman"/>
          <w:noProof/>
          <w:sz w:val="24"/>
          <w:szCs w:val="24"/>
        </w:rPr>
      </w:pPr>
      <w:r w:rsidRPr="006D0515">
        <w:rPr>
          <w:rFonts w:ascii="Times New Roman" w:hAnsi="Times New Roman" w:cs="Times New Roman"/>
          <w:i/>
          <w:iCs/>
          <w:noProof/>
          <w:sz w:val="24"/>
          <w:szCs w:val="24"/>
        </w:rPr>
        <w:lastRenderedPageBreak/>
        <w:t>Pakistan International Airlines Corp</w:t>
      </w:r>
      <w:r w:rsidRPr="006D0515">
        <w:rPr>
          <w:rFonts w:ascii="Times New Roman" w:hAnsi="Times New Roman" w:cs="Times New Roman"/>
          <w:noProof/>
          <w:sz w:val="24"/>
          <w:szCs w:val="24"/>
        </w:rPr>
        <w:t xml:space="preserve"> [2019] EWCA Civ 828</w:t>
      </w:r>
      <w:bookmarkEnd w:id="10"/>
      <w:r w:rsidR="00537C3A">
        <w:rPr>
          <w:rFonts w:ascii="Times New Roman" w:hAnsi="Times New Roman" w:cs="Times New Roman"/>
          <w:noProof/>
          <w:sz w:val="24"/>
          <w:szCs w:val="24"/>
        </w:rPr>
        <w:t xml:space="preserve">, </w:t>
      </w:r>
      <w:r w:rsidR="00A70807">
        <w:rPr>
          <w:rFonts w:ascii="Times New Roman" w:hAnsi="Times New Roman" w:cs="Times New Roman"/>
          <w:noProof/>
          <w:sz w:val="24"/>
          <w:szCs w:val="24"/>
        </w:rPr>
        <w:t xml:space="preserve"> in which </w:t>
      </w:r>
      <w:r w:rsidR="00537C3A">
        <w:rPr>
          <w:rFonts w:ascii="Times New Roman" w:hAnsi="Times New Roman" w:cs="Times New Roman"/>
          <w:noProof/>
          <w:sz w:val="24"/>
          <w:szCs w:val="24"/>
        </w:rPr>
        <w:t>the Court of Appeal relied on the distinction between bad and good faith, where the threat is legitimate.</w:t>
      </w:r>
      <w:sdt>
        <w:sdtPr>
          <w:rPr>
            <w:rFonts w:ascii="Times New Roman" w:hAnsi="Times New Roman" w:cs="Times New Roman"/>
            <w:noProof/>
            <w:sz w:val="24"/>
            <w:szCs w:val="24"/>
          </w:rPr>
          <w:id w:val="613021642"/>
          <w:citation/>
        </w:sdtPr>
        <w:sdtContent>
          <w:r w:rsidR="007E7736">
            <w:rPr>
              <w:rFonts w:ascii="Times New Roman" w:hAnsi="Times New Roman" w:cs="Times New Roman"/>
              <w:noProof/>
              <w:sz w:val="24"/>
              <w:szCs w:val="24"/>
            </w:rPr>
            <w:fldChar w:fldCharType="begin"/>
          </w:r>
          <w:r w:rsidR="007E7736">
            <w:rPr>
              <w:rFonts w:ascii="Times New Roman" w:hAnsi="Times New Roman" w:cs="Times New Roman"/>
              <w:noProof/>
              <w:sz w:val="24"/>
              <w:szCs w:val="24"/>
            </w:rPr>
            <w:instrText xml:space="preserve"> CITATION Jod19 \l 2057 </w:instrText>
          </w:r>
          <w:r w:rsidR="007E7736">
            <w:rPr>
              <w:rFonts w:ascii="Times New Roman" w:hAnsi="Times New Roman" w:cs="Times New Roman"/>
              <w:noProof/>
              <w:sz w:val="24"/>
              <w:szCs w:val="24"/>
            </w:rPr>
            <w:fldChar w:fldCharType="separate"/>
          </w:r>
          <w:r w:rsidR="00E24393">
            <w:rPr>
              <w:rFonts w:ascii="Times New Roman" w:hAnsi="Times New Roman" w:cs="Times New Roman"/>
              <w:noProof/>
              <w:sz w:val="24"/>
              <w:szCs w:val="24"/>
            </w:rPr>
            <w:t xml:space="preserve"> </w:t>
          </w:r>
          <w:r w:rsidR="00E24393" w:rsidRPr="00E24393">
            <w:rPr>
              <w:rFonts w:ascii="Times New Roman" w:hAnsi="Times New Roman" w:cs="Times New Roman"/>
              <w:noProof/>
              <w:sz w:val="24"/>
              <w:szCs w:val="24"/>
            </w:rPr>
            <w:t>(Gardner, 2019)</w:t>
          </w:r>
          <w:r w:rsidR="007E7736">
            <w:rPr>
              <w:rFonts w:ascii="Times New Roman" w:hAnsi="Times New Roman" w:cs="Times New Roman"/>
              <w:noProof/>
              <w:sz w:val="24"/>
              <w:szCs w:val="24"/>
            </w:rPr>
            <w:fldChar w:fldCharType="end"/>
          </w:r>
        </w:sdtContent>
      </w:sdt>
    </w:p>
    <w:p w14:paraId="3E2DCEF6" w14:textId="382FFD6D" w:rsidR="00A70807" w:rsidRDefault="0083526B" w:rsidP="004D58B5">
      <w:pPr>
        <w:spacing w:line="360" w:lineRule="auto"/>
        <w:jc w:val="both"/>
        <w:rPr>
          <w:rFonts w:ascii="Times New Roman" w:hAnsi="Times New Roman" w:cs="Times New Roman"/>
          <w:noProof/>
          <w:sz w:val="24"/>
          <w:szCs w:val="24"/>
        </w:rPr>
      </w:pPr>
      <w:r>
        <w:rPr>
          <w:rFonts w:ascii="Times New Roman" w:hAnsi="Times New Roman" w:cs="Times New Roman"/>
          <w:noProof/>
          <w:sz w:val="24"/>
          <w:szCs w:val="24"/>
        </w:rPr>
        <w:t>Undue influence doctrine was introduced to provide a relief from contracts entered into by improper pressure.</w:t>
      </w:r>
      <w:r w:rsidR="00797290">
        <w:rPr>
          <w:rFonts w:ascii="Times New Roman" w:hAnsi="Times New Roman" w:cs="Times New Roman"/>
          <w:noProof/>
          <w:sz w:val="24"/>
          <w:szCs w:val="24"/>
        </w:rPr>
        <w:t xml:space="preserve"> It </w:t>
      </w:r>
      <w:r w:rsidR="00716F14">
        <w:rPr>
          <w:rFonts w:ascii="Times New Roman" w:hAnsi="Times New Roman" w:cs="Times New Roman"/>
          <w:noProof/>
          <w:sz w:val="24"/>
          <w:szCs w:val="24"/>
        </w:rPr>
        <w:t xml:space="preserve">is based on pressure that occurs subtly within a relationship of trust. </w:t>
      </w:r>
      <w:r w:rsidR="00D01597">
        <w:rPr>
          <w:rFonts w:ascii="Times New Roman" w:hAnsi="Times New Roman" w:cs="Times New Roman"/>
          <w:noProof/>
          <w:sz w:val="24"/>
          <w:szCs w:val="24"/>
        </w:rPr>
        <w:t xml:space="preserve">Courts </w:t>
      </w:r>
      <w:r w:rsidR="0022300C">
        <w:rPr>
          <w:rFonts w:ascii="Times New Roman" w:hAnsi="Times New Roman" w:cs="Times New Roman"/>
          <w:noProof/>
          <w:sz w:val="24"/>
          <w:szCs w:val="24"/>
        </w:rPr>
        <w:t xml:space="preserve">had </w:t>
      </w:r>
      <w:r w:rsidR="00D01597">
        <w:rPr>
          <w:rFonts w:ascii="Times New Roman" w:hAnsi="Times New Roman" w:cs="Times New Roman"/>
          <w:noProof/>
          <w:sz w:val="24"/>
          <w:szCs w:val="24"/>
        </w:rPr>
        <w:t xml:space="preserve">distinguished classification of types of undue influence </w:t>
      </w:r>
      <w:r w:rsidR="00635D7B">
        <w:rPr>
          <w:rFonts w:ascii="Times New Roman" w:hAnsi="Times New Roman" w:cs="Times New Roman"/>
          <w:noProof/>
          <w:sz w:val="24"/>
          <w:szCs w:val="24"/>
        </w:rPr>
        <w:t xml:space="preserve">between actual and presumed undue influence. </w:t>
      </w:r>
      <w:sdt>
        <w:sdtPr>
          <w:rPr>
            <w:rFonts w:ascii="Times New Roman" w:hAnsi="Times New Roman" w:cs="Times New Roman"/>
            <w:noProof/>
            <w:sz w:val="24"/>
            <w:szCs w:val="24"/>
          </w:rPr>
          <w:id w:val="1701427958"/>
          <w:citation/>
        </w:sdtPr>
        <w:sdtContent>
          <w:r w:rsidR="0022300C">
            <w:rPr>
              <w:rFonts w:ascii="Times New Roman" w:hAnsi="Times New Roman" w:cs="Times New Roman"/>
              <w:noProof/>
              <w:sz w:val="24"/>
              <w:szCs w:val="24"/>
            </w:rPr>
            <w:fldChar w:fldCharType="begin"/>
          </w:r>
          <w:r w:rsidR="0022300C">
            <w:rPr>
              <w:rFonts w:ascii="Times New Roman" w:hAnsi="Times New Roman" w:cs="Times New Roman"/>
              <w:noProof/>
              <w:sz w:val="24"/>
              <w:szCs w:val="24"/>
            </w:rPr>
            <w:instrText xml:space="preserve"> CITATION Jan14 \l 2057 </w:instrText>
          </w:r>
          <w:r w:rsidR="0022300C">
            <w:rPr>
              <w:rFonts w:ascii="Times New Roman" w:hAnsi="Times New Roman" w:cs="Times New Roman"/>
              <w:noProof/>
              <w:sz w:val="24"/>
              <w:szCs w:val="24"/>
            </w:rPr>
            <w:fldChar w:fldCharType="separate"/>
          </w:r>
          <w:r w:rsidR="00E24393" w:rsidRPr="00E24393">
            <w:rPr>
              <w:rFonts w:ascii="Times New Roman" w:hAnsi="Times New Roman" w:cs="Times New Roman"/>
              <w:noProof/>
              <w:sz w:val="24"/>
              <w:szCs w:val="24"/>
            </w:rPr>
            <w:t>(Janet O'Sullivan, 2014)</w:t>
          </w:r>
          <w:r w:rsidR="0022300C">
            <w:rPr>
              <w:rFonts w:ascii="Times New Roman" w:hAnsi="Times New Roman" w:cs="Times New Roman"/>
              <w:noProof/>
              <w:sz w:val="24"/>
              <w:szCs w:val="24"/>
            </w:rPr>
            <w:fldChar w:fldCharType="end"/>
          </w:r>
        </w:sdtContent>
      </w:sdt>
    </w:p>
    <w:p w14:paraId="589E969F" w14:textId="0EC764F7" w:rsidR="00D9425F" w:rsidRDefault="00D9425F" w:rsidP="004D58B5">
      <w:pPr>
        <w:spacing w:line="360" w:lineRule="auto"/>
        <w:jc w:val="both"/>
        <w:rPr>
          <w:rFonts w:ascii="Times New Roman" w:hAnsi="Times New Roman" w:cs="Times New Roman"/>
          <w:noProof/>
          <w:sz w:val="24"/>
          <w:szCs w:val="24"/>
        </w:rPr>
      </w:pPr>
      <w:r>
        <w:rPr>
          <w:rFonts w:ascii="Times New Roman" w:hAnsi="Times New Roman" w:cs="Times New Roman"/>
          <w:noProof/>
          <w:sz w:val="24"/>
          <w:szCs w:val="24"/>
        </w:rPr>
        <w:t xml:space="preserve">The example of actual influence can be found in case </w:t>
      </w:r>
      <w:bookmarkStart w:id="11" w:name="_Hlk71314798"/>
      <w:r w:rsidRPr="00D9425F">
        <w:rPr>
          <w:rFonts w:ascii="Times New Roman" w:hAnsi="Times New Roman" w:cs="Times New Roman"/>
          <w:i/>
          <w:iCs/>
          <w:noProof/>
          <w:sz w:val="24"/>
          <w:szCs w:val="24"/>
        </w:rPr>
        <w:t>Williams v. Bayley</w:t>
      </w:r>
      <w:r>
        <w:rPr>
          <w:rFonts w:ascii="Times New Roman" w:hAnsi="Times New Roman" w:cs="Times New Roman"/>
          <w:noProof/>
          <w:sz w:val="24"/>
          <w:szCs w:val="24"/>
        </w:rPr>
        <w:t xml:space="preserve"> (1866) LR 1 HL 200</w:t>
      </w:r>
      <w:bookmarkEnd w:id="11"/>
      <w:r>
        <w:rPr>
          <w:rFonts w:ascii="Times New Roman" w:hAnsi="Times New Roman" w:cs="Times New Roman"/>
          <w:noProof/>
          <w:sz w:val="24"/>
          <w:szCs w:val="24"/>
        </w:rPr>
        <w:t xml:space="preserve">, the plaintiff </w:t>
      </w:r>
      <w:r w:rsidR="00DC5F57">
        <w:rPr>
          <w:rFonts w:ascii="Times New Roman" w:hAnsi="Times New Roman" w:cs="Times New Roman"/>
          <w:noProof/>
          <w:sz w:val="24"/>
          <w:szCs w:val="24"/>
        </w:rPr>
        <w:t xml:space="preserve">signed the </w:t>
      </w:r>
      <w:r w:rsidR="009321B6">
        <w:rPr>
          <w:rFonts w:ascii="Times New Roman" w:hAnsi="Times New Roman" w:cs="Times New Roman"/>
          <w:noProof/>
          <w:sz w:val="24"/>
          <w:szCs w:val="24"/>
        </w:rPr>
        <w:t>mortgage</w:t>
      </w:r>
      <w:r w:rsidR="00DC5F57">
        <w:rPr>
          <w:rFonts w:ascii="Times New Roman" w:hAnsi="Times New Roman" w:cs="Times New Roman"/>
          <w:noProof/>
          <w:sz w:val="24"/>
          <w:szCs w:val="24"/>
        </w:rPr>
        <w:t xml:space="preserve"> following threats to prosecute his son for forgery. The House of Lords </w:t>
      </w:r>
      <w:r w:rsidR="009321B6">
        <w:rPr>
          <w:rFonts w:ascii="Times New Roman" w:hAnsi="Times New Roman" w:cs="Times New Roman"/>
          <w:noProof/>
          <w:sz w:val="24"/>
          <w:szCs w:val="24"/>
        </w:rPr>
        <w:t xml:space="preserve">set aside the mortgage in equity. Lord Chelmsford stated that </w:t>
      </w:r>
    </w:p>
    <w:p w14:paraId="3B1FC7A0" w14:textId="2041DEBE" w:rsidR="009321B6" w:rsidRDefault="009321B6" w:rsidP="004D58B5">
      <w:pPr>
        <w:spacing w:line="360" w:lineRule="auto"/>
        <w:jc w:val="both"/>
        <w:rPr>
          <w:rFonts w:ascii="Times New Roman" w:hAnsi="Times New Roman" w:cs="Times New Roman"/>
          <w:noProof/>
          <w:sz w:val="24"/>
          <w:szCs w:val="24"/>
        </w:rPr>
      </w:pPr>
      <w:r>
        <w:rPr>
          <w:rFonts w:ascii="Times New Roman" w:hAnsi="Times New Roman" w:cs="Times New Roman"/>
          <w:noProof/>
          <w:sz w:val="24"/>
          <w:szCs w:val="24"/>
        </w:rPr>
        <w:t>“the agreement having been exorted from the father by undue pressure.”</w:t>
      </w:r>
      <w:r w:rsidR="008B1EBC">
        <w:rPr>
          <w:rFonts w:ascii="Times New Roman" w:hAnsi="Times New Roman" w:cs="Times New Roman"/>
          <w:noProof/>
          <w:sz w:val="24"/>
          <w:szCs w:val="24"/>
        </w:rPr>
        <w:t xml:space="preserve"> Actual undue influence requires an evidence and proof.</w:t>
      </w:r>
    </w:p>
    <w:p w14:paraId="6DA7DE8C" w14:textId="4C6930FE" w:rsidR="009321B6" w:rsidRDefault="009321B6" w:rsidP="004D58B5">
      <w:pPr>
        <w:spacing w:line="360" w:lineRule="auto"/>
        <w:jc w:val="both"/>
        <w:rPr>
          <w:rFonts w:ascii="Times New Roman" w:hAnsi="Times New Roman" w:cs="Times New Roman"/>
          <w:noProof/>
          <w:sz w:val="24"/>
          <w:szCs w:val="24"/>
        </w:rPr>
      </w:pPr>
      <w:sdt>
        <w:sdtPr>
          <w:rPr>
            <w:rFonts w:ascii="Times New Roman" w:hAnsi="Times New Roman" w:cs="Times New Roman"/>
            <w:noProof/>
            <w:sz w:val="24"/>
            <w:szCs w:val="24"/>
          </w:rPr>
          <w:id w:val="30079462"/>
          <w:citation/>
        </w:sdtPr>
        <w:sdtContent>
          <w:r>
            <w:rPr>
              <w:rFonts w:ascii="Times New Roman" w:hAnsi="Times New Roman" w:cs="Times New Roman"/>
              <w:noProof/>
              <w:sz w:val="24"/>
              <w:szCs w:val="24"/>
            </w:rPr>
            <w:fldChar w:fldCharType="begin"/>
          </w:r>
          <w:r>
            <w:rPr>
              <w:rFonts w:ascii="Times New Roman" w:hAnsi="Times New Roman" w:cs="Times New Roman"/>
              <w:noProof/>
              <w:sz w:val="24"/>
              <w:szCs w:val="24"/>
            </w:rPr>
            <w:instrText xml:space="preserve"> CITATION WHD39 \l 2057 </w:instrText>
          </w:r>
          <w:r>
            <w:rPr>
              <w:rFonts w:ascii="Times New Roman" w:hAnsi="Times New Roman" w:cs="Times New Roman"/>
              <w:noProof/>
              <w:sz w:val="24"/>
              <w:szCs w:val="24"/>
            </w:rPr>
            <w:fldChar w:fldCharType="separate"/>
          </w:r>
          <w:r w:rsidR="00E24393" w:rsidRPr="00E24393">
            <w:rPr>
              <w:rFonts w:ascii="Times New Roman" w:hAnsi="Times New Roman" w:cs="Times New Roman"/>
              <w:noProof/>
              <w:sz w:val="24"/>
              <w:szCs w:val="24"/>
            </w:rPr>
            <w:t>(Winder, 1939)</w:t>
          </w:r>
          <w:r>
            <w:rPr>
              <w:rFonts w:ascii="Times New Roman" w:hAnsi="Times New Roman" w:cs="Times New Roman"/>
              <w:noProof/>
              <w:sz w:val="24"/>
              <w:szCs w:val="24"/>
            </w:rPr>
            <w:fldChar w:fldCharType="end"/>
          </w:r>
        </w:sdtContent>
      </w:sdt>
    </w:p>
    <w:p w14:paraId="324EE82F" w14:textId="3F33B4B0" w:rsidR="009D7D88" w:rsidRDefault="00E12EA9" w:rsidP="004D58B5">
      <w:pPr>
        <w:spacing w:line="360" w:lineRule="auto"/>
        <w:jc w:val="both"/>
        <w:rPr>
          <w:rFonts w:ascii="Times New Roman" w:hAnsi="Times New Roman" w:cs="Times New Roman"/>
          <w:noProof/>
          <w:sz w:val="24"/>
          <w:szCs w:val="24"/>
        </w:rPr>
      </w:pPr>
      <w:r>
        <w:rPr>
          <w:rFonts w:ascii="Times New Roman" w:hAnsi="Times New Roman" w:cs="Times New Roman"/>
          <w:noProof/>
          <w:sz w:val="24"/>
          <w:szCs w:val="24"/>
        </w:rPr>
        <w:t xml:space="preserve">In case </w:t>
      </w:r>
      <w:bookmarkStart w:id="12" w:name="_Hlk71314809"/>
      <w:r w:rsidRPr="008B1EBC">
        <w:rPr>
          <w:rFonts w:ascii="Times New Roman" w:hAnsi="Times New Roman" w:cs="Times New Roman"/>
          <w:i/>
          <w:iCs/>
          <w:noProof/>
          <w:sz w:val="24"/>
          <w:szCs w:val="24"/>
        </w:rPr>
        <w:t>Bank of Credit and Commerce International SA v. Aboody</w:t>
      </w:r>
      <w:r w:rsidR="008B1EBC">
        <w:rPr>
          <w:rFonts w:ascii="Times New Roman" w:hAnsi="Times New Roman" w:cs="Times New Roman"/>
          <w:noProof/>
          <w:sz w:val="24"/>
          <w:szCs w:val="24"/>
        </w:rPr>
        <w:t xml:space="preserve"> [1990] 1 QB 923 </w:t>
      </w:r>
      <w:bookmarkEnd w:id="12"/>
      <w:r w:rsidR="008B1EBC">
        <w:rPr>
          <w:rFonts w:ascii="Times New Roman" w:hAnsi="Times New Roman" w:cs="Times New Roman"/>
          <w:noProof/>
          <w:sz w:val="24"/>
          <w:szCs w:val="24"/>
        </w:rPr>
        <w:t>Court of Appeal set out classification of types of undue influence</w:t>
      </w:r>
      <w:r w:rsidR="00A54421">
        <w:rPr>
          <w:rFonts w:ascii="Times New Roman" w:hAnsi="Times New Roman" w:cs="Times New Roman"/>
          <w:noProof/>
          <w:sz w:val="24"/>
          <w:szCs w:val="24"/>
        </w:rPr>
        <w:t>:</w:t>
      </w:r>
    </w:p>
    <w:p w14:paraId="3DA7A831" w14:textId="2D75DC62" w:rsidR="00A54421" w:rsidRDefault="00A54421" w:rsidP="004D58B5">
      <w:pPr>
        <w:spacing w:line="360" w:lineRule="auto"/>
        <w:jc w:val="both"/>
        <w:rPr>
          <w:rFonts w:ascii="Times New Roman" w:hAnsi="Times New Roman" w:cs="Times New Roman"/>
          <w:noProof/>
          <w:sz w:val="24"/>
          <w:szCs w:val="24"/>
        </w:rPr>
      </w:pPr>
      <w:r>
        <w:rPr>
          <w:rFonts w:ascii="Times New Roman" w:hAnsi="Times New Roman" w:cs="Times New Roman"/>
          <w:noProof/>
          <w:sz w:val="24"/>
          <w:szCs w:val="24"/>
        </w:rPr>
        <w:t>Class 1 – actual undue influence – where the</w:t>
      </w:r>
      <w:r w:rsidR="0022197D">
        <w:rPr>
          <w:rFonts w:ascii="Times New Roman" w:hAnsi="Times New Roman" w:cs="Times New Roman"/>
          <w:noProof/>
          <w:sz w:val="24"/>
          <w:szCs w:val="24"/>
        </w:rPr>
        <w:t>re is a relationship of trust between the parties combined with a suspicious transaction;</w:t>
      </w:r>
    </w:p>
    <w:p w14:paraId="1D946AF4" w14:textId="0E2EF82E" w:rsidR="0022197D" w:rsidRDefault="0022197D" w:rsidP="004D58B5">
      <w:pPr>
        <w:spacing w:line="360" w:lineRule="auto"/>
        <w:jc w:val="both"/>
        <w:rPr>
          <w:rFonts w:ascii="Times New Roman" w:hAnsi="Times New Roman" w:cs="Times New Roman"/>
          <w:noProof/>
          <w:sz w:val="24"/>
          <w:szCs w:val="24"/>
        </w:rPr>
      </w:pPr>
      <w:r>
        <w:rPr>
          <w:rFonts w:ascii="Times New Roman" w:hAnsi="Times New Roman" w:cs="Times New Roman"/>
          <w:noProof/>
          <w:sz w:val="24"/>
          <w:szCs w:val="24"/>
        </w:rPr>
        <w:t>Class 2a – presumued undue influence – certain relationships  where a relationship of trust and confidence exists such as doctor/patient, parent/child or solicitior/client;</w:t>
      </w:r>
    </w:p>
    <w:p w14:paraId="673D17DB" w14:textId="64DD3FED" w:rsidR="009E64AF" w:rsidRDefault="0022197D" w:rsidP="004D58B5">
      <w:pPr>
        <w:spacing w:line="360" w:lineRule="auto"/>
        <w:jc w:val="both"/>
        <w:rPr>
          <w:rFonts w:ascii="Times New Roman" w:hAnsi="Times New Roman" w:cs="Times New Roman"/>
          <w:noProof/>
          <w:sz w:val="24"/>
          <w:szCs w:val="24"/>
        </w:rPr>
      </w:pPr>
      <w:r>
        <w:rPr>
          <w:rFonts w:ascii="Times New Roman" w:hAnsi="Times New Roman" w:cs="Times New Roman"/>
          <w:noProof/>
          <w:sz w:val="24"/>
          <w:szCs w:val="24"/>
        </w:rPr>
        <w:t xml:space="preserve">Class 2b </w:t>
      </w:r>
      <w:r w:rsidR="00C334D2">
        <w:rPr>
          <w:rFonts w:ascii="Times New Roman" w:hAnsi="Times New Roman" w:cs="Times New Roman"/>
          <w:noProof/>
          <w:sz w:val="24"/>
          <w:szCs w:val="24"/>
        </w:rPr>
        <w:t>–</w:t>
      </w:r>
      <w:r>
        <w:rPr>
          <w:rFonts w:ascii="Times New Roman" w:hAnsi="Times New Roman" w:cs="Times New Roman"/>
          <w:noProof/>
          <w:sz w:val="24"/>
          <w:szCs w:val="24"/>
        </w:rPr>
        <w:t xml:space="preserve"> </w:t>
      </w:r>
      <w:r w:rsidR="00C334D2">
        <w:rPr>
          <w:rFonts w:ascii="Times New Roman" w:hAnsi="Times New Roman" w:cs="Times New Roman"/>
          <w:noProof/>
          <w:sz w:val="24"/>
          <w:szCs w:val="24"/>
        </w:rPr>
        <w:t>in relationships where the presumption of influence may arise because of trust and confidence</w:t>
      </w:r>
      <w:r w:rsidR="00FE5E17">
        <w:rPr>
          <w:rFonts w:ascii="Times New Roman" w:hAnsi="Times New Roman" w:cs="Times New Roman"/>
          <w:noProof/>
          <w:sz w:val="24"/>
          <w:szCs w:val="24"/>
        </w:rPr>
        <w:t xml:space="preserve"> in the other.</w:t>
      </w:r>
    </w:p>
    <w:p w14:paraId="3AF3C086" w14:textId="4650EB20" w:rsidR="0022197D" w:rsidRDefault="009E64AF" w:rsidP="004D58B5">
      <w:pPr>
        <w:spacing w:line="360" w:lineRule="auto"/>
        <w:jc w:val="both"/>
        <w:rPr>
          <w:rFonts w:ascii="Times New Roman" w:hAnsi="Times New Roman" w:cs="Times New Roman"/>
          <w:noProof/>
          <w:sz w:val="24"/>
          <w:szCs w:val="24"/>
        </w:rPr>
      </w:pPr>
      <w:r>
        <w:rPr>
          <w:rFonts w:ascii="Times New Roman" w:hAnsi="Times New Roman" w:cs="Times New Roman"/>
          <w:noProof/>
          <w:sz w:val="24"/>
          <w:szCs w:val="24"/>
        </w:rPr>
        <w:t>Court of Appeal approved that bullying manner of the husband had exerted actual undue influence on wife. However, her claim failed because the transaction did not manifest disadvantage of the wife.</w:t>
      </w:r>
      <w:r w:rsidR="000D305C">
        <w:rPr>
          <w:rFonts w:ascii="Times New Roman" w:hAnsi="Times New Roman" w:cs="Times New Roman"/>
          <w:noProof/>
          <w:sz w:val="24"/>
          <w:szCs w:val="24"/>
        </w:rPr>
        <w:t xml:space="preserve"> Manifest disadvantage was a necessary ingredient of presumed undue influence, like it was confirmed in </w:t>
      </w:r>
      <w:bookmarkStart w:id="13" w:name="_Hlk71314822"/>
      <w:r w:rsidR="000D305C" w:rsidRPr="000D305C">
        <w:rPr>
          <w:rFonts w:ascii="Times New Roman" w:hAnsi="Times New Roman" w:cs="Times New Roman"/>
          <w:i/>
          <w:iCs/>
          <w:noProof/>
          <w:sz w:val="24"/>
          <w:szCs w:val="24"/>
        </w:rPr>
        <w:t>National Westminster Bank Ltd v. Morgan</w:t>
      </w:r>
      <w:r w:rsidR="000D305C">
        <w:rPr>
          <w:rFonts w:ascii="Times New Roman" w:hAnsi="Times New Roman" w:cs="Times New Roman"/>
          <w:noProof/>
          <w:sz w:val="24"/>
          <w:szCs w:val="24"/>
        </w:rPr>
        <w:t xml:space="preserve"> [1985] AC 686 </w:t>
      </w:r>
      <w:bookmarkEnd w:id="13"/>
      <w:r w:rsidR="000D305C">
        <w:rPr>
          <w:rFonts w:ascii="Times New Roman" w:hAnsi="Times New Roman" w:cs="Times New Roman"/>
          <w:noProof/>
          <w:sz w:val="24"/>
          <w:szCs w:val="24"/>
        </w:rPr>
        <w:t>case.</w:t>
      </w:r>
      <w:r w:rsidR="000F59BB">
        <w:rPr>
          <w:rFonts w:ascii="Times New Roman" w:hAnsi="Times New Roman" w:cs="Times New Roman"/>
          <w:noProof/>
          <w:sz w:val="24"/>
          <w:szCs w:val="24"/>
        </w:rPr>
        <w:t xml:space="preserve"> But this requirement no longer exists</w:t>
      </w:r>
      <w:r w:rsidR="00161DE8">
        <w:rPr>
          <w:rFonts w:ascii="Times New Roman" w:hAnsi="Times New Roman" w:cs="Times New Roman"/>
          <w:noProof/>
          <w:sz w:val="24"/>
          <w:szCs w:val="24"/>
        </w:rPr>
        <w:t>.</w:t>
      </w:r>
      <w:r w:rsidR="00114303">
        <w:rPr>
          <w:rFonts w:ascii="Times New Roman" w:hAnsi="Times New Roman" w:cs="Times New Roman"/>
          <w:noProof/>
          <w:sz w:val="24"/>
          <w:szCs w:val="24"/>
        </w:rPr>
        <w:t xml:space="preserve"> In </w:t>
      </w:r>
      <w:bookmarkStart w:id="14" w:name="_Hlk71314856"/>
      <w:r w:rsidR="00114303" w:rsidRPr="00330531">
        <w:rPr>
          <w:rFonts w:ascii="Times New Roman" w:hAnsi="Times New Roman" w:cs="Times New Roman"/>
          <w:i/>
          <w:iCs/>
          <w:noProof/>
          <w:sz w:val="24"/>
          <w:szCs w:val="24"/>
        </w:rPr>
        <w:t>CIBC Mortgages v. Pitt</w:t>
      </w:r>
      <w:r w:rsidR="00114303">
        <w:rPr>
          <w:rFonts w:ascii="Times New Roman" w:hAnsi="Times New Roman" w:cs="Times New Roman"/>
          <w:noProof/>
          <w:sz w:val="24"/>
          <w:szCs w:val="24"/>
        </w:rPr>
        <w:t xml:space="preserve"> </w:t>
      </w:r>
      <w:r w:rsidR="007209AC">
        <w:rPr>
          <w:rFonts w:ascii="Times New Roman" w:hAnsi="Times New Roman" w:cs="Times New Roman"/>
          <w:noProof/>
          <w:sz w:val="24"/>
          <w:szCs w:val="24"/>
        </w:rPr>
        <w:t>[</w:t>
      </w:r>
      <w:r w:rsidR="00114303">
        <w:rPr>
          <w:rFonts w:ascii="Times New Roman" w:hAnsi="Times New Roman" w:cs="Times New Roman"/>
          <w:noProof/>
          <w:sz w:val="24"/>
          <w:szCs w:val="24"/>
        </w:rPr>
        <w:t>1994] 1 AC 200</w:t>
      </w:r>
      <w:bookmarkEnd w:id="14"/>
      <w:r w:rsidR="007209AC" w:rsidRPr="007209AC">
        <w:rPr>
          <w:rFonts w:ascii="Times New Roman" w:hAnsi="Times New Roman" w:cs="Times New Roman"/>
          <w:noProof/>
          <w:sz w:val="24"/>
          <w:szCs w:val="24"/>
        </w:rPr>
        <w:t>, House of Lords held</w:t>
      </w:r>
      <w:r w:rsidR="007209AC">
        <w:rPr>
          <w:rFonts w:ascii="Times New Roman" w:hAnsi="Times New Roman" w:cs="Times New Roman"/>
          <w:noProof/>
          <w:sz w:val="24"/>
          <w:szCs w:val="24"/>
        </w:rPr>
        <w:t xml:space="preserve"> </w:t>
      </w:r>
      <w:r w:rsidR="00114303">
        <w:rPr>
          <w:rFonts w:ascii="Times New Roman" w:hAnsi="Times New Roman" w:cs="Times New Roman"/>
          <w:noProof/>
          <w:sz w:val="24"/>
          <w:szCs w:val="24"/>
        </w:rPr>
        <w:t xml:space="preserve">that under Class 1 there is no such </w:t>
      </w:r>
      <w:r w:rsidR="007209AC">
        <w:rPr>
          <w:rFonts w:ascii="Times New Roman" w:hAnsi="Times New Roman" w:cs="Times New Roman"/>
          <w:noProof/>
          <w:sz w:val="24"/>
          <w:szCs w:val="24"/>
        </w:rPr>
        <w:t xml:space="preserve"> requirement. Similarly,</w:t>
      </w:r>
      <w:r w:rsidR="00114303">
        <w:rPr>
          <w:rFonts w:ascii="Times New Roman" w:hAnsi="Times New Roman" w:cs="Times New Roman"/>
          <w:noProof/>
          <w:sz w:val="24"/>
          <w:szCs w:val="24"/>
        </w:rPr>
        <w:t xml:space="preserve"> </w:t>
      </w:r>
      <w:r w:rsidR="00161DE8">
        <w:rPr>
          <w:rFonts w:ascii="Times New Roman" w:hAnsi="Times New Roman" w:cs="Times New Roman"/>
          <w:noProof/>
          <w:sz w:val="24"/>
          <w:szCs w:val="24"/>
        </w:rPr>
        <w:t xml:space="preserve">Lord Browne-Wilkonson in </w:t>
      </w:r>
      <w:bookmarkStart w:id="15" w:name="_Hlk71314869"/>
      <w:r w:rsidR="00161DE8" w:rsidRPr="000D305C">
        <w:rPr>
          <w:rFonts w:ascii="Times New Roman" w:hAnsi="Times New Roman" w:cs="Times New Roman"/>
          <w:i/>
          <w:iCs/>
          <w:noProof/>
          <w:sz w:val="24"/>
          <w:szCs w:val="24"/>
        </w:rPr>
        <w:t>Barclays Bank plc v. O’Brien</w:t>
      </w:r>
      <w:r w:rsidR="00161DE8">
        <w:rPr>
          <w:rFonts w:ascii="Times New Roman" w:hAnsi="Times New Roman" w:cs="Times New Roman"/>
          <w:noProof/>
          <w:sz w:val="24"/>
          <w:szCs w:val="24"/>
        </w:rPr>
        <w:t xml:space="preserve"> [1994]</w:t>
      </w:r>
      <w:bookmarkEnd w:id="15"/>
      <w:r w:rsidR="00DF6076">
        <w:rPr>
          <w:rFonts w:ascii="Times New Roman" w:hAnsi="Times New Roman" w:cs="Times New Roman"/>
          <w:noProof/>
          <w:sz w:val="24"/>
          <w:szCs w:val="24"/>
        </w:rPr>
        <w:t xml:space="preserve"> accepted </w:t>
      </w:r>
      <w:r w:rsidR="000D305C">
        <w:rPr>
          <w:rFonts w:ascii="Times New Roman" w:hAnsi="Times New Roman" w:cs="Times New Roman"/>
          <w:noProof/>
          <w:sz w:val="24"/>
          <w:szCs w:val="24"/>
        </w:rPr>
        <w:t xml:space="preserve">that </w:t>
      </w:r>
      <w:r w:rsidR="00DF6076">
        <w:rPr>
          <w:rFonts w:ascii="Times New Roman" w:hAnsi="Times New Roman" w:cs="Times New Roman"/>
          <w:noProof/>
          <w:sz w:val="24"/>
          <w:szCs w:val="24"/>
        </w:rPr>
        <w:t>emotional motivation related to husband and wife</w:t>
      </w:r>
      <w:r w:rsidR="000D305C">
        <w:rPr>
          <w:rFonts w:ascii="Times New Roman" w:hAnsi="Times New Roman" w:cs="Times New Roman"/>
          <w:noProof/>
          <w:sz w:val="24"/>
          <w:szCs w:val="24"/>
        </w:rPr>
        <w:t xml:space="preserve"> may not be considered unusual or raising any suspicions. Today, Mrs Aboody’s claim would be successful. </w:t>
      </w:r>
      <w:sdt>
        <w:sdtPr>
          <w:rPr>
            <w:rFonts w:ascii="Times New Roman" w:hAnsi="Times New Roman" w:cs="Times New Roman"/>
            <w:noProof/>
            <w:sz w:val="24"/>
            <w:szCs w:val="24"/>
          </w:rPr>
          <w:id w:val="-751046393"/>
          <w:citation/>
        </w:sdtPr>
        <w:sdtContent>
          <w:r w:rsidR="00C36EF8">
            <w:rPr>
              <w:rFonts w:ascii="Times New Roman" w:hAnsi="Times New Roman" w:cs="Times New Roman"/>
              <w:noProof/>
              <w:sz w:val="24"/>
              <w:szCs w:val="24"/>
            </w:rPr>
            <w:fldChar w:fldCharType="begin"/>
          </w:r>
          <w:r w:rsidR="00C36EF8">
            <w:rPr>
              <w:rFonts w:ascii="Times New Roman" w:hAnsi="Times New Roman" w:cs="Times New Roman"/>
              <w:noProof/>
              <w:sz w:val="24"/>
              <w:szCs w:val="24"/>
            </w:rPr>
            <w:instrText xml:space="preserve"> CITATION Rob19 \l 2057 </w:instrText>
          </w:r>
          <w:r w:rsidR="00C36EF8">
            <w:rPr>
              <w:rFonts w:ascii="Times New Roman" w:hAnsi="Times New Roman" w:cs="Times New Roman"/>
              <w:noProof/>
              <w:sz w:val="24"/>
              <w:szCs w:val="24"/>
            </w:rPr>
            <w:fldChar w:fldCharType="separate"/>
          </w:r>
          <w:r w:rsidR="00E24393" w:rsidRPr="00E24393">
            <w:rPr>
              <w:rFonts w:ascii="Times New Roman" w:hAnsi="Times New Roman" w:cs="Times New Roman"/>
              <w:noProof/>
              <w:sz w:val="24"/>
              <w:szCs w:val="24"/>
            </w:rPr>
            <w:t>(Robert Merkin, 2019)</w:t>
          </w:r>
          <w:r w:rsidR="00C36EF8">
            <w:rPr>
              <w:rFonts w:ascii="Times New Roman" w:hAnsi="Times New Roman" w:cs="Times New Roman"/>
              <w:noProof/>
              <w:sz w:val="24"/>
              <w:szCs w:val="24"/>
            </w:rPr>
            <w:fldChar w:fldCharType="end"/>
          </w:r>
        </w:sdtContent>
      </w:sdt>
    </w:p>
    <w:p w14:paraId="542D3F13" w14:textId="66D98C60" w:rsidR="00FD160B" w:rsidRDefault="00FD160B" w:rsidP="004D58B5">
      <w:pPr>
        <w:spacing w:line="360" w:lineRule="auto"/>
        <w:jc w:val="both"/>
        <w:rPr>
          <w:rFonts w:ascii="Times New Roman" w:hAnsi="Times New Roman" w:cs="Times New Roman"/>
          <w:noProof/>
          <w:sz w:val="24"/>
          <w:szCs w:val="24"/>
        </w:rPr>
      </w:pPr>
    </w:p>
    <w:p w14:paraId="42EB1BDC" w14:textId="09DCF6E9" w:rsidR="00FD160B" w:rsidRDefault="00FD160B" w:rsidP="004D58B5">
      <w:pPr>
        <w:spacing w:line="360" w:lineRule="auto"/>
        <w:jc w:val="both"/>
        <w:rPr>
          <w:rFonts w:ascii="Times New Roman" w:hAnsi="Times New Roman" w:cs="Times New Roman"/>
          <w:noProof/>
          <w:sz w:val="24"/>
          <w:szCs w:val="24"/>
        </w:rPr>
      </w:pPr>
      <w:r>
        <w:rPr>
          <w:rFonts w:ascii="Times New Roman" w:hAnsi="Times New Roman" w:cs="Times New Roman"/>
          <w:noProof/>
          <w:sz w:val="24"/>
          <w:szCs w:val="24"/>
        </w:rPr>
        <w:t xml:space="preserve">The House of Lords in </w:t>
      </w:r>
      <w:bookmarkStart w:id="16" w:name="_Hlk71314887"/>
      <w:r w:rsidRPr="00FD160B">
        <w:rPr>
          <w:rFonts w:ascii="Times New Roman" w:hAnsi="Times New Roman" w:cs="Times New Roman"/>
          <w:i/>
          <w:iCs/>
          <w:noProof/>
          <w:sz w:val="24"/>
          <w:szCs w:val="24"/>
        </w:rPr>
        <w:t>Royal Bank of Scotland plc v. Etridge</w:t>
      </w:r>
      <w:r>
        <w:rPr>
          <w:rFonts w:ascii="Times New Roman" w:hAnsi="Times New Roman" w:cs="Times New Roman"/>
          <w:noProof/>
          <w:sz w:val="24"/>
          <w:szCs w:val="24"/>
        </w:rPr>
        <w:t xml:space="preserve"> (no.2)</w:t>
      </w:r>
      <w:r w:rsidR="002B1AEF">
        <w:rPr>
          <w:rFonts w:ascii="Times New Roman" w:hAnsi="Times New Roman" w:cs="Times New Roman"/>
          <w:noProof/>
          <w:sz w:val="24"/>
          <w:szCs w:val="24"/>
        </w:rPr>
        <w:t xml:space="preserve"> [2001]</w:t>
      </w:r>
      <w:r>
        <w:rPr>
          <w:rFonts w:ascii="Times New Roman" w:hAnsi="Times New Roman" w:cs="Times New Roman"/>
          <w:noProof/>
          <w:sz w:val="24"/>
          <w:szCs w:val="24"/>
        </w:rPr>
        <w:t xml:space="preserve"> UKHL 44, [2002] 2 AC</w:t>
      </w:r>
      <w:r w:rsidR="002B1AEF">
        <w:rPr>
          <w:rFonts w:ascii="Times New Roman" w:hAnsi="Times New Roman" w:cs="Times New Roman"/>
          <w:noProof/>
          <w:sz w:val="24"/>
          <w:szCs w:val="24"/>
        </w:rPr>
        <w:t xml:space="preserve"> </w:t>
      </w:r>
      <w:r>
        <w:rPr>
          <w:rFonts w:ascii="Times New Roman" w:hAnsi="Times New Roman" w:cs="Times New Roman"/>
          <w:noProof/>
          <w:sz w:val="24"/>
          <w:szCs w:val="24"/>
        </w:rPr>
        <w:t>773</w:t>
      </w:r>
      <w:bookmarkEnd w:id="16"/>
      <w:r>
        <w:rPr>
          <w:rFonts w:ascii="Times New Roman" w:hAnsi="Times New Roman" w:cs="Times New Roman"/>
          <w:noProof/>
          <w:sz w:val="24"/>
          <w:szCs w:val="24"/>
        </w:rPr>
        <w:t xml:space="preserve"> </w:t>
      </w:r>
      <w:r w:rsidR="00BC696D">
        <w:rPr>
          <w:rFonts w:ascii="Times New Roman" w:hAnsi="Times New Roman" w:cs="Times New Roman"/>
          <w:noProof/>
          <w:sz w:val="24"/>
          <w:szCs w:val="24"/>
        </w:rPr>
        <w:t>changed the principles of  undue influnce.</w:t>
      </w:r>
      <w:r w:rsidR="002B1AEF">
        <w:rPr>
          <w:rFonts w:ascii="Times New Roman" w:hAnsi="Times New Roman" w:cs="Times New Roman"/>
          <w:noProof/>
          <w:sz w:val="24"/>
          <w:szCs w:val="24"/>
        </w:rPr>
        <w:t xml:space="preserve"> In </w:t>
      </w:r>
      <w:r w:rsidR="00BC696D">
        <w:rPr>
          <w:rFonts w:ascii="Times New Roman" w:hAnsi="Times New Roman" w:cs="Times New Roman"/>
          <w:noProof/>
          <w:sz w:val="24"/>
          <w:szCs w:val="24"/>
        </w:rPr>
        <w:t xml:space="preserve">Class 2a – the list of recognised relationship which the law presumed to influence </w:t>
      </w:r>
      <w:r w:rsidR="002B1AEF">
        <w:rPr>
          <w:rFonts w:ascii="Times New Roman" w:hAnsi="Times New Roman" w:cs="Times New Roman"/>
          <w:noProof/>
          <w:sz w:val="24"/>
          <w:szCs w:val="24"/>
        </w:rPr>
        <w:t>or dominion over the other, such as parent and child, solicitor and clien</w:t>
      </w:r>
      <w:r w:rsidR="00247E8C">
        <w:rPr>
          <w:rFonts w:ascii="Times New Roman" w:hAnsi="Times New Roman" w:cs="Times New Roman"/>
          <w:noProof/>
          <w:sz w:val="24"/>
          <w:szCs w:val="24"/>
        </w:rPr>
        <w:t>t</w:t>
      </w:r>
      <w:r w:rsidR="002B1AEF">
        <w:rPr>
          <w:rFonts w:ascii="Times New Roman" w:hAnsi="Times New Roman" w:cs="Times New Roman"/>
          <w:noProof/>
          <w:sz w:val="24"/>
          <w:szCs w:val="24"/>
        </w:rPr>
        <w:t xml:space="preserve">. </w:t>
      </w:r>
      <w:r w:rsidR="00BC696D">
        <w:rPr>
          <w:rFonts w:ascii="Times New Roman" w:hAnsi="Times New Roman" w:cs="Times New Roman"/>
          <w:noProof/>
          <w:sz w:val="24"/>
          <w:szCs w:val="24"/>
        </w:rPr>
        <w:t xml:space="preserve"> </w:t>
      </w:r>
      <w:r w:rsidR="002B1AEF">
        <w:rPr>
          <w:rFonts w:ascii="Times New Roman" w:hAnsi="Times New Roman" w:cs="Times New Roman"/>
          <w:noProof/>
          <w:sz w:val="24"/>
          <w:szCs w:val="24"/>
        </w:rPr>
        <w:t xml:space="preserve">And in the second element there must be something about the transaction which “calls for an explanation”. If these requirements are met, the court must then consider whether the presumption of undue influence has been rebutted. </w:t>
      </w:r>
      <w:sdt>
        <w:sdtPr>
          <w:rPr>
            <w:rFonts w:ascii="Times New Roman" w:hAnsi="Times New Roman" w:cs="Times New Roman"/>
            <w:noProof/>
            <w:sz w:val="24"/>
            <w:szCs w:val="24"/>
          </w:rPr>
          <w:id w:val="1785612174"/>
          <w:citation/>
        </w:sdtPr>
        <w:sdtContent>
          <w:r w:rsidR="004C6327">
            <w:rPr>
              <w:rFonts w:ascii="Times New Roman" w:hAnsi="Times New Roman" w:cs="Times New Roman"/>
              <w:noProof/>
              <w:sz w:val="24"/>
              <w:szCs w:val="24"/>
            </w:rPr>
            <w:fldChar w:fldCharType="begin"/>
          </w:r>
          <w:r w:rsidR="004C6327">
            <w:rPr>
              <w:rFonts w:ascii="Times New Roman" w:hAnsi="Times New Roman" w:cs="Times New Roman"/>
              <w:noProof/>
              <w:sz w:val="24"/>
              <w:szCs w:val="24"/>
            </w:rPr>
            <w:instrText xml:space="preserve"> CITATION Ric02 \l 2057 </w:instrText>
          </w:r>
          <w:r w:rsidR="004C6327">
            <w:rPr>
              <w:rFonts w:ascii="Times New Roman" w:hAnsi="Times New Roman" w:cs="Times New Roman"/>
              <w:noProof/>
              <w:sz w:val="24"/>
              <w:szCs w:val="24"/>
            </w:rPr>
            <w:fldChar w:fldCharType="separate"/>
          </w:r>
          <w:r w:rsidR="00E24393" w:rsidRPr="00E24393">
            <w:rPr>
              <w:rFonts w:ascii="Times New Roman" w:hAnsi="Times New Roman" w:cs="Times New Roman"/>
              <w:noProof/>
              <w:sz w:val="24"/>
              <w:szCs w:val="24"/>
            </w:rPr>
            <w:t>(Bigwood, 2002)</w:t>
          </w:r>
          <w:r w:rsidR="004C6327">
            <w:rPr>
              <w:rFonts w:ascii="Times New Roman" w:hAnsi="Times New Roman" w:cs="Times New Roman"/>
              <w:noProof/>
              <w:sz w:val="24"/>
              <w:szCs w:val="24"/>
            </w:rPr>
            <w:fldChar w:fldCharType="end"/>
          </w:r>
        </w:sdtContent>
      </w:sdt>
    </w:p>
    <w:p w14:paraId="7D35B886" w14:textId="65983E19" w:rsidR="002E2467" w:rsidRDefault="002902FA" w:rsidP="004D58B5">
      <w:pPr>
        <w:spacing w:line="360" w:lineRule="auto"/>
        <w:jc w:val="both"/>
        <w:rPr>
          <w:rFonts w:ascii="Times New Roman" w:hAnsi="Times New Roman" w:cs="Times New Roman"/>
          <w:noProof/>
          <w:sz w:val="24"/>
          <w:szCs w:val="24"/>
        </w:rPr>
      </w:pPr>
      <w:r>
        <w:rPr>
          <w:rFonts w:ascii="Times New Roman" w:hAnsi="Times New Roman" w:cs="Times New Roman"/>
          <w:noProof/>
          <w:sz w:val="24"/>
          <w:szCs w:val="24"/>
        </w:rPr>
        <w:t>Th</w:t>
      </w:r>
      <w:r w:rsidR="007A2391">
        <w:rPr>
          <w:rFonts w:ascii="Times New Roman" w:hAnsi="Times New Roman" w:cs="Times New Roman"/>
          <w:noProof/>
          <w:sz w:val="24"/>
          <w:szCs w:val="24"/>
        </w:rPr>
        <w:t>is</w:t>
      </w:r>
      <w:r>
        <w:rPr>
          <w:rFonts w:ascii="Times New Roman" w:hAnsi="Times New Roman" w:cs="Times New Roman"/>
          <w:noProof/>
          <w:sz w:val="24"/>
          <w:szCs w:val="24"/>
        </w:rPr>
        <w:t xml:space="preserve"> principle could be seen in </w:t>
      </w:r>
      <w:bookmarkStart w:id="17" w:name="_Hlk71317821"/>
      <w:r w:rsidRPr="007A2391">
        <w:rPr>
          <w:rFonts w:ascii="Times New Roman" w:hAnsi="Times New Roman" w:cs="Times New Roman"/>
          <w:i/>
          <w:iCs/>
          <w:noProof/>
          <w:sz w:val="24"/>
          <w:szCs w:val="24"/>
        </w:rPr>
        <w:t>Allcard v. Skinner</w:t>
      </w:r>
      <w:r>
        <w:rPr>
          <w:rFonts w:ascii="Times New Roman" w:hAnsi="Times New Roman" w:cs="Times New Roman"/>
          <w:noProof/>
          <w:sz w:val="24"/>
          <w:szCs w:val="24"/>
        </w:rPr>
        <w:t xml:space="preserve"> [1887] LR 36 Ch D 145</w:t>
      </w:r>
      <w:bookmarkEnd w:id="17"/>
      <w:r>
        <w:rPr>
          <w:rFonts w:ascii="Times New Roman" w:hAnsi="Times New Roman" w:cs="Times New Roman"/>
          <w:noProof/>
          <w:sz w:val="24"/>
          <w:szCs w:val="24"/>
        </w:rPr>
        <w:t>. Miss Allcard joined a convent. She had to observe the rules of order and poverty. After she left the sisterhood and claimed back her property. The Court of Appeal held that the presumption of undue influence arose</w:t>
      </w:r>
      <w:r w:rsidR="004C6327">
        <w:rPr>
          <w:rFonts w:ascii="Times New Roman" w:hAnsi="Times New Roman" w:cs="Times New Roman"/>
          <w:noProof/>
          <w:sz w:val="24"/>
          <w:szCs w:val="24"/>
        </w:rPr>
        <w:t>.</w:t>
      </w:r>
      <w:r w:rsidR="007A2391">
        <w:rPr>
          <w:rFonts w:ascii="Times New Roman" w:hAnsi="Times New Roman" w:cs="Times New Roman"/>
          <w:noProof/>
          <w:sz w:val="24"/>
          <w:szCs w:val="24"/>
        </w:rPr>
        <w:t xml:space="preserve"> </w:t>
      </w:r>
    </w:p>
    <w:p w14:paraId="730C24FC" w14:textId="269F9DF1" w:rsidR="004C6327" w:rsidRDefault="007A2391" w:rsidP="00212AD6">
      <w:pPr>
        <w:spacing w:line="360" w:lineRule="auto"/>
        <w:jc w:val="both"/>
        <w:rPr>
          <w:rFonts w:ascii="Times New Roman" w:hAnsi="Times New Roman" w:cs="Times New Roman"/>
          <w:noProof/>
          <w:sz w:val="24"/>
          <w:szCs w:val="24"/>
        </w:rPr>
      </w:pPr>
      <w:r>
        <w:rPr>
          <w:rFonts w:ascii="Times New Roman" w:hAnsi="Times New Roman" w:cs="Times New Roman"/>
          <w:noProof/>
          <w:sz w:val="24"/>
          <w:szCs w:val="24"/>
        </w:rPr>
        <w:t xml:space="preserve">Another confusion is whether </w:t>
      </w:r>
      <w:r w:rsidR="004C6327">
        <w:rPr>
          <w:rFonts w:ascii="Times New Roman" w:hAnsi="Times New Roman" w:cs="Times New Roman"/>
          <w:noProof/>
          <w:sz w:val="24"/>
          <w:szCs w:val="24"/>
        </w:rPr>
        <w:t xml:space="preserve">undue influence involves wrongdoing. Lord Nicholls said that the nature of influence occurs when </w:t>
      </w:r>
      <w:r w:rsidR="004C6327" w:rsidRPr="004C6327">
        <w:rPr>
          <w:rFonts w:ascii="Times New Roman" w:hAnsi="Times New Roman" w:cs="Times New Roman"/>
          <w:noProof/>
          <w:sz w:val="24"/>
          <w:szCs w:val="24"/>
        </w:rPr>
        <w:t>one person places trust in another to look after his affairs and interests, and the latter betrays this trust by preferring his own interests.</w:t>
      </w:r>
    </w:p>
    <w:p w14:paraId="13632ECB" w14:textId="78F1EA46" w:rsidR="004C6327" w:rsidRDefault="004C6327" w:rsidP="00212AD6">
      <w:pPr>
        <w:spacing w:line="360" w:lineRule="auto"/>
        <w:jc w:val="both"/>
        <w:rPr>
          <w:rFonts w:ascii="Times New Roman" w:hAnsi="Times New Roman" w:cs="Times New Roman"/>
          <w:noProof/>
          <w:sz w:val="24"/>
          <w:szCs w:val="24"/>
        </w:rPr>
      </w:pPr>
      <w:r>
        <w:rPr>
          <w:rFonts w:ascii="Times New Roman" w:hAnsi="Times New Roman" w:cs="Times New Roman"/>
          <w:noProof/>
          <w:sz w:val="24"/>
          <w:szCs w:val="24"/>
        </w:rPr>
        <w:t>However, undue influence does exist</w:t>
      </w:r>
      <w:r w:rsidR="00247E8C">
        <w:rPr>
          <w:rFonts w:ascii="Times New Roman" w:hAnsi="Times New Roman" w:cs="Times New Roman"/>
          <w:noProof/>
          <w:sz w:val="24"/>
          <w:szCs w:val="24"/>
        </w:rPr>
        <w:t>s</w:t>
      </w:r>
      <w:r>
        <w:rPr>
          <w:rFonts w:ascii="Times New Roman" w:hAnsi="Times New Roman" w:cs="Times New Roman"/>
          <w:noProof/>
          <w:sz w:val="24"/>
          <w:szCs w:val="24"/>
        </w:rPr>
        <w:t xml:space="preserve"> </w:t>
      </w:r>
      <w:r w:rsidR="00247E8C">
        <w:rPr>
          <w:rFonts w:ascii="Times New Roman" w:hAnsi="Times New Roman" w:cs="Times New Roman"/>
          <w:noProof/>
          <w:sz w:val="24"/>
          <w:szCs w:val="24"/>
        </w:rPr>
        <w:t xml:space="preserve">only </w:t>
      </w:r>
      <w:r>
        <w:rPr>
          <w:rFonts w:ascii="Times New Roman" w:hAnsi="Times New Roman" w:cs="Times New Roman"/>
          <w:noProof/>
          <w:sz w:val="24"/>
          <w:szCs w:val="24"/>
        </w:rPr>
        <w:t xml:space="preserve">where the transaction is </w:t>
      </w:r>
      <w:r w:rsidR="00247E8C">
        <w:rPr>
          <w:rFonts w:ascii="Times New Roman" w:hAnsi="Times New Roman" w:cs="Times New Roman"/>
          <w:noProof/>
          <w:sz w:val="24"/>
          <w:szCs w:val="24"/>
        </w:rPr>
        <w:t xml:space="preserve">disadvantegous. </w:t>
      </w:r>
      <w:sdt>
        <w:sdtPr>
          <w:rPr>
            <w:rFonts w:ascii="Times New Roman" w:hAnsi="Times New Roman" w:cs="Times New Roman"/>
            <w:noProof/>
            <w:sz w:val="24"/>
            <w:szCs w:val="24"/>
          </w:rPr>
          <w:id w:val="1386834278"/>
          <w:citation/>
        </w:sdtPr>
        <w:sdtContent>
          <w:r w:rsidR="00247E8C">
            <w:rPr>
              <w:rFonts w:ascii="Times New Roman" w:hAnsi="Times New Roman" w:cs="Times New Roman"/>
              <w:noProof/>
              <w:sz w:val="24"/>
              <w:szCs w:val="24"/>
            </w:rPr>
            <w:fldChar w:fldCharType="begin"/>
          </w:r>
          <w:r w:rsidR="00247E8C">
            <w:rPr>
              <w:rFonts w:ascii="Times New Roman" w:hAnsi="Times New Roman" w:cs="Times New Roman"/>
              <w:noProof/>
              <w:sz w:val="24"/>
              <w:szCs w:val="24"/>
            </w:rPr>
            <w:instrText xml:space="preserve"> CITATION Jan14 \l 2057 </w:instrText>
          </w:r>
          <w:r w:rsidR="00247E8C">
            <w:rPr>
              <w:rFonts w:ascii="Times New Roman" w:hAnsi="Times New Roman" w:cs="Times New Roman"/>
              <w:noProof/>
              <w:sz w:val="24"/>
              <w:szCs w:val="24"/>
            </w:rPr>
            <w:fldChar w:fldCharType="separate"/>
          </w:r>
          <w:r w:rsidR="00E24393" w:rsidRPr="00E24393">
            <w:rPr>
              <w:rFonts w:ascii="Times New Roman" w:hAnsi="Times New Roman" w:cs="Times New Roman"/>
              <w:noProof/>
              <w:sz w:val="24"/>
              <w:szCs w:val="24"/>
            </w:rPr>
            <w:t>(Janet O'Sullivan, 2014)</w:t>
          </w:r>
          <w:r w:rsidR="00247E8C">
            <w:rPr>
              <w:rFonts w:ascii="Times New Roman" w:hAnsi="Times New Roman" w:cs="Times New Roman"/>
              <w:noProof/>
              <w:sz w:val="24"/>
              <w:szCs w:val="24"/>
            </w:rPr>
            <w:fldChar w:fldCharType="end"/>
          </w:r>
        </w:sdtContent>
      </w:sdt>
      <w:r w:rsidR="00247E8C">
        <w:rPr>
          <w:rFonts w:ascii="Times New Roman" w:hAnsi="Times New Roman" w:cs="Times New Roman"/>
          <w:noProof/>
          <w:sz w:val="24"/>
          <w:szCs w:val="24"/>
        </w:rPr>
        <w:t xml:space="preserve"> </w:t>
      </w:r>
    </w:p>
    <w:p w14:paraId="6B04F710" w14:textId="6E76D318" w:rsidR="00C16C4B" w:rsidRDefault="00C16C4B" w:rsidP="00212AD6">
      <w:pPr>
        <w:spacing w:line="360" w:lineRule="auto"/>
        <w:jc w:val="both"/>
        <w:rPr>
          <w:rFonts w:ascii="Times New Roman" w:hAnsi="Times New Roman" w:cs="Times New Roman"/>
          <w:noProof/>
          <w:sz w:val="24"/>
          <w:szCs w:val="24"/>
        </w:rPr>
      </w:pPr>
      <w:r>
        <w:rPr>
          <w:rFonts w:ascii="Times New Roman" w:hAnsi="Times New Roman" w:cs="Times New Roman"/>
          <w:noProof/>
          <w:sz w:val="24"/>
          <w:szCs w:val="24"/>
        </w:rPr>
        <w:t xml:space="preserve">In case </w:t>
      </w:r>
      <w:r w:rsidRPr="00C16C4B">
        <w:rPr>
          <w:rFonts w:ascii="Times New Roman" w:hAnsi="Times New Roman" w:cs="Times New Roman"/>
          <w:i/>
          <w:iCs/>
          <w:noProof/>
          <w:sz w:val="24"/>
          <w:szCs w:val="24"/>
        </w:rPr>
        <w:t>Drew v. Daniel</w:t>
      </w:r>
      <w:r>
        <w:rPr>
          <w:rFonts w:ascii="Times New Roman" w:hAnsi="Times New Roman" w:cs="Times New Roman"/>
          <w:noProof/>
          <w:sz w:val="24"/>
          <w:szCs w:val="24"/>
        </w:rPr>
        <w:t xml:space="preserve"> </w:t>
      </w:r>
      <w:r w:rsidRPr="00C16C4B">
        <w:rPr>
          <w:rFonts w:ascii="Times New Roman" w:hAnsi="Times New Roman" w:cs="Times New Roman"/>
          <w:noProof/>
          <w:sz w:val="24"/>
          <w:szCs w:val="24"/>
        </w:rPr>
        <w:t>[2005] EWCA Civ 507</w:t>
      </w:r>
      <w:r>
        <w:rPr>
          <w:rFonts w:ascii="Times New Roman" w:hAnsi="Times New Roman" w:cs="Times New Roman"/>
          <w:noProof/>
          <w:sz w:val="24"/>
          <w:szCs w:val="24"/>
        </w:rPr>
        <w:t xml:space="preserve"> the court decided that Ms Drew was vulnerable and was forced </w:t>
      </w:r>
      <w:r w:rsidR="00F533AC">
        <w:rPr>
          <w:rFonts w:ascii="Times New Roman" w:hAnsi="Times New Roman" w:cs="Times New Roman"/>
          <w:noProof/>
          <w:sz w:val="24"/>
          <w:szCs w:val="24"/>
        </w:rPr>
        <w:t xml:space="preserve">to resign a trustee under undue influence. </w:t>
      </w:r>
      <w:sdt>
        <w:sdtPr>
          <w:rPr>
            <w:rFonts w:ascii="Times New Roman" w:hAnsi="Times New Roman" w:cs="Times New Roman"/>
            <w:noProof/>
            <w:sz w:val="24"/>
            <w:szCs w:val="24"/>
          </w:rPr>
          <w:id w:val="422612111"/>
          <w:citation/>
        </w:sdtPr>
        <w:sdtContent>
          <w:r w:rsidR="00F533AC">
            <w:rPr>
              <w:rFonts w:ascii="Times New Roman" w:hAnsi="Times New Roman" w:cs="Times New Roman"/>
              <w:noProof/>
              <w:sz w:val="24"/>
              <w:szCs w:val="24"/>
            </w:rPr>
            <w:fldChar w:fldCharType="begin"/>
          </w:r>
          <w:r w:rsidR="00F533AC">
            <w:rPr>
              <w:rFonts w:ascii="Times New Roman" w:hAnsi="Times New Roman" w:cs="Times New Roman"/>
              <w:noProof/>
              <w:sz w:val="24"/>
              <w:szCs w:val="24"/>
            </w:rPr>
            <w:instrText xml:space="preserve"> CITATION Eng05 \l 2057 </w:instrText>
          </w:r>
          <w:r w:rsidR="00F533AC">
            <w:rPr>
              <w:rFonts w:ascii="Times New Roman" w:hAnsi="Times New Roman" w:cs="Times New Roman"/>
              <w:noProof/>
              <w:sz w:val="24"/>
              <w:szCs w:val="24"/>
            </w:rPr>
            <w:fldChar w:fldCharType="separate"/>
          </w:r>
          <w:r w:rsidR="00E24393" w:rsidRPr="00E24393">
            <w:rPr>
              <w:rFonts w:ascii="Times New Roman" w:hAnsi="Times New Roman" w:cs="Times New Roman"/>
              <w:noProof/>
              <w:sz w:val="24"/>
              <w:szCs w:val="24"/>
            </w:rPr>
            <w:t>(England and Wales Court of Appeal (Civil Division) Decisions, 2005)</w:t>
          </w:r>
          <w:r w:rsidR="00F533AC">
            <w:rPr>
              <w:rFonts w:ascii="Times New Roman" w:hAnsi="Times New Roman" w:cs="Times New Roman"/>
              <w:noProof/>
              <w:sz w:val="24"/>
              <w:szCs w:val="24"/>
            </w:rPr>
            <w:fldChar w:fldCharType="end"/>
          </w:r>
        </w:sdtContent>
      </w:sdt>
    </w:p>
    <w:p w14:paraId="7041A9FB" w14:textId="61ECFAF2" w:rsidR="00310440" w:rsidRDefault="00310440" w:rsidP="00212AD6">
      <w:pPr>
        <w:spacing w:line="360" w:lineRule="auto"/>
        <w:jc w:val="both"/>
        <w:rPr>
          <w:rFonts w:ascii="Times New Roman" w:hAnsi="Times New Roman" w:cs="Times New Roman"/>
          <w:noProof/>
          <w:sz w:val="24"/>
          <w:szCs w:val="24"/>
        </w:rPr>
      </w:pPr>
      <w:r>
        <w:rPr>
          <w:rFonts w:ascii="Times New Roman" w:hAnsi="Times New Roman" w:cs="Times New Roman"/>
          <w:noProof/>
          <w:sz w:val="24"/>
          <w:szCs w:val="24"/>
        </w:rPr>
        <w:t>On a third party influence, The House of Lords in Royal Bank of Scotland plc v Eltridge (No2.) [2001] UKHL 44, [2002] 2 AC 773</w:t>
      </w:r>
      <w:r w:rsidR="00E24393">
        <w:rPr>
          <w:rFonts w:ascii="Times New Roman" w:hAnsi="Times New Roman" w:cs="Times New Roman"/>
          <w:noProof/>
          <w:sz w:val="24"/>
          <w:szCs w:val="24"/>
        </w:rPr>
        <w:t>,</w:t>
      </w:r>
      <w:r>
        <w:rPr>
          <w:rFonts w:ascii="Times New Roman" w:hAnsi="Times New Roman" w:cs="Times New Roman"/>
          <w:noProof/>
          <w:sz w:val="24"/>
          <w:szCs w:val="24"/>
        </w:rPr>
        <w:t xml:space="preserve"> said that bank needs to take reasonable steps to satisfy itself that appropriate advice was received, and that solicitor does not have to be independent.</w:t>
      </w:r>
      <w:sdt>
        <w:sdtPr>
          <w:rPr>
            <w:rFonts w:ascii="Times New Roman" w:hAnsi="Times New Roman" w:cs="Times New Roman"/>
            <w:noProof/>
            <w:sz w:val="24"/>
            <w:szCs w:val="24"/>
          </w:rPr>
          <w:id w:val="1437254462"/>
          <w:citation/>
        </w:sdtPr>
        <w:sdtContent>
          <w:r>
            <w:rPr>
              <w:rFonts w:ascii="Times New Roman" w:hAnsi="Times New Roman" w:cs="Times New Roman"/>
              <w:noProof/>
              <w:sz w:val="24"/>
              <w:szCs w:val="24"/>
            </w:rPr>
            <w:fldChar w:fldCharType="begin"/>
          </w:r>
          <w:r>
            <w:rPr>
              <w:rFonts w:ascii="Times New Roman" w:hAnsi="Times New Roman" w:cs="Times New Roman"/>
              <w:noProof/>
              <w:sz w:val="24"/>
              <w:szCs w:val="24"/>
            </w:rPr>
            <w:instrText xml:space="preserve"> CITATION Rob19 \l 2057 </w:instrText>
          </w:r>
          <w:r>
            <w:rPr>
              <w:rFonts w:ascii="Times New Roman" w:hAnsi="Times New Roman" w:cs="Times New Roman"/>
              <w:noProof/>
              <w:sz w:val="24"/>
              <w:szCs w:val="24"/>
            </w:rPr>
            <w:fldChar w:fldCharType="separate"/>
          </w:r>
          <w:r w:rsidR="00E24393">
            <w:rPr>
              <w:rFonts w:ascii="Times New Roman" w:hAnsi="Times New Roman" w:cs="Times New Roman"/>
              <w:noProof/>
              <w:sz w:val="24"/>
              <w:szCs w:val="24"/>
            </w:rPr>
            <w:t xml:space="preserve"> </w:t>
          </w:r>
          <w:r w:rsidR="00E24393" w:rsidRPr="00E24393">
            <w:rPr>
              <w:rFonts w:ascii="Times New Roman" w:hAnsi="Times New Roman" w:cs="Times New Roman"/>
              <w:noProof/>
              <w:sz w:val="24"/>
              <w:szCs w:val="24"/>
            </w:rPr>
            <w:t>(Robert Merkin, 2019)</w:t>
          </w:r>
          <w:r>
            <w:rPr>
              <w:rFonts w:ascii="Times New Roman" w:hAnsi="Times New Roman" w:cs="Times New Roman"/>
              <w:noProof/>
              <w:sz w:val="24"/>
              <w:szCs w:val="24"/>
            </w:rPr>
            <w:fldChar w:fldCharType="end"/>
          </w:r>
        </w:sdtContent>
      </w:sdt>
    </w:p>
    <w:p w14:paraId="04530ADF" w14:textId="127307C7" w:rsidR="00F533AC" w:rsidRDefault="00310440" w:rsidP="00212AD6">
      <w:pPr>
        <w:spacing w:line="360" w:lineRule="auto"/>
        <w:jc w:val="both"/>
        <w:rPr>
          <w:rFonts w:ascii="Times New Roman" w:hAnsi="Times New Roman" w:cs="Times New Roman"/>
          <w:noProof/>
          <w:sz w:val="24"/>
          <w:szCs w:val="24"/>
        </w:rPr>
      </w:pPr>
      <w:r>
        <w:rPr>
          <w:rFonts w:ascii="Times New Roman" w:hAnsi="Times New Roman" w:cs="Times New Roman"/>
          <w:noProof/>
          <w:sz w:val="24"/>
          <w:szCs w:val="24"/>
        </w:rPr>
        <w:t>In conclusion, u</w:t>
      </w:r>
      <w:r w:rsidR="00F533AC">
        <w:rPr>
          <w:rFonts w:ascii="Times New Roman" w:hAnsi="Times New Roman" w:cs="Times New Roman"/>
          <w:noProof/>
          <w:sz w:val="24"/>
          <w:szCs w:val="24"/>
        </w:rPr>
        <w:t xml:space="preserve">ndue </w:t>
      </w:r>
      <w:r>
        <w:rPr>
          <w:rFonts w:ascii="Times New Roman" w:hAnsi="Times New Roman" w:cs="Times New Roman"/>
          <w:noProof/>
          <w:sz w:val="24"/>
          <w:szCs w:val="24"/>
        </w:rPr>
        <w:t xml:space="preserve">influence </w:t>
      </w:r>
      <w:r w:rsidR="00F533AC">
        <w:rPr>
          <w:rFonts w:ascii="Times New Roman" w:hAnsi="Times New Roman" w:cs="Times New Roman"/>
          <w:noProof/>
          <w:sz w:val="24"/>
          <w:szCs w:val="24"/>
        </w:rPr>
        <w:t>involves a pressure in a context of a relationship of trust and confidence</w:t>
      </w:r>
      <w:r w:rsidR="003819FF">
        <w:rPr>
          <w:rFonts w:ascii="Times New Roman" w:hAnsi="Times New Roman" w:cs="Times New Roman"/>
          <w:noProof/>
          <w:sz w:val="24"/>
          <w:szCs w:val="24"/>
        </w:rPr>
        <w:t>. It can be a prt of duress. Duress is a doctrine, where someone enters into the contract us a result of unlawful pressure such as threats of violence or to a property.</w:t>
      </w:r>
    </w:p>
    <w:p w14:paraId="7E7BEF3E" w14:textId="73962358" w:rsidR="00DE0BF9" w:rsidRDefault="00DE0BF9" w:rsidP="00212AD6">
      <w:pPr>
        <w:spacing w:line="360" w:lineRule="auto"/>
        <w:jc w:val="both"/>
        <w:rPr>
          <w:rFonts w:ascii="Times New Roman" w:hAnsi="Times New Roman" w:cs="Times New Roman"/>
          <w:noProof/>
          <w:sz w:val="24"/>
          <w:szCs w:val="24"/>
        </w:rPr>
      </w:pPr>
    </w:p>
    <w:p w14:paraId="61D6D0B1" w14:textId="0910FB88" w:rsidR="00DE0BF9" w:rsidRDefault="00DE0BF9" w:rsidP="00212AD6">
      <w:pPr>
        <w:spacing w:line="360" w:lineRule="auto"/>
        <w:jc w:val="both"/>
        <w:rPr>
          <w:rFonts w:ascii="Times New Roman" w:hAnsi="Times New Roman" w:cs="Times New Roman"/>
          <w:noProof/>
          <w:sz w:val="24"/>
          <w:szCs w:val="24"/>
        </w:rPr>
      </w:pPr>
    </w:p>
    <w:p w14:paraId="4C9EC8E5" w14:textId="6D7E4976" w:rsidR="001C2104" w:rsidRDefault="001C2104" w:rsidP="00212AD6">
      <w:pPr>
        <w:spacing w:line="360" w:lineRule="auto"/>
        <w:jc w:val="both"/>
        <w:rPr>
          <w:rFonts w:ascii="Times New Roman" w:hAnsi="Times New Roman" w:cs="Times New Roman"/>
          <w:noProof/>
          <w:sz w:val="24"/>
          <w:szCs w:val="24"/>
        </w:rPr>
      </w:pPr>
    </w:p>
    <w:p w14:paraId="20D5192C" w14:textId="77777777" w:rsidR="00CA7B6A" w:rsidRPr="00212AD6" w:rsidRDefault="00CA7B6A" w:rsidP="00212AD6">
      <w:pPr>
        <w:spacing w:line="360" w:lineRule="auto"/>
        <w:jc w:val="both"/>
        <w:rPr>
          <w:rFonts w:ascii="Times New Roman" w:hAnsi="Times New Roman" w:cs="Times New Roman"/>
          <w:noProof/>
          <w:sz w:val="24"/>
          <w:szCs w:val="24"/>
        </w:rPr>
      </w:pPr>
    </w:p>
    <w:sdt>
      <w:sdtPr>
        <w:id w:val="592521124"/>
        <w:docPartObj>
          <w:docPartGallery w:val="Bibliographies"/>
          <w:docPartUnique/>
        </w:docPartObj>
      </w:sdtPr>
      <w:sdtEndPr>
        <w:rPr>
          <w:rFonts w:asciiTheme="minorHAnsi" w:eastAsiaTheme="minorHAnsi" w:hAnsiTheme="minorHAnsi" w:cstheme="minorBidi"/>
          <w:color w:val="auto"/>
          <w:sz w:val="22"/>
          <w:szCs w:val="22"/>
          <w:lang w:val="en-GB"/>
        </w:rPr>
      </w:sdtEndPr>
      <w:sdtContent>
        <w:p w14:paraId="033F0F79" w14:textId="3B8C5515" w:rsidR="004D58B5" w:rsidRDefault="004D58B5">
          <w:pPr>
            <w:pStyle w:val="Heading1"/>
          </w:pPr>
          <w:r>
            <w:t>References</w:t>
          </w:r>
        </w:p>
        <w:sdt>
          <w:sdtPr>
            <w:id w:val="-573587230"/>
            <w:bibliography/>
          </w:sdtPr>
          <w:sdtContent>
            <w:p w14:paraId="5AF8BC93" w14:textId="77777777" w:rsidR="00E24393" w:rsidRDefault="004D58B5" w:rsidP="00E24393">
              <w:pPr>
                <w:pStyle w:val="Bibliography"/>
                <w:ind w:left="720" w:hanging="720"/>
                <w:rPr>
                  <w:noProof/>
                  <w:sz w:val="24"/>
                  <w:szCs w:val="24"/>
                  <w:lang w:val="en-US"/>
                </w:rPr>
              </w:pPr>
              <w:r>
                <w:fldChar w:fldCharType="begin"/>
              </w:r>
              <w:r>
                <w:instrText xml:space="preserve"> BIBLIOGRAPHY </w:instrText>
              </w:r>
              <w:r>
                <w:fldChar w:fldCharType="separate"/>
              </w:r>
              <w:r w:rsidR="00E24393">
                <w:rPr>
                  <w:noProof/>
                  <w:lang w:val="en-US"/>
                </w:rPr>
                <w:t>Barton v Armstrong, [1976] AC 104 (Privy Council December 5, 1973).</w:t>
              </w:r>
            </w:p>
            <w:p w14:paraId="136734BD" w14:textId="77777777" w:rsidR="00E24393" w:rsidRDefault="00E24393" w:rsidP="00E24393">
              <w:pPr>
                <w:pStyle w:val="Bibliography"/>
                <w:ind w:left="720" w:hanging="720"/>
                <w:rPr>
                  <w:noProof/>
                  <w:lang w:val="en-US"/>
                </w:rPr>
              </w:pPr>
              <w:r>
                <w:rPr>
                  <w:noProof/>
                  <w:lang w:val="en-US"/>
                </w:rPr>
                <w:t xml:space="preserve">Beatson, J. (1974). Duress as a Vitiating Factor in Contract. </w:t>
              </w:r>
              <w:r>
                <w:rPr>
                  <w:i/>
                  <w:iCs/>
                  <w:noProof/>
                  <w:lang w:val="en-US"/>
                </w:rPr>
                <w:t>The Cambridge Law Journal</w:t>
              </w:r>
              <w:r>
                <w:rPr>
                  <w:noProof/>
                  <w:lang w:val="en-US"/>
                </w:rPr>
                <w:t>, 98-99.</w:t>
              </w:r>
            </w:p>
            <w:p w14:paraId="795EE842" w14:textId="77777777" w:rsidR="00E24393" w:rsidRDefault="00E24393" w:rsidP="00E24393">
              <w:pPr>
                <w:pStyle w:val="Bibliography"/>
                <w:ind w:left="720" w:hanging="720"/>
                <w:rPr>
                  <w:noProof/>
                  <w:lang w:val="en-US"/>
                </w:rPr>
              </w:pPr>
              <w:r>
                <w:rPr>
                  <w:noProof/>
                  <w:lang w:val="en-US"/>
                </w:rPr>
                <w:t xml:space="preserve">Bigwood, R. (2002). Undue Influence in the House of Lords: Principles and Proof. </w:t>
              </w:r>
              <w:r>
                <w:rPr>
                  <w:i/>
                  <w:iCs/>
                  <w:noProof/>
                  <w:lang w:val="en-US"/>
                </w:rPr>
                <w:t>The Modern Law Review</w:t>
              </w:r>
              <w:r>
                <w:rPr>
                  <w:noProof/>
                  <w:lang w:val="en-US"/>
                </w:rPr>
                <w:t>, 435-450.</w:t>
              </w:r>
            </w:p>
            <w:p w14:paraId="4901359F" w14:textId="77777777" w:rsidR="00E24393" w:rsidRDefault="00E24393" w:rsidP="00E24393">
              <w:pPr>
                <w:pStyle w:val="Bibliography"/>
                <w:ind w:left="720" w:hanging="720"/>
                <w:rPr>
                  <w:noProof/>
                  <w:lang w:val="en-US"/>
                </w:rPr>
              </w:pPr>
              <w:r>
                <w:rPr>
                  <w:noProof/>
                  <w:lang w:val="en-US"/>
                </w:rPr>
                <w:t xml:space="preserve">CPS. (2018, October 19). </w:t>
              </w:r>
              <w:r>
                <w:rPr>
                  <w:i/>
                  <w:iCs/>
                  <w:noProof/>
                  <w:lang w:val="en-US"/>
                </w:rPr>
                <w:t>Legal guidance</w:t>
              </w:r>
              <w:r>
                <w:rPr>
                  <w:noProof/>
                  <w:lang w:val="en-US"/>
                </w:rPr>
                <w:t>. Retrieved from http://www.cps.gov.uk : https://www.cps.gov.uk/legal-guidance/defences-duress-and-necessity</w:t>
              </w:r>
            </w:p>
            <w:p w14:paraId="4E72E229" w14:textId="77777777" w:rsidR="00E24393" w:rsidRDefault="00E24393" w:rsidP="00E24393">
              <w:pPr>
                <w:pStyle w:val="Bibliography"/>
                <w:ind w:left="720" w:hanging="720"/>
                <w:rPr>
                  <w:noProof/>
                  <w:lang w:val="en-US"/>
                </w:rPr>
              </w:pPr>
              <w:r>
                <w:rPr>
                  <w:noProof/>
                  <w:lang w:val="en-US"/>
                </w:rPr>
                <w:t>England and Wales Court of Appeal (Civil Division) Decisions, Daniel v Drew [2005] EWCA Civ 507 (England and Wales Court of Appeal May 6, 2005).</w:t>
              </w:r>
            </w:p>
            <w:p w14:paraId="285B3116" w14:textId="77777777" w:rsidR="00E24393" w:rsidRDefault="00E24393" w:rsidP="00E24393">
              <w:pPr>
                <w:pStyle w:val="Bibliography"/>
                <w:ind w:left="720" w:hanging="720"/>
                <w:rPr>
                  <w:noProof/>
                  <w:lang w:val="en-US"/>
                </w:rPr>
              </w:pPr>
              <w:r>
                <w:rPr>
                  <w:noProof/>
                  <w:lang w:val="en-US"/>
                </w:rPr>
                <w:t xml:space="preserve">Gardner, J. (2019). DOES LAWFUL ACT DURESS STILL EXIST? </w:t>
              </w:r>
              <w:r>
                <w:rPr>
                  <w:i/>
                  <w:iCs/>
                  <w:noProof/>
                  <w:lang w:val="en-US"/>
                </w:rPr>
                <w:t xml:space="preserve">The Cambridge Law Journal </w:t>
              </w:r>
              <w:r>
                <w:rPr>
                  <w:noProof/>
                  <w:lang w:val="en-US"/>
                </w:rPr>
                <w:t>, 496-499.</w:t>
              </w:r>
            </w:p>
            <w:p w14:paraId="4D76EBF0" w14:textId="77777777" w:rsidR="00E24393" w:rsidRDefault="00E24393" w:rsidP="00E24393">
              <w:pPr>
                <w:pStyle w:val="Bibliography"/>
                <w:ind w:left="720" w:hanging="720"/>
                <w:rPr>
                  <w:noProof/>
                  <w:lang w:val="en-US"/>
                </w:rPr>
              </w:pPr>
              <w:r>
                <w:rPr>
                  <w:noProof/>
                  <w:lang w:val="en-US"/>
                </w:rPr>
                <w:t xml:space="preserve">Janet O'Sullivan, J. H. (2014). </w:t>
              </w:r>
              <w:r>
                <w:rPr>
                  <w:i/>
                  <w:iCs/>
                  <w:noProof/>
                  <w:lang w:val="en-US"/>
                </w:rPr>
                <w:t>The Law of Contract.</w:t>
              </w:r>
              <w:r>
                <w:rPr>
                  <w:noProof/>
                  <w:lang w:val="en-US"/>
                </w:rPr>
                <w:t xml:space="preserve"> Oxford: Oxford University Press.</w:t>
              </w:r>
            </w:p>
            <w:p w14:paraId="664632F2" w14:textId="77777777" w:rsidR="00E24393" w:rsidRDefault="00E24393" w:rsidP="00E24393">
              <w:pPr>
                <w:pStyle w:val="Bibliography"/>
                <w:ind w:left="720" w:hanging="720"/>
                <w:rPr>
                  <w:noProof/>
                  <w:lang w:val="en-US"/>
                </w:rPr>
              </w:pPr>
              <w:r>
                <w:rPr>
                  <w:noProof/>
                  <w:lang w:val="en-US"/>
                </w:rPr>
                <w:t xml:space="preserve">McKendrick, E. (2014). </w:t>
              </w:r>
              <w:r>
                <w:rPr>
                  <w:i/>
                  <w:iCs/>
                  <w:noProof/>
                  <w:lang w:val="en-US"/>
                </w:rPr>
                <w:t>Contract Law.</w:t>
              </w:r>
              <w:r>
                <w:rPr>
                  <w:noProof/>
                  <w:lang w:val="en-US"/>
                </w:rPr>
                <w:t xml:space="preserve"> Oxford: Oxford University Press.</w:t>
              </w:r>
            </w:p>
            <w:p w14:paraId="2E1D692C" w14:textId="77777777" w:rsidR="00E24393" w:rsidRDefault="00E24393" w:rsidP="00E24393">
              <w:pPr>
                <w:pStyle w:val="Bibliography"/>
                <w:ind w:left="720" w:hanging="720"/>
                <w:rPr>
                  <w:noProof/>
                  <w:lang w:val="en-US"/>
                </w:rPr>
              </w:pPr>
              <w:r>
                <w:rPr>
                  <w:noProof/>
                  <w:lang w:val="en-US"/>
                </w:rPr>
                <w:t xml:space="preserve">PAUL S. DAVIES, W. D. (2020). </w:t>
              </w:r>
              <w:r>
                <w:rPr>
                  <w:i/>
                  <w:iCs/>
                  <w:noProof/>
                  <w:lang w:val="en-US"/>
                </w:rPr>
                <w:t>“LAWFUL ACT” DURESS (AGAIN).</w:t>
              </w:r>
              <w:r>
                <w:rPr>
                  <w:noProof/>
                  <w:lang w:val="en-US"/>
                </w:rPr>
                <w:t xml:space="preserve"> Retrieved from discovery.ucl.ac.uk: https://discovery.ucl.ac.uk/id/eprint/10081856/3/Davies%20Times%20Travel%20CA%20note%20-%20FINAL.pdf</w:t>
              </w:r>
            </w:p>
            <w:p w14:paraId="39588F1B" w14:textId="77777777" w:rsidR="00E24393" w:rsidRDefault="00E24393" w:rsidP="00E24393">
              <w:pPr>
                <w:pStyle w:val="Bibliography"/>
                <w:ind w:left="720" w:hanging="720"/>
                <w:rPr>
                  <w:noProof/>
                  <w:lang w:val="en-US"/>
                </w:rPr>
              </w:pPr>
              <w:r>
                <w:rPr>
                  <w:noProof/>
                  <w:lang w:val="en-US"/>
                </w:rPr>
                <w:t xml:space="preserve">Phang, A. (1990). Whither Economic Duress? Reflections on Two Recent Cases. </w:t>
              </w:r>
              <w:r>
                <w:rPr>
                  <w:i/>
                  <w:iCs/>
                  <w:noProof/>
                  <w:lang w:val="en-US"/>
                </w:rPr>
                <w:t>The Modern Law Review</w:t>
              </w:r>
              <w:r>
                <w:rPr>
                  <w:noProof/>
                  <w:lang w:val="en-US"/>
                </w:rPr>
                <w:t>, 108-109.</w:t>
              </w:r>
            </w:p>
            <w:p w14:paraId="1576DBA6" w14:textId="77777777" w:rsidR="00E24393" w:rsidRDefault="00E24393" w:rsidP="00E24393">
              <w:pPr>
                <w:pStyle w:val="Bibliography"/>
                <w:ind w:left="720" w:hanging="720"/>
                <w:rPr>
                  <w:noProof/>
                  <w:lang w:val="en-US"/>
                </w:rPr>
              </w:pPr>
              <w:r>
                <w:rPr>
                  <w:noProof/>
                  <w:lang w:val="en-US"/>
                </w:rPr>
                <w:t>R v Attorney-General for England and Wales, UKPC 22 (The Privy Council March 17, 2003).</w:t>
              </w:r>
            </w:p>
            <w:p w14:paraId="0BD524CF" w14:textId="77777777" w:rsidR="00E24393" w:rsidRDefault="00E24393" w:rsidP="00E24393">
              <w:pPr>
                <w:pStyle w:val="Bibliography"/>
                <w:ind w:left="720" w:hanging="720"/>
                <w:rPr>
                  <w:noProof/>
                  <w:lang w:val="en-US"/>
                </w:rPr>
              </w:pPr>
              <w:r>
                <w:rPr>
                  <w:noProof/>
                  <w:lang w:val="en-US"/>
                </w:rPr>
                <w:t xml:space="preserve">Robert Merkin, S. S. (2019). </w:t>
              </w:r>
              <w:r>
                <w:rPr>
                  <w:i/>
                  <w:iCs/>
                  <w:noProof/>
                  <w:lang w:val="en-US"/>
                </w:rPr>
                <w:t>Poole's Textbook on Contract Law.</w:t>
              </w:r>
              <w:r>
                <w:rPr>
                  <w:noProof/>
                  <w:lang w:val="en-US"/>
                </w:rPr>
                <w:t xml:space="preserve"> Oxford: Oxford University Press.</w:t>
              </w:r>
            </w:p>
            <w:p w14:paraId="0AF1C0D7" w14:textId="77777777" w:rsidR="00E24393" w:rsidRDefault="00E24393" w:rsidP="00E24393">
              <w:pPr>
                <w:pStyle w:val="Bibliography"/>
                <w:ind w:left="720" w:hanging="720"/>
                <w:rPr>
                  <w:noProof/>
                  <w:lang w:val="en-US"/>
                </w:rPr>
              </w:pPr>
              <w:r>
                <w:rPr>
                  <w:noProof/>
                  <w:lang w:val="en-US"/>
                </w:rPr>
                <w:t>Skeate V Beale , 11 Ad &amp; E983 (Court of King's Bench 1841).</w:t>
              </w:r>
            </w:p>
            <w:p w14:paraId="777FAEF3" w14:textId="77777777" w:rsidR="00E24393" w:rsidRDefault="00E24393" w:rsidP="00E24393">
              <w:pPr>
                <w:pStyle w:val="Bibliography"/>
                <w:ind w:left="720" w:hanging="720"/>
                <w:rPr>
                  <w:noProof/>
                  <w:lang w:val="en-US"/>
                </w:rPr>
              </w:pPr>
              <w:r>
                <w:rPr>
                  <w:noProof/>
                  <w:lang w:val="en-US"/>
                </w:rPr>
                <w:t xml:space="preserve">Smith, S. A. (1997). Contracting under Pressure: A Theory of Duress. </w:t>
              </w:r>
              <w:r>
                <w:rPr>
                  <w:i/>
                  <w:iCs/>
                  <w:noProof/>
                  <w:lang w:val="en-US"/>
                </w:rPr>
                <w:t>The Cambridge Law Journal</w:t>
              </w:r>
              <w:r>
                <w:rPr>
                  <w:noProof/>
                  <w:lang w:val="en-US"/>
                </w:rPr>
                <w:t>, 344-345.</w:t>
              </w:r>
            </w:p>
            <w:p w14:paraId="78679EFA" w14:textId="77777777" w:rsidR="00E24393" w:rsidRDefault="00E24393" w:rsidP="00E24393">
              <w:pPr>
                <w:pStyle w:val="Bibliography"/>
                <w:ind w:left="720" w:hanging="720"/>
                <w:rPr>
                  <w:noProof/>
                  <w:lang w:val="en-US"/>
                </w:rPr>
              </w:pPr>
              <w:r>
                <w:rPr>
                  <w:noProof/>
                  <w:lang w:val="en-US"/>
                </w:rPr>
                <w:t xml:space="preserve">Tan, D. (2002). Constructing a Doctrine of Economic Duress. </w:t>
              </w:r>
              <w:r>
                <w:rPr>
                  <w:i/>
                  <w:iCs/>
                  <w:noProof/>
                  <w:lang w:val="en-US"/>
                </w:rPr>
                <w:t>Constraction Law Journal</w:t>
              </w:r>
              <w:r>
                <w:rPr>
                  <w:noProof/>
                  <w:lang w:val="en-US"/>
                </w:rPr>
                <w:t>, 1-2.</w:t>
              </w:r>
            </w:p>
            <w:p w14:paraId="3A4AE304" w14:textId="77777777" w:rsidR="00E24393" w:rsidRDefault="00E24393" w:rsidP="00E24393">
              <w:pPr>
                <w:pStyle w:val="Bibliography"/>
                <w:ind w:left="720" w:hanging="720"/>
                <w:rPr>
                  <w:noProof/>
                  <w:lang w:val="en-US"/>
                </w:rPr>
              </w:pPr>
              <w:r>
                <w:rPr>
                  <w:noProof/>
                  <w:lang w:val="en-US"/>
                </w:rPr>
                <w:t xml:space="preserve">Tan, D. (2002). Contracts Entered Under Duress. </w:t>
              </w:r>
              <w:r>
                <w:rPr>
                  <w:i/>
                  <w:iCs/>
                  <w:noProof/>
                  <w:lang w:val="en-US"/>
                </w:rPr>
                <w:t>Construction Law Journal</w:t>
              </w:r>
              <w:r>
                <w:rPr>
                  <w:noProof/>
                  <w:lang w:val="en-US"/>
                </w:rPr>
                <w:t>, 4. Retrieved from http://www.e-lawresources.co.uk: http://www.e-lawresources.co.uk/Duress.php</w:t>
              </w:r>
            </w:p>
            <w:p w14:paraId="65F3F694" w14:textId="77777777" w:rsidR="00E24393" w:rsidRDefault="00E24393" w:rsidP="00E24393">
              <w:pPr>
                <w:pStyle w:val="Bibliography"/>
                <w:ind w:left="720" w:hanging="720"/>
                <w:rPr>
                  <w:noProof/>
                  <w:lang w:val="en-US"/>
                </w:rPr>
              </w:pPr>
              <w:r>
                <w:rPr>
                  <w:noProof/>
                  <w:lang w:val="en-US"/>
                </w:rPr>
                <w:t xml:space="preserve">W. (1982). Economic Duress. </w:t>
              </w:r>
              <w:r>
                <w:rPr>
                  <w:i/>
                  <w:iCs/>
                  <w:noProof/>
                  <w:lang w:val="en-US"/>
                </w:rPr>
                <w:t>The Modern Law Review</w:t>
              </w:r>
              <w:r>
                <w:rPr>
                  <w:noProof/>
                  <w:lang w:val="en-US"/>
                </w:rPr>
                <w:t>, 556-564.</w:t>
              </w:r>
            </w:p>
            <w:p w14:paraId="5B477BB5" w14:textId="77777777" w:rsidR="00E24393" w:rsidRDefault="00E24393" w:rsidP="00E24393">
              <w:pPr>
                <w:pStyle w:val="Bibliography"/>
                <w:ind w:left="720" w:hanging="720"/>
                <w:rPr>
                  <w:noProof/>
                  <w:lang w:val="en-US"/>
                </w:rPr>
              </w:pPr>
              <w:r>
                <w:rPr>
                  <w:noProof/>
                  <w:lang w:val="en-US"/>
                </w:rPr>
                <w:t xml:space="preserve">Winder, W. H. (1939). Undue Influence and Coercion. </w:t>
              </w:r>
              <w:r>
                <w:rPr>
                  <w:i/>
                  <w:iCs/>
                  <w:noProof/>
                  <w:lang w:val="en-US"/>
                </w:rPr>
                <w:t>The Modern Law Review</w:t>
              </w:r>
              <w:r>
                <w:rPr>
                  <w:noProof/>
                  <w:lang w:val="en-US"/>
                </w:rPr>
                <w:t>, 110-112.</w:t>
              </w:r>
            </w:p>
            <w:p w14:paraId="254144B1" w14:textId="78504C4E" w:rsidR="004D58B5" w:rsidRDefault="004D58B5" w:rsidP="00E24393">
              <w:r>
                <w:rPr>
                  <w:b/>
                  <w:bCs/>
                  <w:noProof/>
                </w:rPr>
                <w:fldChar w:fldCharType="end"/>
              </w:r>
            </w:p>
          </w:sdtContent>
        </w:sdt>
      </w:sdtContent>
    </w:sdt>
    <w:p w14:paraId="7BD29C09" w14:textId="3DA084FB" w:rsidR="006F3197" w:rsidRDefault="006F3197" w:rsidP="004D58B5"/>
    <w:p w14:paraId="521A6806" w14:textId="5A159C06" w:rsidR="00E24393" w:rsidRDefault="00E24393" w:rsidP="004D58B5"/>
    <w:p w14:paraId="0A0F76F6" w14:textId="77777777" w:rsidR="00E24393" w:rsidRDefault="00E24393" w:rsidP="004D58B5"/>
    <w:p w14:paraId="1068A5D2" w14:textId="480FAC96" w:rsidR="00CF2C4C" w:rsidRDefault="00330531" w:rsidP="00330531">
      <w:pPr>
        <w:pStyle w:val="Heading1"/>
      </w:pPr>
      <w:r w:rsidRPr="00330531">
        <w:lastRenderedPageBreak/>
        <w:t xml:space="preserve">List of Cases </w:t>
      </w:r>
    </w:p>
    <w:p w14:paraId="1C5CC672" w14:textId="52ACF00C" w:rsidR="00330531" w:rsidRDefault="00330531" w:rsidP="00330531">
      <w:pPr>
        <w:rPr>
          <w:lang w:val="en-US"/>
        </w:rPr>
      </w:pPr>
    </w:p>
    <w:p w14:paraId="46674D25" w14:textId="77777777" w:rsidR="003819FF" w:rsidRDefault="003819FF" w:rsidP="003819FF">
      <w:pPr>
        <w:rPr>
          <w:rFonts w:ascii="Times New Roman" w:hAnsi="Times New Roman" w:cs="Times New Roman"/>
          <w:noProof/>
          <w:sz w:val="24"/>
          <w:szCs w:val="24"/>
        </w:rPr>
      </w:pPr>
      <w:r w:rsidRPr="00212AD6">
        <w:rPr>
          <w:rFonts w:ascii="Times New Roman" w:hAnsi="Times New Roman" w:cs="Times New Roman"/>
          <w:i/>
          <w:iCs/>
          <w:noProof/>
          <w:sz w:val="24"/>
          <w:szCs w:val="24"/>
        </w:rPr>
        <w:t>Barton v. Armstrong</w:t>
      </w:r>
      <w:r w:rsidRPr="00212AD6">
        <w:rPr>
          <w:rFonts w:ascii="Times New Roman" w:hAnsi="Times New Roman" w:cs="Times New Roman"/>
          <w:noProof/>
          <w:sz w:val="24"/>
          <w:szCs w:val="24"/>
        </w:rPr>
        <w:t xml:space="preserve">  [1973]</w:t>
      </w:r>
    </w:p>
    <w:p w14:paraId="04074CE7" w14:textId="77777777" w:rsidR="003819FF" w:rsidRDefault="003819FF" w:rsidP="003819FF">
      <w:pPr>
        <w:rPr>
          <w:rFonts w:ascii="Times New Roman" w:hAnsi="Times New Roman" w:cs="Times New Roman"/>
          <w:noProof/>
          <w:sz w:val="24"/>
          <w:szCs w:val="24"/>
        </w:rPr>
      </w:pPr>
      <w:r w:rsidRPr="00212AD6">
        <w:rPr>
          <w:rFonts w:ascii="Times New Roman" w:hAnsi="Times New Roman" w:cs="Times New Roman"/>
          <w:i/>
          <w:iCs/>
          <w:noProof/>
          <w:sz w:val="24"/>
          <w:szCs w:val="24"/>
        </w:rPr>
        <w:t>Williams v. Bayley</w:t>
      </w:r>
      <w:r w:rsidRPr="00212AD6">
        <w:rPr>
          <w:rFonts w:ascii="Times New Roman" w:hAnsi="Times New Roman" w:cs="Times New Roman"/>
          <w:noProof/>
          <w:sz w:val="24"/>
          <w:szCs w:val="24"/>
        </w:rPr>
        <w:t xml:space="preserve"> (1886) LR 1 HL 200</w:t>
      </w:r>
    </w:p>
    <w:p w14:paraId="271DDFD5" w14:textId="77777777" w:rsidR="003819FF" w:rsidRDefault="003819FF" w:rsidP="003819FF">
      <w:pPr>
        <w:rPr>
          <w:rFonts w:ascii="Times New Roman" w:hAnsi="Times New Roman" w:cs="Times New Roman"/>
          <w:noProof/>
          <w:sz w:val="24"/>
          <w:szCs w:val="24"/>
        </w:rPr>
      </w:pPr>
      <w:r w:rsidRPr="00212AD6">
        <w:rPr>
          <w:rFonts w:ascii="Times New Roman" w:hAnsi="Times New Roman" w:cs="Times New Roman"/>
          <w:i/>
          <w:iCs/>
          <w:noProof/>
          <w:sz w:val="24"/>
          <w:szCs w:val="24"/>
        </w:rPr>
        <w:t>Astley v. Reynolds</w:t>
      </w:r>
      <w:r w:rsidRPr="00212AD6">
        <w:rPr>
          <w:rFonts w:ascii="Times New Roman" w:hAnsi="Times New Roman" w:cs="Times New Roman"/>
          <w:noProof/>
          <w:sz w:val="24"/>
          <w:szCs w:val="24"/>
        </w:rPr>
        <w:t xml:space="preserve"> (1731) 2 Str 915</w:t>
      </w:r>
    </w:p>
    <w:p w14:paraId="4020C4C6" w14:textId="77777777" w:rsidR="003819FF" w:rsidRDefault="003819FF" w:rsidP="003819FF">
      <w:pPr>
        <w:rPr>
          <w:rFonts w:ascii="Times New Roman" w:hAnsi="Times New Roman" w:cs="Times New Roman"/>
          <w:noProof/>
          <w:sz w:val="24"/>
          <w:szCs w:val="24"/>
        </w:rPr>
      </w:pPr>
      <w:r w:rsidRPr="00212AD6">
        <w:rPr>
          <w:rFonts w:ascii="Times New Roman" w:hAnsi="Times New Roman" w:cs="Times New Roman"/>
          <w:i/>
          <w:iCs/>
          <w:noProof/>
          <w:sz w:val="24"/>
          <w:szCs w:val="24"/>
        </w:rPr>
        <w:t>Skeate v. Beale</w:t>
      </w:r>
      <w:r w:rsidRPr="00212AD6">
        <w:rPr>
          <w:rFonts w:ascii="Times New Roman" w:hAnsi="Times New Roman" w:cs="Times New Roman"/>
          <w:noProof/>
          <w:sz w:val="24"/>
          <w:szCs w:val="24"/>
        </w:rPr>
        <w:t xml:space="preserve"> </w:t>
      </w:r>
      <w:r>
        <w:rPr>
          <w:rFonts w:ascii="Times New Roman" w:hAnsi="Times New Roman" w:cs="Times New Roman"/>
          <w:noProof/>
          <w:sz w:val="24"/>
          <w:szCs w:val="24"/>
        </w:rPr>
        <w:t>[</w:t>
      </w:r>
      <w:r w:rsidRPr="00212AD6">
        <w:rPr>
          <w:rFonts w:ascii="Times New Roman" w:hAnsi="Times New Roman" w:cs="Times New Roman"/>
          <w:noProof/>
          <w:sz w:val="24"/>
          <w:szCs w:val="24"/>
        </w:rPr>
        <w:t>1840</w:t>
      </w:r>
      <w:r>
        <w:rPr>
          <w:rFonts w:ascii="Times New Roman" w:hAnsi="Times New Roman" w:cs="Times New Roman"/>
          <w:noProof/>
          <w:sz w:val="24"/>
          <w:szCs w:val="24"/>
        </w:rPr>
        <w:t>] 11 Ad &amp; E 983</w:t>
      </w:r>
    </w:p>
    <w:p w14:paraId="7584E378" w14:textId="77777777" w:rsidR="003819FF" w:rsidRDefault="003819FF" w:rsidP="003819FF">
      <w:pPr>
        <w:rPr>
          <w:rFonts w:ascii="Times New Roman" w:hAnsi="Times New Roman" w:cs="Times New Roman"/>
          <w:i/>
          <w:iCs/>
          <w:noProof/>
          <w:sz w:val="24"/>
          <w:szCs w:val="24"/>
        </w:rPr>
      </w:pPr>
      <w:r w:rsidRPr="00212AD6">
        <w:rPr>
          <w:rFonts w:ascii="Times New Roman" w:hAnsi="Times New Roman" w:cs="Times New Roman"/>
          <w:i/>
          <w:iCs/>
          <w:noProof/>
          <w:sz w:val="24"/>
          <w:szCs w:val="24"/>
        </w:rPr>
        <w:t xml:space="preserve">Occidental Worldwide Investment Corporation v. Skibs A/S Avanti (The Siboen and The </w:t>
      </w:r>
    </w:p>
    <w:p w14:paraId="4429A3F7" w14:textId="2FF56DDF" w:rsidR="003819FF" w:rsidRDefault="003819FF" w:rsidP="003819FF">
      <w:pPr>
        <w:rPr>
          <w:rFonts w:ascii="Times New Roman" w:hAnsi="Times New Roman" w:cs="Times New Roman"/>
          <w:noProof/>
          <w:sz w:val="24"/>
          <w:szCs w:val="24"/>
        </w:rPr>
      </w:pPr>
      <w:r w:rsidRPr="00212AD6">
        <w:rPr>
          <w:rFonts w:ascii="Times New Roman" w:hAnsi="Times New Roman" w:cs="Times New Roman"/>
          <w:i/>
          <w:iCs/>
          <w:noProof/>
          <w:sz w:val="24"/>
          <w:szCs w:val="24"/>
        </w:rPr>
        <w:t xml:space="preserve">Sibotre) </w:t>
      </w:r>
      <w:r w:rsidRPr="00212AD6">
        <w:rPr>
          <w:rFonts w:ascii="Times New Roman" w:hAnsi="Times New Roman" w:cs="Times New Roman"/>
          <w:noProof/>
          <w:sz w:val="24"/>
          <w:szCs w:val="24"/>
        </w:rPr>
        <w:t>[1976] 1 Lloyd’s Rep 293</w:t>
      </w:r>
    </w:p>
    <w:p w14:paraId="41AE7B5E" w14:textId="77777777" w:rsidR="003819FF" w:rsidRDefault="003819FF" w:rsidP="003819FF">
      <w:pPr>
        <w:rPr>
          <w:rFonts w:ascii="Times New Roman" w:hAnsi="Times New Roman" w:cs="Times New Roman"/>
          <w:noProof/>
          <w:sz w:val="24"/>
          <w:szCs w:val="24"/>
        </w:rPr>
      </w:pPr>
      <w:r w:rsidRPr="00212AD6">
        <w:rPr>
          <w:rFonts w:ascii="Times New Roman" w:hAnsi="Times New Roman" w:cs="Times New Roman"/>
          <w:i/>
          <w:iCs/>
          <w:noProof/>
          <w:sz w:val="24"/>
          <w:szCs w:val="24"/>
        </w:rPr>
        <w:t>Pao On v. Lau Yiu Long</w:t>
      </w:r>
      <w:r w:rsidRPr="00212AD6">
        <w:rPr>
          <w:rFonts w:ascii="Times New Roman" w:hAnsi="Times New Roman" w:cs="Times New Roman"/>
          <w:noProof/>
          <w:sz w:val="24"/>
          <w:szCs w:val="24"/>
        </w:rPr>
        <w:t xml:space="preserve"> [1980] AC 614</w:t>
      </w:r>
    </w:p>
    <w:p w14:paraId="4937B4EA" w14:textId="77777777" w:rsidR="003819FF" w:rsidRDefault="003819FF" w:rsidP="003819FF">
      <w:pPr>
        <w:rPr>
          <w:rFonts w:ascii="Times New Roman" w:hAnsi="Times New Roman" w:cs="Times New Roman"/>
          <w:i/>
          <w:iCs/>
          <w:noProof/>
          <w:sz w:val="24"/>
          <w:szCs w:val="24"/>
        </w:rPr>
      </w:pPr>
      <w:r w:rsidRPr="00212AD6">
        <w:rPr>
          <w:rFonts w:ascii="Times New Roman" w:hAnsi="Times New Roman" w:cs="Times New Roman"/>
          <w:i/>
          <w:iCs/>
          <w:noProof/>
          <w:sz w:val="24"/>
          <w:szCs w:val="24"/>
        </w:rPr>
        <w:t xml:space="preserve">Universe Tankships Inc. of Monrovia v. International Transport Worker’s Federation, The </w:t>
      </w:r>
    </w:p>
    <w:p w14:paraId="5DBF9971" w14:textId="06175C2C" w:rsidR="003819FF" w:rsidRDefault="003819FF" w:rsidP="003819FF">
      <w:pPr>
        <w:rPr>
          <w:rFonts w:ascii="Times New Roman" w:hAnsi="Times New Roman" w:cs="Times New Roman"/>
          <w:noProof/>
          <w:sz w:val="24"/>
          <w:szCs w:val="24"/>
        </w:rPr>
      </w:pPr>
      <w:r w:rsidRPr="00212AD6">
        <w:rPr>
          <w:rFonts w:ascii="Times New Roman" w:hAnsi="Times New Roman" w:cs="Times New Roman"/>
          <w:i/>
          <w:iCs/>
          <w:noProof/>
          <w:sz w:val="24"/>
          <w:szCs w:val="24"/>
        </w:rPr>
        <w:t xml:space="preserve">Universe Sentinel </w:t>
      </w:r>
      <w:r w:rsidRPr="00212AD6">
        <w:rPr>
          <w:rFonts w:ascii="Times New Roman" w:hAnsi="Times New Roman" w:cs="Times New Roman"/>
          <w:noProof/>
          <w:sz w:val="24"/>
          <w:szCs w:val="24"/>
        </w:rPr>
        <w:t>[1983] 1 AC 366</w:t>
      </w:r>
    </w:p>
    <w:p w14:paraId="19118E9D" w14:textId="77777777" w:rsidR="003819FF" w:rsidRDefault="003819FF" w:rsidP="003819FF">
      <w:pPr>
        <w:rPr>
          <w:rFonts w:ascii="Times New Roman" w:hAnsi="Times New Roman" w:cs="Times New Roman"/>
          <w:noProof/>
          <w:sz w:val="24"/>
          <w:szCs w:val="24"/>
        </w:rPr>
      </w:pPr>
      <w:r w:rsidRPr="0011548C">
        <w:rPr>
          <w:rFonts w:ascii="Times New Roman" w:hAnsi="Times New Roman" w:cs="Times New Roman"/>
          <w:i/>
          <w:iCs/>
          <w:noProof/>
          <w:sz w:val="24"/>
          <w:szCs w:val="24"/>
        </w:rPr>
        <w:t>B. &amp; S. Contracts &amp; Design Ltd v. Victor Green Publications Ltd</w:t>
      </w:r>
      <w:r>
        <w:rPr>
          <w:rFonts w:ascii="Times New Roman" w:hAnsi="Times New Roman" w:cs="Times New Roman"/>
          <w:noProof/>
          <w:sz w:val="24"/>
          <w:szCs w:val="24"/>
        </w:rPr>
        <w:t xml:space="preserve"> [1984] ICR 419</w:t>
      </w:r>
    </w:p>
    <w:p w14:paraId="6E5EA4F1" w14:textId="77777777" w:rsidR="003819FF" w:rsidRDefault="003819FF" w:rsidP="003819FF">
      <w:pPr>
        <w:rPr>
          <w:rFonts w:ascii="Times New Roman" w:hAnsi="Times New Roman" w:cs="Times New Roman"/>
          <w:noProof/>
          <w:sz w:val="24"/>
          <w:szCs w:val="24"/>
        </w:rPr>
      </w:pPr>
      <w:r w:rsidRPr="0011548C">
        <w:rPr>
          <w:rFonts w:ascii="Times New Roman" w:hAnsi="Times New Roman" w:cs="Times New Roman"/>
          <w:i/>
          <w:iCs/>
          <w:noProof/>
          <w:sz w:val="24"/>
          <w:szCs w:val="24"/>
        </w:rPr>
        <w:t>Atlas Express Ltd v. Kafco  ( Importers &amp; Distributors) Ltd</w:t>
      </w:r>
      <w:r>
        <w:rPr>
          <w:rFonts w:ascii="Times New Roman" w:hAnsi="Times New Roman" w:cs="Times New Roman"/>
          <w:noProof/>
          <w:sz w:val="24"/>
          <w:szCs w:val="24"/>
        </w:rPr>
        <w:t xml:space="preserve"> [1989] 1 A11 ER 641</w:t>
      </w:r>
    </w:p>
    <w:p w14:paraId="26289386" w14:textId="77777777" w:rsidR="003819FF" w:rsidRDefault="003819FF" w:rsidP="003819FF">
      <w:pPr>
        <w:rPr>
          <w:rFonts w:ascii="Times New Roman" w:hAnsi="Times New Roman" w:cs="Times New Roman"/>
          <w:noProof/>
          <w:sz w:val="24"/>
          <w:szCs w:val="24"/>
        </w:rPr>
      </w:pPr>
      <w:r w:rsidRPr="00DE0BF9">
        <w:rPr>
          <w:rFonts w:ascii="Times New Roman" w:hAnsi="Times New Roman" w:cs="Times New Roman"/>
          <w:i/>
          <w:iCs/>
          <w:noProof/>
          <w:sz w:val="24"/>
          <w:szCs w:val="24"/>
        </w:rPr>
        <w:t>DSND Subsea Ltd v. Petroleum Geo -services ASA</w:t>
      </w:r>
      <w:r>
        <w:rPr>
          <w:rFonts w:ascii="Times New Roman" w:hAnsi="Times New Roman" w:cs="Times New Roman"/>
          <w:noProof/>
          <w:sz w:val="24"/>
          <w:szCs w:val="24"/>
        </w:rPr>
        <w:t xml:space="preserve"> [2000] BL, at [131]</w:t>
      </w:r>
    </w:p>
    <w:p w14:paraId="7DB04ED9" w14:textId="77777777" w:rsidR="003819FF" w:rsidRDefault="003819FF" w:rsidP="003819FF">
      <w:pPr>
        <w:rPr>
          <w:rFonts w:ascii="Times New Roman" w:hAnsi="Times New Roman" w:cs="Times New Roman"/>
          <w:noProof/>
          <w:sz w:val="24"/>
          <w:szCs w:val="24"/>
        </w:rPr>
      </w:pPr>
      <w:r w:rsidRPr="00440178">
        <w:rPr>
          <w:rFonts w:ascii="Times New Roman" w:hAnsi="Times New Roman" w:cs="Times New Roman"/>
          <w:i/>
          <w:iCs/>
          <w:noProof/>
          <w:sz w:val="24"/>
          <w:szCs w:val="24"/>
        </w:rPr>
        <w:t>R v. HM Attorney-General for England and Wales</w:t>
      </w:r>
      <w:r>
        <w:rPr>
          <w:rFonts w:ascii="Times New Roman" w:hAnsi="Times New Roman" w:cs="Times New Roman"/>
          <w:noProof/>
          <w:sz w:val="24"/>
          <w:szCs w:val="24"/>
        </w:rPr>
        <w:t xml:space="preserve"> [2003] UKPC 22 EMLR 24</w:t>
      </w:r>
    </w:p>
    <w:p w14:paraId="452B131B" w14:textId="77777777" w:rsidR="003819FF" w:rsidRDefault="003819FF" w:rsidP="003819FF">
      <w:pPr>
        <w:rPr>
          <w:rFonts w:ascii="Times New Roman" w:hAnsi="Times New Roman" w:cs="Times New Roman"/>
          <w:noProof/>
          <w:sz w:val="24"/>
          <w:szCs w:val="24"/>
        </w:rPr>
      </w:pPr>
      <w:r w:rsidRPr="00DE0BF9">
        <w:rPr>
          <w:rFonts w:ascii="Times New Roman" w:hAnsi="Times New Roman" w:cs="Times New Roman"/>
          <w:i/>
          <w:iCs/>
          <w:noProof/>
          <w:sz w:val="24"/>
          <w:szCs w:val="24"/>
        </w:rPr>
        <w:t>CTN Cash and Carry Ltd v. Gallagher Ltd</w:t>
      </w:r>
      <w:r>
        <w:rPr>
          <w:rFonts w:ascii="Times New Roman" w:hAnsi="Times New Roman" w:cs="Times New Roman"/>
          <w:noProof/>
          <w:sz w:val="24"/>
          <w:szCs w:val="24"/>
        </w:rPr>
        <w:t xml:space="preserve"> [1994] 4 A11 ER 714</w:t>
      </w:r>
    </w:p>
    <w:p w14:paraId="3B310D34" w14:textId="77777777" w:rsidR="003819FF" w:rsidRDefault="003819FF" w:rsidP="003819FF">
      <w:pPr>
        <w:rPr>
          <w:rFonts w:ascii="Times New Roman" w:hAnsi="Times New Roman" w:cs="Times New Roman"/>
          <w:noProof/>
          <w:sz w:val="24"/>
          <w:szCs w:val="24"/>
        </w:rPr>
      </w:pPr>
      <w:r w:rsidRPr="002E4D9E">
        <w:rPr>
          <w:rFonts w:ascii="Times New Roman" w:hAnsi="Times New Roman" w:cs="Times New Roman"/>
          <w:i/>
          <w:iCs/>
          <w:noProof/>
          <w:sz w:val="24"/>
          <w:szCs w:val="24"/>
        </w:rPr>
        <w:t>Progress Bulk Carriers Ltd v. Tube City IMS LLC</w:t>
      </w:r>
      <w:r>
        <w:rPr>
          <w:rFonts w:ascii="Times New Roman" w:hAnsi="Times New Roman" w:cs="Times New Roman"/>
          <w:noProof/>
          <w:sz w:val="24"/>
          <w:szCs w:val="24"/>
        </w:rPr>
        <w:t xml:space="preserve"> [2012] EWHC 273 (Comm)</w:t>
      </w:r>
    </w:p>
    <w:p w14:paraId="6156CC0F" w14:textId="5DB9FF56" w:rsidR="003819FF" w:rsidRPr="001C2104" w:rsidRDefault="003819FF" w:rsidP="001C2104">
      <w:pPr>
        <w:spacing w:line="360" w:lineRule="auto"/>
        <w:jc w:val="both"/>
        <w:rPr>
          <w:rFonts w:ascii="Times New Roman" w:hAnsi="Times New Roman" w:cs="Times New Roman"/>
          <w:i/>
          <w:iCs/>
          <w:noProof/>
          <w:sz w:val="24"/>
          <w:szCs w:val="24"/>
        </w:rPr>
      </w:pPr>
      <w:r w:rsidRPr="006D0515">
        <w:rPr>
          <w:rFonts w:ascii="Times New Roman" w:hAnsi="Times New Roman" w:cs="Times New Roman"/>
          <w:i/>
          <w:iCs/>
          <w:noProof/>
          <w:sz w:val="24"/>
          <w:szCs w:val="24"/>
        </w:rPr>
        <w:t>Times Travel (UK) Limited v.Pakistan International Airlines Corp</w:t>
      </w:r>
      <w:r w:rsidRPr="006D0515">
        <w:rPr>
          <w:rFonts w:ascii="Times New Roman" w:hAnsi="Times New Roman" w:cs="Times New Roman"/>
          <w:noProof/>
          <w:sz w:val="24"/>
          <w:szCs w:val="24"/>
        </w:rPr>
        <w:t xml:space="preserve"> [2019] EWCA Civ 828</w:t>
      </w:r>
    </w:p>
    <w:p w14:paraId="6384E41F" w14:textId="77777777" w:rsidR="003819FF" w:rsidRDefault="003819FF" w:rsidP="003819FF">
      <w:pPr>
        <w:rPr>
          <w:rFonts w:ascii="Times New Roman" w:hAnsi="Times New Roman" w:cs="Times New Roman"/>
          <w:noProof/>
          <w:sz w:val="24"/>
          <w:szCs w:val="24"/>
        </w:rPr>
      </w:pPr>
      <w:r w:rsidRPr="00D9425F">
        <w:rPr>
          <w:rFonts w:ascii="Times New Roman" w:hAnsi="Times New Roman" w:cs="Times New Roman"/>
          <w:i/>
          <w:iCs/>
          <w:noProof/>
          <w:sz w:val="24"/>
          <w:szCs w:val="24"/>
        </w:rPr>
        <w:t>Williams v. Bayley</w:t>
      </w:r>
      <w:r>
        <w:rPr>
          <w:rFonts w:ascii="Times New Roman" w:hAnsi="Times New Roman" w:cs="Times New Roman"/>
          <w:noProof/>
          <w:sz w:val="24"/>
          <w:szCs w:val="24"/>
        </w:rPr>
        <w:t xml:space="preserve"> (1866) LR 1 HL 200</w:t>
      </w:r>
    </w:p>
    <w:p w14:paraId="67AE3E8F" w14:textId="77777777" w:rsidR="003819FF" w:rsidRDefault="003819FF" w:rsidP="003819FF">
      <w:pPr>
        <w:rPr>
          <w:rFonts w:ascii="Times New Roman" w:hAnsi="Times New Roman" w:cs="Times New Roman"/>
          <w:noProof/>
          <w:sz w:val="24"/>
          <w:szCs w:val="24"/>
        </w:rPr>
      </w:pPr>
      <w:r w:rsidRPr="008B1EBC">
        <w:rPr>
          <w:rFonts w:ascii="Times New Roman" w:hAnsi="Times New Roman" w:cs="Times New Roman"/>
          <w:i/>
          <w:iCs/>
          <w:noProof/>
          <w:sz w:val="24"/>
          <w:szCs w:val="24"/>
        </w:rPr>
        <w:t>Bank of Credit and Commerce International SA v. Aboody</w:t>
      </w:r>
      <w:r>
        <w:rPr>
          <w:rFonts w:ascii="Times New Roman" w:hAnsi="Times New Roman" w:cs="Times New Roman"/>
          <w:noProof/>
          <w:sz w:val="24"/>
          <w:szCs w:val="24"/>
        </w:rPr>
        <w:t xml:space="preserve"> [1990] 1 QB 923</w:t>
      </w:r>
    </w:p>
    <w:p w14:paraId="5F3B5C53" w14:textId="77777777" w:rsidR="003819FF" w:rsidRDefault="003819FF" w:rsidP="003819FF">
      <w:pPr>
        <w:rPr>
          <w:rFonts w:ascii="Times New Roman" w:hAnsi="Times New Roman" w:cs="Times New Roman"/>
          <w:noProof/>
          <w:sz w:val="24"/>
          <w:szCs w:val="24"/>
        </w:rPr>
      </w:pPr>
      <w:r w:rsidRPr="000D305C">
        <w:rPr>
          <w:rFonts w:ascii="Times New Roman" w:hAnsi="Times New Roman" w:cs="Times New Roman"/>
          <w:i/>
          <w:iCs/>
          <w:noProof/>
          <w:sz w:val="24"/>
          <w:szCs w:val="24"/>
        </w:rPr>
        <w:t>National Westminster Bank Ltd v. Morgan</w:t>
      </w:r>
      <w:r>
        <w:rPr>
          <w:rFonts w:ascii="Times New Roman" w:hAnsi="Times New Roman" w:cs="Times New Roman"/>
          <w:noProof/>
          <w:sz w:val="24"/>
          <w:szCs w:val="24"/>
        </w:rPr>
        <w:t xml:space="preserve"> [1985] AC 686</w:t>
      </w:r>
    </w:p>
    <w:p w14:paraId="70DC61A6" w14:textId="77777777" w:rsidR="003819FF" w:rsidRDefault="003819FF" w:rsidP="003819FF">
      <w:pPr>
        <w:rPr>
          <w:rFonts w:ascii="Times New Roman" w:hAnsi="Times New Roman" w:cs="Times New Roman"/>
          <w:noProof/>
          <w:sz w:val="24"/>
          <w:szCs w:val="24"/>
        </w:rPr>
      </w:pPr>
      <w:r w:rsidRPr="00330531">
        <w:rPr>
          <w:rFonts w:ascii="Times New Roman" w:hAnsi="Times New Roman" w:cs="Times New Roman"/>
          <w:i/>
          <w:iCs/>
          <w:noProof/>
          <w:sz w:val="24"/>
          <w:szCs w:val="24"/>
        </w:rPr>
        <w:t>CIBC Mortgages v. Pitt</w:t>
      </w:r>
      <w:r>
        <w:rPr>
          <w:rFonts w:ascii="Times New Roman" w:hAnsi="Times New Roman" w:cs="Times New Roman"/>
          <w:noProof/>
          <w:sz w:val="24"/>
          <w:szCs w:val="24"/>
        </w:rPr>
        <w:t xml:space="preserve"> [1994] 1 AC 200</w:t>
      </w:r>
    </w:p>
    <w:p w14:paraId="46497297" w14:textId="77777777" w:rsidR="003819FF" w:rsidRDefault="003819FF" w:rsidP="003819FF">
      <w:pPr>
        <w:rPr>
          <w:rFonts w:ascii="Times New Roman" w:hAnsi="Times New Roman" w:cs="Times New Roman"/>
          <w:noProof/>
          <w:sz w:val="24"/>
          <w:szCs w:val="24"/>
        </w:rPr>
      </w:pPr>
      <w:r w:rsidRPr="000D305C">
        <w:rPr>
          <w:rFonts w:ascii="Times New Roman" w:hAnsi="Times New Roman" w:cs="Times New Roman"/>
          <w:i/>
          <w:iCs/>
          <w:noProof/>
          <w:sz w:val="24"/>
          <w:szCs w:val="24"/>
        </w:rPr>
        <w:t>Barclays Bank plc v. O’Brien</w:t>
      </w:r>
      <w:r>
        <w:rPr>
          <w:rFonts w:ascii="Times New Roman" w:hAnsi="Times New Roman" w:cs="Times New Roman"/>
          <w:noProof/>
          <w:sz w:val="24"/>
          <w:szCs w:val="24"/>
        </w:rPr>
        <w:t xml:space="preserve"> [1994]</w:t>
      </w:r>
    </w:p>
    <w:p w14:paraId="0ABDF70E" w14:textId="77777777" w:rsidR="003819FF" w:rsidRDefault="003819FF" w:rsidP="003819FF">
      <w:pPr>
        <w:rPr>
          <w:rFonts w:ascii="Times New Roman" w:hAnsi="Times New Roman" w:cs="Times New Roman"/>
          <w:noProof/>
          <w:sz w:val="24"/>
          <w:szCs w:val="24"/>
        </w:rPr>
      </w:pPr>
      <w:r w:rsidRPr="00FD160B">
        <w:rPr>
          <w:rFonts w:ascii="Times New Roman" w:hAnsi="Times New Roman" w:cs="Times New Roman"/>
          <w:i/>
          <w:iCs/>
          <w:noProof/>
          <w:sz w:val="24"/>
          <w:szCs w:val="24"/>
        </w:rPr>
        <w:t>Royal Bank of Scotland plc v. Etridge</w:t>
      </w:r>
      <w:r>
        <w:rPr>
          <w:rFonts w:ascii="Times New Roman" w:hAnsi="Times New Roman" w:cs="Times New Roman"/>
          <w:noProof/>
          <w:sz w:val="24"/>
          <w:szCs w:val="24"/>
        </w:rPr>
        <w:t xml:space="preserve"> (no.2) [2001] UKHL 44, [2002] 2 AC 773</w:t>
      </w:r>
    </w:p>
    <w:p w14:paraId="1AF5DDD9" w14:textId="7386A077" w:rsidR="003819FF" w:rsidRDefault="003819FF" w:rsidP="003819FF">
      <w:pPr>
        <w:rPr>
          <w:rFonts w:ascii="Times New Roman" w:hAnsi="Times New Roman" w:cs="Times New Roman"/>
          <w:noProof/>
          <w:sz w:val="24"/>
          <w:szCs w:val="24"/>
        </w:rPr>
      </w:pPr>
      <w:r w:rsidRPr="007A2391">
        <w:rPr>
          <w:rFonts w:ascii="Times New Roman" w:hAnsi="Times New Roman" w:cs="Times New Roman"/>
          <w:i/>
          <w:iCs/>
          <w:noProof/>
          <w:sz w:val="24"/>
          <w:szCs w:val="24"/>
        </w:rPr>
        <w:t>Allcard v. Skinner</w:t>
      </w:r>
      <w:r>
        <w:rPr>
          <w:rFonts w:ascii="Times New Roman" w:hAnsi="Times New Roman" w:cs="Times New Roman"/>
          <w:noProof/>
          <w:sz w:val="24"/>
          <w:szCs w:val="24"/>
        </w:rPr>
        <w:t xml:space="preserve"> [1887] LR 36 Ch D 145</w:t>
      </w:r>
    </w:p>
    <w:p w14:paraId="0EC6E002" w14:textId="7E8C5A0E" w:rsidR="001C2104" w:rsidRDefault="001C2104" w:rsidP="003819FF">
      <w:r w:rsidRPr="00C16C4B">
        <w:rPr>
          <w:rFonts w:ascii="Times New Roman" w:hAnsi="Times New Roman" w:cs="Times New Roman"/>
          <w:i/>
          <w:iCs/>
          <w:noProof/>
          <w:sz w:val="24"/>
          <w:szCs w:val="24"/>
        </w:rPr>
        <w:t>Drew v. Daniel</w:t>
      </w:r>
      <w:r>
        <w:rPr>
          <w:rFonts w:ascii="Times New Roman" w:hAnsi="Times New Roman" w:cs="Times New Roman"/>
          <w:noProof/>
          <w:sz w:val="24"/>
          <w:szCs w:val="24"/>
        </w:rPr>
        <w:t xml:space="preserve"> </w:t>
      </w:r>
      <w:r w:rsidRPr="00C16C4B">
        <w:rPr>
          <w:rFonts w:ascii="Times New Roman" w:hAnsi="Times New Roman" w:cs="Times New Roman"/>
          <w:noProof/>
          <w:sz w:val="24"/>
          <w:szCs w:val="24"/>
        </w:rPr>
        <w:t>[2005] EWCA Civ 507</w:t>
      </w:r>
    </w:p>
    <w:p w14:paraId="4F81ECD3" w14:textId="77777777" w:rsidR="003819FF" w:rsidRDefault="003819FF" w:rsidP="00330531">
      <w:pPr>
        <w:rPr>
          <w:lang w:val="en-US"/>
        </w:rPr>
      </w:pPr>
    </w:p>
    <w:p w14:paraId="6011BF57" w14:textId="77777777" w:rsidR="00330531" w:rsidRPr="00330531" w:rsidRDefault="00330531" w:rsidP="00330531">
      <w:pPr>
        <w:rPr>
          <w:lang w:val="en-US"/>
        </w:rPr>
      </w:pPr>
    </w:p>
    <w:sectPr w:rsidR="00330531" w:rsidRPr="00330531" w:rsidSect="00E33C03">
      <w:footerReference w:type="default" r:id="rId1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6A5E020" w14:textId="77777777" w:rsidR="00767840" w:rsidRDefault="00767840" w:rsidP="00E50866">
      <w:pPr>
        <w:spacing w:after="0" w:line="240" w:lineRule="auto"/>
      </w:pPr>
      <w:r>
        <w:separator/>
      </w:r>
    </w:p>
  </w:endnote>
  <w:endnote w:type="continuationSeparator" w:id="0">
    <w:p w14:paraId="67DFDA3F" w14:textId="77777777" w:rsidR="00767840" w:rsidRDefault="00767840" w:rsidP="00E5086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593820427"/>
      <w:docPartObj>
        <w:docPartGallery w:val="Page Numbers (Bottom of Page)"/>
        <w:docPartUnique/>
      </w:docPartObj>
    </w:sdtPr>
    <w:sdtEndPr>
      <w:rPr>
        <w:noProof/>
      </w:rPr>
    </w:sdtEndPr>
    <w:sdtContent>
      <w:p w14:paraId="3D491F30" w14:textId="239BEA81" w:rsidR="003819FF" w:rsidRDefault="003819FF">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F27AFC2" w14:textId="36E521F2" w:rsidR="003819FF" w:rsidRDefault="003819F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23B0025" w14:textId="77777777" w:rsidR="00767840" w:rsidRDefault="00767840" w:rsidP="00E50866">
      <w:pPr>
        <w:spacing w:after="0" w:line="240" w:lineRule="auto"/>
      </w:pPr>
      <w:r>
        <w:separator/>
      </w:r>
    </w:p>
  </w:footnote>
  <w:footnote w:type="continuationSeparator" w:id="0">
    <w:p w14:paraId="6EA3A409" w14:textId="77777777" w:rsidR="00767840" w:rsidRDefault="00767840" w:rsidP="00E50866">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33C03"/>
    <w:rsid w:val="000559CB"/>
    <w:rsid w:val="000C7604"/>
    <w:rsid w:val="000D305C"/>
    <w:rsid w:val="000D469E"/>
    <w:rsid w:val="000D6DC9"/>
    <w:rsid w:val="000E47A5"/>
    <w:rsid w:val="000F59BB"/>
    <w:rsid w:val="00114303"/>
    <w:rsid w:val="0011548C"/>
    <w:rsid w:val="00157E19"/>
    <w:rsid w:val="00160D79"/>
    <w:rsid w:val="00161DE8"/>
    <w:rsid w:val="00174003"/>
    <w:rsid w:val="001A6FBE"/>
    <w:rsid w:val="001B64BC"/>
    <w:rsid w:val="001C2104"/>
    <w:rsid w:val="00212AD6"/>
    <w:rsid w:val="0022197D"/>
    <w:rsid w:val="0022300C"/>
    <w:rsid w:val="00247E8C"/>
    <w:rsid w:val="002576CF"/>
    <w:rsid w:val="002902FA"/>
    <w:rsid w:val="002A12BA"/>
    <w:rsid w:val="002B1AEF"/>
    <w:rsid w:val="002D2929"/>
    <w:rsid w:val="002E2467"/>
    <w:rsid w:val="002E4D9E"/>
    <w:rsid w:val="00310440"/>
    <w:rsid w:val="00330531"/>
    <w:rsid w:val="00372601"/>
    <w:rsid w:val="003819FF"/>
    <w:rsid w:val="003871C6"/>
    <w:rsid w:val="003F4192"/>
    <w:rsid w:val="003F4BC3"/>
    <w:rsid w:val="00400E4A"/>
    <w:rsid w:val="00440178"/>
    <w:rsid w:val="004C39C8"/>
    <w:rsid w:val="004C6327"/>
    <w:rsid w:val="004D58B5"/>
    <w:rsid w:val="004E6886"/>
    <w:rsid w:val="004E6C20"/>
    <w:rsid w:val="005277F3"/>
    <w:rsid w:val="0053522E"/>
    <w:rsid w:val="00537C3A"/>
    <w:rsid w:val="00565F88"/>
    <w:rsid w:val="00585978"/>
    <w:rsid w:val="00596578"/>
    <w:rsid w:val="0060161C"/>
    <w:rsid w:val="00617D74"/>
    <w:rsid w:val="00627D35"/>
    <w:rsid w:val="00635D7B"/>
    <w:rsid w:val="00660D30"/>
    <w:rsid w:val="00692A68"/>
    <w:rsid w:val="006977D4"/>
    <w:rsid w:val="006B3E7F"/>
    <w:rsid w:val="006D0515"/>
    <w:rsid w:val="006E449A"/>
    <w:rsid w:val="006E53DC"/>
    <w:rsid w:val="006F3197"/>
    <w:rsid w:val="00712BFF"/>
    <w:rsid w:val="00716F14"/>
    <w:rsid w:val="007209AC"/>
    <w:rsid w:val="00767840"/>
    <w:rsid w:val="00797290"/>
    <w:rsid w:val="00797784"/>
    <w:rsid w:val="007A2391"/>
    <w:rsid w:val="007D07FE"/>
    <w:rsid w:val="007E7736"/>
    <w:rsid w:val="0080720D"/>
    <w:rsid w:val="0083526B"/>
    <w:rsid w:val="00841194"/>
    <w:rsid w:val="00864BF8"/>
    <w:rsid w:val="00875FA3"/>
    <w:rsid w:val="008B1EBC"/>
    <w:rsid w:val="008C0FE0"/>
    <w:rsid w:val="008D37FE"/>
    <w:rsid w:val="008E7217"/>
    <w:rsid w:val="008F49B4"/>
    <w:rsid w:val="008F77A8"/>
    <w:rsid w:val="009321B6"/>
    <w:rsid w:val="00947DB0"/>
    <w:rsid w:val="009662C6"/>
    <w:rsid w:val="009B1BD9"/>
    <w:rsid w:val="009C08BA"/>
    <w:rsid w:val="009D7D88"/>
    <w:rsid w:val="009E64AF"/>
    <w:rsid w:val="00A1243C"/>
    <w:rsid w:val="00A47D63"/>
    <w:rsid w:val="00A54421"/>
    <w:rsid w:val="00A70807"/>
    <w:rsid w:val="00AB0AD6"/>
    <w:rsid w:val="00AC5F40"/>
    <w:rsid w:val="00AC7D6A"/>
    <w:rsid w:val="00AE43BB"/>
    <w:rsid w:val="00AF3940"/>
    <w:rsid w:val="00AF5DB7"/>
    <w:rsid w:val="00B5134C"/>
    <w:rsid w:val="00B77762"/>
    <w:rsid w:val="00B92FBE"/>
    <w:rsid w:val="00BA3471"/>
    <w:rsid w:val="00BC3A88"/>
    <w:rsid w:val="00BC696D"/>
    <w:rsid w:val="00BE7D26"/>
    <w:rsid w:val="00C16C4B"/>
    <w:rsid w:val="00C334D2"/>
    <w:rsid w:val="00C36EF8"/>
    <w:rsid w:val="00C76181"/>
    <w:rsid w:val="00CA7B6A"/>
    <w:rsid w:val="00CF2C4C"/>
    <w:rsid w:val="00D01597"/>
    <w:rsid w:val="00D06B0A"/>
    <w:rsid w:val="00D07747"/>
    <w:rsid w:val="00D10831"/>
    <w:rsid w:val="00D174A7"/>
    <w:rsid w:val="00D733FF"/>
    <w:rsid w:val="00D9425F"/>
    <w:rsid w:val="00DB2B2F"/>
    <w:rsid w:val="00DB3559"/>
    <w:rsid w:val="00DB6B6C"/>
    <w:rsid w:val="00DC41BA"/>
    <w:rsid w:val="00DC5F57"/>
    <w:rsid w:val="00DE0BF9"/>
    <w:rsid w:val="00DF6076"/>
    <w:rsid w:val="00E03018"/>
    <w:rsid w:val="00E12EA9"/>
    <w:rsid w:val="00E24393"/>
    <w:rsid w:val="00E33C03"/>
    <w:rsid w:val="00E50866"/>
    <w:rsid w:val="00E846B3"/>
    <w:rsid w:val="00EF21D3"/>
    <w:rsid w:val="00F16A9A"/>
    <w:rsid w:val="00F16B84"/>
    <w:rsid w:val="00F533AC"/>
    <w:rsid w:val="00F5760E"/>
    <w:rsid w:val="00F824EC"/>
    <w:rsid w:val="00F8285B"/>
    <w:rsid w:val="00FB78A9"/>
    <w:rsid w:val="00FD160B"/>
    <w:rsid w:val="00FE3C71"/>
    <w:rsid w:val="00FE3E97"/>
    <w:rsid w:val="00FE5E1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AAB9F3"/>
  <w15:chartTrackingRefBased/>
  <w15:docId w15:val="{51738AD8-8A02-49C1-B215-04702FFBEC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F3197"/>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E33C03"/>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E33C03"/>
    <w:rPr>
      <w:rFonts w:eastAsiaTheme="minorEastAsia"/>
      <w:lang w:val="en-US"/>
    </w:rPr>
  </w:style>
  <w:style w:type="paragraph" w:styleId="Header">
    <w:name w:val="header"/>
    <w:basedOn w:val="Normal"/>
    <w:link w:val="HeaderChar"/>
    <w:uiPriority w:val="99"/>
    <w:unhideWhenUsed/>
    <w:rsid w:val="00E50866"/>
    <w:pPr>
      <w:tabs>
        <w:tab w:val="center" w:pos="4513"/>
        <w:tab w:val="right" w:pos="9026"/>
      </w:tabs>
      <w:spacing w:after="0" w:line="240" w:lineRule="auto"/>
    </w:pPr>
  </w:style>
  <w:style w:type="character" w:customStyle="1" w:styleId="HeaderChar">
    <w:name w:val="Header Char"/>
    <w:basedOn w:val="DefaultParagraphFont"/>
    <w:link w:val="Header"/>
    <w:uiPriority w:val="99"/>
    <w:rsid w:val="00E50866"/>
  </w:style>
  <w:style w:type="paragraph" w:styleId="Footer">
    <w:name w:val="footer"/>
    <w:basedOn w:val="Normal"/>
    <w:link w:val="FooterChar"/>
    <w:uiPriority w:val="99"/>
    <w:unhideWhenUsed/>
    <w:rsid w:val="00E50866"/>
    <w:pPr>
      <w:tabs>
        <w:tab w:val="center" w:pos="4513"/>
        <w:tab w:val="right" w:pos="9026"/>
      </w:tabs>
      <w:spacing w:after="0" w:line="240" w:lineRule="auto"/>
    </w:pPr>
  </w:style>
  <w:style w:type="character" w:customStyle="1" w:styleId="FooterChar">
    <w:name w:val="Footer Char"/>
    <w:basedOn w:val="DefaultParagraphFont"/>
    <w:link w:val="Footer"/>
    <w:uiPriority w:val="99"/>
    <w:rsid w:val="00E50866"/>
  </w:style>
  <w:style w:type="character" w:customStyle="1" w:styleId="Heading1Char">
    <w:name w:val="Heading 1 Char"/>
    <w:basedOn w:val="DefaultParagraphFont"/>
    <w:link w:val="Heading1"/>
    <w:uiPriority w:val="9"/>
    <w:rsid w:val="006F3197"/>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6F319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2680915">
      <w:bodyDiv w:val="1"/>
      <w:marLeft w:val="0"/>
      <w:marRight w:val="0"/>
      <w:marTop w:val="0"/>
      <w:marBottom w:val="0"/>
      <w:divBdr>
        <w:top w:val="none" w:sz="0" w:space="0" w:color="auto"/>
        <w:left w:val="none" w:sz="0" w:space="0" w:color="auto"/>
        <w:bottom w:val="none" w:sz="0" w:space="0" w:color="auto"/>
        <w:right w:val="none" w:sz="0" w:space="0" w:color="auto"/>
      </w:divBdr>
    </w:div>
    <w:div w:id="63571745">
      <w:bodyDiv w:val="1"/>
      <w:marLeft w:val="0"/>
      <w:marRight w:val="0"/>
      <w:marTop w:val="0"/>
      <w:marBottom w:val="0"/>
      <w:divBdr>
        <w:top w:val="none" w:sz="0" w:space="0" w:color="auto"/>
        <w:left w:val="none" w:sz="0" w:space="0" w:color="auto"/>
        <w:bottom w:val="none" w:sz="0" w:space="0" w:color="auto"/>
        <w:right w:val="none" w:sz="0" w:space="0" w:color="auto"/>
      </w:divBdr>
    </w:div>
    <w:div w:id="101807649">
      <w:bodyDiv w:val="1"/>
      <w:marLeft w:val="0"/>
      <w:marRight w:val="0"/>
      <w:marTop w:val="0"/>
      <w:marBottom w:val="0"/>
      <w:divBdr>
        <w:top w:val="none" w:sz="0" w:space="0" w:color="auto"/>
        <w:left w:val="none" w:sz="0" w:space="0" w:color="auto"/>
        <w:bottom w:val="none" w:sz="0" w:space="0" w:color="auto"/>
        <w:right w:val="none" w:sz="0" w:space="0" w:color="auto"/>
      </w:divBdr>
    </w:div>
    <w:div w:id="111635438">
      <w:bodyDiv w:val="1"/>
      <w:marLeft w:val="0"/>
      <w:marRight w:val="0"/>
      <w:marTop w:val="0"/>
      <w:marBottom w:val="0"/>
      <w:divBdr>
        <w:top w:val="none" w:sz="0" w:space="0" w:color="auto"/>
        <w:left w:val="none" w:sz="0" w:space="0" w:color="auto"/>
        <w:bottom w:val="none" w:sz="0" w:space="0" w:color="auto"/>
        <w:right w:val="none" w:sz="0" w:space="0" w:color="auto"/>
      </w:divBdr>
    </w:div>
    <w:div w:id="114180878">
      <w:bodyDiv w:val="1"/>
      <w:marLeft w:val="0"/>
      <w:marRight w:val="0"/>
      <w:marTop w:val="0"/>
      <w:marBottom w:val="0"/>
      <w:divBdr>
        <w:top w:val="none" w:sz="0" w:space="0" w:color="auto"/>
        <w:left w:val="none" w:sz="0" w:space="0" w:color="auto"/>
        <w:bottom w:val="none" w:sz="0" w:space="0" w:color="auto"/>
        <w:right w:val="none" w:sz="0" w:space="0" w:color="auto"/>
      </w:divBdr>
    </w:div>
    <w:div w:id="129520439">
      <w:bodyDiv w:val="1"/>
      <w:marLeft w:val="0"/>
      <w:marRight w:val="0"/>
      <w:marTop w:val="0"/>
      <w:marBottom w:val="0"/>
      <w:divBdr>
        <w:top w:val="none" w:sz="0" w:space="0" w:color="auto"/>
        <w:left w:val="none" w:sz="0" w:space="0" w:color="auto"/>
        <w:bottom w:val="none" w:sz="0" w:space="0" w:color="auto"/>
        <w:right w:val="none" w:sz="0" w:space="0" w:color="auto"/>
      </w:divBdr>
    </w:div>
    <w:div w:id="137068148">
      <w:bodyDiv w:val="1"/>
      <w:marLeft w:val="0"/>
      <w:marRight w:val="0"/>
      <w:marTop w:val="0"/>
      <w:marBottom w:val="0"/>
      <w:divBdr>
        <w:top w:val="none" w:sz="0" w:space="0" w:color="auto"/>
        <w:left w:val="none" w:sz="0" w:space="0" w:color="auto"/>
        <w:bottom w:val="none" w:sz="0" w:space="0" w:color="auto"/>
        <w:right w:val="none" w:sz="0" w:space="0" w:color="auto"/>
      </w:divBdr>
    </w:div>
    <w:div w:id="165900356">
      <w:bodyDiv w:val="1"/>
      <w:marLeft w:val="0"/>
      <w:marRight w:val="0"/>
      <w:marTop w:val="0"/>
      <w:marBottom w:val="0"/>
      <w:divBdr>
        <w:top w:val="none" w:sz="0" w:space="0" w:color="auto"/>
        <w:left w:val="none" w:sz="0" w:space="0" w:color="auto"/>
        <w:bottom w:val="none" w:sz="0" w:space="0" w:color="auto"/>
        <w:right w:val="none" w:sz="0" w:space="0" w:color="auto"/>
      </w:divBdr>
    </w:div>
    <w:div w:id="284234493">
      <w:bodyDiv w:val="1"/>
      <w:marLeft w:val="0"/>
      <w:marRight w:val="0"/>
      <w:marTop w:val="0"/>
      <w:marBottom w:val="0"/>
      <w:divBdr>
        <w:top w:val="none" w:sz="0" w:space="0" w:color="auto"/>
        <w:left w:val="none" w:sz="0" w:space="0" w:color="auto"/>
        <w:bottom w:val="none" w:sz="0" w:space="0" w:color="auto"/>
        <w:right w:val="none" w:sz="0" w:space="0" w:color="auto"/>
      </w:divBdr>
    </w:div>
    <w:div w:id="309018614">
      <w:bodyDiv w:val="1"/>
      <w:marLeft w:val="0"/>
      <w:marRight w:val="0"/>
      <w:marTop w:val="0"/>
      <w:marBottom w:val="0"/>
      <w:divBdr>
        <w:top w:val="none" w:sz="0" w:space="0" w:color="auto"/>
        <w:left w:val="none" w:sz="0" w:space="0" w:color="auto"/>
        <w:bottom w:val="none" w:sz="0" w:space="0" w:color="auto"/>
        <w:right w:val="none" w:sz="0" w:space="0" w:color="auto"/>
      </w:divBdr>
    </w:div>
    <w:div w:id="332690104">
      <w:bodyDiv w:val="1"/>
      <w:marLeft w:val="0"/>
      <w:marRight w:val="0"/>
      <w:marTop w:val="0"/>
      <w:marBottom w:val="0"/>
      <w:divBdr>
        <w:top w:val="none" w:sz="0" w:space="0" w:color="auto"/>
        <w:left w:val="none" w:sz="0" w:space="0" w:color="auto"/>
        <w:bottom w:val="none" w:sz="0" w:space="0" w:color="auto"/>
        <w:right w:val="none" w:sz="0" w:space="0" w:color="auto"/>
      </w:divBdr>
    </w:div>
    <w:div w:id="341396799">
      <w:bodyDiv w:val="1"/>
      <w:marLeft w:val="0"/>
      <w:marRight w:val="0"/>
      <w:marTop w:val="0"/>
      <w:marBottom w:val="0"/>
      <w:divBdr>
        <w:top w:val="none" w:sz="0" w:space="0" w:color="auto"/>
        <w:left w:val="none" w:sz="0" w:space="0" w:color="auto"/>
        <w:bottom w:val="none" w:sz="0" w:space="0" w:color="auto"/>
        <w:right w:val="none" w:sz="0" w:space="0" w:color="auto"/>
      </w:divBdr>
    </w:div>
    <w:div w:id="386808058">
      <w:bodyDiv w:val="1"/>
      <w:marLeft w:val="0"/>
      <w:marRight w:val="0"/>
      <w:marTop w:val="0"/>
      <w:marBottom w:val="0"/>
      <w:divBdr>
        <w:top w:val="none" w:sz="0" w:space="0" w:color="auto"/>
        <w:left w:val="none" w:sz="0" w:space="0" w:color="auto"/>
        <w:bottom w:val="none" w:sz="0" w:space="0" w:color="auto"/>
        <w:right w:val="none" w:sz="0" w:space="0" w:color="auto"/>
      </w:divBdr>
    </w:div>
    <w:div w:id="387730227">
      <w:bodyDiv w:val="1"/>
      <w:marLeft w:val="0"/>
      <w:marRight w:val="0"/>
      <w:marTop w:val="0"/>
      <w:marBottom w:val="0"/>
      <w:divBdr>
        <w:top w:val="none" w:sz="0" w:space="0" w:color="auto"/>
        <w:left w:val="none" w:sz="0" w:space="0" w:color="auto"/>
        <w:bottom w:val="none" w:sz="0" w:space="0" w:color="auto"/>
        <w:right w:val="none" w:sz="0" w:space="0" w:color="auto"/>
      </w:divBdr>
    </w:div>
    <w:div w:id="418211020">
      <w:bodyDiv w:val="1"/>
      <w:marLeft w:val="0"/>
      <w:marRight w:val="0"/>
      <w:marTop w:val="0"/>
      <w:marBottom w:val="0"/>
      <w:divBdr>
        <w:top w:val="none" w:sz="0" w:space="0" w:color="auto"/>
        <w:left w:val="none" w:sz="0" w:space="0" w:color="auto"/>
        <w:bottom w:val="none" w:sz="0" w:space="0" w:color="auto"/>
        <w:right w:val="none" w:sz="0" w:space="0" w:color="auto"/>
      </w:divBdr>
    </w:div>
    <w:div w:id="418989042">
      <w:bodyDiv w:val="1"/>
      <w:marLeft w:val="0"/>
      <w:marRight w:val="0"/>
      <w:marTop w:val="0"/>
      <w:marBottom w:val="0"/>
      <w:divBdr>
        <w:top w:val="none" w:sz="0" w:space="0" w:color="auto"/>
        <w:left w:val="none" w:sz="0" w:space="0" w:color="auto"/>
        <w:bottom w:val="none" w:sz="0" w:space="0" w:color="auto"/>
        <w:right w:val="none" w:sz="0" w:space="0" w:color="auto"/>
      </w:divBdr>
    </w:div>
    <w:div w:id="447235508">
      <w:bodyDiv w:val="1"/>
      <w:marLeft w:val="0"/>
      <w:marRight w:val="0"/>
      <w:marTop w:val="0"/>
      <w:marBottom w:val="0"/>
      <w:divBdr>
        <w:top w:val="none" w:sz="0" w:space="0" w:color="auto"/>
        <w:left w:val="none" w:sz="0" w:space="0" w:color="auto"/>
        <w:bottom w:val="none" w:sz="0" w:space="0" w:color="auto"/>
        <w:right w:val="none" w:sz="0" w:space="0" w:color="auto"/>
      </w:divBdr>
    </w:div>
    <w:div w:id="469594648">
      <w:bodyDiv w:val="1"/>
      <w:marLeft w:val="0"/>
      <w:marRight w:val="0"/>
      <w:marTop w:val="0"/>
      <w:marBottom w:val="0"/>
      <w:divBdr>
        <w:top w:val="none" w:sz="0" w:space="0" w:color="auto"/>
        <w:left w:val="none" w:sz="0" w:space="0" w:color="auto"/>
        <w:bottom w:val="none" w:sz="0" w:space="0" w:color="auto"/>
        <w:right w:val="none" w:sz="0" w:space="0" w:color="auto"/>
      </w:divBdr>
    </w:div>
    <w:div w:id="502012929">
      <w:bodyDiv w:val="1"/>
      <w:marLeft w:val="0"/>
      <w:marRight w:val="0"/>
      <w:marTop w:val="0"/>
      <w:marBottom w:val="0"/>
      <w:divBdr>
        <w:top w:val="none" w:sz="0" w:space="0" w:color="auto"/>
        <w:left w:val="none" w:sz="0" w:space="0" w:color="auto"/>
        <w:bottom w:val="none" w:sz="0" w:space="0" w:color="auto"/>
        <w:right w:val="none" w:sz="0" w:space="0" w:color="auto"/>
      </w:divBdr>
    </w:div>
    <w:div w:id="523860263">
      <w:bodyDiv w:val="1"/>
      <w:marLeft w:val="0"/>
      <w:marRight w:val="0"/>
      <w:marTop w:val="0"/>
      <w:marBottom w:val="0"/>
      <w:divBdr>
        <w:top w:val="none" w:sz="0" w:space="0" w:color="auto"/>
        <w:left w:val="none" w:sz="0" w:space="0" w:color="auto"/>
        <w:bottom w:val="none" w:sz="0" w:space="0" w:color="auto"/>
        <w:right w:val="none" w:sz="0" w:space="0" w:color="auto"/>
      </w:divBdr>
    </w:div>
    <w:div w:id="526986176">
      <w:bodyDiv w:val="1"/>
      <w:marLeft w:val="0"/>
      <w:marRight w:val="0"/>
      <w:marTop w:val="0"/>
      <w:marBottom w:val="0"/>
      <w:divBdr>
        <w:top w:val="none" w:sz="0" w:space="0" w:color="auto"/>
        <w:left w:val="none" w:sz="0" w:space="0" w:color="auto"/>
        <w:bottom w:val="none" w:sz="0" w:space="0" w:color="auto"/>
        <w:right w:val="none" w:sz="0" w:space="0" w:color="auto"/>
      </w:divBdr>
    </w:div>
    <w:div w:id="572398091">
      <w:bodyDiv w:val="1"/>
      <w:marLeft w:val="0"/>
      <w:marRight w:val="0"/>
      <w:marTop w:val="0"/>
      <w:marBottom w:val="0"/>
      <w:divBdr>
        <w:top w:val="none" w:sz="0" w:space="0" w:color="auto"/>
        <w:left w:val="none" w:sz="0" w:space="0" w:color="auto"/>
        <w:bottom w:val="none" w:sz="0" w:space="0" w:color="auto"/>
        <w:right w:val="none" w:sz="0" w:space="0" w:color="auto"/>
      </w:divBdr>
    </w:div>
    <w:div w:id="595135587">
      <w:bodyDiv w:val="1"/>
      <w:marLeft w:val="0"/>
      <w:marRight w:val="0"/>
      <w:marTop w:val="0"/>
      <w:marBottom w:val="0"/>
      <w:divBdr>
        <w:top w:val="none" w:sz="0" w:space="0" w:color="auto"/>
        <w:left w:val="none" w:sz="0" w:space="0" w:color="auto"/>
        <w:bottom w:val="none" w:sz="0" w:space="0" w:color="auto"/>
        <w:right w:val="none" w:sz="0" w:space="0" w:color="auto"/>
      </w:divBdr>
    </w:div>
    <w:div w:id="597324035">
      <w:bodyDiv w:val="1"/>
      <w:marLeft w:val="0"/>
      <w:marRight w:val="0"/>
      <w:marTop w:val="0"/>
      <w:marBottom w:val="0"/>
      <w:divBdr>
        <w:top w:val="none" w:sz="0" w:space="0" w:color="auto"/>
        <w:left w:val="none" w:sz="0" w:space="0" w:color="auto"/>
        <w:bottom w:val="none" w:sz="0" w:space="0" w:color="auto"/>
        <w:right w:val="none" w:sz="0" w:space="0" w:color="auto"/>
      </w:divBdr>
    </w:div>
    <w:div w:id="613827822">
      <w:bodyDiv w:val="1"/>
      <w:marLeft w:val="0"/>
      <w:marRight w:val="0"/>
      <w:marTop w:val="0"/>
      <w:marBottom w:val="0"/>
      <w:divBdr>
        <w:top w:val="none" w:sz="0" w:space="0" w:color="auto"/>
        <w:left w:val="none" w:sz="0" w:space="0" w:color="auto"/>
        <w:bottom w:val="none" w:sz="0" w:space="0" w:color="auto"/>
        <w:right w:val="none" w:sz="0" w:space="0" w:color="auto"/>
      </w:divBdr>
    </w:div>
    <w:div w:id="653025031">
      <w:bodyDiv w:val="1"/>
      <w:marLeft w:val="0"/>
      <w:marRight w:val="0"/>
      <w:marTop w:val="0"/>
      <w:marBottom w:val="0"/>
      <w:divBdr>
        <w:top w:val="none" w:sz="0" w:space="0" w:color="auto"/>
        <w:left w:val="none" w:sz="0" w:space="0" w:color="auto"/>
        <w:bottom w:val="none" w:sz="0" w:space="0" w:color="auto"/>
        <w:right w:val="none" w:sz="0" w:space="0" w:color="auto"/>
      </w:divBdr>
    </w:div>
    <w:div w:id="654794954">
      <w:bodyDiv w:val="1"/>
      <w:marLeft w:val="0"/>
      <w:marRight w:val="0"/>
      <w:marTop w:val="0"/>
      <w:marBottom w:val="0"/>
      <w:divBdr>
        <w:top w:val="none" w:sz="0" w:space="0" w:color="auto"/>
        <w:left w:val="none" w:sz="0" w:space="0" w:color="auto"/>
        <w:bottom w:val="none" w:sz="0" w:space="0" w:color="auto"/>
        <w:right w:val="none" w:sz="0" w:space="0" w:color="auto"/>
      </w:divBdr>
    </w:div>
    <w:div w:id="667830971">
      <w:bodyDiv w:val="1"/>
      <w:marLeft w:val="0"/>
      <w:marRight w:val="0"/>
      <w:marTop w:val="0"/>
      <w:marBottom w:val="0"/>
      <w:divBdr>
        <w:top w:val="none" w:sz="0" w:space="0" w:color="auto"/>
        <w:left w:val="none" w:sz="0" w:space="0" w:color="auto"/>
        <w:bottom w:val="none" w:sz="0" w:space="0" w:color="auto"/>
        <w:right w:val="none" w:sz="0" w:space="0" w:color="auto"/>
      </w:divBdr>
    </w:div>
    <w:div w:id="734157683">
      <w:bodyDiv w:val="1"/>
      <w:marLeft w:val="0"/>
      <w:marRight w:val="0"/>
      <w:marTop w:val="0"/>
      <w:marBottom w:val="0"/>
      <w:divBdr>
        <w:top w:val="none" w:sz="0" w:space="0" w:color="auto"/>
        <w:left w:val="none" w:sz="0" w:space="0" w:color="auto"/>
        <w:bottom w:val="none" w:sz="0" w:space="0" w:color="auto"/>
        <w:right w:val="none" w:sz="0" w:space="0" w:color="auto"/>
      </w:divBdr>
    </w:div>
    <w:div w:id="750539865">
      <w:bodyDiv w:val="1"/>
      <w:marLeft w:val="0"/>
      <w:marRight w:val="0"/>
      <w:marTop w:val="0"/>
      <w:marBottom w:val="0"/>
      <w:divBdr>
        <w:top w:val="none" w:sz="0" w:space="0" w:color="auto"/>
        <w:left w:val="none" w:sz="0" w:space="0" w:color="auto"/>
        <w:bottom w:val="none" w:sz="0" w:space="0" w:color="auto"/>
        <w:right w:val="none" w:sz="0" w:space="0" w:color="auto"/>
      </w:divBdr>
    </w:div>
    <w:div w:id="837770880">
      <w:bodyDiv w:val="1"/>
      <w:marLeft w:val="0"/>
      <w:marRight w:val="0"/>
      <w:marTop w:val="0"/>
      <w:marBottom w:val="0"/>
      <w:divBdr>
        <w:top w:val="none" w:sz="0" w:space="0" w:color="auto"/>
        <w:left w:val="none" w:sz="0" w:space="0" w:color="auto"/>
        <w:bottom w:val="none" w:sz="0" w:space="0" w:color="auto"/>
        <w:right w:val="none" w:sz="0" w:space="0" w:color="auto"/>
      </w:divBdr>
    </w:div>
    <w:div w:id="853037018">
      <w:bodyDiv w:val="1"/>
      <w:marLeft w:val="0"/>
      <w:marRight w:val="0"/>
      <w:marTop w:val="0"/>
      <w:marBottom w:val="0"/>
      <w:divBdr>
        <w:top w:val="none" w:sz="0" w:space="0" w:color="auto"/>
        <w:left w:val="none" w:sz="0" w:space="0" w:color="auto"/>
        <w:bottom w:val="none" w:sz="0" w:space="0" w:color="auto"/>
        <w:right w:val="none" w:sz="0" w:space="0" w:color="auto"/>
      </w:divBdr>
    </w:div>
    <w:div w:id="854659878">
      <w:bodyDiv w:val="1"/>
      <w:marLeft w:val="0"/>
      <w:marRight w:val="0"/>
      <w:marTop w:val="0"/>
      <w:marBottom w:val="0"/>
      <w:divBdr>
        <w:top w:val="none" w:sz="0" w:space="0" w:color="auto"/>
        <w:left w:val="none" w:sz="0" w:space="0" w:color="auto"/>
        <w:bottom w:val="none" w:sz="0" w:space="0" w:color="auto"/>
        <w:right w:val="none" w:sz="0" w:space="0" w:color="auto"/>
      </w:divBdr>
    </w:div>
    <w:div w:id="855534965">
      <w:bodyDiv w:val="1"/>
      <w:marLeft w:val="0"/>
      <w:marRight w:val="0"/>
      <w:marTop w:val="0"/>
      <w:marBottom w:val="0"/>
      <w:divBdr>
        <w:top w:val="none" w:sz="0" w:space="0" w:color="auto"/>
        <w:left w:val="none" w:sz="0" w:space="0" w:color="auto"/>
        <w:bottom w:val="none" w:sz="0" w:space="0" w:color="auto"/>
        <w:right w:val="none" w:sz="0" w:space="0" w:color="auto"/>
      </w:divBdr>
    </w:div>
    <w:div w:id="886837619">
      <w:bodyDiv w:val="1"/>
      <w:marLeft w:val="0"/>
      <w:marRight w:val="0"/>
      <w:marTop w:val="0"/>
      <w:marBottom w:val="0"/>
      <w:divBdr>
        <w:top w:val="none" w:sz="0" w:space="0" w:color="auto"/>
        <w:left w:val="none" w:sz="0" w:space="0" w:color="auto"/>
        <w:bottom w:val="none" w:sz="0" w:space="0" w:color="auto"/>
        <w:right w:val="none" w:sz="0" w:space="0" w:color="auto"/>
      </w:divBdr>
    </w:div>
    <w:div w:id="920603325">
      <w:bodyDiv w:val="1"/>
      <w:marLeft w:val="0"/>
      <w:marRight w:val="0"/>
      <w:marTop w:val="0"/>
      <w:marBottom w:val="0"/>
      <w:divBdr>
        <w:top w:val="none" w:sz="0" w:space="0" w:color="auto"/>
        <w:left w:val="none" w:sz="0" w:space="0" w:color="auto"/>
        <w:bottom w:val="none" w:sz="0" w:space="0" w:color="auto"/>
        <w:right w:val="none" w:sz="0" w:space="0" w:color="auto"/>
      </w:divBdr>
    </w:div>
    <w:div w:id="931010567">
      <w:bodyDiv w:val="1"/>
      <w:marLeft w:val="0"/>
      <w:marRight w:val="0"/>
      <w:marTop w:val="0"/>
      <w:marBottom w:val="0"/>
      <w:divBdr>
        <w:top w:val="none" w:sz="0" w:space="0" w:color="auto"/>
        <w:left w:val="none" w:sz="0" w:space="0" w:color="auto"/>
        <w:bottom w:val="none" w:sz="0" w:space="0" w:color="auto"/>
        <w:right w:val="none" w:sz="0" w:space="0" w:color="auto"/>
      </w:divBdr>
    </w:div>
    <w:div w:id="933781009">
      <w:bodyDiv w:val="1"/>
      <w:marLeft w:val="0"/>
      <w:marRight w:val="0"/>
      <w:marTop w:val="0"/>
      <w:marBottom w:val="0"/>
      <w:divBdr>
        <w:top w:val="none" w:sz="0" w:space="0" w:color="auto"/>
        <w:left w:val="none" w:sz="0" w:space="0" w:color="auto"/>
        <w:bottom w:val="none" w:sz="0" w:space="0" w:color="auto"/>
        <w:right w:val="none" w:sz="0" w:space="0" w:color="auto"/>
      </w:divBdr>
    </w:div>
    <w:div w:id="956136981">
      <w:bodyDiv w:val="1"/>
      <w:marLeft w:val="0"/>
      <w:marRight w:val="0"/>
      <w:marTop w:val="0"/>
      <w:marBottom w:val="0"/>
      <w:divBdr>
        <w:top w:val="none" w:sz="0" w:space="0" w:color="auto"/>
        <w:left w:val="none" w:sz="0" w:space="0" w:color="auto"/>
        <w:bottom w:val="none" w:sz="0" w:space="0" w:color="auto"/>
        <w:right w:val="none" w:sz="0" w:space="0" w:color="auto"/>
      </w:divBdr>
    </w:div>
    <w:div w:id="956832778">
      <w:bodyDiv w:val="1"/>
      <w:marLeft w:val="0"/>
      <w:marRight w:val="0"/>
      <w:marTop w:val="0"/>
      <w:marBottom w:val="0"/>
      <w:divBdr>
        <w:top w:val="none" w:sz="0" w:space="0" w:color="auto"/>
        <w:left w:val="none" w:sz="0" w:space="0" w:color="auto"/>
        <w:bottom w:val="none" w:sz="0" w:space="0" w:color="auto"/>
        <w:right w:val="none" w:sz="0" w:space="0" w:color="auto"/>
      </w:divBdr>
    </w:div>
    <w:div w:id="960913289">
      <w:bodyDiv w:val="1"/>
      <w:marLeft w:val="0"/>
      <w:marRight w:val="0"/>
      <w:marTop w:val="0"/>
      <w:marBottom w:val="0"/>
      <w:divBdr>
        <w:top w:val="none" w:sz="0" w:space="0" w:color="auto"/>
        <w:left w:val="none" w:sz="0" w:space="0" w:color="auto"/>
        <w:bottom w:val="none" w:sz="0" w:space="0" w:color="auto"/>
        <w:right w:val="none" w:sz="0" w:space="0" w:color="auto"/>
      </w:divBdr>
    </w:div>
    <w:div w:id="970941449">
      <w:bodyDiv w:val="1"/>
      <w:marLeft w:val="0"/>
      <w:marRight w:val="0"/>
      <w:marTop w:val="0"/>
      <w:marBottom w:val="0"/>
      <w:divBdr>
        <w:top w:val="none" w:sz="0" w:space="0" w:color="auto"/>
        <w:left w:val="none" w:sz="0" w:space="0" w:color="auto"/>
        <w:bottom w:val="none" w:sz="0" w:space="0" w:color="auto"/>
        <w:right w:val="none" w:sz="0" w:space="0" w:color="auto"/>
      </w:divBdr>
    </w:div>
    <w:div w:id="1006204104">
      <w:bodyDiv w:val="1"/>
      <w:marLeft w:val="0"/>
      <w:marRight w:val="0"/>
      <w:marTop w:val="0"/>
      <w:marBottom w:val="0"/>
      <w:divBdr>
        <w:top w:val="none" w:sz="0" w:space="0" w:color="auto"/>
        <w:left w:val="none" w:sz="0" w:space="0" w:color="auto"/>
        <w:bottom w:val="none" w:sz="0" w:space="0" w:color="auto"/>
        <w:right w:val="none" w:sz="0" w:space="0" w:color="auto"/>
      </w:divBdr>
    </w:div>
    <w:div w:id="1014726096">
      <w:bodyDiv w:val="1"/>
      <w:marLeft w:val="0"/>
      <w:marRight w:val="0"/>
      <w:marTop w:val="0"/>
      <w:marBottom w:val="0"/>
      <w:divBdr>
        <w:top w:val="none" w:sz="0" w:space="0" w:color="auto"/>
        <w:left w:val="none" w:sz="0" w:space="0" w:color="auto"/>
        <w:bottom w:val="none" w:sz="0" w:space="0" w:color="auto"/>
        <w:right w:val="none" w:sz="0" w:space="0" w:color="auto"/>
      </w:divBdr>
    </w:div>
    <w:div w:id="1050808943">
      <w:bodyDiv w:val="1"/>
      <w:marLeft w:val="0"/>
      <w:marRight w:val="0"/>
      <w:marTop w:val="0"/>
      <w:marBottom w:val="0"/>
      <w:divBdr>
        <w:top w:val="none" w:sz="0" w:space="0" w:color="auto"/>
        <w:left w:val="none" w:sz="0" w:space="0" w:color="auto"/>
        <w:bottom w:val="none" w:sz="0" w:space="0" w:color="auto"/>
        <w:right w:val="none" w:sz="0" w:space="0" w:color="auto"/>
      </w:divBdr>
    </w:div>
    <w:div w:id="1053120415">
      <w:bodyDiv w:val="1"/>
      <w:marLeft w:val="0"/>
      <w:marRight w:val="0"/>
      <w:marTop w:val="0"/>
      <w:marBottom w:val="0"/>
      <w:divBdr>
        <w:top w:val="none" w:sz="0" w:space="0" w:color="auto"/>
        <w:left w:val="none" w:sz="0" w:space="0" w:color="auto"/>
        <w:bottom w:val="none" w:sz="0" w:space="0" w:color="auto"/>
        <w:right w:val="none" w:sz="0" w:space="0" w:color="auto"/>
      </w:divBdr>
    </w:div>
    <w:div w:id="1058019506">
      <w:bodyDiv w:val="1"/>
      <w:marLeft w:val="0"/>
      <w:marRight w:val="0"/>
      <w:marTop w:val="0"/>
      <w:marBottom w:val="0"/>
      <w:divBdr>
        <w:top w:val="none" w:sz="0" w:space="0" w:color="auto"/>
        <w:left w:val="none" w:sz="0" w:space="0" w:color="auto"/>
        <w:bottom w:val="none" w:sz="0" w:space="0" w:color="auto"/>
        <w:right w:val="none" w:sz="0" w:space="0" w:color="auto"/>
      </w:divBdr>
    </w:div>
    <w:div w:id="1091970476">
      <w:bodyDiv w:val="1"/>
      <w:marLeft w:val="0"/>
      <w:marRight w:val="0"/>
      <w:marTop w:val="0"/>
      <w:marBottom w:val="0"/>
      <w:divBdr>
        <w:top w:val="none" w:sz="0" w:space="0" w:color="auto"/>
        <w:left w:val="none" w:sz="0" w:space="0" w:color="auto"/>
        <w:bottom w:val="none" w:sz="0" w:space="0" w:color="auto"/>
        <w:right w:val="none" w:sz="0" w:space="0" w:color="auto"/>
      </w:divBdr>
    </w:div>
    <w:div w:id="1203323998">
      <w:bodyDiv w:val="1"/>
      <w:marLeft w:val="0"/>
      <w:marRight w:val="0"/>
      <w:marTop w:val="0"/>
      <w:marBottom w:val="0"/>
      <w:divBdr>
        <w:top w:val="none" w:sz="0" w:space="0" w:color="auto"/>
        <w:left w:val="none" w:sz="0" w:space="0" w:color="auto"/>
        <w:bottom w:val="none" w:sz="0" w:space="0" w:color="auto"/>
        <w:right w:val="none" w:sz="0" w:space="0" w:color="auto"/>
      </w:divBdr>
    </w:div>
    <w:div w:id="1204707811">
      <w:bodyDiv w:val="1"/>
      <w:marLeft w:val="0"/>
      <w:marRight w:val="0"/>
      <w:marTop w:val="0"/>
      <w:marBottom w:val="0"/>
      <w:divBdr>
        <w:top w:val="none" w:sz="0" w:space="0" w:color="auto"/>
        <w:left w:val="none" w:sz="0" w:space="0" w:color="auto"/>
        <w:bottom w:val="none" w:sz="0" w:space="0" w:color="auto"/>
        <w:right w:val="none" w:sz="0" w:space="0" w:color="auto"/>
      </w:divBdr>
    </w:div>
    <w:div w:id="1204754290">
      <w:bodyDiv w:val="1"/>
      <w:marLeft w:val="0"/>
      <w:marRight w:val="0"/>
      <w:marTop w:val="0"/>
      <w:marBottom w:val="0"/>
      <w:divBdr>
        <w:top w:val="none" w:sz="0" w:space="0" w:color="auto"/>
        <w:left w:val="none" w:sz="0" w:space="0" w:color="auto"/>
        <w:bottom w:val="none" w:sz="0" w:space="0" w:color="auto"/>
        <w:right w:val="none" w:sz="0" w:space="0" w:color="auto"/>
      </w:divBdr>
    </w:div>
    <w:div w:id="1210872300">
      <w:bodyDiv w:val="1"/>
      <w:marLeft w:val="0"/>
      <w:marRight w:val="0"/>
      <w:marTop w:val="0"/>
      <w:marBottom w:val="0"/>
      <w:divBdr>
        <w:top w:val="none" w:sz="0" w:space="0" w:color="auto"/>
        <w:left w:val="none" w:sz="0" w:space="0" w:color="auto"/>
        <w:bottom w:val="none" w:sz="0" w:space="0" w:color="auto"/>
        <w:right w:val="none" w:sz="0" w:space="0" w:color="auto"/>
      </w:divBdr>
    </w:div>
    <w:div w:id="1243370588">
      <w:bodyDiv w:val="1"/>
      <w:marLeft w:val="0"/>
      <w:marRight w:val="0"/>
      <w:marTop w:val="0"/>
      <w:marBottom w:val="0"/>
      <w:divBdr>
        <w:top w:val="none" w:sz="0" w:space="0" w:color="auto"/>
        <w:left w:val="none" w:sz="0" w:space="0" w:color="auto"/>
        <w:bottom w:val="none" w:sz="0" w:space="0" w:color="auto"/>
        <w:right w:val="none" w:sz="0" w:space="0" w:color="auto"/>
      </w:divBdr>
    </w:div>
    <w:div w:id="1294361225">
      <w:bodyDiv w:val="1"/>
      <w:marLeft w:val="0"/>
      <w:marRight w:val="0"/>
      <w:marTop w:val="0"/>
      <w:marBottom w:val="0"/>
      <w:divBdr>
        <w:top w:val="none" w:sz="0" w:space="0" w:color="auto"/>
        <w:left w:val="none" w:sz="0" w:space="0" w:color="auto"/>
        <w:bottom w:val="none" w:sz="0" w:space="0" w:color="auto"/>
        <w:right w:val="none" w:sz="0" w:space="0" w:color="auto"/>
      </w:divBdr>
    </w:div>
    <w:div w:id="1360474529">
      <w:bodyDiv w:val="1"/>
      <w:marLeft w:val="0"/>
      <w:marRight w:val="0"/>
      <w:marTop w:val="0"/>
      <w:marBottom w:val="0"/>
      <w:divBdr>
        <w:top w:val="none" w:sz="0" w:space="0" w:color="auto"/>
        <w:left w:val="none" w:sz="0" w:space="0" w:color="auto"/>
        <w:bottom w:val="none" w:sz="0" w:space="0" w:color="auto"/>
        <w:right w:val="none" w:sz="0" w:space="0" w:color="auto"/>
      </w:divBdr>
    </w:div>
    <w:div w:id="1366909329">
      <w:bodyDiv w:val="1"/>
      <w:marLeft w:val="0"/>
      <w:marRight w:val="0"/>
      <w:marTop w:val="0"/>
      <w:marBottom w:val="0"/>
      <w:divBdr>
        <w:top w:val="none" w:sz="0" w:space="0" w:color="auto"/>
        <w:left w:val="none" w:sz="0" w:space="0" w:color="auto"/>
        <w:bottom w:val="none" w:sz="0" w:space="0" w:color="auto"/>
        <w:right w:val="none" w:sz="0" w:space="0" w:color="auto"/>
      </w:divBdr>
    </w:div>
    <w:div w:id="1369143397">
      <w:bodyDiv w:val="1"/>
      <w:marLeft w:val="0"/>
      <w:marRight w:val="0"/>
      <w:marTop w:val="0"/>
      <w:marBottom w:val="0"/>
      <w:divBdr>
        <w:top w:val="none" w:sz="0" w:space="0" w:color="auto"/>
        <w:left w:val="none" w:sz="0" w:space="0" w:color="auto"/>
        <w:bottom w:val="none" w:sz="0" w:space="0" w:color="auto"/>
        <w:right w:val="none" w:sz="0" w:space="0" w:color="auto"/>
      </w:divBdr>
    </w:div>
    <w:div w:id="1408530009">
      <w:bodyDiv w:val="1"/>
      <w:marLeft w:val="0"/>
      <w:marRight w:val="0"/>
      <w:marTop w:val="0"/>
      <w:marBottom w:val="0"/>
      <w:divBdr>
        <w:top w:val="none" w:sz="0" w:space="0" w:color="auto"/>
        <w:left w:val="none" w:sz="0" w:space="0" w:color="auto"/>
        <w:bottom w:val="none" w:sz="0" w:space="0" w:color="auto"/>
        <w:right w:val="none" w:sz="0" w:space="0" w:color="auto"/>
      </w:divBdr>
    </w:div>
    <w:div w:id="1410038518">
      <w:bodyDiv w:val="1"/>
      <w:marLeft w:val="0"/>
      <w:marRight w:val="0"/>
      <w:marTop w:val="0"/>
      <w:marBottom w:val="0"/>
      <w:divBdr>
        <w:top w:val="none" w:sz="0" w:space="0" w:color="auto"/>
        <w:left w:val="none" w:sz="0" w:space="0" w:color="auto"/>
        <w:bottom w:val="none" w:sz="0" w:space="0" w:color="auto"/>
        <w:right w:val="none" w:sz="0" w:space="0" w:color="auto"/>
      </w:divBdr>
    </w:div>
    <w:div w:id="1435707873">
      <w:bodyDiv w:val="1"/>
      <w:marLeft w:val="0"/>
      <w:marRight w:val="0"/>
      <w:marTop w:val="0"/>
      <w:marBottom w:val="0"/>
      <w:divBdr>
        <w:top w:val="none" w:sz="0" w:space="0" w:color="auto"/>
        <w:left w:val="none" w:sz="0" w:space="0" w:color="auto"/>
        <w:bottom w:val="none" w:sz="0" w:space="0" w:color="auto"/>
        <w:right w:val="none" w:sz="0" w:space="0" w:color="auto"/>
      </w:divBdr>
    </w:div>
    <w:div w:id="1481121257">
      <w:bodyDiv w:val="1"/>
      <w:marLeft w:val="0"/>
      <w:marRight w:val="0"/>
      <w:marTop w:val="0"/>
      <w:marBottom w:val="0"/>
      <w:divBdr>
        <w:top w:val="none" w:sz="0" w:space="0" w:color="auto"/>
        <w:left w:val="none" w:sz="0" w:space="0" w:color="auto"/>
        <w:bottom w:val="none" w:sz="0" w:space="0" w:color="auto"/>
        <w:right w:val="none" w:sz="0" w:space="0" w:color="auto"/>
      </w:divBdr>
    </w:div>
    <w:div w:id="1486160427">
      <w:bodyDiv w:val="1"/>
      <w:marLeft w:val="0"/>
      <w:marRight w:val="0"/>
      <w:marTop w:val="0"/>
      <w:marBottom w:val="0"/>
      <w:divBdr>
        <w:top w:val="none" w:sz="0" w:space="0" w:color="auto"/>
        <w:left w:val="none" w:sz="0" w:space="0" w:color="auto"/>
        <w:bottom w:val="none" w:sz="0" w:space="0" w:color="auto"/>
        <w:right w:val="none" w:sz="0" w:space="0" w:color="auto"/>
      </w:divBdr>
    </w:div>
    <w:div w:id="1487895493">
      <w:bodyDiv w:val="1"/>
      <w:marLeft w:val="0"/>
      <w:marRight w:val="0"/>
      <w:marTop w:val="0"/>
      <w:marBottom w:val="0"/>
      <w:divBdr>
        <w:top w:val="none" w:sz="0" w:space="0" w:color="auto"/>
        <w:left w:val="none" w:sz="0" w:space="0" w:color="auto"/>
        <w:bottom w:val="none" w:sz="0" w:space="0" w:color="auto"/>
        <w:right w:val="none" w:sz="0" w:space="0" w:color="auto"/>
      </w:divBdr>
    </w:div>
    <w:div w:id="1505242071">
      <w:bodyDiv w:val="1"/>
      <w:marLeft w:val="0"/>
      <w:marRight w:val="0"/>
      <w:marTop w:val="0"/>
      <w:marBottom w:val="0"/>
      <w:divBdr>
        <w:top w:val="none" w:sz="0" w:space="0" w:color="auto"/>
        <w:left w:val="none" w:sz="0" w:space="0" w:color="auto"/>
        <w:bottom w:val="none" w:sz="0" w:space="0" w:color="auto"/>
        <w:right w:val="none" w:sz="0" w:space="0" w:color="auto"/>
      </w:divBdr>
    </w:div>
    <w:div w:id="1506047105">
      <w:bodyDiv w:val="1"/>
      <w:marLeft w:val="0"/>
      <w:marRight w:val="0"/>
      <w:marTop w:val="0"/>
      <w:marBottom w:val="0"/>
      <w:divBdr>
        <w:top w:val="none" w:sz="0" w:space="0" w:color="auto"/>
        <w:left w:val="none" w:sz="0" w:space="0" w:color="auto"/>
        <w:bottom w:val="none" w:sz="0" w:space="0" w:color="auto"/>
        <w:right w:val="none" w:sz="0" w:space="0" w:color="auto"/>
      </w:divBdr>
    </w:div>
    <w:div w:id="1530601254">
      <w:bodyDiv w:val="1"/>
      <w:marLeft w:val="0"/>
      <w:marRight w:val="0"/>
      <w:marTop w:val="0"/>
      <w:marBottom w:val="0"/>
      <w:divBdr>
        <w:top w:val="none" w:sz="0" w:space="0" w:color="auto"/>
        <w:left w:val="none" w:sz="0" w:space="0" w:color="auto"/>
        <w:bottom w:val="none" w:sz="0" w:space="0" w:color="auto"/>
        <w:right w:val="none" w:sz="0" w:space="0" w:color="auto"/>
      </w:divBdr>
    </w:div>
    <w:div w:id="1536111775">
      <w:bodyDiv w:val="1"/>
      <w:marLeft w:val="0"/>
      <w:marRight w:val="0"/>
      <w:marTop w:val="0"/>
      <w:marBottom w:val="0"/>
      <w:divBdr>
        <w:top w:val="none" w:sz="0" w:space="0" w:color="auto"/>
        <w:left w:val="none" w:sz="0" w:space="0" w:color="auto"/>
        <w:bottom w:val="none" w:sz="0" w:space="0" w:color="auto"/>
        <w:right w:val="none" w:sz="0" w:space="0" w:color="auto"/>
      </w:divBdr>
    </w:div>
    <w:div w:id="1551964624">
      <w:bodyDiv w:val="1"/>
      <w:marLeft w:val="0"/>
      <w:marRight w:val="0"/>
      <w:marTop w:val="0"/>
      <w:marBottom w:val="0"/>
      <w:divBdr>
        <w:top w:val="none" w:sz="0" w:space="0" w:color="auto"/>
        <w:left w:val="none" w:sz="0" w:space="0" w:color="auto"/>
        <w:bottom w:val="none" w:sz="0" w:space="0" w:color="auto"/>
        <w:right w:val="none" w:sz="0" w:space="0" w:color="auto"/>
      </w:divBdr>
    </w:div>
    <w:div w:id="1569074978">
      <w:bodyDiv w:val="1"/>
      <w:marLeft w:val="0"/>
      <w:marRight w:val="0"/>
      <w:marTop w:val="0"/>
      <w:marBottom w:val="0"/>
      <w:divBdr>
        <w:top w:val="none" w:sz="0" w:space="0" w:color="auto"/>
        <w:left w:val="none" w:sz="0" w:space="0" w:color="auto"/>
        <w:bottom w:val="none" w:sz="0" w:space="0" w:color="auto"/>
        <w:right w:val="none" w:sz="0" w:space="0" w:color="auto"/>
      </w:divBdr>
    </w:div>
    <w:div w:id="1573810120">
      <w:bodyDiv w:val="1"/>
      <w:marLeft w:val="0"/>
      <w:marRight w:val="0"/>
      <w:marTop w:val="0"/>
      <w:marBottom w:val="0"/>
      <w:divBdr>
        <w:top w:val="none" w:sz="0" w:space="0" w:color="auto"/>
        <w:left w:val="none" w:sz="0" w:space="0" w:color="auto"/>
        <w:bottom w:val="none" w:sz="0" w:space="0" w:color="auto"/>
        <w:right w:val="none" w:sz="0" w:space="0" w:color="auto"/>
      </w:divBdr>
    </w:div>
    <w:div w:id="1590696454">
      <w:bodyDiv w:val="1"/>
      <w:marLeft w:val="0"/>
      <w:marRight w:val="0"/>
      <w:marTop w:val="0"/>
      <w:marBottom w:val="0"/>
      <w:divBdr>
        <w:top w:val="none" w:sz="0" w:space="0" w:color="auto"/>
        <w:left w:val="none" w:sz="0" w:space="0" w:color="auto"/>
        <w:bottom w:val="none" w:sz="0" w:space="0" w:color="auto"/>
        <w:right w:val="none" w:sz="0" w:space="0" w:color="auto"/>
      </w:divBdr>
    </w:div>
    <w:div w:id="1592398768">
      <w:bodyDiv w:val="1"/>
      <w:marLeft w:val="0"/>
      <w:marRight w:val="0"/>
      <w:marTop w:val="0"/>
      <w:marBottom w:val="0"/>
      <w:divBdr>
        <w:top w:val="none" w:sz="0" w:space="0" w:color="auto"/>
        <w:left w:val="none" w:sz="0" w:space="0" w:color="auto"/>
        <w:bottom w:val="none" w:sz="0" w:space="0" w:color="auto"/>
        <w:right w:val="none" w:sz="0" w:space="0" w:color="auto"/>
      </w:divBdr>
    </w:div>
    <w:div w:id="1609006705">
      <w:bodyDiv w:val="1"/>
      <w:marLeft w:val="0"/>
      <w:marRight w:val="0"/>
      <w:marTop w:val="0"/>
      <w:marBottom w:val="0"/>
      <w:divBdr>
        <w:top w:val="none" w:sz="0" w:space="0" w:color="auto"/>
        <w:left w:val="none" w:sz="0" w:space="0" w:color="auto"/>
        <w:bottom w:val="none" w:sz="0" w:space="0" w:color="auto"/>
        <w:right w:val="none" w:sz="0" w:space="0" w:color="auto"/>
      </w:divBdr>
    </w:div>
    <w:div w:id="1619294619">
      <w:bodyDiv w:val="1"/>
      <w:marLeft w:val="0"/>
      <w:marRight w:val="0"/>
      <w:marTop w:val="0"/>
      <w:marBottom w:val="0"/>
      <w:divBdr>
        <w:top w:val="none" w:sz="0" w:space="0" w:color="auto"/>
        <w:left w:val="none" w:sz="0" w:space="0" w:color="auto"/>
        <w:bottom w:val="none" w:sz="0" w:space="0" w:color="auto"/>
        <w:right w:val="none" w:sz="0" w:space="0" w:color="auto"/>
      </w:divBdr>
    </w:div>
    <w:div w:id="1624456749">
      <w:bodyDiv w:val="1"/>
      <w:marLeft w:val="0"/>
      <w:marRight w:val="0"/>
      <w:marTop w:val="0"/>
      <w:marBottom w:val="0"/>
      <w:divBdr>
        <w:top w:val="none" w:sz="0" w:space="0" w:color="auto"/>
        <w:left w:val="none" w:sz="0" w:space="0" w:color="auto"/>
        <w:bottom w:val="none" w:sz="0" w:space="0" w:color="auto"/>
        <w:right w:val="none" w:sz="0" w:space="0" w:color="auto"/>
      </w:divBdr>
    </w:div>
    <w:div w:id="1627618349">
      <w:bodyDiv w:val="1"/>
      <w:marLeft w:val="0"/>
      <w:marRight w:val="0"/>
      <w:marTop w:val="0"/>
      <w:marBottom w:val="0"/>
      <w:divBdr>
        <w:top w:val="none" w:sz="0" w:space="0" w:color="auto"/>
        <w:left w:val="none" w:sz="0" w:space="0" w:color="auto"/>
        <w:bottom w:val="none" w:sz="0" w:space="0" w:color="auto"/>
        <w:right w:val="none" w:sz="0" w:space="0" w:color="auto"/>
      </w:divBdr>
    </w:div>
    <w:div w:id="1637487749">
      <w:bodyDiv w:val="1"/>
      <w:marLeft w:val="0"/>
      <w:marRight w:val="0"/>
      <w:marTop w:val="0"/>
      <w:marBottom w:val="0"/>
      <w:divBdr>
        <w:top w:val="none" w:sz="0" w:space="0" w:color="auto"/>
        <w:left w:val="none" w:sz="0" w:space="0" w:color="auto"/>
        <w:bottom w:val="none" w:sz="0" w:space="0" w:color="auto"/>
        <w:right w:val="none" w:sz="0" w:space="0" w:color="auto"/>
      </w:divBdr>
    </w:div>
    <w:div w:id="1660110442">
      <w:bodyDiv w:val="1"/>
      <w:marLeft w:val="0"/>
      <w:marRight w:val="0"/>
      <w:marTop w:val="0"/>
      <w:marBottom w:val="0"/>
      <w:divBdr>
        <w:top w:val="none" w:sz="0" w:space="0" w:color="auto"/>
        <w:left w:val="none" w:sz="0" w:space="0" w:color="auto"/>
        <w:bottom w:val="none" w:sz="0" w:space="0" w:color="auto"/>
        <w:right w:val="none" w:sz="0" w:space="0" w:color="auto"/>
      </w:divBdr>
    </w:div>
    <w:div w:id="1666474604">
      <w:bodyDiv w:val="1"/>
      <w:marLeft w:val="0"/>
      <w:marRight w:val="0"/>
      <w:marTop w:val="0"/>
      <w:marBottom w:val="0"/>
      <w:divBdr>
        <w:top w:val="none" w:sz="0" w:space="0" w:color="auto"/>
        <w:left w:val="none" w:sz="0" w:space="0" w:color="auto"/>
        <w:bottom w:val="none" w:sz="0" w:space="0" w:color="auto"/>
        <w:right w:val="none" w:sz="0" w:space="0" w:color="auto"/>
      </w:divBdr>
    </w:div>
    <w:div w:id="1678926194">
      <w:bodyDiv w:val="1"/>
      <w:marLeft w:val="0"/>
      <w:marRight w:val="0"/>
      <w:marTop w:val="0"/>
      <w:marBottom w:val="0"/>
      <w:divBdr>
        <w:top w:val="none" w:sz="0" w:space="0" w:color="auto"/>
        <w:left w:val="none" w:sz="0" w:space="0" w:color="auto"/>
        <w:bottom w:val="none" w:sz="0" w:space="0" w:color="auto"/>
        <w:right w:val="none" w:sz="0" w:space="0" w:color="auto"/>
      </w:divBdr>
    </w:div>
    <w:div w:id="1689915850">
      <w:bodyDiv w:val="1"/>
      <w:marLeft w:val="0"/>
      <w:marRight w:val="0"/>
      <w:marTop w:val="0"/>
      <w:marBottom w:val="0"/>
      <w:divBdr>
        <w:top w:val="none" w:sz="0" w:space="0" w:color="auto"/>
        <w:left w:val="none" w:sz="0" w:space="0" w:color="auto"/>
        <w:bottom w:val="none" w:sz="0" w:space="0" w:color="auto"/>
        <w:right w:val="none" w:sz="0" w:space="0" w:color="auto"/>
      </w:divBdr>
    </w:div>
    <w:div w:id="1700202312">
      <w:bodyDiv w:val="1"/>
      <w:marLeft w:val="0"/>
      <w:marRight w:val="0"/>
      <w:marTop w:val="0"/>
      <w:marBottom w:val="0"/>
      <w:divBdr>
        <w:top w:val="none" w:sz="0" w:space="0" w:color="auto"/>
        <w:left w:val="none" w:sz="0" w:space="0" w:color="auto"/>
        <w:bottom w:val="none" w:sz="0" w:space="0" w:color="auto"/>
        <w:right w:val="none" w:sz="0" w:space="0" w:color="auto"/>
      </w:divBdr>
    </w:div>
    <w:div w:id="1706249493">
      <w:bodyDiv w:val="1"/>
      <w:marLeft w:val="0"/>
      <w:marRight w:val="0"/>
      <w:marTop w:val="0"/>
      <w:marBottom w:val="0"/>
      <w:divBdr>
        <w:top w:val="none" w:sz="0" w:space="0" w:color="auto"/>
        <w:left w:val="none" w:sz="0" w:space="0" w:color="auto"/>
        <w:bottom w:val="none" w:sz="0" w:space="0" w:color="auto"/>
        <w:right w:val="none" w:sz="0" w:space="0" w:color="auto"/>
      </w:divBdr>
    </w:div>
    <w:div w:id="1733000649">
      <w:bodyDiv w:val="1"/>
      <w:marLeft w:val="0"/>
      <w:marRight w:val="0"/>
      <w:marTop w:val="0"/>
      <w:marBottom w:val="0"/>
      <w:divBdr>
        <w:top w:val="none" w:sz="0" w:space="0" w:color="auto"/>
        <w:left w:val="none" w:sz="0" w:space="0" w:color="auto"/>
        <w:bottom w:val="none" w:sz="0" w:space="0" w:color="auto"/>
        <w:right w:val="none" w:sz="0" w:space="0" w:color="auto"/>
      </w:divBdr>
    </w:div>
    <w:div w:id="1736008809">
      <w:bodyDiv w:val="1"/>
      <w:marLeft w:val="0"/>
      <w:marRight w:val="0"/>
      <w:marTop w:val="0"/>
      <w:marBottom w:val="0"/>
      <w:divBdr>
        <w:top w:val="none" w:sz="0" w:space="0" w:color="auto"/>
        <w:left w:val="none" w:sz="0" w:space="0" w:color="auto"/>
        <w:bottom w:val="none" w:sz="0" w:space="0" w:color="auto"/>
        <w:right w:val="none" w:sz="0" w:space="0" w:color="auto"/>
      </w:divBdr>
    </w:div>
    <w:div w:id="1742144208">
      <w:bodyDiv w:val="1"/>
      <w:marLeft w:val="0"/>
      <w:marRight w:val="0"/>
      <w:marTop w:val="0"/>
      <w:marBottom w:val="0"/>
      <w:divBdr>
        <w:top w:val="none" w:sz="0" w:space="0" w:color="auto"/>
        <w:left w:val="none" w:sz="0" w:space="0" w:color="auto"/>
        <w:bottom w:val="none" w:sz="0" w:space="0" w:color="auto"/>
        <w:right w:val="none" w:sz="0" w:space="0" w:color="auto"/>
      </w:divBdr>
    </w:div>
    <w:div w:id="1875776299">
      <w:bodyDiv w:val="1"/>
      <w:marLeft w:val="0"/>
      <w:marRight w:val="0"/>
      <w:marTop w:val="0"/>
      <w:marBottom w:val="0"/>
      <w:divBdr>
        <w:top w:val="none" w:sz="0" w:space="0" w:color="auto"/>
        <w:left w:val="none" w:sz="0" w:space="0" w:color="auto"/>
        <w:bottom w:val="none" w:sz="0" w:space="0" w:color="auto"/>
        <w:right w:val="none" w:sz="0" w:space="0" w:color="auto"/>
      </w:divBdr>
    </w:div>
    <w:div w:id="1902666865">
      <w:bodyDiv w:val="1"/>
      <w:marLeft w:val="0"/>
      <w:marRight w:val="0"/>
      <w:marTop w:val="0"/>
      <w:marBottom w:val="0"/>
      <w:divBdr>
        <w:top w:val="none" w:sz="0" w:space="0" w:color="auto"/>
        <w:left w:val="none" w:sz="0" w:space="0" w:color="auto"/>
        <w:bottom w:val="none" w:sz="0" w:space="0" w:color="auto"/>
        <w:right w:val="none" w:sz="0" w:space="0" w:color="auto"/>
      </w:divBdr>
    </w:div>
    <w:div w:id="1942644923">
      <w:bodyDiv w:val="1"/>
      <w:marLeft w:val="0"/>
      <w:marRight w:val="0"/>
      <w:marTop w:val="0"/>
      <w:marBottom w:val="0"/>
      <w:divBdr>
        <w:top w:val="none" w:sz="0" w:space="0" w:color="auto"/>
        <w:left w:val="none" w:sz="0" w:space="0" w:color="auto"/>
        <w:bottom w:val="none" w:sz="0" w:space="0" w:color="auto"/>
        <w:right w:val="none" w:sz="0" w:space="0" w:color="auto"/>
      </w:divBdr>
    </w:div>
    <w:div w:id="1970742213">
      <w:bodyDiv w:val="1"/>
      <w:marLeft w:val="0"/>
      <w:marRight w:val="0"/>
      <w:marTop w:val="0"/>
      <w:marBottom w:val="0"/>
      <w:divBdr>
        <w:top w:val="none" w:sz="0" w:space="0" w:color="auto"/>
        <w:left w:val="none" w:sz="0" w:space="0" w:color="auto"/>
        <w:bottom w:val="none" w:sz="0" w:space="0" w:color="auto"/>
        <w:right w:val="none" w:sz="0" w:space="0" w:color="auto"/>
      </w:divBdr>
    </w:div>
    <w:div w:id="1986619475">
      <w:bodyDiv w:val="1"/>
      <w:marLeft w:val="0"/>
      <w:marRight w:val="0"/>
      <w:marTop w:val="0"/>
      <w:marBottom w:val="0"/>
      <w:divBdr>
        <w:top w:val="none" w:sz="0" w:space="0" w:color="auto"/>
        <w:left w:val="none" w:sz="0" w:space="0" w:color="auto"/>
        <w:bottom w:val="none" w:sz="0" w:space="0" w:color="auto"/>
        <w:right w:val="none" w:sz="0" w:space="0" w:color="auto"/>
      </w:divBdr>
    </w:div>
    <w:div w:id="1995447640">
      <w:bodyDiv w:val="1"/>
      <w:marLeft w:val="0"/>
      <w:marRight w:val="0"/>
      <w:marTop w:val="0"/>
      <w:marBottom w:val="0"/>
      <w:divBdr>
        <w:top w:val="none" w:sz="0" w:space="0" w:color="auto"/>
        <w:left w:val="none" w:sz="0" w:space="0" w:color="auto"/>
        <w:bottom w:val="none" w:sz="0" w:space="0" w:color="auto"/>
        <w:right w:val="none" w:sz="0" w:space="0" w:color="auto"/>
      </w:divBdr>
    </w:div>
    <w:div w:id="2046632452">
      <w:bodyDiv w:val="1"/>
      <w:marLeft w:val="0"/>
      <w:marRight w:val="0"/>
      <w:marTop w:val="0"/>
      <w:marBottom w:val="0"/>
      <w:divBdr>
        <w:top w:val="none" w:sz="0" w:space="0" w:color="auto"/>
        <w:left w:val="none" w:sz="0" w:space="0" w:color="auto"/>
        <w:bottom w:val="none" w:sz="0" w:space="0" w:color="auto"/>
        <w:right w:val="none" w:sz="0" w:space="0" w:color="auto"/>
      </w:divBdr>
    </w:div>
    <w:div w:id="2058236754">
      <w:bodyDiv w:val="1"/>
      <w:marLeft w:val="0"/>
      <w:marRight w:val="0"/>
      <w:marTop w:val="0"/>
      <w:marBottom w:val="0"/>
      <w:divBdr>
        <w:top w:val="none" w:sz="0" w:space="0" w:color="auto"/>
        <w:left w:val="none" w:sz="0" w:space="0" w:color="auto"/>
        <w:bottom w:val="none" w:sz="0" w:space="0" w:color="auto"/>
        <w:right w:val="none" w:sz="0" w:space="0" w:color="auto"/>
      </w:divBdr>
    </w:div>
    <w:div w:id="2064597863">
      <w:bodyDiv w:val="1"/>
      <w:marLeft w:val="0"/>
      <w:marRight w:val="0"/>
      <w:marTop w:val="0"/>
      <w:marBottom w:val="0"/>
      <w:divBdr>
        <w:top w:val="none" w:sz="0" w:space="0" w:color="auto"/>
        <w:left w:val="none" w:sz="0" w:space="0" w:color="auto"/>
        <w:bottom w:val="none" w:sz="0" w:space="0" w:color="auto"/>
        <w:right w:val="none" w:sz="0" w:space="0" w:color="auto"/>
      </w:divBdr>
    </w:div>
    <w:div w:id="2090152327">
      <w:bodyDiv w:val="1"/>
      <w:marLeft w:val="0"/>
      <w:marRight w:val="0"/>
      <w:marTop w:val="0"/>
      <w:marBottom w:val="0"/>
      <w:divBdr>
        <w:top w:val="none" w:sz="0" w:space="0" w:color="auto"/>
        <w:left w:val="none" w:sz="0" w:space="0" w:color="auto"/>
        <w:bottom w:val="none" w:sz="0" w:space="0" w:color="auto"/>
        <w:right w:val="none" w:sz="0" w:space="0" w:color="auto"/>
      </w:divBdr>
    </w:div>
    <w:div w:id="2101900948">
      <w:bodyDiv w:val="1"/>
      <w:marLeft w:val="0"/>
      <w:marRight w:val="0"/>
      <w:marTop w:val="0"/>
      <w:marBottom w:val="0"/>
      <w:divBdr>
        <w:top w:val="none" w:sz="0" w:space="0" w:color="auto"/>
        <w:left w:val="none" w:sz="0" w:space="0" w:color="auto"/>
        <w:bottom w:val="none" w:sz="0" w:space="0" w:color="auto"/>
        <w:right w:val="none" w:sz="0" w:space="0" w:color="auto"/>
      </w:divBdr>
    </w:div>
    <w:div w:id="2122530447">
      <w:bodyDiv w:val="1"/>
      <w:marLeft w:val="0"/>
      <w:marRight w:val="0"/>
      <w:marTop w:val="0"/>
      <w:marBottom w:val="0"/>
      <w:divBdr>
        <w:top w:val="none" w:sz="0" w:space="0" w:color="auto"/>
        <w:left w:val="none" w:sz="0" w:space="0" w:color="auto"/>
        <w:bottom w:val="none" w:sz="0" w:space="0" w:color="auto"/>
        <w:right w:val="none" w:sz="0" w:space="0" w:color="auto"/>
      </w:divBdr>
    </w:div>
    <w:div w:id="2133786993">
      <w:bodyDiv w:val="1"/>
      <w:marLeft w:val="0"/>
      <w:marRight w:val="0"/>
      <w:marTop w:val="0"/>
      <w:marBottom w:val="0"/>
      <w:divBdr>
        <w:top w:val="none" w:sz="0" w:space="0" w:color="auto"/>
        <w:left w:val="none" w:sz="0" w:space="0" w:color="auto"/>
        <w:bottom w:val="none" w:sz="0" w:space="0" w:color="auto"/>
        <w:right w:val="none" w:sz="0" w:space="0" w:color="auto"/>
      </w:divBdr>
    </w:div>
    <w:div w:id="2136482258">
      <w:bodyDiv w:val="1"/>
      <w:marLeft w:val="0"/>
      <w:marRight w:val="0"/>
      <w:marTop w:val="0"/>
      <w:marBottom w:val="0"/>
      <w:divBdr>
        <w:top w:val="none" w:sz="0" w:space="0" w:color="auto"/>
        <w:left w:val="none" w:sz="0" w:space="0" w:color="auto"/>
        <w:bottom w:val="none" w:sz="0" w:space="0" w:color="auto"/>
        <w:right w:val="none" w:sz="0" w:space="0" w:color="auto"/>
      </w:divBdr>
    </w:div>
    <w:div w:id="2140101345">
      <w:bodyDiv w:val="1"/>
      <w:marLeft w:val="0"/>
      <w:marRight w:val="0"/>
      <w:marTop w:val="0"/>
      <w:marBottom w:val="0"/>
      <w:divBdr>
        <w:top w:val="none" w:sz="0" w:space="0" w:color="auto"/>
        <w:left w:val="none" w:sz="0" w:space="0" w:color="auto"/>
        <w:bottom w:val="none" w:sz="0" w:space="0" w:color="auto"/>
        <w:right w:val="none" w:sz="0" w:space="0" w:color="auto"/>
      </w:divBdr>
    </w:div>
    <w:div w:id="21440775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glossaryDocument" Target="glossary/document.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docParts>
    <w:docPart>
      <w:docPartPr>
        <w:name w:val="34F2D8B4E7FB4AD9AFEE790B92CD965D"/>
        <w:category>
          <w:name w:val="General"/>
          <w:gallery w:val="placeholder"/>
        </w:category>
        <w:types>
          <w:type w:val="bbPlcHdr"/>
        </w:types>
        <w:behaviors>
          <w:behavior w:val="content"/>
        </w:behaviors>
        <w:guid w:val="{E3D49BC0-CE5E-407D-B3CB-78D3EE55783E}"/>
      </w:docPartPr>
      <w:docPartBody>
        <w:p w:rsidR="0020297F" w:rsidRDefault="00D02596" w:rsidP="00D02596">
          <w:pPr>
            <w:pStyle w:val="34F2D8B4E7FB4AD9AFEE790B92CD965D"/>
          </w:pPr>
          <w:r>
            <w:rPr>
              <w:rFonts w:asciiTheme="majorHAnsi" w:eastAsiaTheme="majorEastAsia" w:hAnsiTheme="majorHAnsi" w:cstheme="majorBidi"/>
              <w:caps/>
              <w:color w:val="4472C4" w:themeColor="accent1"/>
              <w:sz w:val="80"/>
              <w:szCs w:val="80"/>
            </w:rPr>
            <w:t>[Document title]</w:t>
          </w:r>
        </w:p>
      </w:docPartBody>
    </w:docPart>
    <w:docPart>
      <w:docPartPr>
        <w:name w:val="63D66BEFD9154A7A8567496A3AF2F1EA"/>
        <w:category>
          <w:name w:val="General"/>
          <w:gallery w:val="placeholder"/>
        </w:category>
        <w:types>
          <w:type w:val="bbPlcHdr"/>
        </w:types>
        <w:behaviors>
          <w:behavior w:val="content"/>
        </w:behaviors>
        <w:guid w:val="{86540A0C-1FBD-48CD-B7F1-B456DCAB943C}"/>
      </w:docPartPr>
      <w:docPartBody>
        <w:p w:rsidR="0020297F" w:rsidRDefault="00D02596" w:rsidP="00D02596">
          <w:pPr>
            <w:pStyle w:val="63D66BEFD9154A7A8567496A3AF2F1EA"/>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0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02596"/>
    <w:rsid w:val="000A7E78"/>
    <w:rsid w:val="0020297F"/>
    <w:rsid w:val="00777939"/>
    <w:rsid w:val="00883D4B"/>
    <w:rsid w:val="008A0BBC"/>
    <w:rsid w:val="00D0259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34F2D8B4E7FB4AD9AFEE790B92CD965D">
    <w:name w:val="34F2D8B4E7FB4AD9AFEE790B92CD965D"/>
    <w:rsid w:val="00D02596"/>
  </w:style>
  <w:style w:type="paragraph" w:customStyle="1" w:styleId="63D66BEFD9154A7A8567496A3AF2F1EA">
    <w:name w:val="63D66BEFD9154A7A8567496A3AF2F1EA"/>
    <w:rsid w:val="00D02596"/>
  </w:style>
  <w:style w:type="paragraph" w:customStyle="1" w:styleId="0CFFADAC4B6E40FC8DBFA14CE2F60A9C">
    <w:name w:val="0CFFADAC4B6E40FC8DBFA14CE2F60A9C"/>
    <w:rsid w:val="008A0BBC"/>
  </w:style>
  <w:style w:type="paragraph" w:customStyle="1" w:styleId="309F68DE17334AC0BB2B03CE120FA6CD">
    <w:name w:val="309F68DE17334AC0BB2B03CE120FA6CD"/>
    <w:rsid w:val="008A0BBC"/>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2021-05-07T00:00:00</PublishDate>
  <Abstract/>
  <CompanyAddress>HND Business Management, Level 5</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b:Source>
    <b:Tag>Rob19</b:Tag>
    <b:SourceType>Book</b:SourceType>
    <b:Guid>{2FDA5328-53E2-4D7B-BECC-616B51053FBD}</b:Guid>
    <b:Title>Poole's Textbook on Contract Law</b:Title>
    <b:City>Oxford</b:City>
    <b:Year>2019</b:Year>
    <b:Author>
      <b:Author>
        <b:NameList>
          <b:Person>
            <b:Last>Robert Merkin</b:Last>
            <b:First>Severine</b:First>
            <b:Middle>Saintier</b:Middle>
          </b:Person>
        </b:NameList>
      </b:Author>
    </b:Author>
    <b:Publisher>Oxford University Press</b:Publisher>
    <b:RefOrder>1</b:RefOrder>
  </b:Source>
  <b:Source>
    <b:Tag>Ste97</b:Tag>
    <b:SourceType>JournalArticle</b:SourceType>
    <b:Guid>{AF5EF8B9-AF58-456A-A031-1B65CC4228D8}</b:Guid>
    <b:Title>Contracting under Pressure: A Theory of Duress</b:Title>
    <b:Year>1997</b:Year>
    <b:Author>
      <b:Author>
        <b:NameList>
          <b:Person>
            <b:Last>Smith</b:Last>
            <b:First>Stephen</b:First>
            <b:Middle>A.</b:Middle>
          </b:Person>
        </b:NameList>
      </b:Author>
    </b:Author>
    <b:JournalName>The Cambridge Law Journal</b:JournalName>
    <b:Pages>344-345</b:Pages>
    <b:RefOrder>2</b:RefOrder>
  </b:Source>
  <b:Source>
    <b:Tag>CPS18</b:Tag>
    <b:SourceType>InternetSite</b:SourceType>
    <b:Guid>{60A333C2-5F31-4047-9EB7-2AB9A114DDF5}</b:Guid>
    <b:Title>Legal guidance</b:Title>
    <b:Year>2018</b:Year>
    <b:Author>
      <b:Author>
        <b:NameList>
          <b:Person>
            <b:Last>CPS</b:Last>
          </b:Person>
        </b:NameList>
      </b:Author>
    </b:Author>
    <b:InternetSiteTitle>http://www.cps.gov.uk </b:InternetSiteTitle>
    <b:Month>October</b:Month>
    <b:Day>19</b:Day>
    <b:URL>https://www.cps.gov.uk/legal-guidance/defences-duress-and-necessity</b:URL>
    <b:RefOrder>3</b:RefOrder>
  </b:Source>
  <b:Source>
    <b:Tag>Bar73</b:Tag>
    <b:SourceType>Case</b:SourceType>
    <b:Guid>{9ED69B51-5D61-47F8-95E3-62A5A7D8AFFE}</b:Guid>
    <b:Title>Barton v Armstrong</b:Title>
    <b:Year>1973</b:Year>
    <b:Month>December</b:Month>
    <b:Day>5</b:Day>
    <b:CaseNumber>[1976] AC 104 </b:CaseNumber>
    <b:Court>Privy Council </b:Court>
    <b:RefOrder>15</b:RefOrder>
  </b:Source>
  <b:Source>
    <b:Tag>Ewa141</b:Tag>
    <b:SourceType>Book</b:SourceType>
    <b:Guid>{F6F8CCEC-D2D7-406A-A553-3ECBB3880752}</b:Guid>
    <b:Title>Contract Law</b:Title>
    <b:Year>2014</b:Year>
    <b:Author>
      <b:Author>
        <b:NameList>
          <b:Person>
            <b:Last>McKendrick</b:Last>
            <b:First>Ewan</b:First>
          </b:Person>
        </b:NameList>
      </b:Author>
    </b:Author>
    <b:City>Oxford</b:City>
    <b:Publisher>Oxford University Press</b:Publisher>
    <b:RefOrder>4</b:RefOrder>
  </b:Source>
  <b:Source>
    <b:Tag>Jan14</b:Tag>
    <b:SourceType>Book</b:SourceType>
    <b:Guid>{53841837-42BD-49DB-9951-CE0FF7788BB0}</b:Guid>
    <b:Author>
      <b:Author>
        <b:NameList>
          <b:Person>
            <b:Last>Janet O'Sullivan</b:Last>
            <b:First>Jonathan</b:First>
            <b:Middle>Hilliard</b:Middle>
          </b:Person>
        </b:NameList>
      </b:Author>
    </b:Author>
    <b:Title>The Law of Contract</b:Title>
    <b:Year>2014</b:Year>
    <b:City>Oxford</b:City>
    <b:Publisher>Oxford University Press</b:Publisher>
    <b:RefOrder>5</b:RefOrder>
  </b:Source>
  <b:Source>
    <b:Tag>Ske41</b:Tag>
    <b:SourceType>Case</b:SourceType>
    <b:Guid>{BF74EEC1-216B-48A5-AAD6-1F479E7DCD05}</b:Guid>
    <b:Title>Skeate V Beale </b:Title>
    <b:Year>1841</b:Year>
    <b:CaseNumber>11 Ad &amp; E983</b:CaseNumber>
    <b:Court>Court of King's Bench</b:Court>
    <b:RefOrder>16</b:RefOrder>
  </b:Source>
  <b:Source>
    <b:Tag>Jac74</b:Tag>
    <b:SourceType>JournalArticle</b:SourceType>
    <b:Guid>{BAB5950B-4E8C-4BA4-AAEB-E463705CA97F}</b:Guid>
    <b:Title>Duress as a Vitiating Factor in Contract</b:Title>
    <b:Year>1974</b:Year>
    <b:Author>
      <b:Author>
        <b:NameList>
          <b:Person>
            <b:Last>Beatson</b:Last>
            <b:First>Jack</b:First>
          </b:Person>
        </b:NameList>
      </b:Author>
    </b:Author>
    <b:JournalName>The Cambridge Law Journal</b:JournalName>
    <b:Pages>98-99</b:Pages>
    <b:RefOrder>6</b:RefOrder>
  </b:Source>
  <b:Source>
    <b:Tag>ela21</b:Tag>
    <b:SourceType>JournalArticle</b:SourceType>
    <b:Guid>{1F165BD8-D334-4A10-BB43-90441EF4E62F}</b:Guid>
    <b:Author>
      <b:Author>
        <b:NameList>
          <b:Person>
            <b:Last>Tan</b:Last>
            <b:First>Daniel</b:First>
          </b:Person>
        </b:NameList>
      </b:Author>
    </b:Author>
    <b:Title>Contracts Entered Under Duress</b:Title>
    <b:InternetSiteTitle>http://www.e-lawresources.co.uk</b:InternetSiteTitle>
    <b:Year>2002</b:Year>
    <b:URL>http://www.e-lawresources.co.uk/Duress.php</b:URL>
    <b:JournalName>Construction Law Journal</b:JournalName>
    <b:Pages>4</b:Pages>
    <b:RefOrder>7</b:RefOrder>
  </b:Source>
  <b:Source>
    <b:Tag>And90</b:Tag>
    <b:SourceType>JournalArticle</b:SourceType>
    <b:Guid>{A6C00B5C-E01A-4A33-9A04-81E73EE3586C}</b:Guid>
    <b:Author>
      <b:Author>
        <b:NameList>
          <b:Person>
            <b:Last>Phang</b:Last>
            <b:First>Andrew</b:First>
          </b:Person>
        </b:NameList>
      </b:Author>
    </b:Author>
    <b:Title>Whither Economic Duress? Reflections on Two Recent Cases</b:Title>
    <b:JournalName>The Modern Law Review</b:JournalName>
    <b:Year>1990</b:Year>
    <b:Pages>108-109</b:Pages>
    <b:RefOrder>8</b:RefOrder>
  </b:Source>
  <b:Source>
    <b:Tag>Dan02</b:Tag>
    <b:SourceType>JournalArticle</b:SourceType>
    <b:Guid>{CCE7E628-1FD6-4A77-99D9-2207CE254A41}</b:Guid>
    <b:Author>
      <b:Author>
        <b:NameList>
          <b:Person>
            <b:Last>Tan</b:Last>
            <b:First>Daniel</b:First>
          </b:Person>
        </b:NameList>
      </b:Author>
    </b:Author>
    <b:Title>Constructing a Doctrine of Economic Duress</b:Title>
    <b:JournalName>Constraction Law Journal</b:JournalName>
    <b:Year>2002</b:Year>
    <b:Pages>1-2</b:Pages>
    <b:RefOrder>9</b:RefOrder>
  </b:Source>
  <b:Source>
    <b:Tag>RvA03</b:Tag>
    <b:SourceType>Case</b:SourceType>
    <b:Guid>{7ACC214D-0971-48AD-A759-FC4775B2BAD9}</b:Guid>
    <b:Title>R v Attorney-General for England and Wales</b:Title>
    <b:Year>2003</b:Year>
    <b:CaseNumber>UKPC 22</b:CaseNumber>
    <b:Court>The Privy Council </b:Court>
    <b:Month>March</b:Month>
    <b:Day>17</b:Day>
    <b:RefOrder>10</b:RefOrder>
  </b:Source>
  <b:Source>
    <b:Tag>PAU20</b:Tag>
    <b:SourceType>DocumentFromInternetSite</b:SourceType>
    <b:Guid>{C198C384-A65C-4833-8B05-CEB8FA4C8F7A}</b:Guid>
    <b:Author>
      <b:Author>
        <b:NameList>
          <b:Person>
            <b:Last>PAUL S. DAVIES</b:Last>
            <b:First>WILLIAM</b:First>
            <b:Middle>DAY</b:Middle>
          </b:Person>
        </b:NameList>
      </b:Author>
    </b:Author>
    <b:Title>“LAWFUL ACT” DURESS (AGAIN)</b:Title>
    <b:InternetSiteTitle>discovery.ucl.ac.uk</b:InternetSiteTitle>
    <b:Year>2020</b:Year>
    <b:URL>https://discovery.ucl.ac.uk/id/eprint/10081856/3/Davies%20Times%20Travel%20CA%20note%20-%20FINAL.pdf</b:URL>
    <b:RefOrder>17</b:RefOrder>
  </b:Source>
  <b:Source>
    <b:Tag>W82</b:Tag>
    <b:SourceType>JournalArticle</b:SourceType>
    <b:Guid>{0259D062-E539-4009-A610-CD5BEB4005A6}</b:Guid>
    <b:Title>Economic Duress</b:Title>
    <b:Year>1982</b:Year>
    <b:Author>
      <b:Author>
        <b:NameList>
          <b:Person>
            <b:Last>W.</b:Last>
          </b:Person>
        </b:NameList>
      </b:Author>
    </b:Author>
    <b:JournalName>The Modern Law Review</b:JournalName>
    <b:Pages>556-564</b:Pages>
    <b:RefOrder>18</b:RefOrder>
  </b:Source>
  <b:Source>
    <b:Tag>Jod19</b:Tag>
    <b:SourceType>JournalArticle</b:SourceType>
    <b:Guid>{2299E91B-7894-48DB-869F-C4BA0536BB3D}</b:Guid>
    <b:Author>
      <b:Author>
        <b:NameList>
          <b:Person>
            <b:Last>Gardner</b:Last>
            <b:First>Jodi</b:First>
          </b:Person>
        </b:NameList>
      </b:Author>
    </b:Author>
    <b:Title>DOES LAWFUL ACT DURESS STILL EXIST?</b:Title>
    <b:JournalName>The Cambridge Law Journal </b:JournalName>
    <b:Year>2019</b:Year>
    <b:Pages>496-499</b:Pages>
    <b:RefOrder>11</b:RefOrder>
  </b:Source>
  <b:Source>
    <b:Tag>WHD39</b:Tag>
    <b:SourceType>JournalArticle</b:SourceType>
    <b:Guid>{7F421ECE-E576-4732-A971-A5F0545BA621}</b:Guid>
    <b:Author>
      <b:Author>
        <b:NameList>
          <b:Person>
            <b:Last>Winder</b:Last>
            <b:First>W.</b:First>
            <b:Middle>H. D.</b:Middle>
          </b:Person>
        </b:NameList>
      </b:Author>
    </b:Author>
    <b:Title>Undue Influence and Coercion</b:Title>
    <b:JournalName>The Modern Law Review</b:JournalName>
    <b:Year>1939</b:Year>
    <b:Pages>110-112</b:Pages>
    <b:RefOrder>12</b:RefOrder>
  </b:Source>
  <b:Source>
    <b:Tag>Ric02</b:Tag>
    <b:SourceType>JournalArticle</b:SourceType>
    <b:Guid>{2CCF9945-86B6-4EA1-9A57-4C6E72DBCBCC}</b:Guid>
    <b:Author>
      <b:Author>
        <b:NameList>
          <b:Person>
            <b:Last>Bigwood</b:Last>
            <b:First>Rick</b:First>
          </b:Person>
        </b:NameList>
      </b:Author>
    </b:Author>
    <b:Title>Undue Influence in the House of Lords: Principles and Proof</b:Title>
    <b:JournalName>The Modern Law Review</b:JournalName>
    <b:Year>2002</b:Year>
    <b:Pages>435-450</b:Pages>
    <b:RefOrder>13</b:RefOrder>
  </b:Source>
  <b:Source>
    <b:Tag>Eng05</b:Tag>
    <b:SourceType>Case</b:SourceType>
    <b:Guid>{F39D98A9-42B3-4BD3-B267-A6153778D323}</b:Guid>
    <b:Title>England and Wales Court of Appeal (Civil Division) Decisions</b:Title>
    <b:Year>2005</b:Year>
    <b:CaseNumber>Daniel v Drew [2005] EWCA Civ 507 </b:CaseNumber>
    <b:Court>England and Wales Court of Appeal </b:Court>
    <b:Month>May</b:Month>
    <b:Day>6</b:Day>
    <b:RefOrder>14</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8DE8FC6D-113C-4141-824D-54812FF09D8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4331</TotalTime>
  <Pages>8</Pages>
  <Words>2189</Words>
  <Characters>12478</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Contract law</vt:lpstr>
    </vt:vector>
  </TitlesOfParts>
  <Company>alicia moga 1909156</Company>
  <LinksUpToDate>false</LinksUpToDate>
  <CharactersWithSpaces>14638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Contract law</dc:title>
  <dc:subject>Duress and undue influence</dc:subject>
  <dc:creator>Alicja Moga</dc:creator>
  <cp:keywords/>
  <dc:description/>
  <cp:lastModifiedBy>Alicja Moga</cp:lastModifiedBy>
  <cp:revision>12</cp:revision>
  <dcterms:created xsi:type="dcterms:W3CDTF">2021-05-01T01:23:00Z</dcterms:created>
  <dcterms:modified xsi:type="dcterms:W3CDTF">2021-05-07T22:49:00Z</dcterms:modified>
</cp:coreProperties>
</file>