
<file path=[Content_Types].xml><?xml version="1.0" encoding="utf-8"?>
<Types xmlns="http://schemas.openxmlformats.org/package/2006/content-types">
  <Override PartName="/word/footnotes.xml" ContentType="application/vnd.openxmlformats-officedocument.wordprocessingml.footnotes+xml"/>
  <Override PartName="/word/charts/chart10.xml" ContentType="application/vnd.openxmlformats-officedocument.drawingml.chart+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word/charts/chart9.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37257" w:rsidRDefault="00A43862">
      <w:r>
        <w:t>MA (Education)</w:t>
      </w:r>
    </w:p>
    <w:p w:rsidR="00A43862" w:rsidRDefault="00A43862">
      <w:r>
        <w:t>Module : Independent study</w:t>
      </w:r>
    </w:p>
    <w:p w:rsidR="00A43862" w:rsidRDefault="00A43862">
      <w:r>
        <w:t>Module Code : M7X01474</w:t>
      </w:r>
    </w:p>
    <w:p w:rsidR="00A43862" w:rsidRDefault="00A43862"/>
    <w:p w:rsidR="00A43862" w:rsidRDefault="00A43862">
      <w:r>
        <w:t>Marc O’Kelly</w:t>
      </w:r>
    </w:p>
    <w:p w:rsidR="00A43862" w:rsidRDefault="00A43862">
      <w:r>
        <w:t>P151161</w:t>
      </w:r>
    </w:p>
    <w:p w:rsidR="00A43862" w:rsidRDefault="00A43862"/>
    <w:p w:rsidR="00A43862" w:rsidRDefault="00A43862">
      <w:r>
        <w:t>A Case study reviewing the use of Audio feedback files with a group of Further Education Sports Science students</w:t>
      </w:r>
      <w:r w:rsidR="00F54E54">
        <w:t xml:space="preserve"> in </w:t>
      </w:r>
      <w:r w:rsidR="008079F2">
        <w:t>a South Wales College</w:t>
      </w:r>
    </w:p>
    <w:p w:rsidR="00A43862" w:rsidRDefault="00A43862"/>
    <w:p w:rsidR="00A43862" w:rsidRDefault="00A43862"/>
    <w:p w:rsidR="00A43862" w:rsidRDefault="00A43862"/>
    <w:p w:rsidR="00A43862" w:rsidRDefault="00A43862"/>
    <w:p w:rsidR="00A43862" w:rsidRDefault="00A43862"/>
    <w:p w:rsidR="00A43862" w:rsidRDefault="00A43862"/>
    <w:p w:rsidR="00A43862" w:rsidRDefault="00A43862"/>
    <w:p w:rsidR="00A43862" w:rsidRDefault="00A43862"/>
    <w:p w:rsidR="00A43862" w:rsidRDefault="00A43862"/>
    <w:p w:rsidR="00A43862" w:rsidRDefault="00A43862"/>
    <w:p w:rsidR="00A43862" w:rsidRDefault="00A43862"/>
    <w:p w:rsidR="00A43862" w:rsidRDefault="00A43862"/>
    <w:p w:rsidR="00A43862" w:rsidRDefault="00A43862"/>
    <w:p w:rsidR="00A43862" w:rsidRDefault="00A43862"/>
    <w:p w:rsidR="00A43862" w:rsidRDefault="00A43862"/>
    <w:p w:rsidR="00A43862" w:rsidRDefault="00A43862"/>
    <w:p w:rsidR="00A43862" w:rsidRDefault="00A43862"/>
    <w:p w:rsidR="00A43862" w:rsidRDefault="00A43862"/>
    <w:p w:rsidR="00A43862" w:rsidRDefault="00A43862"/>
    <w:p w:rsidR="00F9231F" w:rsidRDefault="00F9231F">
      <w:pPr>
        <w:rPr>
          <w:b/>
          <w:u w:val="single"/>
        </w:rPr>
      </w:pPr>
      <w:r>
        <w:rPr>
          <w:b/>
          <w:u w:val="single"/>
        </w:rPr>
        <w:lastRenderedPageBreak/>
        <w:t>Abstract</w:t>
      </w:r>
    </w:p>
    <w:p w:rsidR="004A3594" w:rsidRPr="004A3594" w:rsidRDefault="004A3594">
      <w:r>
        <w:t>This Case study concentrates on an essential component of education within all phases – Feedback.  Often criticised, analysed and the subject of much discussion and formulation of policy.  The context of the study is a small group (11) of BTEC Level 3 sports science students, located within a large Further Edu</w:t>
      </w:r>
      <w:r w:rsidR="00ED4DD3">
        <w:t xml:space="preserve">cation college in South Wales. </w:t>
      </w:r>
      <w:r>
        <w:t xml:space="preserve"> The aim of the study is to investigate student perceptions of both written and audio feedback st</w:t>
      </w:r>
      <w:r w:rsidR="00205AF9">
        <w:t>yles, also considering the view</w:t>
      </w:r>
      <w:r>
        <w:t xml:space="preserve">points of three delivery lecturers who have used both during the first college semester of the 2017/18 academic year.  Questionnaires were administered to the group at specific points of the course on receipt of </w:t>
      </w:r>
      <w:r w:rsidR="00205AF9">
        <w:t xml:space="preserve">tutor </w:t>
      </w:r>
      <w:r>
        <w:t xml:space="preserve">feedback.  The points of interest include feedback depth, frequency of student reading / listening, perception of feedback usefulness and remote access of feedback.  </w:t>
      </w:r>
      <w:r w:rsidR="0067102D">
        <w:t>Delivery staff were invited</w:t>
      </w:r>
      <w:r>
        <w:t xml:space="preserve"> to comment on the process with inclusion of reflections on technology, feedback culture, quality assurance and time management.  </w:t>
      </w:r>
      <w:r w:rsidR="0067102D">
        <w:t>Findings have been discussed in relation to current departmental practice, policy and the changing expectations of our learners.  It is hoped that the case study will provoke further discussion and development of assessment and feedback systems within the faculty.</w:t>
      </w:r>
    </w:p>
    <w:p w:rsidR="00F9231F" w:rsidRDefault="00F9231F">
      <w:pPr>
        <w:rPr>
          <w:b/>
          <w:u w:val="single"/>
        </w:rPr>
      </w:pPr>
    </w:p>
    <w:p w:rsidR="00F9231F" w:rsidRDefault="00F9231F">
      <w:pPr>
        <w:rPr>
          <w:b/>
          <w:u w:val="single"/>
        </w:rPr>
      </w:pPr>
    </w:p>
    <w:p w:rsidR="00F9231F" w:rsidRDefault="00F9231F">
      <w:pPr>
        <w:rPr>
          <w:b/>
          <w:u w:val="single"/>
        </w:rPr>
      </w:pPr>
    </w:p>
    <w:p w:rsidR="00F9231F" w:rsidRDefault="00F9231F">
      <w:pPr>
        <w:rPr>
          <w:b/>
          <w:u w:val="single"/>
        </w:rPr>
      </w:pPr>
    </w:p>
    <w:p w:rsidR="00F9231F" w:rsidRDefault="00F9231F">
      <w:pPr>
        <w:rPr>
          <w:b/>
          <w:u w:val="single"/>
        </w:rPr>
      </w:pPr>
    </w:p>
    <w:p w:rsidR="00F9231F" w:rsidRDefault="00F9231F">
      <w:pPr>
        <w:rPr>
          <w:b/>
          <w:u w:val="single"/>
        </w:rPr>
      </w:pPr>
    </w:p>
    <w:p w:rsidR="00F9231F" w:rsidRDefault="00F9231F">
      <w:pPr>
        <w:rPr>
          <w:b/>
          <w:u w:val="single"/>
        </w:rPr>
      </w:pPr>
    </w:p>
    <w:p w:rsidR="00F9231F" w:rsidRDefault="00F9231F">
      <w:pPr>
        <w:rPr>
          <w:b/>
          <w:u w:val="single"/>
        </w:rPr>
      </w:pPr>
    </w:p>
    <w:p w:rsidR="00F9231F" w:rsidRDefault="00F9231F">
      <w:pPr>
        <w:rPr>
          <w:b/>
          <w:u w:val="single"/>
        </w:rPr>
      </w:pPr>
    </w:p>
    <w:p w:rsidR="00F9231F" w:rsidRDefault="00F9231F">
      <w:pPr>
        <w:rPr>
          <w:b/>
          <w:u w:val="single"/>
        </w:rPr>
      </w:pPr>
    </w:p>
    <w:p w:rsidR="00F9231F" w:rsidRDefault="00F9231F">
      <w:pPr>
        <w:rPr>
          <w:b/>
          <w:u w:val="single"/>
        </w:rPr>
      </w:pPr>
    </w:p>
    <w:p w:rsidR="00F9231F" w:rsidRDefault="00F9231F">
      <w:pPr>
        <w:rPr>
          <w:b/>
          <w:u w:val="single"/>
        </w:rPr>
      </w:pPr>
    </w:p>
    <w:p w:rsidR="00F9231F" w:rsidRDefault="00F9231F">
      <w:pPr>
        <w:rPr>
          <w:b/>
          <w:u w:val="single"/>
        </w:rPr>
      </w:pPr>
    </w:p>
    <w:p w:rsidR="00F9231F" w:rsidRDefault="00F9231F">
      <w:pPr>
        <w:rPr>
          <w:b/>
          <w:u w:val="single"/>
        </w:rPr>
      </w:pPr>
    </w:p>
    <w:p w:rsidR="00F9231F" w:rsidRDefault="00F9231F">
      <w:pPr>
        <w:rPr>
          <w:b/>
          <w:u w:val="single"/>
        </w:rPr>
      </w:pPr>
    </w:p>
    <w:p w:rsidR="00F9231F" w:rsidRDefault="00F9231F">
      <w:pPr>
        <w:rPr>
          <w:b/>
          <w:u w:val="single"/>
        </w:rPr>
      </w:pPr>
    </w:p>
    <w:p w:rsidR="00F9231F" w:rsidRDefault="00F9231F">
      <w:pPr>
        <w:rPr>
          <w:b/>
          <w:u w:val="single"/>
        </w:rPr>
      </w:pPr>
    </w:p>
    <w:p w:rsidR="0067102D" w:rsidRDefault="0067102D">
      <w:pPr>
        <w:rPr>
          <w:b/>
          <w:u w:val="single"/>
        </w:rPr>
      </w:pPr>
    </w:p>
    <w:p w:rsidR="00F9231F" w:rsidRPr="008079F2" w:rsidRDefault="00A43862">
      <w:pPr>
        <w:rPr>
          <w:b/>
          <w:u w:val="single"/>
        </w:rPr>
      </w:pPr>
      <w:r w:rsidRPr="00F9231F">
        <w:rPr>
          <w:b/>
          <w:u w:val="single"/>
        </w:rPr>
        <w:lastRenderedPageBreak/>
        <w:t>Introduction</w:t>
      </w:r>
    </w:p>
    <w:p w:rsidR="00A43862" w:rsidRDefault="00A43862">
      <w:r>
        <w:t>Feedback within all levels of Education is a subject of much discussion, inve</w:t>
      </w:r>
      <w:r w:rsidR="00443572">
        <w:t>stigation, analysis and policy</w:t>
      </w:r>
      <w:r>
        <w:t xml:space="preserve">.  Educators are constantly evaluating feedback in its content, application, structure and impact.  Research is widespread, strategy is regularly updated, but yet there is no apparent perfect methodology or </w:t>
      </w:r>
      <w:r w:rsidR="00443572">
        <w:t xml:space="preserve">format for maximum influence and learner development.  The desire to focus on feedback and methods involved is unsurprising considering the importance placed upon it by practitioners and learners alike.  Gibbs and Simpson (2004) stated that feedback has the most powerful single influence on student learning and achievement.  Few practitioners would argue against this statement, constantly refining their practice and utilising modern technology to connect with their target audience.  </w:t>
      </w:r>
    </w:p>
    <w:p w:rsidR="00F9231F" w:rsidRDefault="00327AED">
      <w:r>
        <w:t>My interest in this subject area was developed through a supported experiment with my coll</w:t>
      </w:r>
      <w:r w:rsidR="00ED4DD3">
        <w:t>ege of employment.  Frustrated b</w:t>
      </w:r>
      <w:r>
        <w:t xml:space="preserve">y the lack of my </w:t>
      </w:r>
      <w:r w:rsidR="002E77CB">
        <w:t>student’s</w:t>
      </w:r>
      <w:r>
        <w:t xml:space="preserve"> engagement with their written feedback on assessed coursework, I researched technology and methods for providing learners with verbal feedback to support the traditional grading sheets from the awarding body.  My initial work within the field has been limited to sourcing appropriate technology and a methodology for staff to use audio feedback files.  On completion I have used audio feedback with a small sample of learners within my tutor group, gaining minimal verbal feedback on the process.  My aim within this case study is to take the research further, including structured student feedback on written and audio feedback related to their coursework.  I am also interested in staff feedback on the process, highlighting the </w:t>
      </w:r>
      <w:r w:rsidR="009B6F95">
        <w:t>advantages and any potential barriers.  I have a background of developing teaching and learning strategies within my department through supported experiments and action research. As part o</w:t>
      </w:r>
      <w:r w:rsidR="004145EB">
        <w:t xml:space="preserve">f a teaching and learning forum in </w:t>
      </w:r>
      <w:r w:rsidR="009B6F95">
        <w:t>2016 I completed an investigation into developing blended learning materials for part time college learners.  This resulted in a new blended learning strategy for selected courses, currently being expanded to appropriate full time cohorts.  Again I am hopeful that information gained from this case study can be utilised to improve the learning experience of future students within the department and the wider college population.</w:t>
      </w:r>
    </w:p>
    <w:p w:rsidR="009553D2" w:rsidRDefault="009553D2">
      <w:r>
        <w:t xml:space="preserve">The constant analysis of attainment figures and the recorded dissatisfaction of students with the quality and effectiveness of feedback has led to a focus on improving practice.  Technological developments are having an increasing effect on the way educators are operating </w:t>
      </w:r>
      <w:r w:rsidR="00266E38">
        <w:t>in all facets of the field, including how feedback is shared with students.  New methods such as audio and video have been facilitated within institutions huge investments on Virtual learning environments and education specific software p</w:t>
      </w:r>
      <w:r w:rsidR="00E06CAE">
        <w:t xml:space="preserve">ackages.  Our learners </w:t>
      </w:r>
      <w:r w:rsidR="00266E38">
        <w:t>have a far greater connection with SMART technology, expecting information instantly, remotely and via a range of devices and platforms</w:t>
      </w:r>
      <w:r w:rsidR="00E06CAE">
        <w:t xml:space="preserve"> than previous generations of student</w:t>
      </w:r>
      <w:r w:rsidR="00266E38">
        <w:t>.  Therefore it is important to investigate the options within your own working environment and the impact of any potential changes in practice.  Information gained can be further applied within our environment and may drive change and policy.  If successful, the change and policy may be applicable to similar functional areas within the college, or possibly other educational institutions.  The purpose of the research is not to devise a complete strategy that would be av</w:t>
      </w:r>
      <w:r w:rsidR="00E06CAE">
        <w:t xml:space="preserve">ailable for wider consumption ‘off the shelf’.  The focus is on improving practice within our specific department and reflecting on our current practice.  </w:t>
      </w:r>
    </w:p>
    <w:p w:rsidR="00E06CAE" w:rsidRDefault="00E06CAE"/>
    <w:p w:rsidR="00E06CAE" w:rsidRDefault="00E06CAE">
      <w:r>
        <w:lastRenderedPageBreak/>
        <w:t xml:space="preserve">The focal point of the research will be student perception of feedback.  Even though there will be opportunity for staff to comment on technology, practice and ease of application, the main drive will be to collect student opinion on the usefulness and impact of both written and audio feedback on Formative assessments.  To take into account the differences in staff performance and application of strategy, more than one team member will contribute to the study, giving a wider context and depth.  </w:t>
      </w:r>
      <w:r w:rsidR="001F5513">
        <w:t xml:space="preserve">The case study will look to include research data, author reflection in practice and ongoing observation.  </w:t>
      </w:r>
    </w:p>
    <w:p w:rsidR="007A57FB" w:rsidRDefault="007A57FB">
      <w:r>
        <w:t xml:space="preserve">Areas of learning from the study will be of interest to the researcher, the staff participants, students and department management.  Further dissemination of content will also be appropriate for other departmental staff, teaching and learning mentors, staff development and central college management.  Further research may be required to investigate case study content or proposed departmental feedback strategy.  It is hoped that the case study will fully test the current hardware and software available to staff for audio feedback highlight any issues in practice.  Positive outcomes could form part of a persuasive argument to further invest in the growing market of educational software and SMART devices.  There is scope to link up the college Educational technologists to </w:t>
      </w:r>
      <w:r w:rsidR="00D65242">
        <w:t xml:space="preserve">develop bespoke packages within the parameters of the college VLE, linking to other systems and external platforms such as Turnitin.  </w:t>
      </w:r>
    </w:p>
    <w:p w:rsidR="00D65242" w:rsidRDefault="00D65242">
      <w:r>
        <w:t xml:space="preserve">Considering the huge volume of research and academic writing relating to the area of Educational feedback, it would be positive to contribute to the field with learning developed from our specific environment.  This may support ways of thinking suggested by other authors or offer an alternative experience to those within different educational contexts for comparison purposes.  </w:t>
      </w:r>
    </w:p>
    <w:p w:rsidR="000177D2" w:rsidRDefault="000177D2"/>
    <w:p w:rsidR="000177D2" w:rsidRDefault="000177D2"/>
    <w:p w:rsidR="000177D2" w:rsidRDefault="000177D2"/>
    <w:p w:rsidR="000177D2" w:rsidRDefault="000177D2"/>
    <w:p w:rsidR="000177D2" w:rsidRDefault="000177D2"/>
    <w:p w:rsidR="000177D2" w:rsidRDefault="000177D2"/>
    <w:p w:rsidR="000177D2" w:rsidRDefault="000177D2"/>
    <w:p w:rsidR="000177D2" w:rsidRDefault="000177D2"/>
    <w:p w:rsidR="000177D2" w:rsidRDefault="000177D2"/>
    <w:p w:rsidR="000177D2" w:rsidRDefault="000177D2"/>
    <w:p w:rsidR="000177D2" w:rsidRDefault="000177D2"/>
    <w:p w:rsidR="000177D2" w:rsidRDefault="000177D2"/>
    <w:p w:rsidR="00FF4563" w:rsidRDefault="00FF4563"/>
    <w:p w:rsidR="000177D2" w:rsidRDefault="000177D2">
      <w:pPr>
        <w:rPr>
          <w:b/>
          <w:u w:val="single"/>
        </w:rPr>
      </w:pPr>
      <w:r>
        <w:rPr>
          <w:b/>
          <w:u w:val="single"/>
        </w:rPr>
        <w:lastRenderedPageBreak/>
        <w:t>Review of Literature</w:t>
      </w:r>
    </w:p>
    <w:p w:rsidR="000177D2" w:rsidRDefault="000177D2">
      <w:pPr>
        <w:rPr>
          <w:b/>
          <w:u w:val="single"/>
        </w:rPr>
      </w:pPr>
      <w:r>
        <w:rPr>
          <w:b/>
          <w:u w:val="single"/>
        </w:rPr>
        <w:t>Importance of feedback in Education</w:t>
      </w:r>
    </w:p>
    <w:p w:rsidR="00F257BA" w:rsidRDefault="000177D2">
      <w:r>
        <w:t xml:space="preserve">Research into teaching and learning in various situations has highlighted the importance of feedback.  Authors continually support this including Hattie (1987) who classified feedback as ‘one of the most powerful influences on student learning and attainment’. </w:t>
      </w:r>
      <w:r w:rsidR="005F1A79">
        <w:t xml:space="preserve">Simplistically feedback can be classified as the information delivered to students in order to reduce the gap between where they currently are and where they would like to </w:t>
      </w:r>
      <w:r w:rsidR="00775D5C">
        <w:t>be. There</w:t>
      </w:r>
      <w:r w:rsidR="00F257BA">
        <w:t xml:space="preserve"> is substantial evidence to suggest that feedback is an important element in supporting and developing learners, prompting self reflection, skill improvement and increased achievement levels (Black &amp; William, 1998; Gibb &amp; Simpson, 2004; referenced in Rodway-Dyer 2011).  Much of the discussion surrounding feedback </w:t>
      </w:r>
      <w:r w:rsidR="00775D5C">
        <w:t>includes</w:t>
      </w:r>
      <w:r w:rsidR="00F257BA">
        <w:t xml:space="preserve"> methods, strategy, techniques and specific approaches that have been devel</w:t>
      </w:r>
      <w:r w:rsidR="00FF4563">
        <w:t>o</w:t>
      </w:r>
      <w:r w:rsidR="00E53649">
        <w:t xml:space="preserve">ped. The range of literature and research on </w:t>
      </w:r>
      <w:r w:rsidR="00F257BA">
        <w:t>these are far reaching, accelerated by the advances in educational technology and technology based educational specialists.  All are searching for the perfect verified feedback</w:t>
      </w:r>
      <w:r w:rsidR="005F1A79">
        <w:t xml:space="preserve"> style</w:t>
      </w:r>
      <w:r w:rsidR="00F257BA">
        <w:t xml:space="preserve"> that can be consistently applied in all environments with maximum impact.  </w:t>
      </w:r>
      <w:r w:rsidR="00E53649">
        <w:t>From personal experience within my teaching career, feedback as a mechanism to support learning and development of student skills is the most important and influential area of our practice.  Norcliffe</w:t>
      </w:r>
      <w:r w:rsidR="00E447C7">
        <w:t xml:space="preserve"> </w:t>
      </w:r>
      <w:r w:rsidR="00E53649">
        <w:t xml:space="preserve">&amp; Middleton </w:t>
      </w:r>
      <w:r w:rsidR="003615B4">
        <w:t>(</w:t>
      </w:r>
      <w:r w:rsidR="00E53649">
        <w:t>2011</w:t>
      </w:r>
      <w:r w:rsidR="003615B4">
        <w:t xml:space="preserve">) </w:t>
      </w:r>
      <w:r w:rsidR="00E53649">
        <w:t>supported this observation by concluding that ‘…good feedback should encourage academic and peer dialogue and facilitate self</w:t>
      </w:r>
      <w:r w:rsidR="005F1A79">
        <w:t>-</w:t>
      </w:r>
      <w:r w:rsidR="00E53649">
        <w:t xml:space="preserve">reflection so that the student can measure his or her current performance and appreciate how to build upon it.  </w:t>
      </w:r>
      <w:r w:rsidR="005F1A79">
        <w:t xml:space="preserve">Dylan William (2011) went further by quantifying the impact of feedback, claiming that feedback could actually double the rate of learning.  </w:t>
      </w:r>
      <w:r w:rsidR="00E53649">
        <w:t xml:space="preserve">It is beyond doubt that robust and comprehensive feedback processes and practice </w:t>
      </w:r>
      <w:r w:rsidR="00205AF9">
        <w:t>is</w:t>
      </w:r>
      <w:r w:rsidR="00E53649">
        <w:t xml:space="preserve"> the </w:t>
      </w:r>
      <w:r w:rsidR="005F1A79">
        <w:t>core of any educational learning</w:t>
      </w:r>
      <w:r w:rsidR="00E53649">
        <w:t>, leading to further interest and examination of the subject matter.</w:t>
      </w:r>
    </w:p>
    <w:p w:rsidR="00F257BA" w:rsidRDefault="00F257BA"/>
    <w:p w:rsidR="00F257BA" w:rsidRPr="00F257BA" w:rsidRDefault="00F257BA">
      <w:pPr>
        <w:rPr>
          <w:b/>
          <w:u w:val="single"/>
        </w:rPr>
      </w:pPr>
      <w:r w:rsidRPr="00F257BA">
        <w:rPr>
          <w:b/>
          <w:u w:val="single"/>
        </w:rPr>
        <w:t>Dissatisfaction with the feedback process</w:t>
      </w:r>
    </w:p>
    <w:p w:rsidR="00795320" w:rsidRDefault="00252B7F">
      <w:r>
        <w:t xml:space="preserve">Considering the importance and the impact of feedback processes </w:t>
      </w:r>
      <w:r w:rsidR="006F0F0C">
        <w:t xml:space="preserve">within education, it is concerning to discover the reported levels of student dissatisfaction and lack of engagement with feedback.  </w:t>
      </w:r>
      <w:r w:rsidR="008B7E1E">
        <w:t xml:space="preserve">Evidence suggests a strong staff perception that much of the content contained within feedback goes uncollected or unread by the student.  A consistent theme reported by the Higher Education UK National Student Survey (NSS), is a negative reaction </w:t>
      </w:r>
      <w:r w:rsidR="00C055F7">
        <w:t>from</w:t>
      </w:r>
      <w:r w:rsidR="008B7E1E">
        <w:t xml:space="preserve"> students to the feedback that they have been receiving.  The NSS 2017 reported that 27% of students reported that their feedback had not been received timely.  Worryingly 26% of all respondents categorised their feedback comments as unhelpful to improve the quality of their work.  </w:t>
      </w:r>
      <w:r w:rsidR="00C055F7">
        <w:t>This data obviously suggests that there is a National issue regarding feedback and more importantly educators are missing huge opportunities to develop and support their students.  To achieve maximum impact, Nicol and MacFarlane-Dick, 2006, believe that feedback should be timely and, detailed</w:t>
      </w:r>
      <w:r w:rsidR="000713CC">
        <w:t xml:space="preserve"> and specific.  The NSS results from 2017 indicate that one quarter of learners are not receiving this vital level of service.  The 2017 feedback is now a new area of contention from students that can be solely blamed on advancements in IT facilitating non personalised generic feedback systems.  Price (2011) cited data from the 2010 NSS survey, reporting that students experience of the feedback process is the aspect about which they are least satisfied.  A similar level of negativity has been reported by staff, frustrated by a lack of engagement of students with their feedback and </w:t>
      </w:r>
      <w:r w:rsidR="00795320">
        <w:t xml:space="preserve">evidence that feedback information us not being actioned in future assessments.  </w:t>
      </w:r>
    </w:p>
    <w:p w:rsidR="00795320" w:rsidRDefault="00346ACF">
      <w:pPr>
        <w:rPr>
          <w:b/>
          <w:u w:val="single"/>
        </w:rPr>
      </w:pPr>
      <w:r>
        <w:rPr>
          <w:b/>
          <w:u w:val="single"/>
        </w:rPr>
        <w:lastRenderedPageBreak/>
        <w:t xml:space="preserve">Attitudes toward feedback </w:t>
      </w:r>
    </w:p>
    <w:p w:rsidR="00A6044F" w:rsidRDefault="00346ACF">
      <w:r>
        <w:t>Much of the</w:t>
      </w:r>
      <w:r w:rsidR="00FB3A2B">
        <w:t xml:space="preserve"> subject</w:t>
      </w:r>
      <w:r>
        <w:t xml:space="preserve"> literature states </w:t>
      </w:r>
      <w:r w:rsidR="00FB3A2B">
        <w:t>frustrations, barriers and instances of negative experiences from both students and delivery staff.  McCarthy (2015) recognises that globally there are significant obstacles to delivering high quality feedback as well as engag</w:t>
      </w:r>
      <w:bookmarkStart w:id="0" w:name="_GoBack"/>
      <w:bookmarkEnd w:id="0"/>
      <w:r w:rsidR="00E447C7">
        <w:t xml:space="preserve">ing students with the assessment feedback process.  In my experience, learners require regular supportive feedback that they can relate to, having a positive influence on future performance.  The disconnect between students </w:t>
      </w:r>
      <w:r w:rsidR="00205AF9">
        <w:t>and feedback can</w:t>
      </w:r>
      <w:r w:rsidR="00E447C7">
        <w:t xml:space="preserve"> have a long term influence on their ability to learn and develop skills.  Sinclair and Cleland (2007)</w:t>
      </w:r>
      <w:r w:rsidR="007829D0">
        <w:t xml:space="preserve"> highlighted the level of student negativity towards feedback by reporting that less than half of the students in one investigation even collected their formative feedback – ‘clearly a signal that they found it to be of minimal use’.   A staff viewpoint was recorded within the work of Cann, 2014 who stated ‘… teaching staff complain about lack of student engag</w:t>
      </w:r>
      <w:r w:rsidR="00A6044F">
        <w:t>ement with feedback and a loss of connection with students.  There seems to be some staff and student agreement on some key issues such as applicability in the content resulting in feedback being applied in future work.</w:t>
      </w:r>
    </w:p>
    <w:p w:rsidR="00366D2C" w:rsidRDefault="00366D2C">
      <w:r>
        <w:t xml:space="preserve">There are some commonly reported issues with written feedback that have prompted exploration with different formats and methods.  Duncan (2007) stated that written feedback concentrated far too much on the mechanics of the work such as spelling and grammar, work criteria </w:t>
      </w:r>
      <w:r w:rsidR="009978F0">
        <w:t xml:space="preserve">and achievement levels. Comments can often be vague or taken from a generic mark scheme or rubric, many educators have reported difficulty in fully expressing judgements within the written word.   Written feedback like other formats can often be praise centred which researchers such as Hattie and Timperley (2007) found to have little impact on learners.  The message is clearly more important that the message format when discussing this area.  </w:t>
      </w:r>
    </w:p>
    <w:p w:rsidR="00346ACF" w:rsidRDefault="007829D0">
      <w:r>
        <w:t xml:space="preserve">Of course feedback is of varying quality and can be delivered via different formats.  Researchers have been keen to establish which methods have been successfully implemented and well received by students.  Hennessy and Forrester, 2014, reported in their study that students regarded audio feedback as a more personalised method, appropriate for addressing specific issues within a piece of work.  </w:t>
      </w:r>
      <w:r w:rsidR="00694AC2">
        <w:t>Dennison (2016</w:t>
      </w:r>
      <w:r w:rsidR="00A6044F">
        <w:t>) further investigated audio feedback within the University of Central Lancashire.  He reported both positive and negative reactions within the student population.  Common positive perceptions included the ability to engage with the medium, access and personalisation.  Negatively the change in culture was uncomfortable for some learners who expected a written response</w:t>
      </w:r>
      <w:r w:rsidR="00506667">
        <w:t xml:space="preserve"> as a tangible receipt for their efforts.  As with learning styles, it is clear that learners will prefer differing feedback styles, presenting challenges to educators within the profession.  </w:t>
      </w:r>
    </w:p>
    <w:p w:rsidR="009D325E" w:rsidRPr="00346ACF" w:rsidRDefault="009D325E">
      <w:r>
        <w:t xml:space="preserve">The frequency in which learners engage with their feedback can often be a real key factor in it effectiveness.  The feedback needs to be understandable, supportive and put in place </w:t>
      </w:r>
      <w:r w:rsidR="00205AF9">
        <w:t>scaffolding</w:t>
      </w:r>
      <w:r>
        <w:t xml:space="preserve"> for future progression and personal development.  A real positive element on frequency was the work of Merry and Orsmond who discovered that learners were more likely to listen to their feedback on more occasions than reading the written version.  </w:t>
      </w:r>
    </w:p>
    <w:p w:rsidR="002C5F0B" w:rsidRDefault="002C5F0B">
      <w:pPr>
        <w:rPr>
          <w:b/>
          <w:u w:val="single"/>
        </w:rPr>
      </w:pPr>
    </w:p>
    <w:p w:rsidR="002C5F0B" w:rsidRDefault="002C5F0B">
      <w:pPr>
        <w:rPr>
          <w:b/>
          <w:u w:val="single"/>
        </w:rPr>
      </w:pPr>
    </w:p>
    <w:p w:rsidR="00506667" w:rsidRDefault="00CD5826">
      <w:pPr>
        <w:rPr>
          <w:b/>
          <w:u w:val="single"/>
        </w:rPr>
      </w:pPr>
      <w:r>
        <w:rPr>
          <w:b/>
          <w:u w:val="single"/>
        </w:rPr>
        <w:lastRenderedPageBreak/>
        <w:t xml:space="preserve">The use of </w:t>
      </w:r>
      <w:r w:rsidR="00506667" w:rsidRPr="00506667">
        <w:rPr>
          <w:b/>
          <w:u w:val="single"/>
        </w:rPr>
        <w:t>Audio feedback</w:t>
      </w:r>
      <w:r>
        <w:rPr>
          <w:b/>
          <w:u w:val="single"/>
        </w:rPr>
        <w:t xml:space="preserve"> in Education</w:t>
      </w:r>
    </w:p>
    <w:p w:rsidR="0035627E" w:rsidRDefault="00506667">
      <w:r>
        <w:t>As a result of the research into audio feedback and the positive</w:t>
      </w:r>
      <w:r w:rsidR="00CD5826">
        <w:t xml:space="preserve"> feedback experienced, </w:t>
      </w:r>
      <w:r>
        <w:t xml:space="preserve">professionals have invested time into analysing the method and the techniques that have been </w:t>
      </w:r>
      <w:r w:rsidR="00CD5826">
        <w:t xml:space="preserve">documented as </w:t>
      </w:r>
      <w:r>
        <w:t xml:space="preserve">well </w:t>
      </w:r>
      <w:r w:rsidR="00E55400">
        <w:t xml:space="preserve">received by learners.  Pang (2003) stated that variation in audio feedback was an </w:t>
      </w:r>
      <w:r w:rsidR="00CD5826">
        <w:t>important factor for students in its positive reception.  Dixon (2009) reported that audio feedback was deemed far more interesting and richer than other feedb</w:t>
      </w:r>
      <w:r w:rsidR="009978F0">
        <w:t>ack experienced by his learners, supported by subjects within the work of Curtis et al (2007) who felt audio feedback conveyed a feeling that staff really cared about the pupils.</w:t>
      </w:r>
      <w:r w:rsidR="00CD5826">
        <w:t xml:space="preserve">  From as staff perspective, Gould and Day (2012) stated that staff felt they could issue far more personal feedback via audio methods.  The existence of positive findings towards audio feedback is evidence that the method has positive use in circumstances and needs to be considered by educators within the profession.  Those interested in the field have investigated further the application and impact of audio feedback within differing contexts.  Sadler (1989) argued that to learn from feedback students require a concept </w:t>
      </w:r>
      <w:r w:rsidR="0035627E">
        <w:t xml:space="preserve">of reference in the level that they are aiming for and an ability to compare the current standard of work with that reference point.  Feedback should then prompt activity to change behaviour to close the gap and develop learning. It has been suggested that audio feedback has the depth and flexibility to cover this complicated environment, potentially as part of a mixed feedback strategy including other traditional formats.  Reynolds and Russell (2008) argued that students gained great benefit from audio feedback in addressing higher order writing skills within their academic work, whilst Ferguson (2009) added that the audio feedback format was effective in improving future assessed work.  </w:t>
      </w:r>
    </w:p>
    <w:p w:rsidR="0035627E" w:rsidRDefault="0035627E">
      <w:r>
        <w:t xml:space="preserve">The reported scope and ability to produce specific audio feedback to learners has brought the topic to attention and further discussion within education.  </w:t>
      </w:r>
      <w:r w:rsidR="009D325E">
        <w:t>There is by no means any drive for audio feedback to replace the written format, with professionals stressing the need to selecting the appropriate format within specific contexts and environments</w:t>
      </w:r>
      <w:r w:rsidR="009978F0">
        <w:t xml:space="preserve">.  There is a recognition that there be other more appropriate means of feedback incorporating technology, with McCarthy (2015) advocating the use of Video feedback files when assessing coursework, sending a strong visual message.  </w:t>
      </w:r>
    </w:p>
    <w:p w:rsidR="00D92392" w:rsidRDefault="00D92392">
      <w:r>
        <w:t xml:space="preserve">The literature based on audio feedback has a real positive element and encourages further investigation and implementation.  Of course there are reported issues associated with the method.  The technological aspect is a consistent area of </w:t>
      </w:r>
      <w:r w:rsidR="00205AF9">
        <w:t>concern;</w:t>
      </w:r>
      <w:r>
        <w:t xml:space="preserve"> this includes hardware, software and competency issues.  This is heavily linked to organisational issues surrounding staff development, IT budgets and digital competency frameworks.  Operationally staff have registered reservations is using audio feedback due t</w:t>
      </w:r>
      <w:r w:rsidR="002C5F0B">
        <w:t xml:space="preserve">o the lack of tangible product and being more comfortable with written work.  Gould and Day (2012) included staff dissatisfaction in repeatedly hearing their own voice and reported a huge variation in the quality of audio file presented to learners.  As commonly recognised with learning styles, it would be appropriate to state that students may also have a preferred feedback style, presenting </w:t>
      </w:r>
      <w:r w:rsidR="00205AF9">
        <w:t>an</w:t>
      </w:r>
      <w:r w:rsidR="002C5F0B">
        <w:t xml:space="preserve"> even greater challenge to educators.  </w:t>
      </w:r>
    </w:p>
    <w:p w:rsidR="009D325E" w:rsidRDefault="009D325E"/>
    <w:p w:rsidR="009D325E" w:rsidRDefault="009D325E"/>
    <w:p w:rsidR="002C5F0B" w:rsidRDefault="002C5F0B" w:rsidP="008079F2">
      <w:pPr>
        <w:rPr>
          <w:b/>
          <w:u w:val="single"/>
        </w:rPr>
      </w:pPr>
    </w:p>
    <w:p w:rsidR="00E21359" w:rsidRDefault="008079F2" w:rsidP="008079F2">
      <w:pPr>
        <w:rPr>
          <w:b/>
          <w:u w:val="single"/>
        </w:rPr>
      </w:pPr>
      <w:r>
        <w:rPr>
          <w:b/>
          <w:u w:val="single"/>
        </w:rPr>
        <w:lastRenderedPageBreak/>
        <w:t>Methodolog</w:t>
      </w:r>
      <w:r w:rsidR="006B4B3F">
        <w:rPr>
          <w:b/>
          <w:u w:val="single"/>
        </w:rPr>
        <w:t>y</w:t>
      </w:r>
    </w:p>
    <w:p w:rsidR="00E21359" w:rsidRDefault="00E21359" w:rsidP="008079F2">
      <w:r>
        <w:t>A case study approach was selected for the research project, based within a Further Education college in South Wales, concentrating on students and staff within the Vocational sports department.  The researcher has been a practitioner within the organisation for twenty years,</w:t>
      </w:r>
      <w:r w:rsidR="006B4B3F">
        <w:t xml:space="preserve"> gaining a</w:t>
      </w:r>
      <w:r>
        <w:t xml:space="preserve"> sound knowledge of feedback practices a</w:t>
      </w:r>
      <w:r w:rsidR="00DC754F">
        <w:t>nd procedures currently used by the Curriculum leaders and assessors.  This background experience is vital to add depth and understan</w:t>
      </w:r>
      <w:r w:rsidR="006B4B3F">
        <w:t xml:space="preserve">ding to the study, whilst recognising the possibility of bias or conflict of interest.  </w:t>
      </w:r>
    </w:p>
    <w:p w:rsidR="006B4B3F" w:rsidRDefault="006B4B3F" w:rsidP="008079F2">
      <w:r>
        <w:t xml:space="preserve">The aim of the research </w:t>
      </w:r>
      <w:r w:rsidR="000E068E">
        <w:t>is to investigate</w:t>
      </w:r>
      <w:r>
        <w:t xml:space="preserve"> the use of audio feedback with a sample of FE sports learners.  Both audio and written feedback formats have been used within</w:t>
      </w:r>
      <w:r w:rsidR="000E068E">
        <w:t xml:space="preserve"> the department over recent years with no formal research on impact.  The </w:t>
      </w:r>
      <w:r w:rsidR="00130CF0">
        <w:t>areas of interest include student perceptions of feedback, staff reflections and student connection with the feedback type.  Findings will be invaluable to form future feedback policy, staff development and inform decisions on technological advancement within the department.  Learning may also be transferred to similar learning areas within the college and th</w:t>
      </w:r>
      <w:r w:rsidR="00C72119">
        <w:t xml:space="preserve">e teaching and learning forums.  </w:t>
      </w:r>
      <w:r w:rsidR="00931A22">
        <w:t>The importance of feedback to learners and the impact of feedback are important topics, worthy of further research and investigation within this context.</w:t>
      </w:r>
    </w:p>
    <w:p w:rsidR="00C72119" w:rsidRDefault="00C72119" w:rsidP="008079F2">
      <w:r>
        <w:t xml:space="preserve">The sample within the study is a convenience sample </w:t>
      </w:r>
      <w:r w:rsidR="00BF2009">
        <w:t>of BTEC Level three sports learners.  The sample was selected due to ease of access and in order to gain specific knowledge of feedback within that particular vocational area within the college.  The aim is not to develop generalised patterns from the sample, but to gain an insight into the feedback within the learning cohort.  Of course themes may emerge that may be applicable and transferable to other contexts.  The size of the sample is set at a maximum of 11 participants due to the size of the cohort currently enrolled on the course.  This can change due to attendance, student selected withdrawal from the study and college retention of learners throughout the course.  The</w:t>
      </w:r>
      <w:r w:rsidR="00931A22">
        <w:t xml:space="preserve"> course delivery team consists of </w:t>
      </w:r>
      <w:r w:rsidR="00BF2009">
        <w:t xml:space="preserve">four lecturers with varying experience, one of which was utilising audio feedback within his practice.  One member of staff selected to not participate within the study as he was not comfortable using audio feedback, with the remaining three all happy to </w:t>
      </w:r>
      <w:r w:rsidR="00FA03EF">
        <w:t xml:space="preserve">contribute.  </w:t>
      </w:r>
    </w:p>
    <w:p w:rsidR="00D92392" w:rsidRDefault="00931A22" w:rsidP="008079F2">
      <w:r>
        <w:t xml:space="preserve">The design frame (case study) was selected as the most appropriate for this small research project.  Due to the size of the study and the timescale boundary, I decided that a case study within a specific sample group </w:t>
      </w:r>
      <w:r w:rsidR="009E0B34">
        <w:t xml:space="preserve">located within my professional department would be the right choice to proceed with.  My interest in the use of audio feedback led towards a single instrumental case study, I had already decided on the content / issue to be discussed then added the bounded case to be the focus (the BTEC Sports group).  I felt that this was the most appropriate style of case study to really focus on the subject area and gain some specific knowledge within the applied context and practice.  </w:t>
      </w:r>
    </w:p>
    <w:p w:rsidR="009E0B34" w:rsidRDefault="009E0B34" w:rsidP="008079F2">
      <w:r>
        <w:t>The method of developing my case study was clearly planned and structured, initially by determining whether the case study could contribute to me gaining information that would benefit the subject matter.  Due to my previous experience within the department and my awareness of procedures and marking policy within our practice, I was comfortable that the case study could generate appropriate content and data</w:t>
      </w:r>
      <w:r w:rsidR="00D40C07">
        <w:t>, being exploratory in nature.</w:t>
      </w:r>
      <w:r>
        <w:t xml:space="preserve">  </w:t>
      </w:r>
      <w:r w:rsidR="00D40C07">
        <w:t xml:space="preserve">Having selected a single use instrumental study, the plan was to collect information from participants and identify themes for analysis.  Discussion and application of findings will lead to a greater understanding of practice within the specific area and it is hoped support future practice.  The focus of the study will include both process and outcome </w:t>
      </w:r>
      <w:r w:rsidR="00D40C07">
        <w:lastRenderedPageBreak/>
        <w:t xml:space="preserve">within the subject area, taking place in the naturally occurring environment.  </w:t>
      </w:r>
      <w:r w:rsidR="002F61D7">
        <w:t xml:space="preserve">I feel that case study can produce some rich and specific findings related to regular and importance practice within the vocational area.  </w:t>
      </w:r>
    </w:p>
    <w:p w:rsidR="00675B3F" w:rsidRDefault="00DA1463" w:rsidP="008079F2">
      <w:r>
        <w:t>There are of course recognised issues</w:t>
      </w:r>
      <w:r w:rsidR="002F61D7">
        <w:t xml:space="preserve"> and limitations</w:t>
      </w:r>
      <w:r>
        <w:t xml:space="preserve"> in selecting and using case studies for research purposes.  </w:t>
      </w:r>
      <w:r w:rsidR="002F61D7">
        <w:t>As the case study has a focus within the feedback within the BTEC level 3 sports group and teaching team, findings may not be generalised and applied to different contexts.  I intend to fully report my within the subject area and focus on the variables contained discreetly within it.  I am also aware of the Hawthorne effect, students may respond differently when they feel their responses may be observed and analysed, there is also a possibility that staff may change behaviour due to existence of the case study. Some control measures have been put in place to minimise the potential for the Hawthorne effect to influence the study.  The data collection from the subjects is anonymous and administered by the researcher and not the subject lecturer.  This aim of this was to collect genuine responses</w:t>
      </w:r>
      <w:r w:rsidR="00092ECC">
        <w:t>, with the subject comfortable that they would not be identifiable a</w:t>
      </w:r>
      <w:r w:rsidR="006737EC">
        <w:t>nd that there would be no reperc</w:t>
      </w:r>
      <w:r w:rsidR="00092ECC">
        <w:t xml:space="preserve">ussions for their answers.  </w:t>
      </w:r>
      <w:r w:rsidR="00206D96">
        <w:t>The staff feedback sheets were gain anonymous and were completed electronically in order to eliminate identification.  Case studies can often be completed with an element of bias or researcher influence.  As I do not teach the sampl</w:t>
      </w:r>
      <w:r w:rsidR="00675B3F">
        <w:t xml:space="preserve">e group and have no responsibility for the group quality assurance, I am comfortable that I am not in a position to influence the study or personal or departmental gain.  </w:t>
      </w:r>
    </w:p>
    <w:p w:rsidR="00675B3F" w:rsidRDefault="00675B3F" w:rsidP="008079F2">
      <w:r>
        <w:t xml:space="preserve">There were two data collection methods selected, a questionnaire to collect quantitive data from sample subjects, plus a SWOT analysis form to gain reflections from staff in an open question format.  </w:t>
      </w:r>
      <w:r w:rsidR="00833B94">
        <w:t xml:space="preserve">The questionnaire used a set of ranking scale questions to gain information from students about the feedback they had recently received, either written or audio.  The questionnaire design was simple with non complicated questions used, resulting in a short survey that was not difficult to complete in under five minutes.  I felt that the questionnaire should be a quick snap shot of student perception of feedback in close proximity to them receiving it.  The procedure involved the subject lecturer informing me that feedback was due to be issued to the sample of learners, I would then attend the session and administer and collect the feedback questionnaire directly after receipt of feedback.  This was vital for the students to distinguish the specific feedback that they would be reflecting on.  The timing of the process was vital to the whole data collection phase, requiring good communication between lecturers and the researcher plus flexibility for the researcher to make himself available.  This did become challenging over the data collection phase and did have an impact on the working schedule and other work related duties.  In hindsight, the availability of a research assistant would have </w:t>
      </w:r>
      <w:r w:rsidR="00F545D5">
        <w:t xml:space="preserve">made the process more manageable and will be recommended for future research projects.  </w:t>
      </w:r>
    </w:p>
    <w:p w:rsidR="00F545D5" w:rsidRDefault="00F545D5" w:rsidP="008079F2">
      <w:r>
        <w:t>Qualitative data was produced in the form of reflective SWOT analysis sheets, completed by each of the participating lecturers at the end of the study.  These sheets were returned anonymously via electronic copy through the departmental faculty office.  The qualitative information was categorised into themes with similarities and different view points recorded.  A difficulty with recording such documents is the range of terminology used by participants and the interpretation associated with the process.</w:t>
      </w:r>
    </w:p>
    <w:p w:rsidR="005744DC" w:rsidRDefault="005744DC" w:rsidP="008079F2"/>
    <w:p w:rsidR="005744DC" w:rsidRDefault="005744DC" w:rsidP="008079F2">
      <w:r>
        <w:lastRenderedPageBreak/>
        <w:t xml:space="preserve">The quantative questionnaire was collected and tabulated using Excel.  The responses were split into specific questions and also grouped by assessor and feedback format whether written or audio.  Due to limited experience in using Excel, the researcher used very basic features within the software to tally and represent different fields.  An area of improvement moving forward would be to investigate methods to compare relationships between different variables.  This has been highlighted as an area of professional development to support further research projects.  The data collected is suitable to identify trends and common themes evident within the responses and staff reflection documents.  </w:t>
      </w:r>
    </w:p>
    <w:p w:rsidR="005744DC" w:rsidRDefault="005744DC" w:rsidP="008079F2">
      <w:r>
        <w:t>The timeline for the study was clearly set out from the submission of the Ethics approval document.  The data collection would take place during the window at the end of college Semester one (Jan-Feb 2018).  Each of the three participating lecturers would select one assessment for written feedback and one for audio feedback where they felt appropriate.  On receipt of feedback the sample would receive a questionnaire from the researcher reg</w:t>
      </w:r>
      <w:r w:rsidR="00950BAE">
        <w:t>arding that specific submission. T</w:t>
      </w:r>
      <w:r>
        <w:t xml:space="preserve">his was completed immediately and collected by the researcher.  On completion of all data collection, the staff completed an individual SWOT analysis document electronically and submitted it to the faculty office to be collected by the researcher.  </w:t>
      </w:r>
    </w:p>
    <w:p w:rsidR="00950BAE" w:rsidRDefault="00950BAE" w:rsidP="008079F2">
      <w:r>
        <w:t xml:space="preserve">All ethical issues were addressed within the ethical approval document submitted to UWTSD.  This was returned for minor remedial action by the panel and was signed off prior to the research commencing at the college.  The main issues included the students and staff receiving information on the study procedure, data storage and use of the data.  The researcher required signed consent from all participants with parental consent also required for those under the age of 18.  All included within the sample were made fully aware that they had a right to withdraw at any point during the process.  There were no issues with consent or ethical procedures to report throughout the data collection process of the study.  </w:t>
      </w:r>
    </w:p>
    <w:p w:rsidR="00DA1463" w:rsidRDefault="00DA1463" w:rsidP="008079F2"/>
    <w:p w:rsidR="00D92392" w:rsidRDefault="00D92392" w:rsidP="008079F2"/>
    <w:p w:rsidR="002C5F0B" w:rsidRDefault="002C5F0B" w:rsidP="008079F2">
      <w:pPr>
        <w:rPr>
          <w:b/>
          <w:u w:val="single"/>
        </w:rPr>
      </w:pPr>
    </w:p>
    <w:p w:rsidR="002C5F0B" w:rsidRDefault="002C5F0B" w:rsidP="008079F2">
      <w:pPr>
        <w:rPr>
          <w:b/>
          <w:u w:val="single"/>
        </w:rPr>
      </w:pPr>
    </w:p>
    <w:p w:rsidR="002C5F0B" w:rsidRDefault="002C5F0B" w:rsidP="008079F2">
      <w:pPr>
        <w:rPr>
          <w:b/>
          <w:u w:val="single"/>
        </w:rPr>
      </w:pPr>
    </w:p>
    <w:p w:rsidR="002C5F0B" w:rsidRDefault="002C5F0B" w:rsidP="008079F2">
      <w:pPr>
        <w:rPr>
          <w:b/>
          <w:u w:val="single"/>
        </w:rPr>
      </w:pPr>
    </w:p>
    <w:p w:rsidR="002C5F0B" w:rsidRDefault="002C5F0B" w:rsidP="008079F2">
      <w:pPr>
        <w:rPr>
          <w:b/>
          <w:u w:val="single"/>
        </w:rPr>
      </w:pPr>
    </w:p>
    <w:p w:rsidR="002C5F0B" w:rsidRDefault="002C5F0B" w:rsidP="008079F2">
      <w:pPr>
        <w:rPr>
          <w:b/>
          <w:u w:val="single"/>
        </w:rPr>
      </w:pPr>
    </w:p>
    <w:p w:rsidR="002C5F0B" w:rsidRDefault="002C5F0B" w:rsidP="008079F2">
      <w:pPr>
        <w:rPr>
          <w:b/>
          <w:u w:val="single"/>
        </w:rPr>
      </w:pPr>
    </w:p>
    <w:p w:rsidR="002C5F0B" w:rsidRDefault="002C5F0B" w:rsidP="008079F2">
      <w:pPr>
        <w:rPr>
          <w:b/>
          <w:u w:val="single"/>
        </w:rPr>
      </w:pPr>
    </w:p>
    <w:p w:rsidR="002C5F0B" w:rsidRDefault="002C5F0B" w:rsidP="008079F2">
      <w:pPr>
        <w:rPr>
          <w:b/>
          <w:u w:val="single"/>
        </w:rPr>
      </w:pPr>
    </w:p>
    <w:p w:rsidR="00950BAE" w:rsidRDefault="00950BAE" w:rsidP="008079F2">
      <w:pPr>
        <w:rPr>
          <w:b/>
          <w:u w:val="single"/>
        </w:rPr>
      </w:pPr>
    </w:p>
    <w:p w:rsidR="00D92392" w:rsidRDefault="00950BAE" w:rsidP="008079F2">
      <w:pPr>
        <w:rPr>
          <w:b/>
          <w:u w:val="single"/>
        </w:rPr>
      </w:pPr>
      <w:r>
        <w:rPr>
          <w:b/>
          <w:u w:val="single"/>
        </w:rPr>
        <w:lastRenderedPageBreak/>
        <w:t>Analysis of findings</w:t>
      </w:r>
    </w:p>
    <w:p w:rsidR="00B9563B" w:rsidRDefault="00B9563B" w:rsidP="00D92392">
      <w:r>
        <w:t xml:space="preserve">The data collection consisted of a small sample of eleven students.  The sample size and accessibility enabled a full return of all questionnaires for both written and audio feedback for all three subject lecturers.  This resulted in the case study maximising the student perceptions with a total of sixty six feedback questionnaires complete.  The </w:t>
      </w:r>
      <w:r w:rsidR="0054749E">
        <w:t>findings give information</w:t>
      </w:r>
      <w:r>
        <w:t xml:space="preserve"> that reflect</w:t>
      </w:r>
      <w:r w:rsidR="0054749E">
        <w:t>s</w:t>
      </w:r>
      <w:r>
        <w:t xml:space="preserve"> general feedback received on course, whilst adding the dimension of analysing the use of audio feedback within this specific context. </w:t>
      </w:r>
    </w:p>
    <w:p w:rsidR="0054749E" w:rsidRDefault="0054749E" w:rsidP="00D92392">
      <w:r>
        <w:t>A consistent between both feedback types and the three separate styles of assessment applied by each of subject lecturers was the speed at which students accessed their feedback when it becomes available.  Modern Information technology has transformed the system of issuing feedback to learners within the department and the college in general.  All assessed work is submitted and graded through the college Moodle</w:t>
      </w:r>
      <w:r w:rsidR="00775D5C">
        <w:t xml:space="preserve"> (VLE)</w:t>
      </w:r>
      <w:r>
        <w:t xml:space="preserve"> system.  This enables work to be checked for plagiarism via turnititn plus records electronic evidence of submission and the subsequent grading.  Students receive notification via e-mail when the feedback is available, whether the feedback is written, audio or any other appropriate format.  Results indicate that is no change at all in the process when the feedback style was changed.  </w:t>
      </w:r>
      <w:r w:rsidR="00D6051E">
        <w:t>It appears that students on the course have a consistent motivation level that influences their engagement with learning and their eagerness to receive their assessment feedback and results.  Research such as Entwistle and Peterson (2004) investigated relationships with study behaviour and influence of the learning environments, suggesting that student reactions can be influenced.  Considering that the sample group are moving into their last semester of study on a two year programme, it could be suggested that have settled into a comfortable learning patter</w:t>
      </w:r>
      <w:r w:rsidR="00241C86">
        <w:t>n, with subtle changes made by C</w:t>
      </w:r>
      <w:r w:rsidR="00D6051E">
        <w:t xml:space="preserve">ollege staff having little or no change on their motivation or behaviour.  </w:t>
      </w:r>
      <w:r w:rsidR="00651ACE">
        <w:t>It must be noted that the rate of early access of feedback was very high, suggesting a motivated and eager sample.  It would be interesting to investigate further the achievement levels of the few learners who did not promp</w:t>
      </w:r>
      <w:r w:rsidR="00775D5C">
        <w:t>t</w:t>
      </w:r>
      <w:r w:rsidR="00651ACE">
        <w:t xml:space="preserve">ly access their feedback.  Could there be a positive relationship between these variables?  </w:t>
      </w:r>
      <w:r w:rsidR="00F20BD6">
        <w:t xml:space="preserve">It was also interesting to discover the frequency in which student read or listened to the feedback comments.  I am sure that staff would advocate multiple access in order to fully understand and develop learning and skills.  The results indicated a similar rate or learners returning to feedback through both written and audio formats, with audio slightly higher.  The fact that a third of assessments resulted in a singular engagement or </w:t>
      </w:r>
      <w:r w:rsidR="005B3EBF">
        <w:t xml:space="preserve">students not recalling the feedback is quite worrying to learn.  Again I would suggest the format is not the important message here but the motivation levels of the learner are the deciding factor.  This has been highlighted a san area of further discussion and action within the course delivery team.  </w:t>
      </w:r>
    </w:p>
    <w:p w:rsidR="004258BD" w:rsidRDefault="00775D5C" w:rsidP="00D92392">
      <w:r>
        <w:t>The value of feedback to learners is often a subject of frustration to teaching staff.  The marking of assessed work</w:t>
      </w:r>
      <w:r w:rsidR="00843AF2">
        <w:t xml:space="preserve"> is a very long process with staff often questioning how closely students read and understand the feedback issued.  In discussions with the teaching team, there was a perception that many of the students were simply interested in their grade or criteria met and not the content of their feedback.  </w:t>
      </w:r>
      <w:r w:rsidR="004258BD">
        <w:t xml:space="preserve">The study discovered that students were twice as likely to just focus on the assessed grade via written feedback as opposed to the audio feedback files.  There are two factors that have contributed to this, initially the lack formal written mark sheet takes away the temptation to scan and skim for just the grade. Secondly, as the audio feedback had grades and achievement contained consistently throughout, it encouraged students to listen to it all and engage with the process.  </w:t>
      </w:r>
      <w:r w:rsidR="00F20BD6">
        <w:t xml:space="preserve">Any process that positively engages learners with their feedback is an addition to the assessment process </w:t>
      </w:r>
      <w:r w:rsidR="00F20BD6">
        <w:lastRenderedPageBreak/>
        <w:t xml:space="preserve">and needs to be considered as part of the course strategy.  Practice is not consistent between </w:t>
      </w:r>
      <w:r w:rsidR="005B3EBF">
        <w:t>practitioners;</w:t>
      </w:r>
      <w:r w:rsidR="00F20BD6">
        <w:t xml:space="preserve"> some staff have no written record on audio feedback on the VLE, forcing files to be played, whereas others store all their grades on the VLE so can be viewed without playing.  Learners would appreciate a consistent approach in which feedback systems are applied throughout the teaching team promoting familiarity and incorporating different learning styles.  </w:t>
      </w:r>
    </w:p>
    <w:p w:rsidR="00D6051E" w:rsidRDefault="005B3EBF" w:rsidP="00D92392">
      <w:r>
        <w:t xml:space="preserve">Students reported high levels of understanding of feedback received from both formats.  Departmental </w:t>
      </w:r>
      <w:r w:rsidR="00205AF9">
        <w:t>staff applies</w:t>
      </w:r>
      <w:r>
        <w:t xml:space="preserve"> a consistent written marking code using familiar terminology and BTEC set criteria that students understand.  Unsurprisingly audio feedback was perceived as more easily understood than written feedback and this could be linked to nature and depth of audio feedback files.  Lunt and Curran (2010) discovered that one minute of audio feedback was equivalent to writing feedback for six minutes.  The time pressures on staff can often have a negative effect on the volume of written feedback and the support offered to learners as a result.  The </w:t>
      </w:r>
      <w:r w:rsidR="00DF04E6">
        <w:t xml:space="preserve">ability of audio feedback to deliver the larger volume of information in an economical timescale seems to be well received by our learners.  Our results reported that twice as many students strongly agreed that they were happy with the depth of their audio feedback compared to the written version.  This supports the work of Voelkel and Hollingworth (2014) who discovered word count of audio feedback was twelve times higher that written feedback.  Of course it must be noted that volume of feedback is not the main contributory factor, it is essential that the feedback is accurate and of the required quality to support development and learning.  The </w:t>
      </w:r>
      <w:r w:rsidR="00205AF9">
        <w:t>existence of some negative results regarding satisfaction of written feedback suggests</w:t>
      </w:r>
      <w:r w:rsidR="00DF04E6">
        <w:t xml:space="preserve"> that there may be some issues with the depth of written feedback on the course.  My experience within the phase of learning leads me to believe that the evidence for this could be from set criteria based comments and set phrases from the marking code.  This lack of personalisation can have lead to a lack of learner satisfaction and engagement with feedback.  There could be some need to review our marking code and guidance issued to teaching staff on written feedback.  </w:t>
      </w:r>
    </w:p>
    <w:p w:rsidR="00D92392" w:rsidRDefault="005C04A4" w:rsidP="008079F2">
      <w:r>
        <w:t xml:space="preserve">Similarly to the work of Cann (2014), the case study reported increased use of remote access of feedback through the college VLE system.  Practice of this nature is now common place and is expected by learners, regardless of the feedback format employed.  Our evidence suggests that there is a slightly higher access rate for audio feedback compared to written.  Our questionnaires did record some comments from students stating that they did like to physically receive a hard copy of their written feedback for their records, stating some dissatisfaction of everything being on the VLE.  A question is whether this preference is down to learning style or historical habit?  Most systems now prefer an electronic storage system for security and environmental </w:t>
      </w:r>
      <w:r w:rsidR="00205AF9">
        <w:t>reasons;</w:t>
      </w:r>
      <w:r>
        <w:t xml:space="preserve"> I suggest that some courses could become completely paperless in the </w:t>
      </w:r>
      <w:r w:rsidR="00544933">
        <w:t xml:space="preserve">future.  Some argue that VLE environments cannot fully support all learners and al types of learning activity.  There are some who argue that not all staff </w:t>
      </w:r>
      <w:r w:rsidR="00205AF9">
        <w:t>is</w:t>
      </w:r>
      <w:r w:rsidR="00544933">
        <w:t xml:space="preserve"> able to fully transfer current information and practices onto a VLE for course delivery.  It is recognised that there needs to be an investment of resources and staff training to continually develop VLE and services for learners.  Popular blended learning courses combining the traditional teaching with electronic and remote access to information are now the norm, providing flexibility, cost effectiveness, information sharing and devel</w:t>
      </w:r>
      <w:r w:rsidR="00815FD7">
        <w:t>oping digital competency skills.  I feel that the culture of feedback is also shifting away from the traditional written to incorporate newer styles including audio.  There is a place for all in a dynamic student centred environment, selecting the appropriate method to maximise engagement, support and student development</w:t>
      </w:r>
      <w:r w:rsidR="00383179">
        <w:t>.</w:t>
      </w:r>
    </w:p>
    <w:p w:rsidR="00342BF7" w:rsidRDefault="00383179" w:rsidP="008079F2">
      <w:r>
        <w:lastRenderedPageBreak/>
        <w:t>It was very interesting to cross reference the SWOT reflections of the three delivery staff involved in the project to record any recurring observations.  The fact that one member of staff withdrew from the study before even being briefed on discovering the case study involved audio feedback indicates that there are some potential barriers within the educational workforce.  All staff reported that the audio feedback was a much quicker process than the written, I am sure that this will at least grasp the attention of those may not yet be entertaining he use of audio feedback.  Worryingly all three practitioners reported some technical difficulty encountered during the process.  The issues were not consi</w:t>
      </w:r>
      <w:r w:rsidR="00BC4E38">
        <w:t>stent throughout, including WIFI</w:t>
      </w:r>
      <w:r>
        <w:t xml:space="preserve"> availability, file storage and operational difficulties.  It is clear that </w:t>
      </w:r>
      <w:r w:rsidR="00031043">
        <w:t xml:space="preserve">any </w:t>
      </w:r>
      <w:r>
        <w:t>initiative within education or any o</w:t>
      </w:r>
      <w:r w:rsidR="00031043">
        <w:t xml:space="preserve">ther profession for that </w:t>
      </w:r>
      <w:r w:rsidR="00205AF9">
        <w:t>matter</w:t>
      </w:r>
      <w:r w:rsidR="00031043">
        <w:t xml:space="preserve"> </w:t>
      </w:r>
      <w:r>
        <w:t xml:space="preserve">requires the supportive infrastructure and training to support and changes to working practice.  From personal experience within the case study institution, a lack of confidence in the reliability of information technology hardware or software can really negatively influence the staff motivation and the impact on learners.  It is essential that this is fully planned and budgeted prior to </w:t>
      </w:r>
      <w:r w:rsidR="00031043">
        <w:t xml:space="preserve">implementation. </w:t>
      </w:r>
    </w:p>
    <w:p w:rsidR="00342BF7" w:rsidRDefault="00342BF7" w:rsidP="008079F2">
      <w:r>
        <w:t>Two of the delivery staff also raised concerns in using audio feedback with External verifiers and awarding bodies.  This is an area that needs to be raised by the college quality nominee with the relevant bodies and representatives for staff reassurance.</w:t>
      </w:r>
    </w:p>
    <w:p w:rsidR="00383179" w:rsidRPr="00815FD7" w:rsidRDefault="00031043" w:rsidP="008079F2">
      <w:r>
        <w:t xml:space="preserve"> The willingness of all staff concerned to continue using audio feedback and suggestions for improving and widening use strongly indicates that it has been a positive experience with benefits to practice.  The next step in the evolution of wider use is to discuss findings with departmental staff and identify potential integration within course structure and assessment policy.  </w:t>
      </w:r>
    </w:p>
    <w:p w:rsidR="00031043" w:rsidRDefault="00031043" w:rsidP="008079F2">
      <w:pPr>
        <w:rPr>
          <w:b/>
          <w:u w:val="single"/>
        </w:rPr>
      </w:pPr>
    </w:p>
    <w:p w:rsidR="00CA76E4" w:rsidRDefault="00CA76E4" w:rsidP="008079F2">
      <w:pPr>
        <w:rPr>
          <w:b/>
          <w:u w:val="single"/>
        </w:rPr>
      </w:pPr>
    </w:p>
    <w:p w:rsidR="00CA76E4" w:rsidRDefault="00CA76E4" w:rsidP="008079F2">
      <w:pPr>
        <w:rPr>
          <w:b/>
          <w:u w:val="single"/>
        </w:rPr>
      </w:pPr>
    </w:p>
    <w:p w:rsidR="00CA76E4" w:rsidRDefault="00CA76E4" w:rsidP="008079F2">
      <w:pPr>
        <w:rPr>
          <w:b/>
          <w:u w:val="single"/>
        </w:rPr>
      </w:pPr>
    </w:p>
    <w:p w:rsidR="00CA76E4" w:rsidRDefault="00CA76E4" w:rsidP="008079F2">
      <w:pPr>
        <w:rPr>
          <w:b/>
          <w:u w:val="single"/>
        </w:rPr>
      </w:pPr>
    </w:p>
    <w:p w:rsidR="00CA76E4" w:rsidRDefault="00CA76E4" w:rsidP="008079F2">
      <w:pPr>
        <w:rPr>
          <w:b/>
          <w:u w:val="single"/>
        </w:rPr>
      </w:pPr>
    </w:p>
    <w:p w:rsidR="00CA76E4" w:rsidRDefault="00CA76E4" w:rsidP="008079F2">
      <w:pPr>
        <w:rPr>
          <w:b/>
          <w:u w:val="single"/>
        </w:rPr>
      </w:pPr>
    </w:p>
    <w:p w:rsidR="00CA76E4" w:rsidRDefault="00CA76E4" w:rsidP="008079F2">
      <w:pPr>
        <w:rPr>
          <w:b/>
          <w:u w:val="single"/>
        </w:rPr>
      </w:pPr>
    </w:p>
    <w:p w:rsidR="00CA76E4" w:rsidRDefault="00CA76E4" w:rsidP="008079F2">
      <w:pPr>
        <w:rPr>
          <w:b/>
          <w:u w:val="single"/>
        </w:rPr>
      </w:pPr>
    </w:p>
    <w:p w:rsidR="00CA76E4" w:rsidRDefault="00CA76E4" w:rsidP="008079F2">
      <w:pPr>
        <w:rPr>
          <w:b/>
          <w:u w:val="single"/>
        </w:rPr>
      </w:pPr>
    </w:p>
    <w:p w:rsidR="00CA76E4" w:rsidRDefault="00CA76E4" w:rsidP="008079F2">
      <w:pPr>
        <w:rPr>
          <w:b/>
          <w:u w:val="single"/>
        </w:rPr>
      </w:pPr>
    </w:p>
    <w:p w:rsidR="00CA76E4" w:rsidRDefault="00CA76E4" w:rsidP="008079F2">
      <w:pPr>
        <w:rPr>
          <w:b/>
          <w:u w:val="single"/>
        </w:rPr>
      </w:pPr>
    </w:p>
    <w:p w:rsidR="00CA76E4" w:rsidRDefault="00CA76E4" w:rsidP="008079F2">
      <w:pPr>
        <w:rPr>
          <w:b/>
          <w:u w:val="single"/>
        </w:rPr>
      </w:pPr>
    </w:p>
    <w:p w:rsidR="00CA76E4" w:rsidRDefault="00CA76E4" w:rsidP="008079F2">
      <w:pPr>
        <w:rPr>
          <w:b/>
          <w:u w:val="single"/>
        </w:rPr>
      </w:pPr>
    </w:p>
    <w:p w:rsidR="00DC754F" w:rsidRPr="00B9563B" w:rsidRDefault="00B9563B" w:rsidP="008079F2">
      <w:pPr>
        <w:rPr>
          <w:b/>
          <w:u w:val="single"/>
        </w:rPr>
      </w:pPr>
      <w:r>
        <w:rPr>
          <w:b/>
          <w:u w:val="single"/>
        </w:rPr>
        <w:lastRenderedPageBreak/>
        <w:t>Conclusion</w:t>
      </w:r>
    </w:p>
    <w:p w:rsidR="00031043" w:rsidRDefault="00031043" w:rsidP="00815FD7">
      <w:r>
        <w:t xml:space="preserve">Feedback is a core element of the educational process, generating debate discussion and a range in standards of practice.  </w:t>
      </w:r>
      <w:r w:rsidR="00D15FBF">
        <w:t xml:space="preserve">This case study has endeavoured to gain an understanding of current student perceptions of their feedback with an inclusion of audio feedback which recently become part of our assessment procedure in a limited number of course Modules.  The exercise has been of value moving forward, considering both student and staff viewpoints within a backdrop of departmental drivers and teaching / learning college policy.  </w:t>
      </w:r>
    </w:p>
    <w:p w:rsidR="00D15FBF" w:rsidRDefault="00D15FBF" w:rsidP="00815FD7">
      <w:r>
        <w:t xml:space="preserve">The student perceptions on feedback have been clear, with evidence suggesting that a large number of learners within the group are interested in their feedback and access feedback on multiple occasions to support their learning and future development.  </w:t>
      </w:r>
    </w:p>
    <w:p w:rsidR="00D15FBF" w:rsidRDefault="00D15FBF" w:rsidP="00815FD7">
      <w:r>
        <w:t xml:space="preserve">Audio as a form of feedback has received some positive reinforcement from both staff and students.  </w:t>
      </w:r>
      <w:r w:rsidR="00C16358">
        <w:t>Staff have</w:t>
      </w:r>
      <w:r>
        <w:t xml:space="preserve"> highlighted the ability to add depth to feedback via audio in a very time efficient manner as a real positive to be shared with the wider work population.  Students have also recognised the extra depth audio feedback facilitates whilst also indicating that they are more likely to engage with feedback when they need to listen to gain grade information as opposed to scanning a written feedback sheet.  </w:t>
      </w:r>
      <w:r w:rsidR="00342BF7">
        <w:t xml:space="preserve">The wider departmental debate concerning barriers such as technology, quality assurance and historical practice will be the determining factor in wider development of audio feedback in the future.  The case study content gives a starting point to for the debate and supportive data to promote wider use.  </w:t>
      </w:r>
      <w:r w:rsidR="00EE2F16">
        <w:t xml:space="preserve">The information included is intended to provoke professional discussion and influence possible improvements to </w:t>
      </w:r>
      <w:r w:rsidR="00C16358">
        <w:t>student’s</w:t>
      </w:r>
      <w:r w:rsidR="00EE2F16">
        <w:t xml:space="preserve"> educational experience in the department.  </w:t>
      </w:r>
    </w:p>
    <w:p w:rsidR="00CA76E4" w:rsidRDefault="00CA76E4" w:rsidP="00815FD7">
      <w:r>
        <w:t>From my own experience I am in favour of using audio feedback with learners as part of the assessment process.  I strive to develop relationships with my learners that often involve discussions, questions, tutorial support, peer learning and group activity.  It seems completely natural to continue this dialogue throughout any assessment activity.  Students are comfortable with the medium and I am happy to use in the right circumstances.</w:t>
      </w:r>
    </w:p>
    <w:p w:rsidR="00342BF7" w:rsidRDefault="00342BF7" w:rsidP="00815FD7">
      <w:r>
        <w:t xml:space="preserve">Limitations of the case study are obvious in the size of the sample and the scale of the information gained.  To draw any stronger theories for generalisation, a larger study across a number of institutions and subject types would be required, supported by appropriate technology, training and competent practitioners.  </w:t>
      </w:r>
    </w:p>
    <w:p w:rsidR="00342BF7" w:rsidRDefault="00EE2F16" w:rsidP="00815FD7">
      <w:r>
        <w:t xml:space="preserve">By conducting the study, my interest has developed into wider reaching areas of feedback and student behaviour.  A potential focus on further research could investigate the type of relationship high achieving learners have with their feedback and how they are motivated to improve.  Does the style and type of feedback received influence motivation levels? </w:t>
      </w:r>
    </w:p>
    <w:p w:rsidR="00451AFD" w:rsidRPr="00845944" w:rsidRDefault="00EE2F16" w:rsidP="00845944">
      <w:r>
        <w:t xml:space="preserve">I am sure that education professionals will continue to investigate and develop forms of feedback, utilising the ever changing technological landscape.  The self reflective and tireless pursuit or excellence within the profession is a key feature of the vocation and I am sure many researchers will complete a wide range of further study, covering the full spectrum of the interesting and </w:t>
      </w:r>
      <w:r w:rsidR="00CA76E4">
        <w:t>dynamic subject area</w:t>
      </w:r>
      <w:r w:rsidR="00845944">
        <w:t>.</w:t>
      </w:r>
    </w:p>
    <w:p w:rsidR="00845944" w:rsidRDefault="00845944" w:rsidP="00845944">
      <w:pPr>
        <w:jc w:val="center"/>
        <w:rPr>
          <w:b/>
          <w:sz w:val="28"/>
          <w:szCs w:val="28"/>
          <w:u w:val="single"/>
        </w:rPr>
      </w:pPr>
      <w:r>
        <w:rPr>
          <w:b/>
          <w:sz w:val="28"/>
          <w:szCs w:val="28"/>
          <w:u w:val="single"/>
        </w:rPr>
        <w:lastRenderedPageBreak/>
        <w:t>References</w:t>
      </w:r>
    </w:p>
    <w:p w:rsidR="00845944" w:rsidRPr="00F36372" w:rsidRDefault="00845944" w:rsidP="00845944">
      <w:pPr>
        <w:rPr>
          <w:rFonts w:ascii="Times New Roman" w:hAnsi="Times New Roman" w:cs="Times New Roman"/>
          <w:color w:val="000000"/>
          <w:lang w:val="en-US"/>
        </w:rPr>
      </w:pPr>
      <w:r w:rsidRPr="00F36372">
        <w:rPr>
          <w:rFonts w:ascii="Times New Roman" w:hAnsi="Times New Roman" w:cs="Times New Roman"/>
          <w:color w:val="000000"/>
          <w:lang w:val="en-US"/>
        </w:rPr>
        <w:t>Cann, A. (2014) Engaging students with audio feedback.. Bioscience Education 22 , pp 31 – 41</w:t>
      </w:r>
    </w:p>
    <w:p w:rsidR="00845944" w:rsidRPr="00F36372" w:rsidRDefault="00845944" w:rsidP="00845944">
      <w:pPr>
        <w:rPr>
          <w:rFonts w:ascii="Times New Roman" w:hAnsi="Times New Roman" w:cs="Times New Roman"/>
          <w:color w:val="000000"/>
          <w:lang w:val="en-US"/>
        </w:rPr>
      </w:pPr>
      <w:r w:rsidRPr="00F36372">
        <w:rPr>
          <w:rFonts w:ascii="Times New Roman" w:hAnsi="Times New Roman" w:cs="Times New Roman"/>
          <w:color w:val="000000"/>
          <w:lang w:val="en-US"/>
        </w:rPr>
        <w:t xml:space="preserve">Carruthers, C. McCarron, B. Bolan, P. Devine, A. and McMahon - Beattie, U. (2014) Listening and learning: reflections on the use of audio feedback.. And excellence in teaching and learning note BMHE 1 (11) 4 - 11 </w:t>
      </w:r>
    </w:p>
    <w:p w:rsidR="00845944" w:rsidRPr="00F36372" w:rsidRDefault="00845944" w:rsidP="00845944">
      <w:pPr>
        <w:rPr>
          <w:rFonts w:ascii="Times New Roman" w:hAnsi="Times New Roman" w:cs="Times New Roman"/>
          <w:b/>
          <w:u w:val="single"/>
        </w:rPr>
      </w:pPr>
      <w:r w:rsidRPr="00F36372">
        <w:rPr>
          <w:rFonts w:ascii="Times New Roman" w:hAnsi="Times New Roman" w:cs="Times New Roman"/>
          <w:color w:val="000000"/>
          <w:lang w:val="en-US"/>
        </w:rPr>
        <w:t>Dixon, S. (2009) Now I’m a person:feedback by audio and text annotation. In proceedings of the word in your ear 2009 audio feedback conference, Sheffield Hallam University conference, Sheffield .</w:t>
      </w:r>
    </w:p>
    <w:p w:rsidR="00845944" w:rsidRDefault="00845944" w:rsidP="00845944">
      <w:pPr>
        <w:rPr>
          <w:rFonts w:ascii="Times New Roman" w:hAnsi="Times New Roman" w:cs="Times New Roman"/>
        </w:rPr>
      </w:pPr>
      <w:r w:rsidRPr="00F36372">
        <w:rPr>
          <w:rFonts w:ascii="Times New Roman" w:hAnsi="Times New Roman" w:cs="Times New Roman"/>
        </w:rPr>
        <w:t>Dennison, D. (20</w:t>
      </w:r>
      <w:r>
        <w:rPr>
          <w:rFonts w:ascii="Times New Roman" w:hAnsi="Times New Roman" w:cs="Times New Roman"/>
        </w:rPr>
        <w:t>16</w:t>
      </w:r>
      <w:r w:rsidRPr="00F36372">
        <w:rPr>
          <w:rFonts w:ascii="Times New Roman" w:hAnsi="Times New Roman" w:cs="Times New Roman"/>
        </w:rPr>
        <w:t xml:space="preserve">  ) The Medium is not the message : action research project on the use of recorded feedback. </w:t>
      </w:r>
      <w:r w:rsidRPr="00F36372">
        <w:rPr>
          <w:rFonts w:ascii="Times New Roman" w:hAnsi="Times New Roman" w:cs="Times New Roman"/>
          <w:i/>
        </w:rPr>
        <w:t>School of Film media &amp; Performance, University of Central Lancashire</w:t>
      </w:r>
      <w:r>
        <w:rPr>
          <w:rFonts w:ascii="Times New Roman" w:hAnsi="Times New Roman" w:cs="Times New Roman"/>
          <w:i/>
        </w:rPr>
        <w:t>.</w:t>
      </w:r>
      <w:r w:rsidRPr="004A41A8">
        <w:rPr>
          <w:rFonts w:ascii="Times New Roman" w:hAnsi="Times New Roman" w:cs="Times New Roman"/>
        </w:rPr>
        <w:t xml:space="preserve">Accessed </w:t>
      </w:r>
      <w:r>
        <w:rPr>
          <w:rFonts w:ascii="Times New Roman" w:hAnsi="Times New Roman" w:cs="Times New Roman"/>
        </w:rPr>
        <w:t xml:space="preserve">2.4.18 </w:t>
      </w:r>
      <w:hyperlink r:id="rId7" w:history="1">
        <w:r w:rsidRPr="009B64DB">
          <w:rPr>
            <w:rStyle w:val="Hyperlink"/>
            <w:rFonts w:ascii="Times New Roman" w:hAnsi="Times New Roman" w:cs="Times New Roman"/>
          </w:rPr>
          <w:t>https://www.heacademy.ac.uk/system/files/downloads/ignite_david_dennison.pdf</w:t>
        </w:r>
      </w:hyperlink>
    </w:p>
    <w:p w:rsidR="00845944" w:rsidRPr="00F36372" w:rsidRDefault="00845944" w:rsidP="00845944">
      <w:pPr>
        <w:rPr>
          <w:rFonts w:ascii="Times New Roman" w:hAnsi="Times New Roman" w:cs="Times New Roman"/>
          <w:i/>
        </w:rPr>
      </w:pPr>
      <w:r>
        <w:rPr>
          <w:rFonts w:ascii="Times New Roman" w:hAnsi="Times New Roman" w:cs="Times New Roman"/>
        </w:rPr>
        <w:t>Duncan, N. (2007). ‘Feed-forward’: Improving students’ use of tutors’ comments. Assessment and evaluation in Higher Education.</w:t>
      </w:r>
    </w:p>
    <w:p w:rsidR="00845944" w:rsidRPr="0066341E" w:rsidRDefault="00845944" w:rsidP="00845944">
      <w:pPr>
        <w:rPr>
          <w:rFonts w:ascii="Times New Roman" w:eastAsia="Times New Roman" w:hAnsi="Times New Roman" w:cs="Times New Roman"/>
          <w:sz w:val="20"/>
          <w:szCs w:val="20"/>
          <w:lang w:eastAsia="en-US"/>
        </w:rPr>
      </w:pPr>
      <w:r w:rsidRPr="00F36372">
        <w:rPr>
          <w:rFonts w:ascii="Times New Roman" w:hAnsi="Times New Roman" w:cs="Times New Roman"/>
        </w:rPr>
        <w:t xml:space="preserve">Entwistle, J. &amp; Peterson, E. (2004) Conceptions of learning and knowledge in higher education : Relationships with study behaviour and influences of learning environments. </w:t>
      </w:r>
      <w:r w:rsidRPr="00F36372">
        <w:rPr>
          <w:rFonts w:ascii="Times New Roman" w:hAnsi="Times New Roman" w:cs="Times New Roman"/>
          <w:i/>
        </w:rPr>
        <w:t xml:space="preserve">International Journal of Educational Research Vol 41(6) </w:t>
      </w:r>
      <w:r w:rsidRPr="00F36372">
        <w:rPr>
          <w:rFonts w:ascii="Times New Roman" w:hAnsi="Times New Roman" w:cs="Times New Roman"/>
        </w:rPr>
        <w:t xml:space="preserve">Accessed 7.4.18 </w:t>
      </w:r>
      <w:r w:rsidRPr="00293982">
        <w:rPr>
          <w:rFonts w:ascii="Arial" w:eastAsia="Times New Roman" w:hAnsi="Arial" w:cs="Arial"/>
          <w:color w:val="006621"/>
          <w:sz w:val="21"/>
          <w:szCs w:val="21"/>
          <w:shd w:val="clear" w:color="auto" w:fill="FFFFFF"/>
          <w:lang w:eastAsia="en-US"/>
        </w:rPr>
        <w:t>www.scirp.org/(S(i43dyn45teexjx455qlt3d2q))/reference/ReferencesPapers.aspx?</w:t>
      </w:r>
    </w:p>
    <w:p w:rsidR="00845944" w:rsidRDefault="00845944" w:rsidP="00845944">
      <w:pPr>
        <w:rPr>
          <w:rFonts w:ascii="Times New Roman" w:hAnsi="Times New Roman" w:cs="Times New Roman"/>
        </w:rPr>
      </w:pPr>
      <w:r>
        <w:rPr>
          <w:rFonts w:ascii="Times New Roman" w:hAnsi="Times New Roman" w:cs="Times New Roman"/>
        </w:rPr>
        <w:t xml:space="preserve">Fowler, E. (2017) let’s get Talking: Audio feedback in Higher Education HEA NET conference 2017; accessed 14.3.18 </w:t>
      </w:r>
      <w:hyperlink r:id="rId8" w:history="1">
        <w:r w:rsidRPr="009B64DB">
          <w:rPr>
            <w:rStyle w:val="Hyperlink"/>
            <w:rFonts w:ascii="Times New Roman" w:hAnsi="Times New Roman" w:cs="Times New Roman"/>
          </w:rPr>
          <w:t>https://www.heacademy.ac.uk/knowledge-hub/let’s-start-talking-using-audio-feedback-within-higher-education-net2017-conference</w:t>
        </w:r>
      </w:hyperlink>
    </w:p>
    <w:p w:rsidR="00845944" w:rsidRPr="00F36372" w:rsidRDefault="00845944" w:rsidP="00845944">
      <w:pPr>
        <w:rPr>
          <w:rFonts w:ascii="Times New Roman" w:hAnsi="Times New Roman" w:cs="Times New Roman"/>
        </w:rPr>
      </w:pPr>
      <w:r>
        <w:rPr>
          <w:rFonts w:ascii="Times New Roman" w:hAnsi="Times New Roman" w:cs="Times New Roman"/>
        </w:rPr>
        <w:t>Gibbs, G. &amp; Simpson, C. (2004). Conditions under which assessment supports learning. Learning and teaching in Higher Education 1 (1) PP 3-31.</w:t>
      </w:r>
    </w:p>
    <w:p w:rsidR="00845944" w:rsidRPr="00F36372" w:rsidRDefault="00845944" w:rsidP="00845944">
      <w:pPr>
        <w:rPr>
          <w:rFonts w:ascii="Times New Roman" w:hAnsi="Times New Roman" w:cs="Times New Roman"/>
        </w:rPr>
      </w:pPr>
      <w:r w:rsidRPr="00F36372">
        <w:rPr>
          <w:rFonts w:ascii="Times New Roman" w:hAnsi="Times New Roman" w:cs="Times New Roman"/>
          <w:color w:val="000000"/>
          <w:lang w:val="en-US"/>
        </w:rPr>
        <w:t>Gould, J. and Day, P. (2013) Hearing you loud and clear: student perspectives of audio feedback in higher education. Assessment and Evaluation in Higher Education 38 (55) pp 554 - 566</w:t>
      </w:r>
    </w:p>
    <w:p w:rsidR="00845944" w:rsidRDefault="00845944" w:rsidP="00845944">
      <w:pPr>
        <w:rPr>
          <w:rFonts w:ascii="Times New Roman" w:hAnsi="Times New Roman" w:cs="Times New Roman"/>
          <w:i/>
        </w:rPr>
      </w:pPr>
      <w:r w:rsidRPr="00F36372">
        <w:rPr>
          <w:rFonts w:ascii="Times New Roman" w:hAnsi="Times New Roman" w:cs="Times New Roman"/>
        </w:rPr>
        <w:t xml:space="preserve">Hattie, J. (2012) Know Thy Impact. </w:t>
      </w:r>
      <w:r w:rsidRPr="00F36372">
        <w:rPr>
          <w:rFonts w:ascii="Times New Roman" w:hAnsi="Times New Roman" w:cs="Times New Roman"/>
          <w:i/>
        </w:rPr>
        <w:t>Educational leadership Vol 70(1) 18-23</w:t>
      </w:r>
    </w:p>
    <w:p w:rsidR="00845944" w:rsidRPr="006E78E1" w:rsidRDefault="00845944" w:rsidP="00845944">
      <w:pPr>
        <w:rPr>
          <w:rFonts w:ascii="Times New Roman" w:hAnsi="Times New Roman" w:cs="Times New Roman"/>
        </w:rPr>
      </w:pPr>
      <w:r>
        <w:rPr>
          <w:rFonts w:ascii="Times New Roman" w:hAnsi="Times New Roman" w:cs="Times New Roman"/>
        </w:rPr>
        <w:t>Hattie, J. &amp; Timperley, H. (2007) The power of feedback, review of educational research, 77, 81-112.</w:t>
      </w:r>
    </w:p>
    <w:p w:rsidR="00845944" w:rsidRPr="006E78E1" w:rsidRDefault="00845944" w:rsidP="00845944">
      <w:pPr>
        <w:rPr>
          <w:rFonts w:ascii="Times New Roman" w:hAnsi="Times New Roman" w:cs="Times New Roman"/>
        </w:rPr>
      </w:pPr>
      <w:r>
        <w:rPr>
          <w:rFonts w:ascii="Times New Roman" w:hAnsi="Times New Roman" w:cs="Times New Roman"/>
        </w:rPr>
        <w:t>Hefce (2011) National Student Survey: findings and trends 2006-2010. Accessed 5.3.18 http://www.hefc.ac.uk/pubs/year/2011</w:t>
      </w:r>
    </w:p>
    <w:p w:rsidR="00845944" w:rsidRPr="00F36372" w:rsidRDefault="00845944" w:rsidP="00845944">
      <w:pPr>
        <w:rPr>
          <w:rFonts w:ascii="Times New Roman" w:hAnsi="Times New Roman" w:cs="Times New Roman"/>
          <w:i/>
        </w:rPr>
      </w:pPr>
      <w:r w:rsidRPr="00F36372">
        <w:rPr>
          <w:rFonts w:ascii="Times New Roman" w:hAnsi="Times New Roman" w:cs="Times New Roman"/>
          <w:color w:val="000000"/>
          <w:lang w:val="en-US"/>
        </w:rPr>
        <w:t>Hennessy, C. and Forrester, G. (2013) Developing a framework for effective audio feedback: a case study. Assessment and Evaluation in Higher Education, 39 (77) pp 777 - 789..</w:t>
      </w:r>
    </w:p>
    <w:p w:rsidR="00845944" w:rsidRPr="00F36372" w:rsidRDefault="00845944" w:rsidP="00845944">
      <w:pPr>
        <w:rPr>
          <w:rFonts w:ascii="Times New Roman" w:hAnsi="Times New Roman" w:cs="Times New Roman"/>
        </w:rPr>
      </w:pPr>
      <w:r w:rsidRPr="00F36372">
        <w:rPr>
          <w:rFonts w:ascii="Times New Roman" w:hAnsi="Times New Roman" w:cs="Times New Roman"/>
          <w:color w:val="000000"/>
          <w:lang w:val="en-US"/>
        </w:rPr>
        <w:t>Higher Education</w:t>
      </w:r>
      <w:r>
        <w:rPr>
          <w:rFonts w:ascii="Times New Roman" w:hAnsi="Times New Roman" w:cs="Times New Roman"/>
          <w:color w:val="000000"/>
          <w:lang w:val="en-US"/>
        </w:rPr>
        <w:t xml:space="preserve"> Funding Council for England (H</w:t>
      </w:r>
      <w:r w:rsidRPr="00F36372">
        <w:rPr>
          <w:rFonts w:ascii="Times New Roman" w:hAnsi="Times New Roman" w:cs="Times New Roman"/>
          <w:color w:val="000000"/>
          <w:lang w:val="en-US"/>
        </w:rPr>
        <w:t>EFCE); NationalStuden</w:t>
      </w:r>
      <w:r>
        <w:rPr>
          <w:rFonts w:ascii="Times New Roman" w:hAnsi="Times New Roman" w:cs="Times New Roman"/>
          <w:color w:val="000000"/>
          <w:lang w:val="en-US"/>
        </w:rPr>
        <w:t>t Survey; accessed 12.2.18</w:t>
      </w:r>
      <w:r w:rsidRPr="00F36372">
        <w:rPr>
          <w:rFonts w:ascii="Times New Roman" w:hAnsi="Times New Roman" w:cs="Times New Roman"/>
          <w:color w:val="000000"/>
          <w:lang w:val="en-US"/>
        </w:rPr>
        <w:t xml:space="preserve"> http::/www.hefce.ac.uk/</w:t>
      </w:r>
    </w:p>
    <w:p w:rsidR="00845944" w:rsidRPr="00F36372" w:rsidRDefault="00845944" w:rsidP="00845944">
      <w:pPr>
        <w:rPr>
          <w:rFonts w:ascii="Times New Roman" w:hAnsi="Times New Roman" w:cs="Times New Roman"/>
        </w:rPr>
      </w:pPr>
      <w:r>
        <w:rPr>
          <w:rFonts w:ascii="Times New Roman" w:hAnsi="Times New Roman" w:cs="Times New Roman"/>
          <w:color w:val="000000"/>
          <w:lang w:val="en-US"/>
        </w:rPr>
        <w:t xml:space="preserve">Lunt, T. and Curran, J. (2010) ‘Are you listening please?’ </w:t>
      </w:r>
      <w:r w:rsidRPr="00F36372">
        <w:rPr>
          <w:rFonts w:ascii="Times New Roman" w:hAnsi="Times New Roman" w:cs="Times New Roman"/>
          <w:color w:val="000000"/>
          <w:lang w:val="en-US"/>
        </w:rPr>
        <w:t>The advantages of electronic audio feedback compared to written feedback. Assessment &amp; Evaluation in Higher Education, 35 (77) p 759 - 769</w:t>
      </w:r>
    </w:p>
    <w:p w:rsidR="00845944" w:rsidRDefault="00845944" w:rsidP="00845944">
      <w:pPr>
        <w:rPr>
          <w:rFonts w:ascii="Times New Roman" w:hAnsi="Times New Roman" w:cs="Times New Roman"/>
          <w:i/>
        </w:rPr>
      </w:pPr>
      <w:r w:rsidRPr="00F36372">
        <w:rPr>
          <w:rFonts w:ascii="Times New Roman" w:hAnsi="Times New Roman" w:cs="Times New Roman"/>
        </w:rPr>
        <w:t xml:space="preserve">McCarthy, J. (2015) Evaluating written, audio and video feedback in higher education summative assessment tasks. </w:t>
      </w:r>
      <w:r w:rsidRPr="00F36372">
        <w:rPr>
          <w:rFonts w:ascii="Times New Roman" w:hAnsi="Times New Roman" w:cs="Times New Roman"/>
          <w:i/>
        </w:rPr>
        <w:t xml:space="preserve">Issues in Educational Research Vol 25(2) 153-169 </w:t>
      </w:r>
    </w:p>
    <w:p w:rsidR="00845944" w:rsidRDefault="00845944" w:rsidP="00845944">
      <w:pPr>
        <w:rPr>
          <w:rFonts w:ascii="Times New Roman" w:hAnsi="Times New Roman" w:cs="Times New Roman"/>
          <w:color w:val="000000"/>
          <w:lang w:val="en-US"/>
        </w:rPr>
      </w:pPr>
      <w:r w:rsidRPr="00F36372">
        <w:rPr>
          <w:rFonts w:ascii="Times New Roman" w:hAnsi="Times New Roman" w:cs="Times New Roman"/>
          <w:color w:val="000000"/>
          <w:lang w:val="en-US"/>
        </w:rPr>
        <w:lastRenderedPageBreak/>
        <w:t>Munro, W. and Hollingworth, L. (2014) Audio feedback to physiotherapy students for viva voce: How ef</w:t>
      </w:r>
      <w:r>
        <w:rPr>
          <w:rFonts w:ascii="Times New Roman" w:hAnsi="Times New Roman" w:cs="Times New Roman"/>
          <w:color w:val="000000"/>
          <w:lang w:val="en-US"/>
        </w:rPr>
        <w:t>fective is 'the living voice'</w:t>
      </w:r>
      <w:r w:rsidRPr="00F36372">
        <w:rPr>
          <w:rFonts w:ascii="Times New Roman" w:hAnsi="Times New Roman" w:cs="Times New Roman"/>
          <w:color w:val="000000"/>
          <w:lang w:val="en-US"/>
        </w:rPr>
        <w:t xml:space="preserve">? Assessment and Evaluation in Higher Education, 39 (77), pp.865 </w:t>
      </w:r>
      <w:r>
        <w:rPr>
          <w:rFonts w:ascii="Times New Roman" w:hAnsi="Times New Roman" w:cs="Times New Roman"/>
          <w:color w:val="000000"/>
          <w:lang w:val="en-US"/>
        </w:rPr>
        <w:t>–</w:t>
      </w:r>
      <w:r w:rsidRPr="00F36372">
        <w:rPr>
          <w:rFonts w:ascii="Times New Roman" w:hAnsi="Times New Roman" w:cs="Times New Roman"/>
          <w:color w:val="000000"/>
          <w:lang w:val="en-US"/>
        </w:rPr>
        <w:t xml:space="preserve"> 878</w:t>
      </w:r>
    </w:p>
    <w:p w:rsidR="00845944" w:rsidRDefault="00845944" w:rsidP="00845944">
      <w:pPr>
        <w:rPr>
          <w:rFonts w:ascii="Times New Roman" w:hAnsi="Times New Roman" w:cs="Times New Roman"/>
          <w:color w:val="000000"/>
          <w:lang w:val="en-US"/>
        </w:rPr>
      </w:pPr>
      <w:r w:rsidRPr="00F36372">
        <w:rPr>
          <w:rFonts w:ascii="Times New Roman" w:hAnsi="Times New Roman" w:cs="Times New Roman"/>
          <w:color w:val="000000"/>
          <w:lang w:val="en-US"/>
        </w:rPr>
        <w:t>Nicol, D. and MacFarlane - Dick, D (2006) Formative assessment and self - regula</w:t>
      </w:r>
      <w:r>
        <w:rPr>
          <w:rFonts w:ascii="Times New Roman" w:hAnsi="Times New Roman" w:cs="Times New Roman"/>
          <w:color w:val="000000"/>
          <w:lang w:val="en-US"/>
        </w:rPr>
        <w:t>ted learning:</w:t>
      </w:r>
      <w:r w:rsidRPr="00F36372">
        <w:rPr>
          <w:rFonts w:ascii="Times New Roman" w:hAnsi="Times New Roman" w:cs="Times New Roman"/>
          <w:color w:val="000000"/>
          <w:lang w:val="en-US"/>
        </w:rPr>
        <w:t xml:space="preserve"> a mo</w:t>
      </w:r>
      <w:r>
        <w:rPr>
          <w:rFonts w:ascii="Times New Roman" w:hAnsi="Times New Roman" w:cs="Times New Roman"/>
          <w:color w:val="000000"/>
          <w:lang w:val="en-US"/>
        </w:rPr>
        <w:t>del and seven principles of goo</w:t>
      </w:r>
      <w:r w:rsidRPr="00F36372">
        <w:rPr>
          <w:rFonts w:ascii="Times New Roman" w:hAnsi="Times New Roman" w:cs="Times New Roman"/>
          <w:color w:val="000000"/>
          <w:lang w:val="en-US"/>
        </w:rPr>
        <w:t>d feedback practice.. Studies in Higher Education, 31 (22), pp.199</w:t>
      </w:r>
    </w:p>
    <w:p w:rsidR="00845944" w:rsidRPr="00F36372" w:rsidRDefault="00845944" w:rsidP="00845944">
      <w:pPr>
        <w:rPr>
          <w:rFonts w:ascii="Times New Roman" w:hAnsi="Times New Roman" w:cs="Times New Roman"/>
          <w:i/>
        </w:rPr>
      </w:pPr>
      <w:r>
        <w:rPr>
          <w:rFonts w:ascii="Times New Roman" w:hAnsi="Times New Roman" w:cs="Times New Roman"/>
          <w:color w:val="000000"/>
          <w:lang w:val="en-US"/>
        </w:rPr>
        <w:t>Northcliffe, A. &amp; Middleton, A. (2008). A three year case study of using audio to blend the engineers learning environment. Engineering Education 3 (2), 45-57</w:t>
      </w:r>
    </w:p>
    <w:p w:rsidR="00845944" w:rsidRDefault="00845944" w:rsidP="00845944">
      <w:pPr>
        <w:rPr>
          <w:rFonts w:ascii="Times New Roman" w:hAnsi="Times New Roman" w:cs="Times New Roman"/>
        </w:rPr>
      </w:pPr>
      <w:r w:rsidRPr="00F36372">
        <w:rPr>
          <w:rFonts w:ascii="Times New Roman" w:hAnsi="Times New Roman" w:cs="Times New Roman"/>
        </w:rPr>
        <w:t xml:space="preserve">Orsmond, P. &amp; Merry, </w:t>
      </w:r>
      <w:r>
        <w:rPr>
          <w:rFonts w:ascii="Times New Roman" w:hAnsi="Times New Roman" w:cs="Times New Roman"/>
        </w:rPr>
        <w:t>S. (2008) Processing tutor feedback</w:t>
      </w:r>
      <w:r w:rsidRPr="00F36372">
        <w:rPr>
          <w:rFonts w:ascii="Times New Roman" w:hAnsi="Times New Roman" w:cs="Times New Roman"/>
        </w:rPr>
        <w:t>: a consideration of qualitative differences in learning outcome for high achieving and non-high achieving students. Staffordshire University</w:t>
      </w:r>
    </w:p>
    <w:p w:rsidR="00845944" w:rsidRDefault="00845944" w:rsidP="00845944">
      <w:pPr>
        <w:rPr>
          <w:rFonts w:ascii="Times New Roman" w:hAnsi="Times New Roman" w:cs="Times New Roman"/>
        </w:rPr>
      </w:pPr>
      <w:r>
        <w:rPr>
          <w:rFonts w:ascii="Times New Roman" w:hAnsi="Times New Roman" w:cs="Times New Roman"/>
        </w:rPr>
        <w:t>Price, M, Carrol J, O’Donovan B &amp; Rust C (2011) If I was going there I wouldn’t start from here: a critical commentary on current assessment practice. Assessment and evaluation in Higher Education, 36:4, 479-492.</w:t>
      </w:r>
    </w:p>
    <w:p w:rsidR="00845944" w:rsidRDefault="00845944" w:rsidP="00845944">
      <w:pPr>
        <w:rPr>
          <w:rFonts w:ascii="Times New Roman" w:hAnsi="Times New Roman" w:cs="Times New Roman"/>
        </w:rPr>
      </w:pPr>
      <w:r>
        <w:rPr>
          <w:rFonts w:ascii="Times New Roman" w:hAnsi="Times New Roman" w:cs="Times New Roman"/>
        </w:rPr>
        <w:t>Reynolds, J. &amp; Russell, V. (2008). Can you hear us now? : A comparison of peer review quality when students give audio versus written feedback. WAC Journal 19, 29-44.</w:t>
      </w:r>
    </w:p>
    <w:p w:rsidR="00845944" w:rsidRDefault="00845944" w:rsidP="00845944">
      <w:pPr>
        <w:rPr>
          <w:rFonts w:ascii="Times New Roman" w:hAnsi="Times New Roman" w:cs="Times New Roman"/>
        </w:rPr>
      </w:pPr>
      <w:r>
        <w:rPr>
          <w:rFonts w:ascii="Times New Roman" w:hAnsi="Times New Roman" w:cs="Times New Roman"/>
        </w:rPr>
        <w:t>Rodway-Dyer, S.Knight, J. &amp; Dunne, E. (2011).A case study on Audio Feedback with Geography Undergraduates. Journal of Geography in Higher Education Vol. 35, No. 2, 217-231, May 2011</w:t>
      </w:r>
    </w:p>
    <w:p w:rsidR="00845944" w:rsidRPr="00F36372" w:rsidRDefault="00845944" w:rsidP="00845944">
      <w:pPr>
        <w:rPr>
          <w:rFonts w:ascii="Times New Roman" w:hAnsi="Times New Roman" w:cs="Times New Roman"/>
        </w:rPr>
      </w:pPr>
      <w:r>
        <w:rPr>
          <w:rFonts w:ascii="Times New Roman" w:hAnsi="Times New Roman" w:cs="Times New Roman"/>
        </w:rPr>
        <w:t>Sadler, D.R. (1989) Formative assessment and the design of instructional systems. Instructional Science, 18, 119-144</w:t>
      </w:r>
    </w:p>
    <w:p w:rsidR="00845944" w:rsidRDefault="00845944" w:rsidP="00845944">
      <w:pPr>
        <w:rPr>
          <w:rFonts w:ascii="Times New Roman" w:hAnsi="Times New Roman" w:cs="Times New Roman"/>
          <w:color w:val="000000"/>
          <w:lang w:val="en-US"/>
        </w:rPr>
      </w:pPr>
      <w:r>
        <w:rPr>
          <w:rFonts w:ascii="Times New Roman" w:hAnsi="Times New Roman" w:cs="Times New Roman"/>
          <w:color w:val="000000"/>
          <w:lang w:val="en-US"/>
        </w:rPr>
        <w:t>Vokel, S. &amp; Mello, L.V. (2014). Audio feedback- Better feedback? Bioscience Education, 22, PP. 16-30.</w:t>
      </w:r>
    </w:p>
    <w:p w:rsidR="00845944" w:rsidRPr="00F36372" w:rsidRDefault="00845944" w:rsidP="00845944">
      <w:pPr>
        <w:rPr>
          <w:rFonts w:ascii="Times New Roman" w:hAnsi="Times New Roman" w:cs="Times New Roman"/>
        </w:rPr>
      </w:pPr>
    </w:p>
    <w:p w:rsidR="00845944" w:rsidRPr="000B4F3E" w:rsidRDefault="00845944" w:rsidP="00845944">
      <w:pPr>
        <w:widowControl w:val="0"/>
        <w:autoSpaceDE w:val="0"/>
        <w:autoSpaceDN w:val="0"/>
        <w:adjustRightInd w:val="0"/>
        <w:spacing w:after="240" w:line="2460" w:lineRule="atLeast"/>
        <w:rPr>
          <w:rFonts w:ascii="Times Roman" w:hAnsi="Times Roman" w:cs="Times Roman"/>
          <w:color w:val="000000"/>
          <w:sz w:val="28"/>
          <w:szCs w:val="28"/>
          <w:lang w:val="en-US"/>
        </w:rPr>
      </w:pPr>
    </w:p>
    <w:p w:rsidR="00845944" w:rsidRPr="000B4F3E" w:rsidRDefault="00845944" w:rsidP="00845944">
      <w:pPr>
        <w:rPr>
          <w:b/>
          <w:sz w:val="28"/>
          <w:szCs w:val="28"/>
          <w:u w:val="single"/>
        </w:rPr>
      </w:pPr>
    </w:p>
    <w:p w:rsidR="00451AFD" w:rsidRDefault="00451AFD" w:rsidP="008A16AF">
      <w:pPr>
        <w:jc w:val="center"/>
        <w:rPr>
          <w:b/>
          <w:sz w:val="28"/>
          <w:szCs w:val="28"/>
          <w:u w:val="single"/>
        </w:rPr>
      </w:pPr>
    </w:p>
    <w:p w:rsidR="00CA76E4" w:rsidRDefault="00CA76E4" w:rsidP="008A16AF">
      <w:pPr>
        <w:jc w:val="center"/>
        <w:rPr>
          <w:b/>
          <w:sz w:val="28"/>
          <w:szCs w:val="28"/>
          <w:u w:val="single"/>
        </w:rPr>
      </w:pPr>
    </w:p>
    <w:p w:rsidR="00CA76E4" w:rsidRDefault="00CA76E4" w:rsidP="008A16AF">
      <w:pPr>
        <w:jc w:val="center"/>
        <w:rPr>
          <w:b/>
          <w:sz w:val="28"/>
          <w:szCs w:val="28"/>
          <w:u w:val="single"/>
        </w:rPr>
      </w:pPr>
    </w:p>
    <w:p w:rsidR="00CA76E4" w:rsidRDefault="00CA76E4" w:rsidP="00845944">
      <w:pPr>
        <w:rPr>
          <w:b/>
          <w:sz w:val="28"/>
          <w:szCs w:val="28"/>
          <w:u w:val="single"/>
        </w:rPr>
      </w:pPr>
    </w:p>
    <w:p w:rsidR="008A16AF" w:rsidRDefault="008A16AF" w:rsidP="008A16AF">
      <w:pPr>
        <w:jc w:val="center"/>
        <w:rPr>
          <w:b/>
          <w:sz w:val="28"/>
          <w:szCs w:val="28"/>
          <w:u w:val="single"/>
        </w:rPr>
      </w:pPr>
      <w:r>
        <w:rPr>
          <w:b/>
          <w:sz w:val="28"/>
          <w:szCs w:val="28"/>
          <w:u w:val="single"/>
        </w:rPr>
        <w:lastRenderedPageBreak/>
        <w:t>Appendix</w:t>
      </w:r>
    </w:p>
    <w:p w:rsidR="00CA76E4" w:rsidRPr="00CA76E4" w:rsidRDefault="00CA76E4" w:rsidP="008A16AF">
      <w:pPr>
        <w:pStyle w:val="ListParagraph"/>
        <w:numPr>
          <w:ilvl w:val="0"/>
          <w:numId w:val="1"/>
        </w:numPr>
        <w:rPr>
          <w:b/>
          <w:sz w:val="28"/>
          <w:szCs w:val="28"/>
          <w:u w:val="single"/>
        </w:rPr>
      </w:pPr>
      <w:r>
        <w:rPr>
          <w:sz w:val="28"/>
          <w:szCs w:val="28"/>
        </w:rPr>
        <w:t>Ethics Form</w:t>
      </w:r>
    </w:p>
    <w:p w:rsidR="008A16AF" w:rsidRPr="008A16AF" w:rsidRDefault="008A16AF" w:rsidP="008A16AF">
      <w:pPr>
        <w:pStyle w:val="ListParagraph"/>
        <w:numPr>
          <w:ilvl w:val="0"/>
          <w:numId w:val="1"/>
        </w:numPr>
        <w:rPr>
          <w:b/>
          <w:sz w:val="28"/>
          <w:szCs w:val="28"/>
          <w:u w:val="single"/>
        </w:rPr>
      </w:pPr>
      <w:r>
        <w:rPr>
          <w:sz w:val="28"/>
          <w:szCs w:val="28"/>
        </w:rPr>
        <w:t>Blank student questionnaire</w:t>
      </w:r>
    </w:p>
    <w:p w:rsidR="008A16AF" w:rsidRPr="008A16AF" w:rsidRDefault="008A16AF" w:rsidP="008A16AF">
      <w:pPr>
        <w:pStyle w:val="ListParagraph"/>
        <w:numPr>
          <w:ilvl w:val="0"/>
          <w:numId w:val="1"/>
        </w:numPr>
        <w:rPr>
          <w:b/>
          <w:sz w:val="28"/>
          <w:szCs w:val="28"/>
          <w:u w:val="single"/>
        </w:rPr>
      </w:pPr>
      <w:r>
        <w:rPr>
          <w:sz w:val="28"/>
          <w:szCs w:val="28"/>
        </w:rPr>
        <w:t>Staff reflection sheet</w:t>
      </w:r>
    </w:p>
    <w:p w:rsidR="008A16AF" w:rsidRPr="008A16AF" w:rsidRDefault="008A16AF" w:rsidP="008A16AF">
      <w:pPr>
        <w:pStyle w:val="ListParagraph"/>
        <w:numPr>
          <w:ilvl w:val="0"/>
          <w:numId w:val="1"/>
        </w:numPr>
        <w:rPr>
          <w:b/>
          <w:sz w:val="28"/>
          <w:szCs w:val="28"/>
          <w:u w:val="single"/>
        </w:rPr>
      </w:pPr>
      <w:r>
        <w:rPr>
          <w:sz w:val="28"/>
          <w:szCs w:val="28"/>
        </w:rPr>
        <w:t>Results</w:t>
      </w:r>
    </w:p>
    <w:p w:rsidR="008A16AF" w:rsidRPr="008A16AF" w:rsidRDefault="008A16AF" w:rsidP="008A16AF">
      <w:pPr>
        <w:pStyle w:val="ListParagraph"/>
        <w:rPr>
          <w:b/>
          <w:sz w:val="28"/>
          <w:szCs w:val="28"/>
          <w:u w:val="single"/>
        </w:rPr>
      </w:pPr>
    </w:p>
    <w:p w:rsidR="008A16AF" w:rsidRDefault="008A16AF">
      <w:pPr>
        <w:rPr>
          <w:b/>
          <w:u w:val="single"/>
        </w:rPr>
      </w:pPr>
    </w:p>
    <w:p w:rsidR="008A16AF" w:rsidRDefault="008A16AF">
      <w:pPr>
        <w:rPr>
          <w:b/>
          <w:u w:val="single"/>
        </w:rPr>
      </w:pPr>
    </w:p>
    <w:p w:rsidR="008A16AF" w:rsidRDefault="008A16AF">
      <w:pPr>
        <w:rPr>
          <w:b/>
          <w:u w:val="single"/>
        </w:rPr>
      </w:pPr>
    </w:p>
    <w:p w:rsidR="008A16AF" w:rsidRDefault="008A16AF">
      <w:pPr>
        <w:rPr>
          <w:b/>
          <w:u w:val="single"/>
        </w:rPr>
      </w:pPr>
    </w:p>
    <w:p w:rsidR="008A16AF" w:rsidRDefault="008A16AF">
      <w:pPr>
        <w:rPr>
          <w:b/>
          <w:u w:val="single"/>
        </w:rPr>
      </w:pPr>
    </w:p>
    <w:p w:rsidR="008A16AF" w:rsidRDefault="008A16AF">
      <w:pPr>
        <w:rPr>
          <w:b/>
          <w:u w:val="single"/>
        </w:rPr>
      </w:pPr>
    </w:p>
    <w:p w:rsidR="008A16AF" w:rsidRDefault="008A16AF">
      <w:pPr>
        <w:rPr>
          <w:b/>
          <w:u w:val="single"/>
        </w:rPr>
      </w:pPr>
    </w:p>
    <w:p w:rsidR="008A16AF" w:rsidRDefault="008A16AF">
      <w:pPr>
        <w:rPr>
          <w:b/>
          <w:u w:val="single"/>
        </w:rPr>
      </w:pPr>
    </w:p>
    <w:p w:rsidR="008A16AF" w:rsidRDefault="008A16AF">
      <w:pPr>
        <w:rPr>
          <w:b/>
          <w:u w:val="single"/>
        </w:rPr>
      </w:pPr>
    </w:p>
    <w:p w:rsidR="008A16AF" w:rsidRDefault="008A16AF">
      <w:pPr>
        <w:rPr>
          <w:b/>
          <w:u w:val="single"/>
        </w:rPr>
      </w:pPr>
    </w:p>
    <w:p w:rsidR="008A16AF" w:rsidRDefault="008A16AF">
      <w:pPr>
        <w:rPr>
          <w:b/>
          <w:u w:val="single"/>
        </w:rPr>
      </w:pPr>
    </w:p>
    <w:p w:rsidR="008A16AF" w:rsidRDefault="008A16AF">
      <w:pPr>
        <w:rPr>
          <w:b/>
          <w:u w:val="single"/>
        </w:rPr>
      </w:pPr>
    </w:p>
    <w:p w:rsidR="008A16AF" w:rsidRDefault="008A16AF">
      <w:pPr>
        <w:rPr>
          <w:b/>
          <w:u w:val="single"/>
        </w:rPr>
      </w:pPr>
    </w:p>
    <w:p w:rsidR="008A16AF" w:rsidRDefault="008A16AF">
      <w:pPr>
        <w:rPr>
          <w:b/>
          <w:u w:val="single"/>
        </w:rPr>
      </w:pPr>
    </w:p>
    <w:p w:rsidR="0067102D" w:rsidRDefault="0067102D">
      <w:pPr>
        <w:rPr>
          <w:b/>
          <w:u w:val="single"/>
        </w:rPr>
      </w:pPr>
    </w:p>
    <w:p w:rsidR="00CA76E4" w:rsidRDefault="00CA76E4">
      <w:pPr>
        <w:rPr>
          <w:b/>
          <w:u w:val="single"/>
        </w:rPr>
      </w:pPr>
    </w:p>
    <w:p w:rsidR="00CA76E4" w:rsidRDefault="00CA76E4">
      <w:pPr>
        <w:rPr>
          <w:b/>
          <w:u w:val="single"/>
        </w:rPr>
      </w:pPr>
    </w:p>
    <w:p w:rsidR="00CA76E4" w:rsidRDefault="00CA76E4">
      <w:pPr>
        <w:rPr>
          <w:b/>
          <w:u w:val="single"/>
        </w:rPr>
      </w:pPr>
    </w:p>
    <w:p w:rsidR="00CA76E4" w:rsidRDefault="00CA76E4">
      <w:pPr>
        <w:rPr>
          <w:b/>
          <w:u w:val="single"/>
        </w:rPr>
      </w:pPr>
    </w:p>
    <w:p w:rsidR="00CA76E4" w:rsidRDefault="00CA76E4">
      <w:pPr>
        <w:rPr>
          <w:b/>
          <w:u w:val="single"/>
        </w:rPr>
      </w:pPr>
    </w:p>
    <w:p w:rsidR="00CA76E4" w:rsidRDefault="00CA76E4">
      <w:pPr>
        <w:rPr>
          <w:b/>
          <w:u w:val="single"/>
        </w:rPr>
      </w:pPr>
    </w:p>
    <w:p w:rsidR="00CA76E4" w:rsidRDefault="00CA76E4">
      <w:pPr>
        <w:rPr>
          <w:b/>
          <w:u w:val="single"/>
        </w:rPr>
      </w:pPr>
    </w:p>
    <w:p w:rsidR="00024E90" w:rsidRPr="00FD2365" w:rsidRDefault="00024E90" w:rsidP="00024E90">
      <w:pPr>
        <w:jc w:val="center"/>
        <w:rPr>
          <w:rFonts w:ascii="Arial" w:hAnsi="Arial" w:cs="Arial"/>
          <w:b/>
        </w:rPr>
      </w:pPr>
      <w:r w:rsidRPr="00FD2365">
        <w:rPr>
          <w:rFonts w:ascii="Arial" w:hAnsi="Arial" w:cs="Arial"/>
          <w:b/>
        </w:rPr>
        <w:lastRenderedPageBreak/>
        <w:t>MA (Education Independent study) – Feedback</w:t>
      </w:r>
    </w:p>
    <w:p w:rsidR="00024E90" w:rsidRDefault="00024E90" w:rsidP="00024E90">
      <w:pPr>
        <w:jc w:val="center"/>
        <w:rPr>
          <w:rFonts w:ascii="Arial" w:hAnsi="Arial" w:cs="Arial"/>
          <w:b/>
        </w:rPr>
      </w:pPr>
      <w:r w:rsidRPr="00FD2365">
        <w:rPr>
          <w:rFonts w:ascii="Arial" w:hAnsi="Arial" w:cs="Arial"/>
          <w:b/>
        </w:rPr>
        <w:t>Please complete the SWOT analysis table below based on your experience of Audio feedback within this study</w:t>
      </w:r>
    </w:p>
    <w:tbl>
      <w:tblPr>
        <w:tblStyle w:val="TableGrid"/>
        <w:tblW w:w="0" w:type="auto"/>
        <w:tblLook w:val="04A0"/>
      </w:tblPr>
      <w:tblGrid>
        <w:gridCol w:w="4261"/>
        <w:gridCol w:w="4261"/>
      </w:tblGrid>
      <w:tr w:rsidR="00024E90" w:rsidTr="006052AE">
        <w:tc>
          <w:tcPr>
            <w:tcW w:w="4261" w:type="dxa"/>
            <w:shd w:val="clear" w:color="auto" w:fill="D9D9D9" w:themeFill="background1" w:themeFillShade="D9"/>
          </w:tcPr>
          <w:p w:rsidR="00024E90" w:rsidRDefault="00024E90" w:rsidP="006052AE">
            <w:pPr>
              <w:jc w:val="center"/>
              <w:rPr>
                <w:rFonts w:ascii="Arial" w:hAnsi="Arial" w:cs="Arial"/>
                <w:b/>
                <w:sz w:val="22"/>
                <w:szCs w:val="22"/>
              </w:rPr>
            </w:pPr>
            <w:r>
              <w:rPr>
                <w:rFonts w:ascii="Arial" w:hAnsi="Arial" w:cs="Arial"/>
                <w:b/>
                <w:sz w:val="22"/>
                <w:szCs w:val="22"/>
              </w:rPr>
              <w:t>Strengths</w:t>
            </w:r>
          </w:p>
        </w:tc>
        <w:tc>
          <w:tcPr>
            <w:tcW w:w="4261" w:type="dxa"/>
            <w:shd w:val="clear" w:color="auto" w:fill="D9D9D9" w:themeFill="background1" w:themeFillShade="D9"/>
          </w:tcPr>
          <w:p w:rsidR="00024E90" w:rsidRDefault="00024E90" w:rsidP="006052AE">
            <w:pPr>
              <w:jc w:val="center"/>
              <w:rPr>
                <w:rFonts w:ascii="Arial" w:hAnsi="Arial" w:cs="Arial"/>
                <w:b/>
                <w:sz w:val="22"/>
                <w:szCs w:val="22"/>
              </w:rPr>
            </w:pPr>
            <w:r>
              <w:rPr>
                <w:rFonts w:ascii="Arial" w:hAnsi="Arial" w:cs="Arial"/>
                <w:b/>
                <w:sz w:val="22"/>
                <w:szCs w:val="22"/>
              </w:rPr>
              <w:t>Areas of Improvement</w:t>
            </w:r>
          </w:p>
        </w:tc>
      </w:tr>
      <w:tr w:rsidR="00024E90" w:rsidTr="006052AE">
        <w:tc>
          <w:tcPr>
            <w:tcW w:w="4261" w:type="dxa"/>
          </w:tcPr>
          <w:p w:rsidR="00024E90" w:rsidRDefault="00024E90" w:rsidP="00024E90">
            <w:pPr>
              <w:pStyle w:val="ListParagraph"/>
              <w:numPr>
                <w:ilvl w:val="0"/>
                <w:numId w:val="2"/>
              </w:numPr>
              <w:contextualSpacing w:val="0"/>
              <w:rPr>
                <w:rFonts w:ascii="Arial" w:hAnsi="Arial" w:cs="Arial"/>
                <w:b/>
                <w:i/>
                <w:sz w:val="22"/>
                <w:szCs w:val="22"/>
              </w:rPr>
            </w:pPr>
            <w:r>
              <w:rPr>
                <w:rFonts w:ascii="Arial" w:hAnsi="Arial" w:cs="Arial"/>
                <w:b/>
                <w:i/>
                <w:sz w:val="22"/>
                <w:szCs w:val="22"/>
              </w:rPr>
              <w:t>What went well</w:t>
            </w:r>
          </w:p>
          <w:p w:rsidR="00024E90" w:rsidRPr="00FD2365" w:rsidRDefault="00024E90" w:rsidP="00024E90">
            <w:pPr>
              <w:pStyle w:val="ListParagraph"/>
              <w:numPr>
                <w:ilvl w:val="0"/>
                <w:numId w:val="2"/>
              </w:numPr>
              <w:contextualSpacing w:val="0"/>
              <w:rPr>
                <w:rFonts w:ascii="Arial" w:hAnsi="Arial" w:cs="Arial"/>
                <w:b/>
                <w:i/>
                <w:sz w:val="22"/>
                <w:szCs w:val="22"/>
              </w:rPr>
            </w:pPr>
            <w:r>
              <w:rPr>
                <w:rFonts w:ascii="Arial" w:hAnsi="Arial" w:cs="Arial"/>
                <w:b/>
                <w:i/>
                <w:sz w:val="22"/>
                <w:szCs w:val="22"/>
              </w:rPr>
              <w:t>Positive Features</w:t>
            </w: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tc>
        <w:tc>
          <w:tcPr>
            <w:tcW w:w="4261" w:type="dxa"/>
          </w:tcPr>
          <w:p w:rsidR="00024E90" w:rsidRPr="00FD2365" w:rsidRDefault="00024E90" w:rsidP="00024E90">
            <w:pPr>
              <w:pStyle w:val="ListParagraph"/>
              <w:numPr>
                <w:ilvl w:val="0"/>
                <w:numId w:val="2"/>
              </w:numPr>
              <w:contextualSpacing w:val="0"/>
              <w:rPr>
                <w:rFonts w:ascii="Arial" w:hAnsi="Arial" w:cs="Arial"/>
                <w:b/>
                <w:i/>
                <w:sz w:val="22"/>
                <w:szCs w:val="22"/>
              </w:rPr>
            </w:pPr>
            <w:r w:rsidRPr="00FD2365">
              <w:rPr>
                <w:rFonts w:ascii="Arial" w:hAnsi="Arial" w:cs="Arial"/>
                <w:b/>
                <w:i/>
                <w:sz w:val="22"/>
                <w:szCs w:val="22"/>
              </w:rPr>
              <w:t>Negative elements</w:t>
            </w:r>
          </w:p>
          <w:p w:rsidR="00024E90" w:rsidRPr="00FD2365" w:rsidRDefault="00024E90" w:rsidP="00024E90">
            <w:pPr>
              <w:pStyle w:val="ListParagraph"/>
              <w:numPr>
                <w:ilvl w:val="0"/>
                <w:numId w:val="2"/>
              </w:numPr>
              <w:contextualSpacing w:val="0"/>
              <w:rPr>
                <w:rFonts w:ascii="Arial" w:hAnsi="Arial" w:cs="Arial"/>
                <w:b/>
                <w:sz w:val="22"/>
                <w:szCs w:val="22"/>
              </w:rPr>
            </w:pPr>
            <w:r w:rsidRPr="00FD2365">
              <w:rPr>
                <w:rFonts w:ascii="Arial" w:hAnsi="Arial" w:cs="Arial"/>
                <w:b/>
                <w:i/>
                <w:sz w:val="22"/>
                <w:szCs w:val="22"/>
              </w:rPr>
              <w:t>Difficulties</w:t>
            </w:r>
          </w:p>
        </w:tc>
      </w:tr>
      <w:tr w:rsidR="00024E90" w:rsidTr="006052AE">
        <w:tc>
          <w:tcPr>
            <w:tcW w:w="4261" w:type="dxa"/>
            <w:shd w:val="clear" w:color="auto" w:fill="D9D9D9" w:themeFill="background1" w:themeFillShade="D9"/>
          </w:tcPr>
          <w:p w:rsidR="00024E90" w:rsidRDefault="00024E90" w:rsidP="006052AE">
            <w:pPr>
              <w:jc w:val="center"/>
              <w:rPr>
                <w:rFonts w:ascii="Arial" w:hAnsi="Arial" w:cs="Arial"/>
                <w:b/>
                <w:sz w:val="22"/>
                <w:szCs w:val="22"/>
              </w:rPr>
            </w:pPr>
            <w:r>
              <w:rPr>
                <w:rFonts w:ascii="Arial" w:hAnsi="Arial" w:cs="Arial"/>
                <w:b/>
                <w:sz w:val="22"/>
                <w:szCs w:val="22"/>
              </w:rPr>
              <w:lastRenderedPageBreak/>
              <w:t>Opportunities</w:t>
            </w:r>
          </w:p>
        </w:tc>
        <w:tc>
          <w:tcPr>
            <w:tcW w:w="4261" w:type="dxa"/>
            <w:shd w:val="clear" w:color="auto" w:fill="D9D9D9" w:themeFill="background1" w:themeFillShade="D9"/>
          </w:tcPr>
          <w:p w:rsidR="00024E90" w:rsidRDefault="00024E90" w:rsidP="006052AE">
            <w:pPr>
              <w:jc w:val="center"/>
              <w:rPr>
                <w:rFonts w:ascii="Arial" w:hAnsi="Arial" w:cs="Arial"/>
                <w:b/>
                <w:sz w:val="22"/>
                <w:szCs w:val="22"/>
              </w:rPr>
            </w:pPr>
            <w:r>
              <w:rPr>
                <w:rFonts w:ascii="Arial" w:hAnsi="Arial" w:cs="Arial"/>
                <w:b/>
                <w:sz w:val="22"/>
                <w:szCs w:val="22"/>
              </w:rPr>
              <w:t>Threats</w:t>
            </w:r>
          </w:p>
        </w:tc>
      </w:tr>
      <w:tr w:rsidR="00024E90" w:rsidTr="006052AE">
        <w:tc>
          <w:tcPr>
            <w:tcW w:w="4261" w:type="dxa"/>
          </w:tcPr>
          <w:p w:rsidR="00024E90" w:rsidRPr="00FD2365" w:rsidRDefault="00024E90" w:rsidP="00024E90">
            <w:pPr>
              <w:pStyle w:val="ListParagraph"/>
              <w:numPr>
                <w:ilvl w:val="0"/>
                <w:numId w:val="3"/>
              </w:numPr>
              <w:contextualSpacing w:val="0"/>
              <w:rPr>
                <w:rFonts w:ascii="Arial" w:hAnsi="Arial" w:cs="Arial"/>
                <w:b/>
                <w:i/>
                <w:sz w:val="22"/>
                <w:szCs w:val="22"/>
              </w:rPr>
            </w:pPr>
            <w:r w:rsidRPr="00FD2365">
              <w:rPr>
                <w:rFonts w:ascii="Arial" w:hAnsi="Arial" w:cs="Arial"/>
                <w:b/>
                <w:i/>
                <w:sz w:val="22"/>
                <w:szCs w:val="22"/>
              </w:rPr>
              <w:t>Future use?</w:t>
            </w:r>
          </w:p>
          <w:p w:rsidR="00024E90" w:rsidRPr="00FD2365" w:rsidRDefault="00024E90" w:rsidP="00024E90">
            <w:pPr>
              <w:pStyle w:val="ListParagraph"/>
              <w:numPr>
                <w:ilvl w:val="0"/>
                <w:numId w:val="3"/>
              </w:numPr>
              <w:contextualSpacing w:val="0"/>
              <w:rPr>
                <w:rFonts w:ascii="Arial" w:hAnsi="Arial" w:cs="Arial"/>
                <w:b/>
                <w:i/>
                <w:sz w:val="22"/>
                <w:szCs w:val="22"/>
              </w:rPr>
            </w:pPr>
            <w:r w:rsidRPr="00FD2365">
              <w:rPr>
                <w:rFonts w:ascii="Arial" w:hAnsi="Arial" w:cs="Arial"/>
                <w:b/>
                <w:i/>
                <w:sz w:val="22"/>
                <w:szCs w:val="22"/>
              </w:rPr>
              <w:t>Other use?</w:t>
            </w:r>
          </w:p>
          <w:p w:rsidR="00024E90" w:rsidRPr="00FD2365" w:rsidRDefault="00024E90" w:rsidP="00024E90">
            <w:pPr>
              <w:pStyle w:val="ListParagraph"/>
              <w:numPr>
                <w:ilvl w:val="0"/>
                <w:numId w:val="3"/>
              </w:numPr>
              <w:contextualSpacing w:val="0"/>
              <w:rPr>
                <w:rFonts w:ascii="Arial" w:hAnsi="Arial" w:cs="Arial"/>
                <w:b/>
                <w:i/>
                <w:sz w:val="22"/>
                <w:szCs w:val="22"/>
              </w:rPr>
            </w:pPr>
            <w:r w:rsidRPr="00FD2365">
              <w:rPr>
                <w:rFonts w:ascii="Arial" w:hAnsi="Arial" w:cs="Arial"/>
                <w:b/>
                <w:i/>
                <w:sz w:val="22"/>
                <w:szCs w:val="22"/>
              </w:rPr>
              <w:t>Development</w:t>
            </w: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p w:rsidR="00024E90" w:rsidRPr="00FD2365" w:rsidRDefault="00024E90" w:rsidP="006052AE">
            <w:pPr>
              <w:rPr>
                <w:rFonts w:ascii="Arial" w:hAnsi="Arial" w:cs="Arial"/>
                <w:b/>
                <w:i/>
                <w:sz w:val="22"/>
                <w:szCs w:val="22"/>
              </w:rPr>
            </w:pPr>
          </w:p>
        </w:tc>
        <w:tc>
          <w:tcPr>
            <w:tcW w:w="4261" w:type="dxa"/>
          </w:tcPr>
          <w:p w:rsidR="00024E90" w:rsidRPr="00FD2365" w:rsidRDefault="00024E90" w:rsidP="00024E90">
            <w:pPr>
              <w:pStyle w:val="ListParagraph"/>
              <w:numPr>
                <w:ilvl w:val="0"/>
                <w:numId w:val="3"/>
              </w:numPr>
              <w:contextualSpacing w:val="0"/>
              <w:rPr>
                <w:rFonts w:ascii="Arial" w:hAnsi="Arial" w:cs="Arial"/>
                <w:b/>
                <w:i/>
                <w:sz w:val="22"/>
                <w:szCs w:val="22"/>
              </w:rPr>
            </w:pPr>
            <w:r w:rsidRPr="00FD2365">
              <w:rPr>
                <w:rFonts w:ascii="Arial" w:hAnsi="Arial" w:cs="Arial"/>
                <w:b/>
                <w:i/>
                <w:sz w:val="22"/>
                <w:szCs w:val="22"/>
              </w:rPr>
              <w:t>Internal and external barriers</w:t>
            </w:r>
          </w:p>
        </w:tc>
      </w:tr>
    </w:tbl>
    <w:p w:rsidR="00024E90" w:rsidRDefault="00024E90" w:rsidP="00024E90">
      <w:pPr>
        <w:jc w:val="center"/>
        <w:rPr>
          <w:rFonts w:ascii="Arial" w:hAnsi="Arial" w:cs="Arial"/>
          <w:b/>
        </w:rPr>
      </w:pPr>
    </w:p>
    <w:tbl>
      <w:tblPr>
        <w:tblStyle w:val="TableGrid"/>
        <w:tblW w:w="0" w:type="auto"/>
        <w:tblLook w:val="04A0"/>
      </w:tblPr>
      <w:tblGrid>
        <w:gridCol w:w="8522"/>
      </w:tblGrid>
      <w:tr w:rsidR="00024E90" w:rsidTr="006052AE">
        <w:tc>
          <w:tcPr>
            <w:tcW w:w="8522" w:type="dxa"/>
          </w:tcPr>
          <w:p w:rsidR="00024E90" w:rsidRDefault="00024E90" w:rsidP="006052AE">
            <w:pPr>
              <w:rPr>
                <w:rFonts w:ascii="Arial" w:hAnsi="Arial" w:cs="Arial"/>
                <w:b/>
                <w:sz w:val="22"/>
                <w:szCs w:val="22"/>
              </w:rPr>
            </w:pPr>
            <w:r>
              <w:rPr>
                <w:rFonts w:ascii="Arial" w:hAnsi="Arial" w:cs="Arial"/>
                <w:b/>
                <w:sz w:val="22"/>
                <w:szCs w:val="22"/>
              </w:rPr>
              <w:t>Comments</w:t>
            </w:r>
          </w:p>
          <w:p w:rsidR="00024E90" w:rsidRDefault="00024E90" w:rsidP="006052AE">
            <w:pPr>
              <w:rPr>
                <w:rFonts w:ascii="Arial" w:hAnsi="Arial" w:cs="Arial"/>
                <w:b/>
                <w:sz w:val="22"/>
                <w:szCs w:val="22"/>
              </w:rPr>
            </w:pPr>
          </w:p>
          <w:p w:rsidR="00024E90" w:rsidRDefault="00024E90" w:rsidP="006052AE">
            <w:pPr>
              <w:rPr>
                <w:rFonts w:ascii="Arial" w:hAnsi="Arial" w:cs="Arial"/>
                <w:b/>
                <w:sz w:val="22"/>
                <w:szCs w:val="22"/>
              </w:rPr>
            </w:pPr>
          </w:p>
        </w:tc>
      </w:tr>
    </w:tbl>
    <w:p w:rsidR="000D78B4" w:rsidRDefault="000D78B4">
      <w:pPr>
        <w:rPr>
          <w:b/>
          <w:u w:val="single"/>
        </w:rPr>
      </w:pPr>
      <w:r>
        <w:rPr>
          <w:b/>
          <w:u w:val="single"/>
        </w:rPr>
        <w:lastRenderedPageBreak/>
        <w:t>Results</w:t>
      </w:r>
    </w:p>
    <w:p w:rsidR="000D78B4" w:rsidRDefault="000D78B4" w:rsidP="000D78B4">
      <w:pPr>
        <w:keepNext/>
      </w:pPr>
      <w:r w:rsidRPr="000D78B4">
        <w:rPr>
          <w:b/>
          <w:noProof/>
          <w:u w:val="single"/>
        </w:rPr>
        <w:drawing>
          <wp:inline distT="0" distB="0" distL="0" distR="0">
            <wp:extent cx="4077937" cy="2173184"/>
            <wp:effectExtent l="19050" t="0" r="17813"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0D78B4" w:rsidRDefault="000D78B4" w:rsidP="000D78B4">
      <w:pPr>
        <w:pStyle w:val="Caption"/>
      </w:pPr>
      <w:r>
        <w:t xml:space="preserve">Figure </w:t>
      </w:r>
      <w:fldSimple w:instr=" SEQ Figure \* ARABIC ">
        <w:r w:rsidR="008079F2">
          <w:rPr>
            <w:noProof/>
          </w:rPr>
          <w:t>1</w:t>
        </w:r>
      </w:fldSimple>
      <w:r>
        <w:t>.1 Written Q1</w:t>
      </w:r>
    </w:p>
    <w:p w:rsidR="000D78B4" w:rsidRDefault="000D78B4" w:rsidP="000D78B4">
      <w:pPr>
        <w:pStyle w:val="Caption"/>
        <w:keepNext/>
      </w:pPr>
      <w:r w:rsidRPr="000D78B4">
        <w:rPr>
          <w:b w:val="0"/>
          <w:noProof/>
          <w:u w:val="single"/>
        </w:rPr>
        <w:drawing>
          <wp:inline distT="0" distB="0" distL="0" distR="0">
            <wp:extent cx="4083908" cy="2256312"/>
            <wp:effectExtent l="19050" t="0" r="11842"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0D78B4" w:rsidRDefault="000D78B4" w:rsidP="000D78B4">
      <w:pPr>
        <w:pStyle w:val="Caption"/>
      </w:pPr>
      <w:r>
        <w:t xml:space="preserve">Figure </w:t>
      </w:r>
      <w:fldSimple w:instr=" SEQ Figure \* ARABIC ">
        <w:r w:rsidR="008079F2">
          <w:rPr>
            <w:noProof/>
          </w:rPr>
          <w:t>2</w:t>
        </w:r>
      </w:fldSimple>
      <w:r>
        <w:t xml:space="preserve"> Written Q2</w:t>
      </w:r>
    </w:p>
    <w:p w:rsidR="000D78B4" w:rsidRDefault="000D78B4" w:rsidP="000D78B4">
      <w:pPr>
        <w:keepNext/>
      </w:pPr>
      <w:r w:rsidRPr="000D78B4">
        <w:rPr>
          <w:noProof/>
        </w:rPr>
        <w:drawing>
          <wp:inline distT="0" distB="0" distL="0" distR="0">
            <wp:extent cx="4083908" cy="2291938"/>
            <wp:effectExtent l="19050" t="0" r="11842"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D78B4" w:rsidRPr="000D78B4" w:rsidRDefault="000D78B4" w:rsidP="000D78B4">
      <w:pPr>
        <w:pStyle w:val="Caption"/>
      </w:pPr>
      <w:r>
        <w:t xml:space="preserve">Figure </w:t>
      </w:r>
      <w:fldSimple w:instr=" SEQ Figure \* ARABIC ">
        <w:r w:rsidR="008079F2">
          <w:rPr>
            <w:noProof/>
          </w:rPr>
          <w:t>3</w:t>
        </w:r>
      </w:fldSimple>
      <w:r>
        <w:t xml:space="preserve"> Written Q3</w:t>
      </w:r>
    </w:p>
    <w:p w:rsidR="000D78B4" w:rsidRDefault="000D78B4" w:rsidP="000D78B4">
      <w:pPr>
        <w:pStyle w:val="Caption"/>
      </w:pPr>
    </w:p>
    <w:p w:rsidR="000D78B4" w:rsidRDefault="000D78B4" w:rsidP="000D78B4"/>
    <w:p w:rsidR="008A16AF" w:rsidRDefault="008A16AF" w:rsidP="008A16AF">
      <w:pPr>
        <w:keepNext/>
      </w:pPr>
      <w:r w:rsidRPr="008A16AF">
        <w:rPr>
          <w:noProof/>
        </w:rPr>
        <w:lastRenderedPageBreak/>
        <w:drawing>
          <wp:inline distT="0" distB="0" distL="0" distR="0">
            <wp:extent cx="4090258" cy="2529444"/>
            <wp:effectExtent l="19050" t="0" r="24542" b="4206"/>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0D78B4" w:rsidRDefault="008A16AF" w:rsidP="008A16AF">
      <w:pPr>
        <w:pStyle w:val="Caption"/>
      </w:pPr>
      <w:r>
        <w:t xml:space="preserve">Figure </w:t>
      </w:r>
      <w:fldSimple w:instr=" SEQ Figure \* ARABIC ">
        <w:r w:rsidR="008079F2">
          <w:rPr>
            <w:noProof/>
          </w:rPr>
          <w:t>4</w:t>
        </w:r>
      </w:fldSimple>
      <w:r>
        <w:t xml:space="preserve"> Written Q4</w:t>
      </w:r>
    </w:p>
    <w:p w:rsidR="008A16AF" w:rsidRDefault="008A16AF" w:rsidP="008A16AF">
      <w:pPr>
        <w:keepNext/>
      </w:pPr>
      <w:r w:rsidRPr="008A16AF">
        <w:rPr>
          <w:noProof/>
        </w:rPr>
        <w:drawing>
          <wp:inline distT="0" distB="0" distL="0" distR="0">
            <wp:extent cx="4089433" cy="2375065"/>
            <wp:effectExtent l="19050" t="0" r="25367" b="618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8A16AF" w:rsidRPr="008A16AF" w:rsidRDefault="008A16AF" w:rsidP="008A16AF">
      <w:pPr>
        <w:pStyle w:val="Caption"/>
      </w:pPr>
      <w:r>
        <w:t xml:space="preserve">Figure </w:t>
      </w:r>
      <w:fldSimple w:instr=" SEQ Figure \* ARABIC ">
        <w:r w:rsidR="008079F2">
          <w:rPr>
            <w:noProof/>
          </w:rPr>
          <w:t>5</w:t>
        </w:r>
      </w:fldSimple>
      <w:r>
        <w:t xml:space="preserve"> Written Q5</w:t>
      </w:r>
    </w:p>
    <w:p w:rsidR="008A16AF" w:rsidRDefault="008A16AF" w:rsidP="008A16AF">
      <w:pPr>
        <w:keepNext/>
      </w:pPr>
      <w:r w:rsidRPr="008A16AF">
        <w:rPr>
          <w:noProof/>
        </w:rPr>
        <w:drawing>
          <wp:inline distT="0" distB="0" distL="0" distR="0">
            <wp:extent cx="4088798" cy="2446317"/>
            <wp:effectExtent l="19050" t="0" r="26002"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4145EB" w:rsidRDefault="008A16AF" w:rsidP="008A16AF">
      <w:pPr>
        <w:pStyle w:val="Caption"/>
      </w:pPr>
      <w:r>
        <w:t xml:space="preserve">Figure </w:t>
      </w:r>
      <w:fldSimple w:instr=" SEQ Figure \* ARABIC ">
        <w:r w:rsidR="008079F2">
          <w:rPr>
            <w:noProof/>
          </w:rPr>
          <w:t>6</w:t>
        </w:r>
      </w:fldSimple>
      <w:r>
        <w:t xml:space="preserve"> Written Q6</w:t>
      </w:r>
    </w:p>
    <w:p w:rsidR="008A16AF" w:rsidRDefault="008A16AF" w:rsidP="008A16AF"/>
    <w:p w:rsidR="008A16AF" w:rsidRDefault="008A16AF" w:rsidP="008A16AF">
      <w:pPr>
        <w:keepNext/>
      </w:pPr>
      <w:r w:rsidRPr="008A16AF">
        <w:rPr>
          <w:noProof/>
        </w:rPr>
        <w:lastRenderedPageBreak/>
        <w:drawing>
          <wp:inline distT="0" distB="0" distL="0" distR="0">
            <wp:extent cx="3994810" cy="2351314"/>
            <wp:effectExtent l="19050" t="0" r="2474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8A16AF" w:rsidRDefault="008A16AF" w:rsidP="008A16AF">
      <w:pPr>
        <w:pStyle w:val="Caption"/>
      </w:pPr>
      <w:r>
        <w:t xml:space="preserve">Figure </w:t>
      </w:r>
      <w:fldSimple w:instr=" SEQ Figure \* ARABIC ">
        <w:r w:rsidR="008079F2">
          <w:rPr>
            <w:noProof/>
          </w:rPr>
          <w:t>7</w:t>
        </w:r>
      </w:fldSimple>
      <w:r>
        <w:t xml:space="preserve"> Written Q7</w:t>
      </w:r>
    </w:p>
    <w:p w:rsidR="008A16AF" w:rsidRDefault="008A16AF" w:rsidP="008A16AF">
      <w:pPr>
        <w:keepNext/>
      </w:pPr>
      <w:r w:rsidRPr="008A16AF">
        <w:rPr>
          <w:noProof/>
        </w:rPr>
        <w:drawing>
          <wp:inline distT="0" distB="0" distL="0" distR="0">
            <wp:extent cx="3927623" cy="2208175"/>
            <wp:effectExtent l="19050" t="0" r="15727" b="162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8A16AF" w:rsidRDefault="008A16AF" w:rsidP="008A16AF">
      <w:pPr>
        <w:pStyle w:val="Caption"/>
      </w:pPr>
      <w:r>
        <w:t xml:space="preserve">Figure </w:t>
      </w:r>
      <w:fldSimple w:instr=" SEQ Figure \* ARABIC ">
        <w:r w:rsidR="008079F2">
          <w:rPr>
            <w:noProof/>
          </w:rPr>
          <w:t>8</w:t>
        </w:r>
      </w:fldSimple>
      <w:r>
        <w:t xml:space="preserve"> Written Q8</w:t>
      </w:r>
    </w:p>
    <w:p w:rsidR="008A16AF" w:rsidRDefault="008A16AF" w:rsidP="008A16AF">
      <w:pPr>
        <w:keepNext/>
      </w:pPr>
      <w:r w:rsidRPr="008A16AF">
        <w:rPr>
          <w:noProof/>
        </w:rPr>
        <w:drawing>
          <wp:inline distT="0" distB="0" distL="0" distR="0">
            <wp:extent cx="3932068" cy="2315688"/>
            <wp:effectExtent l="19050" t="0" r="11282" b="8412"/>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8A16AF" w:rsidRDefault="008A16AF" w:rsidP="008A16AF">
      <w:pPr>
        <w:pStyle w:val="Caption"/>
      </w:pPr>
      <w:r>
        <w:t xml:space="preserve">Figure </w:t>
      </w:r>
      <w:fldSimple w:instr=" SEQ Figure \* ARABIC ">
        <w:r w:rsidR="008079F2">
          <w:rPr>
            <w:noProof/>
          </w:rPr>
          <w:t>9</w:t>
        </w:r>
      </w:fldSimple>
      <w:r>
        <w:t xml:space="preserve"> Audio Q1</w:t>
      </w:r>
    </w:p>
    <w:p w:rsidR="008A16AF" w:rsidRDefault="008A16AF" w:rsidP="008A16AF"/>
    <w:p w:rsidR="008A16AF" w:rsidRDefault="008A16AF" w:rsidP="008A16AF"/>
    <w:p w:rsidR="008A16AF" w:rsidRDefault="008A16AF" w:rsidP="008A16AF">
      <w:pPr>
        <w:keepNext/>
      </w:pPr>
      <w:r w:rsidRPr="008A16AF">
        <w:rPr>
          <w:noProof/>
        </w:rPr>
        <w:lastRenderedPageBreak/>
        <w:drawing>
          <wp:inline distT="0" distB="0" distL="0" distR="0">
            <wp:extent cx="3932068" cy="2351314"/>
            <wp:effectExtent l="19050" t="0" r="11282"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8A16AF" w:rsidRDefault="008A16AF" w:rsidP="008A16AF">
      <w:pPr>
        <w:pStyle w:val="Caption"/>
      </w:pPr>
      <w:r>
        <w:t xml:space="preserve">Figure </w:t>
      </w:r>
      <w:fldSimple w:instr=" SEQ Figure \* ARABIC ">
        <w:r w:rsidR="008079F2">
          <w:rPr>
            <w:noProof/>
          </w:rPr>
          <w:t>10</w:t>
        </w:r>
      </w:fldSimple>
      <w:r>
        <w:t xml:space="preserve"> Audio Q2</w:t>
      </w:r>
    </w:p>
    <w:p w:rsidR="008A16AF" w:rsidRDefault="008A16AF" w:rsidP="008A16AF">
      <w:pPr>
        <w:keepNext/>
      </w:pPr>
      <w:r w:rsidRPr="008A16AF">
        <w:rPr>
          <w:noProof/>
        </w:rPr>
        <w:drawing>
          <wp:inline distT="0" distB="0" distL="0" distR="0">
            <wp:extent cx="3936513" cy="2386940"/>
            <wp:effectExtent l="19050" t="0" r="25887"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8A16AF" w:rsidRDefault="008A16AF" w:rsidP="008A16AF">
      <w:pPr>
        <w:pStyle w:val="Caption"/>
      </w:pPr>
      <w:r>
        <w:t xml:space="preserve">Figure </w:t>
      </w:r>
      <w:fldSimple w:instr=" SEQ Figure \* ARABIC ">
        <w:r w:rsidR="008079F2">
          <w:rPr>
            <w:noProof/>
          </w:rPr>
          <w:t>11</w:t>
        </w:r>
      </w:fldSimple>
      <w:r>
        <w:t xml:space="preserve"> Audio Q3</w:t>
      </w:r>
    </w:p>
    <w:p w:rsidR="008079F2" w:rsidRPr="008079F2" w:rsidRDefault="0005448E" w:rsidP="008079F2">
      <w:r>
        <w:rPr>
          <w:noProof/>
        </w:rPr>
        <w:pict>
          <v:shapetype id="_x0000_t202" coordsize="21600,21600" o:spt="202" path="m,l,21600r21600,l21600,xe">
            <v:stroke joinstyle="miter"/>
            <v:path gradientshapeok="t" o:connecttype="rect"/>
          </v:shapetype>
          <v:shape id="_x0000_s1027" type="#_x0000_t202" style="position:absolute;margin-left:0;margin-top:202.7pt;width:309.7pt;height:.05pt;z-index:251660288" stroked="f">
            <v:textbox style="mso-fit-shape-to-text:t" inset="0,0,0,0">
              <w:txbxContent>
                <w:p w:rsidR="008079F2" w:rsidRDefault="008079F2" w:rsidP="008079F2">
                  <w:pPr>
                    <w:pStyle w:val="Caption"/>
                    <w:rPr>
                      <w:noProof/>
                    </w:rPr>
                  </w:pPr>
                  <w:r>
                    <w:t xml:space="preserve">Figure </w:t>
                  </w:r>
                  <w:fldSimple w:instr=" SEQ Figure \* ARABIC ">
                    <w:r>
                      <w:rPr>
                        <w:noProof/>
                      </w:rPr>
                      <w:t>12</w:t>
                    </w:r>
                  </w:fldSimple>
                  <w:r>
                    <w:t xml:space="preserve"> Audio Q4</w:t>
                  </w:r>
                </w:p>
              </w:txbxContent>
            </v:textbox>
            <w10:wrap type="square"/>
          </v:shape>
        </w:pict>
      </w:r>
      <w:r w:rsidR="008079F2">
        <w:rPr>
          <w:noProof/>
        </w:rPr>
        <w:drawing>
          <wp:anchor distT="0" distB="0" distL="114300" distR="114300" simplePos="0" relativeHeight="251658240" behindDoc="0" locked="0" layoutInCell="1" allowOverlap="1">
            <wp:simplePos x="0" y="0"/>
            <wp:positionH relativeFrom="column">
              <wp:align>left</wp:align>
            </wp:positionH>
            <wp:positionV relativeFrom="paragraph">
              <wp:align>top</wp:align>
            </wp:positionV>
            <wp:extent cx="3933190" cy="2517140"/>
            <wp:effectExtent l="19050" t="0" r="10160" b="0"/>
            <wp:wrapSquare wrapText="bothSides"/>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rsidR="008A16AF" w:rsidRPr="008A16AF" w:rsidRDefault="008079F2" w:rsidP="008A16AF">
      <w:r>
        <w:br w:type="textWrapping" w:clear="all"/>
      </w:r>
    </w:p>
    <w:p w:rsidR="008079F2" w:rsidRDefault="008079F2" w:rsidP="008079F2">
      <w:pPr>
        <w:keepNext/>
      </w:pPr>
      <w:r w:rsidRPr="008079F2">
        <w:rPr>
          <w:noProof/>
        </w:rPr>
        <w:lastRenderedPageBreak/>
        <w:drawing>
          <wp:inline distT="0" distB="0" distL="0" distR="0">
            <wp:extent cx="3933784" cy="2576945"/>
            <wp:effectExtent l="19050" t="0" r="9566"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8079F2" w:rsidRDefault="008079F2" w:rsidP="008079F2">
      <w:pPr>
        <w:pStyle w:val="Caption"/>
      </w:pPr>
      <w:r>
        <w:t xml:space="preserve">Figure </w:t>
      </w:r>
      <w:fldSimple w:instr=" SEQ Figure \* ARABIC ">
        <w:r>
          <w:rPr>
            <w:noProof/>
          </w:rPr>
          <w:t>13</w:t>
        </w:r>
      </w:fldSimple>
      <w:r>
        <w:t xml:space="preserve"> Audio Q5</w:t>
      </w:r>
    </w:p>
    <w:p w:rsidR="008079F2" w:rsidRDefault="008079F2" w:rsidP="008079F2">
      <w:pPr>
        <w:keepNext/>
      </w:pPr>
      <w:r w:rsidRPr="008079F2">
        <w:rPr>
          <w:noProof/>
        </w:rPr>
        <w:drawing>
          <wp:inline distT="0" distB="0" distL="0" distR="0">
            <wp:extent cx="3937783" cy="2434441"/>
            <wp:effectExtent l="19050" t="0" r="24617" b="3959"/>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8079F2" w:rsidRDefault="008079F2" w:rsidP="008079F2">
      <w:pPr>
        <w:pStyle w:val="Caption"/>
      </w:pPr>
      <w:r>
        <w:t xml:space="preserve">Figure </w:t>
      </w:r>
      <w:fldSimple w:instr=" SEQ Figure \* ARABIC ">
        <w:r>
          <w:rPr>
            <w:noProof/>
          </w:rPr>
          <w:t>14</w:t>
        </w:r>
      </w:fldSimple>
      <w:r>
        <w:t xml:space="preserve"> Audio Q6</w:t>
      </w:r>
    </w:p>
    <w:p w:rsidR="008079F2" w:rsidRDefault="008079F2" w:rsidP="008079F2">
      <w:pPr>
        <w:keepNext/>
      </w:pPr>
      <w:r w:rsidRPr="008079F2">
        <w:rPr>
          <w:noProof/>
        </w:rPr>
        <w:drawing>
          <wp:inline distT="0" distB="0" distL="0" distR="0">
            <wp:extent cx="3937783" cy="2541320"/>
            <wp:effectExtent l="19050" t="0" r="24617"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8079F2" w:rsidRPr="008079F2" w:rsidRDefault="008079F2" w:rsidP="008079F2">
      <w:pPr>
        <w:pStyle w:val="Caption"/>
      </w:pPr>
      <w:r>
        <w:t xml:space="preserve">Figure </w:t>
      </w:r>
      <w:fldSimple w:instr=" SEQ Figure \* ARABIC ">
        <w:r>
          <w:rPr>
            <w:noProof/>
          </w:rPr>
          <w:t>15</w:t>
        </w:r>
      </w:fldSimple>
      <w:r>
        <w:t xml:space="preserve"> Audio Q7</w:t>
      </w:r>
    </w:p>
    <w:p w:rsidR="008079F2" w:rsidRDefault="008079F2" w:rsidP="008079F2">
      <w:pPr>
        <w:keepNext/>
      </w:pPr>
      <w:r w:rsidRPr="008079F2">
        <w:rPr>
          <w:noProof/>
        </w:rPr>
        <w:lastRenderedPageBreak/>
        <w:drawing>
          <wp:inline distT="0" distB="0" distL="0" distR="0">
            <wp:extent cx="3935054" cy="2505694"/>
            <wp:effectExtent l="19050" t="0" r="27346" b="8906"/>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443572" w:rsidRDefault="008079F2" w:rsidP="008079F2">
      <w:pPr>
        <w:pStyle w:val="Caption"/>
      </w:pPr>
      <w:r>
        <w:t xml:space="preserve">Figure </w:t>
      </w:r>
      <w:fldSimple w:instr=" SEQ Figure \* ARABIC ">
        <w:r>
          <w:rPr>
            <w:noProof/>
          </w:rPr>
          <w:t>16</w:t>
        </w:r>
      </w:fldSimple>
      <w:r>
        <w:t xml:space="preserve"> Audio Q8</w:t>
      </w:r>
    </w:p>
    <w:p w:rsidR="00A43862" w:rsidRDefault="00A43862"/>
    <w:sectPr w:rsidR="00A43862" w:rsidSect="0073725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06DEE" w:rsidRDefault="00D06DEE" w:rsidP="008079F2">
      <w:pPr>
        <w:spacing w:after="0" w:line="240" w:lineRule="auto"/>
      </w:pPr>
      <w:r>
        <w:separator/>
      </w:r>
    </w:p>
  </w:endnote>
  <w:endnote w:type="continuationSeparator" w:id="1">
    <w:p w:rsidR="00D06DEE" w:rsidRDefault="00D06DEE" w:rsidP="008079F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A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imes Roman">
    <w:altName w:val="Times New Roman"/>
    <w:charset w:val="00"/>
    <w:family w:val="auto"/>
    <w:pitch w:val="variable"/>
    <w:sig w:usb0="E00002FF" w:usb1="5000205A" w:usb2="00000000" w:usb3="00000000" w:csb0="0000019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06DEE" w:rsidRDefault="00D06DEE" w:rsidP="008079F2">
      <w:pPr>
        <w:spacing w:after="0" w:line="240" w:lineRule="auto"/>
      </w:pPr>
      <w:r>
        <w:separator/>
      </w:r>
    </w:p>
  </w:footnote>
  <w:footnote w:type="continuationSeparator" w:id="1">
    <w:p w:rsidR="00D06DEE" w:rsidRDefault="00D06DEE" w:rsidP="008079F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517BE7"/>
    <w:multiLevelType w:val="hybridMultilevel"/>
    <w:tmpl w:val="589E0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0B87D3C"/>
    <w:multiLevelType w:val="hybridMultilevel"/>
    <w:tmpl w:val="7E52B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6BF000C"/>
    <w:multiLevelType w:val="hybridMultilevel"/>
    <w:tmpl w:val="681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characterSpacingControl w:val="doNotCompress"/>
  <w:footnotePr>
    <w:footnote w:id="0"/>
    <w:footnote w:id="1"/>
  </w:footnotePr>
  <w:endnotePr>
    <w:endnote w:id="0"/>
    <w:endnote w:id="1"/>
  </w:endnotePr>
  <w:compat>
    <w:useFELayout/>
  </w:compat>
  <w:rsids>
    <w:rsidRoot w:val="00A43862"/>
    <w:rsid w:val="000177D2"/>
    <w:rsid w:val="00024E90"/>
    <w:rsid w:val="00031043"/>
    <w:rsid w:val="0005448E"/>
    <w:rsid w:val="000713CC"/>
    <w:rsid w:val="00092ECC"/>
    <w:rsid w:val="000D78B4"/>
    <w:rsid w:val="000E068E"/>
    <w:rsid w:val="000E3C5E"/>
    <w:rsid w:val="00130CF0"/>
    <w:rsid w:val="00147548"/>
    <w:rsid w:val="00191B97"/>
    <w:rsid w:val="001E0840"/>
    <w:rsid w:val="001E677B"/>
    <w:rsid w:val="001F5513"/>
    <w:rsid w:val="00205AF9"/>
    <w:rsid w:val="00206D96"/>
    <w:rsid w:val="00214EBB"/>
    <w:rsid w:val="00241C86"/>
    <w:rsid w:val="00252B7F"/>
    <w:rsid w:val="00266E38"/>
    <w:rsid w:val="002C5F0B"/>
    <w:rsid w:val="002E77CB"/>
    <w:rsid w:val="002F61D7"/>
    <w:rsid w:val="00327AED"/>
    <w:rsid w:val="00342BF7"/>
    <w:rsid w:val="0034521F"/>
    <w:rsid w:val="00346ACF"/>
    <w:rsid w:val="0035627E"/>
    <w:rsid w:val="003615B4"/>
    <w:rsid w:val="00366D2C"/>
    <w:rsid w:val="00383179"/>
    <w:rsid w:val="003A3C7A"/>
    <w:rsid w:val="004145EB"/>
    <w:rsid w:val="004258BD"/>
    <w:rsid w:val="004324B9"/>
    <w:rsid w:val="00443572"/>
    <w:rsid w:val="00451AFD"/>
    <w:rsid w:val="004A3594"/>
    <w:rsid w:val="004F7620"/>
    <w:rsid w:val="00506667"/>
    <w:rsid w:val="00544933"/>
    <w:rsid w:val="0054749E"/>
    <w:rsid w:val="005744DC"/>
    <w:rsid w:val="005B3EBF"/>
    <w:rsid w:val="005C04A4"/>
    <w:rsid w:val="005C462C"/>
    <w:rsid w:val="005E0898"/>
    <w:rsid w:val="005F1A79"/>
    <w:rsid w:val="00651ACE"/>
    <w:rsid w:val="0067102D"/>
    <w:rsid w:val="006737EC"/>
    <w:rsid w:val="00675B3F"/>
    <w:rsid w:val="00694AC2"/>
    <w:rsid w:val="006B4B3F"/>
    <w:rsid w:val="006F0F0C"/>
    <w:rsid w:val="00737257"/>
    <w:rsid w:val="00775D5C"/>
    <w:rsid w:val="007829D0"/>
    <w:rsid w:val="00795320"/>
    <w:rsid w:val="007A57FB"/>
    <w:rsid w:val="007D19E7"/>
    <w:rsid w:val="007F7A90"/>
    <w:rsid w:val="008079F2"/>
    <w:rsid w:val="00815FD7"/>
    <w:rsid w:val="00823E63"/>
    <w:rsid w:val="00833B94"/>
    <w:rsid w:val="008434D2"/>
    <w:rsid w:val="00843AF2"/>
    <w:rsid w:val="00845944"/>
    <w:rsid w:val="00886310"/>
    <w:rsid w:val="008914DB"/>
    <w:rsid w:val="008A16AF"/>
    <w:rsid w:val="008B7E1E"/>
    <w:rsid w:val="008F5F6C"/>
    <w:rsid w:val="00931A22"/>
    <w:rsid w:val="00950BAE"/>
    <w:rsid w:val="009553D2"/>
    <w:rsid w:val="009978F0"/>
    <w:rsid w:val="009B6F95"/>
    <w:rsid w:val="009D325E"/>
    <w:rsid w:val="009E0B34"/>
    <w:rsid w:val="00A43862"/>
    <w:rsid w:val="00A6044F"/>
    <w:rsid w:val="00A6298F"/>
    <w:rsid w:val="00AA082C"/>
    <w:rsid w:val="00AD432C"/>
    <w:rsid w:val="00B85060"/>
    <w:rsid w:val="00B9563B"/>
    <w:rsid w:val="00BC4E38"/>
    <w:rsid w:val="00BF2009"/>
    <w:rsid w:val="00C055F7"/>
    <w:rsid w:val="00C16358"/>
    <w:rsid w:val="00C27782"/>
    <w:rsid w:val="00C46810"/>
    <w:rsid w:val="00C674D7"/>
    <w:rsid w:val="00C72119"/>
    <w:rsid w:val="00C932A2"/>
    <w:rsid w:val="00CA76E4"/>
    <w:rsid w:val="00CD5826"/>
    <w:rsid w:val="00D06DEE"/>
    <w:rsid w:val="00D15FBF"/>
    <w:rsid w:val="00D2153A"/>
    <w:rsid w:val="00D40C07"/>
    <w:rsid w:val="00D6051E"/>
    <w:rsid w:val="00D65242"/>
    <w:rsid w:val="00D92392"/>
    <w:rsid w:val="00DA1463"/>
    <w:rsid w:val="00DC754F"/>
    <w:rsid w:val="00DF04E6"/>
    <w:rsid w:val="00E06CAE"/>
    <w:rsid w:val="00E21359"/>
    <w:rsid w:val="00E447C7"/>
    <w:rsid w:val="00E53649"/>
    <w:rsid w:val="00E55400"/>
    <w:rsid w:val="00ED4DD3"/>
    <w:rsid w:val="00EE2F16"/>
    <w:rsid w:val="00F20BD6"/>
    <w:rsid w:val="00F23766"/>
    <w:rsid w:val="00F257BA"/>
    <w:rsid w:val="00F545D5"/>
    <w:rsid w:val="00F54E54"/>
    <w:rsid w:val="00F9231F"/>
    <w:rsid w:val="00FA03EF"/>
    <w:rsid w:val="00FB3A2B"/>
    <w:rsid w:val="00FE73CD"/>
    <w:rsid w:val="00FF456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24B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D78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78B4"/>
    <w:rPr>
      <w:rFonts w:ascii="Tahoma" w:hAnsi="Tahoma" w:cs="Tahoma"/>
      <w:sz w:val="16"/>
      <w:szCs w:val="16"/>
    </w:rPr>
  </w:style>
  <w:style w:type="paragraph" w:styleId="Caption">
    <w:name w:val="caption"/>
    <w:basedOn w:val="Normal"/>
    <w:next w:val="Normal"/>
    <w:uiPriority w:val="35"/>
    <w:unhideWhenUsed/>
    <w:qFormat/>
    <w:rsid w:val="000D78B4"/>
    <w:pPr>
      <w:spacing w:line="240" w:lineRule="auto"/>
    </w:pPr>
    <w:rPr>
      <w:b/>
      <w:bCs/>
      <w:color w:val="4F81BD" w:themeColor="accent1"/>
      <w:sz w:val="18"/>
      <w:szCs w:val="18"/>
    </w:rPr>
  </w:style>
  <w:style w:type="paragraph" w:styleId="ListParagraph">
    <w:name w:val="List Paragraph"/>
    <w:basedOn w:val="Normal"/>
    <w:uiPriority w:val="34"/>
    <w:qFormat/>
    <w:rsid w:val="008A16AF"/>
    <w:pPr>
      <w:ind w:left="720"/>
      <w:contextualSpacing/>
    </w:pPr>
  </w:style>
  <w:style w:type="paragraph" w:styleId="Header">
    <w:name w:val="header"/>
    <w:basedOn w:val="Normal"/>
    <w:link w:val="HeaderChar"/>
    <w:uiPriority w:val="99"/>
    <w:semiHidden/>
    <w:unhideWhenUsed/>
    <w:rsid w:val="008079F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079F2"/>
  </w:style>
  <w:style w:type="paragraph" w:styleId="Footer">
    <w:name w:val="footer"/>
    <w:basedOn w:val="Normal"/>
    <w:link w:val="FooterChar"/>
    <w:uiPriority w:val="99"/>
    <w:semiHidden/>
    <w:unhideWhenUsed/>
    <w:rsid w:val="008079F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079F2"/>
  </w:style>
  <w:style w:type="table" w:styleId="TableGrid">
    <w:name w:val="Table Grid"/>
    <w:basedOn w:val="TableNormal"/>
    <w:rsid w:val="00024E90"/>
    <w:pPr>
      <w:spacing w:after="0" w:line="240" w:lineRule="auto"/>
    </w:pPr>
    <w:rPr>
      <w:rFonts w:ascii="Times New Roman" w:eastAsia="Times New Roman" w:hAnsi="Times New Roman" w:cs="Times New Roman"/>
      <w:sz w:val="20"/>
      <w:szCs w:val="20"/>
      <w:lang w:val="en-US"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845944"/>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643923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hyperlink" Target="https://www.heacademy.ac.uk/knowledge-hub/let's-start-talking-using-audio-feedback-within-higher-education-net2017-conference" TargetMode="External"/><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chart" Target="charts/chart13.xml"/><Relationship Id="rId7" Type="http://schemas.openxmlformats.org/officeDocument/2006/relationships/hyperlink" Target="https://www.heacademy.ac.uk/system/files/downloads/ignite_david_dennison.pdf" TargetMode="Externa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hart" Target="charts/chart8.xml"/><Relationship Id="rId20" Type="http://schemas.openxmlformats.org/officeDocument/2006/relationships/chart" Target="charts/chart1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chart" Target="charts/chart16.xml"/><Relationship Id="rId5" Type="http://schemas.openxmlformats.org/officeDocument/2006/relationships/footnotes" Target="footnotes.xml"/><Relationship Id="rId15" Type="http://schemas.openxmlformats.org/officeDocument/2006/relationships/chart" Target="charts/chart7.xml"/><Relationship Id="rId23" Type="http://schemas.openxmlformats.org/officeDocument/2006/relationships/chart" Target="charts/chart15.xml"/><Relationship Id="rId10" Type="http://schemas.openxmlformats.org/officeDocument/2006/relationships/chart" Target="charts/chart2.xml"/><Relationship Id="rId19" Type="http://schemas.openxmlformats.org/officeDocument/2006/relationships/chart" Target="charts/chart11.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4.xml"/></Relationships>
</file>

<file path=word/charts/_rels/chart1.xml.rels><?xml version="1.0" encoding="UTF-8" standalone="yes"?>
<Relationships xmlns="http://schemas.openxmlformats.org/package/2006/relationships"><Relationship Id="rId1" Type="http://schemas.openxmlformats.org/officeDocument/2006/relationships/oleObject" Target="file:///G:\IND%20STUDY\data%20collection%20MOK.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G:\IND%20STUDY\data%20collection%20MOK.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G:\IND%20STUDY\data%20collection%20MOK.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G:\IND%20STUDY\data%20collection%20MOK.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G:\IND%20STUDY\data%20collection%20MOK.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G:\IND%20STUDY\data%20collection%20MOK.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G:\IND%20STUDY\data%20collection%20MOK.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G:\IND%20STUDY\data%20collection%20MOK.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G:\IND%20STUDY\data%20collection%20MOK.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G:\IND%20STUDY\data%20collection%20MOK.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G:\IND%20STUDY\data%20collection%20MOK.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G:\IND%20STUDY\data%20collection%20MOK.xlsx"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file:///G:\IND%20STUDY\data%20collection%20MOK.xlsx"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file:///G:\IND%20STUDY\data%20collection%20MOK.xlsx" TargetMode="External"/></Relationships>
</file>

<file path=word/charts/_rels/chart15.xml.rels><?xml version="1.0" encoding="UTF-8" standalone="yes"?>
<Relationships xmlns="http://schemas.openxmlformats.org/package/2006/relationships"><Relationship Id="rId1" Type="http://schemas.openxmlformats.org/officeDocument/2006/relationships/oleObject" Target="file:///G:\IND%20STUDY\data%20collection%20MOK.xlsx" TargetMode="External"/></Relationships>
</file>

<file path=word/charts/_rels/chart16.xml.rels><?xml version="1.0" encoding="UTF-8" standalone="yes"?>
<Relationships xmlns="http://schemas.openxmlformats.org/package/2006/relationships"><Relationship Id="rId1" Type="http://schemas.openxmlformats.org/officeDocument/2006/relationships/oleObject" Target="file:///G:\IND%20STUDY\data%20collection%20MOK.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GB" baseline="0"/>
              <a:t>Q1 - Written</a:t>
            </a:r>
            <a:endParaRPr lang="en-GB"/>
          </a:p>
        </c:rich>
      </c:tx>
      <c:layout>
        <c:manualLayout>
          <c:xMode val="edge"/>
          <c:yMode val="edge"/>
          <c:x val="0.36084711286089238"/>
          <c:y val="2.3148148148148147E-2"/>
        </c:manualLayout>
      </c:layout>
    </c:title>
    <c:plotArea>
      <c:layout>
        <c:manualLayout>
          <c:layoutTarget val="inner"/>
          <c:xMode val="edge"/>
          <c:yMode val="edge"/>
          <c:x val="0.10115507436570428"/>
          <c:y val="0.19943314377369581"/>
          <c:w val="0.70308245844269468"/>
          <c:h val="0.65482210557013765"/>
        </c:manualLayout>
      </c:layout>
      <c:barChart>
        <c:barDir val="col"/>
        <c:grouping val="clustered"/>
        <c:ser>
          <c:idx val="0"/>
          <c:order val="0"/>
          <c:tx>
            <c:v>Assessor 1</c:v>
          </c:tx>
          <c:cat>
            <c:strRef>
              <c:f>Sheet1!$B$4:$B$6</c:f>
              <c:strCache>
                <c:ptCount val="3"/>
                <c:pt idx="0">
                  <c:v>Agree</c:v>
                </c:pt>
                <c:pt idx="1">
                  <c:v>Uncertain</c:v>
                </c:pt>
                <c:pt idx="2">
                  <c:v>Disagree</c:v>
                </c:pt>
              </c:strCache>
            </c:strRef>
          </c:cat>
          <c:val>
            <c:numRef>
              <c:f>Sheet1!$C$4:$C$6</c:f>
              <c:numCache>
                <c:formatCode>General</c:formatCode>
                <c:ptCount val="3"/>
                <c:pt idx="0">
                  <c:v>11</c:v>
                </c:pt>
                <c:pt idx="1">
                  <c:v>0</c:v>
                </c:pt>
                <c:pt idx="2">
                  <c:v>0</c:v>
                </c:pt>
              </c:numCache>
            </c:numRef>
          </c:val>
        </c:ser>
        <c:ser>
          <c:idx val="1"/>
          <c:order val="1"/>
          <c:tx>
            <c:v>Assessor 2</c:v>
          </c:tx>
          <c:cat>
            <c:strRef>
              <c:f>Sheet1!$B$4:$B$6</c:f>
              <c:strCache>
                <c:ptCount val="3"/>
                <c:pt idx="0">
                  <c:v>Agree</c:v>
                </c:pt>
                <c:pt idx="1">
                  <c:v>Uncertain</c:v>
                </c:pt>
                <c:pt idx="2">
                  <c:v>Disagree</c:v>
                </c:pt>
              </c:strCache>
            </c:strRef>
          </c:cat>
          <c:val>
            <c:numRef>
              <c:f>Sheet1!$C$21:$C$23</c:f>
              <c:numCache>
                <c:formatCode>General</c:formatCode>
                <c:ptCount val="3"/>
                <c:pt idx="0">
                  <c:v>9</c:v>
                </c:pt>
                <c:pt idx="1">
                  <c:v>0</c:v>
                </c:pt>
                <c:pt idx="2">
                  <c:v>2</c:v>
                </c:pt>
              </c:numCache>
            </c:numRef>
          </c:val>
        </c:ser>
        <c:ser>
          <c:idx val="2"/>
          <c:order val="2"/>
          <c:tx>
            <c:v>Assessor 3</c:v>
          </c:tx>
          <c:cat>
            <c:strRef>
              <c:f>Sheet1!$B$4:$B$6</c:f>
              <c:strCache>
                <c:ptCount val="3"/>
                <c:pt idx="0">
                  <c:v>Agree</c:v>
                </c:pt>
                <c:pt idx="1">
                  <c:v>Uncertain</c:v>
                </c:pt>
                <c:pt idx="2">
                  <c:v>Disagree</c:v>
                </c:pt>
              </c:strCache>
            </c:strRef>
          </c:cat>
          <c:val>
            <c:numRef>
              <c:f>Sheet1!$C$38:$C$40</c:f>
              <c:numCache>
                <c:formatCode>General</c:formatCode>
                <c:ptCount val="3"/>
                <c:pt idx="0">
                  <c:v>11</c:v>
                </c:pt>
                <c:pt idx="1">
                  <c:v>0</c:v>
                </c:pt>
                <c:pt idx="2">
                  <c:v>0</c:v>
                </c:pt>
              </c:numCache>
            </c:numRef>
          </c:val>
        </c:ser>
        <c:axId val="70066176"/>
        <c:axId val="70067712"/>
      </c:barChart>
      <c:catAx>
        <c:axId val="70066176"/>
        <c:scaling>
          <c:orientation val="minMax"/>
        </c:scaling>
        <c:axPos val="b"/>
        <c:tickLblPos val="nextTo"/>
        <c:crossAx val="70067712"/>
        <c:crosses val="autoZero"/>
        <c:auto val="1"/>
        <c:lblAlgn val="ctr"/>
        <c:lblOffset val="100"/>
      </c:catAx>
      <c:valAx>
        <c:axId val="70067712"/>
        <c:scaling>
          <c:orientation val="minMax"/>
        </c:scaling>
        <c:axPos val="l"/>
        <c:majorGridlines/>
        <c:numFmt formatCode="General" sourceLinked="1"/>
        <c:tickLblPos val="nextTo"/>
        <c:crossAx val="70066176"/>
        <c:crosses val="autoZero"/>
        <c:crossBetween val="between"/>
      </c:valAx>
    </c:plotArea>
    <c:legend>
      <c:legendPos val="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baseline="0"/>
              <a:t>Q2 - Written</a:t>
            </a:r>
            <a:endParaRPr lang="en-US"/>
          </a:p>
        </c:rich>
      </c:tx>
    </c:title>
    <c:plotArea>
      <c:layout/>
      <c:barChart>
        <c:barDir val="col"/>
        <c:grouping val="clustered"/>
        <c:ser>
          <c:idx val="0"/>
          <c:order val="0"/>
          <c:tx>
            <c:v>Assessor 1</c:v>
          </c:tx>
          <c:cat>
            <c:strRef>
              <c:f>Sheet1!$B$4:$B$6</c:f>
              <c:strCache>
                <c:ptCount val="3"/>
                <c:pt idx="0">
                  <c:v>Agree</c:v>
                </c:pt>
                <c:pt idx="1">
                  <c:v>Uncertain</c:v>
                </c:pt>
                <c:pt idx="2">
                  <c:v>Disagree</c:v>
                </c:pt>
              </c:strCache>
            </c:strRef>
          </c:cat>
          <c:val>
            <c:numRef>
              <c:f>Sheet1!$D$4:$D$6</c:f>
              <c:numCache>
                <c:formatCode>General</c:formatCode>
                <c:ptCount val="3"/>
                <c:pt idx="0">
                  <c:v>4</c:v>
                </c:pt>
                <c:pt idx="1">
                  <c:v>3</c:v>
                </c:pt>
                <c:pt idx="2">
                  <c:v>4</c:v>
                </c:pt>
              </c:numCache>
            </c:numRef>
          </c:val>
        </c:ser>
        <c:ser>
          <c:idx val="1"/>
          <c:order val="1"/>
          <c:tx>
            <c:v>Assessor 2</c:v>
          </c:tx>
          <c:val>
            <c:numRef>
              <c:f>Sheet1!$C$21:$C$23</c:f>
              <c:numCache>
                <c:formatCode>General</c:formatCode>
                <c:ptCount val="3"/>
                <c:pt idx="0">
                  <c:v>9</c:v>
                </c:pt>
                <c:pt idx="1">
                  <c:v>0</c:v>
                </c:pt>
                <c:pt idx="2">
                  <c:v>2</c:v>
                </c:pt>
              </c:numCache>
            </c:numRef>
          </c:val>
        </c:ser>
        <c:ser>
          <c:idx val="2"/>
          <c:order val="2"/>
          <c:tx>
            <c:v>Assessor 3</c:v>
          </c:tx>
          <c:val>
            <c:numRef>
              <c:f>Sheet1!$D$38:$D$40</c:f>
              <c:numCache>
                <c:formatCode>General</c:formatCode>
                <c:ptCount val="3"/>
                <c:pt idx="0">
                  <c:v>5</c:v>
                </c:pt>
                <c:pt idx="1">
                  <c:v>0</c:v>
                </c:pt>
                <c:pt idx="2">
                  <c:v>6</c:v>
                </c:pt>
              </c:numCache>
            </c:numRef>
          </c:val>
        </c:ser>
        <c:axId val="70220032"/>
        <c:axId val="70311936"/>
      </c:barChart>
      <c:catAx>
        <c:axId val="70220032"/>
        <c:scaling>
          <c:orientation val="minMax"/>
        </c:scaling>
        <c:axPos val="b"/>
        <c:tickLblPos val="nextTo"/>
        <c:crossAx val="70311936"/>
        <c:crosses val="autoZero"/>
        <c:auto val="1"/>
        <c:lblAlgn val="ctr"/>
        <c:lblOffset val="100"/>
      </c:catAx>
      <c:valAx>
        <c:axId val="70311936"/>
        <c:scaling>
          <c:orientation val="minMax"/>
        </c:scaling>
        <c:axPos val="l"/>
        <c:majorGridlines/>
        <c:numFmt formatCode="General" sourceLinked="1"/>
        <c:tickLblPos val="nextTo"/>
        <c:crossAx val="70220032"/>
        <c:crosses val="autoZero"/>
        <c:crossBetween val="between"/>
      </c:valAx>
    </c:plotArea>
    <c:legend>
      <c:legendPos val="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Q3 - Written</a:t>
            </a:r>
          </a:p>
        </c:rich>
      </c:tx>
    </c:title>
    <c:plotArea>
      <c:layout/>
      <c:barChart>
        <c:barDir val="col"/>
        <c:grouping val="clustered"/>
        <c:ser>
          <c:idx val="0"/>
          <c:order val="0"/>
          <c:tx>
            <c:v>Assessor 1</c:v>
          </c:tx>
          <c:cat>
            <c:strRef>
              <c:f>Sheet1!$B$4:$B$6</c:f>
              <c:strCache>
                <c:ptCount val="3"/>
                <c:pt idx="0">
                  <c:v>Agree</c:v>
                </c:pt>
                <c:pt idx="1">
                  <c:v>Uncertain</c:v>
                </c:pt>
                <c:pt idx="2">
                  <c:v>Disagree</c:v>
                </c:pt>
              </c:strCache>
            </c:strRef>
          </c:cat>
          <c:val>
            <c:numRef>
              <c:f>Sheet1!$E$4:$E$6</c:f>
              <c:numCache>
                <c:formatCode>General</c:formatCode>
                <c:ptCount val="3"/>
                <c:pt idx="0">
                  <c:v>6</c:v>
                </c:pt>
                <c:pt idx="1">
                  <c:v>3</c:v>
                </c:pt>
                <c:pt idx="2">
                  <c:v>2</c:v>
                </c:pt>
              </c:numCache>
            </c:numRef>
          </c:val>
        </c:ser>
        <c:ser>
          <c:idx val="1"/>
          <c:order val="1"/>
          <c:tx>
            <c:v>Assessor 2</c:v>
          </c:tx>
          <c:val>
            <c:numRef>
              <c:f>Sheet1!$E$21:$E$23</c:f>
              <c:numCache>
                <c:formatCode>General</c:formatCode>
                <c:ptCount val="3"/>
                <c:pt idx="0">
                  <c:v>7</c:v>
                </c:pt>
                <c:pt idx="1">
                  <c:v>2</c:v>
                </c:pt>
                <c:pt idx="2">
                  <c:v>2</c:v>
                </c:pt>
              </c:numCache>
            </c:numRef>
          </c:val>
        </c:ser>
        <c:ser>
          <c:idx val="2"/>
          <c:order val="2"/>
          <c:tx>
            <c:v>Assessor 3</c:v>
          </c:tx>
          <c:val>
            <c:numRef>
              <c:f>Sheet1!$E$38:$E$40</c:f>
              <c:numCache>
                <c:formatCode>General</c:formatCode>
                <c:ptCount val="3"/>
                <c:pt idx="0">
                  <c:v>7</c:v>
                </c:pt>
                <c:pt idx="1">
                  <c:v>1</c:v>
                </c:pt>
                <c:pt idx="2">
                  <c:v>3</c:v>
                </c:pt>
              </c:numCache>
            </c:numRef>
          </c:val>
        </c:ser>
        <c:axId val="71240704"/>
        <c:axId val="71334144"/>
      </c:barChart>
      <c:catAx>
        <c:axId val="71240704"/>
        <c:scaling>
          <c:orientation val="minMax"/>
        </c:scaling>
        <c:axPos val="b"/>
        <c:tickLblPos val="nextTo"/>
        <c:crossAx val="71334144"/>
        <c:crosses val="autoZero"/>
        <c:auto val="1"/>
        <c:lblAlgn val="ctr"/>
        <c:lblOffset val="100"/>
      </c:catAx>
      <c:valAx>
        <c:axId val="71334144"/>
        <c:scaling>
          <c:orientation val="minMax"/>
        </c:scaling>
        <c:axPos val="l"/>
        <c:majorGridlines/>
        <c:numFmt formatCode="General" sourceLinked="1"/>
        <c:tickLblPos val="nextTo"/>
        <c:crossAx val="71240704"/>
        <c:crosses val="autoZero"/>
        <c:crossBetween val="between"/>
      </c:valAx>
    </c:plotArea>
    <c:legend>
      <c:legendPos val="r"/>
    </c:legend>
    <c:plotVisOnly val="1"/>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GB"/>
              <a:t>Q4 - Written</a:t>
            </a:r>
          </a:p>
        </c:rich>
      </c:tx>
    </c:title>
    <c:plotArea>
      <c:layout/>
      <c:barChart>
        <c:barDir val="col"/>
        <c:grouping val="clustered"/>
        <c:ser>
          <c:idx val="0"/>
          <c:order val="0"/>
          <c:tx>
            <c:v>Assessor 1</c:v>
          </c:tx>
          <c:cat>
            <c:strRef>
              <c:f>Sheet1!$B$3:$B$7</c:f>
              <c:strCache>
                <c:ptCount val="5"/>
                <c:pt idx="0">
                  <c:v>Strongly agree</c:v>
                </c:pt>
                <c:pt idx="1">
                  <c:v>Agree</c:v>
                </c:pt>
                <c:pt idx="2">
                  <c:v>Uncertain</c:v>
                </c:pt>
                <c:pt idx="3">
                  <c:v>Disagree</c:v>
                </c:pt>
                <c:pt idx="4">
                  <c:v>Strongly disagree</c:v>
                </c:pt>
              </c:strCache>
            </c:strRef>
          </c:cat>
          <c:val>
            <c:numRef>
              <c:f>Sheet1!$F$3:$F$7</c:f>
              <c:numCache>
                <c:formatCode>General</c:formatCode>
                <c:ptCount val="5"/>
                <c:pt idx="0">
                  <c:v>7</c:v>
                </c:pt>
                <c:pt idx="1">
                  <c:v>4</c:v>
                </c:pt>
                <c:pt idx="2">
                  <c:v>0</c:v>
                </c:pt>
                <c:pt idx="3">
                  <c:v>0</c:v>
                </c:pt>
                <c:pt idx="4">
                  <c:v>0</c:v>
                </c:pt>
              </c:numCache>
            </c:numRef>
          </c:val>
        </c:ser>
        <c:ser>
          <c:idx val="1"/>
          <c:order val="1"/>
          <c:tx>
            <c:v>Assessor 2</c:v>
          </c:tx>
          <c:val>
            <c:numRef>
              <c:f>Sheet1!$F$20:$F$23</c:f>
              <c:numCache>
                <c:formatCode>General</c:formatCode>
                <c:ptCount val="4"/>
                <c:pt idx="0">
                  <c:v>2</c:v>
                </c:pt>
                <c:pt idx="1">
                  <c:v>8</c:v>
                </c:pt>
                <c:pt idx="2">
                  <c:v>1</c:v>
                </c:pt>
                <c:pt idx="3">
                  <c:v>0</c:v>
                </c:pt>
              </c:numCache>
            </c:numRef>
          </c:val>
        </c:ser>
        <c:ser>
          <c:idx val="2"/>
          <c:order val="2"/>
          <c:tx>
            <c:v>Assessor 3</c:v>
          </c:tx>
          <c:val>
            <c:numRef>
              <c:f>Sheet1!$F$37:$F$41</c:f>
              <c:numCache>
                <c:formatCode>General</c:formatCode>
                <c:ptCount val="5"/>
                <c:pt idx="0">
                  <c:v>4</c:v>
                </c:pt>
                <c:pt idx="1">
                  <c:v>5</c:v>
                </c:pt>
                <c:pt idx="2">
                  <c:v>1</c:v>
                </c:pt>
                <c:pt idx="3">
                  <c:v>1</c:v>
                </c:pt>
                <c:pt idx="4">
                  <c:v>0</c:v>
                </c:pt>
              </c:numCache>
            </c:numRef>
          </c:val>
        </c:ser>
        <c:axId val="81014784"/>
        <c:axId val="81020800"/>
      </c:barChart>
      <c:catAx>
        <c:axId val="81014784"/>
        <c:scaling>
          <c:orientation val="minMax"/>
        </c:scaling>
        <c:axPos val="b"/>
        <c:tickLblPos val="nextTo"/>
        <c:crossAx val="81020800"/>
        <c:crosses val="autoZero"/>
        <c:auto val="1"/>
        <c:lblAlgn val="ctr"/>
        <c:lblOffset val="100"/>
      </c:catAx>
      <c:valAx>
        <c:axId val="81020800"/>
        <c:scaling>
          <c:orientation val="minMax"/>
        </c:scaling>
        <c:axPos val="l"/>
        <c:majorGridlines/>
        <c:numFmt formatCode="General" sourceLinked="1"/>
        <c:tickLblPos val="nextTo"/>
        <c:crossAx val="81014784"/>
        <c:crosses val="autoZero"/>
        <c:crossBetween val="between"/>
      </c:valAx>
    </c:plotArea>
    <c:legend>
      <c:legendPos val="r"/>
    </c:legend>
    <c:plotVisOnly val="1"/>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Q5 -  Written</a:t>
            </a:r>
          </a:p>
        </c:rich>
      </c:tx>
    </c:title>
    <c:plotArea>
      <c:layout/>
      <c:barChart>
        <c:barDir val="col"/>
        <c:grouping val="clustered"/>
        <c:ser>
          <c:idx val="0"/>
          <c:order val="0"/>
          <c:tx>
            <c:v>Assessor 1</c:v>
          </c:tx>
          <c:cat>
            <c:strRef>
              <c:f>Sheet1!$B$3:$B$7</c:f>
              <c:strCache>
                <c:ptCount val="5"/>
                <c:pt idx="0">
                  <c:v>Strongly agree</c:v>
                </c:pt>
                <c:pt idx="1">
                  <c:v>Agree</c:v>
                </c:pt>
                <c:pt idx="2">
                  <c:v>Uncertain</c:v>
                </c:pt>
                <c:pt idx="3">
                  <c:v>Disagree</c:v>
                </c:pt>
                <c:pt idx="4">
                  <c:v>Strongly disagree</c:v>
                </c:pt>
              </c:strCache>
            </c:strRef>
          </c:cat>
          <c:val>
            <c:numRef>
              <c:f>Sheet1!$G$3:$G$7</c:f>
              <c:numCache>
                <c:formatCode>General</c:formatCode>
                <c:ptCount val="5"/>
                <c:pt idx="0">
                  <c:v>7</c:v>
                </c:pt>
                <c:pt idx="1">
                  <c:v>4</c:v>
                </c:pt>
                <c:pt idx="2">
                  <c:v>0</c:v>
                </c:pt>
                <c:pt idx="3">
                  <c:v>0</c:v>
                </c:pt>
                <c:pt idx="4">
                  <c:v>0</c:v>
                </c:pt>
              </c:numCache>
            </c:numRef>
          </c:val>
        </c:ser>
        <c:ser>
          <c:idx val="1"/>
          <c:order val="1"/>
          <c:tx>
            <c:v>Assessor 2</c:v>
          </c:tx>
          <c:val>
            <c:numRef>
              <c:f>Sheet1!$G$20:$G$24</c:f>
              <c:numCache>
                <c:formatCode>General</c:formatCode>
                <c:ptCount val="5"/>
                <c:pt idx="0">
                  <c:v>1</c:v>
                </c:pt>
                <c:pt idx="1">
                  <c:v>10</c:v>
                </c:pt>
                <c:pt idx="2">
                  <c:v>0</c:v>
                </c:pt>
                <c:pt idx="3">
                  <c:v>0</c:v>
                </c:pt>
                <c:pt idx="4">
                  <c:v>0</c:v>
                </c:pt>
              </c:numCache>
            </c:numRef>
          </c:val>
        </c:ser>
        <c:ser>
          <c:idx val="2"/>
          <c:order val="2"/>
          <c:tx>
            <c:v>Assessor 3</c:v>
          </c:tx>
          <c:val>
            <c:numRef>
              <c:f>Sheet1!$G$37:$G$41</c:f>
              <c:numCache>
                <c:formatCode>General</c:formatCode>
                <c:ptCount val="5"/>
                <c:pt idx="0">
                  <c:v>7</c:v>
                </c:pt>
                <c:pt idx="1">
                  <c:v>3</c:v>
                </c:pt>
                <c:pt idx="2">
                  <c:v>1</c:v>
                </c:pt>
                <c:pt idx="3">
                  <c:v>0</c:v>
                </c:pt>
                <c:pt idx="4">
                  <c:v>0</c:v>
                </c:pt>
              </c:numCache>
            </c:numRef>
          </c:val>
        </c:ser>
        <c:axId val="81132928"/>
        <c:axId val="84006016"/>
      </c:barChart>
      <c:catAx>
        <c:axId val="81132928"/>
        <c:scaling>
          <c:orientation val="minMax"/>
        </c:scaling>
        <c:axPos val="b"/>
        <c:tickLblPos val="nextTo"/>
        <c:crossAx val="84006016"/>
        <c:crosses val="autoZero"/>
        <c:auto val="1"/>
        <c:lblAlgn val="ctr"/>
        <c:lblOffset val="100"/>
      </c:catAx>
      <c:valAx>
        <c:axId val="84006016"/>
        <c:scaling>
          <c:orientation val="minMax"/>
        </c:scaling>
        <c:axPos val="l"/>
        <c:majorGridlines/>
        <c:numFmt formatCode="General" sourceLinked="1"/>
        <c:tickLblPos val="nextTo"/>
        <c:crossAx val="81132928"/>
        <c:crosses val="autoZero"/>
        <c:crossBetween val="between"/>
      </c:valAx>
    </c:plotArea>
    <c:legend>
      <c:legendPos val="r"/>
    </c:legend>
    <c:plotVisOnly val="1"/>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Q6 - Written</a:t>
            </a:r>
          </a:p>
        </c:rich>
      </c:tx>
      <c:layout>
        <c:manualLayout>
          <c:xMode val="edge"/>
          <c:yMode val="edge"/>
          <c:x val="0.37195822397200595"/>
          <c:y val="2.7777777777778012E-2"/>
        </c:manualLayout>
      </c:layout>
    </c:title>
    <c:plotArea>
      <c:layout/>
      <c:barChart>
        <c:barDir val="col"/>
        <c:grouping val="clustered"/>
        <c:ser>
          <c:idx val="0"/>
          <c:order val="0"/>
          <c:tx>
            <c:v>Assessor 1</c:v>
          </c:tx>
          <c:cat>
            <c:strRef>
              <c:f>Sheet1!$B$3:$B$7</c:f>
              <c:strCache>
                <c:ptCount val="5"/>
                <c:pt idx="0">
                  <c:v>Strongly agree</c:v>
                </c:pt>
                <c:pt idx="1">
                  <c:v>Agree</c:v>
                </c:pt>
                <c:pt idx="2">
                  <c:v>Uncertain</c:v>
                </c:pt>
                <c:pt idx="3">
                  <c:v>Disagree</c:v>
                </c:pt>
                <c:pt idx="4">
                  <c:v>Strongly disagree</c:v>
                </c:pt>
              </c:strCache>
            </c:strRef>
          </c:cat>
          <c:val>
            <c:numRef>
              <c:f>Sheet1!$H$3:$H$7</c:f>
              <c:numCache>
                <c:formatCode>General</c:formatCode>
                <c:ptCount val="5"/>
                <c:pt idx="0">
                  <c:v>5</c:v>
                </c:pt>
                <c:pt idx="1">
                  <c:v>4</c:v>
                </c:pt>
                <c:pt idx="2">
                  <c:v>2</c:v>
                </c:pt>
                <c:pt idx="3">
                  <c:v>0</c:v>
                </c:pt>
                <c:pt idx="4">
                  <c:v>0</c:v>
                </c:pt>
              </c:numCache>
            </c:numRef>
          </c:val>
        </c:ser>
        <c:ser>
          <c:idx val="1"/>
          <c:order val="1"/>
          <c:tx>
            <c:v>Assessor 2</c:v>
          </c:tx>
          <c:val>
            <c:numRef>
              <c:f>Sheet1!$H$20:$H$24</c:f>
              <c:numCache>
                <c:formatCode>General</c:formatCode>
                <c:ptCount val="5"/>
                <c:pt idx="0">
                  <c:v>2</c:v>
                </c:pt>
                <c:pt idx="1">
                  <c:v>4</c:v>
                </c:pt>
                <c:pt idx="2">
                  <c:v>4</c:v>
                </c:pt>
                <c:pt idx="3">
                  <c:v>1</c:v>
                </c:pt>
                <c:pt idx="4">
                  <c:v>0</c:v>
                </c:pt>
              </c:numCache>
            </c:numRef>
          </c:val>
        </c:ser>
        <c:ser>
          <c:idx val="2"/>
          <c:order val="2"/>
          <c:tx>
            <c:v>Assessor 3</c:v>
          </c:tx>
          <c:val>
            <c:numRef>
              <c:f>Sheet1!$H$37:$H$41</c:f>
              <c:numCache>
                <c:formatCode>General</c:formatCode>
                <c:ptCount val="5"/>
                <c:pt idx="0">
                  <c:v>4</c:v>
                </c:pt>
                <c:pt idx="1">
                  <c:v>3</c:v>
                </c:pt>
                <c:pt idx="2">
                  <c:v>1</c:v>
                </c:pt>
                <c:pt idx="3">
                  <c:v>3</c:v>
                </c:pt>
                <c:pt idx="4">
                  <c:v>0</c:v>
                </c:pt>
              </c:numCache>
            </c:numRef>
          </c:val>
        </c:ser>
        <c:axId val="84331520"/>
        <c:axId val="81097472"/>
      </c:barChart>
      <c:catAx>
        <c:axId val="84331520"/>
        <c:scaling>
          <c:orientation val="minMax"/>
        </c:scaling>
        <c:axPos val="b"/>
        <c:tickLblPos val="nextTo"/>
        <c:crossAx val="81097472"/>
        <c:crosses val="autoZero"/>
        <c:auto val="1"/>
        <c:lblAlgn val="ctr"/>
        <c:lblOffset val="100"/>
      </c:catAx>
      <c:valAx>
        <c:axId val="81097472"/>
        <c:scaling>
          <c:orientation val="minMax"/>
        </c:scaling>
        <c:axPos val="l"/>
        <c:majorGridlines/>
        <c:numFmt formatCode="General" sourceLinked="1"/>
        <c:tickLblPos val="nextTo"/>
        <c:crossAx val="84331520"/>
        <c:crosses val="autoZero"/>
        <c:crossBetween val="between"/>
      </c:valAx>
    </c:plotArea>
    <c:legend>
      <c:legendPos val="r"/>
    </c:legend>
    <c:plotVisOnly val="1"/>
  </c:chart>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Q7 - Written</a:t>
            </a:r>
          </a:p>
        </c:rich>
      </c:tx>
    </c:title>
    <c:plotArea>
      <c:layout/>
      <c:barChart>
        <c:barDir val="col"/>
        <c:grouping val="clustered"/>
        <c:ser>
          <c:idx val="0"/>
          <c:order val="0"/>
          <c:tx>
            <c:v>Assessor 1</c:v>
          </c:tx>
          <c:cat>
            <c:strRef>
              <c:f>Sheet1!$B$3:$B$7</c:f>
              <c:strCache>
                <c:ptCount val="5"/>
                <c:pt idx="0">
                  <c:v>Strongly agree</c:v>
                </c:pt>
                <c:pt idx="1">
                  <c:v>Agree</c:v>
                </c:pt>
                <c:pt idx="2">
                  <c:v>Uncertain</c:v>
                </c:pt>
                <c:pt idx="3">
                  <c:v>Disagree</c:v>
                </c:pt>
                <c:pt idx="4">
                  <c:v>Strongly disagree</c:v>
                </c:pt>
              </c:strCache>
            </c:strRef>
          </c:cat>
          <c:val>
            <c:numRef>
              <c:f>Sheet1!$I$3:$I$7</c:f>
              <c:numCache>
                <c:formatCode>General</c:formatCode>
                <c:ptCount val="5"/>
                <c:pt idx="0">
                  <c:v>5</c:v>
                </c:pt>
                <c:pt idx="1">
                  <c:v>5</c:v>
                </c:pt>
                <c:pt idx="2">
                  <c:v>1</c:v>
                </c:pt>
                <c:pt idx="3">
                  <c:v>0</c:v>
                </c:pt>
                <c:pt idx="4">
                  <c:v>0</c:v>
                </c:pt>
              </c:numCache>
            </c:numRef>
          </c:val>
        </c:ser>
        <c:ser>
          <c:idx val="1"/>
          <c:order val="1"/>
          <c:tx>
            <c:v>Assessor 2</c:v>
          </c:tx>
          <c:val>
            <c:numRef>
              <c:f>Sheet1!$I$20:$I$24</c:f>
              <c:numCache>
                <c:formatCode>General</c:formatCode>
                <c:ptCount val="5"/>
                <c:pt idx="0">
                  <c:v>3</c:v>
                </c:pt>
                <c:pt idx="1">
                  <c:v>6</c:v>
                </c:pt>
                <c:pt idx="2">
                  <c:v>2</c:v>
                </c:pt>
                <c:pt idx="3">
                  <c:v>0</c:v>
                </c:pt>
                <c:pt idx="4">
                  <c:v>0</c:v>
                </c:pt>
              </c:numCache>
            </c:numRef>
          </c:val>
        </c:ser>
        <c:ser>
          <c:idx val="2"/>
          <c:order val="2"/>
          <c:tx>
            <c:v>Assessor 3</c:v>
          </c:tx>
          <c:val>
            <c:numRef>
              <c:f>Sheet1!$I$37:$I$41</c:f>
              <c:numCache>
                <c:formatCode>General</c:formatCode>
                <c:ptCount val="5"/>
                <c:pt idx="0">
                  <c:v>1</c:v>
                </c:pt>
                <c:pt idx="1">
                  <c:v>3</c:v>
                </c:pt>
                <c:pt idx="2">
                  <c:v>2</c:v>
                </c:pt>
                <c:pt idx="3">
                  <c:v>4</c:v>
                </c:pt>
                <c:pt idx="4">
                  <c:v>1</c:v>
                </c:pt>
              </c:numCache>
            </c:numRef>
          </c:val>
        </c:ser>
        <c:axId val="82470784"/>
        <c:axId val="82472320"/>
      </c:barChart>
      <c:catAx>
        <c:axId val="82470784"/>
        <c:scaling>
          <c:orientation val="minMax"/>
        </c:scaling>
        <c:axPos val="b"/>
        <c:tickLblPos val="nextTo"/>
        <c:crossAx val="82472320"/>
        <c:crosses val="autoZero"/>
        <c:auto val="1"/>
        <c:lblAlgn val="ctr"/>
        <c:lblOffset val="100"/>
      </c:catAx>
      <c:valAx>
        <c:axId val="82472320"/>
        <c:scaling>
          <c:orientation val="minMax"/>
        </c:scaling>
        <c:axPos val="l"/>
        <c:majorGridlines/>
        <c:numFmt formatCode="General" sourceLinked="1"/>
        <c:tickLblPos val="nextTo"/>
        <c:crossAx val="82470784"/>
        <c:crosses val="autoZero"/>
        <c:crossBetween val="between"/>
      </c:valAx>
    </c:plotArea>
    <c:legend>
      <c:legendPos val="r"/>
    </c:legend>
    <c:plotVisOnly val="1"/>
  </c:chart>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Q8 - Written</a:t>
            </a:r>
          </a:p>
        </c:rich>
      </c:tx>
    </c:title>
    <c:plotArea>
      <c:layout/>
      <c:barChart>
        <c:barDir val="col"/>
        <c:grouping val="clustered"/>
        <c:ser>
          <c:idx val="0"/>
          <c:order val="0"/>
          <c:tx>
            <c:v>Assessor 1</c:v>
          </c:tx>
          <c:cat>
            <c:strRef>
              <c:f>Sheet1!$B$4:$B$6</c:f>
              <c:strCache>
                <c:ptCount val="3"/>
                <c:pt idx="0">
                  <c:v>Agree</c:v>
                </c:pt>
                <c:pt idx="1">
                  <c:v>Uncertain</c:v>
                </c:pt>
                <c:pt idx="2">
                  <c:v>Disagree</c:v>
                </c:pt>
              </c:strCache>
            </c:strRef>
          </c:cat>
          <c:val>
            <c:numRef>
              <c:f>Sheet1!$J$4:$J$6</c:f>
              <c:numCache>
                <c:formatCode>General</c:formatCode>
                <c:ptCount val="3"/>
                <c:pt idx="0">
                  <c:v>4</c:v>
                </c:pt>
                <c:pt idx="1">
                  <c:v>2</c:v>
                </c:pt>
                <c:pt idx="2">
                  <c:v>5</c:v>
                </c:pt>
              </c:numCache>
            </c:numRef>
          </c:val>
        </c:ser>
        <c:ser>
          <c:idx val="1"/>
          <c:order val="1"/>
          <c:tx>
            <c:v>Assessor 2</c:v>
          </c:tx>
          <c:val>
            <c:numRef>
              <c:f>Sheet1!$J$21:$J$23</c:f>
              <c:numCache>
                <c:formatCode>General</c:formatCode>
                <c:ptCount val="3"/>
                <c:pt idx="0">
                  <c:v>7</c:v>
                </c:pt>
                <c:pt idx="1">
                  <c:v>0</c:v>
                </c:pt>
                <c:pt idx="2">
                  <c:v>4</c:v>
                </c:pt>
              </c:numCache>
            </c:numRef>
          </c:val>
        </c:ser>
        <c:ser>
          <c:idx val="2"/>
          <c:order val="2"/>
          <c:tx>
            <c:v>Assessor 3</c:v>
          </c:tx>
          <c:val>
            <c:numRef>
              <c:f>Sheet1!$J$38:$J$40</c:f>
              <c:numCache>
                <c:formatCode>General</c:formatCode>
                <c:ptCount val="3"/>
                <c:pt idx="0">
                  <c:v>8</c:v>
                </c:pt>
                <c:pt idx="1">
                  <c:v>1</c:v>
                </c:pt>
                <c:pt idx="2">
                  <c:v>2</c:v>
                </c:pt>
              </c:numCache>
            </c:numRef>
          </c:val>
        </c:ser>
        <c:axId val="83985152"/>
        <c:axId val="83986688"/>
      </c:barChart>
      <c:catAx>
        <c:axId val="83985152"/>
        <c:scaling>
          <c:orientation val="minMax"/>
        </c:scaling>
        <c:axPos val="b"/>
        <c:tickLblPos val="nextTo"/>
        <c:crossAx val="83986688"/>
        <c:crosses val="autoZero"/>
        <c:auto val="1"/>
        <c:lblAlgn val="ctr"/>
        <c:lblOffset val="100"/>
      </c:catAx>
      <c:valAx>
        <c:axId val="83986688"/>
        <c:scaling>
          <c:orientation val="minMax"/>
        </c:scaling>
        <c:axPos val="l"/>
        <c:majorGridlines/>
        <c:numFmt formatCode="General" sourceLinked="1"/>
        <c:tickLblPos val="nextTo"/>
        <c:crossAx val="83985152"/>
        <c:crosses val="autoZero"/>
        <c:crossBetween val="between"/>
      </c:valAx>
    </c:plotArea>
    <c:legend>
      <c:legendPos val="r"/>
    </c:legend>
    <c:plotVisOnly val="1"/>
  </c:chart>
  <c:externalData r:id="rId1"/>
</c:chartSpace>
</file>

<file path=word/charts/chart9.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GB"/>
              <a:t>1 - Audio</a:t>
            </a:r>
          </a:p>
        </c:rich>
      </c:tx>
    </c:title>
    <c:plotArea>
      <c:layout/>
      <c:barChart>
        <c:barDir val="col"/>
        <c:grouping val="clustered"/>
        <c:ser>
          <c:idx val="0"/>
          <c:order val="0"/>
          <c:tx>
            <c:v>Assessor 1</c:v>
          </c:tx>
          <c:cat>
            <c:strRef>
              <c:f>Sheet1!$B$13:$B$15</c:f>
              <c:strCache>
                <c:ptCount val="3"/>
                <c:pt idx="0">
                  <c:v>Agree</c:v>
                </c:pt>
                <c:pt idx="1">
                  <c:v>Uncertain</c:v>
                </c:pt>
                <c:pt idx="2">
                  <c:v>Disagree</c:v>
                </c:pt>
              </c:strCache>
            </c:strRef>
          </c:cat>
          <c:val>
            <c:numRef>
              <c:f>Sheet1!$C$13:$C$15</c:f>
              <c:numCache>
                <c:formatCode>General</c:formatCode>
                <c:ptCount val="3"/>
                <c:pt idx="0">
                  <c:v>11</c:v>
                </c:pt>
                <c:pt idx="1">
                  <c:v>0</c:v>
                </c:pt>
                <c:pt idx="2">
                  <c:v>0</c:v>
                </c:pt>
              </c:numCache>
            </c:numRef>
          </c:val>
        </c:ser>
        <c:ser>
          <c:idx val="1"/>
          <c:order val="1"/>
          <c:tx>
            <c:v>Assessor 2</c:v>
          </c:tx>
          <c:val>
            <c:numRef>
              <c:f>Sheet1!$C$30:$C$32</c:f>
              <c:numCache>
                <c:formatCode>General</c:formatCode>
                <c:ptCount val="3"/>
                <c:pt idx="0">
                  <c:v>10</c:v>
                </c:pt>
                <c:pt idx="1">
                  <c:v>1</c:v>
                </c:pt>
                <c:pt idx="2">
                  <c:v>0</c:v>
                </c:pt>
              </c:numCache>
            </c:numRef>
          </c:val>
        </c:ser>
        <c:ser>
          <c:idx val="2"/>
          <c:order val="2"/>
          <c:tx>
            <c:v>Assessor 3</c:v>
          </c:tx>
          <c:val>
            <c:numRef>
              <c:f>Sheet1!$C$47:$C$49</c:f>
              <c:numCache>
                <c:formatCode>General</c:formatCode>
                <c:ptCount val="3"/>
                <c:pt idx="0">
                  <c:v>10</c:v>
                </c:pt>
                <c:pt idx="1">
                  <c:v>1</c:v>
                </c:pt>
                <c:pt idx="2">
                  <c:v>0</c:v>
                </c:pt>
              </c:numCache>
            </c:numRef>
          </c:val>
        </c:ser>
        <c:axId val="84016512"/>
        <c:axId val="84055168"/>
      </c:barChart>
      <c:catAx>
        <c:axId val="84016512"/>
        <c:scaling>
          <c:orientation val="minMax"/>
        </c:scaling>
        <c:axPos val="b"/>
        <c:tickLblPos val="nextTo"/>
        <c:crossAx val="84055168"/>
        <c:crosses val="autoZero"/>
        <c:auto val="1"/>
        <c:lblAlgn val="ctr"/>
        <c:lblOffset val="100"/>
      </c:catAx>
      <c:valAx>
        <c:axId val="84055168"/>
        <c:scaling>
          <c:orientation val="minMax"/>
        </c:scaling>
        <c:axPos val="l"/>
        <c:majorGridlines/>
        <c:numFmt formatCode="General" sourceLinked="1"/>
        <c:tickLblPos val="nextTo"/>
        <c:crossAx val="84016512"/>
        <c:crosses val="autoZero"/>
        <c:crossBetween val="between"/>
      </c:valAx>
    </c:plotArea>
    <c:legend>
      <c:legendPos val="r"/>
    </c:legend>
    <c:plotVisOnly val="1"/>
  </c:chart>
  <c:externalData r:id="rId1"/>
</c:chartSpace>
</file>

<file path=word/charts/chart10.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2 - Audio</a:t>
            </a:r>
          </a:p>
        </c:rich>
      </c:tx>
    </c:title>
    <c:plotArea>
      <c:layout/>
      <c:barChart>
        <c:barDir val="col"/>
        <c:grouping val="clustered"/>
        <c:ser>
          <c:idx val="0"/>
          <c:order val="0"/>
          <c:tx>
            <c:v>Assessor 1</c:v>
          </c:tx>
          <c:cat>
            <c:strRef>
              <c:f>Sheet1!$B$13:$B$15</c:f>
              <c:strCache>
                <c:ptCount val="3"/>
                <c:pt idx="0">
                  <c:v>Agree</c:v>
                </c:pt>
                <c:pt idx="1">
                  <c:v>Uncertain</c:v>
                </c:pt>
                <c:pt idx="2">
                  <c:v>Disagree</c:v>
                </c:pt>
              </c:strCache>
            </c:strRef>
          </c:cat>
          <c:val>
            <c:numRef>
              <c:f>Sheet1!$D$13:$D$15</c:f>
              <c:numCache>
                <c:formatCode>General</c:formatCode>
                <c:ptCount val="3"/>
                <c:pt idx="0">
                  <c:v>4</c:v>
                </c:pt>
                <c:pt idx="1">
                  <c:v>3</c:v>
                </c:pt>
                <c:pt idx="2">
                  <c:v>4</c:v>
                </c:pt>
              </c:numCache>
            </c:numRef>
          </c:val>
        </c:ser>
        <c:ser>
          <c:idx val="1"/>
          <c:order val="1"/>
          <c:tx>
            <c:v>Assessor 2</c:v>
          </c:tx>
          <c:val>
            <c:numRef>
              <c:f>Sheet1!$D$30:$D$32</c:f>
              <c:numCache>
                <c:formatCode>General</c:formatCode>
                <c:ptCount val="3"/>
                <c:pt idx="0">
                  <c:v>3</c:v>
                </c:pt>
                <c:pt idx="1">
                  <c:v>2</c:v>
                </c:pt>
                <c:pt idx="2">
                  <c:v>6</c:v>
                </c:pt>
              </c:numCache>
            </c:numRef>
          </c:val>
        </c:ser>
        <c:ser>
          <c:idx val="2"/>
          <c:order val="2"/>
          <c:tx>
            <c:v>Assessor 3</c:v>
          </c:tx>
          <c:val>
            <c:numRef>
              <c:f>Sheet1!$D$47:$D$49</c:f>
              <c:numCache>
                <c:formatCode>General</c:formatCode>
                <c:ptCount val="3"/>
                <c:pt idx="0">
                  <c:v>2</c:v>
                </c:pt>
                <c:pt idx="1">
                  <c:v>2</c:v>
                </c:pt>
                <c:pt idx="2">
                  <c:v>7</c:v>
                </c:pt>
              </c:numCache>
            </c:numRef>
          </c:val>
        </c:ser>
        <c:axId val="84080896"/>
        <c:axId val="84152320"/>
      </c:barChart>
      <c:catAx>
        <c:axId val="84080896"/>
        <c:scaling>
          <c:orientation val="minMax"/>
        </c:scaling>
        <c:axPos val="b"/>
        <c:tickLblPos val="nextTo"/>
        <c:crossAx val="84152320"/>
        <c:crosses val="autoZero"/>
        <c:auto val="1"/>
        <c:lblAlgn val="ctr"/>
        <c:lblOffset val="100"/>
      </c:catAx>
      <c:valAx>
        <c:axId val="84152320"/>
        <c:scaling>
          <c:orientation val="minMax"/>
        </c:scaling>
        <c:axPos val="l"/>
        <c:majorGridlines/>
        <c:numFmt formatCode="General" sourceLinked="1"/>
        <c:tickLblPos val="nextTo"/>
        <c:crossAx val="84080896"/>
        <c:crosses val="autoZero"/>
        <c:crossBetween val="between"/>
      </c:valAx>
    </c:plotArea>
    <c:legend>
      <c:legendPos val="r"/>
    </c:legend>
    <c:plotVisOnly val="1"/>
  </c:chart>
  <c:externalData r:id="rId1"/>
</c:chartSpace>
</file>

<file path=word/charts/chart1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3 - Audio</a:t>
            </a:r>
          </a:p>
        </c:rich>
      </c:tx>
    </c:title>
    <c:plotArea>
      <c:layout/>
      <c:barChart>
        <c:barDir val="col"/>
        <c:grouping val="clustered"/>
        <c:ser>
          <c:idx val="0"/>
          <c:order val="0"/>
          <c:tx>
            <c:v>Assessor 1</c:v>
          </c:tx>
          <c:cat>
            <c:strRef>
              <c:f>Sheet1!$B$13:$B$15</c:f>
              <c:strCache>
                <c:ptCount val="3"/>
                <c:pt idx="0">
                  <c:v>Agree</c:v>
                </c:pt>
                <c:pt idx="1">
                  <c:v>Uncertain</c:v>
                </c:pt>
                <c:pt idx="2">
                  <c:v>Disagree</c:v>
                </c:pt>
              </c:strCache>
            </c:strRef>
          </c:cat>
          <c:val>
            <c:numRef>
              <c:f>Sheet1!$E$13:$E$15</c:f>
              <c:numCache>
                <c:formatCode>General</c:formatCode>
                <c:ptCount val="3"/>
                <c:pt idx="0">
                  <c:v>7</c:v>
                </c:pt>
                <c:pt idx="1">
                  <c:v>2</c:v>
                </c:pt>
                <c:pt idx="2">
                  <c:v>2</c:v>
                </c:pt>
              </c:numCache>
            </c:numRef>
          </c:val>
        </c:ser>
        <c:ser>
          <c:idx val="1"/>
          <c:order val="1"/>
          <c:tx>
            <c:v>Assessor 2</c:v>
          </c:tx>
          <c:val>
            <c:numRef>
              <c:f>Sheet1!$E$30:$E$32</c:f>
              <c:numCache>
                <c:formatCode>General</c:formatCode>
                <c:ptCount val="3"/>
                <c:pt idx="0">
                  <c:v>9</c:v>
                </c:pt>
                <c:pt idx="1">
                  <c:v>0</c:v>
                </c:pt>
                <c:pt idx="2">
                  <c:v>2</c:v>
                </c:pt>
              </c:numCache>
            </c:numRef>
          </c:val>
        </c:ser>
        <c:ser>
          <c:idx val="2"/>
          <c:order val="2"/>
          <c:tx>
            <c:v>Assessor 3</c:v>
          </c:tx>
          <c:val>
            <c:numRef>
              <c:f>Sheet1!$E$47:$E$49</c:f>
              <c:numCache>
                <c:formatCode>General</c:formatCode>
                <c:ptCount val="3"/>
                <c:pt idx="0">
                  <c:v>6</c:v>
                </c:pt>
                <c:pt idx="1">
                  <c:v>4</c:v>
                </c:pt>
                <c:pt idx="2">
                  <c:v>1</c:v>
                </c:pt>
              </c:numCache>
            </c:numRef>
          </c:val>
        </c:ser>
        <c:axId val="84182144"/>
        <c:axId val="84183680"/>
      </c:barChart>
      <c:catAx>
        <c:axId val="84182144"/>
        <c:scaling>
          <c:orientation val="minMax"/>
        </c:scaling>
        <c:axPos val="b"/>
        <c:tickLblPos val="nextTo"/>
        <c:crossAx val="84183680"/>
        <c:crosses val="autoZero"/>
        <c:auto val="1"/>
        <c:lblAlgn val="ctr"/>
        <c:lblOffset val="100"/>
      </c:catAx>
      <c:valAx>
        <c:axId val="84183680"/>
        <c:scaling>
          <c:orientation val="minMax"/>
        </c:scaling>
        <c:axPos val="l"/>
        <c:majorGridlines/>
        <c:numFmt formatCode="General" sourceLinked="1"/>
        <c:tickLblPos val="nextTo"/>
        <c:crossAx val="84182144"/>
        <c:crosses val="autoZero"/>
        <c:crossBetween val="between"/>
      </c:valAx>
    </c:plotArea>
    <c:legend>
      <c:legendPos val="r"/>
    </c:legend>
    <c:plotVisOnly val="1"/>
  </c:chart>
  <c:externalData r:id="rId1"/>
</c:chartSpace>
</file>

<file path=word/charts/chart12.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4 - Audio</a:t>
            </a:r>
          </a:p>
        </c:rich>
      </c:tx>
    </c:title>
    <c:plotArea>
      <c:layout/>
      <c:barChart>
        <c:barDir val="col"/>
        <c:grouping val="clustered"/>
        <c:ser>
          <c:idx val="0"/>
          <c:order val="0"/>
          <c:tx>
            <c:v>Assessor 1</c:v>
          </c:tx>
          <c:cat>
            <c:strRef>
              <c:f>Sheet1!$B$12:$B$16</c:f>
              <c:strCache>
                <c:ptCount val="5"/>
                <c:pt idx="0">
                  <c:v>Strongly agree</c:v>
                </c:pt>
                <c:pt idx="1">
                  <c:v>Agree</c:v>
                </c:pt>
                <c:pt idx="2">
                  <c:v>Uncertain</c:v>
                </c:pt>
                <c:pt idx="3">
                  <c:v>Disagree</c:v>
                </c:pt>
                <c:pt idx="4">
                  <c:v>Strongly disagree</c:v>
                </c:pt>
              </c:strCache>
            </c:strRef>
          </c:cat>
          <c:val>
            <c:numRef>
              <c:f>Sheet1!$F$12:$F$16</c:f>
              <c:numCache>
                <c:formatCode>General</c:formatCode>
                <c:ptCount val="5"/>
                <c:pt idx="0">
                  <c:v>9</c:v>
                </c:pt>
                <c:pt idx="1">
                  <c:v>2</c:v>
                </c:pt>
                <c:pt idx="2">
                  <c:v>0</c:v>
                </c:pt>
                <c:pt idx="3">
                  <c:v>0</c:v>
                </c:pt>
                <c:pt idx="4">
                  <c:v>0</c:v>
                </c:pt>
              </c:numCache>
            </c:numRef>
          </c:val>
        </c:ser>
        <c:ser>
          <c:idx val="1"/>
          <c:order val="1"/>
          <c:tx>
            <c:v>Assessor 2</c:v>
          </c:tx>
          <c:val>
            <c:numRef>
              <c:f>Sheet1!$F$29:$F$33</c:f>
              <c:numCache>
                <c:formatCode>General</c:formatCode>
                <c:ptCount val="5"/>
                <c:pt idx="0">
                  <c:v>5</c:v>
                </c:pt>
                <c:pt idx="1">
                  <c:v>5</c:v>
                </c:pt>
                <c:pt idx="2">
                  <c:v>1</c:v>
                </c:pt>
                <c:pt idx="3">
                  <c:v>0</c:v>
                </c:pt>
                <c:pt idx="4">
                  <c:v>0</c:v>
                </c:pt>
              </c:numCache>
            </c:numRef>
          </c:val>
        </c:ser>
        <c:ser>
          <c:idx val="2"/>
          <c:order val="2"/>
          <c:tx>
            <c:v>Assessor 3</c:v>
          </c:tx>
          <c:val>
            <c:numRef>
              <c:f>Sheet1!$F$46:$F$50</c:f>
              <c:numCache>
                <c:formatCode>General</c:formatCode>
                <c:ptCount val="5"/>
                <c:pt idx="0">
                  <c:v>5</c:v>
                </c:pt>
                <c:pt idx="1">
                  <c:v>5</c:v>
                </c:pt>
                <c:pt idx="2">
                  <c:v>1</c:v>
                </c:pt>
                <c:pt idx="3">
                  <c:v>0</c:v>
                </c:pt>
                <c:pt idx="4">
                  <c:v>0</c:v>
                </c:pt>
              </c:numCache>
            </c:numRef>
          </c:val>
        </c:ser>
        <c:axId val="84213760"/>
        <c:axId val="84215296"/>
      </c:barChart>
      <c:catAx>
        <c:axId val="84213760"/>
        <c:scaling>
          <c:orientation val="minMax"/>
        </c:scaling>
        <c:axPos val="b"/>
        <c:tickLblPos val="nextTo"/>
        <c:crossAx val="84215296"/>
        <c:crosses val="autoZero"/>
        <c:auto val="1"/>
        <c:lblAlgn val="ctr"/>
        <c:lblOffset val="100"/>
      </c:catAx>
      <c:valAx>
        <c:axId val="84215296"/>
        <c:scaling>
          <c:orientation val="minMax"/>
        </c:scaling>
        <c:axPos val="l"/>
        <c:majorGridlines/>
        <c:numFmt formatCode="General" sourceLinked="1"/>
        <c:tickLblPos val="nextTo"/>
        <c:crossAx val="84213760"/>
        <c:crosses val="autoZero"/>
        <c:crossBetween val="between"/>
      </c:valAx>
    </c:plotArea>
    <c:legend>
      <c:legendPos val="r"/>
    </c:legend>
    <c:plotVisOnly val="1"/>
  </c:chart>
  <c:externalData r:id="rId1"/>
</c:chartSpace>
</file>

<file path=word/charts/chart13.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5 - Audio</a:t>
            </a:r>
          </a:p>
        </c:rich>
      </c:tx>
    </c:title>
    <c:plotArea>
      <c:layout/>
      <c:barChart>
        <c:barDir val="col"/>
        <c:grouping val="clustered"/>
        <c:ser>
          <c:idx val="0"/>
          <c:order val="0"/>
          <c:tx>
            <c:v>Assessor 1</c:v>
          </c:tx>
          <c:cat>
            <c:strRef>
              <c:f>Sheet1!$B$12:$B$16</c:f>
              <c:strCache>
                <c:ptCount val="5"/>
                <c:pt idx="0">
                  <c:v>Strongly agree</c:v>
                </c:pt>
                <c:pt idx="1">
                  <c:v>Agree</c:v>
                </c:pt>
                <c:pt idx="2">
                  <c:v>Uncertain</c:v>
                </c:pt>
                <c:pt idx="3">
                  <c:v>Disagree</c:v>
                </c:pt>
                <c:pt idx="4">
                  <c:v>Strongly disagree</c:v>
                </c:pt>
              </c:strCache>
            </c:strRef>
          </c:cat>
          <c:val>
            <c:numRef>
              <c:f>Sheet1!$G$12:$G$16</c:f>
              <c:numCache>
                <c:formatCode>General</c:formatCode>
                <c:ptCount val="5"/>
                <c:pt idx="0">
                  <c:v>7</c:v>
                </c:pt>
                <c:pt idx="1">
                  <c:v>3</c:v>
                </c:pt>
                <c:pt idx="2">
                  <c:v>1</c:v>
                </c:pt>
                <c:pt idx="3">
                  <c:v>0</c:v>
                </c:pt>
                <c:pt idx="4">
                  <c:v>0</c:v>
                </c:pt>
              </c:numCache>
            </c:numRef>
          </c:val>
        </c:ser>
        <c:ser>
          <c:idx val="1"/>
          <c:order val="1"/>
          <c:tx>
            <c:v>Assessor 2</c:v>
          </c:tx>
          <c:val>
            <c:numRef>
              <c:f>Sheet1!$G$29:$G$33</c:f>
              <c:numCache>
                <c:formatCode>General</c:formatCode>
                <c:ptCount val="5"/>
                <c:pt idx="0">
                  <c:v>6</c:v>
                </c:pt>
                <c:pt idx="1">
                  <c:v>5</c:v>
                </c:pt>
                <c:pt idx="2">
                  <c:v>0</c:v>
                </c:pt>
                <c:pt idx="3">
                  <c:v>0</c:v>
                </c:pt>
                <c:pt idx="4">
                  <c:v>0</c:v>
                </c:pt>
              </c:numCache>
            </c:numRef>
          </c:val>
        </c:ser>
        <c:ser>
          <c:idx val="2"/>
          <c:order val="2"/>
          <c:tx>
            <c:v>Assessor 3</c:v>
          </c:tx>
          <c:val>
            <c:numRef>
              <c:f>Sheet1!$G$46:$G$50</c:f>
              <c:numCache>
                <c:formatCode>General</c:formatCode>
                <c:ptCount val="5"/>
                <c:pt idx="0">
                  <c:v>5</c:v>
                </c:pt>
                <c:pt idx="1">
                  <c:v>6</c:v>
                </c:pt>
                <c:pt idx="2">
                  <c:v>0</c:v>
                </c:pt>
                <c:pt idx="3">
                  <c:v>0</c:v>
                </c:pt>
                <c:pt idx="4">
                  <c:v>0</c:v>
                </c:pt>
              </c:numCache>
            </c:numRef>
          </c:val>
        </c:ser>
        <c:axId val="84236928"/>
        <c:axId val="84255104"/>
      </c:barChart>
      <c:catAx>
        <c:axId val="84236928"/>
        <c:scaling>
          <c:orientation val="minMax"/>
        </c:scaling>
        <c:axPos val="b"/>
        <c:tickLblPos val="nextTo"/>
        <c:crossAx val="84255104"/>
        <c:crosses val="autoZero"/>
        <c:auto val="1"/>
        <c:lblAlgn val="ctr"/>
        <c:lblOffset val="100"/>
      </c:catAx>
      <c:valAx>
        <c:axId val="84255104"/>
        <c:scaling>
          <c:orientation val="minMax"/>
        </c:scaling>
        <c:axPos val="l"/>
        <c:majorGridlines/>
        <c:numFmt formatCode="General" sourceLinked="1"/>
        <c:tickLblPos val="nextTo"/>
        <c:crossAx val="84236928"/>
        <c:crosses val="autoZero"/>
        <c:crossBetween val="between"/>
      </c:valAx>
    </c:plotArea>
    <c:legend>
      <c:legendPos val="r"/>
    </c:legend>
    <c:plotVisOnly val="1"/>
  </c:chart>
  <c:externalData r:id="rId1"/>
</c:chartSpace>
</file>

<file path=word/charts/chart14.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6 - Audio</a:t>
            </a:r>
          </a:p>
        </c:rich>
      </c:tx>
    </c:title>
    <c:plotArea>
      <c:layout/>
      <c:barChart>
        <c:barDir val="col"/>
        <c:grouping val="clustered"/>
        <c:ser>
          <c:idx val="0"/>
          <c:order val="0"/>
          <c:tx>
            <c:v>Assessor 1</c:v>
          </c:tx>
          <c:cat>
            <c:strRef>
              <c:f>Sheet1!$B$12:$B$16</c:f>
              <c:strCache>
                <c:ptCount val="5"/>
                <c:pt idx="0">
                  <c:v>Strongly agree</c:v>
                </c:pt>
                <c:pt idx="1">
                  <c:v>Agree</c:v>
                </c:pt>
                <c:pt idx="2">
                  <c:v>Uncertain</c:v>
                </c:pt>
                <c:pt idx="3">
                  <c:v>Disagree</c:v>
                </c:pt>
                <c:pt idx="4">
                  <c:v>Strongly disagree</c:v>
                </c:pt>
              </c:strCache>
            </c:strRef>
          </c:cat>
          <c:val>
            <c:numRef>
              <c:f>Sheet1!$H$12:$H$16</c:f>
              <c:numCache>
                <c:formatCode>General</c:formatCode>
                <c:ptCount val="5"/>
                <c:pt idx="0">
                  <c:v>7</c:v>
                </c:pt>
                <c:pt idx="1">
                  <c:v>3</c:v>
                </c:pt>
                <c:pt idx="2">
                  <c:v>1</c:v>
                </c:pt>
                <c:pt idx="3">
                  <c:v>0</c:v>
                </c:pt>
                <c:pt idx="4">
                  <c:v>0</c:v>
                </c:pt>
              </c:numCache>
            </c:numRef>
          </c:val>
        </c:ser>
        <c:ser>
          <c:idx val="1"/>
          <c:order val="1"/>
          <c:tx>
            <c:v>Assessor 2</c:v>
          </c:tx>
          <c:val>
            <c:numRef>
              <c:f>Sheet1!$H$29:$H$33</c:f>
              <c:numCache>
                <c:formatCode>General</c:formatCode>
                <c:ptCount val="5"/>
                <c:pt idx="0">
                  <c:v>5</c:v>
                </c:pt>
                <c:pt idx="1">
                  <c:v>4</c:v>
                </c:pt>
                <c:pt idx="2">
                  <c:v>1</c:v>
                </c:pt>
                <c:pt idx="3">
                  <c:v>1</c:v>
                </c:pt>
                <c:pt idx="4">
                  <c:v>0</c:v>
                </c:pt>
              </c:numCache>
            </c:numRef>
          </c:val>
        </c:ser>
        <c:ser>
          <c:idx val="2"/>
          <c:order val="2"/>
          <c:tx>
            <c:v>Assessor 3</c:v>
          </c:tx>
          <c:val>
            <c:numRef>
              <c:f>Sheet1!$H$46:$H$50</c:f>
              <c:numCache>
                <c:formatCode>General</c:formatCode>
                <c:ptCount val="5"/>
                <c:pt idx="0">
                  <c:v>3</c:v>
                </c:pt>
                <c:pt idx="1">
                  <c:v>7</c:v>
                </c:pt>
                <c:pt idx="2">
                  <c:v>1</c:v>
                </c:pt>
                <c:pt idx="3">
                  <c:v>0</c:v>
                </c:pt>
                <c:pt idx="4">
                  <c:v>0</c:v>
                </c:pt>
              </c:numCache>
            </c:numRef>
          </c:val>
        </c:ser>
        <c:axId val="84293120"/>
        <c:axId val="84294656"/>
      </c:barChart>
      <c:catAx>
        <c:axId val="84293120"/>
        <c:scaling>
          <c:orientation val="minMax"/>
        </c:scaling>
        <c:axPos val="b"/>
        <c:tickLblPos val="nextTo"/>
        <c:crossAx val="84294656"/>
        <c:crosses val="autoZero"/>
        <c:auto val="1"/>
        <c:lblAlgn val="ctr"/>
        <c:lblOffset val="100"/>
      </c:catAx>
      <c:valAx>
        <c:axId val="84294656"/>
        <c:scaling>
          <c:orientation val="minMax"/>
        </c:scaling>
        <c:axPos val="l"/>
        <c:majorGridlines/>
        <c:numFmt formatCode="General" sourceLinked="1"/>
        <c:tickLblPos val="nextTo"/>
        <c:crossAx val="84293120"/>
        <c:crosses val="autoZero"/>
        <c:crossBetween val="between"/>
      </c:valAx>
    </c:plotArea>
    <c:legend>
      <c:legendPos val="r"/>
    </c:legend>
    <c:plotVisOnly val="1"/>
  </c:chart>
  <c:externalData r:id="rId1"/>
</c:chartSpace>
</file>

<file path=word/charts/chart15.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7 - Audio</a:t>
            </a:r>
          </a:p>
        </c:rich>
      </c:tx>
    </c:title>
    <c:plotArea>
      <c:layout/>
      <c:barChart>
        <c:barDir val="col"/>
        <c:grouping val="clustered"/>
        <c:ser>
          <c:idx val="0"/>
          <c:order val="0"/>
          <c:tx>
            <c:v>Assessor 1</c:v>
          </c:tx>
          <c:cat>
            <c:strRef>
              <c:f>Sheet1!$B$12:$B$16</c:f>
              <c:strCache>
                <c:ptCount val="5"/>
                <c:pt idx="0">
                  <c:v>Strongly agree</c:v>
                </c:pt>
                <c:pt idx="1">
                  <c:v>Agree</c:v>
                </c:pt>
                <c:pt idx="2">
                  <c:v>Uncertain</c:v>
                </c:pt>
                <c:pt idx="3">
                  <c:v>Disagree</c:v>
                </c:pt>
                <c:pt idx="4">
                  <c:v>Strongly disagree</c:v>
                </c:pt>
              </c:strCache>
            </c:strRef>
          </c:cat>
          <c:val>
            <c:numRef>
              <c:f>Sheet1!$I$12:$I$16</c:f>
              <c:numCache>
                <c:formatCode>General</c:formatCode>
                <c:ptCount val="5"/>
                <c:pt idx="0">
                  <c:v>5</c:v>
                </c:pt>
                <c:pt idx="1">
                  <c:v>6</c:v>
                </c:pt>
                <c:pt idx="2">
                  <c:v>0</c:v>
                </c:pt>
                <c:pt idx="3">
                  <c:v>0</c:v>
                </c:pt>
                <c:pt idx="4">
                  <c:v>0</c:v>
                </c:pt>
              </c:numCache>
            </c:numRef>
          </c:val>
        </c:ser>
        <c:ser>
          <c:idx val="1"/>
          <c:order val="1"/>
          <c:tx>
            <c:v>Assessor 2</c:v>
          </c:tx>
          <c:val>
            <c:numRef>
              <c:f>Sheet1!$I$29:$I$33</c:f>
              <c:numCache>
                <c:formatCode>General</c:formatCode>
                <c:ptCount val="5"/>
                <c:pt idx="0">
                  <c:v>9</c:v>
                </c:pt>
                <c:pt idx="1">
                  <c:v>1</c:v>
                </c:pt>
                <c:pt idx="2">
                  <c:v>1</c:v>
                </c:pt>
                <c:pt idx="3">
                  <c:v>0</c:v>
                </c:pt>
                <c:pt idx="4">
                  <c:v>0</c:v>
                </c:pt>
              </c:numCache>
            </c:numRef>
          </c:val>
        </c:ser>
        <c:ser>
          <c:idx val="2"/>
          <c:order val="2"/>
          <c:tx>
            <c:v>Assessor 3</c:v>
          </c:tx>
          <c:val>
            <c:numRef>
              <c:f>Sheet1!$I$46:$I$50</c:f>
              <c:numCache>
                <c:formatCode>General</c:formatCode>
                <c:ptCount val="5"/>
                <c:pt idx="0">
                  <c:v>3</c:v>
                </c:pt>
                <c:pt idx="1">
                  <c:v>7</c:v>
                </c:pt>
                <c:pt idx="2">
                  <c:v>1</c:v>
                </c:pt>
                <c:pt idx="3">
                  <c:v>0</c:v>
                </c:pt>
                <c:pt idx="4">
                  <c:v>0</c:v>
                </c:pt>
              </c:numCache>
            </c:numRef>
          </c:val>
        </c:ser>
        <c:axId val="86581632"/>
        <c:axId val="86583168"/>
      </c:barChart>
      <c:catAx>
        <c:axId val="86581632"/>
        <c:scaling>
          <c:orientation val="minMax"/>
        </c:scaling>
        <c:axPos val="b"/>
        <c:tickLblPos val="nextTo"/>
        <c:crossAx val="86583168"/>
        <c:crosses val="autoZero"/>
        <c:auto val="1"/>
        <c:lblAlgn val="ctr"/>
        <c:lblOffset val="100"/>
      </c:catAx>
      <c:valAx>
        <c:axId val="86583168"/>
        <c:scaling>
          <c:orientation val="minMax"/>
        </c:scaling>
        <c:axPos val="l"/>
        <c:majorGridlines/>
        <c:numFmt formatCode="General" sourceLinked="1"/>
        <c:tickLblPos val="nextTo"/>
        <c:crossAx val="86581632"/>
        <c:crosses val="autoZero"/>
        <c:crossBetween val="between"/>
      </c:valAx>
    </c:plotArea>
    <c:legend>
      <c:legendPos val="r"/>
    </c:legend>
    <c:plotVisOnly val="1"/>
  </c:chart>
  <c:externalData r:id="rId1"/>
</c:chartSpace>
</file>

<file path=word/charts/chart16.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8 - Audio</a:t>
            </a:r>
          </a:p>
        </c:rich>
      </c:tx>
    </c:title>
    <c:plotArea>
      <c:layout/>
      <c:barChart>
        <c:barDir val="col"/>
        <c:grouping val="clustered"/>
        <c:ser>
          <c:idx val="0"/>
          <c:order val="0"/>
          <c:tx>
            <c:v>Assessor 1</c:v>
          </c:tx>
          <c:cat>
            <c:strRef>
              <c:f>Sheet1!$B$13:$B$15</c:f>
              <c:strCache>
                <c:ptCount val="3"/>
                <c:pt idx="0">
                  <c:v>Agree</c:v>
                </c:pt>
                <c:pt idx="1">
                  <c:v>Uncertain</c:v>
                </c:pt>
                <c:pt idx="2">
                  <c:v>Disagree</c:v>
                </c:pt>
              </c:strCache>
            </c:strRef>
          </c:cat>
          <c:val>
            <c:numRef>
              <c:f>Sheet1!$J$13:$J$15</c:f>
              <c:numCache>
                <c:formatCode>General</c:formatCode>
                <c:ptCount val="3"/>
                <c:pt idx="0">
                  <c:v>8</c:v>
                </c:pt>
                <c:pt idx="1">
                  <c:v>1</c:v>
                </c:pt>
                <c:pt idx="2">
                  <c:v>2</c:v>
                </c:pt>
              </c:numCache>
            </c:numRef>
          </c:val>
        </c:ser>
        <c:ser>
          <c:idx val="1"/>
          <c:order val="1"/>
          <c:tx>
            <c:v>Assessor 2</c:v>
          </c:tx>
          <c:val>
            <c:numRef>
              <c:f>Sheet1!$J$30:$J$32</c:f>
              <c:numCache>
                <c:formatCode>General</c:formatCode>
                <c:ptCount val="3"/>
                <c:pt idx="0">
                  <c:v>9</c:v>
                </c:pt>
                <c:pt idx="1">
                  <c:v>1</c:v>
                </c:pt>
                <c:pt idx="2">
                  <c:v>1</c:v>
                </c:pt>
              </c:numCache>
            </c:numRef>
          </c:val>
        </c:ser>
        <c:ser>
          <c:idx val="2"/>
          <c:order val="2"/>
          <c:tx>
            <c:v>Assessor 3</c:v>
          </c:tx>
          <c:val>
            <c:numRef>
              <c:f>Sheet1!$J$47:$J$49</c:f>
              <c:numCache>
                <c:formatCode>General</c:formatCode>
                <c:ptCount val="3"/>
                <c:pt idx="0">
                  <c:v>8</c:v>
                </c:pt>
                <c:pt idx="1">
                  <c:v>1</c:v>
                </c:pt>
                <c:pt idx="2">
                  <c:v>2</c:v>
                </c:pt>
              </c:numCache>
            </c:numRef>
          </c:val>
        </c:ser>
        <c:axId val="86604800"/>
        <c:axId val="86610688"/>
      </c:barChart>
      <c:catAx>
        <c:axId val="86604800"/>
        <c:scaling>
          <c:orientation val="minMax"/>
        </c:scaling>
        <c:axPos val="b"/>
        <c:tickLblPos val="nextTo"/>
        <c:crossAx val="86610688"/>
        <c:crosses val="autoZero"/>
        <c:auto val="1"/>
        <c:lblAlgn val="ctr"/>
        <c:lblOffset val="100"/>
      </c:catAx>
      <c:valAx>
        <c:axId val="86610688"/>
        <c:scaling>
          <c:orientation val="minMax"/>
        </c:scaling>
        <c:axPos val="l"/>
        <c:majorGridlines/>
        <c:numFmt formatCode="General" sourceLinked="1"/>
        <c:tickLblPos val="nextTo"/>
        <c:crossAx val="86604800"/>
        <c:crosses val="autoZero"/>
        <c:crossBetween val="between"/>
      </c:valAx>
    </c:plotArea>
    <c:legend>
      <c:legendPos val="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25</Pages>
  <Words>6955</Words>
  <Characters>39648</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Marc</dc:creator>
  <cp:lastModifiedBy>Marc</cp:lastModifiedBy>
  <cp:revision>2</cp:revision>
  <dcterms:created xsi:type="dcterms:W3CDTF">2018-04-10T21:49:00Z</dcterms:created>
  <dcterms:modified xsi:type="dcterms:W3CDTF">2018-04-10T21:49:00Z</dcterms:modified>
</cp:coreProperties>
</file>