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A963346" w:rsidP="0A963346" w:rsidRDefault="0A963346" w14:paraId="4F5B3A67" w14:textId="0396DF06">
      <w:pPr>
        <w:pStyle w:val="Normal"/>
        <w:jc w:val="center"/>
      </w:pPr>
    </w:p>
    <w:p w:rsidR="3B976E82" w:rsidP="596CDBC7" w:rsidRDefault="3B976E82" w14:paraId="2A5D890C" w14:textId="3CBDE0BE">
      <w:pPr>
        <w:jc w:val="center"/>
        <w:rPr>
          <w:u w:val="single"/>
        </w:rPr>
      </w:pPr>
      <w:r w:rsidRPr="596CDBC7" w:rsidR="3B976E82">
        <w:rPr>
          <w:u w:val="single"/>
        </w:rPr>
        <w:t xml:space="preserve">In Depth analysis </w:t>
      </w:r>
    </w:p>
    <w:p w:rsidR="3B976E82" w:rsidP="596CDBC7" w:rsidRDefault="3B976E82" w14:paraId="59E85918" w14:textId="1B443780">
      <w:pPr>
        <w:jc w:val="left"/>
        <w:rPr>
          <w:u w:val="none"/>
        </w:rPr>
      </w:pPr>
      <w:r w:rsidR="3B976E82">
        <w:rPr>
          <w:u w:val="none"/>
        </w:rPr>
        <w:t xml:space="preserve">Introduction </w:t>
      </w:r>
    </w:p>
    <w:p w:rsidR="596CDBC7" w:rsidP="596CDBC7" w:rsidRDefault="596CDBC7" w14:paraId="7A2DCFF6" w14:textId="45B0F14E">
      <w:pPr>
        <w:jc w:val="left"/>
        <w:rPr>
          <w:u w:val="none"/>
        </w:rPr>
      </w:pPr>
      <w:r w:rsidR="156B6E0A">
        <w:rPr>
          <w:u w:val="none"/>
        </w:rPr>
        <w:t xml:space="preserve">This is an </w:t>
      </w:r>
      <w:r w:rsidR="7153C8F1">
        <w:rPr>
          <w:u w:val="none"/>
        </w:rPr>
        <w:t>in-Depth</w:t>
      </w:r>
      <w:r w:rsidR="156B6E0A">
        <w:rPr>
          <w:u w:val="none"/>
        </w:rPr>
        <w:t xml:space="preserve"> analysis of the </w:t>
      </w:r>
      <w:r w:rsidR="4E577709">
        <w:rPr>
          <w:u w:val="none"/>
        </w:rPr>
        <w:t>placements</w:t>
      </w:r>
      <w:r w:rsidR="156B6E0A">
        <w:rPr>
          <w:u w:val="none"/>
        </w:rPr>
        <w:t xml:space="preserve"> that the writer has done for their level 5 fieldwork</w:t>
      </w:r>
      <w:r w:rsidR="5B4627C5">
        <w:rPr>
          <w:u w:val="none"/>
        </w:rPr>
        <w:t xml:space="preserve">. </w:t>
      </w:r>
      <w:r w:rsidR="7BFB7411">
        <w:rPr>
          <w:u w:val="none"/>
        </w:rPr>
        <w:t>It</w:t>
      </w:r>
      <w:r w:rsidR="75B1AB8E">
        <w:rPr>
          <w:u w:val="none"/>
        </w:rPr>
        <w:t xml:space="preserve"> has been </w:t>
      </w:r>
      <w:r w:rsidR="1C362408">
        <w:rPr>
          <w:u w:val="none"/>
        </w:rPr>
        <w:t>difficult</w:t>
      </w:r>
      <w:r w:rsidR="75B1AB8E">
        <w:rPr>
          <w:u w:val="none"/>
        </w:rPr>
        <w:t xml:space="preserve"> for the writer to be able to do sessions of activities following the rights of th</w:t>
      </w:r>
      <w:r w:rsidR="3394923E">
        <w:rPr>
          <w:u w:val="none"/>
        </w:rPr>
        <w:t>e young people.</w:t>
      </w:r>
      <w:r w:rsidR="77EE044E">
        <w:rPr>
          <w:u w:val="none"/>
        </w:rPr>
        <w:t xml:space="preserve"> As the placements had to change </w:t>
      </w:r>
      <w:r w:rsidR="77EE044E">
        <w:rPr>
          <w:u w:val="none"/>
        </w:rPr>
        <w:t>frequently</w:t>
      </w:r>
      <w:r w:rsidR="77EE044E">
        <w:rPr>
          <w:u w:val="none"/>
        </w:rPr>
        <w:t xml:space="preserve"> and did not allow the writer to have much time to get a bond with the young people and plan activ</w:t>
      </w:r>
      <w:r w:rsidR="10DFC938">
        <w:rPr>
          <w:u w:val="none"/>
        </w:rPr>
        <w:t xml:space="preserve">ities that they could do with the young people to make them aware. However, the writer did manage to do a couple </w:t>
      </w:r>
      <w:r w:rsidR="10DFC938">
        <w:rPr>
          <w:u w:val="none"/>
        </w:rPr>
        <w:t>sessions</w:t>
      </w:r>
      <w:r w:rsidR="10DFC938">
        <w:rPr>
          <w:u w:val="none"/>
        </w:rPr>
        <w:t xml:space="preserve"> which ended up going into the rights of the young people which w</w:t>
      </w:r>
      <w:r w:rsidR="46D2C186">
        <w:rPr>
          <w:u w:val="none"/>
        </w:rPr>
        <w:t xml:space="preserve">ill be explained in this </w:t>
      </w:r>
      <w:r w:rsidR="46D2C186">
        <w:rPr>
          <w:u w:val="none"/>
        </w:rPr>
        <w:t>in-depth</w:t>
      </w:r>
      <w:r w:rsidR="46D2C186">
        <w:rPr>
          <w:u w:val="none"/>
        </w:rPr>
        <w:t xml:space="preserve"> analysis. </w:t>
      </w:r>
    </w:p>
    <w:p w:rsidR="46D2C186" w:rsidP="0A963346" w:rsidRDefault="46D2C186" w14:paraId="58C10A2E" w14:textId="73919A57">
      <w:pPr>
        <w:jc w:val="left"/>
        <w:rPr>
          <w:u w:val="none"/>
        </w:rPr>
      </w:pPr>
      <w:r w:rsidR="46D2C186">
        <w:rPr>
          <w:u w:val="none"/>
        </w:rPr>
        <w:t>What did the writer do?</w:t>
      </w:r>
    </w:p>
    <w:p w:rsidR="46D2C186" w:rsidP="0A963346" w:rsidRDefault="46D2C186" w14:paraId="41AC8800" w14:textId="201905B6">
      <w:pPr>
        <w:pStyle w:val="Normal"/>
        <w:jc w:val="left"/>
        <w:rPr>
          <w:u w:val="none"/>
        </w:rPr>
      </w:pPr>
      <w:r w:rsidR="46D2C186">
        <w:rPr>
          <w:u w:val="none"/>
        </w:rPr>
        <w:t xml:space="preserve">The writer decided to do </w:t>
      </w:r>
      <w:r w:rsidR="36AA09B5">
        <w:rPr>
          <w:u w:val="none"/>
        </w:rPr>
        <w:t>something</w:t>
      </w:r>
      <w:r w:rsidR="46D2C186">
        <w:rPr>
          <w:u w:val="none"/>
        </w:rPr>
        <w:t xml:space="preserve"> practical with the young people around </w:t>
      </w:r>
      <w:r w:rsidR="79F735FB">
        <w:rPr>
          <w:u w:val="none"/>
        </w:rPr>
        <w:t>Anti-social</w:t>
      </w:r>
      <w:r w:rsidR="46D2C186">
        <w:rPr>
          <w:u w:val="none"/>
        </w:rPr>
        <w:t xml:space="preserve"> behaviour as the</w:t>
      </w:r>
      <w:r w:rsidR="1BFB44B9">
        <w:rPr>
          <w:u w:val="none"/>
        </w:rPr>
        <w:t xml:space="preserve"> Antisocial behaviour youth </w:t>
      </w:r>
      <w:r w:rsidR="1BFB44B9">
        <w:rPr>
          <w:u w:val="none"/>
        </w:rPr>
        <w:t>workers job</w:t>
      </w:r>
      <w:r w:rsidR="46D2C186">
        <w:rPr>
          <w:u w:val="none"/>
        </w:rPr>
        <w:t xml:space="preserve"> was </w:t>
      </w:r>
      <w:r w:rsidR="46D2C186">
        <w:rPr>
          <w:u w:val="none"/>
        </w:rPr>
        <w:t>coming to an end</w:t>
      </w:r>
      <w:r w:rsidR="46D2C186">
        <w:rPr>
          <w:u w:val="none"/>
        </w:rPr>
        <w:t xml:space="preserve"> </w:t>
      </w:r>
      <w:r w:rsidR="2CD3198C">
        <w:rPr>
          <w:u w:val="none"/>
        </w:rPr>
        <w:t>and</w:t>
      </w:r>
      <w:r w:rsidR="46D2C186">
        <w:rPr>
          <w:u w:val="none"/>
        </w:rPr>
        <w:t xml:space="preserve"> </w:t>
      </w:r>
      <w:r w:rsidR="6CA056E6">
        <w:rPr>
          <w:u w:val="none"/>
        </w:rPr>
        <w:t>thought</w:t>
      </w:r>
      <w:r w:rsidR="46D2C186">
        <w:rPr>
          <w:u w:val="none"/>
        </w:rPr>
        <w:t xml:space="preserve"> that by having worksheets and activities </w:t>
      </w:r>
      <w:r w:rsidR="3B0B57EF">
        <w:rPr>
          <w:u w:val="none"/>
        </w:rPr>
        <w:t>accessible</w:t>
      </w:r>
      <w:r w:rsidR="46D2C186">
        <w:rPr>
          <w:u w:val="none"/>
        </w:rPr>
        <w:t xml:space="preserve"> for all youth workers to access </w:t>
      </w:r>
      <w:r w:rsidR="2EA23E0E">
        <w:rPr>
          <w:u w:val="none"/>
        </w:rPr>
        <w:t xml:space="preserve">would be </w:t>
      </w:r>
      <w:r w:rsidR="3A45050F">
        <w:rPr>
          <w:u w:val="none"/>
        </w:rPr>
        <w:t>beneficial</w:t>
      </w:r>
      <w:r w:rsidR="2EA23E0E">
        <w:rPr>
          <w:u w:val="none"/>
        </w:rPr>
        <w:t xml:space="preserve">. This way the young people can still be able to learn about </w:t>
      </w:r>
      <w:r w:rsidR="6E9EAAC4">
        <w:rPr>
          <w:u w:val="none"/>
        </w:rPr>
        <w:t>anti-social</w:t>
      </w:r>
      <w:r w:rsidR="2EA23E0E">
        <w:rPr>
          <w:u w:val="none"/>
        </w:rPr>
        <w:t xml:space="preserve"> behaviour with the help of worksheets and activities.</w:t>
      </w:r>
      <w:r w:rsidR="693F1BE5">
        <w:rPr>
          <w:u w:val="none"/>
        </w:rPr>
        <w:t xml:space="preserve"> </w:t>
      </w:r>
      <w:r w:rsidRPr="0A963346" w:rsidR="693F1BE5">
        <w:rPr>
          <w:rFonts w:ascii="Arial" w:hAnsi="Arial" w:eastAsia="Arial" w:cs="Arial"/>
          <w:noProof w:val="0"/>
          <w:sz w:val="24"/>
          <w:szCs w:val="24"/>
          <w:lang w:val="en-GB"/>
        </w:rPr>
        <w:t xml:space="preserve">The writer chose to use discussion-based and practical activities as they link closely to informal education and youth work theory. Informal education focuses on learning through conversation, </w:t>
      </w:r>
      <w:r w:rsidRPr="0A963346" w:rsidR="693F1BE5">
        <w:rPr>
          <w:rFonts w:ascii="Arial" w:hAnsi="Arial" w:eastAsia="Arial" w:cs="Arial"/>
          <w:noProof w:val="0"/>
          <w:sz w:val="24"/>
          <w:szCs w:val="24"/>
          <w:lang w:val="en-GB"/>
        </w:rPr>
        <w:t>participation</w:t>
      </w:r>
      <w:r w:rsidRPr="0A963346" w:rsidR="693F1BE5">
        <w:rPr>
          <w:rFonts w:ascii="Arial" w:hAnsi="Arial" w:eastAsia="Arial" w:cs="Arial"/>
          <w:noProof w:val="0"/>
          <w:sz w:val="24"/>
          <w:szCs w:val="24"/>
          <w:lang w:val="en-GB"/>
        </w:rPr>
        <w:t xml:space="preserve"> and experience rather than formal teaching. By allowing the young people to openly discuss antisocial behaviour and reflect on their own actions, the writer encouraged critical thinking and self-awareness rather than simply telling the young people what is right or wrong. This approach also links to empowerment theory, as the young people were given opportunities to share their opinions, challenge one another and take part in decision making throughout the sessions.</w:t>
      </w:r>
    </w:p>
    <w:p w:rsidR="0A963346" w:rsidP="0A963346" w:rsidRDefault="0A963346" w14:paraId="02B385A3" w14:textId="7803F20F">
      <w:pPr>
        <w:jc w:val="left"/>
        <w:rPr>
          <w:u w:val="none"/>
        </w:rPr>
      </w:pPr>
    </w:p>
    <w:p w:rsidR="37499803" w:rsidP="0A963346" w:rsidRDefault="37499803" w14:paraId="0E1ACBFB" w14:textId="76A9D240">
      <w:pPr>
        <w:pStyle w:val="Normal"/>
        <w:jc w:val="left"/>
      </w:pPr>
      <w:r w:rsidR="37499803">
        <w:drawing>
          <wp:inline wp14:editId="7F05EE01" wp14:anchorId="51234DC0">
            <wp:extent cx="5724525" cy="3971925"/>
            <wp:effectExtent l="0" t="0" r="0" b="0"/>
            <wp:docPr id="674777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777793" name="Picture 674777793"/>
                    <pic:cNvPicPr/>
                  </pic:nvPicPr>
                  <pic:blipFill>
                    <a:blip xmlns:r="http://schemas.openxmlformats.org/officeDocument/2006/relationships" r:embed="rId1861795721">
                      <a:extLst>
                        <a:ext uri="{28A0092B-C50C-407E-A947-70E740481C1C}">
                          <a14:useLocalDpi xmlns:a14="http://schemas.microsoft.com/office/drawing/2010/main"/>
                        </a:ext>
                      </a:extLst>
                    </a:blip>
                    <a:stretch>
                      <a:fillRect/>
                    </a:stretch>
                  </pic:blipFill>
                  <pic:spPr>
                    <a:xfrm rot="10800000">
                      <a:off x="0" y="0"/>
                      <a:ext cx="5724525" cy="3971925"/>
                    </a:xfrm>
                    <a:prstGeom prst="rect">
                      <a:avLst/>
                    </a:prstGeom>
                  </pic:spPr>
                </pic:pic>
              </a:graphicData>
            </a:graphic>
          </wp:inline>
        </w:drawing>
      </w:r>
    </w:p>
    <w:p w:rsidR="0A963346" w:rsidP="0A963346" w:rsidRDefault="0A963346" w14:paraId="4D7DE314" w14:textId="7EADECD3">
      <w:pPr>
        <w:pStyle w:val="Normal"/>
        <w:jc w:val="left"/>
        <w:rPr>
          <w:u w:val="none"/>
        </w:rPr>
      </w:pPr>
    </w:p>
    <w:p w:rsidR="2BDEE1F6" w:rsidP="0A963346" w:rsidRDefault="2BDEE1F6" w14:paraId="6713F395" w14:textId="2FB647C4">
      <w:pPr>
        <w:pStyle w:val="Normal"/>
        <w:jc w:val="left"/>
        <w:rPr>
          <w:u w:val="none"/>
        </w:rPr>
      </w:pPr>
      <w:r w:rsidR="2BDEE1F6">
        <w:rPr>
          <w:u w:val="none"/>
        </w:rPr>
        <w:t xml:space="preserve">This is </w:t>
      </w:r>
      <w:r w:rsidR="77BB81E3">
        <w:rPr>
          <w:u w:val="none"/>
        </w:rPr>
        <w:t>an</w:t>
      </w:r>
      <w:r w:rsidR="2BDEE1F6">
        <w:rPr>
          <w:u w:val="none"/>
        </w:rPr>
        <w:t xml:space="preserve"> example of the writers first activity that </w:t>
      </w:r>
      <w:r w:rsidR="778AA4AF">
        <w:rPr>
          <w:u w:val="none"/>
        </w:rPr>
        <w:t>they have</w:t>
      </w:r>
      <w:r w:rsidR="2BDEE1F6">
        <w:rPr>
          <w:u w:val="none"/>
        </w:rPr>
        <w:t xml:space="preserve"> done with the young people. Where they got a picture of the community and had </w:t>
      </w:r>
      <w:r w:rsidR="70F818C2">
        <w:rPr>
          <w:u w:val="none"/>
        </w:rPr>
        <w:t>the</w:t>
      </w:r>
      <w:r w:rsidR="2BDEE1F6">
        <w:rPr>
          <w:u w:val="none"/>
        </w:rPr>
        <w:t xml:space="preserve"> young people write down </w:t>
      </w:r>
      <w:r w:rsidR="023E7F65">
        <w:rPr>
          <w:u w:val="none"/>
        </w:rPr>
        <w:t xml:space="preserve">different </w:t>
      </w:r>
      <w:r w:rsidR="38BF657B">
        <w:rPr>
          <w:u w:val="none"/>
        </w:rPr>
        <w:t>answers to questions on each of the pictures. The Writer chose to do what is good about the community, what antisoc</w:t>
      </w:r>
      <w:r w:rsidR="622B6BDB">
        <w:rPr>
          <w:u w:val="none"/>
        </w:rPr>
        <w:t>ial behaviour is taking place in the community and what the young people and the community can do to help reduce antisocial behaviour.</w:t>
      </w:r>
      <w:r w:rsidRPr="0A963346" w:rsidR="2B7C80D4">
        <w:rPr>
          <w:rFonts w:ascii="Arial" w:hAnsi="Arial" w:eastAsia="Arial" w:cs="Arial"/>
          <w:noProof w:val="0"/>
          <w:sz w:val="24"/>
          <w:szCs w:val="24"/>
          <w:lang w:val="en-GB"/>
        </w:rPr>
        <w:t xml:space="preserve"> Some of the behaviours discussed raised safeguarding concerns due to the risks posed to both the young people and the wider community. The writer remained aware of professional boundaries and followed organisational procedures when discussing potentially harmful behaviours. </w:t>
      </w:r>
      <w:r w:rsidR="0ED3A4F3">
        <w:rPr>
          <w:u w:val="none"/>
        </w:rPr>
        <w:t xml:space="preserve">The young people were </w:t>
      </w:r>
      <w:r w:rsidR="0ED3A4F3">
        <w:rPr>
          <w:u w:val="none"/>
        </w:rPr>
        <w:t>very open</w:t>
      </w:r>
      <w:r w:rsidR="0ED3A4F3">
        <w:rPr>
          <w:u w:val="none"/>
        </w:rPr>
        <w:t xml:space="preserve"> and hone</w:t>
      </w:r>
      <w:r w:rsidR="22A45B8C">
        <w:rPr>
          <w:u w:val="none"/>
        </w:rPr>
        <w:t>st to the writer while doing this activity</w:t>
      </w:r>
      <w:r w:rsidR="047E1475">
        <w:rPr>
          <w:u w:val="none"/>
        </w:rPr>
        <w:t>.</w:t>
      </w:r>
      <w:r w:rsidR="2D7815D0">
        <w:rPr>
          <w:u w:val="none"/>
        </w:rPr>
        <w:t xml:space="preserve"> </w:t>
      </w:r>
      <w:r w:rsidRPr="0A963346" w:rsidR="72EC0268">
        <w:rPr>
          <w:rFonts w:ascii="Arial" w:hAnsi="Arial" w:eastAsia="Arial" w:cs="Arial"/>
          <w:noProof w:val="0"/>
          <w:sz w:val="24"/>
          <w:szCs w:val="24"/>
          <w:lang w:val="en-GB"/>
        </w:rPr>
        <w:t>The writer ensured that</w:t>
      </w:r>
      <w:r w:rsidRPr="0A963346" w:rsidR="63033A16">
        <w:rPr>
          <w:rFonts w:ascii="Arial" w:hAnsi="Arial" w:eastAsia="Arial" w:cs="Arial"/>
          <w:noProof w:val="0"/>
          <w:sz w:val="24"/>
          <w:szCs w:val="24"/>
          <w:lang w:val="en-GB"/>
        </w:rPr>
        <w:t xml:space="preserve"> the young people knew it was</w:t>
      </w:r>
      <w:r w:rsidRPr="0A963346" w:rsidR="72EC0268">
        <w:rPr>
          <w:rFonts w:ascii="Arial" w:hAnsi="Arial" w:eastAsia="Arial" w:cs="Arial"/>
          <w:noProof w:val="0"/>
          <w:sz w:val="24"/>
          <w:szCs w:val="24"/>
          <w:lang w:val="en-GB"/>
        </w:rPr>
        <w:t xml:space="preserve"> voluntary throughout the activities. This reflects </w:t>
      </w:r>
      <w:r w:rsidRPr="0A963346" w:rsidR="55EF35C5">
        <w:rPr>
          <w:rFonts w:ascii="Arial" w:hAnsi="Arial" w:eastAsia="Arial" w:cs="Arial"/>
          <w:noProof w:val="0"/>
          <w:sz w:val="24"/>
          <w:szCs w:val="24"/>
          <w:lang w:val="en-GB"/>
        </w:rPr>
        <w:t>a rights</w:t>
      </w:r>
      <w:r w:rsidRPr="0A963346" w:rsidR="72EC0268">
        <w:rPr>
          <w:rFonts w:ascii="Arial" w:hAnsi="Arial" w:eastAsia="Arial" w:cs="Arial"/>
          <w:noProof w:val="0"/>
          <w:sz w:val="24"/>
          <w:szCs w:val="24"/>
          <w:lang w:val="en-GB"/>
        </w:rPr>
        <w:t>-based approach to youth work</w:t>
      </w:r>
      <w:r w:rsidRPr="0A963346" w:rsidR="7C206DBC">
        <w:rPr>
          <w:rFonts w:ascii="Arial" w:hAnsi="Arial" w:eastAsia="Arial" w:cs="Arial"/>
          <w:noProof w:val="0"/>
          <w:sz w:val="24"/>
          <w:szCs w:val="24"/>
          <w:lang w:val="en-GB"/>
        </w:rPr>
        <w:t xml:space="preserve"> according to Article twelve in the UNCRC </w:t>
      </w:r>
      <w:r w:rsidRPr="0A963346" w:rsidR="46994B7E">
        <w:rPr>
          <w:rFonts w:ascii="Arial" w:hAnsi="Arial" w:eastAsia="Arial" w:cs="Arial"/>
          <w:noProof w:val="0"/>
          <w:sz w:val="24"/>
          <w:szCs w:val="24"/>
          <w:lang w:val="en-GB"/>
        </w:rPr>
        <w:t>(2022)</w:t>
      </w:r>
      <w:r w:rsidRPr="0A963346" w:rsidR="72EC0268">
        <w:rPr>
          <w:rFonts w:ascii="Arial" w:hAnsi="Arial" w:eastAsia="Arial" w:cs="Arial"/>
          <w:noProof w:val="0"/>
          <w:sz w:val="24"/>
          <w:szCs w:val="24"/>
          <w:lang w:val="en-GB"/>
        </w:rPr>
        <w:t xml:space="preserve">, where young people are given choice, </w:t>
      </w:r>
      <w:r w:rsidRPr="0A963346" w:rsidR="72EC0268">
        <w:rPr>
          <w:rFonts w:ascii="Arial" w:hAnsi="Arial" w:eastAsia="Arial" w:cs="Arial"/>
          <w:noProof w:val="0"/>
          <w:sz w:val="24"/>
          <w:szCs w:val="24"/>
          <w:lang w:val="en-GB"/>
        </w:rPr>
        <w:t>voice</w:t>
      </w:r>
      <w:r w:rsidRPr="0A963346" w:rsidR="72EC0268">
        <w:rPr>
          <w:rFonts w:ascii="Arial" w:hAnsi="Arial" w:eastAsia="Arial" w:cs="Arial"/>
          <w:noProof w:val="0"/>
          <w:sz w:val="24"/>
          <w:szCs w:val="24"/>
          <w:lang w:val="en-GB"/>
        </w:rPr>
        <w:t xml:space="preserve"> and respect within the session. Allowing young people to decide whether to contribute helped create a safe and trusting environment.</w:t>
      </w:r>
    </w:p>
    <w:p w:rsidR="0A963346" w:rsidP="0A963346" w:rsidRDefault="0A963346" w14:paraId="3F14AB2E" w14:textId="040E64EA">
      <w:pPr>
        <w:pStyle w:val="Normal"/>
        <w:jc w:val="left"/>
        <w:rPr>
          <w:u w:val="none"/>
        </w:rPr>
      </w:pPr>
    </w:p>
    <w:p w:rsidR="36F63D7F" w:rsidP="0A963346" w:rsidRDefault="36F63D7F" w14:paraId="5C102A50" w14:textId="648F0C11">
      <w:pPr>
        <w:pStyle w:val="Normal"/>
        <w:jc w:val="left"/>
        <w:rPr>
          <w:rFonts w:ascii="Arial" w:hAnsi="Arial" w:eastAsia="Arial" w:cs="Arial"/>
          <w:noProof w:val="0"/>
          <w:sz w:val="24"/>
          <w:szCs w:val="24"/>
          <w:lang w:val="en-GB"/>
        </w:rPr>
      </w:pPr>
      <w:r w:rsidR="36F63D7F">
        <w:rPr>
          <w:u w:val="none"/>
        </w:rPr>
        <w:t xml:space="preserve">A couple of the new points of </w:t>
      </w:r>
      <w:r w:rsidR="65E38B05">
        <w:rPr>
          <w:u w:val="none"/>
        </w:rPr>
        <w:t>anti-social</w:t>
      </w:r>
      <w:r w:rsidR="36F63D7F">
        <w:rPr>
          <w:u w:val="none"/>
        </w:rPr>
        <w:t xml:space="preserve"> behaviour </w:t>
      </w:r>
      <w:r w:rsidR="05BF19F2">
        <w:rPr>
          <w:u w:val="none"/>
        </w:rPr>
        <w:t>that</w:t>
      </w:r>
      <w:r w:rsidR="36F63D7F">
        <w:rPr>
          <w:u w:val="none"/>
        </w:rPr>
        <w:t xml:space="preserve"> was brought up is door opening, smashing cars + doors + windows and playing/ pushing in </w:t>
      </w:r>
      <w:r w:rsidR="70CE8B37">
        <w:rPr>
          <w:u w:val="none"/>
        </w:rPr>
        <w:t>the</w:t>
      </w:r>
      <w:r w:rsidR="36F63D7F">
        <w:rPr>
          <w:u w:val="none"/>
        </w:rPr>
        <w:t xml:space="preserve"> road</w:t>
      </w:r>
      <w:r w:rsidR="350CA500">
        <w:rPr>
          <w:u w:val="none"/>
        </w:rPr>
        <w:t>.</w:t>
      </w:r>
      <w:r w:rsidR="4D216F13">
        <w:rPr>
          <w:u w:val="none"/>
        </w:rPr>
        <w:t xml:space="preserve"> This </w:t>
      </w:r>
      <w:r w:rsidR="4D216F13">
        <w:rPr>
          <w:u w:val="none"/>
        </w:rPr>
        <w:t>new information</w:t>
      </w:r>
      <w:r w:rsidR="4D216F13">
        <w:rPr>
          <w:u w:val="none"/>
        </w:rPr>
        <w:t xml:space="preserve"> came as a concern to the writer as </w:t>
      </w:r>
      <w:r w:rsidR="081B3A2F">
        <w:rPr>
          <w:u w:val="none"/>
        </w:rPr>
        <w:t xml:space="preserve">they are putting themselves and others in </w:t>
      </w:r>
      <w:r w:rsidR="79B19397">
        <w:rPr>
          <w:u w:val="none"/>
        </w:rPr>
        <w:t>danger</w:t>
      </w:r>
      <w:r w:rsidR="081B3A2F">
        <w:rPr>
          <w:u w:val="none"/>
        </w:rPr>
        <w:t xml:space="preserve">. </w:t>
      </w:r>
      <w:r w:rsidRPr="0A963346" w:rsidR="3501FD72">
        <w:rPr>
          <w:rFonts w:ascii="Arial" w:hAnsi="Arial" w:eastAsia="Arial" w:cs="Arial"/>
          <w:noProof w:val="0"/>
          <w:sz w:val="24"/>
          <w:szCs w:val="24"/>
          <w:lang w:val="en-GB"/>
        </w:rPr>
        <w:t xml:space="preserve">The writer used professional challenge rather than criticism when discussing antisocial behaviour. This encouraged discussion without making the young people feel judged. The writer recognised the importance of </w:t>
      </w:r>
      <w:r w:rsidRPr="0A963346" w:rsidR="3501FD72">
        <w:rPr>
          <w:rFonts w:ascii="Arial" w:hAnsi="Arial" w:eastAsia="Arial" w:cs="Arial"/>
          <w:noProof w:val="0"/>
          <w:sz w:val="24"/>
          <w:szCs w:val="24"/>
          <w:lang w:val="en-GB"/>
        </w:rPr>
        <w:t>maintaining</w:t>
      </w:r>
      <w:r w:rsidRPr="0A963346" w:rsidR="3501FD72">
        <w:rPr>
          <w:rFonts w:ascii="Arial" w:hAnsi="Arial" w:eastAsia="Arial" w:cs="Arial"/>
          <w:noProof w:val="0"/>
          <w:sz w:val="24"/>
          <w:szCs w:val="24"/>
          <w:lang w:val="en-GB"/>
        </w:rPr>
        <w:t xml:space="preserve"> positive relationships while still addressing harmful behaviour this made the young people feel comfortable enough to say that </w:t>
      </w:r>
      <w:r w:rsidRPr="0A963346" w:rsidR="31782433">
        <w:rPr>
          <w:rFonts w:ascii="Arial" w:hAnsi="Arial" w:eastAsia="Arial" w:cs="Arial"/>
          <w:noProof w:val="0"/>
          <w:sz w:val="24"/>
          <w:szCs w:val="24"/>
          <w:lang w:val="en-GB"/>
        </w:rPr>
        <w:t>antisocial</w:t>
      </w:r>
      <w:r w:rsidRPr="0A963346" w:rsidR="3501FD72">
        <w:rPr>
          <w:rFonts w:ascii="Arial" w:hAnsi="Arial" w:eastAsia="Arial" w:cs="Arial"/>
          <w:noProof w:val="0"/>
          <w:sz w:val="24"/>
          <w:szCs w:val="24"/>
          <w:lang w:val="en-GB"/>
        </w:rPr>
        <w:t xml:space="preserve"> behaviour is fun and that is why </w:t>
      </w:r>
      <w:r w:rsidRPr="0A963346" w:rsidR="4718610F">
        <w:rPr>
          <w:rFonts w:ascii="Arial" w:hAnsi="Arial" w:eastAsia="Arial" w:cs="Arial"/>
          <w:noProof w:val="0"/>
          <w:sz w:val="24"/>
          <w:szCs w:val="24"/>
          <w:lang w:val="en-GB"/>
        </w:rPr>
        <w:t>they</w:t>
      </w:r>
      <w:r w:rsidRPr="0A963346" w:rsidR="3501FD72">
        <w:rPr>
          <w:rFonts w:ascii="Arial" w:hAnsi="Arial" w:eastAsia="Arial" w:cs="Arial"/>
          <w:noProof w:val="0"/>
          <w:sz w:val="24"/>
          <w:szCs w:val="24"/>
          <w:lang w:val="en-GB"/>
        </w:rPr>
        <w:t xml:space="preserve"> do it.</w:t>
      </w:r>
      <w:r w:rsidR="43225F56">
        <w:rPr>
          <w:u w:val="none"/>
        </w:rPr>
        <w:t xml:space="preserve"> This made the writer </w:t>
      </w:r>
      <w:r w:rsidR="6D53257A">
        <w:rPr>
          <w:u w:val="none"/>
        </w:rPr>
        <w:t xml:space="preserve">think </w:t>
      </w:r>
      <w:r w:rsidR="029D9D47">
        <w:rPr>
          <w:u w:val="none"/>
        </w:rPr>
        <w:t>that</w:t>
      </w:r>
      <w:r w:rsidR="6D53257A">
        <w:rPr>
          <w:u w:val="none"/>
        </w:rPr>
        <w:t xml:space="preserve"> </w:t>
      </w:r>
      <w:r w:rsidR="6D53257A">
        <w:rPr>
          <w:u w:val="none"/>
        </w:rPr>
        <w:t>maybe they</w:t>
      </w:r>
      <w:r w:rsidR="6D53257A">
        <w:rPr>
          <w:u w:val="none"/>
        </w:rPr>
        <w:t xml:space="preserve"> </w:t>
      </w:r>
      <w:r w:rsidR="71988D2D">
        <w:rPr>
          <w:u w:val="none"/>
        </w:rPr>
        <w:t>don't</w:t>
      </w:r>
      <w:r w:rsidR="6D53257A">
        <w:rPr>
          <w:u w:val="none"/>
        </w:rPr>
        <w:t xml:space="preserve"> understand the full risks of what they are doing and the </w:t>
      </w:r>
      <w:r w:rsidR="6064491F">
        <w:rPr>
          <w:u w:val="none"/>
        </w:rPr>
        <w:t>amount</w:t>
      </w:r>
      <w:r w:rsidR="6D53257A">
        <w:rPr>
          <w:u w:val="none"/>
        </w:rPr>
        <w:t xml:space="preserve"> it can affect </w:t>
      </w:r>
      <w:r w:rsidR="4D9EB4D7">
        <w:rPr>
          <w:u w:val="none"/>
        </w:rPr>
        <w:t>others and themselves</w:t>
      </w:r>
      <w:r w:rsidR="6D53257A">
        <w:rPr>
          <w:u w:val="none"/>
        </w:rPr>
        <w:t>.</w:t>
      </w:r>
      <w:r w:rsidR="605E30FC">
        <w:rPr>
          <w:u w:val="none"/>
        </w:rPr>
        <w:t xml:space="preserve"> </w:t>
      </w:r>
    </w:p>
    <w:p w:rsidR="6664566E" w:rsidP="0A963346" w:rsidRDefault="6664566E" w14:paraId="66E70562" w14:textId="36901B48">
      <w:pPr>
        <w:pStyle w:val="Normal"/>
        <w:jc w:val="left"/>
        <w:rPr>
          <w:u w:val="none"/>
        </w:rPr>
      </w:pPr>
      <w:r w:rsidR="6664566E">
        <w:rPr>
          <w:u w:val="none"/>
        </w:rPr>
        <w:t xml:space="preserve">This led the writer to challenge the young people even more and to shine light on the situation. </w:t>
      </w:r>
      <w:r w:rsidR="129BADB9">
        <w:rPr>
          <w:u w:val="none"/>
        </w:rPr>
        <w:t xml:space="preserve">The writer got some flipchart paper and drew four boxes with </w:t>
      </w:r>
      <w:r w:rsidR="73495366">
        <w:rPr>
          <w:u w:val="none"/>
        </w:rPr>
        <w:t>different</w:t>
      </w:r>
      <w:r w:rsidR="129BADB9">
        <w:rPr>
          <w:u w:val="none"/>
        </w:rPr>
        <w:t xml:space="preserve"> questions in for the young people to think</w:t>
      </w:r>
      <w:r w:rsidR="700C4B0C">
        <w:rPr>
          <w:u w:val="none"/>
        </w:rPr>
        <w:t xml:space="preserve"> and talk about with the writer and amongst themselves.</w:t>
      </w:r>
    </w:p>
    <w:p w:rsidR="0A963346" w:rsidP="0A963346" w:rsidRDefault="0A963346" w14:paraId="1A3BC22F" w14:textId="6B58E7CC">
      <w:pPr>
        <w:pStyle w:val="Normal"/>
        <w:jc w:val="left"/>
        <w:rPr>
          <w:u w:val="none"/>
        </w:rPr>
      </w:pPr>
    </w:p>
    <w:p w:rsidR="7D26EB19" w:rsidP="0A963346" w:rsidRDefault="7D26EB19" w14:paraId="242F38B1" w14:textId="124B3664">
      <w:pPr>
        <w:pStyle w:val="Normal"/>
        <w:jc w:val="left"/>
      </w:pPr>
      <w:r w:rsidR="7D26EB19">
        <w:drawing>
          <wp:inline wp14:editId="0BCB4A90" wp14:anchorId="68898487">
            <wp:extent cx="4324350" cy="5724525"/>
            <wp:effectExtent l="1" t="0" r="0" b="0"/>
            <wp:docPr id="10053100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5310076" name="Picture 1005310076"/>
                    <pic:cNvPicPr/>
                  </pic:nvPicPr>
                  <pic:blipFill>
                    <a:blip xmlns:r="http://schemas.openxmlformats.org/officeDocument/2006/relationships" r:embed="rId1206961477">
                      <a:extLst>
                        <a:ext uri="{28A0092B-C50C-407E-A947-70E740481C1C}">
                          <a14:useLocalDpi xmlns:a14="http://schemas.microsoft.com/office/drawing/2010/main"/>
                        </a:ext>
                      </a:extLst>
                    </a:blip>
                    <a:stretch>
                      <a:fillRect/>
                    </a:stretch>
                  </pic:blipFill>
                  <pic:spPr>
                    <a:xfrm rot="16200000">
                      <a:off x="0" y="0"/>
                      <a:ext cx="4324350" cy="5724525"/>
                    </a:xfrm>
                    <a:prstGeom prst="rect">
                      <a:avLst/>
                    </a:prstGeom>
                  </pic:spPr>
                </pic:pic>
              </a:graphicData>
            </a:graphic>
          </wp:inline>
        </w:drawing>
      </w:r>
    </w:p>
    <w:p w:rsidR="0A963346" w:rsidP="0A963346" w:rsidRDefault="0A963346" w14:paraId="47C5B1D9" w14:textId="414E400B">
      <w:pPr>
        <w:pStyle w:val="Normal"/>
        <w:jc w:val="left"/>
        <w:rPr>
          <w:u w:val="none"/>
        </w:rPr>
      </w:pPr>
    </w:p>
    <w:p w:rsidR="700C4B0C" w:rsidP="0A963346" w:rsidRDefault="700C4B0C" w14:paraId="55A23864" w14:textId="741956DD">
      <w:pPr>
        <w:pStyle w:val="Normal"/>
        <w:jc w:val="left"/>
        <w:rPr>
          <w:u w:val="none"/>
        </w:rPr>
      </w:pPr>
      <w:r w:rsidR="700C4B0C">
        <w:rPr>
          <w:u w:val="none"/>
        </w:rPr>
        <w:t xml:space="preserve">This activity had the young people talking to </w:t>
      </w:r>
      <w:r w:rsidR="637A4109">
        <w:rPr>
          <w:u w:val="none"/>
        </w:rPr>
        <w:t>each other</w:t>
      </w:r>
      <w:r w:rsidR="700C4B0C">
        <w:rPr>
          <w:u w:val="none"/>
        </w:rPr>
        <w:t xml:space="preserve">, </w:t>
      </w:r>
      <w:r w:rsidR="700C4B0C">
        <w:rPr>
          <w:u w:val="none"/>
        </w:rPr>
        <w:t>debating</w:t>
      </w:r>
      <w:r w:rsidR="700C4B0C">
        <w:rPr>
          <w:u w:val="none"/>
        </w:rPr>
        <w:t xml:space="preserve"> and even challenging </w:t>
      </w:r>
      <w:r w:rsidR="198E9671">
        <w:rPr>
          <w:u w:val="none"/>
        </w:rPr>
        <w:t>each other</w:t>
      </w:r>
      <w:r w:rsidR="700C4B0C">
        <w:rPr>
          <w:u w:val="none"/>
        </w:rPr>
        <w:t xml:space="preserve"> on what they were thinking and </w:t>
      </w:r>
      <w:r w:rsidR="23423E68">
        <w:rPr>
          <w:u w:val="none"/>
        </w:rPr>
        <w:t xml:space="preserve">if it is right. The questions that the writer gave them where what are rights, </w:t>
      </w:r>
      <w:r w:rsidR="4FE1934A">
        <w:rPr>
          <w:u w:val="none"/>
        </w:rPr>
        <w:t>how</w:t>
      </w:r>
      <w:r w:rsidR="23423E68">
        <w:rPr>
          <w:u w:val="none"/>
        </w:rPr>
        <w:t xml:space="preserve"> does </w:t>
      </w:r>
      <w:r w:rsidR="6D0653E5">
        <w:rPr>
          <w:u w:val="none"/>
        </w:rPr>
        <w:t>anti-social</w:t>
      </w:r>
      <w:r w:rsidR="23423E68">
        <w:rPr>
          <w:u w:val="none"/>
        </w:rPr>
        <w:t xml:space="preserve"> behaviour </w:t>
      </w:r>
      <w:r w:rsidR="23423E68">
        <w:rPr>
          <w:u w:val="none"/>
        </w:rPr>
        <w:t>impact</w:t>
      </w:r>
      <w:r w:rsidR="23423E68">
        <w:rPr>
          <w:u w:val="none"/>
        </w:rPr>
        <w:t xml:space="preserve"> you, </w:t>
      </w:r>
      <w:r w:rsidR="6844C97A">
        <w:rPr>
          <w:u w:val="none"/>
        </w:rPr>
        <w:t>how</w:t>
      </w:r>
      <w:r w:rsidR="23423E68">
        <w:rPr>
          <w:u w:val="none"/>
        </w:rPr>
        <w:t xml:space="preserve"> does </w:t>
      </w:r>
      <w:r w:rsidR="1B393B94">
        <w:rPr>
          <w:u w:val="none"/>
        </w:rPr>
        <w:t>anti-social</w:t>
      </w:r>
      <w:r w:rsidR="23423E68">
        <w:rPr>
          <w:u w:val="none"/>
        </w:rPr>
        <w:t xml:space="preserve"> behaviour </w:t>
      </w:r>
      <w:r w:rsidR="23423E68">
        <w:rPr>
          <w:u w:val="none"/>
        </w:rPr>
        <w:t>im</w:t>
      </w:r>
      <w:r w:rsidR="2E5400F4">
        <w:rPr>
          <w:u w:val="none"/>
        </w:rPr>
        <w:t>pact</w:t>
      </w:r>
      <w:r w:rsidR="2E5400F4">
        <w:rPr>
          <w:u w:val="none"/>
        </w:rPr>
        <w:t xml:space="preserve"> others and what else can you do for fun.</w:t>
      </w:r>
      <w:r w:rsidR="5CA74ED6">
        <w:rPr>
          <w:u w:val="none"/>
        </w:rPr>
        <w:t xml:space="preserve"> The writer chose to do open ended questions </w:t>
      </w:r>
      <w:r w:rsidR="357DFEDE">
        <w:rPr>
          <w:u w:val="none"/>
        </w:rPr>
        <w:t xml:space="preserve">as the NYWC (2025) states </w:t>
      </w:r>
      <w:r w:rsidR="7CBFB2CB">
        <w:rPr>
          <w:u w:val="none"/>
        </w:rPr>
        <w:t>that</w:t>
      </w:r>
      <w:r w:rsidR="357DFEDE">
        <w:rPr>
          <w:u w:val="none"/>
        </w:rPr>
        <w:t xml:space="preserve"> it allows the young people to </w:t>
      </w:r>
      <w:r w:rsidR="7784F90C">
        <w:rPr>
          <w:u w:val="none"/>
        </w:rPr>
        <w:t>think</w:t>
      </w:r>
      <w:r w:rsidR="357DFEDE">
        <w:rPr>
          <w:u w:val="none"/>
        </w:rPr>
        <w:t xml:space="preserve"> about the question and allows the </w:t>
      </w:r>
      <w:r w:rsidR="1A4332AA">
        <w:rPr>
          <w:u w:val="none"/>
        </w:rPr>
        <w:t>conversation</w:t>
      </w:r>
      <w:r w:rsidR="357DFEDE">
        <w:rPr>
          <w:u w:val="none"/>
        </w:rPr>
        <w:t xml:space="preserve"> to f</w:t>
      </w:r>
      <w:r w:rsidR="1C127581">
        <w:rPr>
          <w:u w:val="none"/>
        </w:rPr>
        <w:t xml:space="preserve">low rather than it just being a yes or no question it allows </w:t>
      </w:r>
      <w:r w:rsidR="558018EB">
        <w:rPr>
          <w:u w:val="none"/>
        </w:rPr>
        <w:t>the</w:t>
      </w:r>
      <w:r w:rsidR="1C127581">
        <w:rPr>
          <w:u w:val="none"/>
        </w:rPr>
        <w:t xml:space="preserve"> answers to be more in depth. This helped the writer to see and to talk about </w:t>
      </w:r>
      <w:r w:rsidR="778C5B7F">
        <w:rPr>
          <w:u w:val="none"/>
        </w:rPr>
        <w:t xml:space="preserve">why they have been causing anti-social behaviour and have they ever thought about these while doing it. </w:t>
      </w:r>
    </w:p>
    <w:p w:rsidR="24471BD0" w:rsidP="0A963346" w:rsidRDefault="24471BD0" w14:paraId="5DC5E951" w14:textId="3C1A3328">
      <w:pPr>
        <w:pStyle w:val="Normal"/>
        <w:jc w:val="left"/>
        <w:rPr>
          <w:u w:val="none"/>
        </w:rPr>
      </w:pPr>
      <w:r w:rsidR="24471BD0">
        <w:rPr>
          <w:u w:val="none"/>
        </w:rPr>
        <w:t xml:space="preserve">The writer would have loved to be able to do more </w:t>
      </w:r>
      <w:r w:rsidR="3BE60798">
        <w:rPr>
          <w:u w:val="none"/>
        </w:rPr>
        <w:t>worksheets</w:t>
      </w:r>
      <w:r w:rsidR="24471BD0">
        <w:rPr>
          <w:u w:val="none"/>
        </w:rPr>
        <w:t xml:space="preserve"> and activities with </w:t>
      </w:r>
      <w:r w:rsidR="24471BD0">
        <w:rPr>
          <w:u w:val="none"/>
        </w:rPr>
        <w:t>teh</w:t>
      </w:r>
      <w:r w:rsidR="24471BD0">
        <w:rPr>
          <w:u w:val="none"/>
        </w:rPr>
        <w:t xml:space="preserve"> young people however had </w:t>
      </w:r>
      <w:r w:rsidR="76D208BF">
        <w:rPr>
          <w:u w:val="none"/>
        </w:rPr>
        <w:t>run</w:t>
      </w:r>
      <w:r w:rsidR="24471BD0">
        <w:rPr>
          <w:u w:val="none"/>
        </w:rPr>
        <w:t xml:space="preserve"> out of time. The writer is going to carry on doing these acti</w:t>
      </w:r>
      <w:r w:rsidR="4EEE014C">
        <w:rPr>
          <w:u w:val="none"/>
        </w:rPr>
        <w:t xml:space="preserve">vities so that the other youth workers will be able to use these activities if there is a rise in </w:t>
      </w:r>
      <w:r w:rsidR="5A1F9CBC">
        <w:rPr>
          <w:u w:val="none"/>
        </w:rPr>
        <w:t>antisocial</w:t>
      </w:r>
      <w:r w:rsidR="4EEE014C">
        <w:rPr>
          <w:u w:val="none"/>
        </w:rPr>
        <w:t xml:space="preserve"> behaviour and they need some help to keep</w:t>
      </w:r>
      <w:r w:rsidR="33511BF3">
        <w:rPr>
          <w:u w:val="none"/>
        </w:rPr>
        <w:t xml:space="preserve"> it under control. </w:t>
      </w:r>
    </w:p>
    <w:p w:rsidR="33511BF3" w:rsidP="0A963346" w:rsidRDefault="33511BF3" w14:paraId="5E329E1B" w14:textId="37A08C68">
      <w:pPr>
        <w:pStyle w:val="Normal"/>
        <w:jc w:val="left"/>
        <w:rPr>
          <w:u w:val="none"/>
        </w:rPr>
      </w:pPr>
      <w:r w:rsidR="33511BF3">
        <w:rPr>
          <w:u w:val="none"/>
        </w:rPr>
        <w:t xml:space="preserve">Conclusion </w:t>
      </w:r>
    </w:p>
    <w:p w:rsidR="33511BF3" w:rsidP="0A963346" w:rsidRDefault="33511BF3" w14:paraId="3BEC3369" w14:textId="62F5625D">
      <w:pPr>
        <w:pStyle w:val="Normal"/>
        <w:jc w:val="left"/>
        <w:rPr>
          <w:u w:val="none"/>
        </w:rPr>
      </w:pPr>
      <w:r w:rsidR="33511BF3">
        <w:rPr>
          <w:u w:val="none"/>
        </w:rPr>
        <w:t xml:space="preserve">In conclusion, </w:t>
      </w:r>
      <w:r w:rsidR="6B3FA8FC">
        <w:rPr>
          <w:u w:val="none"/>
        </w:rPr>
        <w:t>the</w:t>
      </w:r>
      <w:r w:rsidR="33511BF3">
        <w:rPr>
          <w:u w:val="none"/>
        </w:rPr>
        <w:t xml:space="preserve"> writer </w:t>
      </w:r>
      <w:r w:rsidR="5F1E29CA">
        <w:rPr>
          <w:u w:val="none"/>
        </w:rPr>
        <w:t>believes</w:t>
      </w:r>
      <w:r w:rsidR="33511BF3">
        <w:rPr>
          <w:u w:val="none"/>
        </w:rPr>
        <w:t xml:space="preserve"> that </w:t>
      </w:r>
      <w:r w:rsidR="6987EB8D">
        <w:rPr>
          <w:u w:val="none"/>
        </w:rPr>
        <w:t>these</w:t>
      </w:r>
      <w:r w:rsidR="33511BF3">
        <w:rPr>
          <w:u w:val="none"/>
        </w:rPr>
        <w:t xml:space="preserve"> activities have </w:t>
      </w:r>
      <w:r w:rsidR="4D27B7A6">
        <w:rPr>
          <w:u w:val="none"/>
        </w:rPr>
        <w:t>opened</w:t>
      </w:r>
      <w:r w:rsidR="33511BF3">
        <w:rPr>
          <w:u w:val="none"/>
        </w:rPr>
        <w:t xml:space="preserve"> young people into seeing what the dangers and </w:t>
      </w:r>
      <w:r w:rsidR="6AD63090">
        <w:rPr>
          <w:u w:val="none"/>
        </w:rPr>
        <w:t>possibilities</w:t>
      </w:r>
      <w:r w:rsidR="33511BF3">
        <w:rPr>
          <w:u w:val="none"/>
        </w:rPr>
        <w:t xml:space="preserve"> are from doing </w:t>
      </w:r>
      <w:r w:rsidR="7E1A7CCF">
        <w:rPr>
          <w:u w:val="none"/>
        </w:rPr>
        <w:t>anti-social</w:t>
      </w:r>
      <w:r w:rsidR="33511BF3">
        <w:rPr>
          <w:u w:val="none"/>
        </w:rPr>
        <w:t xml:space="preserve"> behaviour and hope</w:t>
      </w:r>
      <w:r w:rsidR="3E1F020E">
        <w:rPr>
          <w:u w:val="none"/>
        </w:rPr>
        <w:t xml:space="preserve">’s that they have managed to take away something from the </w:t>
      </w:r>
      <w:r w:rsidR="2B11844D">
        <w:rPr>
          <w:u w:val="none"/>
        </w:rPr>
        <w:t>conversations</w:t>
      </w:r>
      <w:r w:rsidR="3E1F020E">
        <w:rPr>
          <w:u w:val="none"/>
        </w:rPr>
        <w:t xml:space="preserve"> that they have had. These activities have brought a bigger idea of what the young people are doing </w:t>
      </w:r>
      <w:r w:rsidR="0B253314">
        <w:rPr>
          <w:u w:val="none"/>
        </w:rPr>
        <w:t>in the community and how they are thinking while they are doing it.</w:t>
      </w:r>
      <w:r w:rsidR="3C2B8B88">
        <w:rPr>
          <w:u w:val="none"/>
        </w:rPr>
        <w:t xml:space="preserve"> Following Paulo Freire</w:t>
      </w:r>
      <w:r w:rsidR="4EE39B4F">
        <w:rPr>
          <w:u w:val="none"/>
        </w:rPr>
        <w:t xml:space="preserve"> theory with given the </w:t>
      </w:r>
      <w:r w:rsidR="19AF9794">
        <w:rPr>
          <w:u w:val="none"/>
        </w:rPr>
        <w:t>young</w:t>
      </w:r>
      <w:r w:rsidR="4EE39B4F">
        <w:rPr>
          <w:u w:val="none"/>
        </w:rPr>
        <w:t xml:space="preserve"> people empowerment</w:t>
      </w:r>
      <w:r w:rsidR="0B253314">
        <w:rPr>
          <w:u w:val="none"/>
        </w:rPr>
        <w:t xml:space="preserve"> </w:t>
      </w:r>
      <w:r w:rsidR="6B75A776">
        <w:rPr>
          <w:u w:val="none"/>
        </w:rPr>
        <w:t>and encouraging honest discussion between the young people</w:t>
      </w:r>
      <w:r w:rsidRPr="0A963346" w:rsidR="20D25031">
        <w:rPr>
          <w:rFonts w:ascii="Arial" w:hAnsi="Arial" w:eastAsia="Arial" w:cs="Arial"/>
          <w:noProof w:val="0"/>
          <w:sz w:val="24"/>
          <w:szCs w:val="24"/>
          <w:lang w:val="en-GB"/>
        </w:rPr>
        <w:t>.</w:t>
      </w:r>
      <w:r w:rsidRPr="0A963346" w:rsidR="7C214C63">
        <w:rPr>
          <w:rFonts w:ascii="Arial" w:hAnsi="Arial" w:eastAsia="Arial" w:cs="Arial"/>
          <w:noProof w:val="0"/>
          <w:sz w:val="24"/>
          <w:szCs w:val="24"/>
          <w:lang w:val="en-GB"/>
        </w:rPr>
        <w:t xml:space="preserve"> By the writer using open</w:t>
      </w:r>
      <w:r w:rsidRPr="0A963346" w:rsidR="20D25031">
        <w:rPr>
          <w:rFonts w:ascii="Arial" w:hAnsi="Arial" w:eastAsia="Arial" w:cs="Arial"/>
          <w:noProof w:val="0"/>
          <w:sz w:val="24"/>
          <w:szCs w:val="24"/>
          <w:lang w:val="en-GB"/>
        </w:rPr>
        <w:t xml:space="preserve">-ended questions </w:t>
      </w:r>
      <w:r w:rsidRPr="0A963346" w:rsidR="157680BE">
        <w:rPr>
          <w:rFonts w:ascii="Arial" w:hAnsi="Arial" w:eastAsia="Arial" w:cs="Arial"/>
          <w:noProof w:val="0"/>
          <w:sz w:val="24"/>
          <w:szCs w:val="24"/>
          <w:lang w:val="en-GB"/>
        </w:rPr>
        <w:t xml:space="preserve">the young people had the chance </w:t>
      </w:r>
      <w:r w:rsidRPr="0A963346" w:rsidR="20D25031">
        <w:rPr>
          <w:rFonts w:ascii="Arial" w:hAnsi="Arial" w:eastAsia="Arial" w:cs="Arial"/>
          <w:noProof w:val="0"/>
          <w:sz w:val="24"/>
          <w:szCs w:val="24"/>
          <w:lang w:val="en-GB"/>
        </w:rPr>
        <w:t>to reflect on their actions and hear different viewpoints from their peers. However, due to limited placement time, the writer was unable to fully explore long-term behavioural change or evaluate the lasting impact of the sessions.</w:t>
      </w:r>
    </w:p>
    <w:p w:rsidR="0A963346" w:rsidP="0A963346" w:rsidRDefault="0A963346" w14:paraId="13EF4EEB" w14:textId="53F846CB">
      <w:pPr>
        <w:pStyle w:val="Normal"/>
        <w:jc w:val="left"/>
        <w:rPr>
          <w:u w:val="none"/>
        </w:rPr>
      </w:pPr>
    </w:p>
    <w:p w:rsidR="440438B7" w:rsidP="0A963346" w:rsidRDefault="440438B7" w14:paraId="5ADD92FC" w14:textId="66E5CD8B">
      <w:pPr>
        <w:pStyle w:val="Normal"/>
        <w:jc w:val="left"/>
        <w:rPr>
          <w:u w:val="none"/>
        </w:rPr>
      </w:pPr>
      <w:r w:rsidR="440438B7">
        <w:rPr>
          <w:u w:val="none"/>
        </w:rPr>
        <w:t>References</w:t>
      </w:r>
      <w:r w:rsidR="440438B7">
        <w:rPr>
          <w:u w:val="none"/>
        </w:rPr>
        <w:t xml:space="preserve"> </w:t>
      </w:r>
    </w:p>
    <w:p w:rsidR="2CFA89F9" w:rsidP="0A963346" w:rsidRDefault="2CFA89F9" w14:paraId="1557DFFF" w14:textId="59A7FB0D">
      <w:pPr>
        <w:jc w:val="left"/>
      </w:pPr>
      <w:r w:rsidRPr="0A963346" w:rsidR="2CFA89F9">
        <w:rPr>
          <w:rFonts w:ascii="Arial" w:hAnsi="Arial" w:eastAsia="Arial" w:cs="Arial"/>
          <w:noProof w:val="0"/>
          <w:sz w:val="24"/>
          <w:szCs w:val="24"/>
          <w:lang w:val="en-GB"/>
        </w:rPr>
        <w:t xml:space="preserve">National Youth Agency (2025) </w:t>
      </w:r>
      <w:r w:rsidRPr="0A963346" w:rsidR="2CFA89F9">
        <w:rPr>
          <w:rFonts w:ascii="Arial" w:hAnsi="Arial" w:eastAsia="Arial" w:cs="Arial"/>
          <w:i w:val="1"/>
          <w:iCs w:val="1"/>
          <w:noProof w:val="0"/>
          <w:sz w:val="24"/>
          <w:szCs w:val="24"/>
          <w:lang w:val="en-GB"/>
        </w:rPr>
        <w:t>NYA Curriculum</w:t>
      </w:r>
      <w:r w:rsidRPr="0A963346" w:rsidR="2CFA89F9">
        <w:rPr>
          <w:rFonts w:ascii="Arial" w:hAnsi="Arial" w:eastAsia="Arial" w:cs="Arial"/>
          <w:noProof w:val="0"/>
          <w:sz w:val="24"/>
          <w:szCs w:val="24"/>
          <w:lang w:val="en-GB"/>
        </w:rPr>
        <w:t xml:space="preserve">. Available at: </w:t>
      </w:r>
      <w:hyperlink r:id="R8b95a323b5ed42ba">
        <w:r w:rsidRPr="0A963346" w:rsidR="2CFA89F9">
          <w:rPr>
            <w:rStyle w:val="Hyperlink"/>
            <w:noProof w:val="0"/>
            <w:lang w:val="en-GB"/>
          </w:rPr>
          <w:t>https://nya.org.uk/wp-content/uploads/2025/06/1778-NYA-Curriculum_P4-WEB.pdf</w:t>
        </w:r>
      </w:hyperlink>
      <w:r w:rsidRPr="0A963346" w:rsidR="2CFA89F9">
        <w:rPr>
          <w:rFonts w:ascii="Arial" w:hAnsi="Arial" w:eastAsia="Arial" w:cs="Arial"/>
          <w:noProof w:val="0"/>
          <w:sz w:val="24"/>
          <w:szCs w:val="24"/>
          <w:lang w:val="en-GB"/>
        </w:rPr>
        <w:t xml:space="preserve"> (Accessed: 14 May 2026).</w:t>
      </w:r>
    </w:p>
    <w:p w:rsidR="2CFA89F9" w:rsidP="0A963346" w:rsidRDefault="2CFA89F9" w14:paraId="3A991C6D" w14:textId="6236FDD8">
      <w:pPr>
        <w:jc w:val="left"/>
      </w:pPr>
      <w:r w:rsidRPr="0A963346" w:rsidR="2CFA89F9">
        <w:rPr>
          <w:rFonts w:ascii="Arial" w:hAnsi="Arial" w:eastAsia="Arial" w:cs="Arial"/>
          <w:noProof w:val="0"/>
          <w:sz w:val="24"/>
          <w:szCs w:val="24"/>
          <w:lang w:val="en-GB"/>
        </w:rPr>
        <w:t xml:space="preserve">UNICEF UK (n.d.) </w:t>
      </w:r>
      <w:r w:rsidRPr="0A963346" w:rsidR="2CFA89F9">
        <w:rPr>
          <w:rFonts w:ascii="Arial" w:hAnsi="Arial" w:eastAsia="Arial" w:cs="Arial"/>
          <w:i w:val="1"/>
          <w:iCs w:val="1"/>
          <w:noProof w:val="0"/>
          <w:sz w:val="24"/>
          <w:szCs w:val="24"/>
          <w:lang w:val="en-GB"/>
        </w:rPr>
        <w:t>UN Convention on the Rights of the Child (UNCRC)</w:t>
      </w:r>
      <w:r w:rsidRPr="0A963346" w:rsidR="2CFA89F9">
        <w:rPr>
          <w:rFonts w:ascii="Arial" w:hAnsi="Arial" w:eastAsia="Arial" w:cs="Arial"/>
          <w:noProof w:val="0"/>
          <w:sz w:val="24"/>
          <w:szCs w:val="24"/>
          <w:lang w:val="en-GB"/>
        </w:rPr>
        <w:t xml:space="preserve">. Available at: </w:t>
      </w:r>
      <w:hyperlink r:id="R328ec17abab24890">
        <w:r w:rsidRPr="0A963346" w:rsidR="2CFA89F9">
          <w:rPr>
            <w:rStyle w:val="Hyperlink"/>
            <w:noProof w:val="0"/>
            <w:lang w:val="en-GB"/>
          </w:rPr>
          <w:t>https://www.unicef.org.uk/what-we-do/un-convention-child-rights/</w:t>
        </w:r>
      </w:hyperlink>
      <w:r w:rsidRPr="0A963346" w:rsidR="2CFA89F9">
        <w:rPr>
          <w:rFonts w:ascii="Arial" w:hAnsi="Arial" w:eastAsia="Arial" w:cs="Arial"/>
          <w:noProof w:val="0"/>
          <w:sz w:val="24"/>
          <w:szCs w:val="24"/>
          <w:lang w:val="en-GB"/>
        </w:rPr>
        <w:t xml:space="preserve"> (Accessed: 14 May 2026)</w:t>
      </w:r>
    </w:p>
    <w:p w:rsidR="4C395F82" w:rsidP="0A963346" w:rsidRDefault="4C395F82" w14:paraId="679B6092" w14:textId="6F297169">
      <w:pPr>
        <w:pStyle w:val="Normal"/>
        <w:jc w:val="left"/>
      </w:pPr>
      <w:r w:rsidRPr="0A963346" w:rsidR="4C395F82">
        <w:rPr>
          <w:rFonts w:ascii="Arial" w:hAnsi="Arial" w:eastAsia="Arial" w:cs="Arial"/>
          <w:noProof w:val="0"/>
          <w:sz w:val="24"/>
          <w:szCs w:val="24"/>
          <w:lang w:val="en-GB"/>
        </w:rPr>
        <w:t>Wallerstein, N et al.</w:t>
      </w:r>
      <w:r w:rsidRPr="0A963346" w:rsidR="440438B7">
        <w:rPr>
          <w:rFonts w:ascii="Arial" w:hAnsi="Arial" w:eastAsia="Arial" w:cs="Arial"/>
          <w:noProof w:val="0"/>
          <w:sz w:val="24"/>
          <w:szCs w:val="24"/>
          <w:lang w:val="en-GB"/>
        </w:rPr>
        <w:t xml:space="preserve"> (</w:t>
      </w:r>
      <w:r w:rsidRPr="0A963346" w:rsidR="0968C480">
        <w:rPr>
          <w:rFonts w:ascii="Arial" w:hAnsi="Arial" w:eastAsia="Arial" w:cs="Arial"/>
          <w:noProof w:val="0"/>
          <w:sz w:val="24"/>
          <w:szCs w:val="24"/>
          <w:lang w:val="en-GB"/>
        </w:rPr>
        <w:t>1988</w:t>
      </w:r>
      <w:r w:rsidRPr="0A963346" w:rsidR="440438B7">
        <w:rPr>
          <w:rFonts w:ascii="Arial" w:hAnsi="Arial" w:eastAsia="Arial" w:cs="Arial"/>
          <w:noProof w:val="0"/>
          <w:sz w:val="24"/>
          <w:szCs w:val="24"/>
          <w:lang w:val="en-GB"/>
        </w:rPr>
        <w:t xml:space="preserve">) </w:t>
      </w:r>
      <w:r w:rsidRPr="0A963346" w:rsidR="21C3C519">
        <w:rPr>
          <w:rFonts w:ascii="Arial" w:hAnsi="Arial" w:eastAsia="Arial" w:cs="Arial"/>
          <w:i w:val="1"/>
          <w:iCs w:val="1"/>
          <w:noProof w:val="0"/>
          <w:sz w:val="24"/>
          <w:szCs w:val="24"/>
          <w:lang w:val="en-GB"/>
        </w:rPr>
        <w:t xml:space="preserve">Empowerment </w:t>
      </w:r>
      <w:r w:rsidRPr="0A963346" w:rsidR="21C3C519">
        <w:rPr>
          <w:rFonts w:ascii="Arial" w:hAnsi="Arial" w:eastAsia="Arial" w:cs="Arial"/>
          <w:i w:val="1"/>
          <w:iCs w:val="1"/>
          <w:noProof w:val="0"/>
          <w:sz w:val="24"/>
          <w:szCs w:val="24"/>
          <w:lang w:val="en-GB"/>
        </w:rPr>
        <w:t>education</w:t>
      </w:r>
      <w:r w:rsidRPr="0A963346" w:rsidR="21C3C519">
        <w:rPr>
          <w:rFonts w:ascii="Arial" w:hAnsi="Arial" w:eastAsia="Arial" w:cs="Arial"/>
          <w:i w:val="1"/>
          <w:iCs w:val="1"/>
          <w:noProof w:val="0"/>
          <w:sz w:val="24"/>
          <w:szCs w:val="24"/>
          <w:lang w:val="en-GB"/>
        </w:rPr>
        <w:t>: Friere’s ideas adapted to health education.</w:t>
      </w:r>
      <w:r w:rsidRPr="0A963346" w:rsidR="440438B7">
        <w:rPr>
          <w:rFonts w:ascii="Arial" w:hAnsi="Arial" w:eastAsia="Arial" w:cs="Arial"/>
          <w:i w:val="1"/>
          <w:iCs w:val="1"/>
          <w:noProof w:val="0"/>
          <w:sz w:val="24"/>
          <w:szCs w:val="24"/>
          <w:lang w:val="en-GB"/>
        </w:rPr>
        <w:t xml:space="preserve"> </w:t>
      </w:r>
      <w:r w:rsidRPr="0A963346" w:rsidR="440438B7">
        <w:rPr>
          <w:rFonts w:ascii="Arial" w:hAnsi="Arial" w:eastAsia="Arial" w:cs="Arial"/>
          <w:noProof w:val="0"/>
          <w:sz w:val="24"/>
          <w:szCs w:val="24"/>
          <w:lang w:val="en-GB"/>
        </w:rPr>
        <w:t xml:space="preserve">Available at: </w:t>
      </w:r>
      <w:hyperlink r:id="R3829ca16844442c0">
        <w:r w:rsidRPr="0A963346" w:rsidR="440438B7">
          <w:rPr>
            <w:rStyle w:val="Hyperlink"/>
            <w:noProof w:val="0"/>
            <w:lang w:val="en-GB"/>
          </w:rPr>
          <w:t>https://www.jstor.org/stable/45049277</w:t>
        </w:r>
      </w:hyperlink>
      <w:r w:rsidRPr="0A963346" w:rsidR="440438B7">
        <w:rPr>
          <w:rFonts w:ascii="Arial" w:hAnsi="Arial" w:eastAsia="Arial" w:cs="Arial"/>
          <w:noProof w:val="0"/>
          <w:sz w:val="24"/>
          <w:szCs w:val="24"/>
          <w:lang w:val="en-GB"/>
        </w:rPr>
        <w:t xml:space="preserve"> (Accessed: 15 May 2026).</w:t>
      </w:r>
    </w:p>
    <w:p w:rsidR="0A963346" w:rsidP="0A963346" w:rsidRDefault="0A963346" w14:paraId="4341CD2A" w14:textId="0B268A1B">
      <w:pPr>
        <w:jc w:val="left"/>
      </w:pPr>
    </w:p>
    <w:p w:rsidR="0A963346" w:rsidP="0A963346" w:rsidRDefault="0A963346" w14:paraId="67C7D010" w14:textId="7D15C62D">
      <w:pPr>
        <w:jc w:val="left"/>
        <w:rPr>
          <w:u w:val="none"/>
        </w:rPr>
      </w:pPr>
    </w:p>
    <w:sectPr>
      <w:pgSz w:w="11906" w:h="16838" w:orient="portrait"/>
      <w:pgMar w:top="1440" w:right="1440" w:bottom="1440" w:left="1440" w:header="720" w:footer="720" w:gutter="0"/>
      <w:cols w:space="720"/>
      <w:docGrid w:linePitch="360"/>
      <w:headerReference w:type="default" r:id="Rcb5afd9002e1438c"/>
      <w:footerReference w:type="default" r:id="R143e94ed7fce4b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6CDBC7" w:rsidTr="596CDBC7" w14:paraId="78CD367D">
      <w:trPr>
        <w:trHeight w:val="300"/>
      </w:trPr>
      <w:tc>
        <w:tcPr>
          <w:tcW w:w="3005" w:type="dxa"/>
          <w:tcMar/>
        </w:tcPr>
        <w:p w:rsidR="596CDBC7" w:rsidP="596CDBC7" w:rsidRDefault="596CDBC7" w14:paraId="2C48BB07" w14:textId="0908EAAA">
          <w:pPr>
            <w:pStyle w:val="Header"/>
            <w:bidi w:val="0"/>
            <w:ind w:left="-115"/>
            <w:jc w:val="left"/>
          </w:pPr>
        </w:p>
      </w:tc>
      <w:tc>
        <w:tcPr>
          <w:tcW w:w="3005" w:type="dxa"/>
          <w:tcMar/>
        </w:tcPr>
        <w:p w:rsidR="596CDBC7" w:rsidP="596CDBC7" w:rsidRDefault="596CDBC7" w14:paraId="7EF287FB" w14:textId="2289894A">
          <w:pPr>
            <w:pStyle w:val="Header"/>
            <w:bidi w:val="0"/>
            <w:jc w:val="center"/>
          </w:pPr>
          <w:r>
            <w:fldChar w:fldCharType="begin"/>
          </w:r>
          <w:r>
            <w:instrText xml:space="preserve">PAGE</w:instrText>
          </w:r>
          <w:r>
            <w:fldChar w:fldCharType="separate"/>
          </w:r>
          <w:r>
            <w:fldChar w:fldCharType="end"/>
          </w:r>
        </w:p>
      </w:tc>
      <w:tc>
        <w:tcPr>
          <w:tcW w:w="3005" w:type="dxa"/>
          <w:tcMar/>
        </w:tcPr>
        <w:p w:rsidR="596CDBC7" w:rsidP="596CDBC7" w:rsidRDefault="596CDBC7" w14:paraId="505CC0CF" w14:textId="74BB766C">
          <w:pPr>
            <w:pStyle w:val="Header"/>
            <w:bidi w:val="0"/>
            <w:ind w:right="-115"/>
            <w:jc w:val="right"/>
          </w:pPr>
        </w:p>
      </w:tc>
    </w:tr>
  </w:tbl>
  <w:p w:rsidR="596CDBC7" w:rsidP="596CDBC7" w:rsidRDefault="596CDBC7" w14:paraId="3CDBE1CE" w14:textId="220B11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6CDBC7" w:rsidTr="0A963346" w14:paraId="54A3FC09">
      <w:trPr>
        <w:trHeight w:val="300"/>
      </w:trPr>
      <w:tc>
        <w:tcPr>
          <w:tcW w:w="3005" w:type="dxa"/>
          <w:tcMar/>
        </w:tcPr>
        <w:p w:rsidR="596CDBC7" w:rsidP="596CDBC7" w:rsidRDefault="596CDBC7" w14:paraId="2C3EA946" w14:textId="0F69833D">
          <w:pPr>
            <w:pStyle w:val="Header"/>
            <w:bidi w:val="0"/>
            <w:ind w:left="-115"/>
            <w:jc w:val="left"/>
          </w:pPr>
          <w:r w:rsidR="596CDBC7">
            <w:rPr/>
            <w:t>ECYW5010</w:t>
          </w:r>
        </w:p>
      </w:tc>
      <w:tc>
        <w:tcPr>
          <w:tcW w:w="3005" w:type="dxa"/>
          <w:tcMar/>
        </w:tcPr>
        <w:p w:rsidR="596CDBC7" w:rsidP="596CDBC7" w:rsidRDefault="596CDBC7" w14:paraId="276379E0" w14:textId="74DDD2D0">
          <w:pPr>
            <w:pStyle w:val="Header"/>
            <w:bidi w:val="0"/>
            <w:jc w:val="center"/>
          </w:pPr>
          <w:r w:rsidR="0A963346">
            <w:rPr/>
            <w:t xml:space="preserve">Word count: </w:t>
          </w:r>
          <w:r w:rsidR="0A963346">
            <w:rPr/>
            <w:t>977</w:t>
          </w:r>
        </w:p>
      </w:tc>
      <w:tc>
        <w:tcPr>
          <w:tcW w:w="3005" w:type="dxa"/>
          <w:tcMar/>
        </w:tcPr>
        <w:p w:rsidR="596CDBC7" w:rsidP="596CDBC7" w:rsidRDefault="596CDBC7" w14:paraId="3F14FB57" w14:textId="5FAB37C4">
          <w:pPr>
            <w:pStyle w:val="Header"/>
            <w:bidi w:val="0"/>
            <w:ind w:right="-115"/>
            <w:jc w:val="right"/>
          </w:pPr>
          <w:r w:rsidR="596CDBC7">
            <w:rPr/>
            <w:t>2411335</w:t>
          </w:r>
        </w:p>
      </w:tc>
    </w:tr>
  </w:tbl>
  <w:p w:rsidR="596CDBC7" w:rsidP="596CDBC7" w:rsidRDefault="596CDBC7" w14:paraId="4471FBDA" w14:textId="7F45261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8B91AF"/>
    <w:rsid w:val="023E7F65"/>
    <w:rsid w:val="024ECB77"/>
    <w:rsid w:val="029D9D47"/>
    <w:rsid w:val="03F9EED1"/>
    <w:rsid w:val="047E1475"/>
    <w:rsid w:val="05BF19F2"/>
    <w:rsid w:val="065EF4A5"/>
    <w:rsid w:val="081B3A2F"/>
    <w:rsid w:val="08B9006D"/>
    <w:rsid w:val="093289F8"/>
    <w:rsid w:val="0968C480"/>
    <w:rsid w:val="0A4CFFE8"/>
    <w:rsid w:val="0A963346"/>
    <w:rsid w:val="0B253314"/>
    <w:rsid w:val="0DFDCF49"/>
    <w:rsid w:val="0ED3A4F3"/>
    <w:rsid w:val="0FDED5B9"/>
    <w:rsid w:val="10DFC938"/>
    <w:rsid w:val="11876FF5"/>
    <w:rsid w:val="11AAB5AA"/>
    <w:rsid w:val="122D2327"/>
    <w:rsid w:val="129BADB9"/>
    <w:rsid w:val="14286AD6"/>
    <w:rsid w:val="14504D35"/>
    <w:rsid w:val="156B6E0A"/>
    <w:rsid w:val="157680BE"/>
    <w:rsid w:val="188099B7"/>
    <w:rsid w:val="198E9671"/>
    <w:rsid w:val="19AF9794"/>
    <w:rsid w:val="19F83D75"/>
    <w:rsid w:val="1A4332AA"/>
    <w:rsid w:val="1A627C5D"/>
    <w:rsid w:val="1B393B94"/>
    <w:rsid w:val="1B80ECD6"/>
    <w:rsid w:val="1BFB44B9"/>
    <w:rsid w:val="1C127581"/>
    <w:rsid w:val="1C362408"/>
    <w:rsid w:val="1C404C75"/>
    <w:rsid w:val="1E05FC0D"/>
    <w:rsid w:val="1EFE20B5"/>
    <w:rsid w:val="209FC6EC"/>
    <w:rsid w:val="20D25031"/>
    <w:rsid w:val="2147F8F0"/>
    <w:rsid w:val="21C3C519"/>
    <w:rsid w:val="22420BC7"/>
    <w:rsid w:val="22A45B8C"/>
    <w:rsid w:val="23423E68"/>
    <w:rsid w:val="24471BD0"/>
    <w:rsid w:val="251AADB9"/>
    <w:rsid w:val="25B57540"/>
    <w:rsid w:val="260F9E27"/>
    <w:rsid w:val="26996C0A"/>
    <w:rsid w:val="2711E771"/>
    <w:rsid w:val="27B2FB5C"/>
    <w:rsid w:val="27EC52F8"/>
    <w:rsid w:val="2A4BE548"/>
    <w:rsid w:val="2AAC3F69"/>
    <w:rsid w:val="2B11844D"/>
    <w:rsid w:val="2B7C80D4"/>
    <w:rsid w:val="2BDEE1F6"/>
    <w:rsid w:val="2C7F7643"/>
    <w:rsid w:val="2C80B65A"/>
    <w:rsid w:val="2CD165FB"/>
    <w:rsid w:val="2CD3198C"/>
    <w:rsid w:val="2CFA89F9"/>
    <w:rsid w:val="2D7815D0"/>
    <w:rsid w:val="2DAF8E37"/>
    <w:rsid w:val="2DD628B2"/>
    <w:rsid w:val="2E5400F4"/>
    <w:rsid w:val="2EA23E0E"/>
    <w:rsid w:val="304859ED"/>
    <w:rsid w:val="30D5C4D8"/>
    <w:rsid w:val="31782433"/>
    <w:rsid w:val="322A1CD9"/>
    <w:rsid w:val="330D8A28"/>
    <w:rsid w:val="33511BF3"/>
    <w:rsid w:val="3394923E"/>
    <w:rsid w:val="34DB9C69"/>
    <w:rsid w:val="3501FD72"/>
    <w:rsid w:val="350CA500"/>
    <w:rsid w:val="357DFEDE"/>
    <w:rsid w:val="35CFE038"/>
    <w:rsid w:val="36AA09B5"/>
    <w:rsid w:val="36F63D7F"/>
    <w:rsid w:val="37245101"/>
    <w:rsid w:val="37499803"/>
    <w:rsid w:val="38BF657B"/>
    <w:rsid w:val="3A45050F"/>
    <w:rsid w:val="3B0B57EF"/>
    <w:rsid w:val="3B7058AA"/>
    <w:rsid w:val="3B976E82"/>
    <w:rsid w:val="3BE60798"/>
    <w:rsid w:val="3C2B8B88"/>
    <w:rsid w:val="3C4FD5A2"/>
    <w:rsid w:val="3DA9FCC3"/>
    <w:rsid w:val="3DF4FC2F"/>
    <w:rsid w:val="3E00439A"/>
    <w:rsid w:val="3E1F020E"/>
    <w:rsid w:val="3EA9F069"/>
    <w:rsid w:val="3F619A1A"/>
    <w:rsid w:val="3F7875ED"/>
    <w:rsid w:val="3F8B778C"/>
    <w:rsid w:val="3F8BD65E"/>
    <w:rsid w:val="4187EDBD"/>
    <w:rsid w:val="43225F56"/>
    <w:rsid w:val="440438B7"/>
    <w:rsid w:val="44F580B1"/>
    <w:rsid w:val="46994B7E"/>
    <w:rsid w:val="46D2C186"/>
    <w:rsid w:val="46EDA935"/>
    <w:rsid w:val="46F06F90"/>
    <w:rsid w:val="4718610F"/>
    <w:rsid w:val="47E7E85D"/>
    <w:rsid w:val="48E5F78F"/>
    <w:rsid w:val="4A3520C2"/>
    <w:rsid w:val="4C395F82"/>
    <w:rsid w:val="4C9C88BE"/>
    <w:rsid w:val="4D216F13"/>
    <w:rsid w:val="4D27B7A6"/>
    <w:rsid w:val="4D9EB4D7"/>
    <w:rsid w:val="4E577709"/>
    <w:rsid w:val="4EE39B4F"/>
    <w:rsid w:val="4EEE014C"/>
    <w:rsid w:val="4FE1934A"/>
    <w:rsid w:val="517A7F6F"/>
    <w:rsid w:val="53310E7B"/>
    <w:rsid w:val="558018EB"/>
    <w:rsid w:val="55EF35C5"/>
    <w:rsid w:val="576EE66F"/>
    <w:rsid w:val="579BA212"/>
    <w:rsid w:val="5852CE2F"/>
    <w:rsid w:val="58D1F250"/>
    <w:rsid w:val="596CDBC7"/>
    <w:rsid w:val="5A1F9CBC"/>
    <w:rsid w:val="5B4627C5"/>
    <w:rsid w:val="5B51E53D"/>
    <w:rsid w:val="5C437998"/>
    <w:rsid w:val="5C6203B8"/>
    <w:rsid w:val="5C85E75A"/>
    <w:rsid w:val="5CA74ED6"/>
    <w:rsid w:val="5DC53E3E"/>
    <w:rsid w:val="5EAAEC03"/>
    <w:rsid w:val="5F1E29CA"/>
    <w:rsid w:val="5FF3E2CF"/>
    <w:rsid w:val="60224C70"/>
    <w:rsid w:val="605E30FC"/>
    <w:rsid w:val="6064491F"/>
    <w:rsid w:val="60898D19"/>
    <w:rsid w:val="621BDEFC"/>
    <w:rsid w:val="622B6BDB"/>
    <w:rsid w:val="63033A16"/>
    <w:rsid w:val="637A4109"/>
    <w:rsid w:val="65E38B05"/>
    <w:rsid w:val="6664566E"/>
    <w:rsid w:val="668AA6EC"/>
    <w:rsid w:val="6732F0E5"/>
    <w:rsid w:val="678B91AF"/>
    <w:rsid w:val="6844C97A"/>
    <w:rsid w:val="68E7327D"/>
    <w:rsid w:val="693F1BE5"/>
    <w:rsid w:val="6987EB8D"/>
    <w:rsid w:val="6A58D917"/>
    <w:rsid w:val="6AD63090"/>
    <w:rsid w:val="6B3FA8FC"/>
    <w:rsid w:val="6B75A776"/>
    <w:rsid w:val="6BDE9636"/>
    <w:rsid w:val="6CA056E6"/>
    <w:rsid w:val="6D0653E5"/>
    <w:rsid w:val="6D53257A"/>
    <w:rsid w:val="6D9A26B7"/>
    <w:rsid w:val="6E3CCBA3"/>
    <w:rsid w:val="6E9EAAC4"/>
    <w:rsid w:val="6ECED262"/>
    <w:rsid w:val="6ED1B116"/>
    <w:rsid w:val="6F4AEBC4"/>
    <w:rsid w:val="6F720771"/>
    <w:rsid w:val="6FF9CE19"/>
    <w:rsid w:val="700C4B0C"/>
    <w:rsid w:val="70CE8B37"/>
    <w:rsid w:val="70F818C2"/>
    <w:rsid w:val="7153C8F1"/>
    <w:rsid w:val="71988D2D"/>
    <w:rsid w:val="71EE9B5E"/>
    <w:rsid w:val="72EC0268"/>
    <w:rsid w:val="73495366"/>
    <w:rsid w:val="75B1AB8E"/>
    <w:rsid w:val="76233659"/>
    <w:rsid w:val="76D208BF"/>
    <w:rsid w:val="7784F90C"/>
    <w:rsid w:val="778AA4AF"/>
    <w:rsid w:val="778C5B7F"/>
    <w:rsid w:val="77BB81E3"/>
    <w:rsid w:val="77EE044E"/>
    <w:rsid w:val="78597560"/>
    <w:rsid w:val="78A69D7B"/>
    <w:rsid w:val="793E2E20"/>
    <w:rsid w:val="797812A7"/>
    <w:rsid w:val="79B19397"/>
    <w:rsid w:val="79F735FB"/>
    <w:rsid w:val="7A68C57A"/>
    <w:rsid w:val="7A92F5D7"/>
    <w:rsid w:val="7B1EC526"/>
    <w:rsid w:val="7B2478F2"/>
    <w:rsid w:val="7B44AC14"/>
    <w:rsid w:val="7BFB7411"/>
    <w:rsid w:val="7C206DBC"/>
    <w:rsid w:val="7C214C63"/>
    <w:rsid w:val="7C4E162E"/>
    <w:rsid w:val="7CAD91BA"/>
    <w:rsid w:val="7CBFB2CB"/>
    <w:rsid w:val="7CD9E9D5"/>
    <w:rsid w:val="7D26EB19"/>
    <w:rsid w:val="7E08161E"/>
    <w:rsid w:val="7E1A7CCF"/>
    <w:rsid w:val="7E97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16676"/>
  <w15:chartTrackingRefBased/>
  <w15:docId w15:val="{34089A82-DAED-4682-9640-F06FD7ACE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6CDBC7"/>
    <w:pPr>
      <w:tabs>
        <w:tab w:val="center" w:leader="none" w:pos="4680"/>
        <w:tab w:val="right" w:leader="none" w:pos="9360"/>
      </w:tabs>
      <w:spacing w:after="0" w:line="240" w:lineRule="auto"/>
    </w:pPr>
  </w:style>
  <w:style w:type="paragraph" w:styleId="Footer">
    <w:uiPriority w:val="99"/>
    <w:name w:val="footer"/>
    <w:basedOn w:val="Normal"/>
    <w:unhideWhenUsed/>
    <w:rsid w:val="596CDBC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A96334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b5afd9002e1438c" /><Relationship Type="http://schemas.openxmlformats.org/officeDocument/2006/relationships/footer" Target="/word/footer.xml" Id="R143e94ed7fce4b50" /><Relationship Type="http://schemas.openxmlformats.org/officeDocument/2006/relationships/image" Target="/media/image.png" Id="rId1861795721" /><Relationship Type="http://schemas.openxmlformats.org/officeDocument/2006/relationships/image" Target="/media/image2.png" Id="rId1206961477" /><Relationship Type="http://schemas.openxmlformats.org/officeDocument/2006/relationships/hyperlink" Target="https://nya.org.uk/wp-content/uploads/2025/06/1778-NYA-Curriculum_P4-WEB.pdf" TargetMode="External" Id="R8b95a323b5ed42ba" /><Relationship Type="http://schemas.openxmlformats.org/officeDocument/2006/relationships/hyperlink" Target="https://www.unicef.org.uk/what-we-do/un-convention-child-rights/" TargetMode="External" Id="R328ec17abab24890" /><Relationship Type="http://schemas.openxmlformats.org/officeDocument/2006/relationships/hyperlink" Target="https://www.jstor.org/stable/45049277" TargetMode="External" Id="R3829ca16844442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Sloggett (2411335)</dc:creator>
  <keywords/>
  <dc:description/>
  <lastModifiedBy>Lowri Sloggett (2411335)</lastModifiedBy>
  <revision>3</revision>
  <dcterms:created xsi:type="dcterms:W3CDTF">2026-05-14T16:40:56.7773714Z</dcterms:created>
  <dcterms:modified xsi:type="dcterms:W3CDTF">2026-05-15T11:47:45.3208300Z</dcterms:modified>
</coreProperties>
</file>