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left"/>
        <w:rPr>
          <w:rFonts w:ascii="Times New Roman" w:cs="Times New Roman" w:eastAsia="Times New Roman" w:hAnsi="Times New Roman"/>
          <w:b w:val="1"/>
          <w:sz w:val="60"/>
          <w:szCs w:val="60"/>
        </w:rPr>
      </w:pPr>
      <w:r w:rsidDel="00000000" w:rsidR="00000000" w:rsidRPr="00000000">
        <w:rPr>
          <w:rFonts w:ascii="Times New Roman" w:cs="Times New Roman" w:eastAsia="Times New Roman" w:hAnsi="Times New Roman"/>
          <w:b w:val="1"/>
          <w:sz w:val="60"/>
          <w:szCs w:val="60"/>
        </w:rPr>
        <w:drawing>
          <wp:inline distB="114300" distT="114300" distL="114300" distR="114300">
            <wp:extent cx="2286000" cy="9525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286000" cy="9525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360" w:lineRule="auto"/>
        <w:jc w:val="left"/>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       BA BUSINESS MANAGEMENT</w:t>
      </w:r>
    </w:p>
    <w:p w:rsidR="00000000" w:rsidDel="00000000" w:rsidP="00000000" w:rsidRDefault="00000000" w:rsidRPr="00000000" w14:paraId="00000003">
      <w:pPr>
        <w:spacing w:line="360" w:lineRule="auto"/>
        <w:jc w:val="left"/>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        Module: International Financial Management (LCBB 6002)</w:t>
      </w:r>
    </w:p>
    <w:p w:rsidR="00000000" w:rsidDel="00000000" w:rsidP="00000000" w:rsidRDefault="00000000" w:rsidRPr="00000000" w14:paraId="00000004">
      <w:pPr>
        <w:spacing w:line="360" w:lineRule="auto"/>
        <w:jc w:val="left"/>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            Lecturer: Dr Rexon Nting</w:t>
      </w:r>
    </w:p>
    <w:p w:rsidR="00000000" w:rsidDel="00000000" w:rsidP="00000000" w:rsidRDefault="00000000" w:rsidRPr="00000000" w14:paraId="00000005">
      <w:pPr>
        <w:spacing w:line="360" w:lineRule="auto"/>
        <w:jc w:val="left"/>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       Student: Valentina Vladimirova</w:t>
      </w:r>
    </w:p>
    <w:p w:rsidR="00000000" w:rsidDel="00000000" w:rsidP="00000000" w:rsidRDefault="00000000" w:rsidRPr="00000000" w14:paraId="00000006">
      <w:pPr>
        <w:spacing w:line="360" w:lineRule="auto"/>
        <w:jc w:val="left"/>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     ID: </w:t>
      </w:r>
      <w:hyperlink r:id="rId7">
        <w:r w:rsidDel="00000000" w:rsidR="00000000" w:rsidRPr="00000000">
          <w:rPr>
            <w:rFonts w:ascii="Times New Roman" w:cs="Times New Roman" w:eastAsia="Times New Roman" w:hAnsi="Times New Roman"/>
            <w:b w:val="1"/>
            <w:color w:val="1155cc"/>
            <w:sz w:val="48"/>
            <w:szCs w:val="48"/>
            <w:u w:val="single"/>
            <w:rtl w:val="0"/>
          </w:rPr>
          <w:t xml:space="preserve">1818405@student.uwtsd.ac.uk</w:t>
        </w:r>
      </w:hyperlink>
      <w:r w:rsidDel="00000000" w:rsidR="00000000" w:rsidRPr="00000000">
        <w:rPr>
          <w:rtl w:val="0"/>
        </w:rPr>
      </w:r>
    </w:p>
    <w:p w:rsidR="00000000" w:rsidDel="00000000" w:rsidP="00000000" w:rsidRDefault="00000000" w:rsidRPr="00000000" w14:paraId="00000007">
      <w:pPr>
        <w:spacing w:line="360" w:lineRule="auto"/>
        <w:jc w:val="left"/>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imes New Roman" w:cs="Times New Roman" w:eastAsia="Times New Roman" w:hAnsi="Times New Roman"/>
          <w:b w:val="0"/>
          <w:i w:val="0"/>
          <w:smallCaps w:val="0"/>
          <w:strike w:val="0"/>
          <w:color w:val="000000"/>
          <w:sz w:val="60"/>
          <w:szCs w:val="60"/>
          <w:u w:val="none"/>
          <w:shd w:fill="auto" w:val="clear"/>
          <w:vertAlign w:val="baseline"/>
        </w:rPr>
      </w:pPr>
      <w:r w:rsidDel="00000000" w:rsidR="00000000" w:rsidRPr="00000000">
        <w:rPr>
          <w:rFonts w:ascii="Times New Roman" w:cs="Times New Roman" w:eastAsia="Times New Roman" w:hAnsi="Times New Roman"/>
          <w:sz w:val="60"/>
          <w:szCs w:val="60"/>
          <w:rtl w:val="0"/>
        </w:rPr>
        <w:t xml:space="preserve">                 Assessment 1</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C">
      <w:pPr>
        <w:spacing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D">
      <w:pPr>
        <w:spacing w:line="360" w:lineRule="auto"/>
        <w:jc w:val="center"/>
        <w:rPr>
          <w:rFonts w:ascii="Times New Roman" w:cs="Times New Roman" w:eastAsia="Times New Roman" w:hAnsi="Times New Roman"/>
          <w:sz w:val="32"/>
          <w:szCs w:val="32"/>
        </w:rPr>
        <w:sectPr>
          <w:footerReference r:id="rId8" w:type="default"/>
          <w:pgSz w:h="15840" w:w="12240" w:orient="portrait"/>
          <w:pgMar w:bottom="1440" w:top="1440" w:left="1440" w:right="1440" w:header="0" w:footer="622"/>
          <w:pgNumType w:start="1"/>
        </w:sectPr>
      </w:pPr>
      <w:r w:rsidDel="00000000" w:rsidR="00000000" w:rsidRPr="00000000">
        <w:rPr>
          <w:rtl w:val="0"/>
        </w:rPr>
      </w:r>
    </w:p>
    <w:p w:rsidR="00000000" w:rsidDel="00000000" w:rsidP="00000000" w:rsidRDefault="00000000" w:rsidRPr="00000000" w14:paraId="0000000E">
      <w:pPr>
        <w:jc w:val="both"/>
        <w:rPr>
          <w:rFonts w:ascii="Times New Roman" w:cs="Times New Roman" w:eastAsia="Times New Roman" w:hAnsi="Times New Roman"/>
          <w:b w:val="1"/>
          <w:sz w:val="24"/>
          <w:szCs w:val="24"/>
        </w:rPr>
      </w:pPr>
      <w:bookmarkStart w:colFirst="0" w:colLast="0" w:name="_gjdgxs" w:id="0"/>
      <w:bookmarkEnd w:id="0"/>
      <w:r w:rsidDel="00000000" w:rsidR="00000000" w:rsidRPr="00000000">
        <w:rPr>
          <w:rtl w:val="0"/>
        </w:rPr>
      </w:r>
    </w:p>
    <w:p w:rsidR="00000000" w:rsidDel="00000000" w:rsidP="00000000" w:rsidRDefault="00000000" w:rsidRPr="00000000" w14:paraId="0000000F">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0">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400" w:line="240" w:lineRule="auto"/>
        <w:ind w:left="0" w:right="0" w:firstLine="0"/>
        <w:jc w:val="center"/>
        <w:rPr>
          <w:rFonts w:ascii="Cambria" w:cs="Cambria" w:eastAsia="Cambria" w:hAnsi="Cambria"/>
          <w:b w:val="0"/>
          <w:i w:val="0"/>
          <w:smallCaps w:val="0"/>
          <w:strike w:val="0"/>
          <w:color w:val="244061"/>
          <w:sz w:val="36"/>
          <w:szCs w:val="36"/>
          <w:u w:val="none"/>
          <w:shd w:fill="auto" w:val="clear"/>
          <w:vertAlign w:val="baseline"/>
        </w:rPr>
      </w:pPr>
      <w:r w:rsidDel="00000000" w:rsidR="00000000" w:rsidRPr="00000000">
        <w:rPr>
          <w:rFonts w:ascii="Cambria" w:cs="Cambria" w:eastAsia="Cambria" w:hAnsi="Cambria"/>
          <w:b w:val="0"/>
          <w:i w:val="0"/>
          <w:smallCaps w:val="0"/>
          <w:strike w:val="0"/>
          <w:color w:val="244061"/>
          <w:sz w:val="36"/>
          <w:szCs w:val="36"/>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60" w:before="282" w:line="259" w:lineRule="auto"/>
            <w:ind w:left="0" w:right="15"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60" w:before="282" w:line="259" w:lineRule="auto"/>
            <w:ind w:left="0" w:right="15"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Main body</w:t>
              <w:tab/>
              <w:t xml:space="preserve">3</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60" w:before="138" w:line="259" w:lineRule="auto"/>
            <w:ind w:left="101"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Critically analyses and evaluate the importance of international financial management (IFM) to the corporation.</w:t>
              <w:tab/>
              <w:t xml:space="preserve">3</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60" w:before="138" w:line="259" w:lineRule="auto"/>
            <w:ind w:left="101"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Critically analyse and evaluate ASDA’s dividend distribution policy</w:t>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60" w:before="138" w:line="259" w:lineRule="auto"/>
            <w:ind w:left="101"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Critically analyse the efficient market hypothesis theory in the context of ASDA’s operations</w:t>
              <w:tab/>
              <w:t xml:space="preserve">5</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60" w:before="138" w:line="259" w:lineRule="auto"/>
            <w:ind w:left="101"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Critically analyse and evaluate Asda’s methods of appraising projects.</w:t>
              <w:tab/>
            </w:r>
          </w:hyperlink>
          <w:r w:rsidDel="00000000" w:rsidR="00000000" w:rsidRPr="00000000">
            <w:rPr>
              <w:rFonts w:ascii="Times New Roman" w:cs="Times New Roman" w:eastAsia="Times New Roman" w:hAnsi="Times New Roman"/>
              <w:rtl w:val="0"/>
            </w:rPr>
            <w:t xml:space="preserve">5</w:t>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60" w:before="282" w:line="259" w:lineRule="auto"/>
            <w:ind w:left="0" w:right="15"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6</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60" w:before="282" w:line="259" w:lineRule="auto"/>
            <w:ind w:left="0" w:right="15"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r>
          </w:hyperlink>
          <w:r w:rsidDel="00000000" w:rsidR="00000000" w:rsidRPr="00000000">
            <w:rPr>
              <w:rFonts w:ascii="Times New Roman" w:cs="Times New Roman" w:eastAsia="Times New Roman" w:hAnsi="Times New Roman"/>
              <w:rtl w:val="0"/>
            </w:rPr>
            <w:t xml:space="preserve">6</w:t>
          </w: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A">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B">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C">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D">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E">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F">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0">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1">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2">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3">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4">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5">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6">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7">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8">
      <w:pPr>
        <w:pStyle w:val="Heading1"/>
        <w:jc w:val="both"/>
        <w:rPr>
          <w:rFonts w:ascii="Times New Roman" w:cs="Times New Roman" w:eastAsia="Times New Roman" w:hAnsi="Times New Roman"/>
          <w:b w:val="1"/>
        </w:rPr>
      </w:pPr>
      <w:bookmarkStart w:colFirst="0" w:colLast="0" w:name="_30j0zll" w:id="1"/>
      <w:bookmarkEnd w:id="1"/>
      <w:r w:rsidDel="00000000" w:rsidR="00000000" w:rsidRPr="00000000">
        <w:rPr>
          <w:rFonts w:ascii="Times New Roman" w:cs="Times New Roman" w:eastAsia="Times New Roman" w:hAnsi="Times New Roman"/>
          <w:rtl w:val="0"/>
        </w:rPr>
        <w:t xml:space="preserve">Introduction</w:t>
      </w:r>
      <w:r w:rsidDel="00000000" w:rsidR="00000000" w:rsidRPr="00000000">
        <w:rPr>
          <w:rtl w:val="0"/>
        </w:rPr>
      </w:r>
    </w:p>
    <w:p w:rsidR="00000000" w:rsidDel="00000000" w:rsidP="00000000" w:rsidRDefault="00000000" w:rsidRPr="00000000" w14:paraId="0000002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Managing money in a global market is known as international financial management. It indicates how money is translated when different world currencies are exchanged. It facilitates international business expansion and dealing with customers from other countries (Bekaert and Hodrick, 2018). ASDA plc, a UK-based retailer, is the company selected for the report that goes with it.</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With its corporate headquarters in Leeds, England, ASDA is a British supermarket chain established in 1949 (ASDA, 2023). A discussion of the organisation's dividend distribution policy will be included in the report. Additionally, the methods for evaluating investment projects are elaborated, as well as the efficient market hypothesis theory.</w:t>
      </w:r>
    </w:p>
    <w:p w:rsidR="00000000" w:rsidDel="00000000" w:rsidP="00000000" w:rsidRDefault="00000000" w:rsidRPr="00000000" w14:paraId="0000002A">
      <w:pPr>
        <w:pStyle w:val="Heading1"/>
        <w:jc w:val="both"/>
        <w:rPr>
          <w:rFonts w:ascii="Times New Roman" w:cs="Times New Roman" w:eastAsia="Times New Roman" w:hAnsi="Times New Roman"/>
        </w:rPr>
      </w:pPr>
      <w:bookmarkStart w:colFirst="0" w:colLast="0" w:name="_1fob9te" w:id="2"/>
      <w:bookmarkEnd w:id="2"/>
      <w:r w:rsidDel="00000000" w:rsidR="00000000" w:rsidRPr="00000000">
        <w:rPr>
          <w:rFonts w:ascii="Times New Roman" w:cs="Times New Roman" w:eastAsia="Times New Roman" w:hAnsi="Times New Roman"/>
          <w:rtl w:val="0"/>
        </w:rPr>
        <w:t xml:space="preserve">Main body</w:t>
      </w:r>
    </w:p>
    <w:p w:rsidR="00000000" w:rsidDel="00000000" w:rsidP="00000000" w:rsidRDefault="00000000" w:rsidRPr="00000000" w14:paraId="0000002B">
      <w:pPr>
        <w:pStyle w:val="Heading2"/>
        <w:jc w:val="both"/>
        <w:rPr>
          <w:rFonts w:ascii="Times New Roman" w:cs="Times New Roman" w:eastAsia="Times New Roman" w:hAnsi="Times New Roman"/>
        </w:rPr>
      </w:pPr>
      <w:bookmarkStart w:colFirst="0" w:colLast="0" w:name="_3znysh7" w:id="3"/>
      <w:bookmarkEnd w:id="3"/>
      <w:r w:rsidDel="00000000" w:rsidR="00000000" w:rsidRPr="00000000">
        <w:rPr>
          <w:rFonts w:ascii="Times New Roman" w:cs="Times New Roman" w:eastAsia="Times New Roman" w:hAnsi="Times New Roman"/>
          <w:rtl w:val="0"/>
        </w:rPr>
        <w:t xml:space="preserve">Critically analyses and evaluate the importance of international financial management (IFM) to the corporation. </w:t>
      </w:r>
    </w:p>
    <w:p w:rsidR="00000000" w:rsidDel="00000000" w:rsidP="00000000" w:rsidRDefault="00000000" w:rsidRPr="00000000" w14:paraId="0000002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Based on the theories, assess the value of ASDA's international financial management. It gives the company what it needs to remain competitive in the market. According to Mehta (2010), It is an organisational strategy used to succeed in a global corporate setting and to aid in marketing and generating revenue through the exchange of foreign currencies.</w:t>
      </w:r>
    </w:p>
    <w:p w:rsidR="00000000" w:rsidDel="00000000" w:rsidP="00000000" w:rsidRDefault="00000000" w:rsidRPr="00000000" w14:paraId="0000002D">
      <w:pPr>
        <w:jc w:val="both"/>
        <w:rPr>
          <w:rFonts w:ascii="Times New Roman" w:cs="Times New Roman" w:eastAsia="Times New Roman" w:hAnsi="Times New Roman"/>
          <w:b w:val="1"/>
          <w:color w:val="222222"/>
          <w:sz w:val="24"/>
          <w:szCs w:val="24"/>
          <w:u w:val="single"/>
        </w:rPr>
      </w:pPr>
      <w:r w:rsidDel="00000000" w:rsidR="00000000" w:rsidRPr="00000000">
        <w:rPr>
          <w:rFonts w:ascii="Times New Roman" w:cs="Times New Roman" w:eastAsia="Times New Roman" w:hAnsi="Times New Roman"/>
          <w:b w:val="1"/>
          <w:color w:val="222222"/>
          <w:sz w:val="24"/>
          <w:szCs w:val="24"/>
          <w:u w:val="single"/>
          <w:rtl w:val="0"/>
        </w:rPr>
        <w:t xml:space="preserve">Importance of IFM in ASDA:</w:t>
      </w:r>
    </w:p>
    <w:p w:rsidR="00000000" w:rsidDel="00000000" w:rsidP="00000000" w:rsidRDefault="00000000" w:rsidRPr="00000000" w14:paraId="0000002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1182"/>
        </w:tabs>
        <w:spacing w:after="0" w:before="0" w:line="360" w:lineRule="auto"/>
        <w:ind w:left="720" w:right="121"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helps </w:t>
      </w:r>
      <w:r w:rsidDel="00000000" w:rsidR="00000000" w:rsidRPr="00000000">
        <w:rPr>
          <w:rFonts w:ascii="Times New Roman" w:cs="Times New Roman" w:eastAsia="Times New Roman" w:hAnsi="Times New Roman"/>
          <w:sz w:val="24"/>
          <w:szCs w:val="24"/>
          <w:rtl w:val="0"/>
        </w:rPr>
        <w:t xml:space="preserve">gain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insight into inflation rates and expertise </w:t>
      </w:r>
      <w:r w:rsidDel="00000000" w:rsidR="00000000" w:rsidRPr="00000000">
        <w:rPr>
          <w:rFonts w:ascii="Times New Roman" w:cs="Times New Roman" w:eastAsia="Times New Roman" w:hAnsi="Times New Roman"/>
          <w:sz w:val="24"/>
          <w:szCs w:val="24"/>
          <w:rtl w:val="0"/>
        </w:rPr>
        <w:t xml:space="preserve">in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investing in international debt instruments.</w:t>
      </w:r>
    </w:p>
    <w:p w:rsidR="00000000" w:rsidDel="00000000" w:rsidP="00000000" w:rsidRDefault="00000000" w:rsidRPr="00000000" w14:paraId="0000002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1182"/>
        </w:tabs>
        <w:spacing w:after="0" w:before="0" w:line="360" w:lineRule="auto"/>
        <w:ind w:left="720" w:right="121"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helps calculate the worth of each currency in terms of other </w:t>
      </w:r>
      <w:r w:rsidDel="00000000" w:rsidR="00000000" w:rsidRPr="00000000">
        <w:rPr>
          <w:rFonts w:ascii="Times New Roman" w:cs="Times New Roman" w:eastAsia="Times New Roman" w:hAnsi="Times New Roman"/>
          <w:sz w:val="24"/>
          <w:szCs w:val="24"/>
          <w:rtl w:val="0"/>
        </w:rPr>
        <w:t xml:space="preserve">countries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currencies and the exchange rates of numerous distinct currencies (Bekaert and Hodrick, 2018).</w:t>
      </w:r>
    </w:p>
    <w:p w:rsidR="00000000" w:rsidDel="00000000" w:rsidP="00000000" w:rsidRDefault="00000000" w:rsidRPr="00000000" w14:paraId="0000003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1182"/>
        </w:tabs>
        <w:spacing w:after="0" w:before="0" w:line="360" w:lineRule="auto"/>
        <w:ind w:left="720" w:right="121"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enables one to understand the significance of the international system and to create equilibrium between them.</w:t>
      </w:r>
    </w:p>
    <w:p w:rsidR="00000000" w:rsidDel="00000000" w:rsidP="00000000" w:rsidRDefault="00000000" w:rsidRPr="00000000" w14:paraId="0000003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1182"/>
        </w:tabs>
        <w:spacing w:after="160" w:before="0" w:line="360" w:lineRule="auto"/>
        <w:ind w:left="720" w:right="121"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facilitates </w:t>
      </w:r>
      <w:r w:rsidDel="00000000" w:rsidR="00000000" w:rsidRPr="00000000">
        <w:rPr>
          <w:rFonts w:ascii="Times New Roman" w:cs="Times New Roman" w:eastAsia="Times New Roman" w:hAnsi="Times New Roman"/>
          <w:sz w:val="24"/>
          <w:szCs w:val="24"/>
          <w:rtl w:val="0"/>
        </w:rPr>
        <w:t xml:space="preserve">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thorough investigation of international financial statement comparisons.</w:t>
      </w:r>
    </w:p>
    <w:p w:rsidR="00000000" w:rsidDel="00000000" w:rsidP="00000000" w:rsidRDefault="00000000" w:rsidRPr="00000000" w14:paraId="00000032">
      <w:pPr>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color w:val="222222"/>
          <w:sz w:val="24"/>
          <w:szCs w:val="24"/>
          <w:u w:val="single"/>
          <w:rtl w:val="0"/>
        </w:rPr>
        <w:t xml:space="preserve">The challenges which the corporation may be experiencing in different international financial markets.</w:t>
      </w:r>
      <w:r w:rsidDel="00000000" w:rsidR="00000000" w:rsidRPr="00000000">
        <w:rPr>
          <w:rtl w:val="0"/>
        </w:rPr>
      </w:r>
    </w:p>
    <w:p w:rsidR="00000000" w:rsidDel="00000000" w:rsidP="00000000" w:rsidRDefault="00000000" w:rsidRPr="00000000" w14:paraId="0000003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ASDA is up against competition in both the domestic and global markets. Numerous international businesses operate in the same industry, creating fierce competition within each country. A global aspect that has an impact on an organisation's revenue is the exchange rate (Demir and Razmi, 2021). Let's use the ASDA corporation as an example. Any sudden change in the UK exchange rate relative to another country is a major challenge.</w:t>
      </w:r>
    </w:p>
    <w:p w:rsidR="00000000" w:rsidDel="00000000" w:rsidP="00000000" w:rsidRDefault="00000000" w:rsidRPr="00000000" w14:paraId="0000003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UK government's trade and tariff tariffs have a negative impact on corporate performance (Xu and Lee, 2019). Both positive and negative effects on the business result from this. If the taxes are high on the global market, ASDA may run into issues. To simplify business processes, an organisation must determine the rules and regulations policy.</w:t>
      </w:r>
    </w:p>
    <w:p w:rsidR="00000000" w:rsidDel="00000000" w:rsidP="00000000" w:rsidRDefault="00000000" w:rsidRPr="00000000" w14:paraId="0000003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UK, ASDA is a well-known brand for its inexpensive retail operations (Matusitz and Leanza, 2011). However, the organisation has witnessed a decline in the quality of its goods and services over the last few years, resulting in unfavourable customer feedback. By keeping clients over the long term, a company's reputation is aided by high-quality products. Any company can function without quality, but it won't be able to expand in the long run. Customers, therefore, place a higher priority on product quality than low cost.</w:t>
      </w:r>
    </w:p>
    <w:p w:rsidR="00000000" w:rsidDel="00000000" w:rsidP="00000000" w:rsidRDefault="00000000" w:rsidRPr="00000000" w14:paraId="00000036">
      <w:pPr>
        <w:pStyle w:val="Heading2"/>
        <w:jc w:val="both"/>
        <w:rPr>
          <w:rFonts w:ascii="Times New Roman" w:cs="Times New Roman" w:eastAsia="Times New Roman" w:hAnsi="Times New Roman"/>
          <w:b w:val="1"/>
        </w:rPr>
      </w:pPr>
      <w:bookmarkStart w:colFirst="0" w:colLast="0" w:name="_2et92p0" w:id="4"/>
      <w:bookmarkEnd w:id="4"/>
      <w:r w:rsidDel="00000000" w:rsidR="00000000" w:rsidRPr="00000000">
        <w:rPr>
          <w:rFonts w:ascii="Times New Roman" w:cs="Times New Roman" w:eastAsia="Times New Roman" w:hAnsi="Times New Roman"/>
          <w:rtl w:val="0"/>
        </w:rPr>
        <w:t xml:space="preserve">Critically analyse and evaluate ASDA’s dividend distribution policy</w:t>
      </w:r>
      <w:r w:rsidDel="00000000" w:rsidR="00000000" w:rsidRPr="00000000">
        <w:rPr>
          <w:rtl w:val="0"/>
        </w:rPr>
      </w:r>
    </w:p>
    <w:p w:rsidR="00000000" w:rsidDel="00000000" w:rsidP="00000000" w:rsidRDefault="00000000" w:rsidRPr="00000000" w14:paraId="00000037">
      <w:pPr>
        <w:jc w:val="both"/>
        <w:rPr>
          <w:rFonts w:ascii="Times New Roman" w:cs="Times New Roman" w:eastAsia="Times New Roman" w:hAnsi="Times New Roman"/>
          <w:b w:val="1"/>
          <w:color w:val="222222"/>
          <w:sz w:val="24"/>
          <w:szCs w:val="24"/>
          <w:u w:val="single"/>
        </w:rPr>
      </w:pPr>
      <w:r w:rsidDel="00000000" w:rsidR="00000000" w:rsidRPr="00000000">
        <w:rPr>
          <w:rFonts w:ascii="Times New Roman" w:cs="Times New Roman" w:eastAsia="Times New Roman" w:hAnsi="Times New Roman"/>
          <w:b w:val="1"/>
          <w:color w:val="222222"/>
          <w:sz w:val="24"/>
          <w:szCs w:val="24"/>
          <w:u w:val="single"/>
          <w:rtl w:val="0"/>
        </w:rPr>
        <w:t xml:space="preserve">Dividend apportionment policy of ASDA</w:t>
      </w:r>
    </w:p>
    <w:p w:rsidR="00000000" w:rsidDel="00000000" w:rsidP="00000000" w:rsidRDefault="00000000" w:rsidRPr="00000000" w14:paraId="0000003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company's economy depends on it greatly. Dividends from the company's benefits are what make up this sum. Workers who reliably perform at their best throughout the year get an increment in compensation. The choice exists for the enterprise to pay dividends in either cash or offers. Organisational standards set the dividend payout plan (Frankfurter, Wood and Wansley, 2003). There's a clear connection between profit desires and investor intrigue within the trade. When a company has solid dividend policies, it might pull in financial specialists, whereas one with powerless approaches may lose clients. ASDA must choose how much of its profit will be dispersed as profits and how much will be kept in retained profit.</w:t>
      </w:r>
    </w:p>
    <w:p w:rsidR="00000000" w:rsidDel="00000000" w:rsidP="00000000" w:rsidRDefault="00000000" w:rsidRPr="00000000" w14:paraId="0000003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company's revenues and earnings are consistently rising. This organisation is in charge of the daily distribution of bonus shares to shareholders or employees. The corporation agrees to convert £ 0.22 to periodic payments, resulting in an inventory yield of 6%. In financial terms, the company must pay a £10 billion dividend total in 2022. 25% of the year's total dividends will be distributed from the remaining income in 2020, which will be put into a 40 billion account. The dividend payout ratio will be 27% or 22% in 2020 and 2021. The following formula is used to determine the effective interest rate: R = (1 + ( I/N ))^n-1. According to the formula above, ASDA's effective rate is 3%.</w:t>
      </w:r>
    </w:p>
    <w:p w:rsidR="00000000" w:rsidDel="00000000" w:rsidP="00000000" w:rsidRDefault="00000000" w:rsidRPr="00000000" w14:paraId="0000003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Relevance and Irrelevance Theory:</w:t>
      </w:r>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Relevance theory: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sz w:val="24"/>
          <w:szCs w:val="24"/>
          <w:rtl w:val="0"/>
        </w:rPr>
        <w:t xml:space="preserve">An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sz w:val="24"/>
          <w:szCs w:val="24"/>
          <w:rtl w:val="0"/>
        </w:rPr>
        <w:t xml:space="preserve">organisation's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financial situation is determined by the company's dividend policy (Kong, Ji and Liu, 2023). Any changes to the dividend ratio </w:t>
      </w:r>
      <w:r w:rsidDel="00000000" w:rsidR="00000000" w:rsidRPr="00000000">
        <w:rPr>
          <w:rFonts w:ascii="Times New Roman" w:cs="Times New Roman" w:eastAsia="Times New Roman" w:hAnsi="Times New Roman"/>
          <w:sz w:val="24"/>
          <w:szCs w:val="24"/>
          <w:rtl w:val="0"/>
        </w:rPr>
        <w:t xml:space="preserve">affect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corporation's market position. Companies with the best market positions and the greatest ability to attract capital are those that pay greater dividends.</w:t>
      </w:r>
    </w:p>
    <w:p w:rsidR="00000000" w:rsidDel="00000000" w:rsidP="00000000" w:rsidRDefault="00000000" w:rsidRPr="00000000" w14:paraId="0000003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Irrelevance Theory: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firm's stock price is unaffected by the company's dividend policy in this case. The procedures for a dividend declaration have no bearing on the market share price of the corporation and vice versa. The corporation is considering commercial expansion and diversification instead of paying dividends to shareholders.</w:t>
      </w:r>
    </w:p>
    <w:p w:rsidR="00000000" w:rsidDel="00000000" w:rsidP="00000000" w:rsidRDefault="00000000" w:rsidRPr="00000000" w14:paraId="0000003D">
      <w:pPr>
        <w:pStyle w:val="Heading2"/>
        <w:rPr/>
      </w:pPr>
      <w:bookmarkStart w:colFirst="0" w:colLast="0" w:name="_tyjcwt" w:id="5"/>
      <w:bookmarkEnd w:id="5"/>
      <w:r w:rsidDel="00000000" w:rsidR="00000000" w:rsidRPr="00000000">
        <w:rPr>
          <w:rtl w:val="0"/>
        </w:rPr>
        <w:t xml:space="preserve">Critically analyse the efficient market hypothesis theory in the context of ASDA’s operations</w:t>
      </w:r>
    </w:p>
    <w:p w:rsidR="00000000" w:rsidDel="00000000" w:rsidP="00000000" w:rsidRDefault="00000000" w:rsidRPr="00000000" w14:paraId="0000003E">
      <w:pPr>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Efficient market theory of ASDA:</w:t>
      </w:r>
    </w:p>
    <w:p w:rsidR="00000000" w:rsidDel="00000000" w:rsidP="00000000" w:rsidRDefault="00000000" w:rsidRPr="00000000" w14:paraId="0000003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idea holds that all information about the company is shown in the share price. It is predicated on the assumption that stock is traded at a transparent and fair value. It indicates that the value of financial instruments reflects all available information about the market. By doing this, an investor can boost profits while taking on the right risk. ASDA should consider the following three varieties of efficient market theory:</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Weak form:</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Its foundation is the assumption that every participant in the market has access to all share price data. According to Veldkamp (2023), A corporation only discloses information it wants the general public to know. The problem with weak efficiency theory is that historical pricing data cannot be used to estimate future security prices. In this business, do not predict stock price movements using technical analysis.</w:t>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sz w:val="24"/>
          <w:szCs w:val="24"/>
          <w:rtl w:val="0"/>
        </w:rPr>
        <w:t xml:space="preserve">Semi-strong</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form:</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This idea assumes that any news about the business, positive or negative, will have an immediate effect on the share price. The business is not aware of any recent price changes. When determining the current share price for a corporation, potential future effects must be </w:t>
      </w:r>
      <w:r w:rsidDel="00000000" w:rsidR="00000000" w:rsidRPr="00000000">
        <w:rPr>
          <w:rFonts w:ascii="Times New Roman" w:cs="Times New Roman" w:eastAsia="Times New Roman" w:hAnsi="Times New Roman"/>
          <w:sz w:val="24"/>
          <w:szCs w:val="24"/>
          <w:rtl w:val="0"/>
        </w:rPr>
        <w:t xml:space="preserve">considered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 the research of moderate efficiency theory, technical or fundamental assessment is not used by the corporation for any illegal reasons.</w:t>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Strong Form:</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sz w:val="24"/>
          <w:szCs w:val="24"/>
          <w:rtl w:val="0"/>
        </w:rPr>
        <w:t xml:space="preserve">The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company's CEO and Board of Directors are the only parties aware of the stock price (Liu et al., 2022). It contains information about both outsiders and company management. Use both recent and historical data to calculate the share price of this corporation. In the market, long-term financial success is difficult to achieve.</w:t>
      </w:r>
    </w:p>
    <w:p w:rsidR="00000000" w:rsidDel="00000000" w:rsidP="00000000" w:rsidRDefault="00000000" w:rsidRPr="00000000" w14:paraId="00000043">
      <w:pPr>
        <w:pStyle w:val="Heading2"/>
        <w:jc w:val="both"/>
        <w:rPr>
          <w:rFonts w:ascii="Times New Roman" w:cs="Times New Roman" w:eastAsia="Times New Roman" w:hAnsi="Times New Roman"/>
        </w:rPr>
      </w:pPr>
      <w:bookmarkStart w:colFirst="0" w:colLast="0" w:name="_3dy6vkm" w:id="6"/>
      <w:bookmarkEnd w:id="6"/>
      <w:r w:rsidDel="00000000" w:rsidR="00000000" w:rsidRPr="00000000">
        <w:rPr>
          <w:rFonts w:ascii="Times New Roman" w:cs="Times New Roman" w:eastAsia="Times New Roman" w:hAnsi="Times New Roman"/>
          <w:rtl w:val="0"/>
        </w:rPr>
        <w:t xml:space="preserve">Critically analyse and evaluate Asda’s methods of appraising projects.</w:t>
      </w:r>
    </w:p>
    <w:p w:rsidR="00000000" w:rsidDel="00000000" w:rsidP="00000000" w:rsidRDefault="00000000" w:rsidRPr="00000000" w14:paraId="00000044">
      <w:pPr>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Methods of measuring projects in ASDA:</w:t>
      </w:r>
    </w:p>
    <w:p w:rsidR="00000000" w:rsidDel="00000000" w:rsidP="00000000" w:rsidRDefault="00000000" w:rsidRPr="00000000" w14:paraId="0000004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Financial measurement: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Every firm requires money to get off the ground, and even well-known, established </w:t>
      </w:r>
      <w:r w:rsidDel="00000000" w:rsidR="00000000" w:rsidRPr="00000000">
        <w:rPr>
          <w:rFonts w:ascii="Times New Roman" w:cs="Times New Roman" w:eastAsia="Times New Roman" w:hAnsi="Times New Roman"/>
          <w:sz w:val="24"/>
          <w:szCs w:val="24"/>
          <w:rtl w:val="0"/>
        </w:rPr>
        <w:t xml:space="preserve">organisations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need cash for things like entity diversification, </w:t>
      </w:r>
      <w:r w:rsidDel="00000000" w:rsidR="00000000" w:rsidRPr="00000000">
        <w:rPr>
          <w:rFonts w:ascii="Times New Roman" w:cs="Times New Roman" w:eastAsia="Times New Roman" w:hAnsi="Times New Roman"/>
          <w:sz w:val="24"/>
          <w:szCs w:val="24"/>
          <w:rtl w:val="0"/>
        </w:rPr>
        <w:t xml:space="preserve">modernisation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and expansion (Turaev, Shodiyev and Atamurodov, 2023). To convey a businessman's notion, arrangements must be made for cash, resources, raw materials, and </w:t>
      </w:r>
      <w:r w:rsidDel="00000000" w:rsidR="00000000" w:rsidRPr="00000000">
        <w:rPr>
          <w:rFonts w:ascii="Times New Roman" w:cs="Times New Roman" w:eastAsia="Times New Roman" w:hAnsi="Times New Roman"/>
          <w:sz w:val="24"/>
          <w:szCs w:val="24"/>
          <w:rtl w:val="0"/>
        </w:rPr>
        <w:t xml:space="preserve">labour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balance sheet, profit and loss statement, cash flow, and ratio analysis of an </w:t>
      </w:r>
      <w:r w:rsidDel="00000000" w:rsidR="00000000" w:rsidRPr="00000000">
        <w:rPr>
          <w:rFonts w:ascii="Times New Roman" w:cs="Times New Roman" w:eastAsia="Times New Roman" w:hAnsi="Times New Roman"/>
          <w:sz w:val="24"/>
          <w:szCs w:val="24"/>
          <w:rtl w:val="0"/>
        </w:rPr>
        <w:t xml:space="preserve">organisation's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financial statements are all accurately studied. The corporation has discovered through the balance sheet that ASDA's profit has increased over the past few years. This demonstrates that the corporation is content with its position in the market and that its market share price has risen.</w:t>
      </w:r>
    </w:p>
    <w:p w:rsidR="00000000" w:rsidDel="00000000" w:rsidP="00000000" w:rsidRDefault="00000000" w:rsidRPr="00000000" w14:paraId="0000004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Economic analysis: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performance of ASDA is influenced by economic factors, such as income levels and product prices. </w:t>
      </w:r>
      <w:r w:rsidDel="00000000" w:rsidR="00000000" w:rsidRPr="00000000">
        <w:rPr>
          <w:rFonts w:ascii="Times New Roman" w:cs="Times New Roman" w:eastAsia="Times New Roman" w:hAnsi="Times New Roman"/>
          <w:sz w:val="24"/>
          <w:szCs w:val="24"/>
          <w:rtl w:val="0"/>
        </w:rPr>
        <w:t xml:space="preserve">The UK unemployment rate also harms the profitability of businesses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It forbids an </w:t>
      </w:r>
      <w:r w:rsidDel="00000000" w:rsidR="00000000" w:rsidRPr="00000000">
        <w:rPr>
          <w:rFonts w:ascii="Times New Roman" w:cs="Times New Roman" w:eastAsia="Times New Roman" w:hAnsi="Times New Roman"/>
          <w:sz w:val="24"/>
          <w:szCs w:val="24"/>
          <w:rtl w:val="0"/>
        </w:rPr>
        <w:t xml:space="preserve">organisation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from selling goods in domestic or international marketplaces. ASDA's high </w:t>
      </w:r>
      <w:r w:rsidDel="00000000" w:rsidR="00000000" w:rsidRPr="00000000">
        <w:rPr>
          <w:rFonts w:ascii="Times New Roman" w:cs="Times New Roman" w:eastAsia="Times New Roman" w:hAnsi="Times New Roman"/>
          <w:sz w:val="24"/>
          <w:szCs w:val="24"/>
          <w:rtl w:val="0"/>
        </w:rPr>
        <w:t xml:space="preserve">inflation rate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affects both the supply and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demand </w:t>
      </w:r>
      <w:r w:rsidDel="00000000" w:rsidR="00000000" w:rsidRPr="00000000">
        <w:rPr>
          <w:rFonts w:ascii="Times New Roman" w:cs="Times New Roman" w:eastAsia="Times New Roman" w:hAnsi="Times New Roman"/>
          <w:sz w:val="24"/>
          <w:szCs w:val="24"/>
          <w:rtl w:val="0"/>
        </w:rPr>
        <w:t xml:space="preserve">in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market (Lan et al., 2021). ASDA is the largest taxpayer, having paid $1 billion in taxes. In this market, there is little competition. ASDA has few competitors and a competitive edge since grocery stores demand a high level of investment.</w:t>
      </w:r>
    </w:p>
    <w:p w:rsidR="00000000" w:rsidDel="00000000" w:rsidP="00000000" w:rsidRDefault="00000000" w:rsidRPr="00000000" w14:paraId="0000004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Market analysis: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Before manufacturing a product, the company must study the market. The company must </w:t>
      </w:r>
      <w:r w:rsidDel="00000000" w:rsidR="00000000" w:rsidRPr="00000000">
        <w:rPr>
          <w:rFonts w:ascii="Times New Roman" w:cs="Times New Roman" w:eastAsia="Times New Roman" w:hAnsi="Times New Roman"/>
          <w:sz w:val="24"/>
          <w:szCs w:val="24"/>
          <w:rtl w:val="0"/>
        </w:rPr>
        <w:t xml:space="preserve">consider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factors related to the business environment, such as political, economic, cultural, tastes and preferences, income level, and cultural shifts. The company </w:t>
      </w:r>
      <w:r w:rsidDel="00000000" w:rsidR="00000000" w:rsidRPr="00000000">
        <w:rPr>
          <w:rFonts w:ascii="Times New Roman" w:cs="Times New Roman" w:eastAsia="Times New Roman" w:hAnsi="Times New Roman"/>
          <w:sz w:val="24"/>
          <w:szCs w:val="24"/>
          <w:rtl w:val="0"/>
        </w:rPr>
        <w:t xml:space="preserve">aims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to establish a solid reputation for its brand across the country. ASDA </w:t>
      </w:r>
      <w:r w:rsidDel="00000000" w:rsidR="00000000" w:rsidRPr="00000000">
        <w:rPr>
          <w:rFonts w:ascii="Times New Roman" w:cs="Times New Roman" w:eastAsia="Times New Roman" w:hAnsi="Times New Roman"/>
          <w:sz w:val="24"/>
          <w:szCs w:val="24"/>
          <w:rtl w:val="0"/>
        </w:rPr>
        <w:t xml:space="preserve">prioritises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quality of the goods over its reduced cost. ASDA has locations across the globe, including the UK, the US, Australia, and China. ASDA has a database of the people they hope to attract as consumers. The profile of the target market includes sociodemographic, geographic, and psychographic elements.</w:t>
      </w:r>
    </w:p>
    <w:p w:rsidR="00000000" w:rsidDel="00000000" w:rsidP="00000000" w:rsidRDefault="00000000" w:rsidRPr="00000000" w14:paraId="00000048">
      <w:pPr>
        <w:pStyle w:val="Heading1"/>
        <w:jc w:val="both"/>
        <w:rPr>
          <w:rFonts w:ascii="Times New Roman" w:cs="Times New Roman" w:eastAsia="Times New Roman" w:hAnsi="Times New Roman"/>
        </w:rPr>
      </w:pPr>
      <w:bookmarkStart w:colFirst="0" w:colLast="0" w:name="_1t3h5sf" w:id="7"/>
      <w:bookmarkEnd w:id="7"/>
      <w:r w:rsidDel="00000000" w:rsidR="00000000" w:rsidRPr="00000000">
        <w:rPr>
          <w:rFonts w:ascii="Times New Roman" w:cs="Times New Roman" w:eastAsia="Times New Roman" w:hAnsi="Times New Roman"/>
          <w:rtl w:val="0"/>
        </w:rPr>
        <w:t xml:space="preserve">Conclusion</w:t>
      </w:r>
    </w:p>
    <w:p w:rsidR="00000000" w:rsidDel="00000000" w:rsidP="00000000" w:rsidRDefault="00000000" w:rsidRPr="00000000" w14:paraId="0000004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contrast to the domestic market, there is a substantial opportunity for business growth abroad, according to the abovementioned analysis. The market, the economy, and the financial situation of the company are briefly reviewed in this. IFM seeks to increase value for all stakeholders (Shapiro, 2014). A corporation can boost its return by producing high-quality products.</w:t>
      </w:r>
    </w:p>
    <w:p w:rsidR="00000000" w:rsidDel="00000000" w:rsidP="00000000" w:rsidRDefault="00000000" w:rsidRPr="00000000" w14:paraId="0000004A">
      <w:pPr>
        <w:pStyle w:val="Heading1"/>
        <w:jc w:val="both"/>
        <w:rPr>
          <w:rFonts w:ascii="Times New Roman" w:cs="Times New Roman" w:eastAsia="Times New Roman" w:hAnsi="Times New Roman"/>
        </w:rPr>
      </w:pPr>
      <w:bookmarkStart w:colFirst="0" w:colLast="0" w:name="_4d34og8" w:id="8"/>
      <w:bookmarkEnd w:id="8"/>
      <w:r w:rsidDel="00000000" w:rsidR="00000000" w:rsidRPr="00000000">
        <w:rPr>
          <w:rFonts w:ascii="Times New Roman" w:cs="Times New Roman" w:eastAsia="Times New Roman" w:hAnsi="Times New Roman"/>
          <w:rtl w:val="0"/>
        </w:rPr>
        <w:t xml:space="preserve">References</w:t>
      </w:r>
    </w:p>
    <w:p w:rsidR="00000000" w:rsidDel="00000000" w:rsidP="00000000" w:rsidRDefault="00000000" w:rsidRPr="00000000" w14:paraId="0000004B">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ASDA (2023).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Asda.com - Online Food Shopping, George, &amp; more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Asda.com. Available at: </w:t>
      </w:r>
      <w:hyperlink r:id="rId9">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https://www.asda.com/</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4C">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Bekaert, G. and Hodrick, R.J. (2018).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financial management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Cambridge, United Kingdom: Cambridge University Press.</w:t>
      </w:r>
    </w:p>
    <w:p w:rsidR="00000000" w:rsidDel="00000000" w:rsidP="00000000" w:rsidRDefault="00000000" w:rsidRPr="00000000" w14:paraId="0000004D">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Demir, F. and Razmi, A. (2021). THE REAL EXCHANGE RATE AND DEVELOPMENT THEORY, EVIDENCE, ISSUES AND CHALLENGES.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Economic Surveys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doi:</w:t>
      </w:r>
      <w:hyperlink r:id="rId10">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https://doi.org/10.1111/joes.12418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4E">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Frankfurter, G.M., Wood, B. and Wansley, J. (2003).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Dividend policy: theory and practice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Amsterdam: Academic Press.</w:t>
      </w:r>
    </w:p>
    <w:p w:rsidR="00000000" w:rsidDel="00000000" w:rsidP="00000000" w:rsidRDefault="00000000" w:rsidRPr="00000000" w14:paraId="0000004F">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Kong, D., Ji, M. and Liu, L. (2023). Mandatory dividend policy and investment efficiency within state-owned business groups.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Pacific-Basin Finance Journal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77, p.101910. doi:</w:t>
      </w:r>
      <w:hyperlink r:id="rId11">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https://doi.org/10.1016/j.pacfin.2022.101910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50">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Lan, H., Lloyd, T., Morgan, W. and Dobson, P.W. (2021). Are food price promotions predictable? The hazard function of supermarket discounts.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Agricultural Economics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doi:</w:t>
      </w:r>
      <w:hyperlink r:id="rId12">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https://doi.org/10.1111/1477-9552.12448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51">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Liu, G., Yu, C.-P., Shiu, S.-N. and Shih, I-Tung. (2022). The Efficient Market Hypothesis and the Fractal Market Hypothesis: Interfluves, Fusions, and Evolutions.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SAGE Open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12(1), p.215824402210821. doi:</w:t>
      </w:r>
      <w:hyperlink r:id="rId13">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https://doi.org/10.1177/21582440221082137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52">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Matusitz, J. and Leanza, K. (2011). ASDA: Organic Growth of a Retailer in the United Kingdom?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International Food &amp; Agribusiness Marketing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23(2), pp.128–150. doi:</w:t>
      </w:r>
      <w:hyperlink r:id="rId14">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https://doi.org/10.1080/08974438.2011.558763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53">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Mehta, J. (2010).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financial management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Jaipur: Aadi Publications.</w:t>
      </w:r>
    </w:p>
    <w:p w:rsidR="00000000" w:rsidDel="00000000" w:rsidP="00000000" w:rsidRDefault="00000000" w:rsidRPr="00000000" w14:paraId="00000054">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Shapiro, A.C. (2014).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Multinational Financial Management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10th ed. Hoboken, New Jersey: Wiley.</w:t>
      </w:r>
    </w:p>
    <w:p w:rsidR="00000000" w:rsidDel="00000000" w:rsidP="00000000" w:rsidRDefault="00000000" w:rsidRPr="00000000" w14:paraId="0000005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Turaev, B., Shodiyev, K. and Atamurodov, U., 2023. Modernization, Intellectualization and Diversification of Production.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Web of Synergy: International Interdisciplinary Research Journal</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2</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(2), pp.17-27</w:t>
      </w:r>
      <w:r w:rsidDel="00000000" w:rsidR="00000000" w:rsidRPr="00000000">
        <w:rPr>
          <w:rtl w:val="0"/>
        </w:rPr>
      </w:r>
    </w:p>
    <w:p w:rsidR="00000000" w:rsidDel="00000000" w:rsidP="00000000" w:rsidRDefault="00000000" w:rsidRPr="00000000" w14:paraId="0000005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Veldkamp, L.L., 2023.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Information choice in macroeconomics and finance</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Princeton University Press.</w:t>
      </w:r>
      <w:r w:rsidDel="00000000" w:rsidR="00000000" w:rsidRPr="00000000">
        <w:rPr>
          <w:rtl w:val="0"/>
        </w:rPr>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360" w:lineRule="auto"/>
        <w:ind w:left="36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sectPr>
      <w:type w:val="nextPage"/>
      <w:pgSz w:h="15840" w:w="12240" w:orient="portrait"/>
      <w:pgMar w:bottom="1440" w:top="1440" w:left="1440" w:right="1440" w:header="0" w:footer="622"/>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160" w:before="0" w:line="259"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14.399999999999999"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40" w:before="400" w:line="240" w:lineRule="auto"/>
    </w:pPr>
    <w:rPr>
      <w:rFonts w:ascii="Cambria" w:cs="Cambria" w:eastAsia="Cambria" w:hAnsi="Cambria"/>
      <w:color w:val="244061"/>
      <w:sz w:val="36"/>
      <w:szCs w:val="36"/>
    </w:rPr>
  </w:style>
  <w:style w:type="paragraph" w:styleId="Heading2">
    <w:name w:val="heading 2"/>
    <w:basedOn w:val="Normal"/>
    <w:next w:val="Normal"/>
    <w:pPr>
      <w:keepNext w:val="1"/>
      <w:keepLines w:val="1"/>
      <w:spacing w:after="0" w:before="40" w:line="240" w:lineRule="auto"/>
    </w:pPr>
    <w:rPr>
      <w:rFonts w:ascii="Cambria" w:cs="Cambria" w:eastAsia="Cambria" w:hAnsi="Cambria"/>
      <w:color w:val="366091"/>
      <w:sz w:val="32"/>
      <w:szCs w:val="32"/>
    </w:rPr>
  </w:style>
  <w:style w:type="paragraph" w:styleId="Heading3">
    <w:name w:val="heading 3"/>
    <w:basedOn w:val="Normal"/>
    <w:next w:val="Normal"/>
    <w:pPr>
      <w:keepNext w:val="1"/>
      <w:keepLines w:val="1"/>
      <w:spacing w:after="0" w:before="40" w:line="240" w:lineRule="auto"/>
    </w:pPr>
    <w:rPr>
      <w:rFonts w:ascii="Cambria" w:cs="Cambria" w:eastAsia="Cambria" w:hAnsi="Cambria"/>
      <w:color w:val="366091"/>
      <w:sz w:val="28"/>
      <w:szCs w:val="28"/>
    </w:rPr>
  </w:style>
  <w:style w:type="paragraph" w:styleId="Heading4">
    <w:name w:val="heading 4"/>
    <w:basedOn w:val="Normal"/>
    <w:next w:val="Normal"/>
    <w:pPr>
      <w:keepNext w:val="1"/>
      <w:keepLines w:val="1"/>
      <w:spacing w:after="0" w:before="40" w:lineRule="auto"/>
    </w:pPr>
    <w:rPr>
      <w:rFonts w:ascii="Cambria" w:cs="Cambria" w:eastAsia="Cambria" w:hAnsi="Cambria"/>
      <w:color w:val="366091"/>
      <w:sz w:val="24"/>
      <w:szCs w:val="24"/>
    </w:rPr>
  </w:style>
  <w:style w:type="paragraph" w:styleId="Heading5">
    <w:name w:val="heading 5"/>
    <w:basedOn w:val="Normal"/>
    <w:next w:val="Normal"/>
    <w:pPr>
      <w:keepNext w:val="1"/>
      <w:keepLines w:val="1"/>
      <w:spacing w:after="0" w:before="40" w:lineRule="auto"/>
    </w:pPr>
    <w:rPr>
      <w:rFonts w:ascii="Cambria" w:cs="Cambria" w:eastAsia="Cambria" w:hAnsi="Cambria"/>
      <w:smallCaps w:val="1"/>
      <w:color w:val="366091"/>
    </w:rPr>
  </w:style>
  <w:style w:type="paragraph" w:styleId="Heading6">
    <w:name w:val="heading 6"/>
    <w:basedOn w:val="Normal"/>
    <w:next w:val="Normal"/>
    <w:pPr>
      <w:keepNext w:val="1"/>
      <w:keepLines w:val="1"/>
      <w:spacing w:after="0" w:before="40" w:lineRule="auto"/>
    </w:pPr>
    <w:rPr>
      <w:rFonts w:ascii="Cambria" w:cs="Cambria" w:eastAsia="Cambria" w:hAnsi="Cambria"/>
      <w:i w:val="1"/>
      <w:smallCaps w:val="1"/>
      <w:color w:val="244061"/>
    </w:rPr>
  </w:style>
  <w:style w:type="paragraph" w:styleId="Title">
    <w:name w:val="Title"/>
    <w:basedOn w:val="Normal"/>
    <w:next w:val="Normal"/>
    <w:pPr>
      <w:spacing w:after="0" w:line="204" w:lineRule="auto"/>
    </w:pPr>
    <w:rPr>
      <w:rFonts w:ascii="Cambria" w:cs="Cambria" w:eastAsia="Cambria" w:hAnsi="Cambria"/>
      <w:smallCaps w:val="1"/>
      <w:color w:val="1f497d"/>
      <w:sz w:val="72"/>
      <w:szCs w:val="72"/>
    </w:rPr>
  </w:style>
  <w:style w:type="paragraph" w:styleId="Subtitle">
    <w:name w:val="Subtitle"/>
    <w:basedOn w:val="Normal"/>
    <w:next w:val="Normal"/>
    <w:pPr>
      <w:spacing w:after="240" w:line="240" w:lineRule="auto"/>
    </w:pPr>
    <w:rPr>
      <w:rFonts w:ascii="Cambria" w:cs="Cambria" w:eastAsia="Cambria" w:hAnsi="Cambria"/>
      <w:color w:val="4f81bd"/>
      <w:sz w:val="28"/>
      <w:szCs w:val="28"/>
    </w:rPr>
  </w:style>
</w:styles>
</file>

<file path=word/_rels/document.xml.rels><?xml version="1.0" encoding="UTF-8" standalone="yes"?><Relationships xmlns="http://schemas.openxmlformats.org/package/2006/relationships"><Relationship Id="rId11" Type="http://schemas.openxmlformats.org/officeDocument/2006/relationships/hyperlink" Target="https://doi.org/10.1016/j.pacfin.2022.101910" TargetMode="External"/><Relationship Id="rId10" Type="http://schemas.openxmlformats.org/officeDocument/2006/relationships/hyperlink" Target="https://doi.org/10.1111/joes.12418" TargetMode="External"/><Relationship Id="rId13" Type="http://schemas.openxmlformats.org/officeDocument/2006/relationships/hyperlink" Target="https://doi.org/10.1177/21582440221082137" TargetMode="External"/><Relationship Id="rId12" Type="http://schemas.openxmlformats.org/officeDocument/2006/relationships/hyperlink" Target="https://doi.org/10.1111/1477-9552.12448"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asda.com/" TargetMode="External"/><Relationship Id="rId14" Type="http://schemas.openxmlformats.org/officeDocument/2006/relationships/hyperlink" Target="https://doi.org/10.1080/08974438.2011.558763"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mailto:1818405@student.uwtsd.ac.uk" TargetMode="Externa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