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DC8C5" w14:textId="77777777" w:rsidR="00D24EBE" w:rsidRDefault="00D24EBE" w:rsidP="002F0AC3">
      <w:pPr>
        <w:spacing w:line="276" w:lineRule="auto"/>
        <w:jc w:val="center"/>
        <w:rPr>
          <w:b/>
          <w:bCs/>
        </w:rPr>
      </w:pPr>
    </w:p>
    <w:p w14:paraId="50C12EA1" w14:textId="77777777" w:rsidR="00D24EBE" w:rsidRDefault="00D24EBE" w:rsidP="002F0AC3">
      <w:pPr>
        <w:spacing w:line="276" w:lineRule="auto"/>
        <w:jc w:val="center"/>
        <w:rPr>
          <w:b/>
          <w:bCs/>
        </w:rPr>
      </w:pPr>
    </w:p>
    <w:p w14:paraId="4E9D68CC" w14:textId="77777777" w:rsidR="00D24EBE" w:rsidRDefault="00D24EBE" w:rsidP="002F0AC3">
      <w:pPr>
        <w:spacing w:line="276" w:lineRule="auto"/>
        <w:jc w:val="center"/>
        <w:rPr>
          <w:b/>
          <w:bCs/>
        </w:rPr>
      </w:pPr>
    </w:p>
    <w:p w14:paraId="7465955E" w14:textId="77777777" w:rsidR="00D24EBE" w:rsidRDefault="00D24EBE" w:rsidP="002F0AC3">
      <w:pPr>
        <w:spacing w:line="276" w:lineRule="auto"/>
        <w:jc w:val="center"/>
        <w:rPr>
          <w:b/>
          <w:bCs/>
        </w:rPr>
      </w:pPr>
    </w:p>
    <w:p w14:paraId="054BFCCA" w14:textId="77777777" w:rsidR="00D24EBE" w:rsidRDefault="00D24EBE" w:rsidP="002F0AC3">
      <w:pPr>
        <w:spacing w:line="276" w:lineRule="auto"/>
        <w:jc w:val="center"/>
        <w:rPr>
          <w:b/>
          <w:bCs/>
        </w:rPr>
      </w:pPr>
    </w:p>
    <w:p w14:paraId="225FA5CD" w14:textId="77777777" w:rsidR="00D24EBE" w:rsidRDefault="00D24EBE" w:rsidP="002F0AC3">
      <w:pPr>
        <w:spacing w:line="276" w:lineRule="auto"/>
        <w:jc w:val="center"/>
        <w:rPr>
          <w:b/>
          <w:bCs/>
        </w:rPr>
      </w:pPr>
    </w:p>
    <w:p w14:paraId="220A5935" w14:textId="77777777" w:rsidR="00D24EBE" w:rsidRDefault="00D24EBE" w:rsidP="002F0AC3">
      <w:pPr>
        <w:spacing w:line="276" w:lineRule="auto"/>
        <w:jc w:val="center"/>
        <w:rPr>
          <w:b/>
          <w:bCs/>
        </w:rPr>
      </w:pPr>
    </w:p>
    <w:p w14:paraId="4B199B76" w14:textId="77777777" w:rsidR="00D24EBE" w:rsidRDefault="00D24EBE" w:rsidP="002F0AC3">
      <w:pPr>
        <w:spacing w:line="276" w:lineRule="auto"/>
        <w:jc w:val="center"/>
        <w:rPr>
          <w:b/>
          <w:bCs/>
        </w:rPr>
      </w:pPr>
    </w:p>
    <w:p w14:paraId="1D0F0CD1" w14:textId="020D1635" w:rsidR="002F0AC3" w:rsidRDefault="002F0AC3" w:rsidP="002F0AC3">
      <w:pPr>
        <w:spacing w:line="276" w:lineRule="auto"/>
        <w:jc w:val="center"/>
        <w:rPr>
          <w:b/>
          <w:bCs/>
        </w:rPr>
      </w:pPr>
      <w:r w:rsidRPr="002F0AC3">
        <w:rPr>
          <w:b/>
          <w:bCs/>
        </w:rPr>
        <w:t>SHAHIDA PARVEEN</w:t>
      </w:r>
    </w:p>
    <w:p w14:paraId="5645BF60" w14:textId="4CCBAC87" w:rsidR="002F0AC3" w:rsidRDefault="002F0AC3" w:rsidP="002F0AC3">
      <w:pPr>
        <w:spacing w:line="276" w:lineRule="auto"/>
        <w:jc w:val="center"/>
        <w:rPr>
          <w:b/>
          <w:bCs/>
        </w:rPr>
      </w:pPr>
    </w:p>
    <w:p w14:paraId="3CA68B0A" w14:textId="5C30C9DC" w:rsidR="002F0AC3" w:rsidRDefault="002F0AC3" w:rsidP="002F0AC3">
      <w:pPr>
        <w:spacing w:line="276" w:lineRule="auto"/>
        <w:jc w:val="center"/>
        <w:rPr>
          <w:b/>
          <w:bCs/>
        </w:rPr>
      </w:pPr>
    </w:p>
    <w:p w14:paraId="56BCE4D9" w14:textId="702F40EF" w:rsidR="002F0AC3" w:rsidRDefault="002F0AC3" w:rsidP="002F0AC3">
      <w:pPr>
        <w:spacing w:line="276" w:lineRule="auto"/>
        <w:jc w:val="center"/>
        <w:rPr>
          <w:b/>
          <w:bCs/>
        </w:rPr>
      </w:pPr>
      <w:r>
        <w:rPr>
          <w:b/>
          <w:bCs/>
        </w:rPr>
        <w:t>ID: 2210673</w:t>
      </w:r>
    </w:p>
    <w:p w14:paraId="5FDAF59A" w14:textId="6E0CFA9F" w:rsidR="002F0AC3" w:rsidRDefault="002F0AC3" w:rsidP="002F0AC3">
      <w:pPr>
        <w:spacing w:line="276" w:lineRule="auto"/>
        <w:jc w:val="center"/>
        <w:rPr>
          <w:b/>
          <w:bCs/>
        </w:rPr>
      </w:pPr>
    </w:p>
    <w:p w14:paraId="5693CD67" w14:textId="77777777" w:rsidR="002F0AC3" w:rsidRDefault="002F0AC3" w:rsidP="002F0AC3">
      <w:pPr>
        <w:spacing w:line="276" w:lineRule="auto"/>
        <w:jc w:val="center"/>
        <w:rPr>
          <w:b/>
          <w:bCs/>
        </w:rPr>
      </w:pPr>
    </w:p>
    <w:p w14:paraId="02F79243" w14:textId="78CC743A" w:rsidR="002F0AC3" w:rsidRDefault="002F0AC3" w:rsidP="002F0AC3">
      <w:pPr>
        <w:spacing w:line="276" w:lineRule="auto"/>
        <w:jc w:val="center"/>
        <w:rPr>
          <w:b/>
          <w:bCs/>
        </w:rPr>
      </w:pPr>
      <w:r>
        <w:rPr>
          <w:b/>
          <w:bCs/>
        </w:rPr>
        <w:t>LCHS 4004</w:t>
      </w:r>
    </w:p>
    <w:p w14:paraId="66A7461F" w14:textId="3A39FA37" w:rsidR="002F0AC3" w:rsidRDefault="002F0AC3" w:rsidP="002F0AC3">
      <w:pPr>
        <w:spacing w:line="276" w:lineRule="auto"/>
        <w:jc w:val="center"/>
        <w:rPr>
          <w:b/>
          <w:bCs/>
        </w:rPr>
      </w:pPr>
    </w:p>
    <w:p w14:paraId="5D40D97C" w14:textId="0848E028" w:rsidR="002F0AC3" w:rsidRDefault="002F0AC3" w:rsidP="002F0AC3">
      <w:pPr>
        <w:pBdr>
          <w:bottom w:val="single" w:sz="12" w:space="1" w:color="auto"/>
        </w:pBdr>
        <w:spacing w:line="276" w:lineRule="auto"/>
        <w:jc w:val="center"/>
        <w:rPr>
          <w:b/>
          <w:bCs/>
        </w:rPr>
      </w:pPr>
    </w:p>
    <w:p w14:paraId="6ECC1228" w14:textId="77777777" w:rsidR="002F0AC3" w:rsidRDefault="002F0AC3" w:rsidP="002F0AC3">
      <w:pPr>
        <w:pBdr>
          <w:bottom w:val="single" w:sz="12" w:space="1" w:color="auto"/>
        </w:pBdr>
        <w:spacing w:line="276" w:lineRule="auto"/>
        <w:jc w:val="center"/>
        <w:rPr>
          <w:b/>
          <w:bCs/>
        </w:rPr>
      </w:pPr>
    </w:p>
    <w:p w14:paraId="36BA000F" w14:textId="18A1049C" w:rsidR="002F0AC3" w:rsidRDefault="002F0AC3" w:rsidP="002F0AC3">
      <w:pPr>
        <w:spacing w:line="276" w:lineRule="auto"/>
        <w:jc w:val="center"/>
      </w:pPr>
    </w:p>
    <w:p w14:paraId="743AA13F" w14:textId="25E16824" w:rsidR="002F0AC3" w:rsidRDefault="002F0AC3" w:rsidP="002F0AC3">
      <w:pPr>
        <w:spacing w:line="276" w:lineRule="auto"/>
        <w:jc w:val="center"/>
      </w:pPr>
    </w:p>
    <w:p w14:paraId="5364FE39" w14:textId="6479C60B" w:rsidR="002F0AC3" w:rsidRDefault="002F0AC3" w:rsidP="002F0AC3">
      <w:pPr>
        <w:spacing w:line="276" w:lineRule="auto"/>
        <w:jc w:val="center"/>
      </w:pPr>
    </w:p>
    <w:p w14:paraId="33D3FD8F" w14:textId="6FD13751" w:rsidR="00644867" w:rsidRPr="00D24EBE" w:rsidRDefault="00D24EBE" w:rsidP="00D24EBE">
      <w:pPr>
        <w:spacing w:line="276" w:lineRule="auto"/>
        <w:jc w:val="center"/>
        <w:rPr>
          <w:b/>
          <w:bCs/>
          <w:sz w:val="22"/>
          <w:szCs w:val="22"/>
          <w:u w:val="single"/>
        </w:rPr>
      </w:pPr>
      <w:r>
        <w:rPr>
          <w:b/>
          <w:bCs/>
          <w:sz w:val="22"/>
          <w:szCs w:val="22"/>
          <w:u w:val="single"/>
        </w:rPr>
        <w:t xml:space="preserve">A </w:t>
      </w:r>
      <w:r>
        <w:rPr>
          <w:b/>
          <w:bCs/>
          <w:sz w:val="22"/>
          <w:szCs w:val="22"/>
          <w:u w:val="single"/>
        </w:rPr>
        <w:t>S</w:t>
      </w:r>
      <w:r>
        <w:rPr>
          <w:b/>
          <w:bCs/>
          <w:sz w:val="22"/>
          <w:szCs w:val="22"/>
          <w:u w:val="single"/>
        </w:rPr>
        <w:t xml:space="preserve">tructured </w:t>
      </w:r>
      <w:r>
        <w:rPr>
          <w:b/>
          <w:bCs/>
          <w:sz w:val="22"/>
          <w:szCs w:val="22"/>
          <w:u w:val="single"/>
        </w:rPr>
        <w:t>R</w:t>
      </w:r>
      <w:r>
        <w:rPr>
          <w:b/>
          <w:bCs/>
          <w:sz w:val="22"/>
          <w:szCs w:val="22"/>
          <w:u w:val="single"/>
        </w:rPr>
        <w:t xml:space="preserve">eport </w:t>
      </w:r>
      <w:r>
        <w:rPr>
          <w:b/>
          <w:bCs/>
          <w:sz w:val="22"/>
          <w:szCs w:val="22"/>
          <w:u w:val="single"/>
        </w:rPr>
        <w:t xml:space="preserve">to Describe and Explain the Main Approaches and Strategies Used to </w:t>
      </w:r>
      <w:r>
        <w:rPr>
          <w:b/>
          <w:bCs/>
          <w:sz w:val="22"/>
          <w:szCs w:val="22"/>
          <w:u w:val="single"/>
        </w:rPr>
        <w:t>MEASURE</w:t>
      </w:r>
      <w:r>
        <w:rPr>
          <w:b/>
          <w:bCs/>
          <w:sz w:val="22"/>
          <w:szCs w:val="22"/>
          <w:u w:val="single"/>
        </w:rPr>
        <w:t xml:space="preserve">, </w:t>
      </w:r>
      <w:r>
        <w:rPr>
          <w:b/>
          <w:bCs/>
          <w:sz w:val="22"/>
          <w:szCs w:val="22"/>
          <w:u w:val="single"/>
        </w:rPr>
        <w:t>MONITOR</w:t>
      </w:r>
      <w:r>
        <w:rPr>
          <w:b/>
          <w:bCs/>
          <w:sz w:val="22"/>
          <w:szCs w:val="22"/>
          <w:u w:val="single"/>
        </w:rPr>
        <w:t xml:space="preserve">, and </w:t>
      </w:r>
      <w:r>
        <w:rPr>
          <w:b/>
          <w:bCs/>
          <w:sz w:val="22"/>
          <w:szCs w:val="22"/>
          <w:u w:val="single"/>
        </w:rPr>
        <w:t xml:space="preserve">CONTROL </w:t>
      </w:r>
      <w:r>
        <w:rPr>
          <w:b/>
          <w:bCs/>
          <w:sz w:val="22"/>
          <w:szCs w:val="22"/>
          <w:u w:val="single"/>
        </w:rPr>
        <w:t>the Incidence of Disease</w:t>
      </w:r>
    </w:p>
    <w:p w14:paraId="00418B24" w14:textId="6D8395FA" w:rsidR="00644867" w:rsidRDefault="00644867" w:rsidP="002F0AC3">
      <w:pPr>
        <w:spacing w:line="276" w:lineRule="auto"/>
        <w:jc w:val="center"/>
      </w:pPr>
    </w:p>
    <w:p w14:paraId="6C1D96F9" w14:textId="4635C020" w:rsidR="00644867" w:rsidRDefault="00644867" w:rsidP="002F0AC3">
      <w:pPr>
        <w:spacing w:line="276" w:lineRule="auto"/>
        <w:jc w:val="center"/>
      </w:pPr>
    </w:p>
    <w:p w14:paraId="7568FC31" w14:textId="2C60E619" w:rsidR="00644867" w:rsidRDefault="007B78FD" w:rsidP="00D24EBE">
      <w:pPr>
        <w:spacing w:line="276" w:lineRule="auto"/>
        <w:jc w:val="center"/>
      </w:pPr>
      <w:r>
        <w:t>Lecturer</w:t>
      </w:r>
      <w:r w:rsidR="00644867">
        <w:t>: Robert Ashford</w:t>
      </w:r>
    </w:p>
    <w:p w14:paraId="0C902A32" w14:textId="07489080" w:rsidR="007B78FD" w:rsidRDefault="007B78FD" w:rsidP="007B78FD">
      <w:pPr>
        <w:spacing w:line="276" w:lineRule="auto"/>
        <w:rPr>
          <w:b/>
          <w:bCs/>
        </w:rPr>
      </w:pPr>
    </w:p>
    <w:p w14:paraId="62735FDD" w14:textId="0D0A10FE" w:rsidR="007B78FD" w:rsidRDefault="007B78FD" w:rsidP="002F0AC3">
      <w:pPr>
        <w:spacing w:line="276" w:lineRule="auto"/>
        <w:jc w:val="center"/>
        <w:rPr>
          <w:b/>
          <w:bCs/>
        </w:rPr>
      </w:pPr>
      <w:r>
        <w:fldChar w:fldCharType="begin"/>
      </w:r>
      <w:r>
        <w:instrText xml:space="preserve"> INCLUDEPICTURE "/Users/nigahhussain/Library/Group Containers/UBF8T346G9.ms/WebArchiveCopyPasteTempFiles/com.microsoft.Word/UWTSD-Logo.png" \* MERGEFORMATINET </w:instrText>
      </w:r>
      <w:r>
        <w:fldChar w:fldCharType="separate"/>
      </w:r>
      <w:r>
        <w:rPr>
          <w:noProof/>
        </w:rPr>
        <w:drawing>
          <wp:inline distT="0" distB="0" distL="0" distR="0" wp14:anchorId="6C4F8BC8" wp14:editId="72A7066A">
            <wp:extent cx="3124200" cy="1035285"/>
            <wp:effectExtent l="0" t="0" r="0" b="6350"/>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35655" cy="1039081"/>
                    </a:xfrm>
                    <a:prstGeom prst="rect">
                      <a:avLst/>
                    </a:prstGeom>
                    <a:noFill/>
                    <a:ln>
                      <a:noFill/>
                    </a:ln>
                  </pic:spPr>
                </pic:pic>
              </a:graphicData>
            </a:graphic>
          </wp:inline>
        </w:drawing>
      </w:r>
      <w:r>
        <w:fldChar w:fldCharType="end"/>
      </w:r>
    </w:p>
    <w:p w14:paraId="5FA76240" w14:textId="337117FA" w:rsidR="00644867" w:rsidRDefault="00644867" w:rsidP="002F0AC3">
      <w:pPr>
        <w:spacing w:line="276" w:lineRule="auto"/>
        <w:jc w:val="center"/>
        <w:rPr>
          <w:b/>
          <w:bCs/>
        </w:rPr>
      </w:pPr>
    </w:p>
    <w:p w14:paraId="14B1ACC9" w14:textId="7F3E621F" w:rsidR="00644867" w:rsidRDefault="00644867" w:rsidP="002F0AC3">
      <w:pPr>
        <w:spacing w:line="276" w:lineRule="auto"/>
        <w:jc w:val="center"/>
        <w:rPr>
          <w:b/>
          <w:bCs/>
        </w:rPr>
      </w:pPr>
    </w:p>
    <w:p w14:paraId="4796650D" w14:textId="67F55866" w:rsidR="00D24EBE" w:rsidRDefault="00D24EBE" w:rsidP="00D24EBE">
      <w:pPr>
        <w:spacing w:line="276" w:lineRule="auto"/>
        <w:rPr>
          <w:b/>
          <w:bCs/>
        </w:rPr>
      </w:pPr>
    </w:p>
    <w:p w14:paraId="4A4D20F7" w14:textId="77777777" w:rsidR="00570192" w:rsidRDefault="00570192" w:rsidP="00D24EBE">
      <w:pPr>
        <w:spacing w:line="276" w:lineRule="auto"/>
        <w:rPr>
          <w:b/>
          <w:bCs/>
        </w:rPr>
      </w:pPr>
    </w:p>
    <w:p w14:paraId="49335494" w14:textId="514091E6" w:rsidR="00644867" w:rsidRDefault="00644867" w:rsidP="002F0AC3">
      <w:pPr>
        <w:spacing w:line="276" w:lineRule="auto"/>
        <w:jc w:val="center"/>
        <w:rPr>
          <w:b/>
          <w:bCs/>
        </w:rPr>
      </w:pPr>
    </w:p>
    <w:p w14:paraId="2DB46D6E" w14:textId="3E747BC4" w:rsidR="006A784F" w:rsidRDefault="006A784F" w:rsidP="006A784F">
      <w:pPr>
        <w:spacing w:line="276" w:lineRule="auto"/>
        <w:rPr>
          <w:b/>
          <w:bCs/>
        </w:rPr>
      </w:pPr>
    </w:p>
    <w:sdt>
      <w:sdtPr>
        <w:rPr>
          <w:sz w:val="40"/>
          <w:szCs w:val="40"/>
        </w:rPr>
        <w:id w:val="-1448156256"/>
        <w:docPartObj>
          <w:docPartGallery w:val="Table of Contents"/>
          <w:docPartUnique/>
        </w:docPartObj>
      </w:sdtPr>
      <w:sdtEndPr>
        <w:rPr>
          <w:rFonts w:asciiTheme="minorHAnsi" w:eastAsiaTheme="minorHAnsi" w:hAnsiTheme="minorHAnsi" w:cstheme="minorBidi"/>
          <w:b w:val="0"/>
          <w:bCs w:val="0"/>
          <w:noProof/>
          <w:color w:val="auto"/>
          <w:sz w:val="24"/>
          <w:szCs w:val="24"/>
          <w:lang w:val="en-GB"/>
        </w:rPr>
      </w:sdtEndPr>
      <w:sdtContent>
        <w:p w14:paraId="2E587048" w14:textId="384F4A07" w:rsidR="006A784F" w:rsidRPr="006A784F" w:rsidRDefault="006A784F" w:rsidP="006A784F">
          <w:pPr>
            <w:pStyle w:val="TOCHeading"/>
            <w:jc w:val="center"/>
            <w:rPr>
              <w:sz w:val="40"/>
              <w:szCs w:val="40"/>
            </w:rPr>
          </w:pPr>
          <w:r w:rsidRPr="006A784F">
            <w:rPr>
              <w:sz w:val="40"/>
              <w:szCs w:val="40"/>
            </w:rPr>
            <w:t>Table of Contents</w:t>
          </w:r>
        </w:p>
        <w:p w14:paraId="3502F736" w14:textId="77777777" w:rsidR="006A784F" w:rsidRDefault="006A784F">
          <w:pPr>
            <w:pStyle w:val="TOC1"/>
            <w:tabs>
              <w:tab w:val="right" w:leader="underscore" w:pos="9016"/>
            </w:tabs>
            <w:rPr>
              <w:b w:val="0"/>
              <w:bCs w:val="0"/>
            </w:rPr>
          </w:pPr>
        </w:p>
        <w:p w14:paraId="20815AA8" w14:textId="19947C10" w:rsidR="008538EC" w:rsidRPr="008538EC" w:rsidRDefault="006A784F">
          <w:pPr>
            <w:pStyle w:val="TOC1"/>
            <w:tabs>
              <w:tab w:val="right" w:leader="underscore" w:pos="9016"/>
            </w:tabs>
            <w:rPr>
              <w:rStyle w:val="Hyperlink"/>
              <w:noProof/>
            </w:rPr>
          </w:pPr>
          <w:r w:rsidRPr="008538EC">
            <w:rPr>
              <w:b w:val="0"/>
              <w:bCs w:val="0"/>
            </w:rPr>
            <w:fldChar w:fldCharType="begin"/>
          </w:r>
          <w:r w:rsidRPr="008538EC">
            <w:rPr>
              <w:b w:val="0"/>
              <w:bCs w:val="0"/>
            </w:rPr>
            <w:instrText xml:space="preserve"> TOC \o "1-3" \h \z \u </w:instrText>
          </w:r>
          <w:r w:rsidRPr="008538EC">
            <w:rPr>
              <w:b w:val="0"/>
              <w:bCs w:val="0"/>
            </w:rPr>
            <w:fldChar w:fldCharType="separate"/>
          </w:r>
          <w:hyperlink w:anchor="_Toc128953826" w:history="1">
            <w:r w:rsidR="008538EC" w:rsidRPr="008538EC">
              <w:rPr>
                <w:rStyle w:val="Hyperlink"/>
                <w:noProof/>
              </w:rPr>
              <w:t>Introduction</w:t>
            </w:r>
            <w:r w:rsidR="008538EC" w:rsidRPr="008538EC">
              <w:rPr>
                <w:noProof/>
                <w:webHidden/>
              </w:rPr>
              <w:tab/>
            </w:r>
            <w:r w:rsidR="008538EC" w:rsidRPr="008538EC">
              <w:rPr>
                <w:noProof/>
                <w:webHidden/>
              </w:rPr>
              <w:fldChar w:fldCharType="begin"/>
            </w:r>
            <w:r w:rsidR="008538EC" w:rsidRPr="008538EC">
              <w:rPr>
                <w:noProof/>
                <w:webHidden/>
              </w:rPr>
              <w:instrText xml:space="preserve"> PAGEREF _Toc128953826 \h </w:instrText>
            </w:r>
            <w:r w:rsidR="008538EC" w:rsidRPr="008538EC">
              <w:rPr>
                <w:noProof/>
                <w:webHidden/>
              </w:rPr>
            </w:r>
            <w:r w:rsidR="008538EC" w:rsidRPr="008538EC">
              <w:rPr>
                <w:noProof/>
                <w:webHidden/>
              </w:rPr>
              <w:fldChar w:fldCharType="separate"/>
            </w:r>
            <w:r w:rsidR="008538EC" w:rsidRPr="008538EC">
              <w:rPr>
                <w:noProof/>
                <w:webHidden/>
              </w:rPr>
              <w:t>3</w:t>
            </w:r>
            <w:r w:rsidR="008538EC" w:rsidRPr="008538EC">
              <w:rPr>
                <w:noProof/>
                <w:webHidden/>
              </w:rPr>
              <w:fldChar w:fldCharType="end"/>
            </w:r>
          </w:hyperlink>
        </w:p>
        <w:p w14:paraId="70682403" w14:textId="77777777" w:rsidR="008538EC" w:rsidRPr="008538EC" w:rsidRDefault="008538EC" w:rsidP="008538EC"/>
        <w:p w14:paraId="1D7F92F6" w14:textId="48A4258E" w:rsidR="008538EC" w:rsidRPr="008538EC" w:rsidRDefault="008538EC">
          <w:pPr>
            <w:pStyle w:val="TOC1"/>
            <w:tabs>
              <w:tab w:val="right" w:leader="underscore" w:pos="9016"/>
            </w:tabs>
            <w:rPr>
              <w:rStyle w:val="Hyperlink"/>
              <w:noProof/>
            </w:rPr>
          </w:pPr>
          <w:hyperlink w:anchor="_Toc128953827" w:history="1">
            <w:r w:rsidRPr="008538EC">
              <w:rPr>
                <w:rStyle w:val="Hyperlink"/>
                <w:noProof/>
              </w:rPr>
              <w:t>Strategies used in the UK to measure the incidence of Influenza</w:t>
            </w:r>
            <w:r w:rsidRPr="008538EC">
              <w:rPr>
                <w:noProof/>
                <w:webHidden/>
              </w:rPr>
              <w:tab/>
            </w:r>
            <w:r w:rsidRPr="008538EC">
              <w:rPr>
                <w:noProof/>
                <w:webHidden/>
              </w:rPr>
              <w:fldChar w:fldCharType="begin"/>
            </w:r>
            <w:r w:rsidRPr="008538EC">
              <w:rPr>
                <w:noProof/>
                <w:webHidden/>
              </w:rPr>
              <w:instrText xml:space="preserve"> PAGEREF _Toc128953827 \h </w:instrText>
            </w:r>
            <w:r w:rsidRPr="008538EC">
              <w:rPr>
                <w:noProof/>
                <w:webHidden/>
              </w:rPr>
            </w:r>
            <w:r w:rsidRPr="008538EC">
              <w:rPr>
                <w:noProof/>
                <w:webHidden/>
              </w:rPr>
              <w:fldChar w:fldCharType="separate"/>
            </w:r>
            <w:r w:rsidRPr="008538EC">
              <w:rPr>
                <w:noProof/>
                <w:webHidden/>
              </w:rPr>
              <w:t>3</w:t>
            </w:r>
            <w:r w:rsidRPr="008538EC">
              <w:rPr>
                <w:noProof/>
                <w:webHidden/>
              </w:rPr>
              <w:fldChar w:fldCharType="end"/>
            </w:r>
          </w:hyperlink>
        </w:p>
        <w:p w14:paraId="5C4192A6" w14:textId="77777777" w:rsidR="008538EC" w:rsidRPr="008538EC" w:rsidRDefault="008538EC" w:rsidP="008538EC"/>
        <w:p w14:paraId="4235961F" w14:textId="5AA3DC58" w:rsidR="008538EC" w:rsidRPr="008538EC" w:rsidRDefault="008538EC">
          <w:pPr>
            <w:pStyle w:val="TOC1"/>
            <w:tabs>
              <w:tab w:val="right" w:leader="underscore" w:pos="9016"/>
            </w:tabs>
            <w:rPr>
              <w:rStyle w:val="Hyperlink"/>
              <w:noProof/>
            </w:rPr>
          </w:pPr>
          <w:hyperlink w:anchor="_Toc128953828" w:history="1">
            <w:r w:rsidRPr="008538EC">
              <w:rPr>
                <w:rStyle w:val="Hyperlink"/>
                <w:noProof/>
              </w:rPr>
              <w:t>Strategies used in the UK to monitor the incidence of Influenza</w:t>
            </w:r>
            <w:r w:rsidRPr="008538EC">
              <w:rPr>
                <w:noProof/>
                <w:webHidden/>
              </w:rPr>
              <w:tab/>
            </w:r>
            <w:r w:rsidRPr="008538EC">
              <w:rPr>
                <w:noProof/>
                <w:webHidden/>
              </w:rPr>
              <w:fldChar w:fldCharType="begin"/>
            </w:r>
            <w:r w:rsidRPr="008538EC">
              <w:rPr>
                <w:noProof/>
                <w:webHidden/>
              </w:rPr>
              <w:instrText xml:space="preserve"> PAGEREF _Toc128953828 \h </w:instrText>
            </w:r>
            <w:r w:rsidRPr="008538EC">
              <w:rPr>
                <w:noProof/>
                <w:webHidden/>
              </w:rPr>
            </w:r>
            <w:r w:rsidRPr="008538EC">
              <w:rPr>
                <w:noProof/>
                <w:webHidden/>
              </w:rPr>
              <w:fldChar w:fldCharType="separate"/>
            </w:r>
            <w:r w:rsidRPr="008538EC">
              <w:rPr>
                <w:noProof/>
                <w:webHidden/>
              </w:rPr>
              <w:t>4</w:t>
            </w:r>
            <w:r w:rsidRPr="008538EC">
              <w:rPr>
                <w:noProof/>
                <w:webHidden/>
              </w:rPr>
              <w:fldChar w:fldCharType="end"/>
            </w:r>
          </w:hyperlink>
        </w:p>
        <w:p w14:paraId="5B490757" w14:textId="77777777" w:rsidR="008538EC" w:rsidRPr="008538EC" w:rsidRDefault="008538EC" w:rsidP="008538EC"/>
        <w:p w14:paraId="1CCD0A4A" w14:textId="1BAB799D" w:rsidR="008538EC" w:rsidRPr="008538EC" w:rsidRDefault="008538EC">
          <w:pPr>
            <w:pStyle w:val="TOC1"/>
            <w:tabs>
              <w:tab w:val="right" w:leader="underscore" w:pos="9016"/>
            </w:tabs>
            <w:rPr>
              <w:rStyle w:val="Hyperlink"/>
              <w:noProof/>
            </w:rPr>
          </w:pPr>
          <w:hyperlink w:anchor="_Toc128953829" w:history="1">
            <w:r w:rsidRPr="008538EC">
              <w:rPr>
                <w:rStyle w:val="Hyperlink"/>
                <w:noProof/>
              </w:rPr>
              <w:t>Strategies used in the UK to control the incidence of Influenza</w:t>
            </w:r>
            <w:r w:rsidRPr="008538EC">
              <w:rPr>
                <w:noProof/>
                <w:webHidden/>
              </w:rPr>
              <w:tab/>
            </w:r>
            <w:r w:rsidRPr="008538EC">
              <w:rPr>
                <w:noProof/>
                <w:webHidden/>
              </w:rPr>
              <w:fldChar w:fldCharType="begin"/>
            </w:r>
            <w:r w:rsidRPr="008538EC">
              <w:rPr>
                <w:noProof/>
                <w:webHidden/>
              </w:rPr>
              <w:instrText xml:space="preserve"> PAGEREF _Toc128953829 \h </w:instrText>
            </w:r>
            <w:r w:rsidRPr="008538EC">
              <w:rPr>
                <w:noProof/>
                <w:webHidden/>
              </w:rPr>
            </w:r>
            <w:r w:rsidRPr="008538EC">
              <w:rPr>
                <w:noProof/>
                <w:webHidden/>
              </w:rPr>
              <w:fldChar w:fldCharType="separate"/>
            </w:r>
            <w:r w:rsidRPr="008538EC">
              <w:rPr>
                <w:noProof/>
                <w:webHidden/>
              </w:rPr>
              <w:t>4</w:t>
            </w:r>
            <w:r w:rsidRPr="008538EC">
              <w:rPr>
                <w:noProof/>
                <w:webHidden/>
              </w:rPr>
              <w:fldChar w:fldCharType="end"/>
            </w:r>
          </w:hyperlink>
        </w:p>
        <w:p w14:paraId="1C6529D2" w14:textId="77777777" w:rsidR="008538EC" w:rsidRPr="008538EC" w:rsidRDefault="008538EC" w:rsidP="008538EC"/>
        <w:p w14:paraId="0110895C" w14:textId="70021016" w:rsidR="008538EC" w:rsidRPr="008538EC" w:rsidRDefault="008538EC">
          <w:pPr>
            <w:pStyle w:val="TOC1"/>
            <w:tabs>
              <w:tab w:val="right" w:leader="underscore" w:pos="9016"/>
            </w:tabs>
            <w:rPr>
              <w:rStyle w:val="Hyperlink"/>
              <w:noProof/>
            </w:rPr>
          </w:pPr>
          <w:hyperlink w:anchor="_Toc128953830" w:history="1">
            <w:r w:rsidRPr="008538EC">
              <w:rPr>
                <w:rStyle w:val="Hyperlink"/>
                <w:noProof/>
              </w:rPr>
              <w:t>Conclusion</w:t>
            </w:r>
            <w:r w:rsidRPr="008538EC">
              <w:rPr>
                <w:noProof/>
                <w:webHidden/>
              </w:rPr>
              <w:tab/>
            </w:r>
            <w:r w:rsidRPr="008538EC">
              <w:rPr>
                <w:noProof/>
                <w:webHidden/>
              </w:rPr>
              <w:fldChar w:fldCharType="begin"/>
            </w:r>
            <w:r w:rsidRPr="008538EC">
              <w:rPr>
                <w:noProof/>
                <w:webHidden/>
              </w:rPr>
              <w:instrText xml:space="preserve"> PAGEREF _Toc128953830 \h </w:instrText>
            </w:r>
            <w:r w:rsidRPr="008538EC">
              <w:rPr>
                <w:noProof/>
                <w:webHidden/>
              </w:rPr>
            </w:r>
            <w:r w:rsidRPr="008538EC">
              <w:rPr>
                <w:noProof/>
                <w:webHidden/>
              </w:rPr>
              <w:fldChar w:fldCharType="separate"/>
            </w:r>
            <w:r w:rsidRPr="008538EC">
              <w:rPr>
                <w:noProof/>
                <w:webHidden/>
              </w:rPr>
              <w:t>5</w:t>
            </w:r>
            <w:r w:rsidRPr="008538EC">
              <w:rPr>
                <w:noProof/>
                <w:webHidden/>
              </w:rPr>
              <w:fldChar w:fldCharType="end"/>
            </w:r>
          </w:hyperlink>
        </w:p>
        <w:p w14:paraId="1A30220B" w14:textId="77777777" w:rsidR="008538EC" w:rsidRPr="008538EC" w:rsidRDefault="008538EC" w:rsidP="008538EC"/>
        <w:p w14:paraId="24CFA0CC" w14:textId="0D232D7B" w:rsidR="008538EC" w:rsidRPr="008538EC" w:rsidRDefault="008538EC">
          <w:pPr>
            <w:pStyle w:val="TOC1"/>
            <w:tabs>
              <w:tab w:val="right" w:leader="underscore" w:pos="9016"/>
            </w:tabs>
            <w:rPr>
              <w:rFonts w:eastAsiaTheme="minorEastAsia" w:cstheme="minorBidi"/>
              <w:b w:val="0"/>
              <w:bCs w:val="0"/>
              <w:i w:val="0"/>
              <w:iCs w:val="0"/>
              <w:noProof/>
              <w:szCs w:val="24"/>
              <w:lang w:eastAsia="en-GB"/>
            </w:rPr>
          </w:pPr>
          <w:hyperlink w:anchor="_Toc128953832" w:history="1">
            <w:r w:rsidRPr="008538EC">
              <w:rPr>
                <w:rStyle w:val="Hyperlink"/>
                <w:noProof/>
              </w:rPr>
              <w:t>References</w:t>
            </w:r>
            <w:r w:rsidRPr="008538EC">
              <w:rPr>
                <w:noProof/>
                <w:webHidden/>
              </w:rPr>
              <w:tab/>
            </w:r>
            <w:r w:rsidRPr="008538EC">
              <w:rPr>
                <w:noProof/>
                <w:webHidden/>
              </w:rPr>
              <w:fldChar w:fldCharType="begin"/>
            </w:r>
            <w:r w:rsidRPr="008538EC">
              <w:rPr>
                <w:noProof/>
                <w:webHidden/>
              </w:rPr>
              <w:instrText xml:space="preserve"> PAGEREF _Toc128953832 \h </w:instrText>
            </w:r>
            <w:r w:rsidRPr="008538EC">
              <w:rPr>
                <w:noProof/>
                <w:webHidden/>
              </w:rPr>
            </w:r>
            <w:r w:rsidRPr="008538EC">
              <w:rPr>
                <w:noProof/>
                <w:webHidden/>
              </w:rPr>
              <w:fldChar w:fldCharType="separate"/>
            </w:r>
            <w:r w:rsidRPr="008538EC">
              <w:rPr>
                <w:noProof/>
                <w:webHidden/>
              </w:rPr>
              <w:t>5</w:t>
            </w:r>
            <w:r w:rsidRPr="008538EC">
              <w:rPr>
                <w:noProof/>
                <w:webHidden/>
              </w:rPr>
              <w:fldChar w:fldCharType="end"/>
            </w:r>
          </w:hyperlink>
        </w:p>
        <w:p w14:paraId="11D83C9F" w14:textId="4C588368" w:rsidR="006A784F" w:rsidRPr="006A784F" w:rsidRDefault="006A784F">
          <w:r w:rsidRPr="008538EC">
            <w:rPr>
              <w:noProof/>
            </w:rPr>
            <w:fldChar w:fldCharType="end"/>
          </w:r>
        </w:p>
      </w:sdtContent>
    </w:sdt>
    <w:p w14:paraId="5048B650" w14:textId="1086FA3A" w:rsidR="006A784F" w:rsidRDefault="006A784F" w:rsidP="006A784F"/>
    <w:p w14:paraId="253A2A69" w14:textId="77777777" w:rsidR="006A784F" w:rsidRPr="006A784F" w:rsidRDefault="006A784F" w:rsidP="006A784F"/>
    <w:p w14:paraId="313F9913" w14:textId="6FE04DCF" w:rsidR="00644867" w:rsidRDefault="00644867" w:rsidP="002F0AC3">
      <w:pPr>
        <w:spacing w:line="276" w:lineRule="auto"/>
        <w:jc w:val="center"/>
        <w:rPr>
          <w:b/>
          <w:bCs/>
          <w:u w:val="single"/>
        </w:rPr>
      </w:pPr>
    </w:p>
    <w:p w14:paraId="0B15EB39" w14:textId="62EDA845" w:rsidR="00644867" w:rsidRDefault="00644867" w:rsidP="002F0AC3">
      <w:pPr>
        <w:spacing w:line="276" w:lineRule="auto"/>
        <w:jc w:val="center"/>
        <w:rPr>
          <w:b/>
          <w:bCs/>
          <w:u w:val="single"/>
        </w:rPr>
      </w:pPr>
    </w:p>
    <w:p w14:paraId="525D529B" w14:textId="6136E198" w:rsidR="00644867" w:rsidRDefault="00644867" w:rsidP="00644867">
      <w:pPr>
        <w:spacing w:line="276" w:lineRule="auto"/>
        <w:rPr>
          <w:b/>
          <w:bCs/>
          <w:u w:val="single"/>
        </w:rPr>
      </w:pPr>
    </w:p>
    <w:p w14:paraId="11796388" w14:textId="78EC0DAD" w:rsidR="00644867" w:rsidRPr="00394D92" w:rsidRDefault="00644867" w:rsidP="00644867">
      <w:pPr>
        <w:spacing w:line="276" w:lineRule="auto"/>
        <w:rPr>
          <w:b/>
          <w:bCs/>
          <w:sz w:val="22"/>
          <w:szCs w:val="22"/>
        </w:rPr>
      </w:pPr>
    </w:p>
    <w:p w14:paraId="12D5ABAC" w14:textId="2A27A8D9" w:rsidR="00644867" w:rsidRDefault="00644867" w:rsidP="00644867">
      <w:pPr>
        <w:spacing w:line="276" w:lineRule="auto"/>
        <w:rPr>
          <w:b/>
          <w:bCs/>
          <w:u w:val="single"/>
        </w:rPr>
      </w:pPr>
    </w:p>
    <w:p w14:paraId="4E854B9F" w14:textId="6AB2F4D7" w:rsidR="00644867" w:rsidRDefault="00644867" w:rsidP="00644867">
      <w:pPr>
        <w:spacing w:line="276" w:lineRule="auto"/>
        <w:rPr>
          <w:b/>
          <w:bCs/>
          <w:u w:val="single"/>
        </w:rPr>
      </w:pPr>
    </w:p>
    <w:p w14:paraId="6E67D364" w14:textId="202583C3" w:rsidR="00644867" w:rsidRDefault="00644867" w:rsidP="00644867">
      <w:pPr>
        <w:spacing w:line="276" w:lineRule="auto"/>
        <w:rPr>
          <w:b/>
          <w:bCs/>
          <w:u w:val="single"/>
        </w:rPr>
      </w:pPr>
    </w:p>
    <w:p w14:paraId="5A3CA0FC" w14:textId="62F8D8E2" w:rsidR="00644867" w:rsidRDefault="00644867" w:rsidP="00644867">
      <w:pPr>
        <w:spacing w:line="276" w:lineRule="auto"/>
        <w:rPr>
          <w:b/>
          <w:bCs/>
          <w:u w:val="single"/>
        </w:rPr>
      </w:pPr>
    </w:p>
    <w:p w14:paraId="7FA5412C" w14:textId="01C2247B" w:rsidR="00644867" w:rsidRDefault="00644867" w:rsidP="00644867">
      <w:pPr>
        <w:spacing w:line="276" w:lineRule="auto"/>
        <w:rPr>
          <w:b/>
          <w:bCs/>
          <w:u w:val="single"/>
        </w:rPr>
      </w:pPr>
    </w:p>
    <w:p w14:paraId="0FFE40F4" w14:textId="280E81F3" w:rsidR="00644867" w:rsidRDefault="00644867" w:rsidP="00644867">
      <w:pPr>
        <w:spacing w:line="276" w:lineRule="auto"/>
        <w:rPr>
          <w:b/>
          <w:bCs/>
          <w:u w:val="single"/>
        </w:rPr>
      </w:pPr>
    </w:p>
    <w:p w14:paraId="4F9BFF53" w14:textId="2E9EE7E6" w:rsidR="00644867" w:rsidRDefault="00644867" w:rsidP="00644867">
      <w:pPr>
        <w:spacing w:line="276" w:lineRule="auto"/>
        <w:rPr>
          <w:b/>
          <w:bCs/>
          <w:u w:val="single"/>
        </w:rPr>
      </w:pPr>
    </w:p>
    <w:p w14:paraId="213326BE" w14:textId="426205BD" w:rsidR="00644867" w:rsidRDefault="00644867" w:rsidP="00644867">
      <w:pPr>
        <w:spacing w:line="276" w:lineRule="auto"/>
        <w:rPr>
          <w:b/>
          <w:bCs/>
          <w:u w:val="single"/>
        </w:rPr>
      </w:pPr>
    </w:p>
    <w:p w14:paraId="4582FEC6" w14:textId="4D74C6F9" w:rsidR="00644867" w:rsidRDefault="00644867" w:rsidP="00644867">
      <w:pPr>
        <w:spacing w:line="276" w:lineRule="auto"/>
        <w:rPr>
          <w:b/>
          <w:bCs/>
          <w:u w:val="single"/>
        </w:rPr>
      </w:pPr>
    </w:p>
    <w:p w14:paraId="14021E85" w14:textId="3059828C" w:rsidR="00644867" w:rsidRDefault="00644867" w:rsidP="00644867">
      <w:pPr>
        <w:spacing w:line="276" w:lineRule="auto"/>
        <w:rPr>
          <w:b/>
          <w:bCs/>
          <w:u w:val="single"/>
        </w:rPr>
      </w:pPr>
    </w:p>
    <w:p w14:paraId="74F21178" w14:textId="059515EB" w:rsidR="00644867" w:rsidRDefault="00644867" w:rsidP="00644867">
      <w:pPr>
        <w:spacing w:line="276" w:lineRule="auto"/>
        <w:rPr>
          <w:b/>
          <w:bCs/>
          <w:u w:val="single"/>
        </w:rPr>
      </w:pPr>
    </w:p>
    <w:p w14:paraId="43768C72" w14:textId="35F6D478" w:rsidR="00644867" w:rsidRDefault="00644867" w:rsidP="00644867">
      <w:pPr>
        <w:spacing w:line="276" w:lineRule="auto"/>
        <w:rPr>
          <w:b/>
          <w:bCs/>
          <w:u w:val="single"/>
        </w:rPr>
      </w:pPr>
    </w:p>
    <w:p w14:paraId="5941DE60" w14:textId="4EFD0076" w:rsidR="00644867" w:rsidRDefault="00644867" w:rsidP="00644867">
      <w:pPr>
        <w:spacing w:line="276" w:lineRule="auto"/>
        <w:rPr>
          <w:b/>
          <w:bCs/>
          <w:u w:val="single"/>
        </w:rPr>
      </w:pPr>
    </w:p>
    <w:p w14:paraId="5B0784CF" w14:textId="4A7EE026" w:rsidR="00644867" w:rsidRDefault="00644867" w:rsidP="00644867">
      <w:pPr>
        <w:spacing w:line="276" w:lineRule="auto"/>
        <w:rPr>
          <w:b/>
          <w:bCs/>
          <w:u w:val="single"/>
        </w:rPr>
      </w:pPr>
    </w:p>
    <w:p w14:paraId="006A01AD" w14:textId="7DCF0497" w:rsidR="00644867" w:rsidRDefault="00644867" w:rsidP="00644867">
      <w:pPr>
        <w:spacing w:line="276" w:lineRule="auto"/>
        <w:rPr>
          <w:b/>
          <w:bCs/>
          <w:u w:val="single"/>
        </w:rPr>
      </w:pPr>
    </w:p>
    <w:p w14:paraId="09EFFE49" w14:textId="56FAE7E5" w:rsidR="00644867" w:rsidRDefault="00644867" w:rsidP="00644867">
      <w:pPr>
        <w:spacing w:line="276" w:lineRule="auto"/>
        <w:rPr>
          <w:b/>
          <w:bCs/>
          <w:u w:val="single"/>
        </w:rPr>
      </w:pPr>
    </w:p>
    <w:p w14:paraId="09140909" w14:textId="77777777" w:rsidR="00570192" w:rsidRDefault="00570192" w:rsidP="006A784F">
      <w:pPr>
        <w:pStyle w:val="Heading1"/>
      </w:pPr>
      <w:bookmarkStart w:id="0" w:name="_Toc128953826"/>
    </w:p>
    <w:p w14:paraId="1CBAF364" w14:textId="0BF675DB" w:rsidR="00FE2DB9" w:rsidRDefault="007E0429" w:rsidP="006A784F">
      <w:pPr>
        <w:pStyle w:val="Heading1"/>
      </w:pPr>
      <w:r w:rsidRPr="006A784F">
        <w:t>Introduction</w:t>
      </w:r>
      <w:bookmarkEnd w:id="0"/>
    </w:p>
    <w:p w14:paraId="4465FD58" w14:textId="77777777" w:rsidR="006A784F" w:rsidRPr="006A784F" w:rsidRDefault="006A784F" w:rsidP="006A784F"/>
    <w:p w14:paraId="73105B3C" w14:textId="678C5C83" w:rsidR="00FE2DB9" w:rsidRPr="00015480" w:rsidRDefault="00D24EBE" w:rsidP="00F17F76">
      <w:pPr>
        <w:spacing w:line="360" w:lineRule="auto"/>
        <w:jc w:val="both"/>
        <w:rPr>
          <w:rFonts w:asciiTheme="minorBidi" w:hAnsiTheme="minorBidi"/>
          <w:sz w:val="22"/>
          <w:szCs w:val="22"/>
        </w:rPr>
      </w:pPr>
      <w:r w:rsidRPr="00015480">
        <w:rPr>
          <w:rFonts w:asciiTheme="minorBidi" w:hAnsiTheme="minorBidi"/>
          <w:sz w:val="22"/>
          <w:szCs w:val="22"/>
        </w:rPr>
        <w:t>This report will seek to discuss and explain the main approaches and strategies used to measure, monitor and control the incidence of disease in communities. The disease which will be thoroughly e</w:t>
      </w:r>
      <w:r w:rsidR="00AC40FC" w:rsidRPr="00015480">
        <w:rPr>
          <w:rFonts w:asciiTheme="minorBidi" w:hAnsiTheme="minorBidi"/>
          <w:sz w:val="22"/>
          <w:szCs w:val="22"/>
        </w:rPr>
        <w:t>xplored in this paper will be influenza, which is a highly contagious viral infection of the respiratory passages causing fever, severe aching and cramps often occurring in epidemics. This is a prominent disease which comes under the flu category of illnesses and diseases. An estimated 50 million people died in the influenza epidemic that swept the globe in 1918, originating in Asia (Brainerd and Siegler, 2003). Almost one-fifth of the world’s population at the time was affected by this and this epidemic lasted 25 months.</w:t>
      </w:r>
      <w:r w:rsidR="00FE2DB9" w:rsidRPr="00015480">
        <w:rPr>
          <w:rFonts w:asciiTheme="minorBidi" w:hAnsiTheme="minorBidi"/>
          <w:sz w:val="22"/>
          <w:szCs w:val="22"/>
        </w:rPr>
        <w:t xml:space="preserve"> This report will analyse how influenza is measured, monitored and controlled to ensure this does not become a global catastrophe.</w:t>
      </w:r>
    </w:p>
    <w:p w14:paraId="05AAABFD" w14:textId="6D4C60D8" w:rsidR="00FE2DB9" w:rsidRPr="006A784F" w:rsidRDefault="00FE2DB9" w:rsidP="006A784F">
      <w:pPr>
        <w:pStyle w:val="Heading1"/>
      </w:pPr>
      <w:bookmarkStart w:id="1" w:name="_Toc128953827"/>
      <w:r w:rsidRPr="006A784F">
        <w:t xml:space="preserve">Strategies used in the UK to </w:t>
      </w:r>
      <w:r w:rsidRPr="006A784F">
        <w:rPr>
          <w:b/>
          <w:bCs/>
        </w:rPr>
        <w:t>measure</w:t>
      </w:r>
      <w:r w:rsidRPr="006A784F">
        <w:t xml:space="preserve"> the incidence of Influenza</w:t>
      </w:r>
      <w:bookmarkEnd w:id="1"/>
    </w:p>
    <w:p w14:paraId="383B218C" w14:textId="77777777" w:rsidR="006A784F" w:rsidRDefault="006A784F" w:rsidP="00015480">
      <w:pPr>
        <w:spacing w:line="360" w:lineRule="auto"/>
        <w:jc w:val="both"/>
        <w:rPr>
          <w:rFonts w:asciiTheme="minorBidi" w:hAnsiTheme="minorBidi"/>
          <w:sz w:val="22"/>
          <w:szCs w:val="22"/>
        </w:rPr>
      </w:pPr>
    </w:p>
    <w:p w14:paraId="5723779F" w14:textId="214D9433" w:rsidR="00213790" w:rsidRPr="00015480" w:rsidRDefault="0047018B" w:rsidP="00015480">
      <w:pPr>
        <w:spacing w:line="360" w:lineRule="auto"/>
        <w:jc w:val="both"/>
        <w:rPr>
          <w:rFonts w:asciiTheme="minorBidi" w:hAnsiTheme="minorBidi"/>
          <w:sz w:val="22"/>
          <w:szCs w:val="22"/>
        </w:rPr>
      </w:pPr>
      <w:r w:rsidRPr="00015480">
        <w:rPr>
          <w:rFonts w:asciiTheme="minorBidi" w:hAnsiTheme="minorBidi"/>
          <w:sz w:val="22"/>
          <w:szCs w:val="22"/>
        </w:rPr>
        <w:t xml:space="preserve">Although all age groups are susceptible, some have a larger risk than others. </w:t>
      </w:r>
      <w:r w:rsidRPr="00015480">
        <w:rPr>
          <w:rFonts w:asciiTheme="minorBidi" w:hAnsiTheme="minorBidi"/>
          <w:sz w:val="22"/>
          <w:szCs w:val="22"/>
        </w:rPr>
        <w:t xml:space="preserve">According to Esposito </w:t>
      </w:r>
      <w:r w:rsidRPr="00015480">
        <w:rPr>
          <w:rFonts w:asciiTheme="minorBidi" w:hAnsiTheme="minorBidi"/>
          <w:i/>
          <w:iCs/>
          <w:sz w:val="22"/>
          <w:szCs w:val="22"/>
        </w:rPr>
        <w:t xml:space="preserve">et al </w:t>
      </w:r>
      <w:r w:rsidRPr="00015480">
        <w:rPr>
          <w:rFonts w:asciiTheme="minorBidi" w:hAnsiTheme="minorBidi"/>
          <w:sz w:val="22"/>
          <w:szCs w:val="22"/>
        </w:rPr>
        <w:t>(2016), p</w:t>
      </w:r>
      <w:r w:rsidRPr="00015480">
        <w:rPr>
          <w:rFonts w:asciiTheme="minorBidi" w:hAnsiTheme="minorBidi"/>
          <w:sz w:val="22"/>
          <w:szCs w:val="22"/>
        </w:rPr>
        <w:t>regnant women, kids under 59 months old, the elderly, and those with chronic ailments are among those who have a higher chance of acquiring serious illnesses or infection-related problems (chronic heart, lung, kidney, including people with liver or blood disorders).</w:t>
      </w:r>
      <w:r w:rsidRPr="00015480">
        <w:rPr>
          <w:rFonts w:asciiTheme="minorBidi" w:hAnsiTheme="minorBidi"/>
          <w:sz w:val="22"/>
          <w:szCs w:val="22"/>
        </w:rPr>
        <w:t xml:space="preserve"> This includes </w:t>
      </w:r>
      <w:r w:rsidRPr="00015480">
        <w:rPr>
          <w:rFonts w:asciiTheme="minorBidi" w:hAnsiTheme="minorBidi"/>
          <w:sz w:val="22"/>
          <w:szCs w:val="22"/>
        </w:rPr>
        <w:t>patients with immunosuppressive illnesses, such as HIV/AIDS</w:t>
      </w:r>
      <w:r w:rsidRPr="00015480">
        <w:rPr>
          <w:rFonts w:asciiTheme="minorBidi" w:hAnsiTheme="minorBidi"/>
          <w:sz w:val="22"/>
          <w:szCs w:val="22"/>
        </w:rPr>
        <w:t>, m</w:t>
      </w:r>
      <w:r w:rsidRPr="00015480">
        <w:rPr>
          <w:rFonts w:asciiTheme="minorBidi" w:hAnsiTheme="minorBidi"/>
          <w:sz w:val="22"/>
          <w:szCs w:val="22"/>
        </w:rPr>
        <w:t xml:space="preserve">alignant tumours, steroids, and chemotherapy. Due to increased patient exposure, the influenza virus is more likely to spread among highly susceptible people, increasing the risk of infection for healthcare personnel. In terms of transmission, crowded settings like schools and nursing homes are </w:t>
      </w:r>
      <w:r w:rsidRPr="00015480">
        <w:rPr>
          <w:rFonts w:asciiTheme="minorBidi" w:hAnsiTheme="minorBidi"/>
          <w:sz w:val="22"/>
          <w:szCs w:val="22"/>
        </w:rPr>
        <w:t>where</w:t>
      </w:r>
      <w:r w:rsidRPr="00015480">
        <w:rPr>
          <w:rFonts w:asciiTheme="minorBidi" w:hAnsiTheme="minorBidi"/>
          <w:sz w:val="22"/>
          <w:szCs w:val="22"/>
        </w:rPr>
        <w:t xml:space="preserve"> seasonal influenza spreads easily and quickly</w:t>
      </w:r>
      <w:r w:rsidRPr="00015480">
        <w:rPr>
          <w:rFonts w:asciiTheme="minorBidi" w:hAnsiTheme="minorBidi"/>
          <w:sz w:val="22"/>
          <w:szCs w:val="22"/>
        </w:rPr>
        <w:t xml:space="preserve"> (Van den Dool </w:t>
      </w:r>
      <w:r w:rsidRPr="00015480">
        <w:rPr>
          <w:rFonts w:asciiTheme="minorBidi" w:hAnsiTheme="minorBidi"/>
          <w:i/>
          <w:iCs/>
          <w:sz w:val="22"/>
          <w:szCs w:val="22"/>
        </w:rPr>
        <w:t xml:space="preserve">et al, </w:t>
      </w:r>
      <w:r w:rsidRPr="00015480">
        <w:rPr>
          <w:rFonts w:asciiTheme="minorBidi" w:hAnsiTheme="minorBidi"/>
          <w:sz w:val="22"/>
          <w:szCs w:val="22"/>
        </w:rPr>
        <w:t>2009)</w:t>
      </w:r>
      <w:r w:rsidRPr="00015480">
        <w:rPr>
          <w:rFonts w:asciiTheme="minorBidi" w:hAnsiTheme="minorBidi"/>
          <w:sz w:val="22"/>
          <w:szCs w:val="22"/>
        </w:rPr>
        <w:t>. When a person with the infection coughs or sneezes, virus droplets (infectious droplets) are released into the air and can travel up to other people.</w:t>
      </w:r>
      <w:r w:rsidRPr="00015480">
        <w:rPr>
          <w:rFonts w:asciiTheme="minorBidi" w:hAnsiTheme="minorBidi"/>
          <w:sz w:val="22"/>
          <w:szCs w:val="22"/>
        </w:rPr>
        <w:t xml:space="preserve"> </w:t>
      </w:r>
      <w:r w:rsidRPr="00015480">
        <w:rPr>
          <w:rFonts w:asciiTheme="minorBidi" w:hAnsiTheme="minorBidi"/>
          <w:sz w:val="22"/>
          <w:szCs w:val="22"/>
        </w:rPr>
        <w:t>Moreover, the infection can spread from hands that have been exposed to the flu virus</w:t>
      </w:r>
      <w:r w:rsidRPr="00015480">
        <w:rPr>
          <w:rFonts w:asciiTheme="minorBidi" w:hAnsiTheme="minorBidi"/>
          <w:sz w:val="22"/>
          <w:szCs w:val="22"/>
        </w:rPr>
        <w:t xml:space="preserve"> (Zarocostas, 2009)</w:t>
      </w:r>
      <w:r w:rsidRPr="00015480">
        <w:rPr>
          <w:rFonts w:asciiTheme="minorBidi" w:hAnsiTheme="minorBidi"/>
          <w:sz w:val="22"/>
          <w:szCs w:val="22"/>
        </w:rPr>
        <w:t>. When coughing, cover your mouth and nose with a tissue to stop the spread of germs. You should also wash your hands frequently. Seasonal epidemics are most common in the winter in temperate climes, but influenza can persist all year in tropical areas, leading to more unpredictable outbreaks. The so-called incubation period, which is the interval between infection and the beginning of sickness, lasts between 1 and 4 days and is generally 2 days long.</w:t>
      </w:r>
    </w:p>
    <w:p w14:paraId="1F4CDBDF" w14:textId="018B795C" w:rsidR="00015480" w:rsidRPr="00015480" w:rsidRDefault="00015480" w:rsidP="00015480">
      <w:pPr>
        <w:spacing w:line="360" w:lineRule="auto"/>
        <w:rPr>
          <w:rFonts w:asciiTheme="minorBidi" w:hAnsiTheme="minorBidi"/>
          <w:sz w:val="22"/>
          <w:szCs w:val="22"/>
        </w:rPr>
      </w:pPr>
      <w:r w:rsidRPr="00015480">
        <w:rPr>
          <w:rFonts w:asciiTheme="minorBidi" w:hAnsiTheme="minorBidi"/>
          <w:sz w:val="22"/>
          <w:szCs w:val="22"/>
        </w:rPr>
        <w:t xml:space="preserve">Infection control in medicine and public health encompasses a variety of strategies to stop the spread of infectious diseases. These precautions include hand washing, infection control guidelines, precautions for contact, droplets, and airborne pathogens. The best approach to </w:t>
      </w:r>
      <w:r w:rsidRPr="00015480">
        <w:rPr>
          <w:rFonts w:asciiTheme="minorBidi" w:hAnsiTheme="minorBidi"/>
          <w:sz w:val="22"/>
          <w:szCs w:val="22"/>
        </w:rPr>
        <w:lastRenderedPageBreak/>
        <w:t>stop the spread of infection in hospitals is to wash your hands properly. If you're a patient, don't be reluctant to ask visitors to wash their hands before coming near you. This goes for family, friends, other patients, and the medical personnel as well. before sneezing and coughing, cover your mouth and nose.</w:t>
      </w:r>
      <w:r w:rsidRPr="00015480">
        <w:rPr>
          <w:rFonts w:asciiTheme="minorBidi" w:hAnsiTheme="minorBidi"/>
          <w:sz w:val="22"/>
          <w:szCs w:val="22"/>
        </w:rPr>
        <w:t xml:space="preserve"> </w:t>
      </w:r>
      <w:r w:rsidRPr="00015480">
        <w:rPr>
          <w:rFonts w:asciiTheme="minorBidi" w:hAnsiTheme="minorBidi"/>
          <w:sz w:val="22"/>
          <w:szCs w:val="22"/>
        </w:rPr>
        <w:t>Safely handle and prepare food. Bacteria can be spread through food. Regularly wash your hands. disinfect and clean regularly used surfaces. Sneeze and cough into a tissue or your sleeve. Never exchange private goods. Vaccinate yourself, keep your distance from wild animals, and remain in when you're unwell.</w:t>
      </w:r>
    </w:p>
    <w:p w14:paraId="0B00EF3F" w14:textId="3DE7029A" w:rsidR="00341131" w:rsidRPr="00015480" w:rsidRDefault="00341131" w:rsidP="00015480">
      <w:pPr>
        <w:spacing w:line="360" w:lineRule="auto"/>
        <w:jc w:val="both"/>
        <w:rPr>
          <w:rFonts w:asciiTheme="minorBidi" w:hAnsiTheme="minorBidi"/>
          <w:sz w:val="22"/>
          <w:szCs w:val="22"/>
        </w:rPr>
      </w:pPr>
    </w:p>
    <w:p w14:paraId="7171797D" w14:textId="3217BEA0" w:rsidR="00341131" w:rsidRDefault="00341131" w:rsidP="006A784F">
      <w:pPr>
        <w:pStyle w:val="Heading1"/>
      </w:pPr>
      <w:bookmarkStart w:id="2" w:name="_Toc128953828"/>
      <w:r w:rsidRPr="00015480">
        <w:t xml:space="preserve">Strategies used in the UK to </w:t>
      </w:r>
      <w:r w:rsidRPr="00015480">
        <w:rPr>
          <w:b/>
          <w:bCs/>
        </w:rPr>
        <w:t>monitor</w:t>
      </w:r>
      <w:r w:rsidRPr="00015480">
        <w:t xml:space="preserve"> the incidence of Influenza</w:t>
      </w:r>
      <w:bookmarkEnd w:id="2"/>
    </w:p>
    <w:p w14:paraId="53F8D3D2" w14:textId="77777777" w:rsidR="006A784F" w:rsidRPr="006A784F" w:rsidRDefault="006A784F" w:rsidP="006A784F"/>
    <w:p w14:paraId="5E99F1FD" w14:textId="246BAAAC" w:rsidR="00341131" w:rsidRPr="00015480" w:rsidRDefault="00341131" w:rsidP="00015480">
      <w:pPr>
        <w:spacing w:line="360" w:lineRule="auto"/>
        <w:rPr>
          <w:rFonts w:asciiTheme="minorBidi" w:hAnsiTheme="minorBidi"/>
          <w:sz w:val="22"/>
          <w:szCs w:val="22"/>
        </w:rPr>
      </w:pPr>
      <w:r w:rsidRPr="00015480">
        <w:rPr>
          <w:rFonts w:asciiTheme="minorBidi" w:hAnsiTheme="minorBidi"/>
          <w:sz w:val="22"/>
          <w:szCs w:val="22"/>
        </w:rPr>
        <w:t xml:space="preserve">Clinical examinations are the primary method of human influenza diagnosis. </w:t>
      </w:r>
      <w:r w:rsidR="000D5D93" w:rsidRPr="00015480">
        <w:rPr>
          <w:rFonts w:asciiTheme="minorBidi" w:hAnsiTheme="minorBidi"/>
          <w:sz w:val="22"/>
          <w:szCs w:val="22"/>
        </w:rPr>
        <w:t xml:space="preserve">However, Gianino </w:t>
      </w:r>
      <w:r w:rsidR="000D5D93" w:rsidRPr="00015480">
        <w:rPr>
          <w:rFonts w:asciiTheme="minorBidi" w:hAnsiTheme="minorBidi"/>
          <w:i/>
          <w:iCs/>
          <w:sz w:val="22"/>
          <w:szCs w:val="22"/>
        </w:rPr>
        <w:t xml:space="preserve">et al </w:t>
      </w:r>
      <w:r w:rsidR="000D5D93" w:rsidRPr="00015480">
        <w:rPr>
          <w:rFonts w:asciiTheme="minorBidi" w:hAnsiTheme="minorBidi"/>
          <w:sz w:val="22"/>
          <w:szCs w:val="22"/>
        </w:rPr>
        <w:t>(2017) argues</w:t>
      </w:r>
      <w:r w:rsidRPr="00015480">
        <w:rPr>
          <w:rFonts w:asciiTheme="minorBidi" w:hAnsiTheme="minorBidi"/>
          <w:sz w:val="22"/>
          <w:szCs w:val="22"/>
        </w:rPr>
        <w:t xml:space="preserve"> influenza activity is minimal, and during non-epidemic times, transmission with other respiratory viruses is observed. It can be challenging to clinically distinguish influenza from other viruses because adenovirus, parainfluenza, rhinovirus, and respiratory syncytial virus can all cause diseases that resemble the flu. A breath sample must be taken, and diagnostic laboratory testing must be used to make a firm diagnosis. The first crucial steps in the laboratory detection of influenza virus infection are the appropriate collection, storage, and transportation of respiratory specimens</w:t>
      </w:r>
      <w:r w:rsidR="002246FD" w:rsidRPr="00015480">
        <w:rPr>
          <w:rFonts w:asciiTheme="minorBidi" w:hAnsiTheme="minorBidi"/>
          <w:sz w:val="22"/>
          <w:szCs w:val="22"/>
        </w:rPr>
        <w:t xml:space="preserve"> (</w:t>
      </w:r>
      <w:proofErr w:type="spellStart"/>
      <w:r w:rsidR="002246FD" w:rsidRPr="00015480">
        <w:rPr>
          <w:rFonts w:asciiTheme="minorBidi" w:hAnsiTheme="minorBidi"/>
          <w:sz w:val="22"/>
          <w:szCs w:val="22"/>
        </w:rPr>
        <w:t>Krafft</w:t>
      </w:r>
      <w:proofErr w:type="spellEnd"/>
      <w:r w:rsidR="002246FD" w:rsidRPr="00015480">
        <w:rPr>
          <w:rFonts w:asciiTheme="minorBidi" w:hAnsiTheme="minorBidi"/>
          <w:sz w:val="22"/>
          <w:szCs w:val="22"/>
        </w:rPr>
        <w:t xml:space="preserve"> </w:t>
      </w:r>
      <w:r w:rsidR="002246FD" w:rsidRPr="00015480">
        <w:rPr>
          <w:rFonts w:asciiTheme="minorBidi" w:hAnsiTheme="minorBidi"/>
          <w:i/>
          <w:iCs/>
          <w:sz w:val="22"/>
          <w:szCs w:val="22"/>
        </w:rPr>
        <w:t>et al</w:t>
      </w:r>
      <w:r w:rsidR="002246FD" w:rsidRPr="00015480">
        <w:rPr>
          <w:rFonts w:asciiTheme="minorBidi" w:hAnsiTheme="minorBidi"/>
          <w:sz w:val="22"/>
          <w:szCs w:val="22"/>
        </w:rPr>
        <w:t>, 2005)</w:t>
      </w:r>
      <w:r w:rsidRPr="00015480">
        <w:rPr>
          <w:rFonts w:asciiTheme="minorBidi" w:hAnsiTheme="minorBidi"/>
          <w:sz w:val="22"/>
          <w:szCs w:val="22"/>
        </w:rPr>
        <w:t xml:space="preserve">. </w:t>
      </w:r>
    </w:p>
    <w:p w14:paraId="2CE80BD3" w14:textId="2D65ABA8" w:rsidR="0047018B" w:rsidRPr="00015480" w:rsidRDefault="00341131" w:rsidP="00015480">
      <w:pPr>
        <w:spacing w:line="360" w:lineRule="auto"/>
        <w:jc w:val="both"/>
        <w:rPr>
          <w:rFonts w:asciiTheme="minorBidi" w:hAnsiTheme="minorBidi"/>
          <w:sz w:val="22"/>
          <w:szCs w:val="22"/>
        </w:rPr>
      </w:pPr>
      <w:r w:rsidRPr="00015480">
        <w:rPr>
          <w:rFonts w:asciiTheme="minorBidi" w:hAnsiTheme="minorBidi"/>
          <w:sz w:val="22"/>
          <w:szCs w:val="22"/>
        </w:rPr>
        <w:t>Several testing technique guidelines have been modified and released. Quick diagnostics for influenza are employed in clinical settings, however they are less sensitive than RT-PCR, and their reliability depends greatly on the usage circumstances</w:t>
      </w:r>
      <w:r w:rsidR="002246FD" w:rsidRPr="00015480">
        <w:rPr>
          <w:rFonts w:asciiTheme="minorBidi" w:hAnsiTheme="minorBidi"/>
          <w:sz w:val="22"/>
          <w:szCs w:val="22"/>
        </w:rPr>
        <w:t xml:space="preserve"> (Maignan </w:t>
      </w:r>
      <w:r w:rsidR="002246FD" w:rsidRPr="00015480">
        <w:rPr>
          <w:rFonts w:asciiTheme="minorBidi" w:hAnsiTheme="minorBidi"/>
          <w:i/>
          <w:iCs/>
          <w:sz w:val="22"/>
          <w:szCs w:val="22"/>
        </w:rPr>
        <w:t>et al</w:t>
      </w:r>
      <w:r w:rsidR="002246FD" w:rsidRPr="00015480">
        <w:rPr>
          <w:rFonts w:asciiTheme="minorBidi" w:hAnsiTheme="minorBidi"/>
          <w:sz w:val="22"/>
          <w:szCs w:val="22"/>
        </w:rPr>
        <w:t>, 2019).</w:t>
      </w:r>
    </w:p>
    <w:p w14:paraId="30771C22" w14:textId="6435B2CC" w:rsidR="00015480" w:rsidRPr="00015480" w:rsidRDefault="00015480" w:rsidP="00015480">
      <w:pPr>
        <w:spacing w:line="360" w:lineRule="auto"/>
        <w:jc w:val="both"/>
        <w:rPr>
          <w:rFonts w:asciiTheme="minorBidi" w:hAnsiTheme="minorBidi"/>
          <w:sz w:val="22"/>
          <w:szCs w:val="22"/>
        </w:rPr>
      </w:pPr>
      <w:r w:rsidRPr="00015480">
        <w:rPr>
          <w:rFonts w:asciiTheme="minorBidi" w:hAnsiTheme="minorBidi"/>
          <w:sz w:val="22"/>
          <w:szCs w:val="22"/>
        </w:rPr>
        <w:t xml:space="preserve">Determine the research groups and resources. Establish whether an outbreak is present. </w:t>
      </w:r>
      <w:r w:rsidRPr="00015480">
        <w:rPr>
          <w:rFonts w:asciiTheme="minorBidi" w:hAnsiTheme="minorBidi"/>
          <w:sz w:val="22"/>
          <w:szCs w:val="22"/>
        </w:rPr>
        <w:t>Analyse</w:t>
      </w:r>
      <w:r w:rsidRPr="00015480">
        <w:rPr>
          <w:rFonts w:asciiTheme="minorBidi" w:hAnsiTheme="minorBidi"/>
          <w:sz w:val="22"/>
          <w:szCs w:val="22"/>
        </w:rPr>
        <w:t xml:space="preserve"> diagnostics. Create a definition of the case. systematically look through cases to compile a list. Describe the epidemiology and formulate a hypothesis. Test the theory, and if more research is required, do it. Hand hygiene is one of the main infection control strategies. Personal protective equipment usage (gloves, masks, eye protection etc). respiratory hygiene and coughing manners. Identification of patients at risk for nosocomial infections, upkeep of hand hygiene, and adherence to conventional infection-reduction procedures and strategies are all examples of infection control approaches.</w:t>
      </w:r>
    </w:p>
    <w:p w14:paraId="11780BC4" w14:textId="31BB1479" w:rsidR="00130E5C" w:rsidRPr="00015480" w:rsidRDefault="00130E5C" w:rsidP="00015480">
      <w:pPr>
        <w:spacing w:line="360" w:lineRule="auto"/>
        <w:jc w:val="both"/>
        <w:rPr>
          <w:rFonts w:asciiTheme="minorBidi" w:hAnsiTheme="minorBidi"/>
          <w:sz w:val="22"/>
          <w:szCs w:val="22"/>
        </w:rPr>
      </w:pPr>
    </w:p>
    <w:p w14:paraId="50A9D7D1" w14:textId="0BE2F503" w:rsidR="002246FD" w:rsidRDefault="002246FD" w:rsidP="006A784F">
      <w:pPr>
        <w:pStyle w:val="Heading1"/>
      </w:pPr>
      <w:bookmarkStart w:id="3" w:name="_Toc128953829"/>
      <w:r w:rsidRPr="006A784F">
        <w:t xml:space="preserve">Strategies used in the UK to </w:t>
      </w:r>
      <w:r w:rsidRPr="006A784F">
        <w:rPr>
          <w:b/>
          <w:bCs/>
        </w:rPr>
        <w:t>control</w:t>
      </w:r>
      <w:r w:rsidRPr="006A784F">
        <w:t xml:space="preserve"> the incidence of Influenza</w:t>
      </w:r>
      <w:bookmarkEnd w:id="3"/>
    </w:p>
    <w:p w14:paraId="1CDE1FC7" w14:textId="77777777" w:rsidR="006A784F" w:rsidRPr="006A784F" w:rsidRDefault="006A784F" w:rsidP="006A784F"/>
    <w:p w14:paraId="67AA4905" w14:textId="3EA3076D" w:rsidR="00015480" w:rsidRPr="00015480" w:rsidRDefault="00015480" w:rsidP="00F17F76">
      <w:pPr>
        <w:spacing w:line="360" w:lineRule="auto"/>
        <w:rPr>
          <w:rFonts w:asciiTheme="minorBidi" w:hAnsiTheme="minorBidi"/>
          <w:sz w:val="22"/>
          <w:szCs w:val="22"/>
        </w:rPr>
      </w:pPr>
      <w:r w:rsidRPr="00015480">
        <w:rPr>
          <w:rFonts w:asciiTheme="minorBidi" w:hAnsiTheme="minorBidi"/>
          <w:sz w:val="22"/>
          <w:szCs w:val="22"/>
        </w:rPr>
        <w:t xml:space="preserve">These are some of the primary methods and tactics that could be applied to stop an infectious disease outbreak, beginning with the proper hand washing technique. Your hands should be wet. Make sure your hands are covered in soap. your hands collectively. Clean </w:t>
      </w:r>
      <w:r w:rsidRPr="00015480">
        <w:rPr>
          <w:rFonts w:asciiTheme="minorBidi" w:hAnsiTheme="minorBidi"/>
          <w:sz w:val="22"/>
          <w:szCs w:val="22"/>
        </w:rPr>
        <w:lastRenderedPageBreak/>
        <w:t xml:space="preserve">between your fingers by rubbing your hands together or by rubbing one hand over the back of the other. </w:t>
      </w:r>
    </w:p>
    <w:p w14:paraId="562202AD" w14:textId="6FB0D249" w:rsidR="00015480" w:rsidRPr="00015480" w:rsidRDefault="00015480" w:rsidP="00F17F76">
      <w:pPr>
        <w:spacing w:line="360" w:lineRule="auto"/>
        <w:jc w:val="both"/>
        <w:rPr>
          <w:rFonts w:asciiTheme="minorBidi" w:hAnsiTheme="minorBidi"/>
          <w:sz w:val="22"/>
          <w:szCs w:val="22"/>
        </w:rPr>
      </w:pPr>
      <w:r w:rsidRPr="00015480">
        <w:rPr>
          <w:rFonts w:asciiTheme="minorBidi" w:hAnsiTheme="minorBidi"/>
          <w:sz w:val="22"/>
          <w:szCs w:val="22"/>
        </w:rPr>
        <w:t>Use of personal protective equipment and good hand hygiene (gloves, masks and eye protection). respiratory hygiene and coughing manners. Contact precautions (disease spread by direct or indirect touch) and airborne precautions are examples of infection-based safety measures (disease transmitted by large airborne particles and disease transmitted by small particles in the body, disease and air).</w:t>
      </w:r>
    </w:p>
    <w:p w14:paraId="7DF83ED4" w14:textId="6AE3C254" w:rsidR="00130E5C" w:rsidRPr="00015480" w:rsidRDefault="00015480" w:rsidP="00F17F76">
      <w:pPr>
        <w:spacing w:line="360" w:lineRule="auto"/>
        <w:rPr>
          <w:rFonts w:asciiTheme="minorBidi" w:hAnsiTheme="minorBidi"/>
          <w:sz w:val="22"/>
          <w:szCs w:val="22"/>
        </w:rPr>
      </w:pPr>
      <w:r w:rsidRPr="00015480">
        <w:rPr>
          <w:rFonts w:asciiTheme="minorBidi" w:hAnsiTheme="minorBidi"/>
          <w:sz w:val="22"/>
          <w:szCs w:val="22"/>
        </w:rPr>
        <w:t>T</w:t>
      </w:r>
      <w:r w:rsidRPr="00015480">
        <w:rPr>
          <w:rFonts w:asciiTheme="minorBidi" w:hAnsiTheme="minorBidi"/>
          <w:sz w:val="22"/>
          <w:szCs w:val="22"/>
        </w:rPr>
        <w:t>he spread of infection by direct patient contact or indirectly from the patient's immediate care equipment must be stopped and controlled. The most typical way for cross-infection to spread is through this. Further infection prevention and control (IPC) strategies were put into place during the Covid-19 outbreak, including widespread healthcare masking and improved physical separation.</w:t>
      </w:r>
    </w:p>
    <w:p w14:paraId="574537E6" w14:textId="28CAF6DC" w:rsidR="007E0429" w:rsidRDefault="007E0429" w:rsidP="00755875">
      <w:pPr>
        <w:spacing w:line="276" w:lineRule="auto"/>
        <w:rPr>
          <w:b/>
          <w:bCs/>
          <w:sz w:val="22"/>
          <w:szCs w:val="22"/>
          <w:u w:val="single"/>
        </w:rPr>
      </w:pPr>
    </w:p>
    <w:p w14:paraId="110BA619" w14:textId="33410CEB" w:rsidR="006A784F" w:rsidRPr="008538EC" w:rsidRDefault="00015480" w:rsidP="008538EC">
      <w:pPr>
        <w:pStyle w:val="Heading1"/>
      </w:pPr>
      <w:bookmarkStart w:id="4" w:name="_Toc128953830"/>
      <w:r w:rsidRPr="008538EC">
        <w:t>Conclusion</w:t>
      </w:r>
      <w:bookmarkEnd w:id="4"/>
    </w:p>
    <w:p w14:paraId="02F2AF70" w14:textId="77777777" w:rsidR="00F17F76" w:rsidRDefault="00F17F76" w:rsidP="00F17F76">
      <w:pPr>
        <w:pStyle w:val="Heading1"/>
        <w:spacing w:line="360" w:lineRule="auto"/>
        <w:jc w:val="both"/>
        <w:rPr>
          <w:rFonts w:asciiTheme="minorBidi" w:eastAsiaTheme="minorHAnsi" w:hAnsiTheme="minorBidi" w:cstheme="minorBidi"/>
          <w:color w:val="auto"/>
          <w:sz w:val="22"/>
          <w:szCs w:val="22"/>
        </w:rPr>
      </w:pPr>
      <w:bookmarkStart w:id="5" w:name="_Toc128953831"/>
      <w:r w:rsidRPr="00F17F76">
        <w:rPr>
          <w:rFonts w:asciiTheme="minorBidi" w:eastAsiaTheme="minorHAnsi" w:hAnsiTheme="minorBidi" w:cstheme="minorBidi"/>
          <w:color w:val="auto"/>
          <w:sz w:val="22"/>
          <w:szCs w:val="22"/>
        </w:rPr>
        <w:t>To conclude this report, antibiotics are ineffective in treating infections caused by viruses like influenza. When used early, several antiviral drugs can stop the spread of the illness, but vaccination is the primary method of protection. It is particularly challenging to develop a vaccine that provides lifetime immunity since these viruses are prone to constant change. A somewhat new form of influenza is constantly evolving due to antigenic drift, and once a new strain appears, it normally takes between 6 and 9 months to produce large amounts of a vaccine. Yet, researchers are striving to create a universal flu vaccine that might revolutionise influenza prevention and eliminate a significant killer on a global scale.</w:t>
      </w:r>
      <w:bookmarkEnd w:id="5"/>
    </w:p>
    <w:p w14:paraId="4293C148" w14:textId="34E2FC38" w:rsidR="004E06B7" w:rsidRDefault="006A784F" w:rsidP="006A784F">
      <w:pPr>
        <w:pStyle w:val="Heading1"/>
      </w:pPr>
      <w:bookmarkStart w:id="6" w:name="_Toc128953832"/>
      <w:r>
        <w:t>References</w:t>
      </w:r>
      <w:bookmarkEnd w:id="6"/>
    </w:p>
    <w:p w14:paraId="7FDD4AD2" w14:textId="77777777" w:rsidR="00F17F76" w:rsidRDefault="00F17F76" w:rsidP="00AC40FC">
      <w:pPr>
        <w:spacing w:line="276" w:lineRule="auto"/>
        <w:rPr>
          <w:rFonts w:ascii="Arial" w:hAnsi="Arial" w:cs="Arial"/>
          <w:color w:val="222222"/>
          <w:sz w:val="20"/>
          <w:szCs w:val="20"/>
          <w:shd w:val="clear" w:color="auto" w:fill="FFFFFF"/>
        </w:rPr>
      </w:pPr>
    </w:p>
    <w:p w14:paraId="616EDE27" w14:textId="1CC9AC22" w:rsidR="00AC40FC" w:rsidRDefault="00AC40FC" w:rsidP="00AC40FC">
      <w:pPr>
        <w:spacing w:line="276"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Brainerd, E. and Siegler, M.V., 2003. The economic effects of the 1918 influenza epidemic.</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Available at SSRN 394606</w:t>
      </w:r>
      <w:r>
        <w:rPr>
          <w:rFonts w:ascii="Arial" w:hAnsi="Arial" w:cs="Arial"/>
          <w:color w:val="222222"/>
          <w:sz w:val="20"/>
          <w:szCs w:val="20"/>
          <w:shd w:val="clear" w:color="auto" w:fill="FFFFFF"/>
        </w:rPr>
        <w:t>.</w:t>
      </w:r>
    </w:p>
    <w:p w14:paraId="0B929A87" w14:textId="123EED42" w:rsidR="0047018B" w:rsidRDefault="0047018B" w:rsidP="00AC40FC">
      <w:pPr>
        <w:spacing w:line="276" w:lineRule="auto"/>
        <w:rPr>
          <w:rFonts w:ascii="Arial" w:hAnsi="Arial" w:cs="Arial"/>
          <w:color w:val="222222"/>
          <w:sz w:val="20"/>
          <w:szCs w:val="20"/>
          <w:shd w:val="clear" w:color="auto" w:fill="FFFFFF"/>
        </w:rPr>
      </w:pPr>
    </w:p>
    <w:p w14:paraId="1320CA02" w14:textId="59357870" w:rsidR="0047018B" w:rsidRDefault="0047018B" w:rsidP="00AC40FC">
      <w:pPr>
        <w:spacing w:line="276"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Esposito, S., </w:t>
      </w:r>
      <w:proofErr w:type="spellStart"/>
      <w:r>
        <w:rPr>
          <w:rFonts w:ascii="Arial" w:hAnsi="Arial" w:cs="Arial"/>
          <w:color w:val="222222"/>
          <w:sz w:val="20"/>
          <w:szCs w:val="20"/>
          <w:shd w:val="clear" w:color="auto" w:fill="FFFFFF"/>
        </w:rPr>
        <w:t>Bonanni</w:t>
      </w:r>
      <w:proofErr w:type="spellEnd"/>
      <w:r>
        <w:rPr>
          <w:rFonts w:ascii="Arial" w:hAnsi="Arial" w:cs="Arial"/>
          <w:color w:val="222222"/>
          <w:sz w:val="20"/>
          <w:szCs w:val="20"/>
          <w:shd w:val="clear" w:color="auto" w:fill="FFFFFF"/>
        </w:rPr>
        <w:t xml:space="preserve">, P., Maggi, S., Tan, L., </w:t>
      </w:r>
      <w:proofErr w:type="spellStart"/>
      <w:r>
        <w:rPr>
          <w:rFonts w:ascii="Arial" w:hAnsi="Arial" w:cs="Arial"/>
          <w:color w:val="222222"/>
          <w:sz w:val="20"/>
          <w:szCs w:val="20"/>
          <w:shd w:val="clear" w:color="auto" w:fill="FFFFFF"/>
        </w:rPr>
        <w:t>Ansaldi</w:t>
      </w:r>
      <w:proofErr w:type="spellEnd"/>
      <w:r>
        <w:rPr>
          <w:rFonts w:ascii="Arial" w:hAnsi="Arial" w:cs="Arial"/>
          <w:color w:val="222222"/>
          <w:sz w:val="20"/>
          <w:szCs w:val="20"/>
          <w:shd w:val="clear" w:color="auto" w:fill="FFFFFF"/>
        </w:rPr>
        <w:t xml:space="preserve">, F., </w:t>
      </w:r>
      <w:proofErr w:type="spellStart"/>
      <w:r>
        <w:rPr>
          <w:rFonts w:ascii="Arial" w:hAnsi="Arial" w:cs="Arial"/>
          <w:color w:val="222222"/>
          <w:sz w:val="20"/>
          <w:szCs w:val="20"/>
          <w:shd w:val="clear" w:color="auto" w:fill="FFFFFF"/>
        </w:rPr>
        <w:t>Lopalco</w:t>
      </w:r>
      <w:proofErr w:type="spellEnd"/>
      <w:r>
        <w:rPr>
          <w:rFonts w:ascii="Arial" w:hAnsi="Arial" w:cs="Arial"/>
          <w:color w:val="222222"/>
          <w:sz w:val="20"/>
          <w:szCs w:val="20"/>
          <w:shd w:val="clear" w:color="auto" w:fill="FFFFFF"/>
        </w:rPr>
        <w:t xml:space="preserve">, P.L., Dagan, R., Michel, J.P., van Damme, P., </w:t>
      </w:r>
      <w:proofErr w:type="spellStart"/>
      <w:r>
        <w:rPr>
          <w:rFonts w:ascii="Arial" w:hAnsi="Arial" w:cs="Arial"/>
          <w:color w:val="222222"/>
          <w:sz w:val="20"/>
          <w:szCs w:val="20"/>
          <w:shd w:val="clear" w:color="auto" w:fill="FFFFFF"/>
        </w:rPr>
        <w:t>Gaillat</w:t>
      </w:r>
      <w:proofErr w:type="spellEnd"/>
      <w:r>
        <w:rPr>
          <w:rFonts w:ascii="Arial" w:hAnsi="Arial" w:cs="Arial"/>
          <w:color w:val="222222"/>
          <w:sz w:val="20"/>
          <w:szCs w:val="20"/>
          <w:shd w:val="clear" w:color="auto" w:fill="FFFFFF"/>
        </w:rPr>
        <w:t xml:space="preserve">, J. and </w:t>
      </w:r>
      <w:proofErr w:type="spellStart"/>
      <w:r>
        <w:rPr>
          <w:rFonts w:ascii="Arial" w:hAnsi="Arial" w:cs="Arial"/>
          <w:color w:val="222222"/>
          <w:sz w:val="20"/>
          <w:szCs w:val="20"/>
          <w:shd w:val="clear" w:color="auto" w:fill="FFFFFF"/>
        </w:rPr>
        <w:t>Prymula</w:t>
      </w:r>
      <w:proofErr w:type="spellEnd"/>
      <w:r>
        <w:rPr>
          <w:rFonts w:ascii="Arial" w:hAnsi="Arial" w:cs="Arial"/>
          <w:color w:val="222222"/>
          <w:sz w:val="20"/>
          <w:szCs w:val="20"/>
          <w:shd w:val="clear" w:color="auto" w:fill="FFFFFF"/>
        </w:rPr>
        <w:t>, R., 2016. Recommended immunization schedules for adults: clinical practice guidelines by the ESCMID vaccine Study Group (EVASG), European geriatric medicine Society (EUGMS) and the world association for infectious diseases and immunological disorders (</w:t>
      </w:r>
      <w:proofErr w:type="spellStart"/>
      <w:r>
        <w:rPr>
          <w:rFonts w:ascii="Arial" w:hAnsi="Arial" w:cs="Arial"/>
          <w:color w:val="222222"/>
          <w:sz w:val="20"/>
          <w:szCs w:val="20"/>
          <w:shd w:val="clear" w:color="auto" w:fill="FFFFFF"/>
        </w:rPr>
        <w:t>WAidid</w:t>
      </w:r>
      <w:proofErr w:type="spellEnd"/>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 xml:space="preserve">Human vaccines &amp; </w:t>
      </w:r>
      <w:proofErr w:type="spellStart"/>
      <w:r>
        <w:rPr>
          <w:rFonts w:ascii="Arial" w:hAnsi="Arial" w:cs="Arial"/>
          <w:i/>
          <w:iCs/>
          <w:color w:val="222222"/>
          <w:sz w:val="20"/>
          <w:szCs w:val="20"/>
        </w:rPr>
        <w:t>immunotherapeutics</w:t>
      </w:r>
      <w:proofErr w:type="spellEnd"/>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12</w:t>
      </w:r>
      <w:r>
        <w:rPr>
          <w:rFonts w:ascii="Arial" w:hAnsi="Arial" w:cs="Arial"/>
          <w:color w:val="222222"/>
          <w:sz w:val="20"/>
          <w:szCs w:val="20"/>
          <w:shd w:val="clear" w:color="auto" w:fill="FFFFFF"/>
        </w:rPr>
        <w:t>(7), pp.1777-1794.</w:t>
      </w:r>
    </w:p>
    <w:p w14:paraId="2EABD58B" w14:textId="09739879" w:rsidR="00800DFC" w:rsidRDefault="00800DFC" w:rsidP="00AC40FC">
      <w:pPr>
        <w:spacing w:line="276" w:lineRule="auto"/>
        <w:rPr>
          <w:rFonts w:ascii="Arial" w:hAnsi="Arial" w:cs="Arial"/>
          <w:color w:val="222222"/>
          <w:sz w:val="20"/>
          <w:szCs w:val="20"/>
          <w:shd w:val="clear" w:color="auto" w:fill="FFFFFF"/>
        </w:rPr>
      </w:pPr>
    </w:p>
    <w:p w14:paraId="32AD0019" w14:textId="3899186A" w:rsidR="000D5D93" w:rsidRDefault="000D5D93" w:rsidP="00AC40FC">
      <w:pPr>
        <w:spacing w:line="276"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Gianino, M.M., </w:t>
      </w:r>
      <w:proofErr w:type="spellStart"/>
      <w:r>
        <w:rPr>
          <w:rFonts w:ascii="Arial" w:hAnsi="Arial" w:cs="Arial"/>
          <w:color w:val="222222"/>
          <w:sz w:val="20"/>
          <w:szCs w:val="20"/>
          <w:shd w:val="clear" w:color="auto" w:fill="FFFFFF"/>
        </w:rPr>
        <w:t>Politano</w:t>
      </w:r>
      <w:proofErr w:type="spellEnd"/>
      <w:r>
        <w:rPr>
          <w:rFonts w:ascii="Arial" w:hAnsi="Arial" w:cs="Arial"/>
          <w:color w:val="222222"/>
          <w:sz w:val="20"/>
          <w:szCs w:val="20"/>
          <w:shd w:val="clear" w:color="auto" w:fill="FFFFFF"/>
        </w:rPr>
        <w:t xml:space="preserve">, G., </w:t>
      </w:r>
      <w:proofErr w:type="spellStart"/>
      <w:r>
        <w:rPr>
          <w:rFonts w:ascii="Arial" w:hAnsi="Arial" w:cs="Arial"/>
          <w:color w:val="222222"/>
          <w:sz w:val="20"/>
          <w:szCs w:val="20"/>
          <w:shd w:val="clear" w:color="auto" w:fill="FFFFFF"/>
        </w:rPr>
        <w:t>Scarmozzino</w:t>
      </w:r>
      <w:proofErr w:type="spellEnd"/>
      <w:r>
        <w:rPr>
          <w:rFonts w:ascii="Arial" w:hAnsi="Arial" w:cs="Arial"/>
          <w:color w:val="222222"/>
          <w:sz w:val="20"/>
          <w:szCs w:val="20"/>
          <w:shd w:val="clear" w:color="auto" w:fill="FFFFFF"/>
        </w:rPr>
        <w:t xml:space="preserve">, A., Charrier, L., Testa, M., </w:t>
      </w:r>
      <w:proofErr w:type="spellStart"/>
      <w:r>
        <w:rPr>
          <w:rFonts w:ascii="Arial" w:hAnsi="Arial" w:cs="Arial"/>
          <w:color w:val="222222"/>
          <w:sz w:val="20"/>
          <w:szCs w:val="20"/>
          <w:shd w:val="clear" w:color="auto" w:fill="FFFFFF"/>
        </w:rPr>
        <w:t>Giacomelli</w:t>
      </w:r>
      <w:proofErr w:type="spellEnd"/>
      <w:r>
        <w:rPr>
          <w:rFonts w:ascii="Arial" w:hAnsi="Arial" w:cs="Arial"/>
          <w:color w:val="222222"/>
          <w:sz w:val="20"/>
          <w:szCs w:val="20"/>
          <w:shd w:val="clear" w:color="auto" w:fill="FFFFFF"/>
        </w:rPr>
        <w:t xml:space="preserve">, S., </w:t>
      </w:r>
      <w:proofErr w:type="spellStart"/>
      <w:r>
        <w:rPr>
          <w:rFonts w:ascii="Arial" w:hAnsi="Arial" w:cs="Arial"/>
          <w:color w:val="222222"/>
          <w:sz w:val="20"/>
          <w:szCs w:val="20"/>
          <w:shd w:val="clear" w:color="auto" w:fill="FFFFFF"/>
        </w:rPr>
        <w:t>Benso</w:t>
      </w:r>
      <w:proofErr w:type="spellEnd"/>
      <w:r>
        <w:rPr>
          <w:rFonts w:ascii="Arial" w:hAnsi="Arial" w:cs="Arial"/>
          <w:color w:val="222222"/>
          <w:sz w:val="20"/>
          <w:szCs w:val="20"/>
          <w:shd w:val="clear" w:color="auto" w:fill="FFFFFF"/>
        </w:rPr>
        <w:t xml:space="preserve">, A. and </w:t>
      </w:r>
      <w:proofErr w:type="spellStart"/>
      <w:r>
        <w:rPr>
          <w:rFonts w:ascii="Arial" w:hAnsi="Arial" w:cs="Arial"/>
          <w:color w:val="222222"/>
          <w:sz w:val="20"/>
          <w:szCs w:val="20"/>
          <w:shd w:val="clear" w:color="auto" w:fill="FFFFFF"/>
        </w:rPr>
        <w:t>Zotti</w:t>
      </w:r>
      <w:proofErr w:type="spellEnd"/>
      <w:r>
        <w:rPr>
          <w:rFonts w:ascii="Arial" w:hAnsi="Arial" w:cs="Arial"/>
          <w:color w:val="222222"/>
          <w:sz w:val="20"/>
          <w:szCs w:val="20"/>
          <w:shd w:val="clear" w:color="auto" w:fill="FFFFFF"/>
        </w:rPr>
        <w:t>, C.M., 2017. Estimation of sickness absenteeism among Italian healthcare workers during seasonal influenza epidemics.</w:t>
      </w:r>
      <w:r>
        <w:rPr>
          <w:rStyle w:val="apple-converted-space"/>
          <w:rFonts w:ascii="Arial" w:hAnsi="Arial" w:cs="Arial"/>
          <w:color w:val="222222"/>
          <w:sz w:val="20"/>
          <w:szCs w:val="20"/>
          <w:shd w:val="clear" w:color="auto" w:fill="FFFFFF"/>
        </w:rPr>
        <w:t> </w:t>
      </w:r>
      <w:proofErr w:type="spellStart"/>
      <w:r>
        <w:rPr>
          <w:rFonts w:ascii="Arial" w:hAnsi="Arial" w:cs="Arial"/>
          <w:i/>
          <w:iCs/>
          <w:color w:val="222222"/>
          <w:sz w:val="20"/>
          <w:szCs w:val="20"/>
        </w:rPr>
        <w:t>PloS</w:t>
      </w:r>
      <w:proofErr w:type="spellEnd"/>
      <w:r>
        <w:rPr>
          <w:rFonts w:ascii="Arial" w:hAnsi="Arial" w:cs="Arial"/>
          <w:i/>
          <w:iCs/>
          <w:color w:val="222222"/>
          <w:sz w:val="20"/>
          <w:szCs w:val="20"/>
        </w:rPr>
        <w:t xml:space="preserve"> one</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12</w:t>
      </w:r>
      <w:r>
        <w:rPr>
          <w:rFonts w:ascii="Arial" w:hAnsi="Arial" w:cs="Arial"/>
          <w:color w:val="222222"/>
          <w:sz w:val="20"/>
          <w:szCs w:val="20"/>
          <w:shd w:val="clear" w:color="auto" w:fill="FFFFFF"/>
        </w:rPr>
        <w:t>(8), p.e0182510.</w:t>
      </w:r>
    </w:p>
    <w:p w14:paraId="37391C83" w14:textId="517F4BC5" w:rsidR="00AC40FC" w:rsidRDefault="00800DFC" w:rsidP="00AC40FC">
      <w:pPr>
        <w:spacing w:line="276"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Henritzi, D., Hoffmann, B., </w:t>
      </w:r>
      <w:proofErr w:type="spellStart"/>
      <w:r>
        <w:rPr>
          <w:rFonts w:ascii="Arial" w:hAnsi="Arial" w:cs="Arial"/>
          <w:color w:val="222222"/>
          <w:sz w:val="20"/>
          <w:szCs w:val="20"/>
          <w:shd w:val="clear" w:color="auto" w:fill="FFFFFF"/>
        </w:rPr>
        <w:t>Wacheck</w:t>
      </w:r>
      <w:proofErr w:type="spellEnd"/>
      <w:r>
        <w:rPr>
          <w:rFonts w:ascii="Arial" w:hAnsi="Arial" w:cs="Arial"/>
          <w:color w:val="222222"/>
          <w:sz w:val="20"/>
          <w:szCs w:val="20"/>
          <w:shd w:val="clear" w:color="auto" w:fill="FFFFFF"/>
        </w:rPr>
        <w:t xml:space="preserve">, S., </w:t>
      </w:r>
      <w:proofErr w:type="spellStart"/>
      <w:r>
        <w:rPr>
          <w:rFonts w:ascii="Arial" w:hAnsi="Arial" w:cs="Arial"/>
          <w:color w:val="222222"/>
          <w:sz w:val="20"/>
          <w:szCs w:val="20"/>
          <w:shd w:val="clear" w:color="auto" w:fill="FFFFFF"/>
        </w:rPr>
        <w:t>Pesch</w:t>
      </w:r>
      <w:proofErr w:type="spellEnd"/>
      <w:r>
        <w:rPr>
          <w:rFonts w:ascii="Arial" w:hAnsi="Arial" w:cs="Arial"/>
          <w:color w:val="222222"/>
          <w:sz w:val="20"/>
          <w:szCs w:val="20"/>
          <w:shd w:val="clear" w:color="auto" w:fill="FFFFFF"/>
        </w:rPr>
        <w:t xml:space="preserve">, S., </w:t>
      </w:r>
      <w:proofErr w:type="spellStart"/>
      <w:r>
        <w:rPr>
          <w:rFonts w:ascii="Arial" w:hAnsi="Arial" w:cs="Arial"/>
          <w:color w:val="222222"/>
          <w:sz w:val="20"/>
          <w:szCs w:val="20"/>
          <w:shd w:val="clear" w:color="auto" w:fill="FFFFFF"/>
        </w:rPr>
        <w:t>Herrler</w:t>
      </w:r>
      <w:proofErr w:type="spellEnd"/>
      <w:r>
        <w:rPr>
          <w:rFonts w:ascii="Arial" w:hAnsi="Arial" w:cs="Arial"/>
          <w:color w:val="222222"/>
          <w:sz w:val="20"/>
          <w:szCs w:val="20"/>
          <w:shd w:val="clear" w:color="auto" w:fill="FFFFFF"/>
        </w:rPr>
        <w:t>, G., Beer, M. and Harder, T.C., 2019. A newly developed tetraplex real</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time RT</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PCR for simultaneous screening of influenza virus types A, B, C and D.</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Influenza and other respiratory viruses</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13</w:t>
      </w:r>
      <w:r>
        <w:rPr>
          <w:rFonts w:ascii="Arial" w:hAnsi="Arial" w:cs="Arial"/>
          <w:color w:val="222222"/>
          <w:sz w:val="20"/>
          <w:szCs w:val="20"/>
          <w:shd w:val="clear" w:color="auto" w:fill="FFFFFF"/>
        </w:rPr>
        <w:t>(1), pp.71-82.</w:t>
      </w:r>
    </w:p>
    <w:p w14:paraId="1B8AA2C1" w14:textId="309285F4" w:rsidR="002246FD" w:rsidRDefault="002246FD" w:rsidP="00AC40FC">
      <w:pPr>
        <w:spacing w:line="276" w:lineRule="auto"/>
        <w:rPr>
          <w:rFonts w:ascii="Arial" w:hAnsi="Arial" w:cs="Arial"/>
          <w:color w:val="222222"/>
          <w:sz w:val="20"/>
          <w:szCs w:val="20"/>
          <w:shd w:val="clear" w:color="auto" w:fill="FFFFFF"/>
        </w:rPr>
      </w:pPr>
    </w:p>
    <w:p w14:paraId="0029B231" w14:textId="4439A1E8" w:rsidR="002246FD" w:rsidRDefault="002246FD" w:rsidP="00AC40FC">
      <w:pPr>
        <w:spacing w:line="276"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lastRenderedPageBreak/>
        <w:t>Krafft</w:t>
      </w:r>
      <w:proofErr w:type="spellEnd"/>
      <w:r>
        <w:rPr>
          <w:rFonts w:ascii="Arial" w:hAnsi="Arial" w:cs="Arial"/>
          <w:color w:val="222222"/>
          <w:sz w:val="20"/>
          <w:szCs w:val="20"/>
          <w:shd w:val="clear" w:color="auto" w:fill="FFFFFF"/>
        </w:rPr>
        <w:t xml:space="preserve">, A.E., Russell, K.L., Hawksworth, A.W., McCall, S., Irvine, M., </w:t>
      </w:r>
      <w:proofErr w:type="spellStart"/>
      <w:r>
        <w:rPr>
          <w:rFonts w:ascii="Arial" w:hAnsi="Arial" w:cs="Arial"/>
          <w:color w:val="222222"/>
          <w:sz w:val="20"/>
          <w:szCs w:val="20"/>
          <w:shd w:val="clear" w:color="auto" w:fill="FFFFFF"/>
        </w:rPr>
        <w:t>Daum</w:t>
      </w:r>
      <w:proofErr w:type="spellEnd"/>
      <w:r>
        <w:rPr>
          <w:rFonts w:ascii="Arial" w:hAnsi="Arial" w:cs="Arial"/>
          <w:color w:val="222222"/>
          <w:sz w:val="20"/>
          <w:szCs w:val="20"/>
          <w:shd w:val="clear" w:color="auto" w:fill="FFFFFF"/>
        </w:rPr>
        <w:t xml:space="preserve">, L.T., </w:t>
      </w:r>
      <w:proofErr w:type="spellStart"/>
      <w:r>
        <w:rPr>
          <w:rFonts w:ascii="Arial" w:hAnsi="Arial" w:cs="Arial"/>
          <w:color w:val="222222"/>
          <w:sz w:val="20"/>
          <w:szCs w:val="20"/>
          <w:shd w:val="clear" w:color="auto" w:fill="FFFFFF"/>
        </w:rPr>
        <w:t>Connoly</w:t>
      </w:r>
      <w:proofErr w:type="spellEnd"/>
      <w:r>
        <w:rPr>
          <w:rFonts w:ascii="Arial" w:hAnsi="Arial" w:cs="Arial"/>
          <w:color w:val="222222"/>
          <w:sz w:val="20"/>
          <w:szCs w:val="20"/>
          <w:shd w:val="clear" w:color="auto" w:fill="FFFFFF"/>
        </w:rPr>
        <w:t>, J.L., Reid, A.H., Gaydos, J.C. and Taubenberger, J.K., 2005. Evaluation of PCR testing of ethanol-fixed nasal swab specimens as an augmented surveillance strategy for influenza virus and adenovirus identification.</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Journal of clinical microbiology</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43</w:t>
      </w:r>
      <w:r>
        <w:rPr>
          <w:rFonts w:ascii="Arial" w:hAnsi="Arial" w:cs="Arial"/>
          <w:color w:val="222222"/>
          <w:sz w:val="20"/>
          <w:szCs w:val="20"/>
          <w:shd w:val="clear" w:color="auto" w:fill="FFFFFF"/>
        </w:rPr>
        <w:t>(4), pp.1768-1775.</w:t>
      </w:r>
    </w:p>
    <w:p w14:paraId="72052D1A" w14:textId="4BA026E5" w:rsidR="002246FD" w:rsidRDefault="002246FD" w:rsidP="00AC40FC">
      <w:pPr>
        <w:spacing w:line="276" w:lineRule="auto"/>
        <w:rPr>
          <w:rFonts w:ascii="Arial" w:hAnsi="Arial" w:cs="Arial"/>
          <w:color w:val="222222"/>
          <w:sz w:val="20"/>
          <w:szCs w:val="20"/>
          <w:shd w:val="clear" w:color="auto" w:fill="FFFFFF"/>
        </w:rPr>
      </w:pPr>
    </w:p>
    <w:p w14:paraId="5A01011F" w14:textId="061BDE21" w:rsidR="002246FD" w:rsidRDefault="002246FD" w:rsidP="00AC40FC">
      <w:pPr>
        <w:spacing w:line="276"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Maignan, M., </w:t>
      </w:r>
      <w:proofErr w:type="spellStart"/>
      <w:r>
        <w:rPr>
          <w:rFonts w:ascii="Arial" w:hAnsi="Arial" w:cs="Arial"/>
          <w:color w:val="222222"/>
          <w:sz w:val="20"/>
          <w:szCs w:val="20"/>
          <w:shd w:val="clear" w:color="auto" w:fill="FFFFFF"/>
        </w:rPr>
        <w:t>Viglino</w:t>
      </w:r>
      <w:proofErr w:type="spellEnd"/>
      <w:r>
        <w:rPr>
          <w:rFonts w:ascii="Arial" w:hAnsi="Arial" w:cs="Arial"/>
          <w:color w:val="222222"/>
          <w:sz w:val="20"/>
          <w:szCs w:val="20"/>
          <w:shd w:val="clear" w:color="auto" w:fill="FFFFFF"/>
        </w:rPr>
        <w:t xml:space="preserve">, D., </w:t>
      </w:r>
      <w:proofErr w:type="spellStart"/>
      <w:r>
        <w:rPr>
          <w:rFonts w:ascii="Arial" w:hAnsi="Arial" w:cs="Arial"/>
          <w:color w:val="222222"/>
          <w:sz w:val="20"/>
          <w:szCs w:val="20"/>
          <w:shd w:val="clear" w:color="auto" w:fill="FFFFFF"/>
        </w:rPr>
        <w:t>Hablot</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Termoz</w:t>
      </w:r>
      <w:proofErr w:type="spellEnd"/>
      <w:r>
        <w:rPr>
          <w:rFonts w:ascii="Arial" w:hAnsi="Arial" w:cs="Arial"/>
          <w:color w:val="222222"/>
          <w:sz w:val="20"/>
          <w:szCs w:val="20"/>
          <w:shd w:val="clear" w:color="auto" w:fill="FFFFFF"/>
        </w:rPr>
        <w:t xml:space="preserve"> Masson, N., </w:t>
      </w:r>
      <w:proofErr w:type="spellStart"/>
      <w:r>
        <w:rPr>
          <w:rFonts w:ascii="Arial" w:hAnsi="Arial" w:cs="Arial"/>
          <w:color w:val="222222"/>
          <w:sz w:val="20"/>
          <w:szCs w:val="20"/>
          <w:shd w:val="clear" w:color="auto" w:fill="FFFFFF"/>
        </w:rPr>
        <w:t>Lebeugle</w:t>
      </w:r>
      <w:proofErr w:type="spellEnd"/>
      <w:r>
        <w:rPr>
          <w:rFonts w:ascii="Arial" w:hAnsi="Arial" w:cs="Arial"/>
          <w:color w:val="222222"/>
          <w:sz w:val="20"/>
          <w:szCs w:val="20"/>
          <w:shd w:val="clear" w:color="auto" w:fill="FFFFFF"/>
        </w:rPr>
        <w:t xml:space="preserve">, A., </w:t>
      </w:r>
      <w:proofErr w:type="spellStart"/>
      <w:r>
        <w:rPr>
          <w:rFonts w:ascii="Arial" w:hAnsi="Arial" w:cs="Arial"/>
          <w:color w:val="222222"/>
          <w:sz w:val="20"/>
          <w:szCs w:val="20"/>
          <w:shd w:val="clear" w:color="auto" w:fill="FFFFFF"/>
        </w:rPr>
        <w:t>Collomb</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Muret</w:t>
      </w:r>
      <w:proofErr w:type="spellEnd"/>
      <w:r>
        <w:rPr>
          <w:rFonts w:ascii="Arial" w:hAnsi="Arial" w:cs="Arial"/>
          <w:color w:val="222222"/>
          <w:sz w:val="20"/>
          <w:szCs w:val="20"/>
          <w:shd w:val="clear" w:color="auto" w:fill="FFFFFF"/>
        </w:rPr>
        <w:t xml:space="preserve">, R., </w:t>
      </w:r>
      <w:proofErr w:type="spellStart"/>
      <w:r>
        <w:rPr>
          <w:rFonts w:ascii="Arial" w:hAnsi="Arial" w:cs="Arial"/>
          <w:color w:val="222222"/>
          <w:sz w:val="20"/>
          <w:szCs w:val="20"/>
          <w:shd w:val="clear" w:color="auto" w:fill="FFFFFF"/>
        </w:rPr>
        <w:t>Mabiala</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Makele</w:t>
      </w:r>
      <w:proofErr w:type="spellEnd"/>
      <w:r>
        <w:rPr>
          <w:rFonts w:ascii="Arial" w:hAnsi="Arial" w:cs="Arial"/>
          <w:color w:val="222222"/>
          <w:sz w:val="20"/>
          <w:szCs w:val="20"/>
          <w:shd w:val="clear" w:color="auto" w:fill="FFFFFF"/>
        </w:rPr>
        <w:t xml:space="preserve">, P., </w:t>
      </w:r>
      <w:proofErr w:type="spellStart"/>
      <w:r>
        <w:rPr>
          <w:rFonts w:ascii="Arial" w:hAnsi="Arial" w:cs="Arial"/>
          <w:color w:val="222222"/>
          <w:sz w:val="20"/>
          <w:szCs w:val="20"/>
          <w:shd w:val="clear" w:color="auto" w:fill="FFFFFF"/>
        </w:rPr>
        <w:t>Guglielmetti</w:t>
      </w:r>
      <w:proofErr w:type="spellEnd"/>
      <w:r>
        <w:rPr>
          <w:rFonts w:ascii="Arial" w:hAnsi="Arial" w:cs="Arial"/>
          <w:color w:val="222222"/>
          <w:sz w:val="20"/>
          <w:szCs w:val="20"/>
          <w:shd w:val="clear" w:color="auto" w:fill="FFFFFF"/>
        </w:rPr>
        <w:t xml:space="preserve">, V., </w:t>
      </w:r>
      <w:proofErr w:type="spellStart"/>
      <w:r>
        <w:rPr>
          <w:rFonts w:ascii="Arial" w:hAnsi="Arial" w:cs="Arial"/>
          <w:color w:val="222222"/>
          <w:sz w:val="20"/>
          <w:szCs w:val="20"/>
          <w:shd w:val="clear" w:color="auto" w:fill="FFFFFF"/>
        </w:rPr>
        <w:t>Morand</w:t>
      </w:r>
      <w:proofErr w:type="spellEnd"/>
      <w:r>
        <w:rPr>
          <w:rFonts w:ascii="Arial" w:hAnsi="Arial" w:cs="Arial"/>
          <w:color w:val="222222"/>
          <w:sz w:val="20"/>
          <w:szCs w:val="20"/>
          <w:shd w:val="clear" w:color="auto" w:fill="FFFFFF"/>
        </w:rPr>
        <w:t xml:space="preserve">, P., </w:t>
      </w:r>
      <w:proofErr w:type="spellStart"/>
      <w:r>
        <w:rPr>
          <w:rFonts w:ascii="Arial" w:hAnsi="Arial" w:cs="Arial"/>
          <w:color w:val="222222"/>
          <w:sz w:val="20"/>
          <w:szCs w:val="20"/>
          <w:shd w:val="clear" w:color="auto" w:fill="FFFFFF"/>
        </w:rPr>
        <w:t>Lupo</w:t>
      </w:r>
      <w:proofErr w:type="spellEnd"/>
      <w:r>
        <w:rPr>
          <w:rFonts w:ascii="Arial" w:hAnsi="Arial" w:cs="Arial"/>
          <w:color w:val="222222"/>
          <w:sz w:val="20"/>
          <w:szCs w:val="20"/>
          <w:shd w:val="clear" w:color="auto" w:fill="FFFFFF"/>
        </w:rPr>
        <w:t>, J. and Forget, V., 2019. Diagnostic accuracy of a rapid RT-PCR assay for point-of-care detection of influenza A/B virus at emergency department admission: A prospective evaluation during the 2017/2018 influenza season.</w:t>
      </w:r>
      <w:r>
        <w:rPr>
          <w:rStyle w:val="apple-converted-space"/>
          <w:rFonts w:ascii="Arial" w:hAnsi="Arial" w:cs="Arial"/>
          <w:color w:val="222222"/>
          <w:sz w:val="20"/>
          <w:szCs w:val="20"/>
          <w:shd w:val="clear" w:color="auto" w:fill="FFFFFF"/>
        </w:rPr>
        <w:t> </w:t>
      </w:r>
      <w:proofErr w:type="spellStart"/>
      <w:r>
        <w:rPr>
          <w:rFonts w:ascii="Arial" w:hAnsi="Arial" w:cs="Arial"/>
          <w:i/>
          <w:iCs/>
          <w:color w:val="222222"/>
          <w:sz w:val="20"/>
          <w:szCs w:val="20"/>
        </w:rPr>
        <w:t>PloS</w:t>
      </w:r>
      <w:proofErr w:type="spellEnd"/>
      <w:r>
        <w:rPr>
          <w:rFonts w:ascii="Arial" w:hAnsi="Arial" w:cs="Arial"/>
          <w:i/>
          <w:iCs/>
          <w:color w:val="222222"/>
          <w:sz w:val="20"/>
          <w:szCs w:val="20"/>
        </w:rPr>
        <w:t xml:space="preserve"> one</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14</w:t>
      </w:r>
      <w:r>
        <w:rPr>
          <w:rFonts w:ascii="Arial" w:hAnsi="Arial" w:cs="Arial"/>
          <w:color w:val="222222"/>
          <w:sz w:val="20"/>
          <w:szCs w:val="20"/>
          <w:shd w:val="clear" w:color="auto" w:fill="FFFFFF"/>
        </w:rPr>
        <w:t>(5), p.e0216308.</w:t>
      </w:r>
    </w:p>
    <w:p w14:paraId="034146B2" w14:textId="7A41CB4A" w:rsidR="0047018B" w:rsidRDefault="0047018B" w:rsidP="00AC40FC">
      <w:pPr>
        <w:spacing w:line="276" w:lineRule="auto"/>
        <w:rPr>
          <w:rFonts w:ascii="Arial" w:hAnsi="Arial" w:cs="Arial"/>
          <w:color w:val="222222"/>
          <w:sz w:val="20"/>
          <w:szCs w:val="20"/>
          <w:shd w:val="clear" w:color="auto" w:fill="FFFFFF"/>
        </w:rPr>
      </w:pPr>
    </w:p>
    <w:p w14:paraId="4920D1AB" w14:textId="4E1A8215" w:rsidR="0047018B" w:rsidRDefault="0047018B" w:rsidP="00AC40FC">
      <w:pPr>
        <w:spacing w:line="276"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Van den Dool, C., </w:t>
      </w:r>
      <w:proofErr w:type="spellStart"/>
      <w:r>
        <w:rPr>
          <w:rFonts w:ascii="Arial" w:hAnsi="Arial" w:cs="Arial"/>
          <w:color w:val="222222"/>
          <w:sz w:val="20"/>
          <w:szCs w:val="20"/>
          <w:shd w:val="clear" w:color="auto" w:fill="FFFFFF"/>
        </w:rPr>
        <w:t>Bonten</w:t>
      </w:r>
      <w:proofErr w:type="spellEnd"/>
      <w:r>
        <w:rPr>
          <w:rFonts w:ascii="Arial" w:hAnsi="Arial" w:cs="Arial"/>
          <w:color w:val="222222"/>
          <w:sz w:val="20"/>
          <w:szCs w:val="20"/>
          <w:shd w:val="clear" w:color="auto" w:fill="FFFFFF"/>
        </w:rPr>
        <w:t xml:space="preserve">, M.J.M., </w:t>
      </w:r>
      <w:proofErr w:type="spellStart"/>
      <w:r>
        <w:rPr>
          <w:rFonts w:ascii="Arial" w:hAnsi="Arial" w:cs="Arial"/>
          <w:color w:val="222222"/>
          <w:sz w:val="20"/>
          <w:szCs w:val="20"/>
          <w:shd w:val="clear" w:color="auto" w:fill="FFFFFF"/>
        </w:rPr>
        <w:t>Hak</w:t>
      </w:r>
      <w:proofErr w:type="spellEnd"/>
      <w:r>
        <w:rPr>
          <w:rFonts w:ascii="Arial" w:hAnsi="Arial" w:cs="Arial"/>
          <w:color w:val="222222"/>
          <w:sz w:val="20"/>
          <w:szCs w:val="20"/>
          <w:shd w:val="clear" w:color="auto" w:fill="FFFFFF"/>
        </w:rPr>
        <w:t xml:space="preserve">, E. and </w:t>
      </w:r>
      <w:proofErr w:type="spellStart"/>
      <w:r>
        <w:rPr>
          <w:rFonts w:ascii="Arial" w:hAnsi="Arial" w:cs="Arial"/>
          <w:color w:val="222222"/>
          <w:sz w:val="20"/>
          <w:szCs w:val="20"/>
          <w:shd w:val="clear" w:color="auto" w:fill="FFFFFF"/>
        </w:rPr>
        <w:t>Wallinga</w:t>
      </w:r>
      <w:proofErr w:type="spellEnd"/>
      <w:r>
        <w:rPr>
          <w:rFonts w:ascii="Arial" w:hAnsi="Arial" w:cs="Arial"/>
          <w:color w:val="222222"/>
          <w:sz w:val="20"/>
          <w:szCs w:val="20"/>
          <w:shd w:val="clear" w:color="auto" w:fill="FFFFFF"/>
        </w:rPr>
        <w:t xml:space="preserve">, J., 2009. </w:t>
      </w:r>
      <w:proofErr w:type="spellStart"/>
      <w:r>
        <w:rPr>
          <w:rFonts w:ascii="Arial" w:hAnsi="Arial" w:cs="Arial"/>
          <w:color w:val="222222"/>
          <w:sz w:val="20"/>
          <w:szCs w:val="20"/>
          <w:shd w:val="clear" w:color="auto" w:fill="FFFFFF"/>
        </w:rPr>
        <w:t>Modeling</w:t>
      </w:r>
      <w:proofErr w:type="spellEnd"/>
      <w:r>
        <w:rPr>
          <w:rFonts w:ascii="Arial" w:hAnsi="Arial" w:cs="Arial"/>
          <w:color w:val="222222"/>
          <w:sz w:val="20"/>
          <w:szCs w:val="20"/>
          <w:shd w:val="clear" w:color="auto" w:fill="FFFFFF"/>
        </w:rPr>
        <w:t xml:space="preserve"> the effects of influenza vaccination of health care workers in hospital departments.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Vaccine</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27</w:t>
      </w:r>
      <w:r>
        <w:rPr>
          <w:rFonts w:ascii="Arial" w:hAnsi="Arial" w:cs="Arial"/>
          <w:color w:val="222222"/>
          <w:sz w:val="20"/>
          <w:szCs w:val="20"/>
          <w:shd w:val="clear" w:color="auto" w:fill="FFFFFF"/>
        </w:rPr>
        <w:t>(44), pp.6261-6267.</w:t>
      </w:r>
    </w:p>
    <w:p w14:paraId="69FD4920" w14:textId="34EB473D" w:rsidR="0047018B" w:rsidRDefault="0047018B" w:rsidP="00AC40FC">
      <w:pPr>
        <w:spacing w:line="276" w:lineRule="auto"/>
        <w:rPr>
          <w:rFonts w:ascii="Arial" w:hAnsi="Arial" w:cs="Arial"/>
          <w:color w:val="222222"/>
          <w:sz w:val="20"/>
          <w:szCs w:val="20"/>
          <w:shd w:val="clear" w:color="auto" w:fill="FFFFFF"/>
        </w:rPr>
      </w:pPr>
    </w:p>
    <w:p w14:paraId="4118B73E" w14:textId="597C93A1" w:rsidR="0047018B" w:rsidRPr="004E06B7" w:rsidRDefault="0047018B" w:rsidP="00AC40FC">
      <w:pPr>
        <w:spacing w:line="276" w:lineRule="auto"/>
        <w:rPr>
          <w:b/>
          <w:bCs/>
          <w:sz w:val="22"/>
          <w:szCs w:val="22"/>
          <w:u w:val="single"/>
        </w:rPr>
      </w:pPr>
      <w:r>
        <w:rPr>
          <w:rFonts w:ascii="Arial" w:hAnsi="Arial" w:cs="Arial"/>
          <w:color w:val="222222"/>
          <w:sz w:val="20"/>
          <w:szCs w:val="20"/>
          <w:shd w:val="clear" w:color="auto" w:fill="FFFFFF"/>
        </w:rPr>
        <w:t>Zarocostas, J., 2009. WHO recommends early antiviral treatment for at risk groups with suspected swine flu.</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BMJ: British Medical Journal (Online)</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339</w:t>
      </w:r>
      <w:r>
        <w:rPr>
          <w:rFonts w:ascii="Arial" w:hAnsi="Arial" w:cs="Arial"/>
          <w:color w:val="222222"/>
          <w:sz w:val="20"/>
          <w:szCs w:val="20"/>
          <w:shd w:val="clear" w:color="auto" w:fill="FFFFFF"/>
        </w:rPr>
        <w:t>.</w:t>
      </w:r>
    </w:p>
    <w:sectPr w:rsidR="0047018B" w:rsidRPr="004E06B7">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0D328" w14:textId="77777777" w:rsidR="00BD6487" w:rsidRDefault="00BD6487" w:rsidP="00D24EBE">
      <w:r>
        <w:separator/>
      </w:r>
    </w:p>
  </w:endnote>
  <w:endnote w:type="continuationSeparator" w:id="0">
    <w:p w14:paraId="0C495DBB" w14:textId="77777777" w:rsidR="00BD6487" w:rsidRDefault="00BD6487" w:rsidP="00D24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02475726"/>
      <w:docPartObj>
        <w:docPartGallery w:val="Page Numbers (Bottom of Page)"/>
        <w:docPartUnique/>
      </w:docPartObj>
    </w:sdtPr>
    <w:sdtContent>
      <w:p w14:paraId="586A79D9" w14:textId="1F217E95" w:rsidR="00D24EBE" w:rsidRDefault="00D24EBE" w:rsidP="001B4D3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sidR="006A784F">
          <w:rPr>
            <w:rStyle w:val="PageNumber"/>
          </w:rPr>
          <w:fldChar w:fldCharType="separate"/>
        </w:r>
        <w:r w:rsidR="006A784F">
          <w:rPr>
            <w:rStyle w:val="PageNumber"/>
            <w:noProof/>
          </w:rPr>
          <w:t>3</w:t>
        </w:r>
        <w:r>
          <w:rPr>
            <w:rStyle w:val="PageNumber"/>
          </w:rPr>
          <w:fldChar w:fldCharType="end"/>
        </w:r>
      </w:p>
    </w:sdtContent>
  </w:sdt>
  <w:p w14:paraId="226A05BA" w14:textId="77777777" w:rsidR="00D24EBE" w:rsidRDefault="00D24E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8062221"/>
      <w:docPartObj>
        <w:docPartGallery w:val="Page Numbers (Bottom of Page)"/>
        <w:docPartUnique/>
      </w:docPartObj>
    </w:sdtPr>
    <w:sdtContent>
      <w:p w14:paraId="73897182" w14:textId="7983157F" w:rsidR="00D24EBE" w:rsidRDefault="00D24EBE" w:rsidP="001B4D3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255E044" w14:textId="77777777" w:rsidR="00D24EBE" w:rsidRDefault="00D24E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9F159" w14:textId="77777777" w:rsidR="00BD6487" w:rsidRDefault="00BD6487" w:rsidP="00D24EBE">
      <w:r>
        <w:separator/>
      </w:r>
    </w:p>
  </w:footnote>
  <w:footnote w:type="continuationSeparator" w:id="0">
    <w:p w14:paraId="6585A4D1" w14:textId="77777777" w:rsidR="00BD6487" w:rsidRDefault="00BD6487" w:rsidP="00D24E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E1579"/>
    <w:multiLevelType w:val="hybridMultilevel"/>
    <w:tmpl w:val="E5EE812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154EF9"/>
    <w:multiLevelType w:val="hybridMultilevel"/>
    <w:tmpl w:val="D9D687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2B3158"/>
    <w:multiLevelType w:val="hybridMultilevel"/>
    <w:tmpl w:val="7ED662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16508E"/>
    <w:multiLevelType w:val="hybridMultilevel"/>
    <w:tmpl w:val="E5EE81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77B1D9D"/>
    <w:multiLevelType w:val="hybridMultilevel"/>
    <w:tmpl w:val="00086B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6867EE"/>
    <w:multiLevelType w:val="hybridMultilevel"/>
    <w:tmpl w:val="A6908730"/>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1AB632B"/>
    <w:multiLevelType w:val="hybridMultilevel"/>
    <w:tmpl w:val="657EFB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B541C0"/>
    <w:multiLevelType w:val="hybridMultilevel"/>
    <w:tmpl w:val="E5EE81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2FC551B"/>
    <w:multiLevelType w:val="hybridMultilevel"/>
    <w:tmpl w:val="A690873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60990E66"/>
    <w:multiLevelType w:val="hybridMultilevel"/>
    <w:tmpl w:val="9C66A0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950990"/>
    <w:multiLevelType w:val="hybridMultilevel"/>
    <w:tmpl w:val="00086BA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78F71A5"/>
    <w:multiLevelType w:val="hybridMultilevel"/>
    <w:tmpl w:val="169CE16A"/>
    <w:lvl w:ilvl="0" w:tplc="FFFFFFFF">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2" w15:restartNumberingAfterBreak="0">
    <w:nsid w:val="7A7B23CC"/>
    <w:multiLevelType w:val="hybridMultilevel"/>
    <w:tmpl w:val="E5EE8124"/>
    <w:lvl w:ilvl="0" w:tplc="FFFFFFFF">
      <w:start w:val="1"/>
      <w:numFmt w:val="decimal"/>
      <w:lvlText w:val="%1."/>
      <w:lvlJc w:val="left"/>
      <w:pPr>
        <w:ind w:left="6030" w:hanging="360"/>
      </w:pPr>
      <w:rPr>
        <w:rFonts w:hint="default"/>
      </w:rPr>
    </w:lvl>
    <w:lvl w:ilvl="1" w:tplc="FFFFFFFF" w:tentative="1">
      <w:start w:val="1"/>
      <w:numFmt w:val="lowerLetter"/>
      <w:lvlText w:val="%2."/>
      <w:lvlJc w:val="left"/>
      <w:pPr>
        <w:ind w:left="6750" w:hanging="360"/>
      </w:pPr>
    </w:lvl>
    <w:lvl w:ilvl="2" w:tplc="FFFFFFFF" w:tentative="1">
      <w:start w:val="1"/>
      <w:numFmt w:val="lowerRoman"/>
      <w:lvlText w:val="%3."/>
      <w:lvlJc w:val="right"/>
      <w:pPr>
        <w:ind w:left="7470" w:hanging="180"/>
      </w:pPr>
    </w:lvl>
    <w:lvl w:ilvl="3" w:tplc="FFFFFFFF" w:tentative="1">
      <w:start w:val="1"/>
      <w:numFmt w:val="decimal"/>
      <w:lvlText w:val="%4."/>
      <w:lvlJc w:val="left"/>
      <w:pPr>
        <w:ind w:left="8190" w:hanging="360"/>
      </w:pPr>
    </w:lvl>
    <w:lvl w:ilvl="4" w:tplc="FFFFFFFF" w:tentative="1">
      <w:start w:val="1"/>
      <w:numFmt w:val="lowerLetter"/>
      <w:lvlText w:val="%5."/>
      <w:lvlJc w:val="left"/>
      <w:pPr>
        <w:ind w:left="8910" w:hanging="360"/>
      </w:pPr>
    </w:lvl>
    <w:lvl w:ilvl="5" w:tplc="FFFFFFFF" w:tentative="1">
      <w:start w:val="1"/>
      <w:numFmt w:val="lowerRoman"/>
      <w:lvlText w:val="%6."/>
      <w:lvlJc w:val="right"/>
      <w:pPr>
        <w:ind w:left="9630" w:hanging="180"/>
      </w:pPr>
    </w:lvl>
    <w:lvl w:ilvl="6" w:tplc="FFFFFFFF" w:tentative="1">
      <w:start w:val="1"/>
      <w:numFmt w:val="decimal"/>
      <w:lvlText w:val="%7."/>
      <w:lvlJc w:val="left"/>
      <w:pPr>
        <w:ind w:left="10350" w:hanging="360"/>
      </w:pPr>
    </w:lvl>
    <w:lvl w:ilvl="7" w:tplc="FFFFFFFF" w:tentative="1">
      <w:start w:val="1"/>
      <w:numFmt w:val="lowerLetter"/>
      <w:lvlText w:val="%8."/>
      <w:lvlJc w:val="left"/>
      <w:pPr>
        <w:ind w:left="11070" w:hanging="360"/>
      </w:pPr>
    </w:lvl>
    <w:lvl w:ilvl="8" w:tplc="FFFFFFFF" w:tentative="1">
      <w:start w:val="1"/>
      <w:numFmt w:val="lowerRoman"/>
      <w:lvlText w:val="%9."/>
      <w:lvlJc w:val="right"/>
      <w:pPr>
        <w:ind w:left="11790" w:hanging="180"/>
      </w:pPr>
    </w:lvl>
  </w:abstractNum>
  <w:num w:numId="1" w16cid:durableId="921988233">
    <w:abstractNumId w:val="2"/>
  </w:num>
  <w:num w:numId="2" w16cid:durableId="1949189866">
    <w:abstractNumId w:val="9"/>
  </w:num>
  <w:num w:numId="3" w16cid:durableId="1423838475">
    <w:abstractNumId w:val="4"/>
  </w:num>
  <w:num w:numId="4" w16cid:durableId="779841556">
    <w:abstractNumId w:val="1"/>
  </w:num>
  <w:num w:numId="5" w16cid:durableId="1146431432">
    <w:abstractNumId w:val="6"/>
  </w:num>
  <w:num w:numId="6" w16cid:durableId="212230949">
    <w:abstractNumId w:val="10"/>
  </w:num>
  <w:num w:numId="7" w16cid:durableId="226307927">
    <w:abstractNumId w:val="5"/>
  </w:num>
  <w:num w:numId="8" w16cid:durableId="927615296">
    <w:abstractNumId w:val="8"/>
  </w:num>
  <w:num w:numId="9" w16cid:durableId="939221151">
    <w:abstractNumId w:val="11"/>
  </w:num>
  <w:num w:numId="10" w16cid:durableId="999190281">
    <w:abstractNumId w:val="0"/>
  </w:num>
  <w:num w:numId="11" w16cid:durableId="2036811575">
    <w:abstractNumId w:val="12"/>
  </w:num>
  <w:num w:numId="12" w16cid:durableId="836964258">
    <w:abstractNumId w:val="7"/>
  </w:num>
  <w:num w:numId="13" w16cid:durableId="7934031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AC3"/>
    <w:rsid w:val="00015480"/>
    <w:rsid w:val="000630A1"/>
    <w:rsid w:val="000967B6"/>
    <w:rsid w:val="000D5D93"/>
    <w:rsid w:val="00130E5C"/>
    <w:rsid w:val="00184D29"/>
    <w:rsid w:val="001F2625"/>
    <w:rsid w:val="00213790"/>
    <w:rsid w:val="002246FD"/>
    <w:rsid w:val="002A7C94"/>
    <w:rsid w:val="002C2594"/>
    <w:rsid w:val="002F0AC3"/>
    <w:rsid w:val="00341131"/>
    <w:rsid w:val="00355206"/>
    <w:rsid w:val="00366FC3"/>
    <w:rsid w:val="00394D92"/>
    <w:rsid w:val="00404F4F"/>
    <w:rsid w:val="0047018B"/>
    <w:rsid w:val="004A3C08"/>
    <w:rsid w:val="004C3393"/>
    <w:rsid w:val="004D25CB"/>
    <w:rsid w:val="004E06B7"/>
    <w:rsid w:val="00570192"/>
    <w:rsid w:val="00644867"/>
    <w:rsid w:val="006A784F"/>
    <w:rsid w:val="006B2DE3"/>
    <w:rsid w:val="006F6F52"/>
    <w:rsid w:val="00755875"/>
    <w:rsid w:val="0078670D"/>
    <w:rsid w:val="007B78FD"/>
    <w:rsid w:val="007E0429"/>
    <w:rsid w:val="00800DFC"/>
    <w:rsid w:val="008538EC"/>
    <w:rsid w:val="008C749C"/>
    <w:rsid w:val="008F2B8C"/>
    <w:rsid w:val="00A24542"/>
    <w:rsid w:val="00AC40FC"/>
    <w:rsid w:val="00B06B84"/>
    <w:rsid w:val="00BD6487"/>
    <w:rsid w:val="00C51125"/>
    <w:rsid w:val="00D24EBE"/>
    <w:rsid w:val="00D30403"/>
    <w:rsid w:val="00EE6076"/>
    <w:rsid w:val="00F17F76"/>
    <w:rsid w:val="00F82DAB"/>
    <w:rsid w:val="00FE2DB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670275DE"/>
  <w15:chartTrackingRefBased/>
  <w15:docId w15:val="{218A38CC-E3DE-1142-9550-4F89B4E81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784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0AC3"/>
    <w:pPr>
      <w:ind w:left="720"/>
      <w:contextualSpacing/>
    </w:pPr>
  </w:style>
  <w:style w:type="paragraph" w:styleId="Footer">
    <w:name w:val="footer"/>
    <w:basedOn w:val="Normal"/>
    <w:link w:val="FooterChar"/>
    <w:uiPriority w:val="99"/>
    <w:unhideWhenUsed/>
    <w:rsid w:val="00D24EBE"/>
    <w:pPr>
      <w:tabs>
        <w:tab w:val="center" w:pos="4513"/>
        <w:tab w:val="right" w:pos="9026"/>
      </w:tabs>
    </w:pPr>
  </w:style>
  <w:style w:type="character" w:customStyle="1" w:styleId="FooterChar">
    <w:name w:val="Footer Char"/>
    <w:basedOn w:val="DefaultParagraphFont"/>
    <w:link w:val="Footer"/>
    <w:uiPriority w:val="99"/>
    <w:rsid w:val="00D24EBE"/>
  </w:style>
  <w:style w:type="character" w:styleId="PageNumber">
    <w:name w:val="page number"/>
    <w:basedOn w:val="DefaultParagraphFont"/>
    <w:uiPriority w:val="99"/>
    <w:semiHidden/>
    <w:unhideWhenUsed/>
    <w:rsid w:val="00D24EBE"/>
  </w:style>
  <w:style w:type="character" w:customStyle="1" w:styleId="apple-converted-space">
    <w:name w:val="apple-converted-space"/>
    <w:basedOn w:val="DefaultParagraphFont"/>
    <w:rsid w:val="00AC40FC"/>
  </w:style>
  <w:style w:type="paragraph" w:styleId="TOC1">
    <w:name w:val="toc 1"/>
    <w:basedOn w:val="Normal"/>
    <w:next w:val="Normal"/>
    <w:autoRedefine/>
    <w:uiPriority w:val="39"/>
    <w:unhideWhenUsed/>
    <w:rsid w:val="006A784F"/>
    <w:pPr>
      <w:spacing w:before="120"/>
    </w:pPr>
    <w:rPr>
      <w:rFonts w:cstheme="minorHAnsi"/>
      <w:b/>
      <w:bCs/>
      <w:i/>
      <w:iCs/>
      <w:szCs w:val="28"/>
    </w:rPr>
  </w:style>
  <w:style w:type="paragraph" w:styleId="TOC2">
    <w:name w:val="toc 2"/>
    <w:basedOn w:val="Normal"/>
    <w:next w:val="Normal"/>
    <w:autoRedefine/>
    <w:uiPriority w:val="39"/>
    <w:unhideWhenUsed/>
    <w:rsid w:val="006A784F"/>
    <w:pPr>
      <w:spacing w:before="120"/>
      <w:ind w:left="240"/>
    </w:pPr>
    <w:rPr>
      <w:rFonts w:cstheme="minorHAnsi"/>
      <w:b/>
      <w:bCs/>
      <w:sz w:val="22"/>
      <w:szCs w:val="26"/>
    </w:rPr>
  </w:style>
  <w:style w:type="paragraph" w:styleId="TOC3">
    <w:name w:val="toc 3"/>
    <w:basedOn w:val="Normal"/>
    <w:next w:val="Normal"/>
    <w:autoRedefine/>
    <w:uiPriority w:val="39"/>
    <w:unhideWhenUsed/>
    <w:rsid w:val="006A784F"/>
    <w:pPr>
      <w:ind w:left="480"/>
    </w:pPr>
    <w:rPr>
      <w:rFonts w:cstheme="minorHAnsi"/>
      <w:sz w:val="20"/>
    </w:rPr>
  </w:style>
  <w:style w:type="paragraph" w:styleId="TOC4">
    <w:name w:val="toc 4"/>
    <w:basedOn w:val="Normal"/>
    <w:next w:val="Normal"/>
    <w:autoRedefine/>
    <w:uiPriority w:val="39"/>
    <w:unhideWhenUsed/>
    <w:rsid w:val="006A784F"/>
    <w:pPr>
      <w:ind w:left="720"/>
    </w:pPr>
    <w:rPr>
      <w:rFonts w:cstheme="minorHAnsi"/>
      <w:sz w:val="20"/>
    </w:rPr>
  </w:style>
  <w:style w:type="paragraph" w:styleId="TOC5">
    <w:name w:val="toc 5"/>
    <w:basedOn w:val="Normal"/>
    <w:next w:val="Normal"/>
    <w:autoRedefine/>
    <w:uiPriority w:val="39"/>
    <w:unhideWhenUsed/>
    <w:rsid w:val="006A784F"/>
    <w:pPr>
      <w:ind w:left="960"/>
    </w:pPr>
    <w:rPr>
      <w:rFonts w:cstheme="minorHAnsi"/>
      <w:sz w:val="20"/>
    </w:rPr>
  </w:style>
  <w:style w:type="paragraph" w:styleId="TOC6">
    <w:name w:val="toc 6"/>
    <w:basedOn w:val="Normal"/>
    <w:next w:val="Normal"/>
    <w:autoRedefine/>
    <w:uiPriority w:val="39"/>
    <w:unhideWhenUsed/>
    <w:rsid w:val="006A784F"/>
    <w:pPr>
      <w:ind w:left="1200"/>
    </w:pPr>
    <w:rPr>
      <w:rFonts w:cstheme="minorHAnsi"/>
      <w:sz w:val="20"/>
    </w:rPr>
  </w:style>
  <w:style w:type="paragraph" w:styleId="TOC7">
    <w:name w:val="toc 7"/>
    <w:basedOn w:val="Normal"/>
    <w:next w:val="Normal"/>
    <w:autoRedefine/>
    <w:uiPriority w:val="39"/>
    <w:unhideWhenUsed/>
    <w:rsid w:val="006A784F"/>
    <w:pPr>
      <w:ind w:left="1440"/>
    </w:pPr>
    <w:rPr>
      <w:rFonts w:cstheme="minorHAnsi"/>
      <w:sz w:val="20"/>
    </w:rPr>
  </w:style>
  <w:style w:type="paragraph" w:styleId="TOC8">
    <w:name w:val="toc 8"/>
    <w:basedOn w:val="Normal"/>
    <w:next w:val="Normal"/>
    <w:autoRedefine/>
    <w:uiPriority w:val="39"/>
    <w:unhideWhenUsed/>
    <w:rsid w:val="006A784F"/>
    <w:pPr>
      <w:ind w:left="1680"/>
    </w:pPr>
    <w:rPr>
      <w:rFonts w:cstheme="minorHAnsi"/>
      <w:sz w:val="20"/>
    </w:rPr>
  </w:style>
  <w:style w:type="paragraph" w:styleId="TOC9">
    <w:name w:val="toc 9"/>
    <w:basedOn w:val="Normal"/>
    <w:next w:val="Normal"/>
    <w:autoRedefine/>
    <w:uiPriority w:val="39"/>
    <w:unhideWhenUsed/>
    <w:rsid w:val="006A784F"/>
    <w:pPr>
      <w:ind w:left="1920"/>
    </w:pPr>
    <w:rPr>
      <w:rFonts w:cstheme="minorHAnsi"/>
      <w:sz w:val="20"/>
    </w:rPr>
  </w:style>
  <w:style w:type="character" w:customStyle="1" w:styleId="Heading1Char">
    <w:name w:val="Heading 1 Char"/>
    <w:basedOn w:val="DefaultParagraphFont"/>
    <w:link w:val="Heading1"/>
    <w:uiPriority w:val="9"/>
    <w:rsid w:val="006A784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A784F"/>
    <w:pPr>
      <w:spacing w:before="480" w:line="276" w:lineRule="auto"/>
      <w:outlineLvl w:val="9"/>
    </w:pPr>
    <w:rPr>
      <w:b/>
      <w:bCs/>
      <w:sz w:val="28"/>
      <w:szCs w:val="28"/>
      <w:lang w:val="en-US"/>
    </w:rPr>
  </w:style>
  <w:style w:type="paragraph" w:styleId="Title">
    <w:name w:val="Title"/>
    <w:basedOn w:val="Normal"/>
    <w:next w:val="Normal"/>
    <w:link w:val="TitleChar"/>
    <w:uiPriority w:val="10"/>
    <w:qFormat/>
    <w:rsid w:val="006A784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784F"/>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6A784F"/>
    <w:rPr>
      <w:color w:val="0563C1" w:themeColor="hyperlink"/>
      <w:u w:val="single"/>
    </w:rPr>
  </w:style>
  <w:style w:type="paragraph" w:styleId="Header">
    <w:name w:val="header"/>
    <w:basedOn w:val="Normal"/>
    <w:link w:val="HeaderChar"/>
    <w:uiPriority w:val="99"/>
    <w:unhideWhenUsed/>
    <w:rsid w:val="006A784F"/>
    <w:pPr>
      <w:tabs>
        <w:tab w:val="center" w:pos="4513"/>
        <w:tab w:val="right" w:pos="9026"/>
      </w:tabs>
    </w:pPr>
  </w:style>
  <w:style w:type="character" w:customStyle="1" w:styleId="HeaderChar">
    <w:name w:val="Header Char"/>
    <w:basedOn w:val="DefaultParagraphFont"/>
    <w:link w:val="Header"/>
    <w:uiPriority w:val="99"/>
    <w:rsid w:val="006A78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0F825A-E665-2C4E-B63E-9957829E3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375</TotalTime>
  <Pages>6</Pages>
  <Words>1552</Words>
  <Characters>8851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Mahek Shazadi Hussain</dc:creator>
  <cp:keywords/>
  <dc:description/>
  <cp:lastModifiedBy>Mahek Shazadi Hussain</cp:lastModifiedBy>
  <cp:revision>14</cp:revision>
  <dcterms:created xsi:type="dcterms:W3CDTF">2023-02-22T21:08:00Z</dcterms:created>
  <dcterms:modified xsi:type="dcterms:W3CDTF">2023-03-06T00:12:00Z</dcterms:modified>
</cp:coreProperties>
</file>