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2254" w:rsidRDefault="00B12254" w:rsidP="0088519F">
      <w:pPr>
        <w:spacing w:line="480" w:lineRule="auto"/>
        <w:rPr>
          <w:rFonts w:ascii="Adobe Caslon Pro" w:hAnsi="Adobe Caslon Pro" w:cstheme="minorHAnsi"/>
          <w:b/>
          <w:bCs/>
          <w:color w:val="222222"/>
          <w:sz w:val="24"/>
          <w:szCs w:val="24"/>
          <w:shd w:val="clear" w:color="auto" w:fill="FFFFFF"/>
        </w:rPr>
      </w:pPr>
      <w:r>
        <w:rPr>
          <w:rFonts w:ascii="Adobe Caslon Pro" w:hAnsi="Adobe Caslon Pro" w:cstheme="minorHAnsi"/>
          <w:b/>
          <w:bCs/>
          <w:color w:val="222222"/>
          <w:sz w:val="24"/>
          <w:szCs w:val="24"/>
          <w:shd w:val="clear" w:color="auto" w:fill="FFFFFF"/>
        </w:rPr>
        <w:t xml:space="preserve">Student Number: </w:t>
      </w:r>
      <w:r w:rsidRPr="00F855FE">
        <w:rPr>
          <w:rFonts w:ascii="Adobe Caslon Pro" w:hAnsi="Adobe Caslon Pro" w:cstheme="minorHAnsi"/>
          <w:bCs/>
          <w:color w:val="222222"/>
          <w:sz w:val="24"/>
          <w:szCs w:val="24"/>
          <w:shd w:val="clear" w:color="auto" w:fill="FFFFFF"/>
        </w:rPr>
        <w:t>1707770</w:t>
      </w:r>
    </w:p>
    <w:p w:rsidR="00B12254" w:rsidRDefault="00F855FE" w:rsidP="0088519F">
      <w:pPr>
        <w:spacing w:line="480" w:lineRule="auto"/>
        <w:rPr>
          <w:rFonts w:ascii="Adobe Caslon Pro" w:hAnsi="Adobe Caslon Pro" w:cstheme="minorHAnsi"/>
          <w:b/>
          <w:bCs/>
          <w:color w:val="222222"/>
          <w:sz w:val="24"/>
          <w:szCs w:val="24"/>
          <w:shd w:val="clear" w:color="auto" w:fill="FFFFFF"/>
        </w:rPr>
      </w:pPr>
      <w:r>
        <w:rPr>
          <w:rFonts w:ascii="Adobe Caslon Pro" w:hAnsi="Adobe Caslon Pro" w:cstheme="minorHAnsi"/>
          <w:b/>
          <w:bCs/>
          <w:color w:val="222222"/>
          <w:sz w:val="24"/>
          <w:szCs w:val="24"/>
          <w:shd w:val="clear" w:color="auto" w:fill="FFFFFF"/>
        </w:rPr>
        <w:t xml:space="preserve">Module: </w:t>
      </w:r>
      <w:r w:rsidRPr="00F855FE">
        <w:rPr>
          <w:rFonts w:ascii="Adobe Caslon Pro" w:hAnsi="Adobe Caslon Pro" w:cstheme="minorHAnsi"/>
          <w:bCs/>
          <w:color w:val="222222"/>
          <w:sz w:val="24"/>
          <w:szCs w:val="24"/>
          <w:shd w:val="clear" w:color="auto" w:fill="FFFFFF"/>
        </w:rPr>
        <w:t>Professional Practice</w:t>
      </w:r>
    </w:p>
    <w:p w:rsidR="00F855FE" w:rsidRPr="0088519F" w:rsidRDefault="00F855FE" w:rsidP="00F855FE">
      <w:pPr>
        <w:spacing w:line="480" w:lineRule="auto"/>
        <w:rPr>
          <w:rFonts w:ascii="Adobe Caslon Pro" w:hAnsi="Adobe Caslon Pro" w:cstheme="minorHAnsi"/>
          <w:b/>
          <w:bCs/>
          <w:color w:val="222222"/>
          <w:sz w:val="24"/>
          <w:szCs w:val="24"/>
          <w:shd w:val="clear" w:color="auto" w:fill="FFFFFF"/>
        </w:rPr>
      </w:pPr>
      <w:r>
        <w:rPr>
          <w:rFonts w:ascii="Adobe Caslon Pro" w:hAnsi="Adobe Caslon Pro" w:cstheme="minorHAnsi"/>
          <w:b/>
          <w:bCs/>
          <w:color w:val="222222"/>
          <w:sz w:val="24"/>
          <w:szCs w:val="24"/>
          <w:shd w:val="clear" w:color="auto" w:fill="FFFFFF"/>
        </w:rPr>
        <w:t xml:space="preserve">Title: </w:t>
      </w:r>
      <w:r w:rsidRPr="00F855FE">
        <w:rPr>
          <w:rFonts w:ascii="Adobe Caslon Pro" w:hAnsi="Adobe Caslon Pro" w:cstheme="minorHAnsi"/>
          <w:bCs/>
          <w:color w:val="222222"/>
          <w:sz w:val="24"/>
          <w:szCs w:val="24"/>
          <w:shd w:val="clear" w:color="auto" w:fill="FFFFFF"/>
        </w:rPr>
        <w:t>Team work, set models and intersectional feminism</w:t>
      </w:r>
    </w:p>
    <w:p w:rsidR="00F855FE" w:rsidRDefault="00F855FE"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B12254" w:rsidRDefault="00B12254" w:rsidP="0088519F">
      <w:pPr>
        <w:spacing w:line="480" w:lineRule="auto"/>
        <w:rPr>
          <w:rFonts w:ascii="Adobe Caslon Pro" w:hAnsi="Adobe Caslon Pro" w:cstheme="minorHAnsi"/>
          <w:b/>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
          <w:bCs/>
          <w:color w:val="222222"/>
          <w:sz w:val="24"/>
          <w:szCs w:val="24"/>
          <w:shd w:val="clear" w:color="auto" w:fill="FFFFFF"/>
        </w:rPr>
      </w:pPr>
      <w:r w:rsidRPr="0088519F">
        <w:rPr>
          <w:rFonts w:ascii="Adobe Caslon Pro" w:hAnsi="Adobe Caslon Pro" w:cstheme="minorHAnsi"/>
          <w:b/>
          <w:bCs/>
          <w:color w:val="222222"/>
          <w:sz w:val="24"/>
          <w:szCs w:val="24"/>
          <w:shd w:val="clear" w:color="auto" w:fill="FFFFFF"/>
        </w:rPr>
        <w:lastRenderedPageBreak/>
        <w:t>Team work, set models and intersectional feminism</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This essay will explore the meaning of the sentence “"If you want to lift yourself up, lift up someone else" from the book </w:t>
      </w:r>
      <w:r w:rsidRPr="0088519F">
        <w:rPr>
          <w:rFonts w:ascii="Adobe Caslon Pro" w:hAnsi="Adobe Caslon Pro" w:cstheme="minorHAnsi"/>
          <w:bCs/>
          <w:i/>
          <w:color w:val="222222"/>
          <w:sz w:val="24"/>
          <w:szCs w:val="24"/>
          <w:shd w:val="clear" w:color="auto" w:fill="FFFFFF"/>
        </w:rPr>
        <w:t>Up from slavery</w:t>
      </w:r>
      <w:r w:rsidRPr="0088519F">
        <w:rPr>
          <w:rFonts w:ascii="Adobe Caslon Pro" w:hAnsi="Adobe Caslon Pro" w:cstheme="minorHAnsi"/>
          <w:bCs/>
          <w:color w:val="222222"/>
          <w:sz w:val="24"/>
          <w:szCs w:val="24"/>
          <w:shd w:val="clear" w:color="auto" w:fill="FFFFFF"/>
        </w:rPr>
        <w:t xml:space="preserve"> by Booker T Washington (Washington, 1901). The analysis will look into the context in which the sentence was written and will be translated into a critique of the different studies of set models in which interpersonal relationships are favoured in order to improve results within a team. </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Washington’s theories for advancement of the black community in a post slavery society consisted in a materialistic capitalist focus in which he believed that by improving material wealth through hard labour, black people would be accepted by the white community and acknowledged as equal. (Washington, 1901)</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When Washington was talking about lifting someone else to lift yourself up </w:t>
      </w:r>
      <w:r w:rsidRPr="0088519F">
        <w:rPr>
          <w:rFonts w:ascii="Adobe Caslon Pro" w:hAnsi="Adobe Caslon Pro" w:cstheme="minorHAnsi"/>
          <w:bCs/>
          <w:color w:val="222222"/>
          <w:sz w:val="24"/>
          <w:szCs w:val="24"/>
          <w:shd w:val="clear" w:color="auto" w:fill="FFFFFF"/>
        </w:rPr>
        <w:t xml:space="preserve">he </w:t>
      </w:r>
      <w:r w:rsidRPr="0088519F">
        <w:rPr>
          <w:rFonts w:ascii="Adobe Caslon Pro" w:hAnsi="Adobe Caslon Pro" w:cstheme="minorHAnsi"/>
          <w:bCs/>
          <w:color w:val="222222"/>
          <w:sz w:val="24"/>
          <w:szCs w:val="24"/>
          <w:shd w:val="clear" w:color="auto" w:fill="FFFFFF"/>
        </w:rPr>
        <w:t xml:space="preserve">was talking about lifting the black community, and helping each other in order to achieve that. Whilst the theory applies to team work, community and society advancement, the </w:t>
      </w:r>
      <w:r w:rsidR="00D35124" w:rsidRPr="0088519F">
        <w:rPr>
          <w:rFonts w:ascii="Adobe Caslon Pro" w:hAnsi="Adobe Caslon Pro" w:cstheme="minorHAnsi"/>
          <w:bCs/>
          <w:color w:val="222222"/>
          <w:sz w:val="24"/>
          <w:szCs w:val="24"/>
          <w:shd w:val="clear" w:color="auto" w:fill="FFFFFF"/>
        </w:rPr>
        <w:t xml:space="preserve">way the concept was implemented </w:t>
      </w:r>
      <w:r w:rsidRPr="0088519F">
        <w:rPr>
          <w:rFonts w:ascii="Adobe Caslon Pro" w:hAnsi="Adobe Caslon Pro" w:cstheme="minorHAnsi"/>
          <w:bCs/>
          <w:color w:val="222222"/>
          <w:sz w:val="24"/>
          <w:szCs w:val="24"/>
          <w:shd w:val="clear" w:color="auto" w:fill="FFFFFF"/>
        </w:rPr>
        <w:t xml:space="preserve">was exclusionist itself, </w:t>
      </w:r>
      <w:r w:rsidRPr="0088519F">
        <w:rPr>
          <w:rFonts w:ascii="Adobe Caslon Pro" w:hAnsi="Adobe Caslon Pro" w:cstheme="minorHAnsi"/>
          <w:bCs/>
          <w:color w:val="222222"/>
          <w:sz w:val="24"/>
          <w:szCs w:val="24"/>
          <w:shd w:val="clear" w:color="auto" w:fill="FFFFFF"/>
        </w:rPr>
        <w:t>when</w:t>
      </w:r>
      <w:r w:rsidRPr="0088519F">
        <w:rPr>
          <w:rFonts w:ascii="Adobe Caslon Pro" w:hAnsi="Adobe Caslon Pro" w:cstheme="minorHAnsi"/>
          <w:bCs/>
          <w:color w:val="222222"/>
          <w:sz w:val="24"/>
          <w:szCs w:val="24"/>
          <w:shd w:val="clear" w:color="auto" w:fill="FFFFFF"/>
        </w:rPr>
        <w:t xml:space="preserve"> Washington advocated to leave any political agenda behind and discouraged any involvement with the fight for equal rights.</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As Angela Davies speaks about in her book </w:t>
      </w:r>
      <w:bookmarkStart w:id="0" w:name="_GoBack"/>
      <w:r w:rsidRPr="00F855FE">
        <w:rPr>
          <w:rFonts w:ascii="Adobe Caslon Pro" w:hAnsi="Adobe Caslon Pro" w:cstheme="minorHAnsi"/>
          <w:bCs/>
          <w:i/>
          <w:color w:val="222222"/>
          <w:sz w:val="24"/>
          <w:szCs w:val="24"/>
          <w:shd w:val="clear" w:color="auto" w:fill="FFFFFF"/>
        </w:rPr>
        <w:t>Women race &amp; Class</w:t>
      </w:r>
      <w:bookmarkEnd w:id="0"/>
      <w:r w:rsidRPr="0088519F">
        <w:rPr>
          <w:rFonts w:ascii="Adobe Caslon Pro" w:hAnsi="Adobe Caslon Pro" w:cstheme="minorHAnsi"/>
          <w:bCs/>
          <w:color w:val="222222"/>
          <w:sz w:val="24"/>
          <w:szCs w:val="24"/>
          <w:shd w:val="clear" w:color="auto" w:fill="FFFFFF"/>
        </w:rPr>
        <w:t>, the black movement had mostly focused on black male advancement, neglecting women’s needs and neglecting to act upon wo</w:t>
      </w:r>
      <w:r w:rsidR="0088519F">
        <w:rPr>
          <w:rFonts w:ascii="Adobe Caslon Pro" w:hAnsi="Adobe Caslon Pro" w:cstheme="minorHAnsi"/>
          <w:bCs/>
          <w:color w:val="222222"/>
          <w:sz w:val="24"/>
          <w:szCs w:val="24"/>
          <w:shd w:val="clear" w:color="auto" w:fill="FFFFFF"/>
        </w:rPr>
        <w:t>men’s oppression (Davies, 1981)</w:t>
      </w:r>
    </w:p>
    <w:p w:rsidR="0088519F" w:rsidRPr="0088519F" w:rsidRDefault="0088519F"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lastRenderedPageBreak/>
        <w:t>When Washington denies the need to fight for the black community’s rights, he was ignoring women’s oppression and suffering:</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ind w:left="720"/>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 ‘where work was concerned, strength and productivity under the threat of the whip outweighed consideration of sex. In this sense, the oppression of women was identical to the oppression of men.</w:t>
      </w:r>
    </w:p>
    <w:p w:rsidR="0088519F" w:rsidRDefault="005B43D0" w:rsidP="0088519F">
      <w:pPr>
        <w:spacing w:line="480" w:lineRule="auto"/>
        <w:ind w:left="720"/>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But women suffered in different ways as well, for they were victims of sexual abuse and barbarous mistreatment that could be only inflicted on women’ </w:t>
      </w:r>
    </w:p>
    <w:p w:rsidR="005B43D0" w:rsidRPr="0088519F" w:rsidRDefault="005B43D0" w:rsidP="0088519F">
      <w:pPr>
        <w:spacing w:line="480" w:lineRule="auto"/>
        <w:ind w:left="720"/>
        <w:jc w:val="right"/>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(Davies,1981, pp</w:t>
      </w:r>
      <w:r w:rsidR="00D35124" w:rsidRPr="0088519F">
        <w:rPr>
          <w:rFonts w:ascii="Adobe Caslon Pro" w:hAnsi="Adobe Caslon Pro" w:cstheme="minorHAnsi"/>
          <w:bCs/>
          <w:color w:val="222222"/>
          <w:sz w:val="24"/>
          <w:szCs w:val="24"/>
          <w:shd w:val="clear" w:color="auto" w:fill="FFFFFF"/>
        </w:rPr>
        <w:t>.</w:t>
      </w:r>
      <w:r w:rsidRPr="0088519F">
        <w:rPr>
          <w:rFonts w:ascii="Adobe Caslon Pro" w:hAnsi="Adobe Caslon Pro" w:cstheme="minorHAnsi"/>
          <w:bCs/>
          <w:color w:val="222222"/>
          <w:sz w:val="24"/>
          <w:szCs w:val="24"/>
          <w:shd w:val="clear" w:color="auto" w:fill="FFFFFF"/>
        </w:rPr>
        <w:t xml:space="preserve"> 6). </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In this text Davies is referring to the times of slavery, but the oppression and discrimination was still translated on a post- slavery society where women were still suffering greater oppression than men and it is still prevalent in our contemporary society. </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Another example of a leader exploring the idea of lifting each other up in the context of black oppression is Malco</w:t>
      </w:r>
      <w:r w:rsidRPr="0088519F">
        <w:rPr>
          <w:rFonts w:ascii="Adobe Caslon Pro" w:hAnsi="Adobe Caslon Pro" w:cstheme="minorHAnsi"/>
          <w:bCs/>
          <w:color w:val="222222"/>
          <w:sz w:val="24"/>
          <w:szCs w:val="24"/>
          <w:shd w:val="clear" w:color="auto" w:fill="FFFFFF"/>
        </w:rPr>
        <w:t>l</w:t>
      </w:r>
      <w:r w:rsidRPr="0088519F">
        <w:rPr>
          <w:rFonts w:ascii="Adobe Caslon Pro" w:hAnsi="Adobe Caslon Pro" w:cstheme="minorHAnsi"/>
          <w:bCs/>
          <w:color w:val="222222"/>
          <w:sz w:val="24"/>
          <w:szCs w:val="24"/>
          <w:shd w:val="clear" w:color="auto" w:fill="FFFFFF"/>
        </w:rPr>
        <w:t xml:space="preserve">m X. As bell hooks notes in her book </w:t>
      </w:r>
      <w:r w:rsidRPr="0088519F">
        <w:rPr>
          <w:rFonts w:ascii="Adobe Caslon Pro" w:hAnsi="Adobe Caslon Pro" w:cstheme="minorHAnsi"/>
          <w:bCs/>
          <w:i/>
          <w:color w:val="222222"/>
          <w:sz w:val="24"/>
          <w:szCs w:val="24"/>
          <w:shd w:val="clear" w:color="auto" w:fill="FFFFFF"/>
        </w:rPr>
        <w:t>Outlaw culture</w:t>
      </w:r>
      <w:r w:rsidRPr="0088519F">
        <w:rPr>
          <w:rFonts w:ascii="Adobe Caslon Pro" w:hAnsi="Adobe Caslon Pro" w:cstheme="minorHAnsi"/>
          <w:bCs/>
          <w:color w:val="222222"/>
          <w:sz w:val="24"/>
          <w:szCs w:val="24"/>
          <w:shd w:val="clear" w:color="auto" w:fill="FFFFFF"/>
        </w:rPr>
        <w:t>, Malco</w:t>
      </w:r>
      <w:r w:rsidRPr="0088519F">
        <w:rPr>
          <w:rFonts w:ascii="Adobe Caslon Pro" w:hAnsi="Adobe Caslon Pro" w:cstheme="minorHAnsi"/>
          <w:bCs/>
          <w:color w:val="222222"/>
          <w:sz w:val="24"/>
          <w:szCs w:val="24"/>
          <w:shd w:val="clear" w:color="auto" w:fill="FFFFFF"/>
        </w:rPr>
        <w:t>l</w:t>
      </w:r>
      <w:r w:rsidRPr="0088519F">
        <w:rPr>
          <w:rFonts w:ascii="Adobe Caslon Pro" w:hAnsi="Adobe Caslon Pro" w:cstheme="minorHAnsi"/>
          <w:bCs/>
          <w:color w:val="222222"/>
          <w:sz w:val="24"/>
          <w:szCs w:val="24"/>
          <w:shd w:val="clear" w:color="auto" w:fill="FFFFFF"/>
        </w:rPr>
        <w:t>m</w:t>
      </w:r>
      <w:r w:rsidRPr="0088519F">
        <w:rPr>
          <w:rFonts w:ascii="Adobe Caslon Pro" w:hAnsi="Adobe Caslon Pro" w:cstheme="minorHAnsi"/>
          <w:bCs/>
          <w:color w:val="222222"/>
          <w:sz w:val="24"/>
          <w:szCs w:val="24"/>
          <w:shd w:val="clear" w:color="auto" w:fill="FFFFFF"/>
        </w:rPr>
        <w:t xml:space="preserve"> </w:t>
      </w:r>
      <w:r w:rsidRPr="0088519F">
        <w:rPr>
          <w:rFonts w:ascii="Adobe Caslon Pro" w:hAnsi="Adobe Caslon Pro" w:cstheme="minorHAnsi"/>
          <w:bCs/>
          <w:color w:val="222222"/>
          <w:sz w:val="24"/>
          <w:szCs w:val="24"/>
          <w:shd w:val="clear" w:color="auto" w:fill="FFFFFF"/>
        </w:rPr>
        <w:t>X at the start of his career didn’t take into account that in order to lift the black community up, women needed to be part of the discourse and the creation of the discourse (Hooks, 1994, pp216).</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Malco</w:t>
      </w:r>
      <w:r w:rsidRPr="0088519F">
        <w:rPr>
          <w:rFonts w:ascii="Adobe Caslon Pro" w:hAnsi="Adobe Caslon Pro" w:cstheme="minorHAnsi"/>
          <w:bCs/>
          <w:color w:val="222222"/>
          <w:sz w:val="24"/>
          <w:szCs w:val="24"/>
          <w:shd w:val="clear" w:color="auto" w:fill="FFFFFF"/>
        </w:rPr>
        <w:t>l</w:t>
      </w:r>
      <w:r w:rsidRPr="0088519F">
        <w:rPr>
          <w:rFonts w:ascii="Adobe Caslon Pro" w:hAnsi="Adobe Caslon Pro" w:cstheme="minorHAnsi"/>
          <w:bCs/>
          <w:color w:val="222222"/>
          <w:sz w:val="24"/>
          <w:szCs w:val="24"/>
          <w:shd w:val="clear" w:color="auto" w:fill="FFFFFF"/>
        </w:rPr>
        <w:t>m X at the end of his life, changed his views and recognized the importance of women withi</w:t>
      </w:r>
      <w:r w:rsidRPr="0088519F">
        <w:rPr>
          <w:rFonts w:ascii="Adobe Caslon Pro" w:hAnsi="Adobe Caslon Pro" w:cstheme="minorHAnsi"/>
          <w:bCs/>
          <w:color w:val="222222"/>
          <w:sz w:val="24"/>
          <w:szCs w:val="24"/>
          <w:shd w:val="clear" w:color="auto" w:fill="FFFFFF"/>
        </w:rPr>
        <w:t>n the black struggle movement (</w:t>
      </w:r>
      <w:r w:rsidRPr="0088519F">
        <w:rPr>
          <w:rFonts w:ascii="Adobe Caslon Pro" w:hAnsi="Adobe Caslon Pro" w:cstheme="minorHAnsi"/>
          <w:bCs/>
          <w:color w:val="222222"/>
          <w:sz w:val="24"/>
          <w:szCs w:val="24"/>
          <w:shd w:val="clear" w:color="auto" w:fill="FFFFFF"/>
        </w:rPr>
        <w:t>Hooks, 1994) and understood that dismissing the voices and needs of any person or group within a movement or project can be detrimental for the pursuit of a goal.</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The fight for a community to be seen as equal, the aim to fulfil a common purpose and Washington’s ideal of lifting each other up is translated into team work as interpersonal relationships, and it can be found in several models of team effectiveness. An example of this is the GRPI model by doctors Irwin Rubin, Mark </w:t>
      </w:r>
      <w:proofErr w:type="spellStart"/>
      <w:r w:rsidRPr="0088519F">
        <w:rPr>
          <w:rFonts w:ascii="Adobe Caslon Pro" w:hAnsi="Adobe Caslon Pro" w:cstheme="minorHAnsi"/>
          <w:bCs/>
          <w:color w:val="222222"/>
          <w:sz w:val="24"/>
          <w:szCs w:val="24"/>
          <w:shd w:val="clear" w:color="auto" w:fill="FFFFFF"/>
        </w:rPr>
        <w:t>Plovnick</w:t>
      </w:r>
      <w:proofErr w:type="spellEnd"/>
      <w:r w:rsidRPr="0088519F">
        <w:rPr>
          <w:rFonts w:ascii="Adobe Caslon Pro" w:hAnsi="Adobe Caslon Pro" w:cstheme="minorHAnsi"/>
          <w:bCs/>
          <w:color w:val="222222"/>
          <w:sz w:val="24"/>
          <w:szCs w:val="24"/>
          <w:shd w:val="clear" w:color="auto" w:fill="FFFFFF"/>
        </w:rPr>
        <w:t>, and Ronald Fry, in which interpersonal relationships are the base for team effectiveness (</w:t>
      </w:r>
      <w:proofErr w:type="spellStart"/>
      <w:r w:rsidRPr="0088519F">
        <w:rPr>
          <w:rFonts w:ascii="Adobe Caslon Pro" w:hAnsi="Adobe Caslon Pro" w:cstheme="minorHAnsi"/>
          <w:bCs/>
          <w:color w:val="222222"/>
          <w:sz w:val="24"/>
          <w:szCs w:val="24"/>
          <w:shd w:val="clear" w:color="auto" w:fill="FFFFFF"/>
        </w:rPr>
        <w:t>Raue</w:t>
      </w:r>
      <w:proofErr w:type="spellEnd"/>
      <w:r w:rsidRPr="0088519F">
        <w:rPr>
          <w:rFonts w:ascii="Adobe Caslon Pro" w:hAnsi="Adobe Caslon Pro" w:cstheme="minorHAnsi"/>
          <w:bCs/>
          <w:color w:val="222222"/>
          <w:sz w:val="24"/>
          <w:szCs w:val="24"/>
          <w:shd w:val="clear" w:color="auto" w:fill="FFFFFF"/>
        </w:rPr>
        <w:t xml:space="preserve"> at al., 2013, pp 7).  It can also be translated into team role behaviour, which has been studied in relation to team performance over the years</w:t>
      </w:r>
      <w:r w:rsidR="0088519F" w:rsidRPr="0088519F">
        <w:rPr>
          <w:rFonts w:ascii="Adobe Caslon Pro" w:hAnsi="Adobe Caslon Pro" w:cstheme="minorHAnsi"/>
          <w:bCs/>
          <w:color w:val="222222"/>
          <w:sz w:val="24"/>
          <w:szCs w:val="24"/>
          <w:shd w:val="clear" w:color="auto" w:fill="FFFFFF"/>
        </w:rPr>
        <w:t>. An</w:t>
      </w:r>
      <w:r w:rsidRPr="0088519F">
        <w:rPr>
          <w:rFonts w:ascii="Adobe Caslon Pro" w:hAnsi="Adobe Caslon Pro" w:cstheme="minorHAnsi"/>
          <w:bCs/>
          <w:color w:val="222222"/>
          <w:sz w:val="24"/>
          <w:szCs w:val="24"/>
          <w:shd w:val="clear" w:color="auto" w:fill="FFFFFF"/>
        </w:rPr>
        <w:t xml:space="preserve"> example of this is the study by Meredith Belbin who studied team behaviour and their effect in a group (Manning et al., 2006). </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Some of these original studies don’t seem to ta</w:t>
      </w:r>
      <w:r w:rsidRPr="0088519F">
        <w:rPr>
          <w:rFonts w:ascii="Adobe Caslon Pro" w:hAnsi="Adobe Caslon Pro" w:cstheme="minorHAnsi"/>
          <w:bCs/>
          <w:color w:val="222222"/>
          <w:sz w:val="24"/>
          <w:szCs w:val="24"/>
          <w:shd w:val="clear" w:color="auto" w:fill="FFFFFF"/>
        </w:rPr>
        <w:t>ke into</w:t>
      </w:r>
      <w:r w:rsidRPr="0088519F">
        <w:rPr>
          <w:rFonts w:ascii="Adobe Caslon Pro" w:hAnsi="Adobe Caslon Pro" w:cstheme="minorHAnsi"/>
          <w:bCs/>
          <w:color w:val="222222"/>
          <w:sz w:val="24"/>
          <w:szCs w:val="24"/>
          <w:shd w:val="clear" w:color="auto" w:fill="FFFFFF"/>
        </w:rPr>
        <w:t xml:space="preserve"> acc</w:t>
      </w:r>
      <w:r w:rsidRPr="0088519F">
        <w:rPr>
          <w:rFonts w:ascii="Adobe Caslon Pro" w:hAnsi="Adobe Caslon Pro" w:cstheme="minorHAnsi"/>
          <w:bCs/>
          <w:color w:val="222222"/>
          <w:sz w:val="24"/>
          <w:szCs w:val="24"/>
          <w:shd w:val="clear" w:color="auto" w:fill="FFFFFF"/>
        </w:rPr>
        <w:t>ount biases that can be found within</w:t>
      </w:r>
      <w:r w:rsidRPr="0088519F">
        <w:rPr>
          <w:rFonts w:ascii="Adobe Caslon Pro" w:hAnsi="Adobe Caslon Pro" w:cstheme="minorHAnsi"/>
          <w:bCs/>
          <w:color w:val="222222"/>
          <w:sz w:val="24"/>
          <w:szCs w:val="24"/>
          <w:shd w:val="clear" w:color="auto" w:fill="FFFFFF"/>
        </w:rPr>
        <w:t xml:space="preserve"> team work, facing again incongruences with implementation of those codes to enhance team work</w:t>
      </w:r>
      <w:r w:rsidRPr="0088519F">
        <w:rPr>
          <w:rFonts w:ascii="Adobe Caslon Pro" w:hAnsi="Adobe Caslon Pro" w:cstheme="minorHAnsi"/>
          <w:bCs/>
          <w:color w:val="222222"/>
          <w:sz w:val="24"/>
          <w:szCs w:val="24"/>
          <w:shd w:val="clear" w:color="auto" w:fill="FFFFFF"/>
        </w:rPr>
        <w:t>.</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Conclusion</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Interpersonal relationships are the base for efficient team work but It is important for teams to not favour competition against each other but the opposite, to favour the common aim of the project and to focus on helping each other to achieve that. It is also important to understand and deconstruct biases and discrimination that the team might have and resolve those conflicting behaviours. </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Ethnic, racial, gender, and sexual diversity enhances teams by bringing different perspectives and voices on to the table. The combination of an inclusive team, in which all voices are </w:t>
      </w:r>
      <w:r w:rsidRPr="0088519F">
        <w:rPr>
          <w:rFonts w:ascii="Adobe Caslon Pro" w:hAnsi="Adobe Caslon Pro" w:cstheme="minorHAnsi"/>
          <w:bCs/>
          <w:color w:val="222222"/>
          <w:sz w:val="24"/>
          <w:szCs w:val="24"/>
          <w:shd w:val="clear" w:color="auto" w:fill="FFFFFF"/>
        </w:rPr>
        <w:lastRenderedPageBreak/>
        <w:t>equally important, where the members cooperate and help each other and a team that understands its own functioning as a symbiotic organism creates the perfect environment in which a team can succeed and creative outcomes can emerge.</w:t>
      </w:r>
    </w:p>
    <w:p w:rsidR="005B43D0" w:rsidRDefault="005B43D0"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Default="00F855FE" w:rsidP="0088519F">
      <w:pPr>
        <w:spacing w:line="480" w:lineRule="auto"/>
        <w:rPr>
          <w:rFonts w:ascii="Adobe Caslon Pro" w:hAnsi="Adobe Caslon Pro" w:cstheme="minorHAnsi"/>
          <w:bCs/>
          <w:color w:val="222222"/>
          <w:sz w:val="24"/>
          <w:szCs w:val="24"/>
          <w:shd w:val="clear" w:color="auto" w:fill="FFFFFF"/>
        </w:rPr>
      </w:pPr>
    </w:p>
    <w:p w:rsidR="00F855FE" w:rsidRPr="0088519F" w:rsidRDefault="00F855FE"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
          <w:bCs/>
          <w:color w:val="222222"/>
          <w:sz w:val="24"/>
          <w:szCs w:val="24"/>
          <w:shd w:val="clear" w:color="auto" w:fill="FFFFFF"/>
        </w:rPr>
      </w:pPr>
    </w:p>
    <w:p w:rsidR="005B43D0" w:rsidRDefault="00F855FE" w:rsidP="0088519F">
      <w:pPr>
        <w:spacing w:line="480" w:lineRule="auto"/>
        <w:rPr>
          <w:rFonts w:ascii="Adobe Caslon Pro" w:hAnsi="Adobe Caslon Pro" w:cstheme="minorHAnsi"/>
          <w:b/>
          <w:bCs/>
          <w:color w:val="222222"/>
          <w:sz w:val="24"/>
          <w:szCs w:val="24"/>
          <w:shd w:val="clear" w:color="auto" w:fill="FFFFFF"/>
        </w:rPr>
      </w:pPr>
      <w:r>
        <w:rPr>
          <w:rFonts w:ascii="Adobe Caslon Pro" w:hAnsi="Adobe Caslon Pro" w:cstheme="minorHAnsi"/>
          <w:b/>
          <w:bCs/>
          <w:color w:val="222222"/>
          <w:sz w:val="24"/>
          <w:szCs w:val="24"/>
          <w:shd w:val="clear" w:color="auto" w:fill="FFFFFF"/>
        </w:rPr>
        <w:lastRenderedPageBreak/>
        <w:t>Bibliography</w:t>
      </w:r>
    </w:p>
    <w:p w:rsidR="00F855FE" w:rsidRPr="00F855FE" w:rsidRDefault="00F855FE" w:rsidP="0088519F">
      <w:pPr>
        <w:spacing w:line="480" w:lineRule="auto"/>
        <w:rPr>
          <w:rFonts w:ascii="Adobe Caslon Pro" w:hAnsi="Adobe Caslon Pro" w:cstheme="minorHAnsi"/>
          <w:b/>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Davies, A</w:t>
      </w:r>
      <w:r w:rsidR="0088519F" w:rsidRPr="0088519F">
        <w:rPr>
          <w:rFonts w:ascii="Adobe Caslon Pro" w:hAnsi="Adobe Caslon Pro" w:cstheme="minorHAnsi"/>
          <w:bCs/>
          <w:color w:val="222222"/>
          <w:sz w:val="24"/>
          <w:szCs w:val="24"/>
          <w:shd w:val="clear" w:color="auto" w:fill="FFFFFF"/>
        </w:rPr>
        <w:t>.</w:t>
      </w:r>
      <w:r w:rsidRPr="0088519F">
        <w:rPr>
          <w:rFonts w:ascii="Adobe Caslon Pro" w:hAnsi="Adobe Caslon Pro" w:cstheme="minorHAnsi"/>
          <w:bCs/>
          <w:color w:val="222222"/>
          <w:sz w:val="24"/>
          <w:szCs w:val="24"/>
          <w:shd w:val="clear" w:color="auto" w:fill="FFFFFF"/>
        </w:rPr>
        <w:t xml:space="preserve"> (1982) Women, Race an</w:t>
      </w:r>
      <w:r w:rsidR="0088519F">
        <w:rPr>
          <w:rFonts w:ascii="Adobe Caslon Pro" w:hAnsi="Adobe Caslon Pro" w:cstheme="minorHAnsi"/>
          <w:bCs/>
          <w:color w:val="222222"/>
          <w:sz w:val="24"/>
          <w:szCs w:val="24"/>
          <w:shd w:val="clear" w:color="auto" w:fill="FFFFFF"/>
        </w:rPr>
        <w:t>d Class. New York: Random House</w:t>
      </w:r>
    </w:p>
    <w:p w:rsidR="005B43D0" w:rsidRPr="0088519F" w:rsidRDefault="005B43D0" w:rsidP="00B12254">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Hall et al. (2005) ‘Qualitative Teamwork Issues and Strategies: Coordination Through Mutual Adjustment’, QUALITATIVE HEALTH RESEARCH Vol. 15 No. 3,</w:t>
      </w:r>
    </w:p>
    <w:p w:rsidR="005B43D0" w:rsidRPr="0088519F" w:rsidRDefault="005B43D0" w:rsidP="00B12254">
      <w:pPr>
        <w:spacing w:line="480" w:lineRule="auto"/>
        <w:ind w:left="720"/>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DOI: 10.1177/1049732304272015</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Hooks, B. (1994) Outlaw Cul</w:t>
      </w:r>
      <w:r w:rsidR="0088519F">
        <w:rPr>
          <w:rFonts w:ascii="Adobe Caslon Pro" w:hAnsi="Adobe Caslon Pro" w:cstheme="minorHAnsi"/>
          <w:bCs/>
          <w:color w:val="222222"/>
          <w:sz w:val="24"/>
          <w:szCs w:val="24"/>
          <w:shd w:val="clear" w:color="auto" w:fill="FFFFFF"/>
        </w:rPr>
        <w:t>ture. New York City: Routledge.</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Wallace, M (1978) Black Macho and the myth of</w:t>
      </w:r>
      <w:r w:rsidR="0088519F">
        <w:rPr>
          <w:rFonts w:ascii="Adobe Caslon Pro" w:hAnsi="Adobe Caslon Pro" w:cstheme="minorHAnsi"/>
          <w:bCs/>
          <w:color w:val="222222"/>
          <w:sz w:val="24"/>
          <w:szCs w:val="24"/>
          <w:shd w:val="clear" w:color="auto" w:fill="FFFFFF"/>
        </w:rPr>
        <w:t xml:space="preserve"> the super woman. London: Verso</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Manning et al. (2006) A revised model of team roles and some research findings</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VOL. 38 NO. 6 2006, pp. 287-296</w:t>
      </w:r>
    </w:p>
    <w:p w:rsidR="005B43D0" w:rsidRPr="0088519F" w:rsidRDefault="005B43D0" w:rsidP="0088519F">
      <w:pPr>
        <w:spacing w:line="480" w:lineRule="auto"/>
        <w:ind w:left="720"/>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DOI 10.1108/00197850610685590 </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Manning et al. (2009) ‘Interpersonal influence in the workplace – part 3: some research findings – influencing behaviour and team role behaviour’, Industrial Commercial training</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doi.org/10.1108/00197850910927723</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 xml:space="preserve">Mills et al. (2004) Identity Politics at Work: Resisting Gender, Gendering Resistance. Oxfordshire: Routledge  </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roofErr w:type="spellStart"/>
      <w:r w:rsidRPr="0088519F">
        <w:rPr>
          <w:rFonts w:ascii="Adobe Caslon Pro" w:hAnsi="Adobe Caslon Pro" w:cstheme="minorHAnsi"/>
          <w:bCs/>
          <w:color w:val="222222"/>
          <w:sz w:val="24"/>
          <w:szCs w:val="24"/>
          <w:shd w:val="clear" w:color="auto" w:fill="FFFFFF"/>
        </w:rPr>
        <w:t>Raue</w:t>
      </w:r>
      <w:proofErr w:type="spellEnd"/>
      <w:r w:rsidRPr="0088519F">
        <w:rPr>
          <w:rFonts w:ascii="Adobe Caslon Pro" w:hAnsi="Adobe Caslon Pro" w:cstheme="minorHAnsi"/>
          <w:bCs/>
          <w:color w:val="222222"/>
          <w:sz w:val="24"/>
          <w:szCs w:val="24"/>
          <w:shd w:val="clear" w:color="auto" w:fill="FFFFFF"/>
        </w:rPr>
        <w:t xml:space="preserve"> et al. (2013) ‘The GRPI model – an approach for team development’, Systemic Excellence Group Independent Think Tank for Leading Practice</w:t>
      </w:r>
    </w:p>
    <w:p w:rsidR="005B43D0" w:rsidRPr="0088519F" w:rsidRDefault="005B43D0" w:rsidP="0088519F">
      <w:pPr>
        <w:spacing w:line="480" w:lineRule="auto"/>
        <w:ind w:left="720"/>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Available at: file:///D:/Downloads/GRPI MODEL.pdf</w:t>
      </w:r>
    </w:p>
    <w:p w:rsidR="005B43D0" w:rsidRPr="0088519F" w:rsidRDefault="005B43D0" w:rsidP="0088519F">
      <w:pPr>
        <w:spacing w:line="480" w:lineRule="auto"/>
        <w:rPr>
          <w:rFonts w:ascii="Adobe Caslon Pro" w:hAnsi="Adobe Caslon Pro" w:cstheme="minorHAnsi"/>
          <w:bCs/>
          <w:color w:val="222222"/>
          <w:sz w:val="24"/>
          <w:szCs w:val="24"/>
          <w:shd w:val="clear" w:color="auto" w:fill="FFFFFF"/>
        </w:rPr>
      </w:pPr>
      <w:proofErr w:type="spellStart"/>
      <w:r w:rsidRPr="0088519F">
        <w:rPr>
          <w:rFonts w:ascii="Adobe Caslon Pro" w:hAnsi="Adobe Caslon Pro" w:cstheme="minorHAnsi"/>
          <w:bCs/>
          <w:color w:val="222222"/>
          <w:sz w:val="24"/>
          <w:szCs w:val="24"/>
          <w:shd w:val="clear" w:color="auto" w:fill="FFFFFF"/>
        </w:rPr>
        <w:t>Sagaria</w:t>
      </w:r>
      <w:proofErr w:type="spellEnd"/>
      <w:r w:rsidRPr="0088519F">
        <w:rPr>
          <w:rFonts w:ascii="Adobe Caslon Pro" w:hAnsi="Adobe Caslon Pro" w:cstheme="minorHAnsi"/>
          <w:bCs/>
          <w:color w:val="222222"/>
          <w:sz w:val="24"/>
          <w:szCs w:val="24"/>
          <w:shd w:val="clear" w:color="auto" w:fill="FFFFFF"/>
        </w:rPr>
        <w:t xml:space="preserve">, M. (1997) ‘Feminists at Work: Collaborative Relationships Among Women Faculty’. Johns Hopkins University Press. Vol 21, N1 </w:t>
      </w:r>
    </w:p>
    <w:p w:rsidR="005B43D0" w:rsidRPr="0088519F" w:rsidRDefault="005B43D0" w:rsidP="0088519F">
      <w:pPr>
        <w:spacing w:line="480" w:lineRule="auto"/>
        <w:ind w:left="720"/>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Accessible at: https://muse.jhu.edu/article/30034</w:t>
      </w:r>
    </w:p>
    <w:p w:rsidR="00A91BB3" w:rsidRPr="0088519F" w:rsidRDefault="005B43D0" w:rsidP="0088519F">
      <w:pPr>
        <w:spacing w:line="480" w:lineRule="auto"/>
        <w:rPr>
          <w:rFonts w:ascii="Adobe Caslon Pro" w:hAnsi="Adobe Caslon Pro" w:cstheme="minorHAnsi"/>
          <w:bCs/>
          <w:color w:val="222222"/>
          <w:sz w:val="24"/>
          <w:szCs w:val="24"/>
          <w:shd w:val="clear" w:color="auto" w:fill="FFFFFF"/>
        </w:rPr>
      </w:pPr>
      <w:r w:rsidRPr="0088519F">
        <w:rPr>
          <w:rFonts w:ascii="Adobe Caslon Pro" w:hAnsi="Adobe Caslon Pro" w:cstheme="minorHAnsi"/>
          <w:bCs/>
          <w:color w:val="222222"/>
          <w:sz w:val="24"/>
          <w:szCs w:val="24"/>
          <w:shd w:val="clear" w:color="auto" w:fill="FFFFFF"/>
        </w:rPr>
        <w:t>Washington (1901) Up from slavery. USA: Signet Classics</w:t>
      </w:r>
    </w:p>
    <w:sectPr w:rsidR="00A91BB3" w:rsidRPr="008851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dobe Caslon Pro">
    <w:panose1 w:val="0205050205050A020403"/>
    <w:charset w:val="00"/>
    <w:family w:val="roman"/>
    <w:notTrueType/>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F213CE"/>
    <w:multiLevelType w:val="multilevel"/>
    <w:tmpl w:val="EABCD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37FD"/>
    <w:rsid w:val="0000781A"/>
    <w:rsid w:val="0002647C"/>
    <w:rsid w:val="00031047"/>
    <w:rsid w:val="00082A3B"/>
    <w:rsid w:val="00093285"/>
    <w:rsid w:val="00095DFD"/>
    <w:rsid w:val="000A3B47"/>
    <w:rsid w:val="00154C46"/>
    <w:rsid w:val="00176942"/>
    <w:rsid w:val="001A711B"/>
    <w:rsid w:val="001D2856"/>
    <w:rsid w:val="001D58E6"/>
    <w:rsid w:val="001D7272"/>
    <w:rsid w:val="00276419"/>
    <w:rsid w:val="00313A1D"/>
    <w:rsid w:val="00337640"/>
    <w:rsid w:val="00357915"/>
    <w:rsid w:val="00361255"/>
    <w:rsid w:val="00375101"/>
    <w:rsid w:val="003845FC"/>
    <w:rsid w:val="004225EB"/>
    <w:rsid w:val="004315AC"/>
    <w:rsid w:val="00454782"/>
    <w:rsid w:val="004871D6"/>
    <w:rsid w:val="004C21C3"/>
    <w:rsid w:val="00505CDC"/>
    <w:rsid w:val="00585DDD"/>
    <w:rsid w:val="005B1CCD"/>
    <w:rsid w:val="005B43D0"/>
    <w:rsid w:val="006178D2"/>
    <w:rsid w:val="00626409"/>
    <w:rsid w:val="00671B58"/>
    <w:rsid w:val="006B1DD8"/>
    <w:rsid w:val="0075019C"/>
    <w:rsid w:val="007A0537"/>
    <w:rsid w:val="008244B7"/>
    <w:rsid w:val="0088519F"/>
    <w:rsid w:val="008A0966"/>
    <w:rsid w:val="00911524"/>
    <w:rsid w:val="00930BB3"/>
    <w:rsid w:val="00943E11"/>
    <w:rsid w:val="00944AD1"/>
    <w:rsid w:val="009B08A3"/>
    <w:rsid w:val="009C7F0F"/>
    <w:rsid w:val="009F76D3"/>
    <w:rsid w:val="00A91BB3"/>
    <w:rsid w:val="00AA249A"/>
    <w:rsid w:val="00AF244C"/>
    <w:rsid w:val="00B12254"/>
    <w:rsid w:val="00B2008A"/>
    <w:rsid w:val="00B47063"/>
    <w:rsid w:val="00C33294"/>
    <w:rsid w:val="00C7646B"/>
    <w:rsid w:val="00C9442E"/>
    <w:rsid w:val="00CA222D"/>
    <w:rsid w:val="00D103E8"/>
    <w:rsid w:val="00D35124"/>
    <w:rsid w:val="00D73857"/>
    <w:rsid w:val="00D937FD"/>
    <w:rsid w:val="00DD2B9F"/>
    <w:rsid w:val="00DE7510"/>
    <w:rsid w:val="00E3097F"/>
    <w:rsid w:val="00EB6EAB"/>
    <w:rsid w:val="00F25405"/>
    <w:rsid w:val="00F55F06"/>
    <w:rsid w:val="00F85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10961"/>
  <w15:chartTrackingRefBased/>
  <w15:docId w15:val="{FB4420BD-9700-4499-90AB-C2F60C434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37F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27641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61255"/>
    <w:rPr>
      <w:b/>
      <w:bCs/>
    </w:rPr>
  </w:style>
  <w:style w:type="character" w:styleId="Hyperlink">
    <w:name w:val="Hyperlink"/>
    <w:basedOn w:val="DefaultParagraphFont"/>
    <w:uiPriority w:val="99"/>
    <w:unhideWhenUsed/>
    <w:rsid w:val="00276419"/>
    <w:rPr>
      <w:color w:val="0563C1" w:themeColor="hyperlink"/>
      <w:u w:val="single"/>
    </w:rPr>
  </w:style>
  <w:style w:type="character" w:customStyle="1" w:styleId="Heading1Char">
    <w:name w:val="Heading 1 Char"/>
    <w:basedOn w:val="DefaultParagraphFont"/>
    <w:link w:val="Heading1"/>
    <w:uiPriority w:val="9"/>
    <w:rsid w:val="00276419"/>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7254948">
      <w:bodyDiv w:val="1"/>
      <w:marLeft w:val="0"/>
      <w:marRight w:val="0"/>
      <w:marTop w:val="0"/>
      <w:marBottom w:val="0"/>
      <w:divBdr>
        <w:top w:val="none" w:sz="0" w:space="0" w:color="auto"/>
        <w:left w:val="none" w:sz="0" w:space="0" w:color="auto"/>
        <w:bottom w:val="none" w:sz="0" w:space="0" w:color="auto"/>
        <w:right w:val="none" w:sz="0" w:space="0" w:color="auto"/>
      </w:divBdr>
    </w:div>
    <w:div w:id="873272881">
      <w:bodyDiv w:val="1"/>
      <w:marLeft w:val="0"/>
      <w:marRight w:val="0"/>
      <w:marTop w:val="0"/>
      <w:marBottom w:val="0"/>
      <w:divBdr>
        <w:top w:val="none" w:sz="0" w:space="0" w:color="auto"/>
        <w:left w:val="none" w:sz="0" w:space="0" w:color="auto"/>
        <w:bottom w:val="none" w:sz="0" w:space="0" w:color="auto"/>
        <w:right w:val="none" w:sz="0" w:space="0" w:color="auto"/>
      </w:divBdr>
    </w:div>
    <w:div w:id="176398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904</TotalTime>
  <Pages>6</Pages>
  <Words>899</Words>
  <Characters>5128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2020-04-22T08:48:00Z</dcterms:created>
  <dcterms:modified xsi:type="dcterms:W3CDTF">2020-04-29T18:30:00Z</dcterms:modified>
</cp:coreProperties>
</file>