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749C" w:rsidRPr="00360799" w:rsidRDefault="00F33687" w:rsidP="00EE1F90">
      <w:pPr>
        <w:jc w:val="both"/>
        <w:rPr>
          <w:rFonts w:ascii="Times New Roman" w:hAnsi="Times New Roman" w:cs="Times New Roman"/>
          <w:sz w:val="24"/>
          <w:szCs w:val="24"/>
          <w:u w:val="single"/>
        </w:rPr>
      </w:pPr>
      <w:r w:rsidRPr="00360799">
        <w:rPr>
          <w:rFonts w:ascii="Times New Roman" w:hAnsi="Times New Roman" w:cs="Times New Roman"/>
          <w:sz w:val="24"/>
          <w:szCs w:val="24"/>
          <w:u w:val="single"/>
        </w:rPr>
        <w:t xml:space="preserve">Conference </w:t>
      </w:r>
      <w:r w:rsidR="00913153" w:rsidRPr="00360799">
        <w:rPr>
          <w:rFonts w:ascii="Times New Roman" w:hAnsi="Times New Roman" w:cs="Times New Roman"/>
          <w:sz w:val="24"/>
          <w:szCs w:val="24"/>
          <w:u w:val="single"/>
        </w:rPr>
        <w:t xml:space="preserve">Proposal </w:t>
      </w:r>
    </w:p>
    <w:p w:rsidR="00F33687" w:rsidRPr="00360799" w:rsidRDefault="00F33687" w:rsidP="00EE1F90">
      <w:pPr>
        <w:tabs>
          <w:tab w:val="left" w:pos="6165"/>
        </w:tabs>
        <w:jc w:val="both"/>
        <w:rPr>
          <w:rFonts w:ascii="Times New Roman" w:hAnsi="Times New Roman" w:cs="Times New Roman"/>
          <w:sz w:val="24"/>
          <w:szCs w:val="24"/>
          <w:u w:val="single"/>
        </w:rPr>
      </w:pPr>
      <w:r w:rsidRPr="00360799">
        <w:rPr>
          <w:rFonts w:ascii="Times New Roman" w:hAnsi="Times New Roman" w:cs="Times New Roman"/>
          <w:sz w:val="24"/>
          <w:szCs w:val="24"/>
          <w:u w:val="single"/>
        </w:rPr>
        <w:t xml:space="preserve">Women </w:t>
      </w:r>
      <w:r w:rsidR="00913153" w:rsidRPr="00360799">
        <w:rPr>
          <w:rFonts w:ascii="Times New Roman" w:hAnsi="Times New Roman" w:cs="Times New Roman"/>
          <w:sz w:val="24"/>
          <w:szCs w:val="24"/>
          <w:u w:val="single"/>
        </w:rPr>
        <w:t xml:space="preserve">in </w:t>
      </w:r>
      <w:r w:rsidRPr="00360799">
        <w:rPr>
          <w:rFonts w:ascii="Times New Roman" w:hAnsi="Times New Roman" w:cs="Times New Roman"/>
          <w:sz w:val="24"/>
          <w:szCs w:val="24"/>
          <w:u w:val="single"/>
        </w:rPr>
        <w:t>Religion</w:t>
      </w:r>
      <w:r w:rsidR="00913153" w:rsidRPr="00360799">
        <w:rPr>
          <w:rFonts w:ascii="Times New Roman" w:hAnsi="Times New Roman" w:cs="Times New Roman"/>
          <w:sz w:val="24"/>
          <w:szCs w:val="24"/>
          <w:u w:val="single"/>
        </w:rPr>
        <w:t>: An Enduring Transformation</w:t>
      </w:r>
    </w:p>
    <w:p w:rsidR="00BD2F9C" w:rsidRPr="00EE1F90" w:rsidRDefault="00BD2F9C" w:rsidP="00EE1F90">
      <w:pPr>
        <w:pStyle w:val="Quote"/>
        <w:rPr>
          <w:rFonts w:ascii="Times New Roman" w:hAnsi="Times New Roman" w:cs="Times New Roman"/>
          <w:color w:val="auto"/>
          <w:sz w:val="24"/>
          <w:szCs w:val="24"/>
        </w:rPr>
      </w:pPr>
      <w:r w:rsidRPr="00EE1F90">
        <w:rPr>
          <w:rStyle w:val="FootnoteReference"/>
          <w:rFonts w:ascii="Times New Roman" w:hAnsi="Times New Roman" w:cs="Times New Roman"/>
          <w:color w:val="auto"/>
          <w:sz w:val="14"/>
          <w:szCs w:val="24"/>
          <w:vertAlign w:val="baseline"/>
        </w:rPr>
        <w:footnoteReference w:id="1"/>
      </w:r>
      <w:r w:rsidRPr="00EE1F90">
        <w:rPr>
          <w:rFonts w:ascii="Times New Roman" w:hAnsi="Times New Roman" w:cs="Times New Roman"/>
          <w:color w:val="auto"/>
          <w:sz w:val="24"/>
          <w:szCs w:val="24"/>
        </w:rPr>
        <w:t xml:space="preserve">Religion was a gendered subject: that is, religious belief and practice were understood in terms of human relationships. As social roles altered, so religious changes occurred. But it was no simple, one-way process. Any alterations in religious ideas, in the boundaries between sacred and the profane, had profound implications for relationships between men and women.   </w:t>
      </w:r>
    </w:p>
    <w:p w:rsidR="009C5E88" w:rsidRDefault="0052425F" w:rsidP="00EE1F90">
      <w:pPr>
        <w:jc w:val="both"/>
        <w:rPr>
          <w:rFonts w:ascii="Times New Roman" w:hAnsi="Times New Roman" w:cs="Times New Roman"/>
          <w:sz w:val="24"/>
          <w:szCs w:val="24"/>
        </w:rPr>
      </w:pPr>
      <w:r>
        <w:rPr>
          <w:rStyle w:val="FootnoteReference"/>
          <w:rFonts w:ascii="Times New Roman" w:hAnsi="Times New Roman" w:cs="Times New Roman"/>
          <w:sz w:val="24"/>
          <w:szCs w:val="24"/>
        </w:rPr>
        <w:footnoteReference w:id="2"/>
      </w:r>
      <w:r w:rsidR="009D207B">
        <w:rPr>
          <w:rFonts w:ascii="Times New Roman" w:hAnsi="Times New Roman" w:cs="Times New Roman"/>
          <w:sz w:val="24"/>
          <w:szCs w:val="24"/>
        </w:rPr>
        <w:t xml:space="preserve">The </w:t>
      </w:r>
      <w:r>
        <w:rPr>
          <w:rFonts w:ascii="Times New Roman" w:hAnsi="Times New Roman" w:cs="Times New Roman"/>
          <w:sz w:val="24"/>
          <w:szCs w:val="24"/>
        </w:rPr>
        <w:t>significance of gender in religious faith has been the subject o</w:t>
      </w:r>
      <w:bookmarkStart w:id="0" w:name="_GoBack"/>
      <w:bookmarkEnd w:id="0"/>
      <w:r>
        <w:rPr>
          <w:rFonts w:ascii="Times New Roman" w:hAnsi="Times New Roman" w:cs="Times New Roman"/>
          <w:sz w:val="24"/>
          <w:szCs w:val="24"/>
        </w:rPr>
        <w:t xml:space="preserve">f exciting studies of Christianity. </w:t>
      </w:r>
      <w:r w:rsidR="00023250" w:rsidRPr="00BD2F9C">
        <w:rPr>
          <w:rFonts w:ascii="Times New Roman" w:hAnsi="Times New Roman" w:cs="Times New Roman"/>
          <w:sz w:val="24"/>
          <w:szCs w:val="24"/>
        </w:rPr>
        <w:t xml:space="preserve">The purpose </w:t>
      </w:r>
      <w:r w:rsidR="00BD2F9C" w:rsidRPr="00BD2F9C">
        <w:rPr>
          <w:rFonts w:ascii="Times New Roman" w:hAnsi="Times New Roman" w:cs="Times New Roman"/>
          <w:sz w:val="24"/>
          <w:szCs w:val="24"/>
        </w:rPr>
        <w:t>o</w:t>
      </w:r>
      <w:r w:rsidR="00023250" w:rsidRPr="00BD2F9C">
        <w:rPr>
          <w:rFonts w:ascii="Times New Roman" w:hAnsi="Times New Roman" w:cs="Times New Roman"/>
          <w:sz w:val="24"/>
          <w:szCs w:val="24"/>
        </w:rPr>
        <w:t xml:space="preserve">f this paper is to explore the intellectual influence and change in women in terms of religiosity in a gendered society. It will explore and analyse the themes of women’s status in the religious society, marriage and childbearing: as well as </w:t>
      </w:r>
      <w:r w:rsidR="00B85BE8" w:rsidRPr="00BD2F9C">
        <w:rPr>
          <w:rFonts w:ascii="Times New Roman" w:hAnsi="Times New Roman" w:cs="Times New Roman"/>
          <w:sz w:val="24"/>
          <w:szCs w:val="24"/>
        </w:rPr>
        <w:t xml:space="preserve">the subject of women in religion, which has always been a widely debated topic in the sociological field. </w:t>
      </w:r>
      <w:r w:rsidR="004D5740" w:rsidRPr="00BD2F9C">
        <w:rPr>
          <w:rFonts w:ascii="Times New Roman" w:hAnsi="Times New Roman" w:cs="Times New Roman"/>
          <w:sz w:val="24"/>
          <w:szCs w:val="24"/>
        </w:rPr>
        <w:t>The</w:t>
      </w:r>
      <w:r w:rsidR="00DB6051">
        <w:rPr>
          <w:rFonts w:ascii="Times New Roman" w:hAnsi="Times New Roman" w:cs="Times New Roman"/>
          <w:sz w:val="24"/>
          <w:szCs w:val="24"/>
        </w:rPr>
        <w:t xml:space="preserve"> </w:t>
      </w:r>
      <w:r w:rsidR="004D5740" w:rsidRPr="00BD2F9C">
        <w:rPr>
          <w:rFonts w:ascii="Times New Roman" w:hAnsi="Times New Roman" w:cs="Times New Roman"/>
          <w:sz w:val="24"/>
          <w:szCs w:val="24"/>
        </w:rPr>
        <w:t>focus</w:t>
      </w:r>
      <w:r w:rsidR="00DB6051">
        <w:rPr>
          <w:rFonts w:ascii="Times New Roman" w:hAnsi="Times New Roman" w:cs="Times New Roman"/>
          <w:sz w:val="24"/>
          <w:szCs w:val="24"/>
        </w:rPr>
        <w:t xml:space="preserve"> however,</w:t>
      </w:r>
      <w:r w:rsidR="004D5740" w:rsidRPr="00BD2F9C">
        <w:rPr>
          <w:rFonts w:ascii="Times New Roman" w:hAnsi="Times New Roman" w:cs="Times New Roman"/>
          <w:sz w:val="24"/>
          <w:szCs w:val="24"/>
        </w:rPr>
        <w:t xml:space="preserve"> will be on </w:t>
      </w:r>
      <w:r w:rsidR="006343FB" w:rsidRPr="00BD2F9C">
        <w:rPr>
          <w:rFonts w:ascii="Times New Roman" w:hAnsi="Times New Roman" w:cs="Times New Roman"/>
          <w:sz w:val="24"/>
          <w:szCs w:val="24"/>
        </w:rPr>
        <w:t xml:space="preserve">the enduring transformation of women in religion since before </w:t>
      </w:r>
      <w:r w:rsidR="006343FB" w:rsidRPr="00360799">
        <w:rPr>
          <w:rFonts w:ascii="Times New Roman" w:hAnsi="Times New Roman" w:cs="Times New Roman"/>
          <w:sz w:val="24"/>
          <w:szCs w:val="24"/>
        </w:rPr>
        <w:t xml:space="preserve">civilisation till present date. </w:t>
      </w:r>
      <w:r w:rsidR="003D3937" w:rsidRPr="00360799">
        <w:rPr>
          <w:rFonts w:ascii="Times New Roman" w:hAnsi="Times New Roman" w:cs="Times New Roman"/>
          <w:sz w:val="24"/>
          <w:szCs w:val="24"/>
        </w:rPr>
        <w:t>Popular debates by sociologists suggest that m</w:t>
      </w:r>
      <w:r w:rsidR="006343FB" w:rsidRPr="00360799">
        <w:rPr>
          <w:rFonts w:ascii="Times New Roman" w:hAnsi="Times New Roman" w:cs="Times New Roman"/>
          <w:sz w:val="24"/>
          <w:szCs w:val="24"/>
        </w:rPr>
        <w:t xml:space="preserve">ost religion </w:t>
      </w:r>
      <w:r w:rsidR="003D3937" w:rsidRPr="00360799">
        <w:rPr>
          <w:rFonts w:ascii="Times New Roman" w:hAnsi="Times New Roman" w:cs="Times New Roman"/>
          <w:sz w:val="24"/>
          <w:szCs w:val="24"/>
        </w:rPr>
        <w:t>practiced a patriarchal society</w:t>
      </w:r>
      <w:r w:rsidR="006343FB" w:rsidRPr="00360799">
        <w:rPr>
          <w:rFonts w:ascii="Times New Roman" w:hAnsi="Times New Roman" w:cs="Times New Roman"/>
          <w:sz w:val="24"/>
          <w:szCs w:val="24"/>
        </w:rPr>
        <w:t xml:space="preserve"> as women are regarded less significant in the society except for conquests</w:t>
      </w:r>
      <w:r w:rsidR="000554D2" w:rsidRPr="00360799">
        <w:rPr>
          <w:rFonts w:ascii="Times New Roman" w:hAnsi="Times New Roman" w:cs="Times New Roman"/>
          <w:sz w:val="24"/>
          <w:szCs w:val="24"/>
        </w:rPr>
        <w:t xml:space="preserve"> and making babies</w:t>
      </w:r>
      <w:r w:rsidR="00A77FE4" w:rsidRPr="00360799">
        <w:rPr>
          <w:rFonts w:ascii="Times New Roman" w:hAnsi="Times New Roman" w:cs="Times New Roman"/>
          <w:sz w:val="24"/>
          <w:szCs w:val="24"/>
        </w:rPr>
        <w:t>; while men are regarded as natural leaders in the society.</w:t>
      </w:r>
      <w:r w:rsidR="00A464AF" w:rsidRPr="00360799">
        <w:rPr>
          <w:rFonts w:ascii="Times New Roman" w:hAnsi="Times New Roman" w:cs="Times New Roman"/>
          <w:sz w:val="24"/>
          <w:szCs w:val="24"/>
        </w:rPr>
        <w:t xml:space="preserve"> It is only on rare occasions that </w:t>
      </w:r>
      <w:r w:rsidR="006343FB" w:rsidRPr="00360799">
        <w:rPr>
          <w:rFonts w:ascii="Times New Roman" w:hAnsi="Times New Roman" w:cs="Times New Roman"/>
          <w:sz w:val="24"/>
          <w:szCs w:val="24"/>
        </w:rPr>
        <w:t>they assume a position of authority.</w:t>
      </w:r>
      <w:r w:rsidR="009C5E88" w:rsidRPr="00360799">
        <w:rPr>
          <w:rFonts w:ascii="Times New Roman" w:hAnsi="Times New Roman" w:cs="Times New Roman"/>
          <w:sz w:val="24"/>
          <w:szCs w:val="24"/>
        </w:rPr>
        <w:t xml:space="preserve"> Although Christian women were permitted to be prophets and Visionaries in the Church, they rarely played important roles in the church organisation. Perhaps this is in accordance to Paul’s declaration that women should not be allowed to speak in church. </w:t>
      </w:r>
    </w:p>
    <w:p w:rsidR="00360799" w:rsidRDefault="00C2798C" w:rsidP="00EE1F90">
      <w:pPr>
        <w:jc w:val="both"/>
        <w:rPr>
          <w:rFonts w:ascii="Times New Roman" w:hAnsi="Times New Roman" w:cs="Times New Roman"/>
          <w:sz w:val="24"/>
          <w:szCs w:val="24"/>
        </w:rPr>
      </w:pPr>
      <w:r>
        <w:rPr>
          <w:rFonts w:ascii="Times New Roman" w:hAnsi="Times New Roman" w:cs="Times New Roman"/>
          <w:sz w:val="24"/>
          <w:szCs w:val="24"/>
        </w:rPr>
        <w:t xml:space="preserve">It will examine the work of Sue Morgan’s </w:t>
      </w:r>
      <w:r w:rsidRPr="00C2798C">
        <w:rPr>
          <w:rFonts w:ascii="Times New Roman" w:hAnsi="Times New Roman" w:cs="Times New Roman"/>
          <w:i/>
          <w:sz w:val="24"/>
          <w:szCs w:val="24"/>
        </w:rPr>
        <w:t>Women, Religion and Feminism in Britain, 1750-1900</w:t>
      </w:r>
      <w:r w:rsidR="00360799" w:rsidRPr="00C2798C">
        <w:rPr>
          <w:rFonts w:ascii="Times New Roman" w:hAnsi="Times New Roman" w:cs="Times New Roman"/>
          <w:i/>
          <w:sz w:val="24"/>
          <w:szCs w:val="24"/>
        </w:rPr>
        <w:t xml:space="preserve"> </w:t>
      </w:r>
      <w:r w:rsidR="004944D0">
        <w:rPr>
          <w:rFonts w:ascii="Times New Roman" w:hAnsi="Times New Roman" w:cs="Times New Roman"/>
          <w:sz w:val="24"/>
          <w:szCs w:val="24"/>
        </w:rPr>
        <w:t xml:space="preserve">which </w:t>
      </w:r>
      <w:r w:rsidR="004F6345">
        <w:rPr>
          <w:rFonts w:ascii="Times New Roman" w:hAnsi="Times New Roman" w:cs="Times New Roman"/>
          <w:sz w:val="24"/>
          <w:szCs w:val="24"/>
        </w:rPr>
        <w:t xml:space="preserve">are series of essays that </w:t>
      </w:r>
      <w:r w:rsidR="004944D0">
        <w:rPr>
          <w:rFonts w:ascii="Times New Roman" w:hAnsi="Times New Roman" w:cs="Times New Roman"/>
          <w:sz w:val="24"/>
          <w:szCs w:val="24"/>
        </w:rPr>
        <w:t xml:space="preserve">explores women’s historical discourse in a traditional dominant heterosexual and patriarchal world and how they have come to their full spiritual potential. The book discusses issues such as the dominant symbol of </w:t>
      </w:r>
      <w:r w:rsidR="004F6345">
        <w:rPr>
          <w:rFonts w:ascii="Times New Roman" w:hAnsi="Times New Roman" w:cs="Times New Roman"/>
          <w:sz w:val="24"/>
          <w:szCs w:val="24"/>
        </w:rPr>
        <w:t xml:space="preserve">femininity; motherhood as the designated role as saviour of humanity, female education and moral reforms as well as sexuality. </w:t>
      </w:r>
      <w:r w:rsidR="0056678A">
        <w:rPr>
          <w:rFonts w:ascii="Times New Roman" w:hAnsi="Times New Roman" w:cs="Times New Roman"/>
          <w:sz w:val="24"/>
          <w:szCs w:val="24"/>
        </w:rPr>
        <w:t xml:space="preserve">Pat Holden’s </w:t>
      </w:r>
      <w:r w:rsidR="0056678A" w:rsidRPr="0056678A">
        <w:rPr>
          <w:rFonts w:ascii="Times New Roman" w:hAnsi="Times New Roman" w:cs="Times New Roman"/>
          <w:i/>
          <w:sz w:val="24"/>
          <w:szCs w:val="24"/>
        </w:rPr>
        <w:t>Women’s Religious Experience: Cross-Cultural Perspectives</w:t>
      </w:r>
      <w:r w:rsidR="0056678A">
        <w:rPr>
          <w:rFonts w:ascii="Times New Roman" w:hAnsi="Times New Roman" w:cs="Times New Roman"/>
          <w:sz w:val="24"/>
          <w:szCs w:val="24"/>
        </w:rPr>
        <w:t xml:space="preserve"> uses a wider social context in the world to examine how far women have in terms of social significance. Holden Explores the </w:t>
      </w:r>
      <w:r w:rsidR="006943B1">
        <w:rPr>
          <w:rFonts w:ascii="Times New Roman" w:hAnsi="Times New Roman" w:cs="Times New Roman"/>
          <w:sz w:val="24"/>
          <w:szCs w:val="24"/>
        </w:rPr>
        <w:t xml:space="preserve">traditional </w:t>
      </w:r>
      <w:r w:rsidR="0056678A">
        <w:rPr>
          <w:rFonts w:ascii="Times New Roman" w:hAnsi="Times New Roman" w:cs="Times New Roman"/>
          <w:sz w:val="24"/>
          <w:szCs w:val="24"/>
        </w:rPr>
        <w:t xml:space="preserve">symbolism of </w:t>
      </w:r>
      <w:r w:rsidR="006943B1">
        <w:rPr>
          <w:rFonts w:ascii="Times New Roman" w:hAnsi="Times New Roman" w:cs="Times New Roman"/>
          <w:sz w:val="24"/>
          <w:szCs w:val="24"/>
        </w:rPr>
        <w:t xml:space="preserve">what </w:t>
      </w:r>
      <w:r w:rsidR="0056678A">
        <w:rPr>
          <w:rFonts w:ascii="Times New Roman" w:hAnsi="Times New Roman" w:cs="Times New Roman"/>
          <w:sz w:val="24"/>
          <w:szCs w:val="24"/>
        </w:rPr>
        <w:t xml:space="preserve">being </w:t>
      </w:r>
      <w:r w:rsidR="006943B1">
        <w:rPr>
          <w:rFonts w:ascii="Times New Roman" w:hAnsi="Times New Roman" w:cs="Times New Roman"/>
          <w:sz w:val="24"/>
          <w:szCs w:val="24"/>
        </w:rPr>
        <w:t xml:space="preserve">‘feminine’ means to women and the society. This symbolism shows how women are required to be obedient, gentle, pure and innocent. The theme of submission is a great symbolism in the lives of women as they are required to submit right from when they are born, in their marriage and until their deaths. It also explores the theme of how women are morally responsible for, household obligations as well as their children, this shows a very glaring disparity between the roles of men and women.  </w:t>
      </w:r>
      <w:r w:rsidR="003B349E">
        <w:rPr>
          <w:rFonts w:ascii="Times New Roman" w:hAnsi="Times New Roman" w:cs="Times New Roman"/>
          <w:sz w:val="24"/>
          <w:szCs w:val="24"/>
        </w:rPr>
        <w:t xml:space="preserve">Holden uses case studies in exploring how women are treated in various religions. </w:t>
      </w:r>
    </w:p>
    <w:p w:rsidR="001A1A9D" w:rsidRDefault="001A1A9D" w:rsidP="00EE1F90">
      <w:pPr>
        <w:jc w:val="both"/>
        <w:rPr>
          <w:rFonts w:ascii="Times New Roman" w:hAnsi="Times New Roman" w:cs="Times New Roman"/>
          <w:sz w:val="24"/>
          <w:szCs w:val="24"/>
        </w:rPr>
      </w:pPr>
      <w:r w:rsidRPr="001A1A9D">
        <w:rPr>
          <w:rFonts w:ascii="Times New Roman" w:hAnsi="Times New Roman" w:cs="Times New Roman"/>
          <w:i/>
          <w:sz w:val="24"/>
          <w:szCs w:val="24"/>
        </w:rPr>
        <w:t>Women and Religion in England 1500-1720</w:t>
      </w:r>
      <w:r>
        <w:rPr>
          <w:rFonts w:ascii="Times New Roman" w:hAnsi="Times New Roman" w:cs="Times New Roman"/>
          <w:sz w:val="24"/>
          <w:szCs w:val="24"/>
        </w:rPr>
        <w:t xml:space="preserve"> by Patricia Crawford explores </w:t>
      </w:r>
      <w:r w:rsidR="00DB4C47">
        <w:rPr>
          <w:rFonts w:ascii="Times New Roman" w:hAnsi="Times New Roman" w:cs="Times New Roman"/>
          <w:sz w:val="24"/>
          <w:szCs w:val="24"/>
        </w:rPr>
        <w:t xml:space="preserve">how the cultural disruptions of a chaotic and challenged reformation was affected by women. </w:t>
      </w:r>
      <w:r w:rsidR="00BD2F9C">
        <w:rPr>
          <w:rFonts w:ascii="Times New Roman" w:hAnsi="Times New Roman" w:cs="Times New Roman"/>
          <w:sz w:val="24"/>
          <w:szCs w:val="24"/>
        </w:rPr>
        <w:t xml:space="preserve">Crawford explores the study of the female gender in the religious context to enhance our understanding of them in history. </w:t>
      </w:r>
      <w:r w:rsidR="00007A03">
        <w:rPr>
          <w:rFonts w:ascii="Times New Roman" w:hAnsi="Times New Roman" w:cs="Times New Roman"/>
          <w:sz w:val="24"/>
          <w:szCs w:val="24"/>
        </w:rPr>
        <w:t xml:space="preserve">The book explores the significant of religion to the present-day women by focusing their roles in history and how the social context of how the women claimed to right to get their </w:t>
      </w:r>
      <w:r w:rsidR="00007A03">
        <w:rPr>
          <w:rFonts w:ascii="Times New Roman" w:hAnsi="Times New Roman" w:cs="Times New Roman"/>
          <w:sz w:val="24"/>
          <w:szCs w:val="24"/>
        </w:rPr>
        <w:lastRenderedPageBreak/>
        <w:t>voices heard in church.</w:t>
      </w:r>
      <w:r w:rsidR="001B2CDD">
        <w:rPr>
          <w:rFonts w:ascii="Times New Roman" w:hAnsi="Times New Roman" w:cs="Times New Roman"/>
          <w:sz w:val="24"/>
          <w:szCs w:val="24"/>
        </w:rPr>
        <w:t xml:space="preserve"> It talks about the Quaker movement and how women transcended the beliefs on always being in an inferior position and went on to profoundly change history. </w:t>
      </w:r>
      <w:r w:rsidR="00007A03">
        <w:rPr>
          <w:rFonts w:ascii="Times New Roman" w:hAnsi="Times New Roman" w:cs="Times New Roman"/>
          <w:sz w:val="24"/>
          <w:szCs w:val="24"/>
        </w:rPr>
        <w:t xml:space="preserve"> </w:t>
      </w:r>
    </w:p>
    <w:p w:rsidR="007A5421" w:rsidRDefault="0052425F" w:rsidP="00EE1F90">
      <w:pPr>
        <w:jc w:val="both"/>
        <w:rPr>
          <w:rFonts w:ascii="Times New Roman" w:hAnsi="Times New Roman" w:cs="Times New Roman"/>
          <w:sz w:val="24"/>
          <w:szCs w:val="24"/>
        </w:rPr>
      </w:pPr>
      <w:r>
        <w:rPr>
          <w:rStyle w:val="FootnoteReference"/>
          <w:rFonts w:ascii="Times New Roman" w:hAnsi="Times New Roman" w:cs="Times New Roman"/>
          <w:sz w:val="24"/>
          <w:szCs w:val="24"/>
        </w:rPr>
        <w:footnoteReference w:id="3"/>
      </w:r>
      <w:r w:rsidR="005C7408">
        <w:rPr>
          <w:rFonts w:ascii="Times New Roman" w:hAnsi="Times New Roman" w:cs="Times New Roman"/>
          <w:sz w:val="24"/>
          <w:szCs w:val="24"/>
        </w:rPr>
        <w:t xml:space="preserve">Women have come to realise that they are not as incapable as they are being portrayed in history. The influence of the stereotypes of a good woman has a great impact on how women continued to exhibit the essential elements of inferiority, passivity and dependence remained constant whilst the negative construction of the female biology </w:t>
      </w:r>
      <w:r w:rsidR="0058450B">
        <w:rPr>
          <w:rFonts w:ascii="Times New Roman" w:hAnsi="Times New Roman" w:cs="Times New Roman"/>
          <w:sz w:val="24"/>
          <w:szCs w:val="24"/>
        </w:rPr>
        <w:t>influenced</w:t>
      </w:r>
      <w:r w:rsidR="005C7408">
        <w:rPr>
          <w:rFonts w:ascii="Times New Roman" w:hAnsi="Times New Roman" w:cs="Times New Roman"/>
          <w:sz w:val="24"/>
          <w:szCs w:val="24"/>
        </w:rPr>
        <w:t xml:space="preserve"> their roles at a social level. However, contemporary women realised that some women </w:t>
      </w:r>
      <w:r w:rsidR="00952D6A">
        <w:rPr>
          <w:rFonts w:ascii="Times New Roman" w:hAnsi="Times New Roman" w:cs="Times New Roman"/>
          <w:sz w:val="24"/>
          <w:szCs w:val="24"/>
        </w:rPr>
        <w:t>despite</w:t>
      </w:r>
      <w:r w:rsidR="005C7408">
        <w:rPr>
          <w:rFonts w:ascii="Times New Roman" w:hAnsi="Times New Roman" w:cs="Times New Roman"/>
          <w:sz w:val="24"/>
          <w:szCs w:val="24"/>
        </w:rPr>
        <w:t xml:space="preserve"> these biologic complexities are more intelligent and capable than men and they strove to break the social expectations for women barrier. </w:t>
      </w:r>
      <w:r w:rsidR="00E04BDB">
        <w:rPr>
          <w:rFonts w:ascii="Times New Roman" w:hAnsi="Times New Roman" w:cs="Times New Roman"/>
          <w:sz w:val="24"/>
          <w:szCs w:val="24"/>
        </w:rPr>
        <w:t xml:space="preserve">According to Crawford, women were active participants in the </w:t>
      </w:r>
      <w:r w:rsidR="007B6126">
        <w:rPr>
          <w:rFonts w:ascii="Times New Roman" w:hAnsi="Times New Roman" w:cs="Times New Roman"/>
          <w:sz w:val="24"/>
          <w:szCs w:val="24"/>
        </w:rPr>
        <w:t>religious change of the sixteenth century. She suggests that women had more influence in the protestant household than they did in their catholic counterparts.</w:t>
      </w:r>
      <w:r w:rsidR="00E04BDB">
        <w:rPr>
          <w:rFonts w:ascii="Times New Roman" w:hAnsi="Times New Roman" w:cs="Times New Roman"/>
          <w:sz w:val="24"/>
          <w:szCs w:val="24"/>
        </w:rPr>
        <w:t xml:space="preserve"> </w:t>
      </w:r>
      <w:r w:rsidR="007B6126">
        <w:rPr>
          <w:rFonts w:ascii="Times New Roman" w:hAnsi="Times New Roman" w:cs="Times New Roman"/>
          <w:sz w:val="24"/>
          <w:szCs w:val="24"/>
        </w:rPr>
        <w:t xml:space="preserve">Since protestants were great advocates of individualism. They however, strongly supported the teachings of a family with patriarchal authority. </w:t>
      </w:r>
      <w:r w:rsidR="00CB2F83">
        <w:rPr>
          <w:rFonts w:ascii="Times New Roman" w:hAnsi="Times New Roman" w:cs="Times New Roman"/>
          <w:sz w:val="24"/>
          <w:szCs w:val="24"/>
        </w:rPr>
        <w:t>This is basically like relegating women back to their past states of always being weak and waiting on men. The protestants probably supported this because they detested the catholic way of worshiping the ‘Holy Virgin Mary’.</w:t>
      </w:r>
    </w:p>
    <w:p w:rsidR="0052425F" w:rsidRPr="002E285C" w:rsidRDefault="0052425F" w:rsidP="00EE1F90">
      <w:pPr>
        <w:jc w:val="both"/>
        <w:rPr>
          <w:rFonts w:ascii="Times New Roman" w:hAnsi="Times New Roman" w:cs="Times New Roman"/>
          <w:sz w:val="24"/>
          <w:szCs w:val="24"/>
        </w:rPr>
      </w:pPr>
      <w:r>
        <w:rPr>
          <w:rFonts w:ascii="Times New Roman" w:hAnsi="Times New Roman" w:cs="Times New Roman"/>
          <w:sz w:val="24"/>
          <w:szCs w:val="24"/>
        </w:rPr>
        <w:t xml:space="preserve">In conclusion, women’s search for meaning and comfort in life rather than being relegated to the kitchen and bed has led them to shed the stereotypically labelled feminine weakness, to venture outside their so called ‘natural disposition’ and affect social and religious change. </w:t>
      </w:r>
    </w:p>
    <w:p w:rsidR="00360799" w:rsidRDefault="00360799" w:rsidP="00EE1F90">
      <w:pPr>
        <w:jc w:val="both"/>
        <w:rPr>
          <w:rFonts w:ascii="Times New Roman" w:hAnsi="Times New Roman" w:cs="Times New Roman"/>
          <w:sz w:val="24"/>
          <w:szCs w:val="24"/>
        </w:rPr>
      </w:pPr>
    </w:p>
    <w:p w:rsidR="00360799" w:rsidRDefault="00360799" w:rsidP="00EE1F90">
      <w:pPr>
        <w:jc w:val="both"/>
        <w:rPr>
          <w:rFonts w:ascii="Times New Roman" w:hAnsi="Times New Roman" w:cs="Times New Roman"/>
          <w:sz w:val="24"/>
          <w:szCs w:val="24"/>
        </w:rPr>
      </w:pPr>
    </w:p>
    <w:p w:rsidR="00334CBB" w:rsidRPr="00360799" w:rsidRDefault="00334CBB" w:rsidP="00EE1F90">
      <w:pPr>
        <w:jc w:val="both"/>
        <w:rPr>
          <w:rFonts w:ascii="Times New Roman" w:hAnsi="Times New Roman" w:cs="Times New Roman"/>
          <w:sz w:val="24"/>
          <w:szCs w:val="24"/>
        </w:rPr>
      </w:pPr>
      <w:r w:rsidRPr="00360799">
        <w:rPr>
          <w:rFonts w:ascii="Times New Roman" w:hAnsi="Times New Roman" w:cs="Times New Roman"/>
          <w:sz w:val="24"/>
          <w:szCs w:val="24"/>
        </w:rPr>
        <w:t>Bibliography</w:t>
      </w:r>
    </w:p>
    <w:p w:rsidR="00334CBB" w:rsidRPr="00360799" w:rsidRDefault="00334CBB" w:rsidP="00EE1F90">
      <w:pPr>
        <w:pStyle w:val="ListParagraph"/>
        <w:numPr>
          <w:ilvl w:val="0"/>
          <w:numId w:val="2"/>
        </w:numPr>
        <w:jc w:val="both"/>
        <w:rPr>
          <w:rFonts w:ascii="Times New Roman" w:hAnsi="Times New Roman" w:cs="Times New Roman"/>
          <w:sz w:val="24"/>
          <w:szCs w:val="24"/>
        </w:rPr>
      </w:pPr>
      <w:r w:rsidRPr="00360799">
        <w:rPr>
          <w:rFonts w:ascii="Times New Roman" w:hAnsi="Times New Roman" w:cs="Times New Roman"/>
          <w:sz w:val="24"/>
          <w:szCs w:val="24"/>
          <w:shd w:val="clear" w:color="auto" w:fill="FFFFFF"/>
        </w:rPr>
        <w:t>Crawford, Patricia, </w:t>
      </w:r>
      <w:r w:rsidRPr="00360799">
        <w:rPr>
          <w:rFonts w:ascii="Times New Roman" w:hAnsi="Times New Roman" w:cs="Times New Roman"/>
          <w:i/>
          <w:iCs/>
          <w:sz w:val="24"/>
          <w:szCs w:val="24"/>
          <w:shd w:val="clear" w:color="auto" w:fill="FFFFFF"/>
        </w:rPr>
        <w:t xml:space="preserve">Women </w:t>
      </w:r>
      <w:r w:rsidR="00360799" w:rsidRPr="00360799">
        <w:rPr>
          <w:rFonts w:ascii="Times New Roman" w:hAnsi="Times New Roman" w:cs="Times New Roman"/>
          <w:i/>
          <w:iCs/>
          <w:sz w:val="24"/>
          <w:szCs w:val="24"/>
          <w:shd w:val="clear" w:color="auto" w:fill="FFFFFF"/>
        </w:rPr>
        <w:t>and</w:t>
      </w:r>
      <w:r w:rsidRPr="00360799">
        <w:rPr>
          <w:rFonts w:ascii="Times New Roman" w:hAnsi="Times New Roman" w:cs="Times New Roman"/>
          <w:i/>
          <w:iCs/>
          <w:sz w:val="24"/>
          <w:szCs w:val="24"/>
          <w:shd w:val="clear" w:color="auto" w:fill="FFFFFF"/>
        </w:rPr>
        <w:t xml:space="preserve"> Religion </w:t>
      </w:r>
      <w:r w:rsidR="00360799" w:rsidRPr="00360799">
        <w:rPr>
          <w:rFonts w:ascii="Times New Roman" w:hAnsi="Times New Roman" w:cs="Times New Roman"/>
          <w:i/>
          <w:iCs/>
          <w:sz w:val="24"/>
          <w:szCs w:val="24"/>
          <w:shd w:val="clear" w:color="auto" w:fill="FFFFFF"/>
        </w:rPr>
        <w:t>in</w:t>
      </w:r>
      <w:r w:rsidRPr="00360799">
        <w:rPr>
          <w:rFonts w:ascii="Times New Roman" w:hAnsi="Times New Roman" w:cs="Times New Roman"/>
          <w:i/>
          <w:iCs/>
          <w:sz w:val="24"/>
          <w:szCs w:val="24"/>
          <w:shd w:val="clear" w:color="auto" w:fill="FFFFFF"/>
        </w:rPr>
        <w:t xml:space="preserve"> England 1500-1720</w:t>
      </w:r>
      <w:r w:rsidRPr="00360799">
        <w:rPr>
          <w:rFonts w:ascii="Times New Roman" w:hAnsi="Times New Roman" w:cs="Times New Roman"/>
          <w:sz w:val="24"/>
          <w:szCs w:val="24"/>
          <w:shd w:val="clear" w:color="auto" w:fill="FFFFFF"/>
        </w:rPr>
        <w:t> (London: Routledge, 1993)</w:t>
      </w:r>
    </w:p>
    <w:p w:rsidR="00360799" w:rsidRPr="00360799" w:rsidRDefault="00360799" w:rsidP="00EE1F90">
      <w:pPr>
        <w:pStyle w:val="ListParagraph"/>
        <w:numPr>
          <w:ilvl w:val="0"/>
          <w:numId w:val="2"/>
        </w:numPr>
        <w:jc w:val="both"/>
        <w:rPr>
          <w:rFonts w:ascii="Times New Roman" w:hAnsi="Times New Roman" w:cs="Times New Roman"/>
          <w:sz w:val="24"/>
          <w:szCs w:val="24"/>
        </w:rPr>
      </w:pPr>
      <w:r w:rsidRPr="00360799">
        <w:rPr>
          <w:rFonts w:ascii="Times New Roman" w:hAnsi="Times New Roman" w:cs="Times New Roman"/>
          <w:sz w:val="24"/>
          <w:szCs w:val="24"/>
          <w:shd w:val="clear" w:color="auto" w:fill="FFFFFF"/>
        </w:rPr>
        <w:t>Holden, Pat, </w:t>
      </w:r>
      <w:r w:rsidRPr="00360799">
        <w:rPr>
          <w:rFonts w:ascii="Times New Roman" w:hAnsi="Times New Roman" w:cs="Times New Roman"/>
          <w:i/>
          <w:iCs/>
          <w:sz w:val="24"/>
          <w:szCs w:val="24"/>
          <w:shd w:val="clear" w:color="auto" w:fill="FFFFFF"/>
        </w:rPr>
        <w:t>Women's Religious Experience</w:t>
      </w:r>
      <w:r w:rsidRPr="00360799">
        <w:rPr>
          <w:rFonts w:ascii="Times New Roman" w:hAnsi="Times New Roman" w:cs="Times New Roman"/>
          <w:sz w:val="24"/>
          <w:szCs w:val="24"/>
          <w:shd w:val="clear" w:color="auto" w:fill="FFFFFF"/>
        </w:rPr>
        <w:t> (Kent: Croom Helm, 1983)</w:t>
      </w:r>
    </w:p>
    <w:p w:rsidR="00334CBB" w:rsidRPr="00360799" w:rsidRDefault="00334CBB" w:rsidP="00EE1F90">
      <w:pPr>
        <w:pStyle w:val="ListParagraph"/>
        <w:numPr>
          <w:ilvl w:val="0"/>
          <w:numId w:val="2"/>
        </w:numPr>
        <w:jc w:val="both"/>
        <w:rPr>
          <w:rFonts w:ascii="Times New Roman" w:hAnsi="Times New Roman" w:cs="Times New Roman"/>
          <w:sz w:val="24"/>
          <w:szCs w:val="24"/>
        </w:rPr>
      </w:pPr>
      <w:r w:rsidRPr="00360799">
        <w:rPr>
          <w:rFonts w:ascii="Times New Roman" w:hAnsi="Times New Roman" w:cs="Times New Roman"/>
          <w:sz w:val="24"/>
          <w:szCs w:val="24"/>
          <w:shd w:val="clear" w:color="auto" w:fill="FFFFFF"/>
        </w:rPr>
        <w:t>Morgan, Sue, </w:t>
      </w:r>
      <w:r w:rsidRPr="00360799">
        <w:rPr>
          <w:rFonts w:ascii="Times New Roman" w:hAnsi="Times New Roman" w:cs="Times New Roman"/>
          <w:i/>
          <w:iCs/>
          <w:sz w:val="24"/>
          <w:szCs w:val="24"/>
          <w:shd w:val="clear" w:color="auto" w:fill="FFFFFF"/>
        </w:rPr>
        <w:t xml:space="preserve">Women, Religion, And Feminism </w:t>
      </w:r>
      <w:r w:rsidR="00360799" w:rsidRPr="00360799">
        <w:rPr>
          <w:rFonts w:ascii="Times New Roman" w:hAnsi="Times New Roman" w:cs="Times New Roman"/>
          <w:i/>
          <w:iCs/>
          <w:sz w:val="24"/>
          <w:szCs w:val="24"/>
          <w:shd w:val="clear" w:color="auto" w:fill="FFFFFF"/>
        </w:rPr>
        <w:t>in</w:t>
      </w:r>
      <w:r w:rsidRPr="00360799">
        <w:rPr>
          <w:rFonts w:ascii="Times New Roman" w:hAnsi="Times New Roman" w:cs="Times New Roman"/>
          <w:i/>
          <w:iCs/>
          <w:sz w:val="24"/>
          <w:szCs w:val="24"/>
          <w:shd w:val="clear" w:color="auto" w:fill="FFFFFF"/>
        </w:rPr>
        <w:t xml:space="preserve"> Britain, 1750-1900</w:t>
      </w:r>
      <w:r w:rsidRPr="00360799">
        <w:rPr>
          <w:rFonts w:ascii="Times New Roman" w:hAnsi="Times New Roman" w:cs="Times New Roman"/>
          <w:sz w:val="24"/>
          <w:szCs w:val="24"/>
          <w:shd w:val="clear" w:color="auto" w:fill="FFFFFF"/>
        </w:rPr>
        <w:t> (</w:t>
      </w:r>
      <w:proofErr w:type="spellStart"/>
      <w:r w:rsidRPr="00360799">
        <w:rPr>
          <w:rFonts w:ascii="Times New Roman" w:hAnsi="Times New Roman" w:cs="Times New Roman"/>
          <w:sz w:val="24"/>
          <w:szCs w:val="24"/>
          <w:shd w:val="clear" w:color="auto" w:fill="FFFFFF"/>
        </w:rPr>
        <w:t>Houndmills</w:t>
      </w:r>
      <w:proofErr w:type="spellEnd"/>
      <w:r w:rsidRPr="00360799">
        <w:rPr>
          <w:rFonts w:ascii="Times New Roman" w:hAnsi="Times New Roman" w:cs="Times New Roman"/>
          <w:sz w:val="24"/>
          <w:szCs w:val="24"/>
          <w:shd w:val="clear" w:color="auto" w:fill="FFFFFF"/>
        </w:rPr>
        <w:t>, Basingstoke, Hampshire: Palgrave MacMillan, 2002)</w:t>
      </w:r>
    </w:p>
    <w:p w:rsidR="00334CBB" w:rsidRPr="00360799" w:rsidRDefault="00334CBB" w:rsidP="00EE1F90">
      <w:pPr>
        <w:jc w:val="both"/>
        <w:rPr>
          <w:rFonts w:ascii="Times New Roman" w:hAnsi="Times New Roman" w:cs="Times New Roman"/>
          <w:sz w:val="24"/>
          <w:szCs w:val="24"/>
        </w:rPr>
      </w:pPr>
    </w:p>
    <w:sectPr w:rsidR="00334CBB" w:rsidRPr="00360799" w:rsidSect="006E7392">
      <w:head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4051" w:rsidRDefault="00454051" w:rsidP="00BD2F9C">
      <w:pPr>
        <w:spacing w:after="0" w:line="240" w:lineRule="auto"/>
      </w:pPr>
      <w:r>
        <w:separator/>
      </w:r>
    </w:p>
  </w:endnote>
  <w:endnote w:type="continuationSeparator" w:id="0">
    <w:p w:rsidR="00454051" w:rsidRDefault="00454051" w:rsidP="00BD2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4051" w:rsidRDefault="00454051" w:rsidP="00BD2F9C">
      <w:pPr>
        <w:spacing w:after="0" w:line="240" w:lineRule="auto"/>
      </w:pPr>
      <w:r>
        <w:separator/>
      </w:r>
    </w:p>
  </w:footnote>
  <w:footnote w:type="continuationSeparator" w:id="0">
    <w:p w:rsidR="00454051" w:rsidRDefault="00454051" w:rsidP="00BD2F9C">
      <w:pPr>
        <w:spacing w:after="0" w:line="240" w:lineRule="auto"/>
      </w:pPr>
      <w:r>
        <w:continuationSeparator/>
      </w:r>
    </w:p>
  </w:footnote>
  <w:footnote w:id="1">
    <w:p w:rsidR="00BD2F9C" w:rsidRPr="0052425F" w:rsidRDefault="00BD2F9C">
      <w:pPr>
        <w:pStyle w:val="FootnoteText"/>
        <w:rPr>
          <w:rFonts w:ascii="Times New Roman" w:hAnsi="Times New Roman" w:cs="Times New Roman"/>
          <w:sz w:val="16"/>
          <w:szCs w:val="16"/>
        </w:rPr>
      </w:pPr>
      <w:r w:rsidRPr="0052425F">
        <w:rPr>
          <w:rStyle w:val="FootnoteReference"/>
          <w:rFonts w:ascii="Times New Roman" w:hAnsi="Times New Roman" w:cs="Times New Roman"/>
          <w:sz w:val="16"/>
          <w:szCs w:val="16"/>
        </w:rPr>
        <w:footnoteRef/>
      </w:r>
      <w:r w:rsidRPr="0052425F">
        <w:rPr>
          <w:rFonts w:ascii="Times New Roman" w:hAnsi="Times New Roman" w:cs="Times New Roman"/>
          <w:sz w:val="16"/>
          <w:szCs w:val="16"/>
        </w:rPr>
        <w:t xml:space="preserve"> </w:t>
      </w:r>
      <w:r w:rsidRPr="0052425F">
        <w:rPr>
          <w:rFonts w:ascii="Times New Roman" w:hAnsi="Times New Roman" w:cs="Times New Roman"/>
          <w:sz w:val="16"/>
          <w:szCs w:val="16"/>
          <w:shd w:val="clear" w:color="auto" w:fill="FFFFFF"/>
        </w:rPr>
        <w:t>Patricia Crawford, </w:t>
      </w:r>
      <w:r w:rsidRPr="0052425F">
        <w:rPr>
          <w:rFonts w:ascii="Times New Roman" w:hAnsi="Times New Roman" w:cs="Times New Roman"/>
          <w:i/>
          <w:iCs/>
          <w:sz w:val="16"/>
          <w:szCs w:val="16"/>
          <w:shd w:val="clear" w:color="auto" w:fill="FFFFFF"/>
        </w:rPr>
        <w:t xml:space="preserve">Women </w:t>
      </w:r>
      <w:r w:rsidR="000217AB" w:rsidRPr="0052425F">
        <w:rPr>
          <w:rFonts w:ascii="Times New Roman" w:hAnsi="Times New Roman" w:cs="Times New Roman"/>
          <w:i/>
          <w:iCs/>
          <w:sz w:val="16"/>
          <w:szCs w:val="16"/>
          <w:shd w:val="clear" w:color="auto" w:fill="FFFFFF"/>
        </w:rPr>
        <w:t>and</w:t>
      </w:r>
      <w:r w:rsidRPr="0052425F">
        <w:rPr>
          <w:rFonts w:ascii="Times New Roman" w:hAnsi="Times New Roman" w:cs="Times New Roman"/>
          <w:i/>
          <w:iCs/>
          <w:sz w:val="16"/>
          <w:szCs w:val="16"/>
          <w:shd w:val="clear" w:color="auto" w:fill="FFFFFF"/>
        </w:rPr>
        <w:t xml:space="preserve"> Religion </w:t>
      </w:r>
      <w:r w:rsidR="008C52E3" w:rsidRPr="0052425F">
        <w:rPr>
          <w:rFonts w:ascii="Times New Roman" w:hAnsi="Times New Roman" w:cs="Times New Roman"/>
          <w:i/>
          <w:iCs/>
          <w:sz w:val="16"/>
          <w:szCs w:val="16"/>
          <w:shd w:val="clear" w:color="auto" w:fill="FFFFFF"/>
        </w:rPr>
        <w:t>in</w:t>
      </w:r>
      <w:r w:rsidRPr="0052425F">
        <w:rPr>
          <w:rFonts w:ascii="Times New Roman" w:hAnsi="Times New Roman" w:cs="Times New Roman"/>
          <w:i/>
          <w:iCs/>
          <w:sz w:val="16"/>
          <w:szCs w:val="16"/>
          <w:shd w:val="clear" w:color="auto" w:fill="FFFFFF"/>
        </w:rPr>
        <w:t xml:space="preserve"> England 1500-1720</w:t>
      </w:r>
      <w:r w:rsidRPr="0052425F">
        <w:rPr>
          <w:rFonts w:ascii="Times New Roman" w:hAnsi="Times New Roman" w:cs="Times New Roman"/>
          <w:sz w:val="16"/>
          <w:szCs w:val="16"/>
          <w:shd w:val="clear" w:color="auto" w:fill="FFFFFF"/>
        </w:rPr>
        <w:t> (London: Routledge, 1993)</w:t>
      </w:r>
      <w:r w:rsidR="000217AB" w:rsidRPr="0052425F">
        <w:rPr>
          <w:rFonts w:ascii="Times New Roman" w:hAnsi="Times New Roman" w:cs="Times New Roman"/>
          <w:sz w:val="16"/>
          <w:szCs w:val="16"/>
          <w:shd w:val="clear" w:color="auto" w:fill="FFFFFF"/>
        </w:rPr>
        <w:t>, pp. 125.</w:t>
      </w:r>
    </w:p>
  </w:footnote>
  <w:footnote w:id="2">
    <w:p w:rsidR="0052425F" w:rsidRPr="0052425F" w:rsidRDefault="0052425F">
      <w:pPr>
        <w:pStyle w:val="FootnoteText"/>
        <w:rPr>
          <w:rFonts w:ascii="Times New Roman" w:hAnsi="Times New Roman" w:cs="Times New Roman"/>
          <w:sz w:val="16"/>
          <w:szCs w:val="16"/>
        </w:rPr>
      </w:pPr>
      <w:r w:rsidRPr="0052425F">
        <w:rPr>
          <w:rStyle w:val="FootnoteReference"/>
          <w:rFonts w:ascii="Times New Roman" w:hAnsi="Times New Roman" w:cs="Times New Roman"/>
          <w:sz w:val="16"/>
          <w:szCs w:val="16"/>
        </w:rPr>
        <w:footnoteRef/>
      </w:r>
      <w:r w:rsidRPr="0052425F">
        <w:rPr>
          <w:rFonts w:ascii="Times New Roman" w:hAnsi="Times New Roman" w:cs="Times New Roman"/>
          <w:sz w:val="16"/>
          <w:szCs w:val="16"/>
        </w:rPr>
        <w:t xml:space="preserve"> Ibid pp. 11</w:t>
      </w:r>
    </w:p>
  </w:footnote>
  <w:footnote w:id="3">
    <w:p w:rsidR="0052425F" w:rsidRPr="0052425F" w:rsidRDefault="0052425F">
      <w:pPr>
        <w:pStyle w:val="FootnoteText"/>
        <w:rPr>
          <w:rFonts w:ascii="Times New Roman" w:hAnsi="Times New Roman" w:cs="Times New Roman"/>
          <w:sz w:val="16"/>
          <w:szCs w:val="16"/>
        </w:rPr>
      </w:pPr>
      <w:r w:rsidRPr="0052425F">
        <w:rPr>
          <w:rStyle w:val="FootnoteReference"/>
          <w:rFonts w:ascii="Times New Roman" w:hAnsi="Times New Roman" w:cs="Times New Roman"/>
          <w:sz w:val="16"/>
          <w:szCs w:val="16"/>
        </w:rPr>
        <w:footnoteRef/>
      </w:r>
      <w:r w:rsidRPr="0052425F">
        <w:rPr>
          <w:rFonts w:ascii="Times New Roman" w:hAnsi="Times New Roman" w:cs="Times New Roman"/>
          <w:sz w:val="16"/>
          <w:szCs w:val="16"/>
        </w:rPr>
        <w:t xml:space="preserve"> Ibid pp.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64E5" w:rsidRPr="00681905" w:rsidRDefault="003A64E5">
    <w:pPr>
      <w:pStyle w:val="Header"/>
      <w:rPr>
        <w:rFonts w:ascii="Times New Roman" w:hAnsi="Times New Roman" w:cs="Times New Roman"/>
        <w:sz w:val="20"/>
        <w:szCs w:val="20"/>
      </w:rPr>
    </w:pPr>
    <w:r w:rsidRPr="00681905">
      <w:rPr>
        <w:rFonts w:ascii="Times New Roman" w:hAnsi="Times New Roman" w:cs="Times New Roman"/>
        <w:sz w:val="20"/>
        <w:szCs w:val="20"/>
      </w:rPr>
      <w:t>1600801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0E5EAB"/>
    <w:multiLevelType w:val="multilevel"/>
    <w:tmpl w:val="130E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661339"/>
    <w:multiLevelType w:val="hybridMultilevel"/>
    <w:tmpl w:val="43DCB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687"/>
    <w:rsid w:val="00007A03"/>
    <w:rsid w:val="000217AB"/>
    <w:rsid w:val="00023250"/>
    <w:rsid w:val="000554D2"/>
    <w:rsid w:val="001A1A9D"/>
    <w:rsid w:val="001B2CDD"/>
    <w:rsid w:val="001E5D94"/>
    <w:rsid w:val="002E285C"/>
    <w:rsid w:val="00334CBB"/>
    <w:rsid w:val="00351803"/>
    <w:rsid w:val="00360799"/>
    <w:rsid w:val="003A64E5"/>
    <w:rsid w:val="003B349E"/>
    <w:rsid w:val="003D3937"/>
    <w:rsid w:val="00454051"/>
    <w:rsid w:val="004944D0"/>
    <w:rsid w:val="004D5740"/>
    <w:rsid w:val="004F6345"/>
    <w:rsid w:val="0052425F"/>
    <w:rsid w:val="0056678A"/>
    <w:rsid w:val="0058450B"/>
    <w:rsid w:val="005C7408"/>
    <w:rsid w:val="006343FB"/>
    <w:rsid w:val="00660188"/>
    <w:rsid w:val="00681905"/>
    <w:rsid w:val="006943B1"/>
    <w:rsid w:val="006A5881"/>
    <w:rsid w:val="006E7392"/>
    <w:rsid w:val="007A5421"/>
    <w:rsid w:val="007B6126"/>
    <w:rsid w:val="007B749C"/>
    <w:rsid w:val="008C52E3"/>
    <w:rsid w:val="00902755"/>
    <w:rsid w:val="00913153"/>
    <w:rsid w:val="00952D6A"/>
    <w:rsid w:val="009C5E88"/>
    <w:rsid w:val="009D207B"/>
    <w:rsid w:val="00A464AF"/>
    <w:rsid w:val="00A77FE4"/>
    <w:rsid w:val="00B13D6E"/>
    <w:rsid w:val="00B85BE8"/>
    <w:rsid w:val="00BC6146"/>
    <w:rsid w:val="00BD2F9C"/>
    <w:rsid w:val="00BE51C8"/>
    <w:rsid w:val="00C27527"/>
    <w:rsid w:val="00C2798C"/>
    <w:rsid w:val="00CB2F83"/>
    <w:rsid w:val="00CD07C4"/>
    <w:rsid w:val="00CF7BE9"/>
    <w:rsid w:val="00DB4C47"/>
    <w:rsid w:val="00DB6051"/>
    <w:rsid w:val="00E04BDB"/>
    <w:rsid w:val="00EE1F90"/>
    <w:rsid w:val="00EE76CF"/>
    <w:rsid w:val="00F33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B32BF"/>
  <w15:chartTrackingRefBased/>
  <w15:docId w15:val="{D0D8C9C0-CE0C-4950-9A59-EA16A64E6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CBB"/>
    <w:pPr>
      <w:ind w:left="720"/>
      <w:contextualSpacing/>
    </w:pPr>
  </w:style>
  <w:style w:type="paragraph" w:styleId="Quote">
    <w:name w:val="Quote"/>
    <w:basedOn w:val="Normal"/>
    <w:next w:val="Normal"/>
    <w:link w:val="QuoteChar"/>
    <w:uiPriority w:val="29"/>
    <w:qFormat/>
    <w:rsid w:val="00BD2F9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D2F9C"/>
    <w:rPr>
      <w:i/>
      <w:iCs/>
      <w:color w:val="404040" w:themeColor="text1" w:themeTint="BF"/>
    </w:rPr>
  </w:style>
  <w:style w:type="paragraph" w:styleId="FootnoteText">
    <w:name w:val="footnote text"/>
    <w:basedOn w:val="Normal"/>
    <w:link w:val="FootnoteTextChar"/>
    <w:uiPriority w:val="99"/>
    <w:semiHidden/>
    <w:unhideWhenUsed/>
    <w:rsid w:val="00BD2F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2F9C"/>
    <w:rPr>
      <w:sz w:val="20"/>
      <w:szCs w:val="20"/>
    </w:rPr>
  </w:style>
  <w:style w:type="character" w:styleId="FootnoteReference">
    <w:name w:val="footnote reference"/>
    <w:basedOn w:val="DefaultParagraphFont"/>
    <w:uiPriority w:val="99"/>
    <w:semiHidden/>
    <w:unhideWhenUsed/>
    <w:rsid w:val="00BD2F9C"/>
    <w:rPr>
      <w:vertAlign w:val="superscript"/>
    </w:rPr>
  </w:style>
  <w:style w:type="paragraph" w:styleId="Header">
    <w:name w:val="header"/>
    <w:basedOn w:val="Normal"/>
    <w:link w:val="HeaderChar"/>
    <w:uiPriority w:val="99"/>
    <w:unhideWhenUsed/>
    <w:rsid w:val="003A64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4E5"/>
  </w:style>
  <w:style w:type="paragraph" w:styleId="Footer">
    <w:name w:val="footer"/>
    <w:basedOn w:val="Normal"/>
    <w:link w:val="FooterChar"/>
    <w:uiPriority w:val="99"/>
    <w:unhideWhenUsed/>
    <w:rsid w:val="003A64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6422352">
      <w:bodyDiv w:val="1"/>
      <w:marLeft w:val="0"/>
      <w:marRight w:val="0"/>
      <w:marTop w:val="0"/>
      <w:marBottom w:val="0"/>
      <w:divBdr>
        <w:top w:val="none" w:sz="0" w:space="0" w:color="auto"/>
        <w:left w:val="none" w:sz="0" w:space="0" w:color="auto"/>
        <w:bottom w:val="none" w:sz="0" w:space="0" w:color="auto"/>
        <w:right w:val="none" w:sz="0" w:space="0" w:color="auto"/>
      </w:divBdr>
      <w:divsChild>
        <w:div w:id="594830179">
          <w:marLeft w:val="0"/>
          <w:marRight w:val="0"/>
          <w:marTop w:val="0"/>
          <w:marBottom w:val="0"/>
          <w:divBdr>
            <w:top w:val="none" w:sz="0" w:space="0" w:color="auto"/>
            <w:left w:val="none" w:sz="0" w:space="0" w:color="auto"/>
            <w:bottom w:val="none" w:sz="0" w:space="0" w:color="auto"/>
            <w:right w:val="none" w:sz="0" w:space="0" w:color="auto"/>
          </w:divBdr>
          <w:divsChild>
            <w:div w:id="1939219039">
              <w:marLeft w:val="0"/>
              <w:marRight w:val="0"/>
              <w:marTop w:val="750"/>
              <w:marBottom w:val="0"/>
              <w:divBdr>
                <w:top w:val="none" w:sz="0" w:space="0" w:color="auto"/>
                <w:left w:val="none" w:sz="0" w:space="0" w:color="auto"/>
                <w:bottom w:val="none" w:sz="0" w:space="0" w:color="auto"/>
                <w:right w:val="none" w:sz="0" w:space="0" w:color="auto"/>
              </w:divBdr>
              <w:divsChild>
                <w:div w:id="57674809">
                  <w:marLeft w:val="0"/>
                  <w:marRight w:val="0"/>
                  <w:marTop w:val="1500"/>
                  <w:marBottom w:val="0"/>
                  <w:divBdr>
                    <w:top w:val="single" w:sz="6" w:space="0" w:color="FFFFFF"/>
                    <w:left w:val="single" w:sz="6" w:space="0" w:color="FFFFFF"/>
                    <w:bottom w:val="single" w:sz="6" w:space="0" w:color="FFFFFF"/>
                    <w:right w:val="single" w:sz="6" w:space="0" w:color="FFFFFF"/>
                  </w:divBdr>
                  <w:divsChild>
                    <w:div w:id="1586110943">
                      <w:marLeft w:val="-225"/>
                      <w:marRight w:val="-225"/>
                      <w:marTop w:val="0"/>
                      <w:marBottom w:val="0"/>
                      <w:divBdr>
                        <w:top w:val="none" w:sz="0" w:space="0" w:color="auto"/>
                        <w:left w:val="none" w:sz="0" w:space="0" w:color="auto"/>
                        <w:bottom w:val="none" w:sz="0" w:space="0" w:color="auto"/>
                        <w:right w:val="none" w:sz="0" w:space="0" w:color="auto"/>
                      </w:divBdr>
                      <w:divsChild>
                        <w:div w:id="2073651567">
                          <w:marLeft w:val="0"/>
                          <w:marRight w:val="0"/>
                          <w:marTop w:val="0"/>
                          <w:marBottom w:val="0"/>
                          <w:divBdr>
                            <w:top w:val="none" w:sz="0" w:space="0" w:color="auto"/>
                            <w:left w:val="none" w:sz="0" w:space="0" w:color="auto"/>
                            <w:bottom w:val="none" w:sz="0" w:space="0" w:color="auto"/>
                            <w:right w:val="none" w:sz="0" w:space="0" w:color="auto"/>
                          </w:divBdr>
                          <w:divsChild>
                            <w:div w:id="1413358087">
                              <w:marLeft w:val="0"/>
                              <w:marRight w:val="0"/>
                              <w:marTop w:val="0"/>
                              <w:marBottom w:val="0"/>
                              <w:divBdr>
                                <w:top w:val="none" w:sz="0" w:space="0" w:color="auto"/>
                                <w:left w:val="none" w:sz="0" w:space="0" w:color="auto"/>
                                <w:bottom w:val="none" w:sz="0" w:space="0" w:color="auto"/>
                                <w:right w:val="none" w:sz="0" w:space="0" w:color="auto"/>
                              </w:divBdr>
                              <w:divsChild>
                                <w:div w:id="711271058">
                                  <w:marLeft w:val="0"/>
                                  <w:marRight w:val="0"/>
                                  <w:marTop w:val="0"/>
                                  <w:marBottom w:val="0"/>
                                  <w:divBdr>
                                    <w:top w:val="none" w:sz="0" w:space="0" w:color="auto"/>
                                    <w:left w:val="none" w:sz="0" w:space="0" w:color="auto"/>
                                    <w:bottom w:val="none" w:sz="0" w:space="0" w:color="auto"/>
                                    <w:right w:val="none" w:sz="0" w:space="0" w:color="auto"/>
                                  </w:divBdr>
                                  <w:divsChild>
                                    <w:div w:id="688718976">
                                      <w:marLeft w:val="0"/>
                                      <w:marRight w:val="0"/>
                                      <w:marTop w:val="0"/>
                                      <w:marBottom w:val="0"/>
                                      <w:divBdr>
                                        <w:top w:val="none" w:sz="0" w:space="0" w:color="auto"/>
                                        <w:left w:val="none" w:sz="0" w:space="0" w:color="auto"/>
                                        <w:bottom w:val="none" w:sz="0" w:space="0" w:color="auto"/>
                                        <w:right w:val="none" w:sz="0" w:space="0" w:color="auto"/>
                                      </w:divBdr>
                                      <w:divsChild>
                                        <w:div w:id="141886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7D43F-76C5-4FBB-A737-8011FB2C0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858</TotalTime>
  <Pages>2</Pages>
  <Words>785</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Oladokun (1600801)</dc:creator>
  <cp:keywords/>
  <dc:description/>
  <cp:lastModifiedBy>Sandra Oladokun (1600801)</cp:lastModifiedBy>
  <cp:revision>32</cp:revision>
  <dcterms:created xsi:type="dcterms:W3CDTF">2018-01-07T21:13:00Z</dcterms:created>
  <dcterms:modified xsi:type="dcterms:W3CDTF">2018-01-10T21:56:00Z</dcterms:modified>
</cp:coreProperties>
</file>