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66F085" w14:textId="77777777" w:rsidR="00F87423" w:rsidRDefault="00F87423">
      <w:pPr>
        <w:pStyle w:val="Normal1"/>
        <w:spacing w:before="200" w:after="200" w:line="360" w:lineRule="auto"/>
        <w:jc w:val="center"/>
        <w:rPr>
          <w:b/>
          <w:bCs/>
          <w:sz w:val="32"/>
          <w:szCs w:val="32"/>
        </w:rPr>
      </w:pPr>
    </w:p>
    <w:p w14:paraId="0E2602B9" w14:textId="77777777" w:rsidR="00F87423" w:rsidRDefault="00F87423">
      <w:pPr>
        <w:pStyle w:val="Normal1"/>
        <w:spacing w:before="200" w:after="200" w:line="360" w:lineRule="auto"/>
        <w:jc w:val="center"/>
        <w:rPr>
          <w:b/>
          <w:bCs/>
          <w:sz w:val="32"/>
          <w:szCs w:val="32"/>
        </w:rPr>
      </w:pPr>
      <w:r>
        <w:rPr>
          <w:b/>
          <w:bCs/>
          <w:noProof/>
          <w:sz w:val="32"/>
          <w:szCs w:val="32"/>
        </w:rPr>
        <w:drawing>
          <wp:inline distT="0" distB="0" distL="0" distR="0" wp14:anchorId="49C2E442" wp14:editId="54BBA6CB">
            <wp:extent cx="3935663" cy="1414130"/>
            <wp:effectExtent l="19050" t="0" r="7687"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941230" cy="1416130"/>
                    </a:xfrm>
                    <a:prstGeom prst="rect">
                      <a:avLst/>
                    </a:prstGeom>
                    <a:noFill/>
                    <a:ln w="9525">
                      <a:noFill/>
                      <a:miter lim="800000"/>
                      <a:headEnd/>
                      <a:tailEnd/>
                    </a:ln>
                  </pic:spPr>
                </pic:pic>
              </a:graphicData>
            </a:graphic>
          </wp:inline>
        </w:drawing>
      </w:r>
    </w:p>
    <w:p w14:paraId="634335F7" w14:textId="77777777" w:rsidR="00F87423" w:rsidRDefault="00F87423">
      <w:pPr>
        <w:pStyle w:val="Normal1"/>
        <w:spacing w:before="200" w:after="200" w:line="360" w:lineRule="auto"/>
        <w:jc w:val="center"/>
        <w:rPr>
          <w:b/>
          <w:bCs/>
          <w:sz w:val="32"/>
          <w:szCs w:val="32"/>
        </w:rPr>
      </w:pPr>
    </w:p>
    <w:p w14:paraId="247A3EDE" w14:textId="77777777" w:rsidR="00F87423" w:rsidRDefault="00F87423">
      <w:pPr>
        <w:pStyle w:val="Normal1"/>
        <w:spacing w:before="200" w:after="200" w:line="360" w:lineRule="auto"/>
        <w:jc w:val="center"/>
        <w:rPr>
          <w:b/>
          <w:bCs/>
          <w:sz w:val="32"/>
          <w:szCs w:val="32"/>
        </w:rPr>
      </w:pPr>
    </w:p>
    <w:p w14:paraId="00CA80FA" w14:textId="77777777" w:rsidR="00F87423" w:rsidRDefault="00F87423">
      <w:pPr>
        <w:pStyle w:val="Normal1"/>
        <w:spacing w:before="200" w:after="200" w:line="360" w:lineRule="auto"/>
        <w:jc w:val="center"/>
        <w:rPr>
          <w:b/>
          <w:bCs/>
          <w:sz w:val="32"/>
          <w:szCs w:val="32"/>
        </w:rPr>
      </w:pPr>
    </w:p>
    <w:p w14:paraId="73C29E61" w14:textId="77777777" w:rsidR="00F87423" w:rsidRDefault="00F87423">
      <w:pPr>
        <w:pStyle w:val="Normal1"/>
        <w:spacing w:before="200" w:after="200" w:line="360" w:lineRule="auto"/>
        <w:jc w:val="center"/>
        <w:rPr>
          <w:b/>
          <w:bCs/>
          <w:sz w:val="32"/>
          <w:szCs w:val="32"/>
        </w:rPr>
      </w:pPr>
    </w:p>
    <w:p w14:paraId="0C42EBD9" w14:textId="77777777" w:rsidR="00D26670" w:rsidRDefault="00F87423">
      <w:pPr>
        <w:pStyle w:val="Normal1"/>
        <w:spacing w:before="200" w:after="200" w:line="360" w:lineRule="auto"/>
        <w:jc w:val="center"/>
        <w:rPr>
          <w:b/>
          <w:bCs/>
          <w:sz w:val="24"/>
          <w:szCs w:val="24"/>
        </w:rPr>
      </w:pPr>
      <w:r>
        <w:rPr>
          <w:b/>
          <w:bCs/>
          <w:sz w:val="32"/>
          <w:szCs w:val="32"/>
        </w:rPr>
        <w:t>LCMB7023 HUMAN CAPITAL MANAGEMENT</w:t>
      </w:r>
      <w:r w:rsidR="007D1DD2">
        <w:br w:type="page"/>
      </w:r>
    </w:p>
    <w:p w14:paraId="7E5EA58A" w14:textId="77777777" w:rsidR="006520FA" w:rsidRPr="006520FA" w:rsidRDefault="00F87423" w:rsidP="006520FA">
      <w:pPr>
        <w:spacing w:before="240" w:after="240" w:line="360" w:lineRule="auto"/>
        <w:jc w:val="center"/>
        <w:rPr>
          <w:b/>
          <w:bCs/>
          <w:sz w:val="24"/>
          <w:szCs w:val="24"/>
        </w:rPr>
      </w:pPr>
      <w:r w:rsidRPr="006520FA">
        <w:rPr>
          <w:b/>
          <w:bCs/>
          <w:sz w:val="24"/>
          <w:szCs w:val="24"/>
        </w:rPr>
        <w:lastRenderedPageBreak/>
        <w:t>Table of Contents</w:t>
      </w:r>
    </w:p>
    <w:p w14:paraId="1001AACD" w14:textId="77777777" w:rsidR="006520FA" w:rsidRPr="006520FA" w:rsidRDefault="006520FA" w:rsidP="006520FA">
      <w:pPr>
        <w:pStyle w:val="TOC1"/>
        <w:tabs>
          <w:tab w:val="right" w:leader="dot" w:pos="9019"/>
        </w:tabs>
        <w:spacing w:before="240" w:after="240" w:line="360" w:lineRule="auto"/>
        <w:jc w:val="both"/>
        <w:rPr>
          <w:noProof/>
          <w:sz w:val="24"/>
          <w:szCs w:val="24"/>
        </w:rPr>
      </w:pPr>
      <w:r w:rsidRPr="006520FA">
        <w:rPr>
          <w:b/>
          <w:bCs/>
          <w:sz w:val="24"/>
          <w:szCs w:val="24"/>
        </w:rPr>
        <w:fldChar w:fldCharType="begin"/>
      </w:r>
      <w:r w:rsidRPr="006520FA">
        <w:rPr>
          <w:b/>
          <w:bCs/>
          <w:sz w:val="24"/>
          <w:szCs w:val="24"/>
        </w:rPr>
        <w:instrText xml:space="preserve"> TOC \o "1-2" \h \z \u </w:instrText>
      </w:r>
      <w:r w:rsidRPr="006520FA">
        <w:rPr>
          <w:b/>
          <w:bCs/>
          <w:sz w:val="24"/>
          <w:szCs w:val="24"/>
        </w:rPr>
        <w:fldChar w:fldCharType="separate"/>
      </w:r>
      <w:hyperlink w:anchor="_Toc234848722" w:history="1">
        <w:r w:rsidRPr="006520FA">
          <w:rPr>
            <w:rStyle w:val="Hyperlink"/>
            <w:noProof/>
            <w:sz w:val="24"/>
            <w:szCs w:val="24"/>
          </w:rPr>
          <w:t>TASK A: Socialisation, Identity &amp; Business Activism</w:t>
        </w:r>
        <w:r w:rsidRPr="006520FA">
          <w:rPr>
            <w:noProof/>
            <w:webHidden/>
            <w:sz w:val="24"/>
            <w:szCs w:val="24"/>
          </w:rPr>
          <w:tab/>
        </w:r>
        <w:r w:rsidRPr="006520FA">
          <w:rPr>
            <w:noProof/>
            <w:webHidden/>
            <w:sz w:val="24"/>
            <w:szCs w:val="24"/>
          </w:rPr>
          <w:fldChar w:fldCharType="begin"/>
        </w:r>
        <w:r w:rsidRPr="006520FA">
          <w:rPr>
            <w:noProof/>
            <w:webHidden/>
            <w:sz w:val="24"/>
            <w:szCs w:val="24"/>
          </w:rPr>
          <w:instrText xml:space="preserve"> PAGEREF _Toc234848722 \h </w:instrText>
        </w:r>
        <w:r w:rsidRPr="006520FA">
          <w:rPr>
            <w:noProof/>
            <w:webHidden/>
            <w:sz w:val="24"/>
            <w:szCs w:val="24"/>
          </w:rPr>
        </w:r>
        <w:r w:rsidRPr="006520FA">
          <w:rPr>
            <w:noProof/>
            <w:webHidden/>
            <w:sz w:val="24"/>
            <w:szCs w:val="24"/>
          </w:rPr>
          <w:fldChar w:fldCharType="separate"/>
        </w:r>
        <w:r w:rsidR="00D13C63">
          <w:rPr>
            <w:noProof/>
            <w:webHidden/>
            <w:sz w:val="24"/>
            <w:szCs w:val="24"/>
          </w:rPr>
          <w:t>2</w:t>
        </w:r>
        <w:r w:rsidRPr="006520FA">
          <w:rPr>
            <w:noProof/>
            <w:webHidden/>
            <w:sz w:val="24"/>
            <w:szCs w:val="24"/>
          </w:rPr>
          <w:fldChar w:fldCharType="end"/>
        </w:r>
      </w:hyperlink>
    </w:p>
    <w:p w14:paraId="2B024421" w14:textId="77777777" w:rsidR="006520FA" w:rsidRPr="006520FA" w:rsidRDefault="006520FA" w:rsidP="006520FA">
      <w:pPr>
        <w:pStyle w:val="TOC2"/>
        <w:tabs>
          <w:tab w:val="right" w:leader="dot" w:pos="9019"/>
        </w:tabs>
        <w:spacing w:before="240" w:after="240" w:line="360" w:lineRule="auto"/>
        <w:jc w:val="both"/>
        <w:rPr>
          <w:noProof/>
          <w:sz w:val="24"/>
          <w:szCs w:val="24"/>
        </w:rPr>
      </w:pPr>
      <w:hyperlink w:anchor="_Toc234848723" w:history="1">
        <w:r w:rsidRPr="006520FA">
          <w:rPr>
            <w:rStyle w:val="Hyperlink"/>
            <w:noProof/>
            <w:sz w:val="24"/>
            <w:szCs w:val="24"/>
          </w:rPr>
          <w:t>1. Traditional on-boarding vs. Strategic organisational socialisation</w:t>
        </w:r>
        <w:r w:rsidRPr="006520FA">
          <w:rPr>
            <w:noProof/>
            <w:webHidden/>
            <w:sz w:val="24"/>
            <w:szCs w:val="24"/>
          </w:rPr>
          <w:tab/>
        </w:r>
        <w:r w:rsidRPr="006520FA">
          <w:rPr>
            <w:noProof/>
            <w:webHidden/>
            <w:sz w:val="24"/>
            <w:szCs w:val="24"/>
          </w:rPr>
          <w:fldChar w:fldCharType="begin"/>
        </w:r>
        <w:r w:rsidRPr="006520FA">
          <w:rPr>
            <w:noProof/>
            <w:webHidden/>
            <w:sz w:val="24"/>
            <w:szCs w:val="24"/>
          </w:rPr>
          <w:instrText xml:space="preserve"> PAGEREF _Toc234848723 \h </w:instrText>
        </w:r>
        <w:r w:rsidRPr="006520FA">
          <w:rPr>
            <w:noProof/>
            <w:webHidden/>
            <w:sz w:val="24"/>
            <w:szCs w:val="24"/>
          </w:rPr>
        </w:r>
        <w:r w:rsidRPr="006520FA">
          <w:rPr>
            <w:noProof/>
            <w:webHidden/>
            <w:sz w:val="24"/>
            <w:szCs w:val="24"/>
          </w:rPr>
          <w:fldChar w:fldCharType="separate"/>
        </w:r>
        <w:r w:rsidR="00D13C63">
          <w:rPr>
            <w:noProof/>
            <w:webHidden/>
            <w:sz w:val="24"/>
            <w:szCs w:val="24"/>
          </w:rPr>
          <w:t>2</w:t>
        </w:r>
        <w:r w:rsidRPr="006520FA">
          <w:rPr>
            <w:noProof/>
            <w:webHidden/>
            <w:sz w:val="24"/>
            <w:szCs w:val="24"/>
          </w:rPr>
          <w:fldChar w:fldCharType="end"/>
        </w:r>
      </w:hyperlink>
    </w:p>
    <w:p w14:paraId="10FC6EAC" w14:textId="77777777" w:rsidR="006520FA" w:rsidRPr="006520FA" w:rsidRDefault="006520FA" w:rsidP="006520FA">
      <w:pPr>
        <w:pStyle w:val="TOC2"/>
        <w:tabs>
          <w:tab w:val="right" w:leader="dot" w:pos="9019"/>
        </w:tabs>
        <w:spacing w:before="240" w:after="240" w:line="360" w:lineRule="auto"/>
        <w:jc w:val="both"/>
        <w:rPr>
          <w:noProof/>
          <w:sz w:val="24"/>
          <w:szCs w:val="24"/>
        </w:rPr>
      </w:pPr>
      <w:hyperlink w:anchor="_Toc234848724" w:history="1">
        <w:r w:rsidRPr="006520FA">
          <w:rPr>
            <w:rStyle w:val="Hyperlink"/>
            <w:noProof/>
            <w:sz w:val="24"/>
            <w:szCs w:val="24"/>
          </w:rPr>
          <w:t>2. Structured socialisation framework for Helios</w:t>
        </w:r>
        <w:r w:rsidRPr="006520FA">
          <w:rPr>
            <w:noProof/>
            <w:webHidden/>
            <w:sz w:val="24"/>
            <w:szCs w:val="24"/>
          </w:rPr>
          <w:tab/>
        </w:r>
        <w:r w:rsidRPr="006520FA">
          <w:rPr>
            <w:noProof/>
            <w:webHidden/>
            <w:sz w:val="24"/>
            <w:szCs w:val="24"/>
          </w:rPr>
          <w:fldChar w:fldCharType="begin"/>
        </w:r>
        <w:r w:rsidRPr="006520FA">
          <w:rPr>
            <w:noProof/>
            <w:webHidden/>
            <w:sz w:val="24"/>
            <w:szCs w:val="24"/>
          </w:rPr>
          <w:instrText xml:space="preserve"> PAGEREF _Toc234848724 \h </w:instrText>
        </w:r>
        <w:r w:rsidRPr="006520FA">
          <w:rPr>
            <w:noProof/>
            <w:webHidden/>
            <w:sz w:val="24"/>
            <w:szCs w:val="24"/>
          </w:rPr>
        </w:r>
        <w:r w:rsidRPr="006520FA">
          <w:rPr>
            <w:noProof/>
            <w:webHidden/>
            <w:sz w:val="24"/>
            <w:szCs w:val="24"/>
          </w:rPr>
          <w:fldChar w:fldCharType="separate"/>
        </w:r>
        <w:r w:rsidR="00D13C63">
          <w:rPr>
            <w:noProof/>
            <w:webHidden/>
            <w:sz w:val="24"/>
            <w:szCs w:val="24"/>
          </w:rPr>
          <w:t>5</w:t>
        </w:r>
        <w:r w:rsidRPr="006520FA">
          <w:rPr>
            <w:noProof/>
            <w:webHidden/>
            <w:sz w:val="24"/>
            <w:szCs w:val="24"/>
          </w:rPr>
          <w:fldChar w:fldCharType="end"/>
        </w:r>
      </w:hyperlink>
    </w:p>
    <w:p w14:paraId="3F2E774E" w14:textId="77777777" w:rsidR="006520FA" w:rsidRPr="006520FA" w:rsidRDefault="006520FA" w:rsidP="006520FA">
      <w:pPr>
        <w:pStyle w:val="TOC2"/>
        <w:tabs>
          <w:tab w:val="right" w:leader="dot" w:pos="9019"/>
        </w:tabs>
        <w:spacing w:before="240" w:after="240" w:line="360" w:lineRule="auto"/>
        <w:jc w:val="both"/>
        <w:rPr>
          <w:noProof/>
          <w:sz w:val="24"/>
          <w:szCs w:val="24"/>
        </w:rPr>
      </w:pPr>
      <w:hyperlink w:anchor="_Toc234848725" w:history="1">
        <w:r w:rsidRPr="006520FA">
          <w:rPr>
            <w:rStyle w:val="Hyperlink"/>
            <w:noProof/>
            <w:sz w:val="24"/>
            <w:szCs w:val="24"/>
          </w:rPr>
          <w:t>3. Proposed mechanisms</w:t>
        </w:r>
        <w:r w:rsidRPr="006520FA">
          <w:rPr>
            <w:noProof/>
            <w:webHidden/>
            <w:sz w:val="24"/>
            <w:szCs w:val="24"/>
          </w:rPr>
          <w:tab/>
        </w:r>
        <w:r w:rsidRPr="006520FA">
          <w:rPr>
            <w:noProof/>
            <w:webHidden/>
            <w:sz w:val="24"/>
            <w:szCs w:val="24"/>
          </w:rPr>
          <w:fldChar w:fldCharType="begin"/>
        </w:r>
        <w:r w:rsidRPr="006520FA">
          <w:rPr>
            <w:noProof/>
            <w:webHidden/>
            <w:sz w:val="24"/>
            <w:szCs w:val="24"/>
          </w:rPr>
          <w:instrText xml:space="preserve"> PAGEREF _Toc234848725 \h </w:instrText>
        </w:r>
        <w:r w:rsidRPr="006520FA">
          <w:rPr>
            <w:noProof/>
            <w:webHidden/>
            <w:sz w:val="24"/>
            <w:szCs w:val="24"/>
          </w:rPr>
        </w:r>
        <w:r w:rsidRPr="006520FA">
          <w:rPr>
            <w:noProof/>
            <w:webHidden/>
            <w:sz w:val="24"/>
            <w:szCs w:val="24"/>
          </w:rPr>
          <w:fldChar w:fldCharType="separate"/>
        </w:r>
        <w:r w:rsidR="00D13C63">
          <w:rPr>
            <w:noProof/>
            <w:webHidden/>
            <w:sz w:val="24"/>
            <w:szCs w:val="24"/>
          </w:rPr>
          <w:t>7</w:t>
        </w:r>
        <w:r w:rsidRPr="006520FA">
          <w:rPr>
            <w:noProof/>
            <w:webHidden/>
            <w:sz w:val="24"/>
            <w:szCs w:val="24"/>
          </w:rPr>
          <w:fldChar w:fldCharType="end"/>
        </w:r>
      </w:hyperlink>
    </w:p>
    <w:p w14:paraId="74A3B55D" w14:textId="77777777" w:rsidR="006520FA" w:rsidRPr="006520FA" w:rsidRDefault="006520FA" w:rsidP="006520FA">
      <w:pPr>
        <w:pStyle w:val="TOC1"/>
        <w:tabs>
          <w:tab w:val="right" w:leader="dot" w:pos="9019"/>
        </w:tabs>
        <w:spacing w:before="240" w:after="240" w:line="360" w:lineRule="auto"/>
        <w:jc w:val="both"/>
        <w:rPr>
          <w:noProof/>
          <w:sz w:val="24"/>
          <w:szCs w:val="24"/>
        </w:rPr>
      </w:pPr>
      <w:hyperlink w:anchor="_Toc234848726" w:history="1">
        <w:r w:rsidRPr="006520FA">
          <w:rPr>
            <w:rStyle w:val="Hyperlink"/>
            <w:noProof/>
            <w:sz w:val="24"/>
            <w:szCs w:val="24"/>
          </w:rPr>
          <w:t>TASK B: Job Design</w:t>
        </w:r>
        <w:r w:rsidRPr="006520FA">
          <w:rPr>
            <w:noProof/>
            <w:webHidden/>
            <w:sz w:val="24"/>
            <w:szCs w:val="24"/>
          </w:rPr>
          <w:tab/>
        </w:r>
        <w:r w:rsidRPr="006520FA">
          <w:rPr>
            <w:noProof/>
            <w:webHidden/>
            <w:sz w:val="24"/>
            <w:szCs w:val="24"/>
          </w:rPr>
          <w:fldChar w:fldCharType="begin"/>
        </w:r>
        <w:r w:rsidRPr="006520FA">
          <w:rPr>
            <w:noProof/>
            <w:webHidden/>
            <w:sz w:val="24"/>
            <w:szCs w:val="24"/>
          </w:rPr>
          <w:instrText xml:space="preserve"> PAGEREF _Toc234848726 \h </w:instrText>
        </w:r>
        <w:r w:rsidRPr="006520FA">
          <w:rPr>
            <w:noProof/>
            <w:webHidden/>
            <w:sz w:val="24"/>
            <w:szCs w:val="24"/>
          </w:rPr>
        </w:r>
        <w:r w:rsidRPr="006520FA">
          <w:rPr>
            <w:noProof/>
            <w:webHidden/>
            <w:sz w:val="24"/>
            <w:szCs w:val="24"/>
          </w:rPr>
          <w:fldChar w:fldCharType="separate"/>
        </w:r>
        <w:r w:rsidR="00D13C63">
          <w:rPr>
            <w:noProof/>
            <w:webHidden/>
            <w:sz w:val="24"/>
            <w:szCs w:val="24"/>
          </w:rPr>
          <w:t>8</w:t>
        </w:r>
        <w:r w:rsidRPr="006520FA">
          <w:rPr>
            <w:noProof/>
            <w:webHidden/>
            <w:sz w:val="24"/>
            <w:szCs w:val="24"/>
          </w:rPr>
          <w:fldChar w:fldCharType="end"/>
        </w:r>
      </w:hyperlink>
    </w:p>
    <w:p w14:paraId="47719C4F" w14:textId="77777777" w:rsidR="006520FA" w:rsidRPr="006520FA" w:rsidRDefault="006520FA" w:rsidP="006520FA">
      <w:pPr>
        <w:pStyle w:val="TOC2"/>
        <w:tabs>
          <w:tab w:val="right" w:leader="dot" w:pos="9019"/>
        </w:tabs>
        <w:spacing w:before="240" w:after="240" w:line="360" w:lineRule="auto"/>
        <w:jc w:val="both"/>
        <w:rPr>
          <w:noProof/>
          <w:sz w:val="24"/>
          <w:szCs w:val="24"/>
        </w:rPr>
      </w:pPr>
      <w:hyperlink w:anchor="_Toc234848727" w:history="1">
        <w:r w:rsidRPr="006520FA">
          <w:rPr>
            <w:rStyle w:val="Hyperlink"/>
            <w:noProof/>
            <w:sz w:val="24"/>
            <w:szCs w:val="24"/>
          </w:rPr>
          <w:t>1. Job design strategy</w:t>
        </w:r>
        <w:r w:rsidRPr="006520FA">
          <w:rPr>
            <w:noProof/>
            <w:webHidden/>
            <w:sz w:val="24"/>
            <w:szCs w:val="24"/>
          </w:rPr>
          <w:tab/>
        </w:r>
        <w:r w:rsidRPr="006520FA">
          <w:rPr>
            <w:noProof/>
            <w:webHidden/>
            <w:sz w:val="24"/>
            <w:szCs w:val="24"/>
          </w:rPr>
          <w:fldChar w:fldCharType="begin"/>
        </w:r>
        <w:r w:rsidRPr="006520FA">
          <w:rPr>
            <w:noProof/>
            <w:webHidden/>
            <w:sz w:val="24"/>
            <w:szCs w:val="24"/>
          </w:rPr>
          <w:instrText xml:space="preserve"> PAGEREF _Toc234848727 \h </w:instrText>
        </w:r>
        <w:r w:rsidRPr="006520FA">
          <w:rPr>
            <w:noProof/>
            <w:webHidden/>
            <w:sz w:val="24"/>
            <w:szCs w:val="24"/>
          </w:rPr>
        </w:r>
        <w:r w:rsidRPr="006520FA">
          <w:rPr>
            <w:noProof/>
            <w:webHidden/>
            <w:sz w:val="24"/>
            <w:szCs w:val="24"/>
          </w:rPr>
          <w:fldChar w:fldCharType="separate"/>
        </w:r>
        <w:r w:rsidR="00D13C63">
          <w:rPr>
            <w:noProof/>
            <w:webHidden/>
            <w:sz w:val="24"/>
            <w:szCs w:val="24"/>
          </w:rPr>
          <w:t>8</w:t>
        </w:r>
        <w:r w:rsidRPr="006520FA">
          <w:rPr>
            <w:noProof/>
            <w:webHidden/>
            <w:sz w:val="24"/>
            <w:szCs w:val="24"/>
          </w:rPr>
          <w:fldChar w:fldCharType="end"/>
        </w:r>
      </w:hyperlink>
    </w:p>
    <w:p w14:paraId="6C864F59" w14:textId="77777777" w:rsidR="006520FA" w:rsidRPr="006520FA" w:rsidRDefault="006520FA" w:rsidP="006520FA">
      <w:pPr>
        <w:pStyle w:val="TOC2"/>
        <w:tabs>
          <w:tab w:val="right" w:leader="dot" w:pos="9019"/>
        </w:tabs>
        <w:spacing w:before="240" w:after="240" w:line="360" w:lineRule="auto"/>
        <w:jc w:val="both"/>
        <w:rPr>
          <w:noProof/>
          <w:sz w:val="24"/>
          <w:szCs w:val="24"/>
        </w:rPr>
      </w:pPr>
      <w:hyperlink w:anchor="_Toc234848728" w:history="1">
        <w:r w:rsidRPr="006520FA">
          <w:rPr>
            <w:rStyle w:val="Hyperlink"/>
            <w:noProof/>
            <w:sz w:val="24"/>
            <w:szCs w:val="24"/>
          </w:rPr>
          <w:t>2. Stimulating intrinsic motivation and supporting innovation</w:t>
        </w:r>
        <w:r w:rsidRPr="006520FA">
          <w:rPr>
            <w:noProof/>
            <w:webHidden/>
            <w:sz w:val="24"/>
            <w:szCs w:val="24"/>
          </w:rPr>
          <w:tab/>
        </w:r>
        <w:r w:rsidRPr="006520FA">
          <w:rPr>
            <w:noProof/>
            <w:webHidden/>
            <w:sz w:val="24"/>
            <w:szCs w:val="24"/>
          </w:rPr>
          <w:fldChar w:fldCharType="begin"/>
        </w:r>
        <w:r w:rsidRPr="006520FA">
          <w:rPr>
            <w:noProof/>
            <w:webHidden/>
            <w:sz w:val="24"/>
            <w:szCs w:val="24"/>
          </w:rPr>
          <w:instrText xml:space="preserve"> PAGEREF _Toc234848728 \h </w:instrText>
        </w:r>
        <w:r w:rsidRPr="006520FA">
          <w:rPr>
            <w:noProof/>
            <w:webHidden/>
            <w:sz w:val="24"/>
            <w:szCs w:val="24"/>
          </w:rPr>
        </w:r>
        <w:r w:rsidRPr="006520FA">
          <w:rPr>
            <w:noProof/>
            <w:webHidden/>
            <w:sz w:val="24"/>
            <w:szCs w:val="24"/>
          </w:rPr>
          <w:fldChar w:fldCharType="separate"/>
        </w:r>
        <w:r w:rsidR="00D13C63">
          <w:rPr>
            <w:noProof/>
            <w:webHidden/>
            <w:sz w:val="24"/>
            <w:szCs w:val="24"/>
          </w:rPr>
          <w:t>12</w:t>
        </w:r>
        <w:r w:rsidRPr="006520FA">
          <w:rPr>
            <w:noProof/>
            <w:webHidden/>
            <w:sz w:val="24"/>
            <w:szCs w:val="24"/>
          </w:rPr>
          <w:fldChar w:fldCharType="end"/>
        </w:r>
      </w:hyperlink>
    </w:p>
    <w:p w14:paraId="779F0290" w14:textId="77777777" w:rsidR="006520FA" w:rsidRPr="006520FA" w:rsidRDefault="006520FA" w:rsidP="006520FA">
      <w:pPr>
        <w:pStyle w:val="TOC1"/>
        <w:tabs>
          <w:tab w:val="right" w:leader="dot" w:pos="9019"/>
        </w:tabs>
        <w:spacing w:before="240" w:after="240" w:line="360" w:lineRule="auto"/>
        <w:jc w:val="both"/>
        <w:rPr>
          <w:noProof/>
          <w:sz w:val="24"/>
          <w:szCs w:val="24"/>
        </w:rPr>
      </w:pPr>
      <w:hyperlink w:anchor="_Toc234848729" w:history="1">
        <w:r w:rsidRPr="006520FA">
          <w:rPr>
            <w:rStyle w:val="Hyperlink"/>
            <w:noProof/>
            <w:sz w:val="24"/>
            <w:szCs w:val="24"/>
          </w:rPr>
          <w:t>TASK C: Reflective report</w:t>
        </w:r>
        <w:r w:rsidRPr="006520FA">
          <w:rPr>
            <w:noProof/>
            <w:webHidden/>
            <w:sz w:val="24"/>
            <w:szCs w:val="24"/>
          </w:rPr>
          <w:tab/>
        </w:r>
        <w:r w:rsidRPr="006520FA">
          <w:rPr>
            <w:noProof/>
            <w:webHidden/>
            <w:sz w:val="24"/>
            <w:szCs w:val="24"/>
          </w:rPr>
          <w:fldChar w:fldCharType="begin"/>
        </w:r>
        <w:r w:rsidRPr="006520FA">
          <w:rPr>
            <w:noProof/>
            <w:webHidden/>
            <w:sz w:val="24"/>
            <w:szCs w:val="24"/>
          </w:rPr>
          <w:instrText xml:space="preserve"> PAGEREF _Toc234848729 \h </w:instrText>
        </w:r>
        <w:r w:rsidRPr="006520FA">
          <w:rPr>
            <w:noProof/>
            <w:webHidden/>
            <w:sz w:val="24"/>
            <w:szCs w:val="24"/>
          </w:rPr>
        </w:r>
        <w:r w:rsidRPr="006520FA">
          <w:rPr>
            <w:noProof/>
            <w:webHidden/>
            <w:sz w:val="24"/>
            <w:szCs w:val="24"/>
          </w:rPr>
          <w:fldChar w:fldCharType="separate"/>
        </w:r>
        <w:r w:rsidR="00D13C63">
          <w:rPr>
            <w:noProof/>
            <w:webHidden/>
            <w:sz w:val="24"/>
            <w:szCs w:val="24"/>
          </w:rPr>
          <w:t>13</w:t>
        </w:r>
        <w:r w:rsidRPr="006520FA">
          <w:rPr>
            <w:noProof/>
            <w:webHidden/>
            <w:sz w:val="24"/>
            <w:szCs w:val="24"/>
          </w:rPr>
          <w:fldChar w:fldCharType="end"/>
        </w:r>
      </w:hyperlink>
    </w:p>
    <w:p w14:paraId="2A324A9F" w14:textId="77777777" w:rsidR="006520FA" w:rsidRPr="006520FA" w:rsidRDefault="006520FA" w:rsidP="006520FA">
      <w:pPr>
        <w:pStyle w:val="TOC2"/>
        <w:tabs>
          <w:tab w:val="right" w:leader="dot" w:pos="9019"/>
        </w:tabs>
        <w:spacing w:before="240" w:after="240" w:line="360" w:lineRule="auto"/>
        <w:jc w:val="both"/>
        <w:rPr>
          <w:noProof/>
          <w:sz w:val="24"/>
          <w:szCs w:val="24"/>
        </w:rPr>
      </w:pPr>
      <w:hyperlink w:anchor="_Toc234848730" w:history="1">
        <w:r w:rsidRPr="006520FA">
          <w:rPr>
            <w:rStyle w:val="Hyperlink"/>
            <w:noProof/>
            <w:sz w:val="24"/>
            <w:szCs w:val="24"/>
          </w:rPr>
          <w:t>1. Using AI as a decision-support tool</w:t>
        </w:r>
        <w:r w:rsidRPr="006520FA">
          <w:rPr>
            <w:noProof/>
            <w:webHidden/>
            <w:sz w:val="24"/>
            <w:szCs w:val="24"/>
          </w:rPr>
          <w:tab/>
        </w:r>
        <w:r w:rsidRPr="006520FA">
          <w:rPr>
            <w:noProof/>
            <w:webHidden/>
            <w:sz w:val="24"/>
            <w:szCs w:val="24"/>
          </w:rPr>
          <w:fldChar w:fldCharType="begin"/>
        </w:r>
        <w:r w:rsidRPr="006520FA">
          <w:rPr>
            <w:noProof/>
            <w:webHidden/>
            <w:sz w:val="24"/>
            <w:szCs w:val="24"/>
          </w:rPr>
          <w:instrText xml:space="preserve"> PAGEREF _Toc234848730 \h </w:instrText>
        </w:r>
        <w:r w:rsidRPr="006520FA">
          <w:rPr>
            <w:noProof/>
            <w:webHidden/>
            <w:sz w:val="24"/>
            <w:szCs w:val="24"/>
          </w:rPr>
        </w:r>
        <w:r w:rsidRPr="006520FA">
          <w:rPr>
            <w:noProof/>
            <w:webHidden/>
            <w:sz w:val="24"/>
            <w:szCs w:val="24"/>
          </w:rPr>
          <w:fldChar w:fldCharType="separate"/>
        </w:r>
        <w:r w:rsidR="00D13C63">
          <w:rPr>
            <w:noProof/>
            <w:webHidden/>
            <w:sz w:val="24"/>
            <w:szCs w:val="24"/>
          </w:rPr>
          <w:t>13</w:t>
        </w:r>
        <w:r w:rsidRPr="006520FA">
          <w:rPr>
            <w:noProof/>
            <w:webHidden/>
            <w:sz w:val="24"/>
            <w:szCs w:val="24"/>
          </w:rPr>
          <w:fldChar w:fldCharType="end"/>
        </w:r>
      </w:hyperlink>
    </w:p>
    <w:p w14:paraId="6665766C" w14:textId="77777777" w:rsidR="006520FA" w:rsidRPr="006520FA" w:rsidRDefault="006520FA" w:rsidP="006520FA">
      <w:pPr>
        <w:pStyle w:val="TOC2"/>
        <w:tabs>
          <w:tab w:val="right" w:leader="dot" w:pos="9019"/>
        </w:tabs>
        <w:spacing w:before="240" w:after="240" w:line="360" w:lineRule="auto"/>
        <w:jc w:val="both"/>
        <w:rPr>
          <w:noProof/>
          <w:sz w:val="24"/>
          <w:szCs w:val="24"/>
        </w:rPr>
      </w:pPr>
      <w:hyperlink w:anchor="_Toc234848731" w:history="1">
        <w:r w:rsidRPr="006520FA">
          <w:rPr>
            <w:rStyle w:val="Hyperlink"/>
            <w:noProof/>
            <w:sz w:val="24"/>
            <w:szCs w:val="24"/>
          </w:rPr>
          <w:t>2. Personal capability development plan</w:t>
        </w:r>
        <w:r w:rsidRPr="006520FA">
          <w:rPr>
            <w:noProof/>
            <w:webHidden/>
            <w:sz w:val="24"/>
            <w:szCs w:val="24"/>
          </w:rPr>
          <w:tab/>
        </w:r>
        <w:r w:rsidRPr="006520FA">
          <w:rPr>
            <w:noProof/>
            <w:webHidden/>
            <w:sz w:val="24"/>
            <w:szCs w:val="24"/>
          </w:rPr>
          <w:fldChar w:fldCharType="begin"/>
        </w:r>
        <w:r w:rsidRPr="006520FA">
          <w:rPr>
            <w:noProof/>
            <w:webHidden/>
            <w:sz w:val="24"/>
            <w:szCs w:val="24"/>
          </w:rPr>
          <w:instrText xml:space="preserve"> PAGEREF _Toc234848731 \h </w:instrText>
        </w:r>
        <w:r w:rsidRPr="006520FA">
          <w:rPr>
            <w:noProof/>
            <w:webHidden/>
            <w:sz w:val="24"/>
            <w:szCs w:val="24"/>
          </w:rPr>
        </w:r>
        <w:r w:rsidRPr="006520FA">
          <w:rPr>
            <w:noProof/>
            <w:webHidden/>
            <w:sz w:val="24"/>
            <w:szCs w:val="24"/>
          </w:rPr>
          <w:fldChar w:fldCharType="separate"/>
        </w:r>
        <w:r w:rsidR="00D13C63">
          <w:rPr>
            <w:noProof/>
            <w:webHidden/>
            <w:sz w:val="24"/>
            <w:szCs w:val="24"/>
          </w:rPr>
          <w:t>14</w:t>
        </w:r>
        <w:r w:rsidRPr="006520FA">
          <w:rPr>
            <w:noProof/>
            <w:webHidden/>
            <w:sz w:val="24"/>
            <w:szCs w:val="24"/>
          </w:rPr>
          <w:fldChar w:fldCharType="end"/>
        </w:r>
      </w:hyperlink>
    </w:p>
    <w:p w14:paraId="5D7D0412" w14:textId="77777777" w:rsidR="006520FA" w:rsidRPr="006520FA" w:rsidRDefault="006520FA" w:rsidP="006520FA">
      <w:pPr>
        <w:pStyle w:val="TOC1"/>
        <w:tabs>
          <w:tab w:val="right" w:leader="dot" w:pos="9019"/>
        </w:tabs>
        <w:spacing w:before="240" w:after="240" w:line="360" w:lineRule="auto"/>
        <w:jc w:val="both"/>
        <w:rPr>
          <w:noProof/>
          <w:sz w:val="24"/>
          <w:szCs w:val="24"/>
        </w:rPr>
      </w:pPr>
      <w:hyperlink w:anchor="_Toc234848732" w:history="1">
        <w:r w:rsidRPr="006520FA">
          <w:rPr>
            <w:rStyle w:val="Hyperlink"/>
            <w:noProof/>
            <w:sz w:val="24"/>
            <w:szCs w:val="24"/>
          </w:rPr>
          <w:t>References</w:t>
        </w:r>
        <w:r w:rsidRPr="006520FA">
          <w:rPr>
            <w:noProof/>
            <w:webHidden/>
            <w:sz w:val="24"/>
            <w:szCs w:val="24"/>
          </w:rPr>
          <w:tab/>
        </w:r>
        <w:r w:rsidRPr="006520FA">
          <w:rPr>
            <w:noProof/>
            <w:webHidden/>
            <w:sz w:val="24"/>
            <w:szCs w:val="24"/>
          </w:rPr>
          <w:fldChar w:fldCharType="begin"/>
        </w:r>
        <w:r w:rsidRPr="006520FA">
          <w:rPr>
            <w:noProof/>
            <w:webHidden/>
            <w:sz w:val="24"/>
            <w:szCs w:val="24"/>
          </w:rPr>
          <w:instrText xml:space="preserve"> PAGEREF _Toc234848732 \h </w:instrText>
        </w:r>
        <w:r w:rsidRPr="006520FA">
          <w:rPr>
            <w:noProof/>
            <w:webHidden/>
            <w:sz w:val="24"/>
            <w:szCs w:val="24"/>
          </w:rPr>
        </w:r>
        <w:r w:rsidRPr="006520FA">
          <w:rPr>
            <w:noProof/>
            <w:webHidden/>
            <w:sz w:val="24"/>
            <w:szCs w:val="24"/>
          </w:rPr>
          <w:fldChar w:fldCharType="separate"/>
        </w:r>
        <w:r w:rsidR="00D13C63">
          <w:rPr>
            <w:noProof/>
            <w:webHidden/>
            <w:sz w:val="24"/>
            <w:szCs w:val="24"/>
          </w:rPr>
          <w:t>17</w:t>
        </w:r>
        <w:r w:rsidRPr="006520FA">
          <w:rPr>
            <w:noProof/>
            <w:webHidden/>
            <w:sz w:val="24"/>
            <w:szCs w:val="24"/>
          </w:rPr>
          <w:fldChar w:fldCharType="end"/>
        </w:r>
      </w:hyperlink>
    </w:p>
    <w:p w14:paraId="20120387" w14:textId="77777777" w:rsidR="00F87423" w:rsidRDefault="006520FA" w:rsidP="006520FA">
      <w:pPr>
        <w:spacing w:before="240" w:after="240" w:line="360" w:lineRule="auto"/>
        <w:jc w:val="both"/>
        <w:rPr>
          <w:b/>
          <w:bCs/>
          <w:sz w:val="24"/>
          <w:szCs w:val="24"/>
        </w:rPr>
      </w:pPr>
      <w:r w:rsidRPr="006520FA">
        <w:rPr>
          <w:b/>
          <w:bCs/>
          <w:sz w:val="24"/>
          <w:szCs w:val="24"/>
        </w:rPr>
        <w:fldChar w:fldCharType="end"/>
      </w:r>
      <w:r w:rsidR="00F87423">
        <w:rPr>
          <w:b/>
          <w:bCs/>
          <w:sz w:val="24"/>
          <w:szCs w:val="24"/>
        </w:rPr>
        <w:br w:type="page"/>
      </w:r>
    </w:p>
    <w:p w14:paraId="6E1E157A" w14:textId="77777777" w:rsidR="00D26670" w:rsidRDefault="007D1DD2" w:rsidP="006520FA">
      <w:pPr>
        <w:pStyle w:val="Heading1"/>
      </w:pPr>
      <w:bookmarkStart w:id="0" w:name="_Toc234848722"/>
      <w:r>
        <w:lastRenderedPageBreak/>
        <w:t>TASK A: Socialisation, Identity &amp; Business Activism</w:t>
      </w:r>
      <w:bookmarkEnd w:id="0"/>
    </w:p>
    <w:p w14:paraId="132AD572" w14:textId="77777777" w:rsidR="00D26670" w:rsidRDefault="007D1DD2" w:rsidP="006520FA">
      <w:pPr>
        <w:pStyle w:val="Heading2"/>
      </w:pPr>
      <w:bookmarkStart w:id="1" w:name="_Toc234848723"/>
      <w:r>
        <w:t xml:space="preserve">1. </w:t>
      </w:r>
      <w:r w:rsidRPr="00F87423">
        <w:t>Traditional</w:t>
      </w:r>
      <w:r>
        <w:t xml:space="preserve"> on</w:t>
      </w:r>
      <w:r w:rsidR="00F87423">
        <w:t>-</w:t>
      </w:r>
      <w:r>
        <w:t>boarding vs. Strategic organisational socialisation</w:t>
      </w:r>
      <w:bookmarkEnd w:id="1"/>
    </w:p>
    <w:tbl>
      <w:tblPr>
        <w:tblStyle w:val="a"/>
        <w:tblW w:w="936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235"/>
        <w:gridCol w:w="3330"/>
        <w:gridCol w:w="3795"/>
      </w:tblGrid>
      <w:tr w:rsidR="00D26670" w14:paraId="2102783A" w14:textId="77777777" w:rsidTr="00F87423">
        <w:trPr>
          <w:cantSplit/>
          <w:trHeight w:val="608"/>
          <w:tblHeader/>
          <w:jc w:val="center"/>
        </w:trPr>
        <w:tc>
          <w:tcPr>
            <w:tcW w:w="2235"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6D4B2E15" w14:textId="77777777" w:rsidR="00D26670" w:rsidRDefault="007D1DD2" w:rsidP="006520FA">
            <w:pPr>
              <w:pStyle w:val="Normal1"/>
              <w:spacing w:before="240" w:after="240" w:line="360" w:lineRule="auto"/>
              <w:jc w:val="center"/>
              <w:rPr>
                <w:b/>
                <w:bCs/>
                <w:sz w:val="24"/>
                <w:szCs w:val="24"/>
              </w:rPr>
            </w:pPr>
            <w:r>
              <w:rPr>
                <w:b/>
                <w:bCs/>
                <w:sz w:val="24"/>
                <w:szCs w:val="24"/>
              </w:rPr>
              <w:t>Dimensions</w:t>
            </w:r>
          </w:p>
        </w:tc>
        <w:tc>
          <w:tcPr>
            <w:tcW w:w="3330"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7833DA41" w14:textId="77777777" w:rsidR="00D26670" w:rsidRDefault="007D1DD2" w:rsidP="006520FA">
            <w:pPr>
              <w:pStyle w:val="Normal1"/>
              <w:spacing w:before="240" w:after="240" w:line="360" w:lineRule="auto"/>
              <w:jc w:val="center"/>
              <w:rPr>
                <w:b/>
                <w:bCs/>
                <w:sz w:val="24"/>
                <w:szCs w:val="24"/>
              </w:rPr>
            </w:pPr>
            <w:r>
              <w:rPr>
                <w:b/>
                <w:bCs/>
                <w:sz w:val="24"/>
                <w:szCs w:val="24"/>
              </w:rPr>
              <w:t>Traditional On</w:t>
            </w:r>
            <w:r w:rsidR="00F87423">
              <w:rPr>
                <w:b/>
                <w:bCs/>
                <w:sz w:val="24"/>
                <w:szCs w:val="24"/>
              </w:rPr>
              <w:t>-</w:t>
            </w:r>
            <w:r>
              <w:rPr>
                <w:b/>
                <w:bCs/>
                <w:sz w:val="24"/>
                <w:szCs w:val="24"/>
              </w:rPr>
              <w:t>boarding</w:t>
            </w:r>
          </w:p>
        </w:tc>
        <w:tc>
          <w:tcPr>
            <w:tcW w:w="3795"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7848EEEA" w14:textId="77777777" w:rsidR="00D26670" w:rsidRDefault="007D1DD2" w:rsidP="006520FA">
            <w:pPr>
              <w:pStyle w:val="Normal1"/>
              <w:spacing w:before="240" w:after="240" w:line="360" w:lineRule="auto"/>
              <w:jc w:val="center"/>
              <w:rPr>
                <w:b/>
                <w:bCs/>
                <w:sz w:val="24"/>
                <w:szCs w:val="24"/>
              </w:rPr>
            </w:pPr>
            <w:r>
              <w:rPr>
                <w:b/>
                <w:bCs/>
                <w:sz w:val="24"/>
                <w:szCs w:val="24"/>
              </w:rPr>
              <w:t>Strategic Organisational Socialisation</w:t>
            </w:r>
          </w:p>
        </w:tc>
      </w:tr>
      <w:tr w:rsidR="00D26670" w14:paraId="60C4E103" w14:textId="77777777" w:rsidTr="00F87423">
        <w:trPr>
          <w:cantSplit/>
          <w:trHeight w:val="3320"/>
          <w:tblHeader/>
          <w:jc w:val="center"/>
        </w:trPr>
        <w:tc>
          <w:tcPr>
            <w:tcW w:w="22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CB0E3A" w14:textId="77777777" w:rsidR="00D26670" w:rsidRDefault="007D1DD2" w:rsidP="006520FA">
            <w:pPr>
              <w:pStyle w:val="Normal1"/>
              <w:spacing w:before="240" w:after="240" w:line="360" w:lineRule="auto"/>
              <w:jc w:val="both"/>
              <w:rPr>
                <w:sz w:val="24"/>
                <w:szCs w:val="24"/>
              </w:rPr>
            </w:pPr>
            <w:r>
              <w:rPr>
                <w:sz w:val="24"/>
                <w:szCs w:val="24"/>
              </w:rPr>
              <w:t>Purpose and Focus</w:t>
            </w:r>
          </w:p>
        </w:tc>
        <w:tc>
          <w:tcPr>
            <w:tcW w:w="33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EDBA02" w14:textId="77777777" w:rsidR="00D26670" w:rsidRDefault="007D1DD2" w:rsidP="006520FA">
            <w:pPr>
              <w:pStyle w:val="Normal1"/>
              <w:spacing w:before="240" w:after="240" w:line="360" w:lineRule="auto"/>
              <w:jc w:val="both"/>
              <w:rPr>
                <w:sz w:val="24"/>
                <w:szCs w:val="24"/>
              </w:rPr>
            </w:pPr>
            <w:r>
              <w:rPr>
                <w:sz w:val="24"/>
                <w:szCs w:val="24"/>
              </w:rPr>
              <w:t xml:space="preserve">Primarily focuses on administrative orientation, organisational policies, compliance requirements, contractual obligations, and immediate job responsibilities (Mitschelen and Kauffeld, 2025) </w:t>
            </w:r>
          </w:p>
          <w:p w14:paraId="4905D124" w14:textId="77777777" w:rsidR="00D26670" w:rsidRDefault="007D1DD2" w:rsidP="006520FA">
            <w:pPr>
              <w:pStyle w:val="Normal1"/>
              <w:spacing w:before="240" w:after="240" w:line="360" w:lineRule="auto"/>
              <w:jc w:val="both"/>
              <w:rPr>
                <w:sz w:val="24"/>
                <w:szCs w:val="24"/>
              </w:rPr>
            </w:pPr>
            <w:r>
              <w:rPr>
                <w:sz w:val="24"/>
                <w:szCs w:val="24"/>
              </w:rPr>
              <w:t xml:space="preserve">The objective is to help employees complete mandatory procedures and become operational quickly. </w:t>
            </w:r>
          </w:p>
        </w:tc>
        <w:tc>
          <w:tcPr>
            <w:tcW w:w="37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3539ED" w14:textId="77777777" w:rsidR="00D26670" w:rsidRDefault="007D1DD2" w:rsidP="006520FA">
            <w:pPr>
              <w:pStyle w:val="Normal1"/>
              <w:spacing w:before="240" w:after="240" w:line="360" w:lineRule="auto"/>
              <w:jc w:val="both"/>
              <w:rPr>
                <w:sz w:val="24"/>
                <w:szCs w:val="24"/>
              </w:rPr>
            </w:pPr>
            <w:r>
              <w:rPr>
                <w:sz w:val="24"/>
                <w:szCs w:val="24"/>
              </w:rPr>
              <w:t xml:space="preserve">Focuses on developing long-term organisational commitment by integrating employees into the firm’s culture, values, social networks and strategic objectives (Yu </w:t>
            </w:r>
            <w:r>
              <w:rPr>
                <w:i/>
                <w:iCs/>
                <w:sz w:val="24"/>
                <w:szCs w:val="24"/>
              </w:rPr>
              <w:t>et al</w:t>
            </w:r>
            <w:r>
              <w:rPr>
                <w:sz w:val="24"/>
                <w:szCs w:val="24"/>
              </w:rPr>
              <w:t xml:space="preserve">., 2025). </w:t>
            </w:r>
          </w:p>
          <w:p w14:paraId="37FC2FDC" w14:textId="77777777" w:rsidR="00D26670" w:rsidRDefault="007D1DD2" w:rsidP="006520FA">
            <w:pPr>
              <w:pStyle w:val="Normal1"/>
              <w:spacing w:before="240" w:after="240" w:line="360" w:lineRule="auto"/>
              <w:jc w:val="both"/>
              <w:rPr>
                <w:sz w:val="24"/>
                <w:szCs w:val="24"/>
              </w:rPr>
            </w:pPr>
            <w:r>
              <w:rPr>
                <w:sz w:val="24"/>
                <w:szCs w:val="24"/>
              </w:rPr>
              <w:t>It encourages employees to understand organisational purpose while strengthening collaboration, adaptability and identification with the organisation’s mission and vision.</w:t>
            </w:r>
          </w:p>
        </w:tc>
      </w:tr>
      <w:tr w:rsidR="00D26670" w14:paraId="4F7997C5" w14:textId="77777777" w:rsidTr="00F87423">
        <w:trPr>
          <w:cantSplit/>
          <w:trHeight w:val="2480"/>
          <w:tblHeader/>
          <w:jc w:val="center"/>
        </w:trPr>
        <w:tc>
          <w:tcPr>
            <w:tcW w:w="22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F924FA" w14:textId="77777777" w:rsidR="00D26670" w:rsidRDefault="007D1DD2" w:rsidP="006520FA">
            <w:pPr>
              <w:pStyle w:val="Normal1"/>
              <w:spacing w:before="240" w:after="240" w:line="360" w:lineRule="auto"/>
              <w:jc w:val="both"/>
              <w:rPr>
                <w:sz w:val="24"/>
                <w:szCs w:val="24"/>
              </w:rPr>
            </w:pPr>
            <w:r>
              <w:rPr>
                <w:sz w:val="24"/>
                <w:szCs w:val="24"/>
              </w:rPr>
              <w:t>Process and Duration</w:t>
            </w:r>
          </w:p>
        </w:tc>
        <w:tc>
          <w:tcPr>
            <w:tcW w:w="33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0C7273" w14:textId="77777777" w:rsidR="00D26670" w:rsidRDefault="007D1DD2" w:rsidP="006520FA">
            <w:pPr>
              <w:pStyle w:val="Normal1"/>
              <w:spacing w:before="240" w:after="240" w:line="360" w:lineRule="auto"/>
              <w:jc w:val="both"/>
              <w:rPr>
                <w:sz w:val="24"/>
                <w:szCs w:val="24"/>
              </w:rPr>
            </w:pPr>
            <w:r>
              <w:rPr>
                <w:sz w:val="24"/>
                <w:szCs w:val="24"/>
              </w:rPr>
              <w:t xml:space="preserve">Conducted over a short period, usually during the first few days or weeks of employment </w:t>
            </w:r>
          </w:p>
          <w:p w14:paraId="188F6159" w14:textId="77777777" w:rsidR="00D26670" w:rsidRDefault="007D1DD2" w:rsidP="006520FA">
            <w:pPr>
              <w:pStyle w:val="Normal1"/>
              <w:spacing w:before="240" w:after="240" w:line="360" w:lineRule="auto"/>
              <w:jc w:val="both"/>
              <w:rPr>
                <w:sz w:val="24"/>
                <w:szCs w:val="24"/>
              </w:rPr>
            </w:pPr>
            <w:r>
              <w:rPr>
                <w:sz w:val="24"/>
                <w:szCs w:val="24"/>
              </w:rPr>
              <w:t>Learning activities are largely standardised, classroom-based and information-driven, with minimal follow-up once induction is completed.</w:t>
            </w:r>
          </w:p>
        </w:tc>
        <w:tc>
          <w:tcPr>
            <w:tcW w:w="37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965651" w14:textId="77777777" w:rsidR="00D26670" w:rsidRDefault="007D1DD2" w:rsidP="006520FA">
            <w:pPr>
              <w:pStyle w:val="Normal1"/>
              <w:spacing w:before="240" w:after="240" w:line="360" w:lineRule="auto"/>
              <w:jc w:val="both"/>
              <w:rPr>
                <w:sz w:val="24"/>
                <w:szCs w:val="24"/>
              </w:rPr>
            </w:pPr>
            <w:r>
              <w:rPr>
                <w:sz w:val="24"/>
                <w:szCs w:val="24"/>
              </w:rPr>
              <w:t xml:space="preserve">Extends throughout the first six to twelve months using structured mentoring, coaching, job rotations, continuous learning, regular feedback sessions, and social interactions </w:t>
            </w:r>
          </w:p>
          <w:p w14:paraId="557A4A1A" w14:textId="77777777" w:rsidR="00D26670" w:rsidRDefault="007D1DD2" w:rsidP="006520FA">
            <w:pPr>
              <w:pStyle w:val="Normal1"/>
              <w:spacing w:before="240" w:after="240" w:line="360" w:lineRule="auto"/>
              <w:jc w:val="both"/>
              <w:rPr>
                <w:sz w:val="24"/>
                <w:szCs w:val="24"/>
              </w:rPr>
            </w:pPr>
            <w:r>
              <w:rPr>
                <w:sz w:val="24"/>
                <w:szCs w:val="24"/>
              </w:rPr>
              <w:t>The process evolves alongside employee development and changing organisational needs.</w:t>
            </w:r>
          </w:p>
        </w:tc>
      </w:tr>
      <w:tr w:rsidR="00D26670" w14:paraId="2960C4C3" w14:textId="77777777" w:rsidTr="00F87423">
        <w:trPr>
          <w:cantSplit/>
          <w:trHeight w:val="2765"/>
          <w:tblHeader/>
          <w:jc w:val="center"/>
        </w:trPr>
        <w:tc>
          <w:tcPr>
            <w:tcW w:w="22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C02F9F" w14:textId="77777777" w:rsidR="00D26670" w:rsidRDefault="007D1DD2" w:rsidP="006520FA">
            <w:pPr>
              <w:pStyle w:val="Normal1"/>
              <w:spacing w:before="240" w:after="240" w:line="360" w:lineRule="auto"/>
              <w:jc w:val="both"/>
              <w:rPr>
                <w:sz w:val="24"/>
                <w:szCs w:val="24"/>
              </w:rPr>
            </w:pPr>
            <w:r>
              <w:rPr>
                <w:sz w:val="24"/>
                <w:szCs w:val="24"/>
              </w:rPr>
              <w:lastRenderedPageBreak/>
              <w:t>Employee Development and Identity</w:t>
            </w:r>
          </w:p>
        </w:tc>
        <w:tc>
          <w:tcPr>
            <w:tcW w:w="33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EF8C14" w14:textId="77777777" w:rsidR="00D26670" w:rsidRDefault="007D1DD2" w:rsidP="006520FA">
            <w:pPr>
              <w:pStyle w:val="Normal1"/>
              <w:spacing w:before="240" w:after="240" w:line="360" w:lineRule="auto"/>
              <w:jc w:val="both"/>
              <w:rPr>
                <w:sz w:val="24"/>
                <w:szCs w:val="24"/>
              </w:rPr>
            </w:pPr>
            <w:r>
              <w:rPr>
                <w:sz w:val="24"/>
                <w:szCs w:val="24"/>
              </w:rPr>
              <w:t>Emphasises task execution and operational competence, ensuring employees understand their specific roles (Kuusisto, 2024)</w:t>
            </w:r>
          </w:p>
          <w:p w14:paraId="21DDA047" w14:textId="77777777" w:rsidR="00D26670" w:rsidRDefault="007D1DD2" w:rsidP="006520FA">
            <w:pPr>
              <w:pStyle w:val="Normal1"/>
              <w:spacing w:before="240" w:after="240" w:line="360" w:lineRule="auto"/>
              <w:jc w:val="both"/>
              <w:rPr>
                <w:sz w:val="24"/>
                <w:szCs w:val="24"/>
              </w:rPr>
            </w:pPr>
            <w:r>
              <w:rPr>
                <w:sz w:val="24"/>
                <w:szCs w:val="24"/>
              </w:rPr>
              <w:t>However, it provides limited opportunities to develop organisational identity, interpersonal relationships, or emotional attachment to the organisation.</w:t>
            </w:r>
          </w:p>
        </w:tc>
        <w:tc>
          <w:tcPr>
            <w:tcW w:w="37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5A826F" w14:textId="77777777" w:rsidR="00D26670" w:rsidRDefault="007D1DD2" w:rsidP="006520FA">
            <w:pPr>
              <w:pStyle w:val="Normal1"/>
              <w:spacing w:before="240" w:after="240" w:line="360" w:lineRule="auto"/>
              <w:jc w:val="both"/>
              <w:rPr>
                <w:sz w:val="24"/>
                <w:szCs w:val="24"/>
              </w:rPr>
            </w:pPr>
            <w:r>
              <w:rPr>
                <w:sz w:val="24"/>
                <w:szCs w:val="24"/>
              </w:rPr>
              <w:t xml:space="preserve">Encourages employees to build professional relationships, understand organisational norms, and internalise corporate values </w:t>
            </w:r>
          </w:p>
          <w:p w14:paraId="014AB079" w14:textId="77777777" w:rsidR="00D26670" w:rsidRDefault="007D1DD2" w:rsidP="006520FA">
            <w:pPr>
              <w:pStyle w:val="Normal1"/>
              <w:spacing w:before="240" w:after="240" w:line="360" w:lineRule="auto"/>
              <w:jc w:val="both"/>
              <w:rPr>
                <w:sz w:val="24"/>
                <w:szCs w:val="24"/>
              </w:rPr>
            </w:pPr>
            <w:r>
              <w:rPr>
                <w:sz w:val="24"/>
                <w:szCs w:val="24"/>
              </w:rPr>
              <w:t>Continuous interaction with leaders, mentors and peers strengthens organisational identity, psychological commitment and a shared sense of belonging.</w:t>
            </w:r>
          </w:p>
        </w:tc>
      </w:tr>
      <w:tr w:rsidR="00D26670" w14:paraId="4E3274F7" w14:textId="77777777" w:rsidTr="00F87423">
        <w:trPr>
          <w:cantSplit/>
          <w:trHeight w:val="2765"/>
          <w:tblHeader/>
          <w:jc w:val="center"/>
        </w:trPr>
        <w:tc>
          <w:tcPr>
            <w:tcW w:w="22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69262A" w14:textId="77777777" w:rsidR="00D26670" w:rsidRDefault="007D1DD2" w:rsidP="006520FA">
            <w:pPr>
              <w:pStyle w:val="Normal1"/>
              <w:spacing w:before="240" w:after="240" w:line="360" w:lineRule="auto"/>
              <w:jc w:val="both"/>
              <w:rPr>
                <w:sz w:val="24"/>
                <w:szCs w:val="24"/>
              </w:rPr>
            </w:pPr>
            <w:r>
              <w:rPr>
                <w:sz w:val="24"/>
                <w:szCs w:val="24"/>
              </w:rPr>
              <w:t>Leadership and Organisational Support</w:t>
            </w:r>
          </w:p>
        </w:tc>
        <w:tc>
          <w:tcPr>
            <w:tcW w:w="33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E9D683" w14:textId="77777777" w:rsidR="00D26670" w:rsidRDefault="007D1DD2" w:rsidP="006520FA">
            <w:pPr>
              <w:pStyle w:val="Normal1"/>
              <w:spacing w:before="240" w:after="240" w:line="360" w:lineRule="auto"/>
              <w:jc w:val="both"/>
              <w:rPr>
                <w:sz w:val="24"/>
                <w:szCs w:val="24"/>
              </w:rPr>
            </w:pPr>
            <w:r>
              <w:rPr>
                <w:sz w:val="24"/>
                <w:szCs w:val="24"/>
              </w:rPr>
              <w:t xml:space="preserve">Responsibility primarily rests with the HR department, while line managers often have limited involvement after the initial induction. </w:t>
            </w:r>
          </w:p>
          <w:p w14:paraId="11D73919" w14:textId="77777777" w:rsidR="00D26670" w:rsidRDefault="007D1DD2" w:rsidP="006520FA">
            <w:pPr>
              <w:pStyle w:val="Normal1"/>
              <w:spacing w:before="240" w:after="240" w:line="360" w:lineRule="auto"/>
              <w:jc w:val="both"/>
              <w:rPr>
                <w:sz w:val="24"/>
                <w:szCs w:val="24"/>
              </w:rPr>
            </w:pPr>
            <w:r>
              <w:rPr>
                <w:sz w:val="24"/>
                <w:szCs w:val="24"/>
              </w:rPr>
              <w:t>Employee support becomes reactive rather than continuous.</w:t>
            </w:r>
          </w:p>
        </w:tc>
        <w:tc>
          <w:tcPr>
            <w:tcW w:w="37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B62191" w14:textId="77777777" w:rsidR="00D26670" w:rsidRDefault="007D1DD2" w:rsidP="006520FA">
            <w:pPr>
              <w:pStyle w:val="Normal1"/>
              <w:spacing w:before="240" w:after="240" w:line="360" w:lineRule="auto"/>
              <w:jc w:val="both"/>
              <w:rPr>
                <w:sz w:val="24"/>
                <w:szCs w:val="24"/>
              </w:rPr>
            </w:pPr>
            <w:r>
              <w:rPr>
                <w:sz w:val="24"/>
                <w:szCs w:val="24"/>
              </w:rPr>
              <w:t>HR, senior leaders, line managers and experienced mentors collectively support employee integration through regular coaching, developmental conversations, performance guidance and collaborative learning (Süveges and Kurucz, 2024).</w:t>
            </w:r>
          </w:p>
        </w:tc>
      </w:tr>
    </w:tbl>
    <w:p w14:paraId="00BE17E7" w14:textId="77777777" w:rsidR="00D26670" w:rsidRDefault="007D1DD2" w:rsidP="006520FA">
      <w:pPr>
        <w:pStyle w:val="Normal1"/>
        <w:spacing w:before="240" w:after="240" w:line="360" w:lineRule="auto"/>
        <w:jc w:val="center"/>
        <w:rPr>
          <w:b/>
          <w:bCs/>
          <w:sz w:val="24"/>
          <w:szCs w:val="24"/>
        </w:rPr>
      </w:pPr>
      <w:r>
        <w:rPr>
          <w:b/>
          <w:bCs/>
          <w:sz w:val="24"/>
          <w:szCs w:val="24"/>
        </w:rPr>
        <w:t>Table 1: Traditional on</w:t>
      </w:r>
      <w:r w:rsidR="00F87423">
        <w:rPr>
          <w:b/>
          <w:bCs/>
          <w:sz w:val="24"/>
          <w:szCs w:val="24"/>
        </w:rPr>
        <w:t>-</w:t>
      </w:r>
      <w:r>
        <w:rPr>
          <w:b/>
          <w:bCs/>
          <w:sz w:val="24"/>
          <w:szCs w:val="24"/>
        </w:rPr>
        <w:t>boarding vs. Strategic organisational socialisation</w:t>
      </w:r>
    </w:p>
    <w:p w14:paraId="17A7A92D" w14:textId="77777777" w:rsidR="00D26670" w:rsidRDefault="007D1DD2" w:rsidP="006520FA">
      <w:pPr>
        <w:pStyle w:val="Normal1"/>
        <w:spacing w:before="240" w:after="240" w:line="360" w:lineRule="auto"/>
        <w:jc w:val="center"/>
        <w:rPr>
          <w:sz w:val="24"/>
          <w:szCs w:val="24"/>
        </w:rPr>
      </w:pPr>
      <w:r>
        <w:rPr>
          <w:sz w:val="24"/>
          <w:szCs w:val="24"/>
        </w:rPr>
        <w:t>(Source: Self-created)</w:t>
      </w:r>
    </w:p>
    <w:p w14:paraId="1611D5EE" w14:textId="77777777" w:rsidR="00D26670" w:rsidRDefault="007D1DD2" w:rsidP="006520FA">
      <w:pPr>
        <w:pStyle w:val="Normal1"/>
        <w:spacing w:before="240" w:after="240" w:line="360" w:lineRule="auto"/>
        <w:jc w:val="both"/>
        <w:rPr>
          <w:sz w:val="24"/>
          <w:szCs w:val="24"/>
        </w:rPr>
      </w:pPr>
      <w:r>
        <w:rPr>
          <w:sz w:val="24"/>
          <w:szCs w:val="24"/>
        </w:rPr>
        <w:t>Strategic organisational socialisation is appropriate for Helios Urban Mobility (HUM), which operates in a knowledge-intensive AI and smart mobility industry, with 450 employees across London, Berlin and Singapore. The human capital issues it faces currently are an average induction process of 8 months, high attrition rates of top-performing graduates, and a lowered employee engagement rate of 54%. It shows a failure in the administrative on</w:t>
      </w:r>
      <w:r w:rsidR="00F87423">
        <w:rPr>
          <w:sz w:val="24"/>
          <w:szCs w:val="24"/>
        </w:rPr>
        <w:t>-</w:t>
      </w:r>
      <w:r>
        <w:rPr>
          <w:sz w:val="24"/>
          <w:szCs w:val="24"/>
        </w:rPr>
        <w:t xml:space="preserve">boarding into the collaborative framework and </w:t>
      </w:r>
      <w:r>
        <w:rPr>
          <w:sz w:val="24"/>
          <w:szCs w:val="24"/>
        </w:rPr>
        <w:lastRenderedPageBreak/>
        <w:t xml:space="preserve">organisational culture. Harter (2024) has determined that organisations with engaged staff experience a 23% profit increase. But structured onboarding orientation can enhance new-hire retention by up to 58% in a company for at least 3 years (Kosinski, 2023). </w:t>
      </w:r>
    </w:p>
    <w:p w14:paraId="4548BB61" w14:textId="77777777" w:rsidR="00D26670" w:rsidRDefault="007D1DD2" w:rsidP="006520FA">
      <w:pPr>
        <w:pStyle w:val="Normal1"/>
        <w:spacing w:before="240" w:after="240" w:line="360" w:lineRule="auto"/>
        <w:jc w:val="both"/>
        <w:rPr>
          <w:b/>
          <w:bCs/>
          <w:sz w:val="24"/>
          <w:szCs w:val="24"/>
        </w:rPr>
      </w:pPr>
      <w:r>
        <w:rPr>
          <w:sz w:val="24"/>
          <w:szCs w:val="24"/>
        </w:rPr>
        <w:t>Cross-location mentoring, AI-guided learning journeys, leadership coaching and shared innovation initiatives could boost the identity within HUM, facilitate knowledge sharing and enhance engagement. This investment would help HUM's human capital to bring it into the innovation process faster, minimize the dropouts of graduates, and improve the organization's performance and competitive advantage.</w:t>
      </w:r>
      <w:r>
        <w:rPr>
          <w:b/>
          <w:bCs/>
          <w:sz w:val="24"/>
          <w:szCs w:val="24"/>
        </w:rPr>
        <w:t xml:space="preserve"> </w:t>
      </w:r>
    </w:p>
    <w:p w14:paraId="12494501" w14:textId="77777777" w:rsidR="00D26670" w:rsidRDefault="007D1DD2" w:rsidP="006520FA">
      <w:pPr>
        <w:pStyle w:val="Normal1"/>
        <w:spacing w:before="240" w:after="240" w:line="360" w:lineRule="auto"/>
        <w:jc w:val="both"/>
        <w:rPr>
          <w:b/>
          <w:bCs/>
          <w:sz w:val="24"/>
          <w:szCs w:val="24"/>
        </w:rPr>
      </w:pPr>
      <w:r>
        <w:rPr>
          <w:b/>
          <w:bCs/>
          <w:sz w:val="24"/>
          <w:szCs w:val="24"/>
        </w:rPr>
        <w:t>Theoretical application</w:t>
      </w:r>
    </w:p>
    <w:p w14:paraId="1FE9018B" w14:textId="77777777" w:rsidR="00D26670" w:rsidRDefault="007D1DD2" w:rsidP="006520FA">
      <w:pPr>
        <w:pStyle w:val="Normal1"/>
        <w:spacing w:before="240" w:after="240" w:line="360" w:lineRule="auto"/>
        <w:jc w:val="both"/>
        <w:rPr>
          <w:b/>
          <w:bCs/>
          <w:i/>
          <w:iCs/>
          <w:sz w:val="24"/>
          <w:szCs w:val="24"/>
        </w:rPr>
      </w:pPr>
      <w:r>
        <w:rPr>
          <w:b/>
          <w:bCs/>
          <w:i/>
          <w:iCs/>
          <w:sz w:val="24"/>
          <w:szCs w:val="24"/>
        </w:rPr>
        <w:t>Van Maanen &amp; Schein's Organisational Socialisation Theory</w:t>
      </w:r>
    </w:p>
    <w:p w14:paraId="48ED0497" w14:textId="77777777" w:rsidR="00D26670" w:rsidRDefault="007D1DD2" w:rsidP="006520FA">
      <w:pPr>
        <w:pStyle w:val="Normal1"/>
        <w:spacing w:before="240" w:after="240" w:line="360" w:lineRule="auto"/>
        <w:jc w:val="both"/>
        <w:rPr>
          <w:sz w:val="24"/>
          <w:szCs w:val="24"/>
        </w:rPr>
      </w:pPr>
      <w:r>
        <w:rPr>
          <w:sz w:val="24"/>
          <w:szCs w:val="24"/>
        </w:rPr>
        <w:t xml:space="preserve">According to Van Maanen and Schein's Organisational Socialisation Theory, there are six methods of inducing the newcomer's adjustment. These include collective versus individual, formal versus informal, sequential versus random, fixed versus variable, serial versus disjunctive, and investiture versus divestiture (Arras-Djabi </w:t>
      </w:r>
      <w:r>
        <w:rPr>
          <w:i/>
          <w:iCs/>
          <w:sz w:val="24"/>
          <w:szCs w:val="24"/>
        </w:rPr>
        <w:t>et al</w:t>
      </w:r>
      <w:r>
        <w:rPr>
          <w:sz w:val="24"/>
          <w:szCs w:val="24"/>
        </w:rPr>
        <w:t>., 2025). After eight months, Helios Urban Mobility (HUM) experiences a high rate of student dropouts and a lack of organizational norms, which suggests formal and collective learning experiences. Having a set of four collective, formal, sequential, and investiture strategies would support organisational identification, role clarity, cultural integration, and would add to the human capital development of HUM in its international staff.</w:t>
      </w:r>
    </w:p>
    <w:p w14:paraId="47D5FF8E" w14:textId="77777777" w:rsidR="00D26670" w:rsidRDefault="007D1DD2" w:rsidP="006520FA">
      <w:pPr>
        <w:pStyle w:val="Normal1"/>
        <w:spacing w:before="240" w:after="240" w:line="360" w:lineRule="auto"/>
        <w:jc w:val="center"/>
        <w:rPr>
          <w:sz w:val="24"/>
          <w:szCs w:val="24"/>
        </w:rPr>
      </w:pPr>
      <w:r>
        <w:rPr>
          <w:noProof/>
          <w:sz w:val="24"/>
          <w:szCs w:val="24"/>
        </w:rPr>
        <w:drawing>
          <wp:inline distT="114300" distB="114300" distL="114300" distR="114300" wp14:anchorId="3DFAAC63" wp14:editId="54B4285B">
            <wp:extent cx="5567363" cy="2154810"/>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567363" cy="2154810"/>
                    </a:xfrm>
                    <a:prstGeom prst="rect">
                      <a:avLst/>
                    </a:prstGeom>
                    <a:ln w="12700">
                      <a:solidFill>
                        <a:srgbClr val="000000"/>
                      </a:solidFill>
                      <a:prstDash val="solid"/>
                    </a:ln>
                  </pic:spPr>
                </pic:pic>
              </a:graphicData>
            </a:graphic>
          </wp:inline>
        </w:drawing>
      </w:r>
    </w:p>
    <w:p w14:paraId="77B9B73C" w14:textId="77777777" w:rsidR="00D26670" w:rsidRDefault="007D1DD2" w:rsidP="006520FA">
      <w:pPr>
        <w:pStyle w:val="Normal1"/>
        <w:spacing w:before="240" w:after="240" w:line="360" w:lineRule="auto"/>
        <w:jc w:val="center"/>
        <w:rPr>
          <w:b/>
          <w:bCs/>
          <w:sz w:val="24"/>
          <w:szCs w:val="24"/>
        </w:rPr>
      </w:pPr>
      <w:r>
        <w:rPr>
          <w:b/>
          <w:bCs/>
          <w:sz w:val="24"/>
          <w:szCs w:val="24"/>
        </w:rPr>
        <w:lastRenderedPageBreak/>
        <w:t>Figure 1: Psychological contract theory</w:t>
      </w:r>
    </w:p>
    <w:p w14:paraId="2AB77208" w14:textId="77777777" w:rsidR="00D26670" w:rsidRDefault="007D1DD2" w:rsidP="006520FA">
      <w:pPr>
        <w:pStyle w:val="Normal1"/>
        <w:spacing w:before="240" w:after="240" w:line="360" w:lineRule="auto"/>
        <w:jc w:val="center"/>
        <w:rPr>
          <w:sz w:val="24"/>
          <w:szCs w:val="24"/>
        </w:rPr>
      </w:pPr>
      <w:r>
        <w:rPr>
          <w:sz w:val="24"/>
          <w:szCs w:val="24"/>
        </w:rPr>
        <w:t xml:space="preserve">(Source: Taken from Wonda </w:t>
      </w:r>
      <w:r>
        <w:rPr>
          <w:i/>
          <w:iCs/>
          <w:sz w:val="24"/>
          <w:szCs w:val="24"/>
        </w:rPr>
        <w:t>et al</w:t>
      </w:r>
      <w:r>
        <w:rPr>
          <w:sz w:val="24"/>
          <w:szCs w:val="24"/>
        </w:rPr>
        <w:t>., 2024)</w:t>
      </w:r>
    </w:p>
    <w:p w14:paraId="5A9E72D9" w14:textId="77777777" w:rsidR="00D26670" w:rsidRPr="00F87423" w:rsidRDefault="007D1DD2" w:rsidP="006520FA">
      <w:pPr>
        <w:pStyle w:val="Normal1"/>
        <w:spacing w:before="240" w:after="240" w:line="360" w:lineRule="auto"/>
        <w:jc w:val="both"/>
        <w:rPr>
          <w:b/>
          <w:bCs/>
          <w:i/>
          <w:iCs/>
          <w:sz w:val="24"/>
          <w:szCs w:val="24"/>
        </w:rPr>
      </w:pPr>
      <w:r w:rsidRPr="00F87423">
        <w:rPr>
          <w:b/>
          <w:bCs/>
          <w:i/>
          <w:iCs/>
          <w:sz w:val="24"/>
          <w:szCs w:val="24"/>
        </w:rPr>
        <w:t>Psychological Contract Theory</w:t>
      </w:r>
    </w:p>
    <w:p w14:paraId="0BA8D5C9" w14:textId="77777777" w:rsidR="00D26670" w:rsidRDefault="007D1DD2" w:rsidP="006520FA">
      <w:pPr>
        <w:pStyle w:val="Normal1"/>
        <w:spacing w:before="240" w:after="240" w:line="360" w:lineRule="auto"/>
        <w:jc w:val="both"/>
        <w:rPr>
          <w:b/>
          <w:bCs/>
          <w:sz w:val="24"/>
          <w:szCs w:val="24"/>
        </w:rPr>
      </w:pPr>
      <w:r>
        <w:rPr>
          <w:sz w:val="24"/>
          <w:szCs w:val="24"/>
        </w:rPr>
        <w:t xml:space="preserve">According to Psychological Contract Theory (PCT), workers establish transactional and relational psychological contracts when they perceive there are obligations on both sides between them and their employers (Wonda </w:t>
      </w:r>
      <w:r>
        <w:rPr>
          <w:i/>
          <w:iCs/>
          <w:sz w:val="24"/>
          <w:szCs w:val="24"/>
        </w:rPr>
        <w:t>et al</w:t>
      </w:r>
      <w:r>
        <w:rPr>
          <w:sz w:val="24"/>
          <w:szCs w:val="24"/>
        </w:rPr>
        <w:t>., 2024). The employee engagement score at HUM is assessed at 54%, indicating a breach of the psychological contract regarding expectations around career development, organisational support, mentoring, and recognition. These lead to lower affective commitment, organisational trust and discretionary behaviours, and higher intentions to leave. HUM can reinforce the relational psychological contract, strengthen perceived organizational support, and enhance employee commitment, knowledge sharing, and long-term retention of valuable human capital.</w:t>
      </w:r>
      <w:r>
        <w:rPr>
          <w:b/>
          <w:bCs/>
          <w:sz w:val="24"/>
          <w:szCs w:val="24"/>
        </w:rPr>
        <w:t xml:space="preserve">  </w:t>
      </w:r>
    </w:p>
    <w:p w14:paraId="671E4986" w14:textId="77777777" w:rsidR="00D26670" w:rsidRDefault="007D1DD2" w:rsidP="006520FA">
      <w:pPr>
        <w:pStyle w:val="Heading2"/>
      </w:pPr>
      <w:bookmarkStart w:id="2" w:name="_Toc234848724"/>
      <w:r>
        <w:t>2. Structured socialisation framework for Helios</w:t>
      </w:r>
      <w:bookmarkEnd w:id="2"/>
    </w:p>
    <w:tbl>
      <w:tblPr>
        <w:tblStyle w:val="a0"/>
        <w:tblW w:w="9465"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05"/>
        <w:gridCol w:w="3405"/>
        <w:gridCol w:w="4155"/>
      </w:tblGrid>
      <w:tr w:rsidR="00D26670" w14:paraId="2ACBC8DE" w14:textId="77777777" w:rsidTr="00F87423">
        <w:trPr>
          <w:cantSplit/>
          <w:trHeight w:val="785"/>
          <w:tblHeader/>
          <w:jc w:val="center"/>
        </w:trPr>
        <w:tc>
          <w:tcPr>
            <w:tcW w:w="1905" w:type="dxa"/>
            <w:tcBorders>
              <w:top w:val="single" w:sz="4" w:space="0" w:color="000000"/>
              <w:left w:val="single" w:sz="4" w:space="0" w:color="000000"/>
              <w:bottom w:val="single" w:sz="4" w:space="0" w:color="000000"/>
              <w:right w:val="single" w:sz="4" w:space="0" w:color="000000"/>
            </w:tcBorders>
            <w:shd w:val="clear" w:color="auto" w:fill="FFE599"/>
            <w:tcMar>
              <w:top w:w="100" w:type="dxa"/>
              <w:left w:w="100" w:type="dxa"/>
              <w:bottom w:w="100" w:type="dxa"/>
              <w:right w:w="100" w:type="dxa"/>
            </w:tcMar>
          </w:tcPr>
          <w:p w14:paraId="0FF77ACA" w14:textId="77777777" w:rsidR="00D26670" w:rsidRDefault="007D1DD2" w:rsidP="006520FA">
            <w:pPr>
              <w:pStyle w:val="Normal1"/>
              <w:spacing w:before="240" w:after="240" w:line="360" w:lineRule="auto"/>
              <w:jc w:val="center"/>
              <w:rPr>
                <w:sz w:val="24"/>
                <w:szCs w:val="24"/>
              </w:rPr>
            </w:pPr>
            <w:r>
              <w:rPr>
                <w:b/>
                <w:bCs/>
                <w:sz w:val="24"/>
                <w:szCs w:val="24"/>
              </w:rPr>
              <w:t>Stages</w:t>
            </w:r>
          </w:p>
        </w:tc>
        <w:tc>
          <w:tcPr>
            <w:tcW w:w="3405" w:type="dxa"/>
            <w:tcBorders>
              <w:top w:val="single" w:sz="4" w:space="0" w:color="000000"/>
              <w:left w:val="single" w:sz="4" w:space="0" w:color="000000"/>
              <w:bottom w:val="single" w:sz="4" w:space="0" w:color="000000"/>
              <w:right w:val="single" w:sz="4" w:space="0" w:color="000000"/>
            </w:tcBorders>
            <w:shd w:val="clear" w:color="auto" w:fill="FFE599"/>
            <w:tcMar>
              <w:top w:w="100" w:type="dxa"/>
              <w:left w:w="100" w:type="dxa"/>
              <w:bottom w:w="100" w:type="dxa"/>
              <w:right w:w="100" w:type="dxa"/>
            </w:tcMar>
          </w:tcPr>
          <w:p w14:paraId="242E5A72" w14:textId="77777777" w:rsidR="00D26670" w:rsidRDefault="007D1DD2" w:rsidP="006520FA">
            <w:pPr>
              <w:pStyle w:val="Normal1"/>
              <w:spacing w:before="240" w:after="240" w:line="360" w:lineRule="auto"/>
              <w:jc w:val="center"/>
              <w:rPr>
                <w:sz w:val="24"/>
                <w:szCs w:val="24"/>
              </w:rPr>
            </w:pPr>
            <w:r>
              <w:rPr>
                <w:b/>
                <w:bCs/>
                <w:sz w:val="24"/>
                <w:szCs w:val="24"/>
              </w:rPr>
              <w:t>Key Socialisation Activities</w:t>
            </w:r>
          </w:p>
        </w:tc>
        <w:tc>
          <w:tcPr>
            <w:tcW w:w="4155" w:type="dxa"/>
            <w:tcBorders>
              <w:top w:val="single" w:sz="4" w:space="0" w:color="000000"/>
              <w:left w:val="single" w:sz="4" w:space="0" w:color="000000"/>
              <w:bottom w:val="single" w:sz="4" w:space="0" w:color="000000"/>
              <w:right w:val="single" w:sz="4" w:space="0" w:color="000000"/>
            </w:tcBorders>
            <w:shd w:val="clear" w:color="auto" w:fill="FFE599"/>
            <w:tcMar>
              <w:top w:w="100" w:type="dxa"/>
              <w:left w:w="100" w:type="dxa"/>
              <w:bottom w:w="100" w:type="dxa"/>
              <w:right w:w="100" w:type="dxa"/>
            </w:tcMar>
          </w:tcPr>
          <w:p w14:paraId="215090B2" w14:textId="77777777" w:rsidR="00D26670" w:rsidRDefault="007D1DD2" w:rsidP="006520FA">
            <w:pPr>
              <w:pStyle w:val="Normal1"/>
              <w:spacing w:before="240" w:after="240" w:line="360" w:lineRule="auto"/>
              <w:jc w:val="center"/>
              <w:rPr>
                <w:sz w:val="24"/>
                <w:szCs w:val="24"/>
              </w:rPr>
            </w:pPr>
            <w:r>
              <w:rPr>
                <w:b/>
                <w:bCs/>
                <w:sz w:val="24"/>
                <w:szCs w:val="24"/>
              </w:rPr>
              <w:t>Expected Human Capital Outcome</w:t>
            </w:r>
          </w:p>
        </w:tc>
      </w:tr>
      <w:tr w:rsidR="00D26670" w14:paraId="065337DC" w14:textId="77777777" w:rsidTr="00F87423">
        <w:trPr>
          <w:cantSplit/>
          <w:trHeight w:val="1355"/>
          <w:tblHeader/>
          <w:jc w:val="center"/>
        </w:trPr>
        <w:tc>
          <w:tcPr>
            <w:tcW w:w="1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E5BC12" w14:textId="77777777" w:rsidR="00D26670" w:rsidRDefault="007D1DD2" w:rsidP="006520FA">
            <w:pPr>
              <w:pStyle w:val="Normal1"/>
              <w:spacing w:before="240" w:after="240" w:line="360" w:lineRule="auto"/>
              <w:jc w:val="both"/>
              <w:rPr>
                <w:sz w:val="24"/>
                <w:szCs w:val="24"/>
              </w:rPr>
            </w:pPr>
            <w:r>
              <w:rPr>
                <w:b/>
                <w:bCs/>
                <w:sz w:val="24"/>
                <w:szCs w:val="24"/>
              </w:rPr>
              <w:t>Pre-boarding (Before Day 1)</w:t>
            </w:r>
          </w:p>
        </w:tc>
        <w:tc>
          <w:tcPr>
            <w:tcW w:w="34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6CED10" w14:textId="77777777" w:rsidR="00D26670" w:rsidRDefault="007D1DD2" w:rsidP="006520FA">
            <w:pPr>
              <w:pStyle w:val="Normal1"/>
              <w:spacing w:before="240" w:after="240" w:line="360" w:lineRule="auto"/>
              <w:jc w:val="both"/>
              <w:rPr>
                <w:sz w:val="24"/>
                <w:szCs w:val="24"/>
              </w:rPr>
            </w:pPr>
            <w:r>
              <w:rPr>
                <w:sz w:val="24"/>
                <w:szCs w:val="24"/>
              </w:rPr>
              <w:t>Send digital welcome pack, AI-enabled learning portal access, organisational values, role expectations, buddy assignment, and virtual introductions with global teams.</w:t>
            </w:r>
          </w:p>
        </w:tc>
        <w:tc>
          <w:tcPr>
            <w:tcW w:w="41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CF2F37" w14:textId="77777777" w:rsidR="00D26670" w:rsidRDefault="007D1DD2" w:rsidP="006520FA">
            <w:pPr>
              <w:pStyle w:val="Normal1"/>
              <w:spacing w:before="240" w:after="240" w:line="360" w:lineRule="auto"/>
              <w:jc w:val="both"/>
              <w:rPr>
                <w:sz w:val="24"/>
                <w:szCs w:val="24"/>
              </w:rPr>
            </w:pPr>
            <w:r>
              <w:rPr>
                <w:sz w:val="24"/>
                <w:szCs w:val="24"/>
              </w:rPr>
              <w:t>Reduces uncertainty, strengthens psychological readiness and early organisational commitment.</w:t>
            </w:r>
          </w:p>
        </w:tc>
      </w:tr>
      <w:tr w:rsidR="00D26670" w14:paraId="3853748D" w14:textId="77777777" w:rsidTr="00F87423">
        <w:trPr>
          <w:cantSplit/>
          <w:trHeight w:val="1640"/>
          <w:tblHeader/>
          <w:jc w:val="center"/>
        </w:trPr>
        <w:tc>
          <w:tcPr>
            <w:tcW w:w="1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92B589" w14:textId="77777777" w:rsidR="00D26670" w:rsidRDefault="007D1DD2" w:rsidP="006520FA">
            <w:pPr>
              <w:pStyle w:val="Normal1"/>
              <w:spacing w:before="240" w:after="240" w:line="360" w:lineRule="auto"/>
              <w:jc w:val="both"/>
              <w:rPr>
                <w:sz w:val="24"/>
                <w:szCs w:val="24"/>
              </w:rPr>
            </w:pPr>
            <w:r>
              <w:rPr>
                <w:b/>
                <w:bCs/>
                <w:sz w:val="24"/>
                <w:szCs w:val="24"/>
              </w:rPr>
              <w:lastRenderedPageBreak/>
              <w:t>First 90 Days</w:t>
            </w:r>
          </w:p>
        </w:tc>
        <w:tc>
          <w:tcPr>
            <w:tcW w:w="34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4B0E9B" w14:textId="77777777" w:rsidR="00D26670" w:rsidRDefault="007D1DD2" w:rsidP="006520FA">
            <w:pPr>
              <w:pStyle w:val="Normal1"/>
              <w:spacing w:before="240" w:after="240" w:line="360" w:lineRule="auto"/>
              <w:jc w:val="both"/>
              <w:rPr>
                <w:sz w:val="24"/>
                <w:szCs w:val="24"/>
              </w:rPr>
            </w:pPr>
            <w:r>
              <w:rPr>
                <w:sz w:val="24"/>
                <w:szCs w:val="24"/>
              </w:rPr>
              <w:t>Formal induction, cross-functional job rotation, mentoring, weekly manager check-ins, technical training, collaborative innovation projects, and structured feedback reviews.</w:t>
            </w:r>
          </w:p>
        </w:tc>
        <w:tc>
          <w:tcPr>
            <w:tcW w:w="41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7C0EE0" w14:textId="77777777" w:rsidR="00D26670" w:rsidRDefault="007D1DD2" w:rsidP="006520FA">
            <w:pPr>
              <w:pStyle w:val="Normal1"/>
              <w:spacing w:before="240" w:after="240" w:line="360" w:lineRule="auto"/>
              <w:jc w:val="both"/>
              <w:rPr>
                <w:sz w:val="24"/>
                <w:szCs w:val="24"/>
              </w:rPr>
            </w:pPr>
            <w:r>
              <w:rPr>
                <w:sz w:val="24"/>
                <w:szCs w:val="24"/>
              </w:rPr>
              <w:t>Accelerates knowledge acquisition, improves role clarity, builds organisational identity and enhances collaboration.</w:t>
            </w:r>
          </w:p>
        </w:tc>
      </w:tr>
      <w:tr w:rsidR="00D26670" w14:paraId="3FAFC03E" w14:textId="77777777" w:rsidTr="00F87423">
        <w:trPr>
          <w:cantSplit/>
          <w:trHeight w:val="1640"/>
          <w:tblHeader/>
          <w:jc w:val="center"/>
        </w:trPr>
        <w:tc>
          <w:tcPr>
            <w:tcW w:w="1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AB2281" w14:textId="77777777" w:rsidR="00D26670" w:rsidRDefault="007D1DD2" w:rsidP="006520FA">
            <w:pPr>
              <w:pStyle w:val="Normal1"/>
              <w:spacing w:before="240" w:after="240" w:line="360" w:lineRule="auto"/>
              <w:jc w:val="both"/>
              <w:rPr>
                <w:sz w:val="24"/>
                <w:szCs w:val="24"/>
              </w:rPr>
            </w:pPr>
            <w:r>
              <w:rPr>
                <w:b/>
                <w:bCs/>
                <w:sz w:val="24"/>
                <w:szCs w:val="24"/>
              </w:rPr>
              <w:t>Year One</w:t>
            </w:r>
          </w:p>
        </w:tc>
        <w:tc>
          <w:tcPr>
            <w:tcW w:w="34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57B489" w14:textId="77777777" w:rsidR="00D26670" w:rsidRDefault="007D1DD2" w:rsidP="006520FA">
            <w:pPr>
              <w:pStyle w:val="Normal1"/>
              <w:spacing w:before="240" w:after="240" w:line="360" w:lineRule="auto"/>
              <w:jc w:val="both"/>
              <w:rPr>
                <w:sz w:val="24"/>
                <w:szCs w:val="24"/>
              </w:rPr>
            </w:pPr>
            <w:r>
              <w:rPr>
                <w:sz w:val="24"/>
                <w:szCs w:val="24"/>
              </w:rPr>
              <w:t>Leadership coaching, continuous professional development (CPD), international project exposure, career planning, quarterly performance reviews, and succession development programmes.</w:t>
            </w:r>
          </w:p>
        </w:tc>
        <w:tc>
          <w:tcPr>
            <w:tcW w:w="41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B5C769" w14:textId="77777777" w:rsidR="00D26670" w:rsidRDefault="007D1DD2" w:rsidP="006520FA">
            <w:pPr>
              <w:pStyle w:val="Normal1"/>
              <w:spacing w:before="240" w:after="240" w:line="360" w:lineRule="auto"/>
              <w:jc w:val="both"/>
              <w:rPr>
                <w:sz w:val="24"/>
                <w:szCs w:val="24"/>
              </w:rPr>
            </w:pPr>
            <w:r>
              <w:rPr>
                <w:sz w:val="24"/>
                <w:szCs w:val="24"/>
              </w:rPr>
              <w:t>Develops long-term human capital, increases engagement, improves retention, and prepares future innovation leaders.</w:t>
            </w:r>
          </w:p>
        </w:tc>
      </w:tr>
    </w:tbl>
    <w:p w14:paraId="546ECDBC" w14:textId="77777777" w:rsidR="00D26670" w:rsidRDefault="007D1DD2" w:rsidP="006520FA">
      <w:pPr>
        <w:pStyle w:val="Normal1"/>
        <w:spacing w:before="240" w:after="240" w:line="360" w:lineRule="auto"/>
        <w:jc w:val="center"/>
        <w:rPr>
          <w:b/>
          <w:bCs/>
          <w:sz w:val="24"/>
          <w:szCs w:val="24"/>
        </w:rPr>
      </w:pPr>
      <w:r>
        <w:rPr>
          <w:b/>
          <w:bCs/>
          <w:sz w:val="24"/>
          <w:szCs w:val="24"/>
        </w:rPr>
        <w:t>Table 2: Structured socialisation framework for Helios</w:t>
      </w:r>
    </w:p>
    <w:p w14:paraId="39D77C84" w14:textId="77777777" w:rsidR="00D26670" w:rsidRDefault="007D1DD2" w:rsidP="006520FA">
      <w:pPr>
        <w:pStyle w:val="Normal1"/>
        <w:spacing w:before="240" w:after="240" w:line="360" w:lineRule="auto"/>
        <w:jc w:val="center"/>
        <w:rPr>
          <w:sz w:val="24"/>
          <w:szCs w:val="24"/>
        </w:rPr>
      </w:pPr>
      <w:r>
        <w:rPr>
          <w:sz w:val="24"/>
          <w:szCs w:val="24"/>
        </w:rPr>
        <w:t>(Source: Self-created)</w:t>
      </w:r>
    </w:p>
    <w:p w14:paraId="1AD097EA" w14:textId="77777777" w:rsidR="00D26670" w:rsidRDefault="007D1DD2" w:rsidP="006520FA">
      <w:pPr>
        <w:pStyle w:val="Normal1"/>
        <w:spacing w:before="240" w:after="240" w:line="360" w:lineRule="auto"/>
        <w:jc w:val="both"/>
        <w:rPr>
          <w:sz w:val="24"/>
          <w:szCs w:val="24"/>
        </w:rPr>
      </w:pPr>
      <w:r>
        <w:rPr>
          <w:sz w:val="24"/>
          <w:szCs w:val="24"/>
        </w:rPr>
        <w:t xml:space="preserve">The designed framework is to overcome HUM’s issues by making it a continuous socialisation process based on the principles of orientation, training, and development. The pre-boarding phase lessens uncertainty through effective communication and mentoring, in accordance with good induction. Addressing HUM's 8-month ramp-up period, structured mentoring, job rotation, and regular feedback build role clarity and organisational identity during the initial 90-day period. </w:t>
      </w:r>
    </w:p>
    <w:p w14:paraId="4F60BC2E" w14:textId="77777777" w:rsidR="00D26670" w:rsidRDefault="007D1DD2" w:rsidP="006520FA">
      <w:pPr>
        <w:pStyle w:val="Normal1"/>
        <w:spacing w:before="240" w:after="240" w:line="360" w:lineRule="auto"/>
        <w:jc w:val="both"/>
        <w:rPr>
          <w:b/>
          <w:bCs/>
          <w:sz w:val="24"/>
          <w:szCs w:val="24"/>
        </w:rPr>
      </w:pPr>
      <w:r>
        <w:rPr>
          <w:sz w:val="24"/>
          <w:szCs w:val="24"/>
        </w:rPr>
        <w:t xml:space="preserve">In addition, Microsoft launched its ‘New Employee Onboarding' initiative, which links pre-boarding, buddy systems and ongoing learning, and improves global team integration and collaboration (Microsoft, 2026). Likewise, HUM can have greater human capital by integrating continuous learning, leadership development, and </w:t>
      </w:r>
      <w:r>
        <w:rPr>
          <w:sz w:val="24"/>
          <w:szCs w:val="24"/>
        </w:rPr>
        <w:lastRenderedPageBreak/>
        <w:t xml:space="preserve">international cooperation, minimizing graduate dropout rates and improving its capacity to innovate </w:t>
      </w:r>
    </w:p>
    <w:p w14:paraId="4D201830" w14:textId="77777777" w:rsidR="00D26670" w:rsidRDefault="007D1DD2" w:rsidP="006520FA">
      <w:pPr>
        <w:pStyle w:val="Heading2"/>
      </w:pPr>
      <w:bookmarkStart w:id="3" w:name="_Toc234848725"/>
      <w:r>
        <w:t>3. Proposed mechanisms</w:t>
      </w:r>
      <w:bookmarkEnd w:id="3"/>
    </w:p>
    <w:p w14:paraId="634CBD5B" w14:textId="77777777" w:rsidR="00D26670" w:rsidRPr="00F87423" w:rsidRDefault="007D1DD2" w:rsidP="006520FA">
      <w:pPr>
        <w:pStyle w:val="Normal1"/>
        <w:spacing w:before="240" w:after="240" w:line="360" w:lineRule="auto"/>
        <w:jc w:val="both"/>
        <w:rPr>
          <w:b/>
          <w:bCs/>
          <w:i/>
          <w:iCs/>
          <w:sz w:val="24"/>
          <w:szCs w:val="24"/>
        </w:rPr>
      </w:pPr>
      <w:r w:rsidRPr="00F87423">
        <w:rPr>
          <w:b/>
          <w:bCs/>
          <w:i/>
          <w:iCs/>
          <w:sz w:val="24"/>
          <w:szCs w:val="24"/>
        </w:rPr>
        <w:t>Organisational identification</w:t>
      </w:r>
    </w:p>
    <w:p w14:paraId="120936AF" w14:textId="77777777" w:rsidR="00D26670" w:rsidRDefault="007D1DD2" w:rsidP="006520FA">
      <w:pPr>
        <w:pStyle w:val="Normal1"/>
        <w:spacing w:before="240" w:after="240" w:line="360" w:lineRule="auto"/>
        <w:jc w:val="both"/>
        <w:rPr>
          <w:b/>
          <w:bCs/>
          <w:sz w:val="24"/>
          <w:szCs w:val="24"/>
        </w:rPr>
      </w:pPr>
      <w:r>
        <w:rPr>
          <w:sz w:val="24"/>
          <w:szCs w:val="24"/>
        </w:rPr>
        <w:t>Helios Urban Mobility (HUM) should foster greater identification through cross-border mentoring, innovation teams, and more frequent leadership engagement with its staff in London, Berlin, and Singapore. Staff members must be involved in AI-based smart-city initiatives where their contributions are visible towards sustainable urban mobility. Employees' sense of belonging to the organisation and their emotional investment and dedication would be further cemented by a reinforced company culture, through recognition programmes, internal knowledge sharing, and quarterly town halls.</w:t>
      </w:r>
      <w:r>
        <w:rPr>
          <w:b/>
          <w:bCs/>
          <w:sz w:val="24"/>
          <w:szCs w:val="24"/>
        </w:rPr>
        <w:t xml:space="preserve"> </w:t>
      </w:r>
    </w:p>
    <w:p w14:paraId="06839D43" w14:textId="77777777" w:rsidR="00D26670" w:rsidRPr="00F87423" w:rsidRDefault="007D1DD2" w:rsidP="006520FA">
      <w:pPr>
        <w:pStyle w:val="Normal1"/>
        <w:spacing w:before="240" w:after="240" w:line="360" w:lineRule="auto"/>
        <w:jc w:val="both"/>
        <w:rPr>
          <w:b/>
          <w:bCs/>
          <w:i/>
          <w:iCs/>
          <w:sz w:val="24"/>
          <w:szCs w:val="24"/>
        </w:rPr>
      </w:pPr>
      <w:r w:rsidRPr="00F87423">
        <w:rPr>
          <w:b/>
          <w:bCs/>
          <w:i/>
          <w:iCs/>
          <w:sz w:val="24"/>
          <w:szCs w:val="24"/>
        </w:rPr>
        <w:t>Ethical professionalism</w:t>
      </w:r>
    </w:p>
    <w:p w14:paraId="0234C3F9" w14:textId="77777777" w:rsidR="00D26670" w:rsidRDefault="007D1DD2" w:rsidP="006520FA">
      <w:pPr>
        <w:pStyle w:val="Normal1"/>
        <w:spacing w:before="240" w:after="240" w:line="360" w:lineRule="auto"/>
        <w:jc w:val="both"/>
        <w:rPr>
          <w:sz w:val="24"/>
          <w:szCs w:val="24"/>
        </w:rPr>
      </w:pPr>
      <w:r>
        <w:rPr>
          <w:sz w:val="24"/>
          <w:szCs w:val="24"/>
        </w:rPr>
        <w:t>HUM should build an AI ethics-infused culture by implementing mandatory AI ethics training, responsible innovation guidelines, transparent decision-making processes and annual ethics certification for all employees. Professional accountability, data privacy, and algorithmic fairness should be intrinsic to the project governance when creating AI-powered transport systems for the government (Somanathan, 2024). There would be ethics ambassadors and confidential reporting channels in place, promoting responsible conduct and increasing trust between employees, clients, and public stakeholders.</w:t>
      </w:r>
    </w:p>
    <w:p w14:paraId="3D4ED683" w14:textId="77777777" w:rsidR="00D26670" w:rsidRDefault="007D1DD2" w:rsidP="006520FA">
      <w:pPr>
        <w:pStyle w:val="Normal1"/>
        <w:spacing w:before="240" w:after="240" w:line="360" w:lineRule="auto"/>
        <w:jc w:val="center"/>
        <w:rPr>
          <w:b/>
          <w:bCs/>
          <w:sz w:val="24"/>
          <w:szCs w:val="24"/>
        </w:rPr>
      </w:pPr>
      <w:r>
        <w:rPr>
          <w:b/>
          <w:bCs/>
          <w:noProof/>
          <w:sz w:val="24"/>
          <w:szCs w:val="24"/>
        </w:rPr>
        <w:lastRenderedPageBreak/>
        <w:drawing>
          <wp:inline distT="114300" distB="114300" distL="114300" distR="114300" wp14:anchorId="1E7D1576" wp14:editId="3FAD00A5">
            <wp:extent cx="5237499" cy="3119772"/>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237499" cy="3119772"/>
                    </a:xfrm>
                    <a:prstGeom prst="rect">
                      <a:avLst/>
                    </a:prstGeom>
                    <a:ln w="12700">
                      <a:solidFill>
                        <a:srgbClr val="000000"/>
                      </a:solidFill>
                      <a:prstDash val="solid"/>
                    </a:ln>
                  </pic:spPr>
                </pic:pic>
              </a:graphicData>
            </a:graphic>
          </wp:inline>
        </w:drawing>
      </w:r>
    </w:p>
    <w:p w14:paraId="14883C22" w14:textId="77777777" w:rsidR="00D26670" w:rsidRDefault="007D1DD2" w:rsidP="006520FA">
      <w:pPr>
        <w:pStyle w:val="Normal1"/>
        <w:spacing w:before="240" w:after="240" w:line="360" w:lineRule="auto"/>
        <w:jc w:val="center"/>
        <w:rPr>
          <w:b/>
          <w:bCs/>
          <w:sz w:val="24"/>
          <w:szCs w:val="24"/>
        </w:rPr>
      </w:pPr>
      <w:r>
        <w:rPr>
          <w:b/>
          <w:bCs/>
          <w:sz w:val="24"/>
          <w:szCs w:val="24"/>
        </w:rPr>
        <w:t>Figure 2: Ulrich’s HR Business model</w:t>
      </w:r>
    </w:p>
    <w:p w14:paraId="497794FB" w14:textId="77777777" w:rsidR="00D26670" w:rsidRDefault="007D1DD2" w:rsidP="006520FA">
      <w:pPr>
        <w:pStyle w:val="Normal1"/>
        <w:spacing w:before="240" w:after="240" w:line="360" w:lineRule="auto"/>
        <w:jc w:val="center"/>
        <w:rPr>
          <w:b/>
          <w:bCs/>
          <w:sz w:val="24"/>
          <w:szCs w:val="24"/>
        </w:rPr>
      </w:pPr>
      <w:r>
        <w:rPr>
          <w:sz w:val="24"/>
          <w:szCs w:val="24"/>
        </w:rPr>
        <w:t>(Source: AIHR, 2026)</w:t>
      </w:r>
      <w:r>
        <w:rPr>
          <w:b/>
          <w:bCs/>
          <w:sz w:val="24"/>
          <w:szCs w:val="24"/>
        </w:rPr>
        <w:t xml:space="preserve"> </w:t>
      </w:r>
    </w:p>
    <w:p w14:paraId="0B9B369B" w14:textId="77777777" w:rsidR="00D26670" w:rsidRPr="00F87423" w:rsidRDefault="007D1DD2" w:rsidP="006520FA">
      <w:pPr>
        <w:pStyle w:val="Normal1"/>
        <w:spacing w:before="240" w:after="240" w:line="360" w:lineRule="auto"/>
        <w:jc w:val="both"/>
        <w:rPr>
          <w:b/>
          <w:bCs/>
          <w:i/>
          <w:iCs/>
          <w:sz w:val="24"/>
          <w:szCs w:val="24"/>
        </w:rPr>
      </w:pPr>
      <w:r w:rsidRPr="00F87423">
        <w:rPr>
          <w:b/>
          <w:bCs/>
          <w:i/>
          <w:iCs/>
          <w:sz w:val="24"/>
          <w:szCs w:val="24"/>
        </w:rPr>
        <w:t>The “business activist” mindset</w:t>
      </w:r>
    </w:p>
    <w:p w14:paraId="5C8A8E7B" w14:textId="77777777" w:rsidR="00D26670" w:rsidRDefault="007D1DD2" w:rsidP="006520FA">
      <w:pPr>
        <w:pStyle w:val="Normal1"/>
        <w:spacing w:before="240" w:after="240" w:line="360" w:lineRule="auto"/>
        <w:jc w:val="both"/>
        <w:rPr>
          <w:b/>
          <w:bCs/>
          <w:sz w:val="24"/>
          <w:szCs w:val="24"/>
        </w:rPr>
      </w:pPr>
      <w:r>
        <w:rPr>
          <w:sz w:val="24"/>
          <w:szCs w:val="24"/>
        </w:rPr>
        <w:t xml:space="preserve">Based on Ulrich’s HR Business Partner evolution and stakeholder capitalism, HR must ensure that workers are strategic partners who generate value for customers, communities and the environment (Ginting </w:t>
      </w:r>
      <w:r>
        <w:rPr>
          <w:i/>
          <w:iCs/>
          <w:sz w:val="24"/>
          <w:szCs w:val="24"/>
        </w:rPr>
        <w:t>et al</w:t>
      </w:r>
      <w:r>
        <w:rPr>
          <w:sz w:val="24"/>
          <w:szCs w:val="24"/>
        </w:rPr>
        <w:t>., 2023). Staff involvement is needed in sustainability innovation challenges, stakeholder engagement workshops, and ESG performance projects. The integration of performance and social impact enabled the creation of a business activist mindset that leads to responsible innovation, value creation for stakeholders, and long-term organisational competitiveness by the human capital of HUM.</w:t>
      </w:r>
      <w:r>
        <w:rPr>
          <w:b/>
          <w:bCs/>
          <w:sz w:val="24"/>
          <w:szCs w:val="24"/>
        </w:rPr>
        <w:t xml:space="preserve"> </w:t>
      </w:r>
    </w:p>
    <w:p w14:paraId="4A88EB09" w14:textId="77777777" w:rsidR="00D26670" w:rsidRDefault="007D1DD2" w:rsidP="006520FA">
      <w:pPr>
        <w:pStyle w:val="Heading1"/>
      </w:pPr>
      <w:bookmarkStart w:id="4" w:name="_Toc234848726"/>
      <w:r>
        <w:t>TASK B: Job Design</w:t>
      </w:r>
      <w:bookmarkEnd w:id="4"/>
    </w:p>
    <w:p w14:paraId="01AD96C2" w14:textId="77777777" w:rsidR="00D26670" w:rsidRDefault="007D1DD2" w:rsidP="006520FA">
      <w:pPr>
        <w:pStyle w:val="Heading2"/>
      </w:pPr>
      <w:bookmarkStart w:id="5" w:name="_Toc234848727"/>
      <w:r>
        <w:t>1. Job design strategy</w:t>
      </w:r>
      <w:bookmarkEnd w:id="5"/>
    </w:p>
    <w:p w14:paraId="7B7D45D2" w14:textId="77777777" w:rsidR="00D26670" w:rsidRPr="00F87423" w:rsidRDefault="007D1DD2" w:rsidP="006520FA">
      <w:pPr>
        <w:pStyle w:val="Normal1"/>
        <w:spacing w:before="240" w:after="240" w:line="360" w:lineRule="auto"/>
        <w:jc w:val="both"/>
        <w:rPr>
          <w:b/>
          <w:bCs/>
          <w:i/>
          <w:iCs/>
          <w:sz w:val="24"/>
          <w:szCs w:val="24"/>
        </w:rPr>
      </w:pPr>
      <w:r w:rsidRPr="00F87423">
        <w:rPr>
          <w:b/>
          <w:bCs/>
          <w:i/>
          <w:iCs/>
          <w:sz w:val="24"/>
          <w:szCs w:val="24"/>
        </w:rPr>
        <w:t>Job design concept</w:t>
      </w:r>
    </w:p>
    <w:p w14:paraId="0FEC9616" w14:textId="77777777" w:rsidR="00D26670" w:rsidRDefault="007D1DD2" w:rsidP="006520FA">
      <w:pPr>
        <w:pStyle w:val="Normal1"/>
        <w:spacing w:before="240" w:after="240" w:line="360" w:lineRule="auto"/>
        <w:jc w:val="both"/>
        <w:rPr>
          <w:sz w:val="24"/>
          <w:szCs w:val="24"/>
        </w:rPr>
      </w:pPr>
      <w:r>
        <w:rPr>
          <w:sz w:val="24"/>
          <w:szCs w:val="24"/>
        </w:rPr>
        <w:t xml:space="preserve">Job Design is the systematic process of structuring jobs to define tasks, responsibilities, autonomy, skills, and work relationships to enhance employee performance, motivation, and organisational effectiveness. Good job design matches </w:t>
      </w:r>
      <w:r>
        <w:rPr>
          <w:sz w:val="24"/>
          <w:szCs w:val="24"/>
        </w:rPr>
        <w:lastRenderedPageBreak/>
        <w:t>the capabilities of individuals with organizational goals and also helps acquire increased employee engagement, productivity, and retention (Guo and Hou, 2022). Redesigning Jobs is critical for Helios Urban Mobility (HUM) because of its eight-month average ramp-up period, 54% employee engagement, and high attrition rate of high-potential graduates. With an AI-enabled smart mobility market as their environment, HUM's staff must be trained to collaborate, innovate, learn continuously, and work in flexible, cross-functional jobs.</w:t>
      </w:r>
    </w:p>
    <w:p w14:paraId="024679BA" w14:textId="77777777" w:rsidR="00D26670" w:rsidRDefault="007D1DD2" w:rsidP="006520FA">
      <w:pPr>
        <w:pStyle w:val="Normal1"/>
        <w:spacing w:before="240" w:after="240" w:line="360" w:lineRule="auto"/>
        <w:jc w:val="center"/>
        <w:rPr>
          <w:sz w:val="24"/>
          <w:szCs w:val="24"/>
        </w:rPr>
      </w:pPr>
      <w:r>
        <w:rPr>
          <w:noProof/>
          <w:sz w:val="24"/>
          <w:szCs w:val="24"/>
        </w:rPr>
        <w:drawing>
          <wp:inline distT="114300" distB="114300" distL="114300" distR="114300" wp14:anchorId="6AFE9D4B" wp14:editId="44E540E7">
            <wp:extent cx="5731200" cy="27559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2755900"/>
                    </a:xfrm>
                    <a:prstGeom prst="rect">
                      <a:avLst/>
                    </a:prstGeom>
                    <a:ln w="12700">
                      <a:solidFill>
                        <a:srgbClr val="000000"/>
                      </a:solidFill>
                      <a:prstDash val="solid"/>
                    </a:ln>
                  </pic:spPr>
                </pic:pic>
              </a:graphicData>
            </a:graphic>
          </wp:inline>
        </w:drawing>
      </w:r>
    </w:p>
    <w:p w14:paraId="64B87CBB" w14:textId="77777777" w:rsidR="00D26670" w:rsidRDefault="007D1DD2" w:rsidP="006520FA">
      <w:pPr>
        <w:pStyle w:val="Normal1"/>
        <w:spacing w:before="240" w:after="240" w:line="360" w:lineRule="auto"/>
        <w:jc w:val="center"/>
        <w:rPr>
          <w:b/>
          <w:bCs/>
          <w:sz w:val="24"/>
          <w:szCs w:val="24"/>
        </w:rPr>
      </w:pPr>
      <w:r>
        <w:rPr>
          <w:b/>
          <w:bCs/>
          <w:sz w:val="24"/>
          <w:szCs w:val="24"/>
        </w:rPr>
        <w:t>Figure 3: Projected core skills change by 2030</w:t>
      </w:r>
    </w:p>
    <w:p w14:paraId="1495F991" w14:textId="77777777" w:rsidR="00D26670" w:rsidRDefault="007D1DD2" w:rsidP="006520FA">
      <w:pPr>
        <w:pStyle w:val="Normal1"/>
        <w:spacing w:before="240" w:after="240" w:line="360" w:lineRule="auto"/>
        <w:jc w:val="center"/>
        <w:rPr>
          <w:sz w:val="24"/>
          <w:szCs w:val="24"/>
        </w:rPr>
      </w:pPr>
      <w:r>
        <w:rPr>
          <w:sz w:val="24"/>
          <w:szCs w:val="24"/>
        </w:rPr>
        <w:t xml:space="preserve">(Source: World Economic Forum, 2025) </w:t>
      </w:r>
    </w:p>
    <w:p w14:paraId="5893DBCF" w14:textId="77777777" w:rsidR="00D26670" w:rsidRDefault="007D1DD2" w:rsidP="006520FA">
      <w:pPr>
        <w:pStyle w:val="Normal1"/>
        <w:spacing w:before="240" w:after="240" w:line="360" w:lineRule="auto"/>
        <w:jc w:val="both"/>
        <w:rPr>
          <w:sz w:val="24"/>
          <w:szCs w:val="24"/>
        </w:rPr>
      </w:pPr>
      <w:r>
        <w:rPr>
          <w:sz w:val="24"/>
          <w:szCs w:val="24"/>
        </w:rPr>
        <w:t xml:space="preserve">The World Economic Forum’s Future of Jobs Report indicates that the core skills of 39% of workers are projected to change by 2030 (World Economic Forum, 2025). This reflects the increasing need of organisation in redesigning jobs based on transferable competencies instead of specified activities. Thus, strategic job development will reinforce HUM’s human resources’ agility, competence development speed and sustainable innovation. </w:t>
      </w:r>
    </w:p>
    <w:p w14:paraId="3B646D84" w14:textId="77777777" w:rsidR="00D26670" w:rsidRPr="00F87423" w:rsidRDefault="007D1DD2" w:rsidP="006520FA">
      <w:pPr>
        <w:pStyle w:val="Normal1"/>
        <w:spacing w:before="240" w:after="240" w:line="360" w:lineRule="auto"/>
        <w:jc w:val="both"/>
        <w:rPr>
          <w:i/>
          <w:iCs/>
          <w:sz w:val="24"/>
          <w:szCs w:val="24"/>
        </w:rPr>
      </w:pPr>
      <w:r w:rsidRPr="00F87423">
        <w:rPr>
          <w:b/>
          <w:bCs/>
          <w:i/>
          <w:iCs/>
          <w:sz w:val="24"/>
          <w:szCs w:val="24"/>
        </w:rPr>
        <w:t>Strategy development</w:t>
      </w:r>
    </w:p>
    <w:tbl>
      <w:tblPr>
        <w:tblStyle w:val="a1"/>
        <w:tblW w:w="10155"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205"/>
        <w:gridCol w:w="3675"/>
        <w:gridCol w:w="4275"/>
      </w:tblGrid>
      <w:tr w:rsidR="00D26670" w14:paraId="0D724748" w14:textId="77777777" w:rsidTr="00F87423">
        <w:trPr>
          <w:cantSplit/>
          <w:trHeight w:val="900"/>
          <w:tblHeader/>
          <w:jc w:val="center"/>
        </w:trPr>
        <w:tc>
          <w:tcPr>
            <w:tcW w:w="2205" w:type="dxa"/>
            <w:tcBorders>
              <w:top w:val="single" w:sz="4" w:space="0" w:color="000000"/>
              <w:left w:val="single" w:sz="4" w:space="0" w:color="000000"/>
              <w:bottom w:val="single" w:sz="4" w:space="0" w:color="000000"/>
              <w:right w:val="single" w:sz="4" w:space="0" w:color="000000"/>
            </w:tcBorders>
            <w:shd w:val="clear" w:color="auto" w:fill="D5A6BD"/>
            <w:tcMar>
              <w:top w:w="100" w:type="dxa"/>
              <w:left w:w="100" w:type="dxa"/>
              <w:bottom w:w="100" w:type="dxa"/>
              <w:right w:w="100" w:type="dxa"/>
            </w:tcMar>
          </w:tcPr>
          <w:p w14:paraId="16CA2836" w14:textId="77777777" w:rsidR="00D26670" w:rsidRDefault="007D1DD2" w:rsidP="006520FA">
            <w:pPr>
              <w:pStyle w:val="Normal1"/>
              <w:spacing w:before="240" w:after="240" w:line="360" w:lineRule="auto"/>
              <w:jc w:val="center"/>
              <w:rPr>
                <w:sz w:val="24"/>
                <w:szCs w:val="24"/>
              </w:rPr>
            </w:pPr>
            <w:r>
              <w:rPr>
                <w:b/>
                <w:bCs/>
                <w:sz w:val="24"/>
                <w:szCs w:val="24"/>
              </w:rPr>
              <w:t>Job Design</w:t>
            </w:r>
          </w:p>
        </w:tc>
        <w:tc>
          <w:tcPr>
            <w:tcW w:w="3675" w:type="dxa"/>
            <w:tcBorders>
              <w:top w:val="single" w:sz="4" w:space="0" w:color="000000"/>
              <w:left w:val="single" w:sz="4" w:space="0" w:color="000000"/>
              <w:bottom w:val="single" w:sz="4" w:space="0" w:color="000000"/>
              <w:right w:val="single" w:sz="4" w:space="0" w:color="000000"/>
            </w:tcBorders>
            <w:shd w:val="clear" w:color="auto" w:fill="D5A6BD"/>
            <w:tcMar>
              <w:top w:w="100" w:type="dxa"/>
              <w:left w:w="100" w:type="dxa"/>
              <w:bottom w:w="100" w:type="dxa"/>
              <w:right w:w="100" w:type="dxa"/>
            </w:tcMar>
          </w:tcPr>
          <w:p w14:paraId="64756F7D" w14:textId="77777777" w:rsidR="00D26670" w:rsidRDefault="007D1DD2" w:rsidP="006520FA">
            <w:pPr>
              <w:pStyle w:val="Normal1"/>
              <w:spacing w:before="240" w:after="240" w:line="360" w:lineRule="auto"/>
              <w:jc w:val="center"/>
              <w:rPr>
                <w:sz w:val="24"/>
                <w:szCs w:val="24"/>
              </w:rPr>
            </w:pPr>
            <w:r>
              <w:rPr>
                <w:b/>
                <w:bCs/>
                <w:sz w:val="24"/>
                <w:szCs w:val="24"/>
              </w:rPr>
              <w:t>Proposed Strategy for HUM</w:t>
            </w:r>
          </w:p>
        </w:tc>
        <w:tc>
          <w:tcPr>
            <w:tcW w:w="4275" w:type="dxa"/>
            <w:tcBorders>
              <w:top w:val="single" w:sz="4" w:space="0" w:color="000000"/>
              <w:left w:val="single" w:sz="4" w:space="0" w:color="000000"/>
              <w:bottom w:val="single" w:sz="4" w:space="0" w:color="000000"/>
              <w:right w:val="single" w:sz="4" w:space="0" w:color="000000"/>
            </w:tcBorders>
            <w:shd w:val="clear" w:color="auto" w:fill="D5A6BD"/>
            <w:tcMar>
              <w:top w:w="100" w:type="dxa"/>
              <w:left w:w="100" w:type="dxa"/>
              <w:bottom w:w="100" w:type="dxa"/>
              <w:right w:w="100" w:type="dxa"/>
            </w:tcMar>
          </w:tcPr>
          <w:p w14:paraId="08430061" w14:textId="77777777" w:rsidR="00D26670" w:rsidRDefault="007D1DD2" w:rsidP="006520FA">
            <w:pPr>
              <w:pStyle w:val="Normal1"/>
              <w:spacing w:before="240" w:after="240" w:line="360" w:lineRule="auto"/>
              <w:jc w:val="center"/>
              <w:rPr>
                <w:sz w:val="24"/>
                <w:szCs w:val="24"/>
              </w:rPr>
            </w:pPr>
            <w:r>
              <w:rPr>
                <w:b/>
                <w:bCs/>
                <w:sz w:val="24"/>
                <w:szCs w:val="24"/>
              </w:rPr>
              <w:t>Expected Human Capital Outcome</w:t>
            </w:r>
          </w:p>
        </w:tc>
      </w:tr>
      <w:tr w:rsidR="00D26670" w14:paraId="5201DFDE" w14:textId="77777777" w:rsidTr="00F87423">
        <w:trPr>
          <w:cantSplit/>
          <w:trHeight w:val="1355"/>
          <w:tblHeader/>
          <w:jc w:val="center"/>
        </w:trPr>
        <w:tc>
          <w:tcPr>
            <w:tcW w:w="22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2557EA" w14:textId="77777777" w:rsidR="00D26670" w:rsidRDefault="007D1DD2" w:rsidP="006520FA">
            <w:pPr>
              <w:pStyle w:val="Normal1"/>
              <w:spacing w:before="240" w:after="240" w:line="360" w:lineRule="auto"/>
              <w:jc w:val="both"/>
              <w:rPr>
                <w:sz w:val="24"/>
                <w:szCs w:val="24"/>
              </w:rPr>
            </w:pPr>
            <w:r>
              <w:rPr>
                <w:b/>
                <w:bCs/>
                <w:sz w:val="24"/>
                <w:szCs w:val="24"/>
              </w:rPr>
              <w:lastRenderedPageBreak/>
              <w:t>Flexible Role Structure</w:t>
            </w:r>
          </w:p>
        </w:tc>
        <w:tc>
          <w:tcPr>
            <w:tcW w:w="3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AAA624" w14:textId="77777777" w:rsidR="00D26670" w:rsidRDefault="007D1DD2" w:rsidP="006520FA">
            <w:pPr>
              <w:pStyle w:val="Normal1"/>
              <w:spacing w:before="240" w:after="240" w:line="360" w:lineRule="auto"/>
              <w:jc w:val="both"/>
              <w:rPr>
                <w:sz w:val="24"/>
                <w:szCs w:val="24"/>
              </w:rPr>
            </w:pPr>
            <w:r>
              <w:rPr>
                <w:sz w:val="24"/>
                <w:szCs w:val="24"/>
              </w:rPr>
              <w:t>Replace rigid job descriptions with outcome-based roles that allow employees to contribute across AI engineering, analytics, and smart-city solution projects</w:t>
            </w:r>
          </w:p>
        </w:tc>
        <w:tc>
          <w:tcPr>
            <w:tcW w:w="4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B48FEA" w14:textId="77777777" w:rsidR="00D26670" w:rsidRDefault="007D1DD2" w:rsidP="006520FA">
            <w:pPr>
              <w:pStyle w:val="Normal1"/>
              <w:spacing w:before="240" w:after="240" w:line="360" w:lineRule="auto"/>
              <w:jc w:val="both"/>
              <w:rPr>
                <w:sz w:val="24"/>
                <w:szCs w:val="24"/>
              </w:rPr>
            </w:pPr>
            <w:r>
              <w:rPr>
                <w:sz w:val="24"/>
                <w:szCs w:val="24"/>
              </w:rPr>
              <w:t>Enhances adaptability, innovation, and faster capability development</w:t>
            </w:r>
          </w:p>
        </w:tc>
      </w:tr>
      <w:tr w:rsidR="00D26670" w14:paraId="06B372E6" w14:textId="77777777" w:rsidTr="00F87423">
        <w:trPr>
          <w:cantSplit/>
          <w:trHeight w:val="1640"/>
          <w:tblHeader/>
          <w:jc w:val="center"/>
        </w:trPr>
        <w:tc>
          <w:tcPr>
            <w:tcW w:w="22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F63C03" w14:textId="77777777" w:rsidR="00D26670" w:rsidRDefault="007D1DD2" w:rsidP="006520FA">
            <w:pPr>
              <w:pStyle w:val="Normal1"/>
              <w:spacing w:before="240" w:after="240" w:line="360" w:lineRule="auto"/>
              <w:jc w:val="both"/>
              <w:rPr>
                <w:sz w:val="24"/>
                <w:szCs w:val="24"/>
              </w:rPr>
            </w:pPr>
            <w:r>
              <w:rPr>
                <w:b/>
                <w:bCs/>
                <w:sz w:val="24"/>
                <w:szCs w:val="24"/>
              </w:rPr>
              <w:t>Cross-Functional Project Teams</w:t>
            </w:r>
          </w:p>
        </w:tc>
        <w:tc>
          <w:tcPr>
            <w:tcW w:w="3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691C4C" w14:textId="77777777" w:rsidR="00D26670" w:rsidRDefault="007D1DD2" w:rsidP="006520FA">
            <w:pPr>
              <w:pStyle w:val="Normal1"/>
              <w:spacing w:before="240" w:after="240" w:line="360" w:lineRule="auto"/>
              <w:jc w:val="both"/>
              <w:rPr>
                <w:sz w:val="24"/>
                <w:szCs w:val="24"/>
              </w:rPr>
            </w:pPr>
            <w:r>
              <w:rPr>
                <w:sz w:val="24"/>
                <w:szCs w:val="24"/>
              </w:rPr>
              <w:t>Assign employees to multidisciplinary project squads involving engineering, data science, urban planning, and customer engagement across London, Berlin, and Singapore</w:t>
            </w:r>
          </w:p>
        </w:tc>
        <w:tc>
          <w:tcPr>
            <w:tcW w:w="4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6F8E50" w14:textId="77777777" w:rsidR="00D26670" w:rsidRDefault="007D1DD2" w:rsidP="006520FA">
            <w:pPr>
              <w:pStyle w:val="Normal1"/>
              <w:spacing w:before="240" w:after="240" w:line="360" w:lineRule="auto"/>
              <w:jc w:val="both"/>
              <w:rPr>
                <w:sz w:val="24"/>
                <w:szCs w:val="24"/>
              </w:rPr>
            </w:pPr>
            <w:r>
              <w:rPr>
                <w:sz w:val="24"/>
                <w:szCs w:val="24"/>
              </w:rPr>
              <w:t>Improves collaboration, knowledge sharing, and organisational learning</w:t>
            </w:r>
          </w:p>
        </w:tc>
      </w:tr>
      <w:tr w:rsidR="00D26670" w14:paraId="144475CF" w14:textId="77777777" w:rsidTr="00F87423">
        <w:trPr>
          <w:cantSplit/>
          <w:trHeight w:val="1640"/>
          <w:tblHeader/>
          <w:jc w:val="center"/>
        </w:trPr>
        <w:tc>
          <w:tcPr>
            <w:tcW w:w="22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4BA13F" w14:textId="77777777" w:rsidR="00D26670" w:rsidRDefault="007D1DD2" w:rsidP="006520FA">
            <w:pPr>
              <w:pStyle w:val="Normal1"/>
              <w:spacing w:before="240" w:after="240" w:line="360" w:lineRule="auto"/>
              <w:jc w:val="both"/>
              <w:rPr>
                <w:sz w:val="24"/>
                <w:szCs w:val="24"/>
              </w:rPr>
            </w:pPr>
            <w:r>
              <w:rPr>
                <w:b/>
                <w:bCs/>
                <w:sz w:val="24"/>
                <w:szCs w:val="24"/>
              </w:rPr>
              <w:t>Skills-Based Career Framework</w:t>
            </w:r>
          </w:p>
        </w:tc>
        <w:tc>
          <w:tcPr>
            <w:tcW w:w="3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75B07F" w14:textId="77777777" w:rsidR="00D26670" w:rsidRDefault="007D1DD2" w:rsidP="006520FA">
            <w:pPr>
              <w:pStyle w:val="Normal1"/>
              <w:spacing w:before="240" w:after="240" w:line="360" w:lineRule="auto"/>
              <w:jc w:val="both"/>
              <w:rPr>
                <w:sz w:val="24"/>
                <w:szCs w:val="24"/>
              </w:rPr>
            </w:pPr>
            <w:r>
              <w:rPr>
                <w:sz w:val="24"/>
                <w:szCs w:val="24"/>
              </w:rPr>
              <w:t>Introduce skill portfolios and internal talent marketplaces where project allocation depends on verified technical, analytical, and leadership competencies rather than job titles</w:t>
            </w:r>
          </w:p>
        </w:tc>
        <w:tc>
          <w:tcPr>
            <w:tcW w:w="4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00E455" w14:textId="77777777" w:rsidR="00D26670" w:rsidRDefault="007D1DD2" w:rsidP="006520FA">
            <w:pPr>
              <w:pStyle w:val="Normal1"/>
              <w:spacing w:before="240" w:after="240" w:line="360" w:lineRule="auto"/>
              <w:jc w:val="both"/>
              <w:rPr>
                <w:sz w:val="24"/>
                <w:szCs w:val="24"/>
              </w:rPr>
            </w:pPr>
            <w:r>
              <w:rPr>
                <w:sz w:val="24"/>
                <w:szCs w:val="24"/>
              </w:rPr>
              <w:t>Develops future-ready human capital and improves internal mobility.</w:t>
            </w:r>
          </w:p>
        </w:tc>
      </w:tr>
      <w:tr w:rsidR="00D26670" w14:paraId="7B1BF986" w14:textId="77777777" w:rsidTr="00F87423">
        <w:trPr>
          <w:cantSplit/>
          <w:trHeight w:val="1355"/>
          <w:tblHeader/>
          <w:jc w:val="center"/>
        </w:trPr>
        <w:tc>
          <w:tcPr>
            <w:tcW w:w="22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685361" w14:textId="77777777" w:rsidR="00D26670" w:rsidRDefault="007D1DD2" w:rsidP="006520FA">
            <w:pPr>
              <w:pStyle w:val="Normal1"/>
              <w:spacing w:before="240" w:after="240" w:line="360" w:lineRule="auto"/>
              <w:jc w:val="both"/>
              <w:rPr>
                <w:sz w:val="24"/>
                <w:szCs w:val="24"/>
              </w:rPr>
            </w:pPr>
            <w:r>
              <w:rPr>
                <w:b/>
                <w:bCs/>
                <w:sz w:val="24"/>
                <w:szCs w:val="24"/>
              </w:rPr>
              <w:t>Employee Job Crafting Opportunities</w:t>
            </w:r>
          </w:p>
        </w:tc>
        <w:tc>
          <w:tcPr>
            <w:tcW w:w="3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536729" w14:textId="77777777" w:rsidR="00D26670" w:rsidRDefault="007D1DD2" w:rsidP="006520FA">
            <w:pPr>
              <w:pStyle w:val="Normal1"/>
              <w:spacing w:before="240" w:after="240" w:line="360" w:lineRule="auto"/>
              <w:jc w:val="both"/>
              <w:rPr>
                <w:sz w:val="24"/>
                <w:szCs w:val="24"/>
              </w:rPr>
            </w:pPr>
            <w:r>
              <w:rPr>
                <w:sz w:val="24"/>
                <w:szCs w:val="24"/>
              </w:rPr>
              <w:t>Allow employees to customise selected tasks, innovation projects, and learning pathways according to their strengths, career aspirations, and interests</w:t>
            </w:r>
          </w:p>
        </w:tc>
        <w:tc>
          <w:tcPr>
            <w:tcW w:w="4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A96F34" w14:textId="77777777" w:rsidR="00D26670" w:rsidRDefault="007D1DD2" w:rsidP="006520FA">
            <w:pPr>
              <w:pStyle w:val="Normal1"/>
              <w:spacing w:before="240" w:after="240" w:line="360" w:lineRule="auto"/>
              <w:jc w:val="both"/>
              <w:rPr>
                <w:sz w:val="24"/>
                <w:szCs w:val="24"/>
              </w:rPr>
            </w:pPr>
            <w:r>
              <w:rPr>
                <w:sz w:val="24"/>
                <w:szCs w:val="24"/>
              </w:rPr>
              <w:t>Increases engagement, ownership, and retention of high-potential graduates.</w:t>
            </w:r>
          </w:p>
        </w:tc>
      </w:tr>
      <w:tr w:rsidR="00D26670" w14:paraId="3B59AFF3" w14:textId="77777777" w:rsidTr="00F87423">
        <w:trPr>
          <w:cantSplit/>
          <w:trHeight w:val="1355"/>
          <w:tblHeader/>
          <w:jc w:val="center"/>
        </w:trPr>
        <w:tc>
          <w:tcPr>
            <w:tcW w:w="22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408F80" w14:textId="77777777" w:rsidR="00D26670" w:rsidRDefault="007D1DD2" w:rsidP="006520FA">
            <w:pPr>
              <w:pStyle w:val="Normal1"/>
              <w:spacing w:before="240" w:after="240" w:line="360" w:lineRule="auto"/>
              <w:jc w:val="both"/>
              <w:rPr>
                <w:sz w:val="24"/>
                <w:szCs w:val="24"/>
              </w:rPr>
            </w:pPr>
            <w:r>
              <w:rPr>
                <w:b/>
                <w:bCs/>
                <w:sz w:val="24"/>
                <w:szCs w:val="24"/>
              </w:rPr>
              <w:lastRenderedPageBreak/>
              <w:t>Continuous Learning Integration</w:t>
            </w:r>
          </w:p>
        </w:tc>
        <w:tc>
          <w:tcPr>
            <w:tcW w:w="3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CE0B39" w14:textId="77777777" w:rsidR="00D26670" w:rsidRDefault="007D1DD2" w:rsidP="006520FA">
            <w:pPr>
              <w:pStyle w:val="Normal1"/>
              <w:spacing w:before="240" w:after="240" w:line="360" w:lineRule="auto"/>
              <w:jc w:val="both"/>
              <w:rPr>
                <w:sz w:val="24"/>
                <w:szCs w:val="24"/>
              </w:rPr>
            </w:pPr>
            <w:r>
              <w:rPr>
                <w:sz w:val="24"/>
                <w:szCs w:val="24"/>
              </w:rPr>
              <w:t>Embed AI certifications, mentoring, job rotation, and quarterly capability reviews into every role to ensure continuous skill development</w:t>
            </w:r>
          </w:p>
        </w:tc>
        <w:tc>
          <w:tcPr>
            <w:tcW w:w="4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916EEF" w14:textId="77777777" w:rsidR="00D26670" w:rsidRDefault="007D1DD2" w:rsidP="006520FA">
            <w:pPr>
              <w:pStyle w:val="Normal1"/>
              <w:spacing w:before="240" w:after="240" w:line="360" w:lineRule="auto"/>
              <w:jc w:val="both"/>
              <w:rPr>
                <w:sz w:val="24"/>
                <w:szCs w:val="24"/>
              </w:rPr>
            </w:pPr>
            <w:r>
              <w:rPr>
                <w:sz w:val="24"/>
                <w:szCs w:val="24"/>
              </w:rPr>
              <w:t>Reduces ramp-up time while strengthening long-term organisational capability.</w:t>
            </w:r>
          </w:p>
        </w:tc>
      </w:tr>
    </w:tbl>
    <w:p w14:paraId="7ABFD10B" w14:textId="77777777" w:rsidR="00D26670" w:rsidRDefault="007D1DD2" w:rsidP="006520FA">
      <w:pPr>
        <w:pStyle w:val="Normal1"/>
        <w:spacing w:before="240" w:after="240" w:line="360" w:lineRule="auto"/>
        <w:jc w:val="center"/>
        <w:rPr>
          <w:b/>
          <w:bCs/>
          <w:sz w:val="24"/>
          <w:szCs w:val="24"/>
        </w:rPr>
      </w:pPr>
      <w:r>
        <w:rPr>
          <w:b/>
          <w:bCs/>
          <w:sz w:val="24"/>
          <w:szCs w:val="24"/>
        </w:rPr>
        <w:t>Table 3: Job design strategy for HUM</w:t>
      </w:r>
    </w:p>
    <w:p w14:paraId="2BC3960C" w14:textId="77777777" w:rsidR="00D26670" w:rsidRDefault="007D1DD2" w:rsidP="006520FA">
      <w:pPr>
        <w:pStyle w:val="Normal1"/>
        <w:spacing w:before="240" w:after="240" w:line="360" w:lineRule="auto"/>
        <w:jc w:val="center"/>
        <w:rPr>
          <w:sz w:val="24"/>
          <w:szCs w:val="24"/>
        </w:rPr>
      </w:pPr>
      <w:r>
        <w:rPr>
          <w:sz w:val="24"/>
          <w:szCs w:val="24"/>
        </w:rPr>
        <w:t>(Source: Self-created)</w:t>
      </w:r>
    </w:p>
    <w:p w14:paraId="0960185D" w14:textId="77777777" w:rsidR="00D26670" w:rsidRPr="00F87423" w:rsidRDefault="007D1DD2" w:rsidP="006520FA">
      <w:pPr>
        <w:pStyle w:val="Normal1"/>
        <w:spacing w:before="240" w:after="240" w:line="360" w:lineRule="auto"/>
        <w:jc w:val="both"/>
        <w:rPr>
          <w:b/>
          <w:bCs/>
          <w:i/>
          <w:iCs/>
          <w:sz w:val="24"/>
          <w:szCs w:val="24"/>
        </w:rPr>
      </w:pPr>
      <w:r w:rsidRPr="00F87423">
        <w:rPr>
          <w:b/>
          <w:bCs/>
          <w:i/>
          <w:iCs/>
          <w:sz w:val="24"/>
          <w:szCs w:val="24"/>
        </w:rPr>
        <w:t>Theory alignment</w:t>
      </w:r>
    </w:p>
    <w:p w14:paraId="46935EA2" w14:textId="77777777" w:rsidR="00D26670" w:rsidRDefault="007D1DD2" w:rsidP="006520FA">
      <w:pPr>
        <w:pStyle w:val="Normal1"/>
        <w:spacing w:before="240" w:after="240" w:line="360" w:lineRule="auto"/>
        <w:jc w:val="both"/>
        <w:rPr>
          <w:sz w:val="24"/>
          <w:szCs w:val="24"/>
        </w:rPr>
      </w:pPr>
      <w:r>
        <w:rPr>
          <w:sz w:val="24"/>
          <w:szCs w:val="24"/>
        </w:rPr>
        <w:t xml:space="preserve">The role flexibility is also consistent with the </w:t>
      </w:r>
      <w:r>
        <w:rPr>
          <w:b/>
          <w:bCs/>
          <w:i/>
          <w:iCs/>
          <w:sz w:val="24"/>
          <w:szCs w:val="24"/>
        </w:rPr>
        <w:t>Job Characteristics Model</w:t>
      </w:r>
      <w:r>
        <w:rPr>
          <w:sz w:val="24"/>
          <w:szCs w:val="24"/>
        </w:rPr>
        <w:t xml:space="preserve">, which involves a rise in skill variety, task identity, and autonomy (Cotič </w:t>
      </w:r>
      <w:r>
        <w:rPr>
          <w:i/>
          <w:iCs/>
          <w:sz w:val="24"/>
          <w:szCs w:val="24"/>
        </w:rPr>
        <w:t>et al</w:t>
      </w:r>
      <w:r>
        <w:rPr>
          <w:sz w:val="24"/>
          <w:szCs w:val="24"/>
        </w:rPr>
        <w:t>., 2025). HUM staff members work on the full project lifecycle, covering all aspects of the development and deployment of AI solutions. Increased decision-making autonomy also inspires intrinsic motivation, which can boost engagement beyond the current level. It is especially useful in HUM's knowledge-driven environment, where innovation relies on employee innovations and team problem-solving.</w:t>
      </w:r>
    </w:p>
    <w:p w14:paraId="1EA24532" w14:textId="77777777" w:rsidR="00D26670" w:rsidRDefault="007D1DD2" w:rsidP="006520FA">
      <w:pPr>
        <w:pStyle w:val="Normal1"/>
        <w:spacing w:before="240" w:after="240" w:line="360" w:lineRule="auto"/>
        <w:jc w:val="both"/>
        <w:rPr>
          <w:sz w:val="24"/>
          <w:szCs w:val="24"/>
        </w:rPr>
      </w:pPr>
      <w:r>
        <w:rPr>
          <w:b/>
          <w:bCs/>
          <w:i/>
          <w:iCs/>
          <w:sz w:val="24"/>
          <w:szCs w:val="24"/>
        </w:rPr>
        <w:t>Job Crafting Theory</w:t>
      </w:r>
      <w:r>
        <w:rPr>
          <w:sz w:val="24"/>
          <w:szCs w:val="24"/>
        </w:rPr>
        <w:t xml:space="preserve"> is embodied in a cross-functional project team and employee job crafting opportunities. This theory suggests that workers actively adjust task boundaries, relational boundaries, and cognitive boundaries to make their work more meaningful (Doden </w:t>
      </w:r>
      <w:r>
        <w:rPr>
          <w:i/>
          <w:iCs/>
          <w:sz w:val="24"/>
          <w:szCs w:val="24"/>
        </w:rPr>
        <w:t>et al</w:t>
      </w:r>
      <w:r>
        <w:rPr>
          <w:sz w:val="24"/>
          <w:szCs w:val="24"/>
        </w:rPr>
        <w:t>., 2024). Graduates and experienced professionals could engage in sustainability innovation projects, AI ethics projects, or international smart city projects beyond their official mandates at HUM. Task and relational crafting would stimulate organisational identification, alleviate task monotony, and alleviate graduate attrition by offering meaningful career experiences. Cognitive crafting can also help staff members see their work with direct impacts on sustainable urban mobility.</w:t>
      </w:r>
    </w:p>
    <w:p w14:paraId="5245488F" w14:textId="77777777" w:rsidR="00D26670" w:rsidRDefault="007D1DD2" w:rsidP="006520FA">
      <w:pPr>
        <w:pStyle w:val="Normal1"/>
        <w:spacing w:before="240" w:after="240" w:line="360" w:lineRule="auto"/>
        <w:jc w:val="center"/>
        <w:rPr>
          <w:sz w:val="24"/>
          <w:szCs w:val="24"/>
        </w:rPr>
      </w:pPr>
      <w:r>
        <w:rPr>
          <w:noProof/>
          <w:sz w:val="24"/>
          <w:szCs w:val="24"/>
        </w:rPr>
        <w:lastRenderedPageBreak/>
        <w:drawing>
          <wp:inline distT="114300" distB="114300" distL="114300" distR="114300" wp14:anchorId="29F7C519" wp14:editId="21510821">
            <wp:extent cx="5211183" cy="277872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211183" cy="2778720"/>
                    </a:xfrm>
                    <a:prstGeom prst="rect">
                      <a:avLst/>
                    </a:prstGeom>
                    <a:ln w="12700">
                      <a:solidFill>
                        <a:srgbClr val="000000"/>
                      </a:solidFill>
                      <a:prstDash val="solid"/>
                    </a:ln>
                  </pic:spPr>
                </pic:pic>
              </a:graphicData>
            </a:graphic>
          </wp:inline>
        </w:drawing>
      </w:r>
    </w:p>
    <w:p w14:paraId="46FD7508" w14:textId="77777777" w:rsidR="00D26670" w:rsidRDefault="007D1DD2" w:rsidP="006520FA">
      <w:pPr>
        <w:pStyle w:val="Normal1"/>
        <w:spacing w:before="240" w:after="240" w:line="360" w:lineRule="auto"/>
        <w:jc w:val="center"/>
        <w:rPr>
          <w:b/>
          <w:bCs/>
          <w:sz w:val="24"/>
          <w:szCs w:val="24"/>
        </w:rPr>
      </w:pPr>
      <w:r>
        <w:rPr>
          <w:b/>
          <w:bCs/>
          <w:sz w:val="24"/>
          <w:szCs w:val="24"/>
        </w:rPr>
        <w:t>Figure 4: Job Crafting Theory</w:t>
      </w:r>
    </w:p>
    <w:p w14:paraId="047FA101" w14:textId="77777777" w:rsidR="00D26670" w:rsidRDefault="007D1DD2" w:rsidP="006520FA">
      <w:pPr>
        <w:pStyle w:val="Normal1"/>
        <w:spacing w:before="240" w:after="240" w:line="360" w:lineRule="auto"/>
        <w:jc w:val="center"/>
        <w:rPr>
          <w:sz w:val="24"/>
          <w:szCs w:val="24"/>
        </w:rPr>
      </w:pPr>
      <w:r>
        <w:rPr>
          <w:sz w:val="24"/>
          <w:szCs w:val="24"/>
        </w:rPr>
        <w:t xml:space="preserve">(Source: Taken from Doden </w:t>
      </w:r>
      <w:r>
        <w:rPr>
          <w:i/>
          <w:iCs/>
          <w:sz w:val="24"/>
          <w:szCs w:val="24"/>
        </w:rPr>
        <w:t>et al</w:t>
      </w:r>
      <w:r>
        <w:rPr>
          <w:sz w:val="24"/>
          <w:szCs w:val="24"/>
        </w:rPr>
        <w:t>., 2024)</w:t>
      </w:r>
    </w:p>
    <w:p w14:paraId="2F5068D3" w14:textId="77777777" w:rsidR="00D26670" w:rsidRDefault="007D1DD2" w:rsidP="006520FA">
      <w:pPr>
        <w:pStyle w:val="Normal1"/>
        <w:spacing w:before="240" w:after="240" w:line="360" w:lineRule="auto"/>
        <w:jc w:val="both"/>
        <w:rPr>
          <w:sz w:val="24"/>
          <w:szCs w:val="24"/>
        </w:rPr>
      </w:pPr>
      <w:r>
        <w:rPr>
          <w:sz w:val="24"/>
          <w:szCs w:val="24"/>
        </w:rPr>
        <w:t xml:space="preserve">Skills-based career model and integration of Continuous learning are rooted in </w:t>
      </w:r>
      <w:r>
        <w:rPr>
          <w:b/>
          <w:bCs/>
          <w:i/>
          <w:iCs/>
          <w:sz w:val="24"/>
          <w:szCs w:val="24"/>
        </w:rPr>
        <w:t>Skills-Based Architecture</w:t>
      </w:r>
      <w:r>
        <w:rPr>
          <w:sz w:val="24"/>
          <w:szCs w:val="24"/>
        </w:rPr>
        <w:t>, which links talent management to capability expertise. Staff is deployed based on proven technical, digital, leadership, and innovation skills using an internal talent marketplace. Employee competencies are continuously being updated with AI certifications, mentoring, quarterly capability reviews, or job rotations as technology evolves (da SILVA, 2025). With this architecture, HUM will be able to transfer talent to various projects and minimize the current project setup time of eight months. Together, these strategies will deepen HUM's human capital through workplace agility, internal mobility, knowledge sharing and innovation, empowering the organisation to better meet its clients' evolving needs and maintain an enduring competitive edge.</w:t>
      </w:r>
    </w:p>
    <w:p w14:paraId="3AD228BD" w14:textId="77777777" w:rsidR="00D26670" w:rsidRDefault="007D1DD2" w:rsidP="006520FA">
      <w:pPr>
        <w:pStyle w:val="Heading2"/>
      </w:pPr>
      <w:bookmarkStart w:id="6" w:name="_Toc234848728"/>
      <w:r>
        <w:t>2. Stimulating intrinsic motivation and supporting innovation</w:t>
      </w:r>
      <w:bookmarkEnd w:id="6"/>
    </w:p>
    <w:p w14:paraId="2B71BC71" w14:textId="77777777" w:rsidR="00D26670" w:rsidRDefault="007D1DD2" w:rsidP="006520FA">
      <w:pPr>
        <w:pStyle w:val="Normal1"/>
        <w:spacing w:before="240" w:after="240" w:line="360" w:lineRule="auto"/>
        <w:jc w:val="both"/>
        <w:rPr>
          <w:sz w:val="24"/>
          <w:szCs w:val="24"/>
        </w:rPr>
      </w:pPr>
      <w:r>
        <w:rPr>
          <w:sz w:val="24"/>
          <w:szCs w:val="24"/>
        </w:rPr>
        <w:t xml:space="preserve">Intrinsic motivation is the internal drive to engage because it is interesting, enjoyable, and rewarding rather than the external reward of pay or promotion. Intrinsically motivated employees are more creative, committed to their work, knowledgeable, and persistent in tackling complex problems (Yesuf </w:t>
      </w:r>
      <w:r>
        <w:rPr>
          <w:i/>
          <w:iCs/>
          <w:sz w:val="24"/>
          <w:szCs w:val="24"/>
        </w:rPr>
        <w:t>et al</w:t>
      </w:r>
      <w:r>
        <w:rPr>
          <w:sz w:val="24"/>
          <w:szCs w:val="24"/>
        </w:rPr>
        <w:t xml:space="preserve">., 2023). Promoting innovation occurs when employees are given opportunities to use a variety of abilities, have autonomy over their work, and can work collaboratively across areas </w:t>
      </w:r>
      <w:r>
        <w:rPr>
          <w:sz w:val="24"/>
          <w:szCs w:val="24"/>
        </w:rPr>
        <w:lastRenderedPageBreak/>
        <w:t>to develop new concepts. So, organisations rely increasingly on strategic job design to develop working conditions that motivate continuous learning, adaptability, and innovation.</w:t>
      </w:r>
    </w:p>
    <w:p w14:paraId="45571677" w14:textId="77777777" w:rsidR="00D26670" w:rsidRDefault="007D1DD2" w:rsidP="006520FA">
      <w:pPr>
        <w:pStyle w:val="Normal1"/>
        <w:spacing w:before="240" w:after="240" w:line="360" w:lineRule="auto"/>
        <w:jc w:val="both"/>
        <w:rPr>
          <w:sz w:val="24"/>
          <w:szCs w:val="24"/>
        </w:rPr>
      </w:pPr>
      <w:r>
        <w:rPr>
          <w:sz w:val="24"/>
          <w:szCs w:val="24"/>
        </w:rPr>
        <w:t>Helios Urban Mobility (HUM) has an average ramp-up time of eight months, which is directly tied to job design, low employee engagement, and high turnover amongst high-potential graduates. By introducing flexible role structures, staff may work across AI engineering, smart infrastructure analytics and client solution development, which makes the work more meaningful and a source of intrinsic motivation. Employees from London, Berlin, and Singapore work alongside cross-functional project teams to share knowledge, learn from each other, and apply unique skills, talents, and interests in solving problems to shape new mobility concepts.</w:t>
      </w:r>
    </w:p>
    <w:p w14:paraId="39059DC9" w14:textId="77777777" w:rsidR="00D26670" w:rsidRDefault="007D1DD2" w:rsidP="006520FA">
      <w:pPr>
        <w:pStyle w:val="Normal1"/>
        <w:spacing w:before="240" w:after="240" w:line="360" w:lineRule="auto"/>
        <w:jc w:val="both"/>
        <w:rPr>
          <w:b/>
          <w:bCs/>
          <w:sz w:val="24"/>
          <w:szCs w:val="24"/>
        </w:rPr>
      </w:pPr>
      <w:r>
        <w:rPr>
          <w:sz w:val="24"/>
          <w:szCs w:val="24"/>
        </w:rPr>
        <w:t xml:space="preserve">In addition, job crafting opportunities allow employees to reshape desired tasks, innovation initiatives, and learning experiences based upon their strengths and career goals (Dhanpat, 2025). This creates higher psychological ownership, purpose and satisfaction, decreasing the risk of talent attrition in the organisation. The skills-based career framework also encourages employees, as it acknowledges and applies their proven skills instead of focusing on the hierarchy of job roles (Nair </w:t>
      </w:r>
      <w:r>
        <w:rPr>
          <w:i/>
          <w:iCs/>
          <w:sz w:val="24"/>
          <w:szCs w:val="24"/>
        </w:rPr>
        <w:t>et al</w:t>
      </w:r>
      <w:r>
        <w:rPr>
          <w:sz w:val="24"/>
          <w:szCs w:val="24"/>
        </w:rPr>
        <w:t>., 2023). AI certifications, mentoring, and job rotations offer staff ongoing education, fostering trust and participation in the workplace. The resulting job design would help build an agile, empowered, and innovation-driven human capital base at HUM through rapid response to technological shifts, strengthened productivity, and enhanced retention in the AI-powered urban mobility sector.</w:t>
      </w:r>
      <w:r>
        <w:rPr>
          <w:b/>
          <w:bCs/>
          <w:sz w:val="24"/>
          <w:szCs w:val="24"/>
        </w:rPr>
        <w:t xml:space="preserve">      </w:t>
      </w:r>
    </w:p>
    <w:p w14:paraId="2782F798" w14:textId="77777777" w:rsidR="00D26670" w:rsidRDefault="007D1DD2" w:rsidP="006520FA">
      <w:pPr>
        <w:pStyle w:val="Heading1"/>
      </w:pPr>
      <w:bookmarkStart w:id="7" w:name="_Toc234848729"/>
      <w:r>
        <w:t>TASK C: Reflective report</w:t>
      </w:r>
      <w:bookmarkEnd w:id="7"/>
    </w:p>
    <w:p w14:paraId="6661584F" w14:textId="77777777" w:rsidR="00D26670" w:rsidRDefault="007D1DD2" w:rsidP="006520FA">
      <w:pPr>
        <w:pStyle w:val="Heading2"/>
      </w:pPr>
      <w:bookmarkStart w:id="8" w:name="_Toc234848730"/>
      <w:r>
        <w:t>1. Using AI as a decision-support tool</w:t>
      </w:r>
      <w:bookmarkEnd w:id="8"/>
    </w:p>
    <w:p w14:paraId="3F85C396" w14:textId="77777777" w:rsidR="00D26670" w:rsidRDefault="007D1DD2" w:rsidP="006520FA">
      <w:pPr>
        <w:pStyle w:val="Normal1"/>
        <w:spacing w:before="240" w:after="240" w:line="360" w:lineRule="auto"/>
        <w:jc w:val="both"/>
        <w:rPr>
          <w:sz w:val="24"/>
          <w:szCs w:val="24"/>
        </w:rPr>
      </w:pPr>
      <w:r>
        <w:rPr>
          <w:sz w:val="24"/>
          <w:szCs w:val="24"/>
        </w:rPr>
        <w:t>Artificial Intelligence (AI) has emerged as a valuable decision-making support tool, capable of processing vast amounts of data, recognizing patterns, and providing insights much faster than traditional data analysis techniques.</w:t>
      </w:r>
      <w:r>
        <w:rPr>
          <w:sz w:val="24"/>
          <w:szCs w:val="24"/>
          <w:highlight w:val="white"/>
        </w:rPr>
        <w:t xml:space="preserve"> </w:t>
      </w:r>
      <w:r>
        <w:rPr>
          <w:sz w:val="24"/>
          <w:szCs w:val="24"/>
        </w:rPr>
        <w:t xml:space="preserve">But AI is not meant to replace human judgment, but it should complement it, especially in ethics, uncertainty, creativity, and stakeholder decision-making (Rezaei </w:t>
      </w:r>
      <w:r>
        <w:rPr>
          <w:i/>
          <w:iCs/>
          <w:sz w:val="24"/>
          <w:szCs w:val="24"/>
        </w:rPr>
        <w:t>et al</w:t>
      </w:r>
      <w:r>
        <w:rPr>
          <w:sz w:val="24"/>
          <w:szCs w:val="24"/>
        </w:rPr>
        <w:t>., 2025).</w:t>
      </w:r>
      <w:r>
        <w:rPr>
          <w:sz w:val="24"/>
          <w:szCs w:val="24"/>
          <w:highlight w:val="white"/>
        </w:rPr>
        <w:t xml:space="preserve"> </w:t>
      </w:r>
      <w:r>
        <w:rPr>
          <w:sz w:val="24"/>
          <w:szCs w:val="24"/>
        </w:rPr>
        <w:t>A good leader needs to analyze and review AI-generated recommendations, rather than blindly following them.</w:t>
      </w:r>
    </w:p>
    <w:p w14:paraId="09AD391F" w14:textId="77777777" w:rsidR="00D26670" w:rsidRDefault="007D1DD2" w:rsidP="006520FA">
      <w:pPr>
        <w:pStyle w:val="Normal1"/>
        <w:spacing w:before="240" w:after="240" w:line="360" w:lineRule="auto"/>
        <w:jc w:val="both"/>
        <w:rPr>
          <w:sz w:val="24"/>
          <w:szCs w:val="24"/>
        </w:rPr>
      </w:pPr>
      <w:r>
        <w:rPr>
          <w:sz w:val="24"/>
          <w:szCs w:val="24"/>
        </w:rPr>
        <w:lastRenderedPageBreak/>
        <w:t>I would like to see AI as a valuable assistant, to make my decisions better and faster, but not consider it as the "final decision-maker".</w:t>
      </w:r>
      <w:r>
        <w:rPr>
          <w:sz w:val="24"/>
          <w:szCs w:val="24"/>
          <w:highlight w:val="white"/>
        </w:rPr>
        <w:t xml:space="preserve"> </w:t>
      </w:r>
      <w:r>
        <w:rPr>
          <w:sz w:val="24"/>
          <w:szCs w:val="24"/>
        </w:rPr>
        <w:t>I will use AI to gather information, compare options, spot risks, and summarise large amounts of data as I formulate vital decisions.</w:t>
      </w:r>
      <w:r>
        <w:rPr>
          <w:sz w:val="24"/>
          <w:szCs w:val="24"/>
          <w:highlight w:val="white"/>
        </w:rPr>
        <w:t xml:space="preserve"> </w:t>
      </w:r>
      <w:r>
        <w:rPr>
          <w:sz w:val="24"/>
          <w:szCs w:val="24"/>
        </w:rPr>
        <w:t>My critical thinking, professional experience, and ethical sense enable me to question whether the AI-generated recommendations are suitable for the particular corporate context.</w:t>
      </w:r>
    </w:p>
    <w:p w14:paraId="557515C1" w14:textId="77777777" w:rsidR="00D26670" w:rsidRDefault="007D1DD2" w:rsidP="006520FA">
      <w:pPr>
        <w:pStyle w:val="Normal1"/>
        <w:spacing w:before="240" w:after="240" w:line="360" w:lineRule="auto"/>
        <w:jc w:val="both"/>
        <w:rPr>
          <w:sz w:val="24"/>
          <w:szCs w:val="24"/>
        </w:rPr>
      </w:pPr>
      <w:r>
        <w:rPr>
          <w:sz w:val="24"/>
          <w:szCs w:val="24"/>
        </w:rPr>
        <w:t>I understand that AI systems can generate biased, incomplete, or inaccurate outputs since they are dependent on the quality of the data provided to them and on pre-programmed algorithms.</w:t>
      </w:r>
      <w:r>
        <w:rPr>
          <w:sz w:val="24"/>
          <w:szCs w:val="24"/>
          <w:highlight w:val="white"/>
        </w:rPr>
        <w:t xml:space="preserve"> </w:t>
      </w:r>
      <w:r>
        <w:rPr>
          <w:sz w:val="24"/>
          <w:szCs w:val="24"/>
        </w:rPr>
        <w:t>Thus, I will check AI-generated information with credible evidence, organizational policies, and perspectives of stakeholders prior to making a decision.</w:t>
      </w:r>
      <w:r>
        <w:rPr>
          <w:sz w:val="24"/>
          <w:szCs w:val="24"/>
          <w:highlight w:val="white"/>
        </w:rPr>
        <w:t xml:space="preserve"> </w:t>
      </w:r>
      <w:r>
        <w:rPr>
          <w:sz w:val="24"/>
          <w:szCs w:val="24"/>
        </w:rPr>
        <w:t>In managing people, I think empathy, emotion, and a sense of context cannot be replicated by AI.</w:t>
      </w:r>
      <w:r>
        <w:rPr>
          <w:sz w:val="24"/>
          <w:szCs w:val="24"/>
          <w:highlight w:val="white"/>
        </w:rPr>
        <w:t xml:space="preserve"> </w:t>
      </w:r>
      <w:r>
        <w:rPr>
          <w:sz w:val="24"/>
          <w:szCs w:val="24"/>
        </w:rPr>
        <w:t>Therefore, I will make decisions based on human judgment, considering the best options from AI responses for employee wellbeing, organisational culture, or ethics.</w:t>
      </w:r>
    </w:p>
    <w:p w14:paraId="07D06F7F" w14:textId="77777777" w:rsidR="00D26670" w:rsidRDefault="007D1DD2" w:rsidP="006520FA">
      <w:pPr>
        <w:pStyle w:val="Normal1"/>
        <w:spacing w:before="240" w:after="240" w:line="360" w:lineRule="auto"/>
        <w:jc w:val="both"/>
        <w:rPr>
          <w:b/>
          <w:bCs/>
          <w:sz w:val="24"/>
          <w:szCs w:val="24"/>
        </w:rPr>
      </w:pPr>
      <w:r>
        <w:rPr>
          <w:sz w:val="24"/>
          <w:szCs w:val="24"/>
        </w:rPr>
        <w:t>Consequently, my vision is to create a fair decision-making process where AI has a role to play, with my insight, values, and accountability as key.</w:t>
      </w:r>
      <w:r>
        <w:rPr>
          <w:sz w:val="24"/>
          <w:szCs w:val="24"/>
          <w:highlight w:val="white"/>
        </w:rPr>
        <w:t xml:space="preserve"> </w:t>
      </w:r>
      <w:r>
        <w:rPr>
          <w:sz w:val="24"/>
          <w:szCs w:val="24"/>
        </w:rPr>
        <w:t>By combining this, I will be able to make informed, responsible, and transparent managerial decisions in progressively technology-driven organisations.</w:t>
      </w:r>
      <w:r>
        <w:rPr>
          <w:b/>
          <w:bCs/>
          <w:sz w:val="24"/>
          <w:szCs w:val="24"/>
        </w:rPr>
        <w:t xml:space="preserve">    </w:t>
      </w:r>
    </w:p>
    <w:p w14:paraId="62522191" w14:textId="77777777" w:rsidR="00D26670" w:rsidRDefault="007D1DD2" w:rsidP="006520FA">
      <w:pPr>
        <w:pStyle w:val="Heading2"/>
      </w:pPr>
      <w:bookmarkStart w:id="9" w:name="_Toc234848731"/>
      <w:r>
        <w:t>2. Personal capability development plan</w:t>
      </w:r>
      <w:bookmarkEnd w:id="9"/>
    </w:p>
    <w:tbl>
      <w:tblPr>
        <w:tblStyle w:val="a2"/>
        <w:tblW w:w="1014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20"/>
        <w:gridCol w:w="2430"/>
        <w:gridCol w:w="2018"/>
        <w:gridCol w:w="1276"/>
        <w:gridCol w:w="2496"/>
      </w:tblGrid>
      <w:tr w:rsidR="00D26670" w14:paraId="48C8ECA8" w14:textId="77777777" w:rsidTr="00F87423">
        <w:trPr>
          <w:cantSplit/>
          <w:trHeight w:val="785"/>
          <w:tblHeader/>
          <w:jc w:val="center"/>
        </w:trPr>
        <w:tc>
          <w:tcPr>
            <w:tcW w:w="1920" w:type="dxa"/>
            <w:tcBorders>
              <w:top w:val="single" w:sz="4" w:space="0" w:color="000000"/>
              <w:left w:val="single" w:sz="4" w:space="0" w:color="000000"/>
              <w:bottom w:val="single" w:sz="4" w:space="0" w:color="000000"/>
              <w:right w:val="single" w:sz="4" w:space="0" w:color="000000"/>
            </w:tcBorders>
            <w:shd w:val="clear" w:color="auto" w:fill="C1D5F2"/>
            <w:tcMar>
              <w:top w:w="100" w:type="dxa"/>
              <w:left w:w="100" w:type="dxa"/>
              <w:bottom w:w="100" w:type="dxa"/>
              <w:right w:w="100" w:type="dxa"/>
            </w:tcMar>
          </w:tcPr>
          <w:p w14:paraId="03DEADFE" w14:textId="77777777" w:rsidR="00D26670" w:rsidRDefault="007D1DD2" w:rsidP="006520FA">
            <w:pPr>
              <w:pStyle w:val="Normal1"/>
              <w:spacing w:before="240" w:after="240" w:line="360" w:lineRule="auto"/>
              <w:jc w:val="center"/>
              <w:rPr>
                <w:sz w:val="24"/>
                <w:szCs w:val="24"/>
              </w:rPr>
            </w:pPr>
            <w:r>
              <w:rPr>
                <w:b/>
                <w:bCs/>
                <w:sz w:val="24"/>
                <w:szCs w:val="24"/>
              </w:rPr>
              <w:t>Capability Areas</w:t>
            </w:r>
          </w:p>
        </w:tc>
        <w:tc>
          <w:tcPr>
            <w:tcW w:w="2430" w:type="dxa"/>
            <w:tcBorders>
              <w:top w:val="single" w:sz="4" w:space="0" w:color="000000"/>
              <w:left w:val="single" w:sz="4" w:space="0" w:color="000000"/>
              <w:bottom w:val="single" w:sz="4" w:space="0" w:color="000000"/>
              <w:right w:val="single" w:sz="4" w:space="0" w:color="000000"/>
            </w:tcBorders>
            <w:shd w:val="clear" w:color="auto" w:fill="C1D5F2"/>
            <w:tcMar>
              <w:top w:w="100" w:type="dxa"/>
              <w:left w:w="100" w:type="dxa"/>
              <w:bottom w:w="100" w:type="dxa"/>
              <w:right w:w="100" w:type="dxa"/>
            </w:tcMar>
          </w:tcPr>
          <w:p w14:paraId="10C5957C" w14:textId="77777777" w:rsidR="00D26670" w:rsidRDefault="007D1DD2" w:rsidP="006520FA">
            <w:pPr>
              <w:pStyle w:val="Normal1"/>
              <w:spacing w:before="240" w:after="240" w:line="360" w:lineRule="auto"/>
              <w:jc w:val="center"/>
              <w:rPr>
                <w:sz w:val="24"/>
                <w:szCs w:val="24"/>
              </w:rPr>
            </w:pPr>
            <w:r>
              <w:rPr>
                <w:b/>
                <w:bCs/>
                <w:sz w:val="24"/>
                <w:szCs w:val="24"/>
              </w:rPr>
              <w:t>Development Activities</w:t>
            </w:r>
          </w:p>
        </w:tc>
        <w:tc>
          <w:tcPr>
            <w:tcW w:w="2018" w:type="dxa"/>
            <w:tcBorders>
              <w:top w:val="single" w:sz="4" w:space="0" w:color="000000"/>
              <w:left w:val="single" w:sz="4" w:space="0" w:color="000000"/>
              <w:bottom w:val="single" w:sz="4" w:space="0" w:color="000000"/>
              <w:right w:val="single" w:sz="4" w:space="0" w:color="000000"/>
            </w:tcBorders>
            <w:shd w:val="clear" w:color="auto" w:fill="C1D5F2"/>
            <w:tcMar>
              <w:top w:w="100" w:type="dxa"/>
              <w:left w:w="100" w:type="dxa"/>
              <w:bottom w:w="100" w:type="dxa"/>
              <w:right w:w="100" w:type="dxa"/>
            </w:tcMar>
          </w:tcPr>
          <w:p w14:paraId="07046FF8" w14:textId="77777777" w:rsidR="00D26670" w:rsidRDefault="007D1DD2" w:rsidP="006520FA">
            <w:pPr>
              <w:pStyle w:val="Normal1"/>
              <w:spacing w:before="240" w:after="240" w:line="360" w:lineRule="auto"/>
              <w:jc w:val="center"/>
              <w:rPr>
                <w:sz w:val="24"/>
                <w:szCs w:val="24"/>
              </w:rPr>
            </w:pPr>
            <w:r>
              <w:rPr>
                <w:b/>
                <w:bCs/>
                <w:sz w:val="24"/>
                <w:szCs w:val="24"/>
              </w:rPr>
              <w:t>Resources</w:t>
            </w:r>
          </w:p>
        </w:tc>
        <w:tc>
          <w:tcPr>
            <w:tcW w:w="1276" w:type="dxa"/>
            <w:tcBorders>
              <w:top w:val="single" w:sz="4" w:space="0" w:color="000000"/>
              <w:left w:val="single" w:sz="4" w:space="0" w:color="000000"/>
              <w:bottom w:val="single" w:sz="4" w:space="0" w:color="000000"/>
              <w:right w:val="single" w:sz="4" w:space="0" w:color="000000"/>
            </w:tcBorders>
            <w:shd w:val="clear" w:color="auto" w:fill="C1D5F2"/>
            <w:tcMar>
              <w:top w:w="100" w:type="dxa"/>
              <w:left w:w="100" w:type="dxa"/>
              <w:bottom w:w="100" w:type="dxa"/>
              <w:right w:w="100" w:type="dxa"/>
            </w:tcMar>
          </w:tcPr>
          <w:p w14:paraId="5048403B" w14:textId="77777777" w:rsidR="00D26670" w:rsidRDefault="007D1DD2" w:rsidP="006520FA">
            <w:pPr>
              <w:pStyle w:val="Normal1"/>
              <w:spacing w:before="240" w:after="240" w:line="360" w:lineRule="auto"/>
              <w:jc w:val="center"/>
              <w:rPr>
                <w:sz w:val="24"/>
                <w:szCs w:val="24"/>
              </w:rPr>
            </w:pPr>
            <w:r>
              <w:rPr>
                <w:b/>
                <w:bCs/>
                <w:sz w:val="24"/>
                <w:szCs w:val="24"/>
              </w:rPr>
              <w:t>Timeline</w:t>
            </w:r>
          </w:p>
        </w:tc>
        <w:tc>
          <w:tcPr>
            <w:tcW w:w="2496" w:type="dxa"/>
            <w:tcBorders>
              <w:top w:val="single" w:sz="4" w:space="0" w:color="000000"/>
              <w:left w:val="single" w:sz="4" w:space="0" w:color="000000"/>
              <w:bottom w:val="single" w:sz="4" w:space="0" w:color="000000"/>
              <w:right w:val="single" w:sz="4" w:space="0" w:color="000000"/>
            </w:tcBorders>
            <w:shd w:val="clear" w:color="auto" w:fill="C1D5F2"/>
            <w:tcMar>
              <w:top w:w="100" w:type="dxa"/>
              <w:left w:w="100" w:type="dxa"/>
              <w:bottom w:w="100" w:type="dxa"/>
              <w:right w:w="100" w:type="dxa"/>
            </w:tcMar>
          </w:tcPr>
          <w:p w14:paraId="7ED4E7AE" w14:textId="77777777" w:rsidR="00D26670" w:rsidRDefault="007D1DD2" w:rsidP="006520FA">
            <w:pPr>
              <w:pStyle w:val="Normal1"/>
              <w:spacing w:before="240" w:after="240" w:line="360" w:lineRule="auto"/>
              <w:jc w:val="center"/>
              <w:rPr>
                <w:sz w:val="24"/>
                <w:szCs w:val="24"/>
              </w:rPr>
            </w:pPr>
            <w:r>
              <w:rPr>
                <w:b/>
                <w:bCs/>
                <w:sz w:val="24"/>
                <w:szCs w:val="24"/>
              </w:rPr>
              <w:t>Expected Outcomes</w:t>
            </w:r>
          </w:p>
        </w:tc>
      </w:tr>
      <w:tr w:rsidR="00D26670" w14:paraId="59D2A1CD" w14:textId="77777777" w:rsidTr="00F87423">
        <w:trPr>
          <w:cantSplit/>
          <w:trHeight w:val="2480"/>
          <w:tblHeader/>
          <w:jc w:val="center"/>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2BB8FA" w14:textId="77777777" w:rsidR="00D26670" w:rsidRDefault="007D1DD2" w:rsidP="006520FA">
            <w:pPr>
              <w:pStyle w:val="Normal1"/>
              <w:spacing w:before="240" w:after="240" w:line="360" w:lineRule="auto"/>
              <w:jc w:val="both"/>
              <w:rPr>
                <w:sz w:val="24"/>
                <w:szCs w:val="24"/>
              </w:rPr>
            </w:pPr>
            <w:r>
              <w:rPr>
                <w:b/>
                <w:bCs/>
                <w:sz w:val="24"/>
                <w:szCs w:val="24"/>
              </w:rPr>
              <w:lastRenderedPageBreak/>
              <w:t>Data Literacy</w:t>
            </w:r>
          </w:p>
        </w:tc>
        <w:tc>
          <w:tcPr>
            <w:tcW w:w="2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6447C2" w14:textId="77777777" w:rsidR="00D26670" w:rsidRDefault="007D1DD2" w:rsidP="006520FA">
            <w:pPr>
              <w:pStyle w:val="Normal1"/>
              <w:spacing w:before="240" w:after="240" w:line="360" w:lineRule="auto"/>
              <w:jc w:val="both"/>
              <w:rPr>
                <w:sz w:val="24"/>
                <w:szCs w:val="24"/>
              </w:rPr>
            </w:pPr>
            <w:r>
              <w:rPr>
                <w:sz w:val="24"/>
                <w:szCs w:val="24"/>
              </w:rPr>
              <w:t>Complete courses in HR analytics, Power BI and Excel; practise analysing workforce datasets and interpreting HR dashboards through case studies.</w:t>
            </w:r>
          </w:p>
        </w:tc>
        <w:tc>
          <w:tcPr>
            <w:tcW w:w="20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219765" w14:textId="77777777" w:rsidR="00D26670" w:rsidRDefault="007D1DD2" w:rsidP="006520FA">
            <w:pPr>
              <w:pStyle w:val="Normal1"/>
              <w:spacing w:before="240" w:after="240" w:line="360" w:lineRule="auto"/>
              <w:jc w:val="both"/>
              <w:rPr>
                <w:sz w:val="24"/>
                <w:szCs w:val="24"/>
              </w:rPr>
            </w:pPr>
            <w:r>
              <w:rPr>
                <w:sz w:val="24"/>
                <w:szCs w:val="24"/>
              </w:rPr>
              <w:t>LinkedIn Learning, Coursera, Microsoft Learn, Power BI</w:t>
            </w:r>
          </w:p>
        </w:tc>
        <w:tc>
          <w:tcPr>
            <w:tcW w:w="12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B9E731" w14:textId="77777777" w:rsidR="00D26670" w:rsidRDefault="007D1DD2" w:rsidP="006520FA">
            <w:pPr>
              <w:pStyle w:val="Normal1"/>
              <w:spacing w:before="240" w:after="240" w:line="360" w:lineRule="auto"/>
              <w:jc w:val="both"/>
              <w:rPr>
                <w:sz w:val="24"/>
                <w:szCs w:val="24"/>
              </w:rPr>
            </w:pPr>
            <w:r>
              <w:rPr>
                <w:b/>
                <w:bCs/>
                <w:sz w:val="24"/>
                <w:szCs w:val="24"/>
              </w:rPr>
              <w:t>0-3 months</w:t>
            </w:r>
          </w:p>
        </w:tc>
        <w:tc>
          <w:tcPr>
            <w:tcW w:w="24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E7130D" w14:textId="77777777" w:rsidR="00D26670" w:rsidRDefault="007D1DD2" w:rsidP="006520FA">
            <w:pPr>
              <w:pStyle w:val="Normal1"/>
              <w:spacing w:before="240" w:after="240" w:line="360" w:lineRule="auto"/>
              <w:jc w:val="both"/>
              <w:rPr>
                <w:sz w:val="24"/>
                <w:szCs w:val="24"/>
              </w:rPr>
            </w:pPr>
            <w:r>
              <w:rPr>
                <w:sz w:val="24"/>
                <w:szCs w:val="24"/>
              </w:rPr>
              <w:t>Develop the ability to interpret workforce data, support evidence-based decision-making, and improve analytical confidence.</w:t>
            </w:r>
          </w:p>
        </w:tc>
      </w:tr>
      <w:tr w:rsidR="00D26670" w14:paraId="5A1CBAFB" w14:textId="77777777" w:rsidTr="00F87423">
        <w:trPr>
          <w:cantSplit/>
          <w:trHeight w:val="3035"/>
          <w:tblHeader/>
          <w:jc w:val="center"/>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962BA4" w14:textId="77777777" w:rsidR="00D26670" w:rsidRDefault="007D1DD2" w:rsidP="006520FA">
            <w:pPr>
              <w:pStyle w:val="Normal1"/>
              <w:spacing w:before="240" w:after="240" w:line="360" w:lineRule="auto"/>
              <w:jc w:val="both"/>
              <w:rPr>
                <w:sz w:val="24"/>
                <w:szCs w:val="24"/>
              </w:rPr>
            </w:pPr>
            <w:r>
              <w:rPr>
                <w:b/>
                <w:bCs/>
                <w:sz w:val="24"/>
                <w:szCs w:val="24"/>
              </w:rPr>
              <w:t>AI Augmentation in HR</w:t>
            </w:r>
          </w:p>
        </w:tc>
        <w:tc>
          <w:tcPr>
            <w:tcW w:w="2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14D0DA" w14:textId="77777777" w:rsidR="00D26670" w:rsidRDefault="007D1DD2" w:rsidP="006520FA">
            <w:pPr>
              <w:pStyle w:val="Normal1"/>
              <w:spacing w:before="240" w:after="240" w:line="360" w:lineRule="auto"/>
              <w:jc w:val="both"/>
              <w:rPr>
                <w:sz w:val="24"/>
                <w:szCs w:val="24"/>
              </w:rPr>
            </w:pPr>
            <w:r>
              <w:rPr>
                <w:sz w:val="24"/>
                <w:szCs w:val="24"/>
              </w:rPr>
              <w:t>Learn to use AI-powered HR tools for recruitment, workforce planning, performance management and predictive analytics while understanding AI ethics and governance.</w:t>
            </w:r>
          </w:p>
        </w:tc>
        <w:tc>
          <w:tcPr>
            <w:tcW w:w="20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9CFD5B" w14:textId="77777777" w:rsidR="00D26670" w:rsidRDefault="007D1DD2" w:rsidP="006520FA">
            <w:pPr>
              <w:pStyle w:val="Normal1"/>
              <w:spacing w:before="240" w:after="240" w:line="360" w:lineRule="auto"/>
              <w:jc w:val="both"/>
              <w:rPr>
                <w:sz w:val="24"/>
                <w:szCs w:val="24"/>
              </w:rPr>
            </w:pPr>
            <w:r>
              <w:rPr>
                <w:sz w:val="24"/>
                <w:szCs w:val="24"/>
              </w:rPr>
              <w:t>Microsoft Copilot, ChatGPT, SAP SuccessFactors Learning, CIPD resources</w:t>
            </w:r>
          </w:p>
        </w:tc>
        <w:tc>
          <w:tcPr>
            <w:tcW w:w="12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B0804F" w14:textId="77777777" w:rsidR="00D26670" w:rsidRDefault="007D1DD2" w:rsidP="006520FA">
            <w:pPr>
              <w:pStyle w:val="Normal1"/>
              <w:spacing w:before="240" w:after="240" w:line="360" w:lineRule="auto"/>
              <w:jc w:val="both"/>
              <w:rPr>
                <w:sz w:val="24"/>
                <w:szCs w:val="24"/>
              </w:rPr>
            </w:pPr>
            <w:r>
              <w:rPr>
                <w:b/>
                <w:bCs/>
                <w:sz w:val="24"/>
                <w:szCs w:val="24"/>
              </w:rPr>
              <w:t>3-6 months</w:t>
            </w:r>
          </w:p>
        </w:tc>
        <w:tc>
          <w:tcPr>
            <w:tcW w:w="24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373C9A" w14:textId="77777777" w:rsidR="00D26670" w:rsidRDefault="007D1DD2" w:rsidP="006520FA">
            <w:pPr>
              <w:pStyle w:val="Normal1"/>
              <w:spacing w:before="240" w:after="240" w:line="360" w:lineRule="auto"/>
              <w:jc w:val="both"/>
              <w:rPr>
                <w:sz w:val="24"/>
                <w:szCs w:val="24"/>
              </w:rPr>
            </w:pPr>
            <w:r>
              <w:rPr>
                <w:sz w:val="24"/>
                <w:szCs w:val="24"/>
              </w:rPr>
              <w:t>Enhance the capability to use AI responsibly as a decision-support tool without replacing critical human judgement.</w:t>
            </w:r>
          </w:p>
        </w:tc>
      </w:tr>
      <w:tr w:rsidR="00D26670" w14:paraId="324D7F59" w14:textId="77777777" w:rsidTr="00F87423">
        <w:trPr>
          <w:cantSplit/>
          <w:trHeight w:val="3035"/>
          <w:tblHeader/>
          <w:jc w:val="center"/>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3E23A0" w14:textId="77777777" w:rsidR="00D26670" w:rsidRDefault="007D1DD2" w:rsidP="006520FA">
            <w:pPr>
              <w:pStyle w:val="Normal1"/>
              <w:spacing w:before="240" w:after="240" w:line="360" w:lineRule="auto"/>
              <w:jc w:val="both"/>
              <w:rPr>
                <w:sz w:val="24"/>
                <w:szCs w:val="24"/>
              </w:rPr>
            </w:pPr>
            <w:r>
              <w:rPr>
                <w:b/>
                <w:bCs/>
                <w:sz w:val="24"/>
                <w:szCs w:val="24"/>
              </w:rPr>
              <w:lastRenderedPageBreak/>
              <w:t>Strategic Influencing Skills</w:t>
            </w:r>
          </w:p>
        </w:tc>
        <w:tc>
          <w:tcPr>
            <w:tcW w:w="2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E96EF1" w14:textId="77777777" w:rsidR="00D26670" w:rsidRDefault="007D1DD2" w:rsidP="006520FA">
            <w:pPr>
              <w:pStyle w:val="Normal1"/>
              <w:spacing w:before="240" w:after="240" w:line="360" w:lineRule="auto"/>
              <w:jc w:val="both"/>
              <w:rPr>
                <w:sz w:val="24"/>
                <w:szCs w:val="24"/>
              </w:rPr>
            </w:pPr>
            <w:r>
              <w:rPr>
                <w:sz w:val="24"/>
                <w:szCs w:val="24"/>
              </w:rPr>
              <w:t>Participate in leadership workshops, presentation training, stakeholder negotiation simulations, and cross-functional project teams while seeking regular feedback from mentors.</w:t>
            </w:r>
          </w:p>
        </w:tc>
        <w:tc>
          <w:tcPr>
            <w:tcW w:w="20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51E7C5" w14:textId="77777777" w:rsidR="00D26670" w:rsidRDefault="007D1DD2" w:rsidP="006520FA">
            <w:pPr>
              <w:pStyle w:val="Normal1"/>
              <w:spacing w:before="240" w:after="240" w:line="360" w:lineRule="auto"/>
              <w:jc w:val="both"/>
              <w:rPr>
                <w:sz w:val="24"/>
                <w:szCs w:val="24"/>
              </w:rPr>
            </w:pPr>
            <w:r>
              <w:rPr>
                <w:sz w:val="24"/>
                <w:szCs w:val="24"/>
              </w:rPr>
              <w:t>Harvard Online, Toastmasters, professional mentors</w:t>
            </w:r>
          </w:p>
        </w:tc>
        <w:tc>
          <w:tcPr>
            <w:tcW w:w="12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3550B4" w14:textId="77777777" w:rsidR="00D26670" w:rsidRDefault="007D1DD2" w:rsidP="006520FA">
            <w:pPr>
              <w:pStyle w:val="Normal1"/>
              <w:spacing w:before="240" w:after="240" w:line="360" w:lineRule="auto"/>
              <w:jc w:val="both"/>
              <w:rPr>
                <w:sz w:val="24"/>
                <w:szCs w:val="24"/>
              </w:rPr>
            </w:pPr>
            <w:r>
              <w:rPr>
                <w:b/>
                <w:bCs/>
                <w:sz w:val="24"/>
                <w:szCs w:val="24"/>
              </w:rPr>
              <w:t>6-9 months</w:t>
            </w:r>
          </w:p>
        </w:tc>
        <w:tc>
          <w:tcPr>
            <w:tcW w:w="24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65BE97" w14:textId="77777777" w:rsidR="00D26670" w:rsidRDefault="007D1DD2" w:rsidP="006520FA">
            <w:pPr>
              <w:pStyle w:val="Normal1"/>
              <w:spacing w:before="240" w:after="240" w:line="360" w:lineRule="auto"/>
              <w:jc w:val="both"/>
              <w:rPr>
                <w:sz w:val="24"/>
                <w:szCs w:val="24"/>
              </w:rPr>
            </w:pPr>
            <w:r>
              <w:rPr>
                <w:sz w:val="24"/>
                <w:szCs w:val="24"/>
              </w:rPr>
              <w:t>Improve communication, negotiation, and strategic influence to lead organisational change and collaborate effectively with diverse stakeholders.</w:t>
            </w:r>
          </w:p>
        </w:tc>
      </w:tr>
      <w:tr w:rsidR="00D26670" w14:paraId="1AF9B6DA" w14:textId="77777777" w:rsidTr="00F87423">
        <w:trPr>
          <w:cantSplit/>
          <w:trHeight w:val="3035"/>
          <w:tblHeader/>
          <w:jc w:val="center"/>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1B40A9" w14:textId="77777777" w:rsidR="00D26670" w:rsidRDefault="007D1DD2" w:rsidP="006520FA">
            <w:pPr>
              <w:pStyle w:val="Normal1"/>
              <w:spacing w:before="240" w:after="240" w:line="360" w:lineRule="auto"/>
              <w:jc w:val="both"/>
              <w:rPr>
                <w:sz w:val="24"/>
                <w:szCs w:val="24"/>
              </w:rPr>
            </w:pPr>
            <w:r>
              <w:rPr>
                <w:b/>
                <w:bCs/>
                <w:sz w:val="24"/>
                <w:szCs w:val="24"/>
              </w:rPr>
              <w:t>Global Mobility Awareness</w:t>
            </w:r>
          </w:p>
        </w:tc>
        <w:tc>
          <w:tcPr>
            <w:tcW w:w="2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8C9099" w14:textId="77777777" w:rsidR="00D26670" w:rsidRDefault="007D1DD2" w:rsidP="006520FA">
            <w:pPr>
              <w:pStyle w:val="Normal1"/>
              <w:spacing w:before="240" w:after="240" w:line="360" w:lineRule="auto"/>
              <w:jc w:val="both"/>
              <w:rPr>
                <w:sz w:val="24"/>
                <w:szCs w:val="24"/>
              </w:rPr>
            </w:pPr>
            <w:r>
              <w:rPr>
                <w:sz w:val="24"/>
                <w:szCs w:val="24"/>
              </w:rPr>
              <w:t>Study international HRM, employment legislation, cultural intelligence and global talent management while engaging in virtual international collaborations and industry webinars.</w:t>
            </w:r>
          </w:p>
        </w:tc>
        <w:tc>
          <w:tcPr>
            <w:tcW w:w="20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942B6E" w14:textId="77777777" w:rsidR="00D26670" w:rsidRDefault="007D1DD2" w:rsidP="006520FA">
            <w:pPr>
              <w:pStyle w:val="Normal1"/>
              <w:spacing w:before="240" w:after="240" w:line="360" w:lineRule="auto"/>
              <w:jc w:val="both"/>
              <w:rPr>
                <w:sz w:val="24"/>
                <w:szCs w:val="24"/>
              </w:rPr>
            </w:pPr>
            <w:r>
              <w:rPr>
                <w:sz w:val="24"/>
                <w:szCs w:val="24"/>
              </w:rPr>
              <w:t>CIPD, SHRM, Coursera, global HR webinars</w:t>
            </w:r>
          </w:p>
        </w:tc>
        <w:tc>
          <w:tcPr>
            <w:tcW w:w="12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52D961" w14:textId="77777777" w:rsidR="00D26670" w:rsidRDefault="007D1DD2" w:rsidP="006520FA">
            <w:pPr>
              <w:pStyle w:val="Normal1"/>
              <w:spacing w:before="240" w:after="240" w:line="360" w:lineRule="auto"/>
              <w:jc w:val="both"/>
              <w:rPr>
                <w:sz w:val="24"/>
                <w:szCs w:val="24"/>
              </w:rPr>
            </w:pPr>
            <w:r>
              <w:rPr>
                <w:b/>
                <w:bCs/>
                <w:sz w:val="24"/>
                <w:szCs w:val="24"/>
              </w:rPr>
              <w:t>9-12 months</w:t>
            </w:r>
          </w:p>
        </w:tc>
        <w:tc>
          <w:tcPr>
            <w:tcW w:w="24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6A1D7A" w14:textId="77777777" w:rsidR="00D26670" w:rsidRDefault="007D1DD2" w:rsidP="006520FA">
            <w:pPr>
              <w:pStyle w:val="Normal1"/>
              <w:spacing w:before="240" w:after="240" w:line="360" w:lineRule="auto"/>
              <w:jc w:val="both"/>
              <w:rPr>
                <w:sz w:val="24"/>
                <w:szCs w:val="24"/>
              </w:rPr>
            </w:pPr>
            <w:r>
              <w:rPr>
                <w:sz w:val="24"/>
                <w:szCs w:val="24"/>
              </w:rPr>
              <w:t>Strengthen cross-cultural competence, global HR knowledge and readiness to manage diverse international workforces in multinational organisations.</w:t>
            </w:r>
          </w:p>
        </w:tc>
      </w:tr>
    </w:tbl>
    <w:p w14:paraId="78E88177" w14:textId="77777777" w:rsidR="00D26670" w:rsidRDefault="007D1DD2" w:rsidP="006520FA">
      <w:pPr>
        <w:pStyle w:val="Normal1"/>
        <w:spacing w:before="240" w:after="240" w:line="360" w:lineRule="auto"/>
        <w:jc w:val="center"/>
        <w:rPr>
          <w:b/>
          <w:bCs/>
          <w:sz w:val="24"/>
          <w:szCs w:val="24"/>
        </w:rPr>
      </w:pPr>
      <w:r>
        <w:rPr>
          <w:b/>
          <w:bCs/>
          <w:sz w:val="24"/>
          <w:szCs w:val="24"/>
        </w:rPr>
        <w:t>Table 4: Personal capability development plan</w:t>
      </w:r>
    </w:p>
    <w:p w14:paraId="0ABB9BE2" w14:textId="77777777" w:rsidR="00D26670" w:rsidRDefault="007D1DD2" w:rsidP="006520FA">
      <w:pPr>
        <w:pStyle w:val="Normal1"/>
        <w:spacing w:before="240" w:after="240" w:line="360" w:lineRule="auto"/>
        <w:jc w:val="center"/>
        <w:rPr>
          <w:sz w:val="24"/>
          <w:szCs w:val="24"/>
        </w:rPr>
      </w:pPr>
      <w:r>
        <w:rPr>
          <w:sz w:val="24"/>
          <w:szCs w:val="24"/>
        </w:rPr>
        <w:t>(Source: Self-created)</w:t>
      </w:r>
    </w:p>
    <w:p w14:paraId="5A57E512" w14:textId="77777777" w:rsidR="00D26670" w:rsidRDefault="007D1DD2" w:rsidP="006520FA">
      <w:pPr>
        <w:pStyle w:val="Normal1"/>
        <w:spacing w:before="240" w:after="240" w:line="360" w:lineRule="auto"/>
        <w:jc w:val="both"/>
        <w:rPr>
          <w:sz w:val="24"/>
          <w:szCs w:val="24"/>
        </w:rPr>
      </w:pPr>
      <w:r>
        <w:br w:type="page"/>
      </w:r>
    </w:p>
    <w:p w14:paraId="78FBD7AD" w14:textId="77777777" w:rsidR="00D26670" w:rsidRDefault="007D1DD2" w:rsidP="006520FA">
      <w:pPr>
        <w:pStyle w:val="Heading1"/>
      </w:pPr>
      <w:bookmarkStart w:id="10" w:name="_Toc234848732"/>
      <w:r>
        <w:lastRenderedPageBreak/>
        <w:t>References</w:t>
      </w:r>
      <w:bookmarkEnd w:id="10"/>
    </w:p>
    <w:p w14:paraId="708DF684" w14:textId="77777777" w:rsidR="001166BE" w:rsidRPr="001166BE" w:rsidRDefault="001166BE" w:rsidP="006520FA">
      <w:pPr>
        <w:pStyle w:val="Normal1"/>
        <w:spacing w:before="240" w:after="240" w:line="360" w:lineRule="auto"/>
        <w:jc w:val="both"/>
        <w:rPr>
          <w:sz w:val="24"/>
          <w:szCs w:val="24"/>
        </w:rPr>
      </w:pPr>
      <w:r w:rsidRPr="001166BE">
        <w:rPr>
          <w:sz w:val="24"/>
          <w:szCs w:val="24"/>
        </w:rPr>
        <w:t>AIHR, (2026). 10 HR Models Every HR Practitioner Should Know in 2026. Available at:</w:t>
      </w:r>
      <w:hyperlink r:id="rId12">
        <w:r w:rsidRPr="001166BE">
          <w:rPr>
            <w:sz w:val="24"/>
            <w:szCs w:val="24"/>
          </w:rPr>
          <w:t xml:space="preserve"> </w:t>
        </w:r>
      </w:hyperlink>
      <w:hyperlink r:id="rId13">
        <w:r w:rsidRPr="001166BE">
          <w:rPr>
            <w:color w:val="1155CC"/>
            <w:sz w:val="24"/>
            <w:szCs w:val="24"/>
            <w:u w:val="single"/>
          </w:rPr>
          <w:t>https://www.aihr.com/blog/human-resources-models/</w:t>
        </w:r>
      </w:hyperlink>
      <w:r w:rsidRPr="001166BE">
        <w:rPr>
          <w:sz w:val="24"/>
          <w:szCs w:val="24"/>
        </w:rPr>
        <w:t xml:space="preserve"> [Accessed on: 12 July 2026].</w:t>
      </w:r>
    </w:p>
    <w:p w14:paraId="11370ABC"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Arras-Djabi, M., Kuyken, K. and Shimada, S., (2025). Organizational Socialization Tactics in Japan. </w:t>
      </w:r>
      <w:r w:rsidRPr="001166BE">
        <w:rPr>
          <w:i/>
          <w:iCs/>
          <w:sz w:val="24"/>
          <w:szCs w:val="24"/>
        </w:rPr>
        <w:t>Management international= International management= Gestión internacional</w:t>
      </w:r>
      <w:r w:rsidRPr="001166BE">
        <w:rPr>
          <w:sz w:val="24"/>
          <w:szCs w:val="24"/>
        </w:rPr>
        <w:t xml:space="preserve">, pp.1-23. </w:t>
      </w:r>
      <w:hyperlink r:id="rId14">
        <w:r w:rsidRPr="001166BE">
          <w:rPr>
            <w:color w:val="1155CC"/>
            <w:sz w:val="24"/>
            <w:szCs w:val="24"/>
            <w:u w:val="single"/>
          </w:rPr>
          <w:t>https://hal.science/hal-05423925/document</w:t>
        </w:r>
      </w:hyperlink>
      <w:r w:rsidRPr="001166BE">
        <w:rPr>
          <w:sz w:val="24"/>
          <w:szCs w:val="24"/>
        </w:rPr>
        <w:t xml:space="preserve"> </w:t>
      </w:r>
    </w:p>
    <w:p w14:paraId="07A38D9D"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Cotič, L.P., Man, M.M.K., Soga, L.R., Konstantopoulou, A. and Lodorfos, G., (2025). Job characteristics for work engagement: autonomy, feedback, skill variety, task identity, and task significance. </w:t>
      </w:r>
      <w:r w:rsidRPr="001166BE">
        <w:rPr>
          <w:i/>
          <w:iCs/>
          <w:sz w:val="24"/>
          <w:szCs w:val="24"/>
        </w:rPr>
        <w:t>Global Business and Organizational Excellence</w:t>
      </w:r>
      <w:r w:rsidRPr="001166BE">
        <w:rPr>
          <w:sz w:val="24"/>
          <w:szCs w:val="24"/>
        </w:rPr>
        <w:t xml:space="preserve">, </w:t>
      </w:r>
      <w:r w:rsidRPr="001166BE">
        <w:rPr>
          <w:i/>
          <w:iCs/>
          <w:sz w:val="24"/>
          <w:szCs w:val="24"/>
        </w:rPr>
        <w:t>44</w:t>
      </w:r>
      <w:r w:rsidRPr="001166BE">
        <w:rPr>
          <w:sz w:val="24"/>
          <w:szCs w:val="24"/>
        </w:rPr>
        <w:t xml:space="preserve">(5), pp.75-85. </w:t>
      </w:r>
      <w:hyperlink r:id="rId15">
        <w:r w:rsidRPr="001166BE">
          <w:rPr>
            <w:color w:val="1155CC"/>
            <w:sz w:val="24"/>
            <w:szCs w:val="24"/>
            <w:u w:val="single"/>
          </w:rPr>
          <w:t>https://doi.org/10.1002/joe.22295</w:t>
        </w:r>
      </w:hyperlink>
      <w:r w:rsidRPr="001166BE">
        <w:rPr>
          <w:sz w:val="24"/>
          <w:szCs w:val="24"/>
        </w:rPr>
        <w:t xml:space="preserve"> </w:t>
      </w:r>
    </w:p>
    <w:p w14:paraId="287C862B"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da SILVA, C.A.G., (2025). The Future Competencies &amp; Skills Development Cycle: A New Workforce Model in the Context of Digital Transformation and Artificial Intelligence. </w:t>
      </w:r>
      <w:r w:rsidRPr="001166BE">
        <w:rPr>
          <w:i/>
          <w:iCs/>
          <w:sz w:val="24"/>
          <w:szCs w:val="24"/>
        </w:rPr>
        <w:t>Journal of Human Resource Management</w:t>
      </w:r>
      <w:r w:rsidRPr="001166BE">
        <w:rPr>
          <w:sz w:val="24"/>
          <w:szCs w:val="24"/>
        </w:rPr>
        <w:t xml:space="preserve">, </w:t>
      </w:r>
      <w:r w:rsidRPr="001166BE">
        <w:rPr>
          <w:i/>
          <w:iCs/>
          <w:sz w:val="24"/>
          <w:szCs w:val="24"/>
        </w:rPr>
        <w:t>28</w:t>
      </w:r>
      <w:r w:rsidRPr="001166BE">
        <w:rPr>
          <w:sz w:val="24"/>
          <w:szCs w:val="24"/>
        </w:rPr>
        <w:t xml:space="preserve">(2), pp.139-155. </w:t>
      </w:r>
      <w:hyperlink r:id="rId16">
        <w:r w:rsidRPr="001166BE">
          <w:rPr>
            <w:color w:val="1155CC"/>
            <w:sz w:val="24"/>
            <w:szCs w:val="24"/>
            <w:u w:val="single"/>
          </w:rPr>
          <w:t>https://doi.org/10.46287/TWKU1629</w:t>
        </w:r>
      </w:hyperlink>
      <w:r w:rsidRPr="001166BE">
        <w:rPr>
          <w:sz w:val="24"/>
          <w:szCs w:val="24"/>
        </w:rPr>
        <w:t xml:space="preserve"> </w:t>
      </w:r>
    </w:p>
    <w:p w14:paraId="4C33FA0F"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Dhanpat, N., (2025). Job crafting agility: a conceptual proposition for rethinking behaviour in organizations. </w:t>
      </w:r>
      <w:r w:rsidRPr="001166BE">
        <w:rPr>
          <w:i/>
          <w:iCs/>
          <w:sz w:val="24"/>
          <w:szCs w:val="24"/>
        </w:rPr>
        <w:t>International Journal of Organization Theory &amp; Behavior</w:t>
      </w:r>
      <w:r w:rsidRPr="001166BE">
        <w:rPr>
          <w:sz w:val="24"/>
          <w:szCs w:val="24"/>
        </w:rPr>
        <w:t xml:space="preserve">, </w:t>
      </w:r>
      <w:r w:rsidRPr="001166BE">
        <w:rPr>
          <w:i/>
          <w:iCs/>
          <w:sz w:val="24"/>
          <w:szCs w:val="24"/>
        </w:rPr>
        <w:t>28</w:t>
      </w:r>
      <w:r w:rsidRPr="001166BE">
        <w:rPr>
          <w:sz w:val="24"/>
          <w:szCs w:val="24"/>
        </w:rPr>
        <w:t xml:space="preserve">(1), pp.18-33. </w:t>
      </w:r>
      <w:hyperlink r:id="rId17">
        <w:r w:rsidRPr="001166BE">
          <w:rPr>
            <w:color w:val="1155CC"/>
            <w:sz w:val="24"/>
            <w:szCs w:val="24"/>
            <w:u w:val="single"/>
          </w:rPr>
          <w:t>https://doi.org/10.1108/IJOTB-03-2023-0062</w:t>
        </w:r>
      </w:hyperlink>
      <w:r w:rsidRPr="001166BE">
        <w:rPr>
          <w:sz w:val="24"/>
          <w:szCs w:val="24"/>
        </w:rPr>
        <w:t xml:space="preserve"> </w:t>
      </w:r>
    </w:p>
    <w:p w14:paraId="010CF482"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Doden, W., Bindl, U. and Unger, D., (2024). Does it take two to tango? Combined effects of relational job crafting and job design on energy and performance. </w:t>
      </w:r>
      <w:r w:rsidRPr="001166BE">
        <w:rPr>
          <w:i/>
          <w:iCs/>
          <w:sz w:val="24"/>
          <w:szCs w:val="24"/>
        </w:rPr>
        <w:t>Journal of Organizational Behavior</w:t>
      </w:r>
      <w:r w:rsidRPr="001166BE">
        <w:rPr>
          <w:sz w:val="24"/>
          <w:szCs w:val="24"/>
        </w:rPr>
        <w:t xml:space="preserve">, </w:t>
      </w:r>
      <w:r w:rsidRPr="001166BE">
        <w:rPr>
          <w:i/>
          <w:iCs/>
          <w:sz w:val="24"/>
          <w:szCs w:val="24"/>
        </w:rPr>
        <w:t>45</w:t>
      </w:r>
      <w:r w:rsidRPr="001166BE">
        <w:rPr>
          <w:sz w:val="24"/>
          <w:szCs w:val="24"/>
        </w:rPr>
        <w:t xml:space="preserve">(8), pp.1189-1207. </w:t>
      </w:r>
      <w:hyperlink r:id="rId18">
        <w:r w:rsidRPr="001166BE">
          <w:rPr>
            <w:color w:val="1155CC"/>
            <w:sz w:val="24"/>
            <w:szCs w:val="24"/>
            <w:u w:val="single"/>
          </w:rPr>
          <w:t>https://onlinelibrary.wiley.com/doi/pdfdirect/10.1002/job.2820</w:t>
        </w:r>
      </w:hyperlink>
      <w:r w:rsidRPr="001166BE">
        <w:rPr>
          <w:sz w:val="24"/>
          <w:szCs w:val="24"/>
        </w:rPr>
        <w:t xml:space="preserve"> </w:t>
      </w:r>
    </w:p>
    <w:p w14:paraId="690CD7A5"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Ginting, H., Khristiningrum, V.A., Gustomo, A., Wisesa, A. and Saputra, J., (2023). Dynamics of human resource department ecosystem in developing human resource role: An ecosystem perspective. </w:t>
      </w:r>
      <w:r w:rsidRPr="001166BE">
        <w:rPr>
          <w:i/>
          <w:iCs/>
          <w:sz w:val="24"/>
          <w:szCs w:val="24"/>
        </w:rPr>
        <w:t>Plos one</w:t>
      </w:r>
      <w:r w:rsidRPr="001166BE">
        <w:rPr>
          <w:sz w:val="24"/>
          <w:szCs w:val="24"/>
        </w:rPr>
        <w:t xml:space="preserve">, </w:t>
      </w:r>
      <w:r w:rsidRPr="001166BE">
        <w:rPr>
          <w:i/>
          <w:iCs/>
          <w:sz w:val="24"/>
          <w:szCs w:val="24"/>
        </w:rPr>
        <w:t>18</w:t>
      </w:r>
      <w:r w:rsidRPr="001166BE">
        <w:rPr>
          <w:sz w:val="24"/>
          <w:szCs w:val="24"/>
        </w:rPr>
        <w:t xml:space="preserve">(12), p.e0295544. </w:t>
      </w:r>
      <w:hyperlink r:id="rId19">
        <w:r w:rsidRPr="001166BE">
          <w:rPr>
            <w:color w:val="1155CC"/>
            <w:sz w:val="24"/>
            <w:szCs w:val="24"/>
            <w:u w:val="single"/>
          </w:rPr>
          <w:t>https://doi.org/10.1371/journal.pone.0295544</w:t>
        </w:r>
      </w:hyperlink>
      <w:r w:rsidRPr="001166BE">
        <w:rPr>
          <w:sz w:val="24"/>
          <w:szCs w:val="24"/>
        </w:rPr>
        <w:t xml:space="preserve"> </w:t>
      </w:r>
    </w:p>
    <w:p w14:paraId="2CB9CC88"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Guo, Y. and Hou, X., (2022). The effects of job crafting on tour leaders’ work engagement: the mediating role of person-job fit and meaningfulness of work. </w:t>
      </w:r>
      <w:r w:rsidRPr="001166BE">
        <w:rPr>
          <w:i/>
          <w:iCs/>
          <w:sz w:val="24"/>
          <w:szCs w:val="24"/>
        </w:rPr>
        <w:lastRenderedPageBreak/>
        <w:t>International Journal of Contemporary Hospitality Management</w:t>
      </w:r>
      <w:r w:rsidRPr="001166BE">
        <w:rPr>
          <w:sz w:val="24"/>
          <w:szCs w:val="24"/>
        </w:rPr>
        <w:t xml:space="preserve">, </w:t>
      </w:r>
      <w:r w:rsidRPr="001166BE">
        <w:rPr>
          <w:i/>
          <w:iCs/>
          <w:sz w:val="24"/>
          <w:szCs w:val="24"/>
        </w:rPr>
        <w:t>34</w:t>
      </w:r>
      <w:r w:rsidRPr="001166BE">
        <w:rPr>
          <w:sz w:val="24"/>
          <w:szCs w:val="24"/>
        </w:rPr>
        <w:t xml:space="preserve">(5), pp.1649-1667. </w:t>
      </w:r>
      <w:hyperlink r:id="rId20">
        <w:r w:rsidRPr="001166BE">
          <w:rPr>
            <w:color w:val="1155CC"/>
            <w:sz w:val="24"/>
            <w:szCs w:val="24"/>
            <w:u w:val="single"/>
          </w:rPr>
          <w:t>http://dx.doi.org/10.1108/IJCHM-09-2021-1082</w:t>
        </w:r>
      </w:hyperlink>
      <w:r w:rsidRPr="001166BE">
        <w:rPr>
          <w:sz w:val="24"/>
          <w:szCs w:val="24"/>
        </w:rPr>
        <w:t xml:space="preserve"> </w:t>
      </w:r>
    </w:p>
    <w:p w14:paraId="6EE83872"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Harter, J., (2024). </w:t>
      </w:r>
      <w:r w:rsidRPr="001166BE">
        <w:rPr>
          <w:i/>
          <w:iCs/>
          <w:sz w:val="24"/>
          <w:szCs w:val="24"/>
        </w:rPr>
        <w:t>World's Largest Ongoing Study of the Employee Experience</w:t>
      </w:r>
      <w:r w:rsidRPr="001166BE">
        <w:rPr>
          <w:sz w:val="24"/>
          <w:szCs w:val="24"/>
        </w:rPr>
        <w:t>. GallUp. Available at:</w:t>
      </w:r>
      <w:hyperlink r:id="rId21">
        <w:r w:rsidRPr="001166BE">
          <w:rPr>
            <w:sz w:val="24"/>
            <w:szCs w:val="24"/>
          </w:rPr>
          <w:t xml:space="preserve"> </w:t>
        </w:r>
      </w:hyperlink>
      <w:hyperlink r:id="rId22">
        <w:r w:rsidRPr="001166BE">
          <w:rPr>
            <w:color w:val="1155CC"/>
            <w:sz w:val="24"/>
            <w:szCs w:val="24"/>
            <w:u w:val="single"/>
          </w:rPr>
          <w:t>https://www.gallup.com/workplace/649487/world-largest-ongoing-study-employee-experience.aspx</w:t>
        </w:r>
      </w:hyperlink>
      <w:r w:rsidRPr="001166BE">
        <w:rPr>
          <w:sz w:val="24"/>
          <w:szCs w:val="24"/>
        </w:rPr>
        <w:t xml:space="preserve"> [Accessed on: 12 July 2026].</w:t>
      </w:r>
    </w:p>
    <w:p w14:paraId="5DCA72B6"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Kosinski, M., (2023). </w:t>
      </w:r>
      <w:r w:rsidRPr="001166BE">
        <w:rPr>
          <w:i/>
          <w:iCs/>
          <w:sz w:val="24"/>
          <w:szCs w:val="24"/>
        </w:rPr>
        <w:t>Onboarding: The Key to Elevating Your Company Culture</w:t>
      </w:r>
      <w:r w:rsidRPr="001166BE">
        <w:rPr>
          <w:sz w:val="24"/>
          <w:szCs w:val="24"/>
        </w:rPr>
        <w:t>. SHRM. Available at:</w:t>
      </w:r>
      <w:hyperlink r:id="rId23">
        <w:r w:rsidRPr="001166BE">
          <w:rPr>
            <w:sz w:val="24"/>
            <w:szCs w:val="24"/>
          </w:rPr>
          <w:t xml:space="preserve"> </w:t>
        </w:r>
      </w:hyperlink>
      <w:hyperlink r:id="rId24">
        <w:r w:rsidRPr="001166BE">
          <w:rPr>
            <w:color w:val="1155CC"/>
            <w:sz w:val="24"/>
            <w:szCs w:val="24"/>
            <w:u w:val="single"/>
          </w:rPr>
          <w:t>https://www.shrm.org/in/executive-network/insights/onboarding-key-to-elevating-company-culture</w:t>
        </w:r>
      </w:hyperlink>
      <w:r w:rsidRPr="001166BE">
        <w:rPr>
          <w:sz w:val="24"/>
          <w:szCs w:val="24"/>
        </w:rPr>
        <w:t xml:space="preserve"> [Accessed on: 12 July 2026].</w:t>
      </w:r>
    </w:p>
    <w:p w14:paraId="3A9F8F5A"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Kuusisto, T., (2024). Examining onboarding and employee engagement in field service teams: A case study of Europe and Africa area energy projects. </w:t>
      </w:r>
      <w:hyperlink r:id="rId25">
        <w:r w:rsidRPr="001166BE">
          <w:rPr>
            <w:color w:val="1155CC"/>
            <w:sz w:val="24"/>
            <w:szCs w:val="24"/>
            <w:u w:val="single"/>
          </w:rPr>
          <w:t>https://osuva.uwasa.fi/bitstreams/631e2c30-4bb6-4acf-89c3-ab90e7642999/download</w:t>
        </w:r>
      </w:hyperlink>
      <w:r w:rsidRPr="001166BE">
        <w:rPr>
          <w:sz w:val="24"/>
          <w:szCs w:val="24"/>
        </w:rPr>
        <w:t xml:space="preserve"> </w:t>
      </w:r>
    </w:p>
    <w:p w14:paraId="164B445E"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Microsoft, (2026). </w:t>
      </w:r>
      <w:r w:rsidRPr="001166BE">
        <w:rPr>
          <w:i/>
          <w:iCs/>
          <w:sz w:val="24"/>
          <w:szCs w:val="24"/>
        </w:rPr>
        <w:t>New Employee Onboarding Solution Accelerator</w:t>
      </w:r>
      <w:r w:rsidRPr="001166BE">
        <w:rPr>
          <w:sz w:val="24"/>
          <w:szCs w:val="24"/>
        </w:rPr>
        <w:t>. Available at:</w:t>
      </w:r>
      <w:hyperlink r:id="rId26">
        <w:r w:rsidRPr="001166BE">
          <w:rPr>
            <w:sz w:val="24"/>
            <w:szCs w:val="24"/>
          </w:rPr>
          <w:t xml:space="preserve"> </w:t>
        </w:r>
      </w:hyperlink>
      <w:hyperlink r:id="rId27">
        <w:r w:rsidRPr="001166BE">
          <w:rPr>
            <w:color w:val="1155CC"/>
            <w:sz w:val="24"/>
            <w:szCs w:val="24"/>
            <w:u w:val="single"/>
          </w:rPr>
          <w:t>https://adoption.microsoft.com/en-us/new-employee-onboarding-solution-accelerator/</w:t>
        </w:r>
      </w:hyperlink>
      <w:r w:rsidRPr="001166BE">
        <w:rPr>
          <w:sz w:val="24"/>
          <w:szCs w:val="24"/>
        </w:rPr>
        <w:t xml:space="preserve"> [Accessed on: 12 July 2026].</w:t>
      </w:r>
    </w:p>
    <w:p w14:paraId="608A875D"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Mitschelen, A. and Kauffeld, S., (2025). Workplace learning during organizational onboarding: integrating formal, informal, and self-regulated workplace learning. </w:t>
      </w:r>
      <w:r w:rsidRPr="001166BE">
        <w:rPr>
          <w:i/>
          <w:iCs/>
          <w:sz w:val="24"/>
          <w:szCs w:val="24"/>
        </w:rPr>
        <w:t>Frontiers in Organizational Psychology</w:t>
      </w:r>
      <w:r w:rsidRPr="001166BE">
        <w:rPr>
          <w:sz w:val="24"/>
          <w:szCs w:val="24"/>
        </w:rPr>
        <w:t xml:space="preserve">, </w:t>
      </w:r>
      <w:r w:rsidRPr="001166BE">
        <w:rPr>
          <w:i/>
          <w:iCs/>
          <w:sz w:val="24"/>
          <w:szCs w:val="24"/>
        </w:rPr>
        <w:t>3</w:t>
      </w:r>
      <w:r w:rsidRPr="001166BE">
        <w:rPr>
          <w:sz w:val="24"/>
          <w:szCs w:val="24"/>
        </w:rPr>
        <w:t xml:space="preserve">, p.1569098. </w:t>
      </w:r>
      <w:hyperlink r:id="rId28">
        <w:r w:rsidRPr="001166BE">
          <w:rPr>
            <w:color w:val="1155CC"/>
            <w:sz w:val="24"/>
            <w:szCs w:val="24"/>
            <w:u w:val="single"/>
          </w:rPr>
          <w:t>https://doi.org/10.3389/forgp.2025.1569098</w:t>
        </w:r>
      </w:hyperlink>
      <w:r w:rsidRPr="001166BE">
        <w:rPr>
          <w:sz w:val="24"/>
          <w:szCs w:val="24"/>
        </w:rPr>
        <w:t xml:space="preserve"> </w:t>
      </w:r>
    </w:p>
    <w:p w14:paraId="3D77E3FC"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Nair, S., Kaushik, A. and Dhoot, H., (2023). Conceptual framework of a skill-based interactive employee engaging system: In the Context of Upskilling the present IT organization. </w:t>
      </w:r>
      <w:r w:rsidRPr="001166BE">
        <w:rPr>
          <w:i/>
          <w:iCs/>
          <w:sz w:val="24"/>
          <w:szCs w:val="24"/>
        </w:rPr>
        <w:t>Applied Computing and Informatics</w:t>
      </w:r>
      <w:r w:rsidRPr="001166BE">
        <w:rPr>
          <w:sz w:val="24"/>
          <w:szCs w:val="24"/>
        </w:rPr>
        <w:t xml:space="preserve">, </w:t>
      </w:r>
      <w:r w:rsidRPr="001166BE">
        <w:rPr>
          <w:i/>
          <w:iCs/>
          <w:sz w:val="24"/>
          <w:szCs w:val="24"/>
        </w:rPr>
        <w:t>19</w:t>
      </w:r>
      <w:r w:rsidRPr="001166BE">
        <w:rPr>
          <w:sz w:val="24"/>
          <w:szCs w:val="24"/>
        </w:rPr>
        <w:t xml:space="preserve">(1-2), pp.82-107. </w:t>
      </w:r>
      <w:hyperlink r:id="rId29">
        <w:r w:rsidRPr="001166BE">
          <w:rPr>
            <w:color w:val="1155CC"/>
            <w:sz w:val="24"/>
            <w:szCs w:val="24"/>
            <w:u w:val="single"/>
          </w:rPr>
          <w:t>https://doi.org/10.1016/j.aci.2019.05.001</w:t>
        </w:r>
      </w:hyperlink>
      <w:r w:rsidRPr="001166BE">
        <w:rPr>
          <w:sz w:val="24"/>
          <w:szCs w:val="24"/>
        </w:rPr>
        <w:t xml:space="preserve"> </w:t>
      </w:r>
    </w:p>
    <w:p w14:paraId="3B721549" w14:textId="77777777" w:rsidR="001166BE" w:rsidRDefault="001166BE" w:rsidP="006520FA">
      <w:pPr>
        <w:pStyle w:val="Normal1"/>
        <w:spacing w:before="240" w:after="240" w:line="360" w:lineRule="auto"/>
        <w:jc w:val="both"/>
        <w:rPr>
          <w:sz w:val="24"/>
          <w:szCs w:val="24"/>
        </w:rPr>
      </w:pPr>
      <w:r w:rsidRPr="001166BE">
        <w:rPr>
          <w:sz w:val="24"/>
          <w:szCs w:val="24"/>
        </w:rPr>
        <w:t xml:space="preserve">Rezaei, M., Pironti, M. and Quaglia, R., (2025). AI in knowledge sharing, which ethical challenges are raised in decision-making processes for organisations?. </w:t>
      </w:r>
      <w:r w:rsidRPr="001166BE">
        <w:rPr>
          <w:i/>
          <w:iCs/>
          <w:sz w:val="24"/>
          <w:szCs w:val="24"/>
        </w:rPr>
        <w:t>Management Decision</w:t>
      </w:r>
      <w:r w:rsidRPr="001166BE">
        <w:rPr>
          <w:sz w:val="24"/>
          <w:szCs w:val="24"/>
        </w:rPr>
        <w:t xml:space="preserve">, </w:t>
      </w:r>
      <w:r w:rsidRPr="001166BE">
        <w:rPr>
          <w:i/>
          <w:iCs/>
          <w:sz w:val="24"/>
          <w:szCs w:val="24"/>
        </w:rPr>
        <w:t>63</w:t>
      </w:r>
      <w:r w:rsidRPr="001166BE">
        <w:rPr>
          <w:sz w:val="24"/>
          <w:szCs w:val="24"/>
        </w:rPr>
        <w:t xml:space="preserve">(10), pp.3369-3388. </w:t>
      </w:r>
      <w:hyperlink r:id="rId30">
        <w:r w:rsidRPr="001166BE">
          <w:rPr>
            <w:color w:val="1155CC"/>
            <w:sz w:val="24"/>
            <w:szCs w:val="24"/>
            <w:u w:val="single"/>
          </w:rPr>
          <w:t>https://iris.unito.it/bitstream/2318/2038630/5/MD%20pironti%20post%20print.pdf</w:t>
        </w:r>
      </w:hyperlink>
      <w:r>
        <w:rPr>
          <w:sz w:val="24"/>
          <w:szCs w:val="24"/>
        </w:rPr>
        <w:t xml:space="preserve"> </w:t>
      </w:r>
    </w:p>
    <w:p w14:paraId="22A76A16"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Somanathan, S., (2024). Ethical AI In Cloud Transformation Projects: Managing Bias, Privacy, And Accountability. </w:t>
      </w:r>
      <w:r w:rsidRPr="001166BE">
        <w:rPr>
          <w:i/>
          <w:iCs/>
          <w:sz w:val="24"/>
          <w:szCs w:val="24"/>
        </w:rPr>
        <w:t>Nanotechnology Perceptions (ISSN: 1660-6795)</w:t>
      </w:r>
      <w:r w:rsidRPr="001166BE">
        <w:rPr>
          <w:sz w:val="24"/>
          <w:szCs w:val="24"/>
        </w:rPr>
        <w:t xml:space="preserve">, </w:t>
      </w:r>
      <w:r w:rsidRPr="001166BE">
        <w:rPr>
          <w:i/>
          <w:iCs/>
          <w:sz w:val="24"/>
          <w:szCs w:val="24"/>
        </w:rPr>
        <w:lastRenderedPageBreak/>
        <w:t>20</w:t>
      </w:r>
      <w:r w:rsidRPr="001166BE">
        <w:rPr>
          <w:sz w:val="24"/>
          <w:szCs w:val="24"/>
        </w:rPr>
        <w:t xml:space="preserve">, p.S15. </w:t>
      </w:r>
      <w:hyperlink r:id="rId31">
        <w:r w:rsidRPr="001166BE">
          <w:rPr>
            <w:color w:val="1155CC"/>
            <w:sz w:val="24"/>
            <w:szCs w:val="24"/>
            <w:u w:val="single"/>
          </w:rPr>
          <w:t>https://www.researchgate.net/profile/Sureshkumar-Somanathan/publication/391367260_Ethical_AI_In_Cloud_Transformation_Projects_Managing_Bias_Privacy_And_Accountability/links/6813fd18ded433155740f0ba/Ethical-AI-In-Cloud-Transformation-Projects-Managing-Bias-Privacy-And-Accountability.pdf</w:t>
        </w:r>
      </w:hyperlink>
      <w:r w:rsidRPr="001166BE">
        <w:rPr>
          <w:sz w:val="24"/>
          <w:szCs w:val="24"/>
        </w:rPr>
        <w:t xml:space="preserve"> </w:t>
      </w:r>
    </w:p>
    <w:p w14:paraId="0B9D9C4C"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Süveges, M. and Kurucz, A., (2024). Focus on onboarding process: examining mentoring and training programmes from the perspective of HR and employees. </w:t>
      </w:r>
      <w:r w:rsidRPr="001166BE">
        <w:rPr>
          <w:i/>
          <w:iCs/>
          <w:sz w:val="24"/>
          <w:szCs w:val="24"/>
        </w:rPr>
        <w:t>Journal of Infrastructure, Policy and Development</w:t>
      </w:r>
      <w:r w:rsidRPr="001166BE">
        <w:rPr>
          <w:sz w:val="24"/>
          <w:szCs w:val="24"/>
        </w:rPr>
        <w:t xml:space="preserve">, </w:t>
      </w:r>
      <w:r w:rsidRPr="001166BE">
        <w:rPr>
          <w:i/>
          <w:iCs/>
          <w:sz w:val="24"/>
          <w:szCs w:val="24"/>
        </w:rPr>
        <w:t>8</w:t>
      </w:r>
      <w:r w:rsidRPr="001166BE">
        <w:rPr>
          <w:sz w:val="24"/>
          <w:szCs w:val="24"/>
        </w:rPr>
        <w:t xml:space="preserve">(12), p.8733. </w:t>
      </w:r>
      <w:hyperlink r:id="rId32">
        <w:r w:rsidRPr="001166BE">
          <w:rPr>
            <w:color w:val="1155CC"/>
            <w:sz w:val="24"/>
            <w:szCs w:val="24"/>
            <w:u w:val="single"/>
          </w:rPr>
          <w:t>https://doi.org/10.24294/jipd.v8i12.8733</w:t>
        </w:r>
      </w:hyperlink>
      <w:r w:rsidRPr="001166BE">
        <w:rPr>
          <w:sz w:val="24"/>
          <w:szCs w:val="24"/>
        </w:rPr>
        <w:t xml:space="preserve"> </w:t>
      </w:r>
    </w:p>
    <w:p w14:paraId="3881BBF8"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Wonda, T.A., Engidaw, A.E., Ning, J., Kebad, M.A. and Belay, N.A., (2024). Does psychological contract fulfilment determine employees’ work engagement? Empirical evidence from government sector employees. </w:t>
      </w:r>
      <w:r w:rsidRPr="001166BE">
        <w:rPr>
          <w:i/>
          <w:iCs/>
          <w:sz w:val="24"/>
          <w:szCs w:val="24"/>
        </w:rPr>
        <w:t>Cogent Business &amp; Management</w:t>
      </w:r>
      <w:r w:rsidRPr="001166BE">
        <w:rPr>
          <w:sz w:val="24"/>
          <w:szCs w:val="24"/>
        </w:rPr>
        <w:t xml:space="preserve">, </w:t>
      </w:r>
      <w:r w:rsidRPr="001166BE">
        <w:rPr>
          <w:i/>
          <w:iCs/>
          <w:sz w:val="24"/>
          <w:szCs w:val="24"/>
        </w:rPr>
        <w:t>11</w:t>
      </w:r>
      <w:r w:rsidRPr="001166BE">
        <w:rPr>
          <w:sz w:val="24"/>
          <w:szCs w:val="24"/>
        </w:rPr>
        <w:t xml:space="preserve">(1), p.2402504. </w:t>
      </w:r>
      <w:hyperlink r:id="rId33">
        <w:r w:rsidRPr="001166BE">
          <w:rPr>
            <w:color w:val="1155CC"/>
            <w:sz w:val="24"/>
            <w:szCs w:val="24"/>
            <w:u w:val="single"/>
          </w:rPr>
          <w:t>https://doi.org/10.1080/23311975.2024.2402504</w:t>
        </w:r>
      </w:hyperlink>
      <w:r w:rsidRPr="001166BE">
        <w:rPr>
          <w:sz w:val="24"/>
          <w:szCs w:val="24"/>
        </w:rPr>
        <w:t xml:space="preserve"> </w:t>
      </w:r>
    </w:p>
    <w:p w14:paraId="6414E0F3"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World Economic Forum, (2025). </w:t>
      </w:r>
      <w:r w:rsidRPr="001166BE">
        <w:rPr>
          <w:i/>
          <w:iCs/>
          <w:sz w:val="24"/>
          <w:szCs w:val="24"/>
        </w:rPr>
        <w:t>Future of Jobs Report 2025</w:t>
      </w:r>
      <w:r w:rsidRPr="001166BE">
        <w:rPr>
          <w:sz w:val="24"/>
          <w:szCs w:val="24"/>
        </w:rPr>
        <w:t>. Available at:</w:t>
      </w:r>
      <w:hyperlink r:id="rId34">
        <w:r w:rsidRPr="001166BE">
          <w:rPr>
            <w:sz w:val="24"/>
            <w:szCs w:val="24"/>
          </w:rPr>
          <w:t xml:space="preserve"> </w:t>
        </w:r>
      </w:hyperlink>
      <w:hyperlink r:id="rId35">
        <w:r w:rsidRPr="001166BE">
          <w:rPr>
            <w:color w:val="1155CC"/>
            <w:sz w:val="24"/>
            <w:szCs w:val="24"/>
            <w:u w:val="single"/>
          </w:rPr>
          <w:t>https://reports.weforum.org/docs/WEF_Future_of_Jobs_Report_2025.pdf</w:t>
        </w:r>
      </w:hyperlink>
      <w:r w:rsidRPr="001166BE">
        <w:rPr>
          <w:sz w:val="24"/>
          <w:szCs w:val="24"/>
        </w:rPr>
        <w:t xml:space="preserve"> [Accessed on: 12 July 2026].</w:t>
      </w:r>
    </w:p>
    <w:p w14:paraId="1006AB8A"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Yesuf, Y.M., Getahun, D.A. and Debas, A.T., (2023). Factors affecting “employees’ creativity”: the mediating role of intrinsic motivation. </w:t>
      </w:r>
      <w:r w:rsidRPr="001166BE">
        <w:rPr>
          <w:i/>
          <w:iCs/>
          <w:sz w:val="24"/>
          <w:szCs w:val="24"/>
        </w:rPr>
        <w:t>Journal of Innovation and Entrepreneurship</w:t>
      </w:r>
      <w:r w:rsidRPr="001166BE">
        <w:rPr>
          <w:sz w:val="24"/>
          <w:szCs w:val="24"/>
        </w:rPr>
        <w:t xml:space="preserve">, </w:t>
      </w:r>
      <w:r w:rsidRPr="001166BE">
        <w:rPr>
          <w:i/>
          <w:iCs/>
          <w:sz w:val="24"/>
          <w:szCs w:val="24"/>
        </w:rPr>
        <w:t>12</w:t>
      </w:r>
      <w:r w:rsidRPr="001166BE">
        <w:rPr>
          <w:sz w:val="24"/>
          <w:szCs w:val="24"/>
        </w:rPr>
        <w:t xml:space="preserve">(1), p.31. </w:t>
      </w:r>
      <w:hyperlink r:id="rId36">
        <w:r w:rsidRPr="001166BE">
          <w:rPr>
            <w:color w:val="1155CC"/>
            <w:sz w:val="24"/>
            <w:szCs w:val="24"/>
            <w:u w:val="single"/>
          </w:rPr>
          <w:t>https://doi.org/10.1186/s13731-023-00299-8</w:t>
        </w:r>
      </w:hyperlink>
      <w:r w:rsidRPr="001166BE">
        <w:rPr>
          <w:sz w:val="24"/>
          <w:szCs w:val="24"/>
        </w:rPr>
        <w:t xml:space="preserve"> </w:t>
      </w:r>
    </w:p>
    <w:p w14:paraId="6AEF77C4" w14:textId="77777777" w:rsidR="001166BE" w:rsidRPr="001166BE" w:rsidRDefault="001166BE" w:rsidP="006520FA">
      <w:pPr>
        <w:pStyle w:val="Normal1"/>
        <w:spacing w:before="240" w:after="240" w:line="360" w:lineRule="auto"/>
        <w:jc w:val="both"/>
        <w:rPr>
          <w:sz w:val="24"/>
          <w:szCs w:val="24"/>
        </w:rPr>
      </w:pPr>
      <w:r w:rsidRPr="001166BE">
        <w:rPr>
          <w:sz w:val="24"/>
          <w:szCs w:val="24"/>
        </w:rPr>
        <w:t xml:space="preserve">Yu, L., Ren, H. and Singh, R., (2025). Newcomers' organizational socialization: a systemic literature review. </w:t>
      </w:r>
      <w:r w:rsidRPr="001166BE">
        <w:rPr>
          <w:i/>
          <w:iCs/>
          <w:sz w:val="24"/>
          <w:szCs w:val="24"/>
        </w:rPr>
        <w:t>International Journal of Management, Economics and Social Sciences (IJMESS)</w:t>
      </w:r>
      <w:r w:rsidRPr="001166BE">
        <w:rPr>
          <w:sz w:val="24"/>
          <w:szCs w:val="24"/>
        </w:rPr>
        <w:t xml:space="preserve">, </w:t>
      </w:r>
      <w:r w:rsidRPr="001166BE">
        <w:rPr>
          <w:i/>
          <w:iCs/>
          <w:sz w:val="24"/>
          <w:szCs w:val="24"/>
        </w:rPr>
        <w:t>14</w:t>
      </w:r>
      <w:r w:rsidRPr="001166BE">
        <w:rPr>
          <w:sz w:val="24"/>
          <w:szCs w:val="24"/>
        </w:rPr>
        <w:t xml:space="preserve">(1/2), pp.23-53. </w:t>
      </w:r>
      <w:hyperlink r:id="rId37">
        <w:r w:rsidRPr="001166BE">
          <w:rPr>
            <w:color w:val="1155CC"/>
            <w:sz w:val="24"/>
            <w:szCs w:val="24"/>
            <w:u w:val="single"/>
          </w:rPr>
          <w:t>https://doi.org/10.32327/IJMESS/14.1-2.2025.2%0A</w:t>
        </w:r>
      </w:hyperlink>
      <w:r w:rsidRPr="001166BE">
        <w:rPr>
          <w:sz w:val="24"/>
          <w:szCs w:val="24"/>
        </w:rPr>
        <w:t xml:space="preserve"> </w:t>
      </w:r>
    </w:p>
    <w:p w14:paraId="7FD2819A" w14:textId="77777777" w:rsidR="00D26670" w:rsidRDefault="00D26670">
      <w:pPr>
        <w:pStyle w:val="Normal1"/>
        <w:spacing w:before="200" w:after="200" w:line="360" w:lineRule="auto"/>
        <w:jc w:val="both"/>
        <w:rPr>
          <w:sz w:val="24"/>
          <w:szCs w:val="24"/>
        </w:rPr>
      </w:pPr>
    </w:p>
    <w:sectPr w:rsidR="00D26670" w:rsidSect="00C443C1">
      <w:footerReference w:type="default" r:id="rId3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E8CC3B" w14:textId="77777777" w:rsidR="00D57394" w:rsidRDefault="00D57394" w:rsidP="00F87423">
      <w:pPr>
        <w:spacing w:line="240" w:lineRule="auto"/>
      </w:pPr>
      <w:r>
        <w:separator/>
      </w:r>
    </w:p>
  </w:endnote>
  <w:endnote w:type="continuationSeparator" w:id="0">
    <w:p w14:paraId="6D49D79E" w14:textId="77777777" w:rsidR="00D57394" w:rsidRDefault="00D57394" w:rsidP="00F874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BAD7152B-C3D0-4C53-B763-1DCD62F8193A}"/>
  </w:font>
  <w:font w:name="Calibri">
    <w:panose1 w:val="020F0502020204030204"/>
    <w:charset w:val="00"/>
    <w:family w:val="swiss"/>
    <w:pitch w:val="variable"/>
    <w:sig w:usb0="E4002EFF" w:usb1="C200247B" w:usb2="00000009" w:usb3="00000000" w:csb0="000001FF" w:csb1="00000000"/>
    <w:embedRegular r:id="rId2" w:fontKey="{BD1EE451-9717-4614-996E-AF9CE087B0DA}"/>
  </w:font>
  <w:font w:name="Cambria">
    <w:panose1 w:val="02040503050406030204"/>
    <w:charset w:val="00"/>
    <w:family w:val="roman"/>
    <w:pitch w:val="variable"/>
    <w:sig w:usb0="E00006FF" w:usb1="420024FF" w:usb2="02000000" w:usb3="00000000" w:csb0="0000019F" w:csb1="00000000"/>
    <w:embedRegular r:id="rId3" w:fontKey="{E6127D81-A826-49B4-8CE9-78347A713A2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85986"/>
      <w:docPartObj>
        <w:docPartGallery w:val="Page Numbers (Bottom of Page)"/>
        <w:docPartUnique/>
      </w:docPartObj>
    </w:sdtPr>
    <w:sdtContent>
      <w:p w14:paraId="30D2B36B" w14:textId="77777777" w:rsidR="00F87423" w:rsidRDefault="00D13C63">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E39E0B9" w14:textId="77777777" w:rsidR="00F87423" w:rsidRDefault="00F87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CFAD7" w14:textId="77777777" w:rsidR="00D57394" w:rsidRDefault="00D57394" w:rsidP="00F87423">
      <w:pPr>
        <w:spacing w:line="240" w:lineRule="auto"/>
      </w:pPr>
      <w:r>
        <w:separator/>
      </w:r>
    </w:p>
  </w:footnote>
  <w:footnote w:type="continuationSeparator" w:id="0">
    <w:p w14:paraId="13D42D2E" w14:textId="77777777" w:rsidR="00D57394" w:rsidRDefault="00D57394" w:rsidP="00F8742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26670"/>
    <w:rsid w:val="0005773F"/>
    <w:rsid w:val="001166BE"/>
    <w:rsid w:val="006520FA"/>
    <w:rsid w:val="007D1DD2"/>
    <w:rsid w:val="00C42D09"/>
    <w:rsid w:val="00C443C1"/>
    <w:rsid w:val="00D13C63"/>
    <w:rsid w:val="00D26670"/>
    <w:rsid w:val="00D57394"/>
    <w:rsid w:val="00EC7DF2"/>
    <w:rsid w:val="00F8742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9B9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F87423"/>
    <w:pPr>
      <w:spacing w:before="240" w:after="240" w:line="360" w:lineRule="auto"/>
      <w:jc w:val="both"/>
      <w:outlineLvl w:val="0"/>
    </w:pPr>
    <w:rPr>
      <w:b/>
      <w:bCs/>
      <w:sz w:val="24"/>
      <w:szCs w:val="24"/>
    </w:rPr>
  </w:style>
  <w:style w:type="paragraph" w:styleId="Heading2">
    <w:name w:val="heading 2"/>
    <w:basedOn w:val="Normal1"/>
    <w:next w:val="Normal1"/>
    <w:rsid w:val="00F87423"/>
    <w:pPr>
      <w:spacing w:before="240" w:after="240" w:line="360" w:lineRule="auto"/>
      <w:jc w:val="both"/>
      <w:outlineLvl w:val="1"/>
    </w:pPr>
    <w:rPr>
      <w:b/>
      <w:bCs/>
      <w:sz w:val="24"/>
      <w:szCs w:val="24"/>
    </w:rPr>
  </w:style>
  <w:style w:type="paragraph" w:styleId="Heading3">
    <w:name w:val="heading 3"/>
    <w:basedOn w:val="Normal1"/>
    <w:next w:val="Normal1"/>
    <w:rsid w:val="00D26670"/>
    <w:pPr>
      <w:keepNext/>
      <w:keepLines/>
      <w:spacing w:before="320" w:after="80"/>
      <w:outlineLvl w:val="2"/>
    </w:pPr>
    <w:rPr>
      <w:color w:val="434343"/>
      <w:sz w:val="28"/>
      <w:szCs w:val="28"/>
    </w:rPr>
  </w:style>
  <w:style w:type="paragraph" w:styleId="Heading4">
    <w:name w:val="heading 4"/>
    <w:basedOn w:val="Normal1"/>
    <w:next w:val="Normal1"/>
    <w:rsid w:val="00D26670"/>
    <w:pPr>
      <w:keepNext/>
      <w:keepLines/>
      <w:spacing w:before="280" w:after="80"/>
      <w:outlineLvl w:val="3"/>
    </w:pPr>
    <w:rPr>
      <w:color w:val="666666"/>
      <w:sz w:val="24"/>
      <w:szCs w:val="24"/>
    </w:rPr>
  </w:style>
  <w:style w:type="paragraph" w:styleId="Heading5">
    <w:name w:val="heading 5"/>
    <w:basedOn w:val="Normal1"/>
    <w:next w:val="Normal1"/>
    <w:rsid w:val="00D26670"/>
    <w:pPr>
      <w:keepNext/>
      <w:keepLines/>
      <w:spacing w:before="240" w:after="80"/>
      <w:outlineLvl w:val="4"/>
    </w:pPr>
    <w:rPr>
      <w:color w:val="666666"/>
    </w:rPr>
  </w:style>
  <w:style w:type="paragraph" w:styleId="Heading6">
    <w:name w:val="heading 6"/>
    <w:basedOn w:val="Normal1"/>
    <w:next w:val="Normal1"/>
    <w:rsid w:val="00D26670"/>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26670"/>
    <w:tblPr>
      <w:tblCellMar>
        <w:top w:w="100" w:type="dxa"/>
        <w:left w:w="100" w:type="dxa"/>
        <w:bottom w:w="100" w:type="dxa"/>
        <w:right w:w="100" w:type="dxa"/>
      </w:tblCellMar>
    </w:tblPr>
  </w:style>
  <w:style w:type="paragraph" w:customStyle="1" w:styleId="Normal1">
    <w:name w:val="Normal1"/>
    <w:rsid w:val="00D26670"/>
  </w:style>
  <w:style w:type="paragraph" w:styleId="Title">
    <w:name w:val="Title"/>
    <w:basedOn w:val="Normal1"/>
    <w:next w:val="Normal1"/>
    <w:rsid w:val="00D26670"/>
    <w:pPr>
      <w:keepNext/>
      <w:keepLines/>
      <w:spacing w:after="60"/>
    </w:pPr>
    <w:rPr>
      <w:sz w:val="52"/>
      <w:szCs w:val="52"/>
    </w:rPr>
  </w:style>
  <w:style w:type="paragraph" w:styleId="Subtitle">
    <w:name w:val="Subtitle"/>
    <w:basedOn w:val="Normal1"/>
    <w:next w:val="Normal1"/>
    <w:rsid w:val="00D26670"/>
    <w:pPr>
      <w:keepNext/>
      <w:keepLines/>
      <w:spacing w:after="320"/>
    </w:pPr>
    <w:rPr>
      <w:color w:val="666666"/>
      <w:sz w:val="30"/>
      <w:szCs w:val="30"/>
    </w:rPr>
  </w:style>
  <w:style w:type="table" w:customStyle="1" w:styleId="a">
    <w:basedOn w:val="TableNormal0"/>
    <w:rsid w:val="00D26670"/>
    <w:tblPr>
      <w:tblStyleRowBandSize w:val="1"/>
      <w:tblStyleColBandSize w:val="1"/>
    </w:tblPr>
  </w:style>
  <w:style w:type="table" w:customStyle="1" w:styleId="a0">
    <w:basedOn w:val="TableNormal0"/>
    <w:rsid w:val="00D26670"/>
    <w:tblPr>
      <w:tblStyleRowBandSize w:val="1"/>
      <w:tblStyleColBandSize w:val="1"/>
    </w:tblPr>
  </w:style>
  <w:style w:type="table" w:customStyle="1" w:styleId="a1">
    <w:basedOn w:val="TableNormal0"/>
    <w:rsid w:val="00D26670"/>
    <w:tblPr>
      <w:tblStyleRowBandSize w:val="1"/>
      <w:tblStyleColBandSize w:val="1"/>
    </w:tblPr>
  </w:style>
  <w:style w:type="table" w:customStyle="1" w:styleId="a2">
    <w:basedOn w:val="TableNormal0"/>
    <w:rsid w:val="00D26670"/>
    <w:tblPr>
      <w:tblStyleRowBandSize w:val="1"/>
      <w:tblStyleColBandSize w:val="1"/>
    </w:tblPr>
  </w:style>
  <w:style w:type="paragraph" w:styleId="BalloonText">
    <w:name w:val="Balloon Text"/>
    <w:basedOn w:val="Normal"/>
    <w:link w:val="BalloonTextChar"/>
    <w:uiPriority w:val="99"/>
    <w:semiHidden/>
    <w:unhideWhenUsed/>
    <w:rsid w:val="00F8742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7423"/>
    <w:rPr>
      <w:rFonts w:ascii="Tahoma" w:hAnsi="Tahoma" w:cs="Tahoma"/>
      <w:sz w:val="16"/>
      <w:szCs w:val="16"/>
    </w:rPr>
  </w:style>
  <w:style w:type="paragraph" w:styleId="Header">
    <w:name w:val="header"/>
    <w:basedOn w:val="Normal"/>
    <w:link w:val="HeaderChar"/>
    <w:uiPriority w:val="99"/>
    <w:unhideWhenUsed/>
    <w:rsid w:val="00F87423"/>
    <w:pPr>
      <w:tabs>
        <w:tab w:val="center" w:pos="4513"/>
        <w:tab w:val="right" w:pos="9026"/>
      </w:tabs>
      <w:spacing w:line="240" w:lineRule="auto"/>
    </w:pPr>
  </w:style>
  <w:style w:type="character" w:customStyle="1" w:styleId="HeaderChar">
    <w:name w:val="Header Char"/>
    <w:basedOn w:val="DefaultParagraphFont"/>
    <w:link w:val="Header"/>
    <w:uiPriority w:val="99"/>
    <w:rsid w:val="00F87423"/>
  </w:style>
  <w:style w:type="paragraph" w:styleId="Footer">
    <w:name w:val="footer"/>
    <w:basedOn w:val="Normal"/>
    <w:link w:val="FooterChar"/>
    <w:uiPriority w:val="99"/>
    <w:unhideWhenUsed/>
    <w:rsid w:val="00F87423"/>
    <w:pPr>
      <w:tabs>
        <w:tab w:val="center" w:pos="4513"/>
        <w:tab w:val="right" w:pos="9026"/>
      </w:tabs>
      <w:spacing w:line="240" w:lineRule="auto"/>
    </w:pPr>
  </w:style>
  <w:style w:type="character" w:customStyle="1" w:styleId="FooterChar">
    <w:name w:val="Footer Char"/>
    <w:basedOn w:val="DefaultParagraphFont"/>
    <w:link w:val="Footer"/>
    <w:uiPriority w:val="99"/>
    <w:rsid w:val="00F87423"/>
  </w:style>
  <w:style w:type="paragraph" w:styleId="TOC1">
    <w:name w:val="toc 1"/>
    <w:basedOn w:val="Normal"/>
    <w:next w:val="Normal"/>
    <w:autoRedefine/>
    <w:uiPriority w:val="39"/>
    <w:unhideWhenUsed/>
    <w:rsid w:val="006520FA"/>
    <w:pPr>
      <w:spacing w:after="100"/>
    </w:pPr>
  </w:style>
  <w:style w:type="paragraph" w:styleId="TOC2">
    <w:name w:val="toc 2"/>
    <w:basedOn w:val="Normal"/>
    <w:next w:val="Normal"/>
    <w:autoRedefine/>
    <w:uiPriority w:val="39"/>
    <w:unhideWhenUsed/>
    <w:rsid w:val="006520FA"/>
    <w:pPr>
      <w:spacing w:after="100"/>
      <w:ind w:left="220"/>
    </w:pPr>
  </w:style>
  <w:style w:type="character" w:styleId="Hyperlink">
    <w:name w:val="Hyperlink"/>
    <w:basedOn w:val="DefaultParagraphFont"/>
    <w:uiPriority w:val="99"/>
    <w:unhideWhenUsed/>
    <w:rsid w:val="006520F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aihr.com/blog/human-resources-models/" TargetMode="External"/><Relationship Id="rId18" Type="http://schemas.openxmlformats.org/officeDocument/2006/relationships/hyperlink" Target="https://onlinelibrary.wiley.com/doi/pdfdirect/10.1002/job.2820" TargetMode="External"/><Relationship Id="rId26" Type="http://schemas.openxmlformats.org/officeDocument/2006/relationships/hyperlink" Target="https://adoption.microsoft.com/en-us/new-employee-onboarding-solution-accelerator/" TargetMode="External"/><Relationship Id="rId39" Type="http://schemas.openxmlformats.org/officeDocument/2006/relationships/fontTable" Target="fontTable.xml"/><Relationship Id="rId21" Type="http://schemas.openxmlformats.org/officeDocument/2006/relationships/hyperlink" Target="https://www.gallup.com/workplace/649487/world-largest-ongoing-study-employee-experience.aspx" TargetMode="External"/><Relationship Id="rId34" Type="http://schemas.openxmlformats.org/officeDocument/2006/relationships/hyperlink" Target="https://reports.weforum.org/docs/WEF_Future_of_Jobs_Report_2025.pdf" TargetMode="External"/><Relationship Id="rId7" Type="http://schemas.openxmlformats.org/officeDocument/2006/relationships/image" Target="media/image1.png"/><Relationship Id="rId12" Type="http://schemas.openxmlformats.org/officeDocument/2006/relationships/hyperlink" Target="https://www.aihr.com/blog/human-resources-models/" TargetMode="External"/><Relationship Id="rId17" Type="http://schemas.openxmlformats.org/officeDocument/2006/relationships/hyperlink" Target="https://doi.org/10.1108/IJOTB-03-2023-0062" TargetMode="External"/><Relationship Id="rId25" Type="http://schemas.openxmlformats.org/officeDocument/2006/relationships/hyperlink" Target="https://osuva.uwasa.fi/bitstreams/631e2c30-4bb6-4acf-89c3-ab90e7642999/download" TargetMode="External"/><Relationship Id="rId33" Type="http://schemas.openxmlformats.org/officeDocument/2006/relationships/hyperlink" Target="https://doi.org/10.1080/23311975.2024.2402504"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46287/TWKU1629" TargetMode="External"/><Relationship Id="rId20" Type="http://schemas.openxmlformats.org/officeDocument/2006/relationships/hyperlink" Target="http://dx.doi.org/10.1108/IJCHM-09-2021-1082" TargetMode="External"/><Relationship Id="rId29" Type="http://schemas.openxmlformats.org/officeDocument/2006/relationships/hyperlink" Target="https://doi.org/10.1016/j.aci.2019.05.00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hrm.org/in/executive-network/insights/onboarding-key-to-elevating-company-culture" TargetMode="External"/><Relationship Id="rId32" Type="http://schemas.openxmlformats.org/officeDocument/2006/relationships/hyperlink" Target="https://doi.org/10.24294/jipd.v8i12.8733" TargetMode="External"/><Relationship Id="rId37" Type="http://schemas.openxmlformats.org/officeDocument/2006/relationships/hyperlink" Target="https://doi.org/10.32327/IJMESS/14.1-2.2025.2%0A"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02/joe.22295" TargetMode="External"/><Relationship Id="rId23" Type="http://schemas.openxmlformats.org/officeDocument/2006/relationships/hyperlink" Target="https://www.shrm.org/in/executive-network/insights/onboarding-key-to-elevating-company-culture" TargetMode="External"/><Relationship Id="rId28" Type="http://schemas.openxmlformats.org/officeDocument/2006/relationships/hyperlink" Target="https://doi.org/10.3389/forgp.2025.1569098" TargetMode="External"/><Relationship Id="rId36" Type="http://schemas.openxmlformats.org/officeDocument/2006/relationships/hyperlink" Target="https://doi.org/10.1186/s13731-023-00299-8" TargetMode="External"/><Relationship Id="rId10" Type="http://schemas.openxmlformats.org/officeDocument/2006/relationships/image" Target="media/image4.png"/><Relationship Id="rId19" Type="http://schemas.openxmlformats.org/officeDocument/2006/relationships/hyperlink" Target="https://doi.org/10.1371/journal.pone.0295544" TargetMode="External"/><Relationship Id="rId31" Type="http://schemas.openxmlformats.org/officeDocument/2006/relationships/hyperlink" Target="https://www.researchgate.net/profile/Sureshkumar-Somanathan/publication/391367260_Ethical_AI_In_Cloud_Transformation_Projects_Managing_Bias_Privacy_And_Accountability/links/6813fd18ded433155740f0ba/Ethical-AI-In-Cloud-Transformation-Projects-Managing-Bias-Privacy-And-Accountability.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hal.science/hal-05423925/document" TargetMode="External"/><Relationship Id="rId22" Type="http://schemas.openxmlformats.org/officeDocument/2006/relationships/hyperlink" Target="https://www.gallup.com/workplace/649487/world-largest-ongoing-study-employee-experience.aspx" TargetMode="External"/><Relationship Id="rId27" Type="http://schemas.openxmlformats.org/officeDocument/2006/relationships/hyperlink" Target="https://adoption.microsoft.com/en-us/new-employee-onboarding-solution-accelerator/" TargetMode="External"/><Relationship Id="rId30" Type="http://schemas.openxmlformats.org/officeDocument/2006/relationships/hyperlink" Target="https://iris.unito.it/bitstream/2318/2038630/5/MD%20pironti%20post%20print.pdf" TargetMode="External"/><Relationship Id="rId35" Type="http://schemas.openxmlformats.org/officeDocument/2006/relationships/hyperlink" Target="https://reports.weforum.org/docs/WEF_Future_of_Jobs_Report_2025.pdf"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B480FC-6763-40E7-84BF-0262AA63F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4361</Words>
  <Characters>24862</Characters>
  <Application>Microsoft Office Word</Application>
  <DocSecurity>0</DocSecurity>
  <Lines>207</Lines>
  <Paragraphs>58</Paragraphs>
  <ScaleCrop>false</ScaleCrop>
  <Company/>
  <LinksUpToDate>false</LinksUpToDate>
  <CharactersWithSpaces>29165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2026-07-13T10:10:00Z</dcterms:created>
  <dcterms:modified xsi:type="dcterms:W3CDTF">2026-07-13T10:10:00Z</dcterms:modified>
</cp:coreProperties>
</file>