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38163" w14:textId="5EBBA8DC" w:rsidR="0056016E" w:rsidRDefault="007C1151">
      <w:pPr>
        <w:rPr>
          <w:rFonts w:ascii="Abadi" w:hAnsi="Abadi"/>
          <w:b/>
          <w:bCs/>
          <w:sz w:val="24"/>
          <w:szCs w:val="24"/>
        </w:rPr>
      </w:pPr>
      <w:r w:rsidRPr="00EF48BD">
        <w:rPr>
          <w:rFonts w:ascii="Abadi" w:hAnsi="Abadi"/>
          <w:b/>
          <w:bCs/>
          <w:sz w:val="24"/>
          <w:szCs w:val="24"/>
          <w:u w:val="single"/>
        </w:rPr>
        <w:t>Student</w:t>
      </w:r>
      <w:r>
        <w:rPr>
          <w:rFonts w:ascii="Abadi" w:hAnsi="Abadi"/>
          <w:b/>
          <w:bCs/>
          <w:sz w:val="24"/>
          <w:szCs w:val="24"/>
        </w:rPr>
        <w:t>: Vasile Aurel Cristescu</w:t>
      </w:r>
    </w:p>
    <w:p w14:paraId="6049E2AD" w14:textId="468F93BB" w:rsidR="007C1151" w:rsidRDefault="007C1151">
      <w:pPr>
        <w:rPr>
          <w:rFonts w:ascii="Abadi" w:hAnsi="Abadi"/>
          <w:b/>
          <w:bCs/>
          <w:sz w:val="24"/>
          <w:szCs w:val="24"/>
        </w:rPr>
      </w:pPr>
      <w:r w:rsidRPr="00EF48BD">
        <w:rPr>
          <w:rFonts w:ascii="Abadi" w:hAnsi="Abadi"/>
          <w:b/>
          <w:bCs/>
          <w:sz w:val="24"/>
          <w:szCs w:val="24"/>
          <w:u w:val="single"/>
        </w:rPr>
        <w:t>Student Number</w:t>
      </w:r>
      <w:r>
        <w:rPr>
          <w:rFonts w:ascii="Abadi" w:hAnsi="Abadi"/>
          <w:b/>
          <w:bCs/>
          <w:sz w:val="24"/>
          <w:szCs w:val="24"/>
        </w:rPr>
        <w:t>:  2228672</w:t>
      </w:r>
    </w:p>
    <w:p w14:paraId="0D234CEC" w14:textId="7AF2A644" w:rsidR="007C1151" w:rsidRDefault="007C1151">
      <w:pPr>
        <w:rPr>
          <w:rFonts w:ascii="Abadi" w:hAnsi="Abadi"/>
          <w:b/>
          <w:bCs/>
          <w:sz w:val="24"/>
          <w:szCs w:val="24"/>
        </w:rPr>
      </w:pPr>
      <w:r w:rsidRPr="00EF48BD">
        <w:rPr>
          <w:rFonts w:ascii="Abadi" w:hAnsi="Abadi"/>
          <w:b/>
          <w:bCs/>
          <w:sz w:val="24"/>
          <w:szCs w:val="24"/>
          <w:u w:val="single"/>
        </w:rPr>
        <w:t>Module</w:t>
      </w:r>
      <w:r>
        <w:rPr>
          <w:rFonts w:ascii="Abadi" w:hAnsi="Abadi"/>
          <w:b/>
          <w:bCs/>
          <w:sz w:val="24"/>
          <w:szCs w:val="24"/>
        </w:rPr>
        <w:t xml:space="preserve">: Evidence Based Policing &amp; Applications </w:t>
      </w:r>
    </w:p>
    <w:p w14:paraId="0BCCBCCA" w14:textId="509A9DCD" w:rsidR="00C64285" w:rsidRDefault="00C64285">
      <w:pPr>
        <w:rPr>
          <w:rFonts w:ascii="Abadi" w:hAnsi="Abadi"/>
          <w:b/>
          <w:bCs/>
          <w:sz w:val="24"/>
          <w:szCs w:val="24"/>
        </w:rPr>
      </w:pPr>
      <w:r w:rsidRPr="00C64285">
        <w:rPr>
          <w:rFonts w:ascii="Abadi" w:hAnsi="Abadi"/>
          <w:b/>
          <w:bCs/>
          <w:sz w:val="24"/>
          <w:szCs w:val="24"/>
          <w:u w:val="single"/>
        </w:rPr>
        <w:t>Module</w:t>
      </w:r>
      <w:r>
        <w:rPr>
          <w:rFonts w:ascii="Abadi" w:hAnsi="Abadi"/>
          <w:b/>
          <w:bCs/>
          <w:sz w:val="24"/>
          <w:szCs w:val="24"/>
          <w:u w:val="single"/>
        </w:rPr>
        <w:t xml:space="preserve"> code</w:t>
      </w:r>
      <w:r>
        <w:rPr>
          <w:rFonts w:ascii="Abadi" w:hAnsi="Abadi"/>
          <w:b/>
          <w:bCs/>
          <w:sz w:val="24"/>
          <w:szCs w:val="24"/>
        </w:rPr>
        <w:t>:</w:t>
      </w:r>
      <w:r w:rsidR="00A2028A">
        <w:rPr>
          <w:rFonts w:ascii="Abadi" w:hAnsi="Abadi"/>
          <w:b/>
          <w:bCs/>
          <w:sz w:val="24"/>
          <w:szCs w:val="24"/>
        </w:rPr>
        <w:t xml:space="preserve"> BMPL</w:t>
      </w:r>
      <w:r w:rsidR="00E96FC7">
        <w:rPr>
          <w:rFonts w:ascii="Abadi" w:hAnsi="Abadi"/>
          <w:b/>
          <w:bCs/>
          <w:sz w:val="24"/>
          <w:szCs w:val="24"/>
        </w:rPr>
        <w:t>4001</w:t>
      </w:r>
    </w:p>
    <w:p w14:paraId="4B9D459A" w14:textId="13E3274E" w:rsidR="00E158DD" w:rsidRDefault="007C1151">
      <w:pPr>
        <w:rPr>
          <w:rFonts w:ascii="Abadi" w:hAnsi="Abadi"/>
          <w:b/>
          <w:bCs/>
          <w:sz w:val="24"/>
          <w:szCs w:val="24"/>
        </w:rPr>
      </w:pPr>
      <w:r w:rsidRPr="00EF48BD">
        <w:rPr>
          <w:rFonts w:ascii="Abadi" w:hAnsi="Abadi"/>
          <w:b/>
          <w:bCs/>
          <w:sz w:val="24"/>
          <w:szCs w:val="24"/>
          <w:u w:val="single"/>
        </w:rPr>
        <w:t>Subject</w:t>
      </w:r>
      <w:r>
        <w:rPr>
          <w:rFonts w:ascii="Abadi" w:hAnsi="Abadi"/>
          <w:b/>
          <w:bCs/>
          <w:sz w:val="24"/>
          <w:szCs w:val="24"/>
        </w:rPr>
        <w:t xml:space="preserve">: </w:t>
      </w:r>
      <w:r w:rsidR="0058671B" w:rsidRPr="0058671B">
        <w:rPr>
          <w:rFonts w:ascii="Abadi" w:hAnsi="Abadi" w:cs="Arial"/>
          <w:b/>
          <w:bCs/>
          <w:sz w:val="24"/>
          <w:szCs w:val="24"/>
        </w:rPr>
        <w:t>Evaluate how can policing models support evidence-based policing</w:t>
      </w:r>
    </w:p>
    <w:p w14:paraId="24F8E68A" w14:textId="7BB0F3A7" w:rsidR="007C1151" w:rsidRDefault="007C1151">
      <w:pPr>
        <w:rPr>
          <w:rFonts w:ascii="Abadi" w:hAnsi="Abadi"/>
          <w:b/>
          <w:bCs/>
          <w:sz w:val="24"/>
          <w:szCs w:val="24"/>
        </w:rPr>
      </w:pPr>
    </w:p>
    <w:p w14:paraId="4E803E5C" w14:textId="28E53075" w:rsidR="007C1151" w:rsidRDefault="007C1151">
      <w:pPr>
        <w:rPr>
          <w:rFonts w:ascii="Abadi" w:hAnsi="Abadi"/>
          <w:b/>
          <w:bCs/>
          <w:sz w:val="24"/>
          <w:szCs w:val="24"/>
        </w:rPr>
      </w:pPr>
    </w:p>
    <w:p w14:paraId="7B80B498" w14:textId="139D1EFC" w:rsidR="007C1151" w:rsidRDefault="007C1151">
      <w:pPr>
        <w:rPr>
          <w:rFonts w:ascii="Abadi" w:hAnsi="Abadi"/>
          <w:b/>
          <w:bCs/>
          <w:sz w:val="24"/>
          <w:szCs w:val="24"/>
        </w:rPr>
      </w:pPr>
    </w:p>
    <w:p w14:paraId="0DBA7574" w14:textId="01430004" w:rsidR="007C1151" w:rsidRPr="00EF48BD" w:rsidRDefault="007C1151">
      <w:pPr>
        <w:rPr>
          <w:rFonts w:ascii="Abadi" w:hAnsi="Abadi"/>
          <w:b/>
          <w:bCs/>
          <w:sz w:val="24"/>
          <w:szCs w:val="24"/>
          <w:u w:val="single"/>
        </w:rPr>
      </w:pPr>
      <w:r w:rsidRPr="00EF48BD">
        <w:rPr>
          <w:rFonts w:ascii="Abadi" w:hAnsi="Abadi"/>
          <w:b/>
          <w:bCs/>
          <w:sz w:val="24"/>
          <w:szCs w:val="24"/>
          <w:u w:val="single"/>
        </w:rPr>
        <w:t>Table of content:</w:t>
      </w:r>
    </w:p>
    <w:p w14:paraId="026437CE" w14:textId="2DDFAF1C" w:rsidR="007C1151" w:rsidRDefault="007C1151">
      <w:pPr>
        <w:rPr>
          <w:rFonts w:ascii="Abadi" w:hAnsi="Abadi"/>
          <w:b/>
          <w:bCs/>
          <w:sz w:val="24"/>
          <w:szCs w:val="24"/>
        </w:rPr>
      </w:pPr>
      <w:r>
        <w:rPr>
          <w:rFonts w:ascii="Abadi" w:hAnsi="Abadi"/>
          <w:b/>
          <w:bCs/>
          <w:sz w:val="24"/>
          <w:szCs w:val="24"/>
        </w:rPr>
        <w:t>1 Introduction,</w:t>
      </w:r>
    </w:p>
    <w:p w14:paraId="624B18F7" w14:textId="0886D0A7" w:rsidR="007C1151" w:rsidRDefault="007C1151">
      <w:pPr>
        <w:rPr>
          <w:rFonts w:ascii="Abadi" w:hAnsi="Abadi"/>
          <w:b/>
          <w:bCs/>
          <w:sz w:val="24"/>
          <w:szCs w:val="24"/>
        </w:rPr>
      </w:pPr>
      <w:r>
        <w:rPr>
          <w:rFonts w:ascii="Abadi" w:hAnsi="Abadi"/>
          <w:b/>
          <w:bCs/>
          <w:sz w:val="24"/>
          <w:szCs w:val="24"/>
        </w:rPr>
        <w:t>2 Define and discuss the core ideas of evidence-based policing,</w:t>
      </w:r>
    </w:p>
    <w:p w14:paraId="4CB23167" w14:textId="7C19BB9C" w:rsidR="007C1151" w:rsidRDefault="008266FC">
      <w:pPr>
        <w:rPr>
          <w:rFonts w:ascii="Abadi" w:hAnsi="Abadi"/>
          <w:b/>
          <w:bCs/>
          <w:sz w:val="24"/>
          <w:szCs w:val="24"/>
        </w:rPr>
      </w:pPr>
      <w:r>
        <w:rPr>
          <w:rFonts w:ascii="Abadi" w:hAnsi="Abadi"/>
          <w:b/>
          <w:bCs/>
          <w:sz w:val="24"/>
          <w:szCs w:val="24"/>
        </w:rPr>
        <w:t>3</w:t>
      </w:r>
      <w:r w:rsidR="007C1151">
        <w:rPr>
          <w:rFonts w:ascii="Abadi" w:hAnsi="Abadi"/>
          <w:b/>
          <w:bCs/>
          <w:sz w:val="24"/>
          <w:szCs w:val="24"/>
        </w:rPr>
        <w:t xml:space="preserve"> Explain body worn video cameras and the purpose of their use in </w:t>
      </w:r>
      <w:r w:rsidR="00C62ED6">
        <w:rPr>
          <w:rFonts w:ascii="Abadi" w:hAnsi="Abadi"/>
          <w:b/>
          <w:bCs/>
          <w:sz w:val="24"/>
          <w:szCs w:val="24"/>
        </w:rPr>
        <w:t>E</w:t>
      </w:r>
      <w:r w:rsidR="007C1151">
        <w:rPr>
          <w:rFonts w:ascii="Abadi" w:hAnsi="Abadi"/>
          <w:b/>
          <w:bCs/>
          <w:sz w:val="24"/>
          <w:szCs w:val="24"/>
        </w:rPr>
        <w:t>vidence-</w:t>
      </w:r>
      <w:r w:rsidR="00DD057E">
        <w:rPr>
          <w:rFonts w:ascii="Abadi" w:hAnsi="Abadi"/>
          <w:b/>
          <w:bCs/>
          <w:sz w:val="24"/>
          <w:szCs w:val="24"/>
        </w:rPr>
        <w:t>B</w:t>
      </w:r>
      <w:r w:rsidR="007C1151">
        <w:rPr>
          <w:rFonts w:ascii="Abadi" w:hAnsi="Abadi"/>
          <w:b/>
          <w:bCs/>
          <w:sz w:val="24"/>
          <w:szCs w:val="24"/>
        </w:rPr>
        <w:t xml:space="preserve">ased </w:t>
      </w:r>
      <w:r w:rsidR="00DD057E">
        <w:rPr>
          <w:rFonts w:ascii="Abadi" w:hAnsi="Abadi"/>
          <w:b/>
          <w:bCs/>
          <w:sz w:val="24"/>
          <w:szCs w:val="24"/>
        </w:rPr>
        <w:t>P</w:t>
      </w:r>
      <w:r w:rsidR="007C1151">
        <w:rPr>
          <w:rFonts w:ascii="Abadi" w:hAnsi="Abadi"/>
          <w:b/>
          <w:bCs/>
          <w:sz w:val="24"/>
          <w:szCs w:val="24"/>
        </w:rPr>
        <w:t>olicing,</w:t>
      </w:r>
    </w:p>
    <w:p w14:paraId="428549AA" w14:textId="126E2874" w:rsidR="007C1151" w:rsidRDefault="008266FC">
      <w:pPr>
        <w:rPr>
          <w:rFonts w:ascii="Abadi" w:hAnsi="Abadi"/>
          <w:b/>
          <w:bCs/>
          <w:sz w:val="24"/>
          <w:szCs w:val="24"/>
        </w:rPr>
      </w:pPr>
      <w:r>
        <w:rPr>
          <w:rFonts w:ascii="Abadi" w:hAnsi="Abadi"/>
          <w:b/>
          <w:bCs/>
          <w:sz w:val="24"/>
          <w:szCs w:val="24"/>
        </w:rPr>
        <w:t xml:space="preserve">4 </w:t>
      </w:r>
      <w:r w:rsidR="007C1151">
        <w:rPr>
          <w:rFonts w:ascii="Abadi" w:hAnsi="Abadi"/>
          <w:b/>
          <w:bCs/>
          <w:sz w:val="24"/>
          <w:szCs w:val="24"/>
        </w:rPr>
        <w:t>Discuss the strengths, weakness and ethical limitations of body worn cameras,</w:t>
      </w:r>
    </w:p>
    <w:p w14:paraId="0F75A09A" w14:textId="7A4B4E52" w:rsidR="007C1151" w:rsidRDefault="008266FC">
      <w:pPr>
        <w:rPr>
          <w:rFonts w:ascii="Abadi" w:hAnsi="Abadi"/>
          <w:b/>
          <w:bCs/>
          <w:sz w:val="24"/>
          <w:szCs w:val="24"/>
        </w:rPr>
      </w:pPr>
      <w:r>
        <w:rPr>
          <w:rFonts w:ascii="Abadi" w:hAnsi="Abadi"/>
          <w:b/>
          <w:bCs/>
          <w:sz w:val="24"/>
          <w:szCs w:val="24"/>
        </w:rPr>
        <w:t>5</w:t>
      </w:r>
      <w:r w:rsidR="007C1151">
        <w:rPr>
          <w:rFonts w:ascii="Abadi" w:hAnsi="Abadi"/>
          <w:b/>
          <w:bCs/>
          <w:sz w:val="24"/>
          <w:szCs w:val="24"/>
        </w:rPr>
        <w:t xml:space="preserve"> Evaluate the use of their evidence </w:t>
      </w:r>
      <w:r w:rsidR="00E158DD">
        <w:rPr>
          <w:rFonts w:ascii="Abadi" w:hAnsi="Abadi"/>
          <w:b/>
          <w:bCs/>
          <w:sz w:val="24"/>
          <w:szCs w:val="24"/>
        </w:rPr>
        <w:t>regarding</w:t>
      </w:r>
      <w:r w:rsidR="007C1151">
        <w:rPr>
          <w:rFonts w:ascii="Abadi" w:hAnsi="Abadi"/>
          <w:b/>
          <w:bCs/>
          <w:sz w:val="24"/>
          <w:szCs w:val="24"/>
        </w:rPr>
        <w:t xml:space="preserve"> a crime topic (domestic violence, street crime, anti-social behaviour)</w:t>
      </w:r>
      <w:r w:rsidR="00225456">
        <w:rPr>
          <w:rFonts w:ascii="Abadi" w:hAnsi="Abadi"/>
          <w:b/>
          <w:bCs/>
          <w:sz w:val="24"/>
          <w:szCs w:val="24"/>
        </w:rPr>
        <w:t>,</w:t>
      </w:r>
    </w:p>
    <w:p w14:paraId="509036C6" w14:textId="0DC961AE" w:rsidR="004E1083" w:rsidRDefault="008266FC">
      <w:pPr>
        <w:rPr>
          <w:rFonts w:ascii="Abadi" w:hAnsi="Abadi"/>
          <w:b/>
          <w:bCs/>
          <w:sz w:val="24"/>
          <w:szCs w:val="24"/>
        </w:rPr>
      </w:pPr>
      <w:r>
        <w:rPr>
          <w:rFonts w:ascii="Abadi" w:hAnsi="Abadi"/>
          <w:b/>
          <w:bCs/>
          <w:sz w:val="24"/>
          <w:szCs w:val="24"/>
        </w:rPr>
        <w:t>6</w:t>
      </w:r>
      <w:r w:rsidR="004E1083">
        <w:rPr>
          <w:rFonts w:ascii="Abadi" w:hAnsi="Abadi"/>
          <w:b/>
          <w:bCs/>
          <w:sz w:val="24"/>
          <w:szCs w:val="24"/>
        </w:rPr>
        <w:t xml:space="preserve"> Conclusion</w:t>
      </w:r>
      <w:r w:rsidR="00225456">
        <w:rPr>
          <w:rFonts w:ascii="Abadi" w:hAnsi="Abadi"/>
          <w:b/>
          <w:bCs/>
          <w:sz w:val="24"/>
          <w:szCs w:val="24"/>
        </w:rPr>
        <w:t>,</w:t>
      </w:r>
    </w:p>
    <w:p w14:paraId="4B6A9CB4" w14:textId="199D3A21" w:rsidR="00225456" w:rsidRDefault="008266FC">
      <w:pPr>
        <w:rPr>
          <w:rFonts w:ascii="Abadi" w:hAnsi="Abadi"/>
          <w:b/>
          <w:bCs/>
          <w:sz w:val="24"/>
          <w:szCs w:val="24"/>
        </w:rPr>
      </w:pPr>
      <w:r>
        <w:rPr>
          <w:rFonts w:ascii="Abadi" w:hAnsi="Abadi"/>
          <w:b/>
          <w:bCs/>
          <w:sz w:val="24"/>
          <w:szCs w:val="24"/>
        </w:rPr>
        <w:t>7</w:t>
      </w:r>
      <w:r w:rsidR="00225456">
        <w:rPr>
          <w:rFonts w:ascii="Abadi" w:hAnsi="Abadi"/>
          <w:b/>
          <w:bCs/>
          <w:sz w:val="24"/>
          <w:szCs w:val="24"/>
        </w:rPr>
        <w:t xml:space="preserve"> Reference List</w:t>
      </w:r>
    </w:p>
    <w:p w14:paraId="392B95AA" w14:textId="77777777" w:rsidR="004E1083" w:rsidRDefault="004E1083">
      <w:pPr>
        <w:rPr>
          <w:rFonts w:ascii="Abadi" w:hAnsi="Abadi"/>
          <w:b/>
          <w:bCs/>
          <w:sz w:val="24"/>
          <w:szCs w:val="24"/>
        </w:rPr>
      </w:pPr>
    </w:p>
    <w:p w14:paraId="77E23B65" w14:textId="3D0D7CFD" w:rsidR="00EF48BD" w:rsidRDefault="00EF48BD">
      <w:pPr>
        <w:rPr>
          <w:rFonts w:ascii="Abadi" w:hAnsi="Abadi"/>
          <w:b/>
          <w:bCs/>
          <w:sz w:val="24"/>
          <w:szCs w:val="24"/>
        </w:rPr>
      </w:pPr>
    </w:p>
    <w:p w14:paraId="7D4D2A9A" w14:textId="77777777" w:rsidR="00225456" w:rsidRDefault="00225456">
      <w:pPr>
        <w:rPr>
          <w:rFonts w:ascii="Abadi" w:hAnsi="Abadi"/>
          <w:b/>
          <w:bCs/>
          <w:sz w:val="24"/>
          <w:szCs w:val="24"/>
        </w:rPr>
      </w:pPr>
    </w:p>
    <w:p w14:paraId="4980D3F2" w14:textId="08C5AF3C" w:rsidR="00EF48BD" w:rsidRDefault="00AC4AC4">
      <w:pPr>
        <w:rPr>
          <w:rFonts w:ascii="Abadi" w:hAnsi="Abadi"/>
          <w:b/>
          <w:bCs/>
          <w:sz w:val="24"/>
          <w:szCs w:val="24"/>
        </w:rPr>
      </w:pPr>
      <w:r>
        <w:rPr>
          <w:rFonts w:ascii="Abadi" w:hAnsi="Abadi"/>
          <w:b/>
          <w:bCs/>
          <w:sz w:val="24"/>
          <w:szCs w:val="24"/>
        </w:rPr>
        <w:t>1 Introduction</w:t>
      </w:r>
    </w:p>
    <w:p w14:paraId="24801972" w14:textId="5B0999CC" w:rsidR="005237DD" w:rsidRPr="005237DD" w:rsidRDefault="005237DD">
      <w:pPr>
        <w:rPr>
          <w:rFonts w:ascii="Abadi" w:hAnsi="Abadi"/>
          <w:b/>
          <w:bCs/>
          <w:sz w:val="24"/>
          <w:szCs w:val="24"/>
        </w:rPr>
      </w:pPr>
      <w:r w:rsidRPr="005237DD">
        <w:rPr>
          <w:rFonts w:ascii="Abadi" w:hAnsi="Abadi"/>
          <w:sz w:val="24"/>
          <w:szCs w:val="24"/>
        </w:rPr>
        <w:t>Body-worn cameras (BWCs) have emerged as a significant tool in evidence-based policing, providing law enforcement agencies with a means to enhance transparency, accountability, and the collection of reliable evidence. This essay aims to delve into the use of body-worn cameras and evaluate their impact on evidence-based policing</w:t>
      </w:r>
      <w:r>
        <w:rPr>
          <w:rFonts w:ascii="Abadi" w:hAnsi="Abadi"/>
          <w:sz w:val="24"/>
          <w:szCs w:val="24"/>
        </w:rPr>
        <w:t>.</w:t>
      </w:r>
    </w:p>
    <w:p w14:paraId="12DE49A1" w14:textId="13E217C1" w:rsidR="00AC4AC4" w:rsidRDefault="00AC4AC4">
      <w:pPr>
        <w:rPr>
          <w:rFonts w:ascii="Abadi" w:hAnsi="Abadi"/>
          <w:sz w:val="24"/>
          <w:szCs w:val="24"/>
        </w:rPr>
      </w:pPr>
      <w:r w:rsidRPr="002E1C97">
        <w:rPr>
          <w:rFonts w:ascii="Abadi" w:hAnsi="Abadi"/>
          <w:sz w:val="24"/>
          <w:szCs w:val="24"/>
        </w:rPr>
        <w:t>In order to inform and challenge policing policies, practises, and judgements, the best available evidence must be applied. This is known as evidence-based policing (EBP).</w:t>
      </w:r>
      <w:r w:rsidR="0074644C">
        <w:rPr>
          <w:rFonts w:ascii="Abadi" w:hAnsi="Abadi"/>
          <w:sz w:val="24"/>
          <w:szCs w:val="24"/>
        </w:rPr>
        <w:t xml:space="preserve"> </w:t>
      </w:r>
      <w:r w:rsidRPr="00531E65">
        <w:rPr>
          <w:rFonts w:ascii="Abadi" w:hAnsi="Abadi"/>
          <w:sz w:val="24"/>
          <w:szCs w:val="24"/>
        </w:rPr>
        <w:t>Any</w:t>
      </w:r>
      <w:r w:rsidR="0074644C">
        <w:rPr>
          <w:rFonts w:ascii="Abadi" w:hAnsi="Abadi"/>
          <w:sz w:val="24"/>
          <w:szCs w:val="24"/>
        </w:rPr>
        <w:t>o</w:t>
      </w:r>
      <w:r w:rsidRPr="00531E65">
        <w:rPr>
          <w:rFonts w:ascii="Abadi" w:hAnsi="Abadi"/>
          <w:sz w:val="24"/>
          <w:szCs w:val="24"/>
        </w:rPr>
        <w:t>ne who works in policing can employ an EBP strategy. Collaboration with academics and other partners </w:t>
      </w:r>
      <w:r>
        <w:rPr>
          <w:rFonts w:ascii="Abadi" w:hAnsi="Abadi"/>
          <w:sz w:val="24"/>
          <w:szCs w:val="24"/>
        </w:rPr>
        <w:t>it’s viable</w:t>
      </w:r>
      <w:r w:rsidRPr="00531E65">
        <w:rPr>
          <w:rFonts w:ascii="Abadi" w:hAnsi="Abadi"/>
          <w:sz w:val="24"/>
          <w:szCs w:val="24"/>
        </w:rPr>
        <w:t xml:space="preserve"> to support it.</w:t>
      </w:r>
      <w:r>
        <w:rPr>
          <w:rFonts w:ascii="Abadi" w:hAnsi="Abadi"/>
          <w:sz w:val="24"/>
          <w:szCs w:val="24"/>
        </w:rPr>
        <w:t xml:space="preserve"> </w:t>
      </w:r>
      <w:r w:rsidRPr="0066364B">
        <w:rPr>
          <w:rFonts w:ascii="Abadi" w:hAnsi="Abadi"/>
          <w:sz w:val="24"/>
          <w:szCs w:val="24"/>
        </w:rPr>
        <w:t>Officers, employees, and volunteers should evaluate the best available research relates to their daily responsibilities and take note of their triumphs and failures.</w:t>
      </w:r>
    </w:p>
    <w:p w14:paraId="6AEFA93F" w14:textId="1F14DB52" w:rsidR="001B6DEC" w:rsidRDefault="001B6DEC">
      <w:pPr>
        <w:rPr>
          <w:rFonts w:ascii="Abadi" w:hAnsi="Abadi"/>
          <w:sz w:val="24"/>
          <w:szCs w:val="24"/>
        </w:rPr>
      </w:pPr>
      <w:r w:rsidRPr="001B6DEC">
        <w:rPr>
          <w:rFonts w:ascii="Abadi" w:hAnsi="Abadi"/>
          <w:sz w:val="24"/>
          <w:szCs w:val="24"/>
        </w:rPr>
        <w:t xml:space="preserve">Body Worn Video Cameras (BWVC) are prominent devices worn on an officer's uniform, commonly on the chest. They are used when responding to different kinds of incidents </w:t>
      </w:r>
      <w:r w:rsidRPr="001B6DEC">
        <w:rPr>
          <w:rFonts w:ascii="Abadi" w:hAnsi="Abadi"/>
          <w:sz w:val="24"/>
          <w:szCs w:val="24"/>
        </w:rPr>
        <w:lastRenderedPageBreak/>
        <w:t>to record both audio and video evidence. They are supplied to every police officer who deals with the public.</w:t>
      </w:r>
    </w:p>
    <w:p w14:paraId="60C9AAD9" w14:textId="108573E9" w:rsidR="00EF48BD" w:rsidRDefault="00EF48BD">
      <w:pPr>
        <w:rPr>
          <w:rFonts w:ascii="Abadi" w:hAnsi="Abadi"/>
          <w:b/>
          <w:bCs/>
          <w:sz w:val="24"/>
          <w:szCs w:val="24"/>
        </w:rPr>
      </w:pPr>
      <w:r>
        <w:rPr>
          <w:rFonts w:ascii="Abadi" w:hAnsi="Abadi"/>
          <w:b/>
          <w:bCs/>
          <w:sz w:val="24"/>
          <w:szCs w:val="24"/>
        </w:rPr>
        <w:t xml:space="preserve">2 Define and discuss the core ideas of </w:t>
      </w:r>
      <w:r w:rsidR="00C62ED6">
        <w:rPr>
          <w:rFonts w:ascii="Abadi" w:hAnsi="Abadi"/>
          <w:b/>
          <w:bCs/>
          <w:sz w:val="24"/>
          <w:szCs w:val="24"/>
        </w:rPr>
        <w:t>E</w:t>
      </w:r>
      <w:r>
        <w:rPr>
          <w:rFonts w:ascii="Abadi" w:hAnsi="Abadi"/>
          <w:b/>
          <w:bCs/>
          <w:sz w:val="24"/>
          <w:szCs w:val="24"/>
        </w:rPr>
        <w:t>vidence-based policing</w:t>
      </w:r>
      <w:r w:rsidR="002E1C97">
        <w:rPr>
          <w:rFonts w:ascii="Abadi" w:hAnsi="Abadi"/>
          <w:b/>
          <w:bCs/>
          <w:sz w:val="24"/>
          <w:szCs w:val="24"/>
        </w:rPr>
        <w:t>,</w:t>
      </w:r>
    </w:p>
    <w:p w14:paraId="5901821D" w14:textId="77777777" w:rsidR="002E1C97" w:rsidRDefault="002E1C97">
      <w:pPr>
        <w:rPr>
          <w:rFonts w:ascii="Abadi" w:hAnsi="Abadi"/>
          <w:b/>
          <w:bCs/>
          <w:sz w:val="24"/>
          <w:szCs w:val="24"/>
        </w:rPr>
      </w:pPr>
    </w:p>
    <w:p w14:paraId="21813762" w14:textId="75608154" w:rsidR="003B0581" w:rsidRDefault="003F5018">
      <w:pPr>
        <w:rPr>
          <w:rFonts w:ascii="Abadi" w:hAnsi="Abadi"/>
          <w:sz w:val="24"/>
          <w:szCs w:val="24"/>
        </w:rPr>
      </w:pPr>
      <w:r w:rsidRPr="003F5018">
        <w:rPr>
          <w:rFonts w:ascii="Abadi" w:hAnsi="Abadi"/>
          <w:sz w:val="24"/>
          <w:szCs w:val="24"/>
        </w:rPr>
        <w:t>Evidence-based policing, which has evolved to serve as an anchoring concept for government funding of policing research and technical support, is the idea that law enforcement agencies should implement research information to help guide strategic and tactical decisions.</w:t>
      </w:r>
      <w:r w:rsidR="002A6EB9">
        <w:rPr>
          <w:rFonts w:ascii="Abadi" w:hAnsi="Abadi"/>
          <w:sz w:val="24"/>
          <w:szCs w:val="24"/>
        </w:rPr>
        <w:t xml:space="preserve"> </w:t>
      </w:r>
    </w:p>
    <w:p w14:paraId="5BCC3FBB" w14:textId="77777777" w:rsidR="00E00431" w:rsidRDefault="00DA64D5">
      <w:pPr>
        <w:rPr>
          <w:rFonts w:ascii="Abadi" w:hAnsi="Abadi"/>
          <w:sz w:val="24"/>
          <w:szCs w:val="24"/>
        </w:rPr>
      </w:pPr>
      <w:r w:rsidRPr="00DA64D5">
        <w:rPr>
          <w:rFonts w:ascii="Abadi" w:hAnsi="Abadi"/>
          <w:sz w:val="24"/>
          <w:szCs w:val="24"/>
        </w:rPr>
        <w:t>It's conceivable that Sherman (1998) was the first to outline the foundational ideas of an evidence-based policing strategy. He stated that "police practises should be based on scientific evidence about what works best" in a 1998 address to the Police Foundation (Sherman 1998, 2).</w:t>
      </w:r>
    </w:p>
    <w:p w14:paraId="0E58061F" w14:textId="0675445C" w:rsidR="00090F87" w:rsidRDefault="000434FE">
      <w:pPr>
        <w:rPr>
          <w:rFonts w:ascii="Abadi" w:hAnsi="Abadi"/>
          <w:sz w:val="24"/>
          <w:szCs w:val="24"/>
        </w:rPr>
      </w:pPr>
      <w:r>
        <w:rPr>
          <w:rFonts w:ascii="Abadi" w:hAnsi="Abadi"/>
          <w:sz w:val="24"/>
          <w:szCs w:val="24"/>
        </w:rPr>
        <w:t xml:space="preserve"> </w:t>
      </w:r>
      <w:r w:rsidR="001C6F06" w:rsidRPr="001C6F06">
        <w:rPr>
          <w:rFonts w:ascii="Abadi" w:hAnsi="Abadi"/>
          <w:sz w:val="24"/>
          <w:szCs w:val="24"/>
        </w:rPr>
        <w:t>Sherman concentrated on two aspects of research orientation in policing, specifically using the outcomes of scientifically rigorous evaluations of law enforcement tactics, strategies, and policies to guide decisions and developing and using analytic knowledge from both internal and external sources.</w:t>
      </w:r>
    </w:p>
    <w:p w14:paraId="48962138" w14:textId="76BC4711" w:rsidR="00F579DA" w:rsidRDefault="00671E35">
      <w:pPr>
        <w:rPr>
          <w:rFonts w:ascii="Abadi" w:hAnsi="Abadi"/>
          <w:sz w:val="24"/>
          <w:szCs w:val="24"/>
        </w:rPr>
      </w:pPr>
      <w:r w:rsidRPr="00671E35">
        <w:rPr>
          <w:rFonts w:ascii="Abadi" w:hAnsi="Abadi"/>
          <w:sz w:val="24"/>
          <w:szCs w:val="24"/>
        </w:rPr>
        <w:t>Consequently, evidence-based policing can entail a wide range of</w:t>
      </w:r>
      <w:r w:rsidR="00275AAA">
        <w:rPr>
          <w:rFonts w:ascii="Abadi" w:hAnsi="Abadi"/>
          <w:sz w:val="24"/>
          <w:szCs w:val="24"/>
        </w:rPr>
        <w:t xml:space="preserve"> asses</w:t>
      </w:r>
      <w:r w:rsidRPr="00671E35">
        <w:rPr>
          <w:rFonts w:ascii="Abadi" w:hAnsi="Abadi"/>
          <w:sz w:val="24"/>
          <w:szCs w:val="24"/>
        </w:rPr>
        <w:t>, such as:</w:t>
      </w:r>
    </w:p>
    <w:p w14:paraId="124DFC98" w14:textId="54C910A4" w:rsidR="00FE24CC" w:rsidRDefault="00B32FC4">
      <w:pPr>
        <w:rPr>
          <w:rFonts w:ascii="Abadi" w:hAnsi="Abadi"/>
          <w:sz w:val="24"/>
          <w:szCs w:val="24"/>
        </w:rPr>
      </w:pPr>
      <w:r>
        <w:rPr>
          <w:rFonts w:ascii="Abadi" w:hAnsi="Abadi"/>
          <w:sz w:val="24"/>
          <w:szCs w:val="24"/>
        </w:rPr>
        <w:t>-</w:t>
      </w:r>
      <w:r w:rsidR="00155559" w:rsidRPr="00155559">
        <w:rPr>
          <w:rFonts w:ascii="Abadi" w:hAnsi="Abadi"/>
          <w:sz w:val="24"/>
          <w:szCs w:val="24"/>
        </w:rPr>
        <w:t xml:space="preserve">adopting rigorous evaluation techniques to assess the efficiency of law enforcement education programmes, </w:t>
      </w:r>
      <w:r w:rsidR="00CC45DE" w:rsidRPr="00155559">
        <w:rPr>
          <w:rFonts w:ascii="Abadi" w:hAnsi="Abadi"/>
          <w:sz w:val="24"/>
          <w:szCs w:val="24"/>
        </w:rPr>
        <w:t>officers’</w:t>
      </w:r>
      <w:r w:rsidR="00155559" w:rsidRPr="00155559">
        <w:rPr>
          <w:rFonts w:ascii="Abadi" w:hAnsi="Abadi"/>
          <w:sz w:val="24"/>
          <w:szCs w:val="24"/>
        </w:rPr>
        <w:t> deployment strategies, and investigation tactics.</w:t>
      </w:r>
    </w:p>
    <w:p w14:paraId="52129D7E" w14:textId="0C8E2BA1" w:rsidR="00B32FC4" w:rsidRDefault="00B32FC4">
      <w:pPr>
        <w:rPr>
          <w:rFonts w:ascii="Abadi" w:hAnsi="Abadi"/>
          <w:sz w:val="24"/>
          <w:szCs w:val="24"/>
        </w:rPr>
      </w:pPr>
      <w:r>
        <w:rPr>
          <w:rFonts w:ascii="Abadi" w:hAnsi="Abadi"/>
          <w:sz w:val="24"/>
          <w:szCs w:val="24"/>
        </w:rPr>
        <w:t>-</w:t>
      </w:r>
      <w:r w:rsidRPr="00B32FC4">
        <w:t xml:space="preserve"> </w:t>
      </w:r>
      <w:r w:rsidRPr="00B32FC4">
        <w:rPr>
          <w:rFonts w:ascii="Abadi" w:hAnsi="Abadi"/>
          <w:sz w:val="24"/>
          <w:szCs w:val="24"/>
        </w:rPr>
        <w:t xml:space="preserve">employing crime analysis to direct the allocation of resources to crime hot </w:t>
      </w:r>
      <w:r>
        <w:rPr>
          <w:rFonts w:ascii="Abadi" w:hAnsi="Abadi"/>
          <w:sz w:val="24"/>
          <w:szCs w:val="24"/>
        </w:rPr>
        <w:t xml:space="preserve">spots </w:t>
      </w:r>
      <w:r w:rsidRPr="00B32FC4">
        <w:rPr>
          <w:rFonts w:ascii="Abadi" w:hAnsi="Abadi"/>
          <w:sz w:val="24"/>
          <w:szCs w:val="24"/>
        </w:rPr>
        <w:t>or target persons or groups at high risk for violence</w:t>
      </w:r>
    </w:p>
    <w:p w14:paraId="714149A0" w14:textId="3EF9330B" w:rsidR="001541AF" w:rsidRDefault="00A669E8">
      <w:pPr>
        <w:rPr>
          <w:rFonts w:ascii="Abadi" w:hAnsi="Abadi"/>
          <w:sz w:val="24"/>
          <w:szCs w:val="24"/>
        </w:rPr>
      </w:pPr>
      <w:r>
        <w:rPr>
          <w:rFonts w:ascii="Abadi" w:hAnsi="Abadi"/>
          <w:sz w:val="24"/>
          <w:szCs w:val="24"/>
        </w:rPr>
        <w:t xml:space="preserve">- adjusting to the current practices or implement </w:t>
      </w:r>
      <w:r w:rsidR="007075C4">
        <w:rPr>
          <w:rFonts w:ascii="Abadi" w:hAnsi="Abadi"/>
          <w:sz w:val="24"/>
          <w:szCs w:val="24"/>
        </w:rPr>
        <w:t>new</w:t>
      </w:r>
      <w:r w:rsidR="00627A98">
        <w:rPr>
          <w:rFonts w:ascii="Abadi" w:hAnsi="Abadi"/>
          <w:sz w:val="24"/>
          <w:szCs w:val="24"/>
        </w:rPr>
        <w:t xml:space="preserve"> ones by </w:t>
      </w:r>
      <w:r w:rsidR="00475DC0">
        <w:rPr>
          <w:rFonts w:ascii="Abadi" w:hAnsi="Abadi"/>
          <w:sz w:val="24"/>
          <w:szCs w:val="24"/>
        </w:rPr>
        <w:t>conducting surve</w:t>
      </w:r>
      <w:r w:rsidR="001541AF">
        <w:rPr>
          <w:rFonts w:ascii="Abadi" w:hAnsi="Abadi"/>
          <w:sz w:val="24"/>
          <w:szCs w:val="24"/>
        </w:rPr>
        <w:t>ys to community</w:t>
      </w:r>
    </w:p>
    <w:p w14:paraId="0FFCCD05" w14:textId="4E1AF046" w:rsidR="00275AAA" w:rsidRDefault="00275AAA">
      <w:pPr>
        <w:rPr>
          <w:rFonts w:ascii="Abadi" w:hAnsi="Abadi"/>
          <w:sz w:val="24"/>
          <w:szCs w:val="24"/>
        </w:rPr>
      </w:pPr>
    </w:p>
    <w:p w14:paraId="2EEC3E16" w14:textId="2719074B" w:rsidR="00CE446C" w:rsidRDefault="00CE446C">
      <w:pPr>
        <w:rPr>
          <w:rFonts w:ascii="Abadi" w:hAnsi="Abadi"/>
          <w:b/>
          <w:bCs/>
          <w:sz w:val="24"/>
          <w:szCs w:val="24"/>
        </w:rPr>
      </w:pPr>
      <w:r>
        <w:rPr>
          <w:rFonts w:ascii="Abadi" w:hAnsi="Abadi"/>
          <w:b/>
          <w:bCs/>
          <w:sz w:val="24"/>
          <w:szCs w:val="24"/>
        </w:rPr>
        <w:t>3 Explain body worn video cameras and the purpose of their use in Evidence-Eased Policing</w:t>
      </w:r>
    </w:p>
    <w:p w14:paraId="342FB7DC" w14:textId="60AFB913" w:rsidR="00BB3ACD" w:rsidRDefault="00BB3ACD">
      <w:pPr>
        <w:rPr>
          <w:rFonts w:ascii="Abadi" w:hAnsi="Abadi"/>
          <w:sz w:val="24"/>
          <w:szCs w:val="24"/>
        </w:rPr>
      </w:pPr>
      <w:r w:rsidRPr="00BB3ACD">
        <w:rPr>
          <w:rFonts w:ascii="Abadi" w:hAnsi="Abadi"/>
          <w:sz w:val="24"/>
          <w:szCs w:val="24"/>
        </w:rPr>
        <w:t>Body Worn Video</w:t>
      </w:r>
      <w:r w:rsidR="00AD7CA9">
        <w:rPr>
          <w:rFonts w:ascii="Abadi" w:hAnsi="Abadi"/>
          <w:sz w:val="24"/>
          <w:szCs w:val="24"/>
        </w:rPr>
        <w:t xml:space="preserve"> Cameras</w:t>
      </w:r>
      <w:r w:rsidRPr="00BB3ACD">
        <w:rPr>
          <w:rFonts w:ascii="Abadi" w:hAnsi="Abadi"/>
          <w:sz w:val="24"/>
          <w:szCs w:val="24"/>
        </w:rPr>
        <w:t xml:space="preserve"> (BWV</w:t>
      </w:r>
      <w:r w:rsidR="00AD7CA9">
        <w:rPr>
          <w:rFonts w:ascii="Abadi" w:hAnsi="Abadi"/>
          <w:sz w:val="24"/>
          <w:szCs w:val="24"/>
        </w:rPr>
        <w:t>C</w:t>
      </w:r>
      <w:r w:rsidRPr="00BB3ACD">
        <w:rPr>
          <w:rFonts w:ascii="Abadi" w:hAnsi="Abadi"/>
          <w:sz w:val="24"/>
          <w:szCs w:val="24"/>
        </w:rPr>
        <w:t>) cameras are typically, conspicuous items worn on the officer's clothing, usually on the chest. When responding to various types of incidents, they are employed to record both audio and video evidence. All police officers who interact with the general public are given</w:t>
      </w:r>
      <w:r>
        <w:rPr>
          <w:rFonts w:ascii="Abadi" w:hAnsi="Abadi"/>
          <w:sz w:val="24"/>
          <w:szCs w:val="24"/>
        </w:rPr>
        <w:t xml:space="preserve"> them.</w:t>
      </w:r>
      <w:r w:rsidR="0071522A" w:rsidRPr="0071522A">
        <w:t xml:space="preserve"> </w:t>
      </w:r>
      <w:r w:rsidR="0071522A" w:rsidRPr="0071522A">
        <w:rPr>
          <w:rFonts w:ascii="Abadi" w:hAnsi="Abadi"/>
          <w:sz w:val="24"/>
          <w:szCs w:val="24"/>
        </w:rPr>
        <w:t>A rolling, 60-second loop of video without audio will be captured as soon as the camera is turned on. The camera doesn't start capturing beyond these 60 seconds of video unless the officer does. A recording of the preceding 60 seconds of video is made when the camera is set to record.</w:t>
      </w:r>
    </w:p>
    <w:p w14:paraId="2620BF4E" w14:textId="4BC73456" w:rsidR="00CE446C" w:rsidRDefault="00CE446C">
      <w:pPr>
        <w:rPr>
          <w:rFonts w:ascii="Abadi" w:hAnsi="Abadi" w:cs="Arial"/>
          <w:color w:val="0B0C0C"/>
          <w:sz w:val="24"/>
          <w:szCs w:val="24"/>
          <w:shd w:val="clear" w:color="auto" w:fill="FFFFFF"/>
        </w:rPr>
      </w:pPr>
      <w:r>
        <w:rPr>
          <w:rFonts w:ascii="Abadi" w:hAnsi="Abadi"/>
          <w:sz w:val="24"/>
          <w:szCs w:val="24"/>
        </w:rPr>
        <w:t xml:space="preserve">The main purpose of </w:t>
      </w:r>
      <w:r w:rsidR="00D62135">
        <w:rPr>
          <w:rFonts w:ascii="Abadi" w:hAnsi="Abadi"/>
          <w:sz w:val="24"/>
          <w:szCs w:val="24"/>
        </w:rPr>
        <w:t>Body Worn Video Cameras</w:t>
      </w:r>
      <w:r w:rsidR="006D0970">
        <w:rPr>
          <w:rFonts w:ascii="Abadi" w:hAnsi="Abadi"/>
          <w:sz w:val="24"/>
          <w:szCs w:val="24"/>
        </w:rPr>
        <w:t xml:space="preserve"> was creat</w:t>
      </w:r>
      <w:r w:rsidR="00DF23C9">
        <w:rPr>
          <w:rFonts w:ascii="Abadi" w:hAnsi="Abadi"/>
          <w:sz w:val="24"/>
          <w:szCs w:val="24"/>
        </w:rPr>
        <w:t>ed</w:t>
      </w:r>
      <w:r w:rsidR="001D4013">
        <w:rPr>
          <w:rFonts w:ascii="Abadi" w:hAnsi="Abadi"/>
          <w:sz w:val="24"/>
          <w:szCs w:val="24"/>
        </w:rPr>
        <w:t xml:space="preserve"> </w:t>
      </w:r>
      <w:r w:rsidR="009C5FBC">
        <w:rPr>
          <w:rFonts w:ascii="Abadi" w:hAnsi="Abadi"/>
          <w:sz w:val="24"/>
          <w:szCs w:val="24"/>
        </w:rPr>
        <w:t>(</w:t>
      </w:r>
      <w:r w:rsidR="00BD30A1">
        <w:rPr>
          <w:rFonts w:ascii="Abadi" w:hAnsi="Abadi"/>
          <w:sz w:val="24"/>
          <w:szCs w:val="24"/>
        </w:rPr>
        <w:t>BWVC)</w:t>
      </w:r>
      <w:r w:rsidR="006D0970">
        <w:rPr>
          <w:rFonts w:ascii="Abadi" w:hAnsi="Abadi"/>
          <w:sz w:val="24"/>
          <w:szCs w:val="24"/>
        </w:rPr>
        <w:t xml:space="preserve"> by </w:t>
      </w:r>
      <w:r w:rsidR="00DF23C9" w:rsidRPr="00DF23C9">
        <w:rPr>
          <w:rFonts w:ascii="Abadi" w:hAnsi="Abadi" w:cs="Arial"/>
          <w:color w:val="0B0C0C"/>
          <w:sz w:val="24"/>
          <w:szCs w:val="24"/>
          <w:shd w:val="clear" w:color="auto" w:fill="FFFFFF"/>
        </w:rPr>
        <w:t>Her Majesty’s Prison and Probation Service (HMPPS)</w:t>
      </w:r>
      <w:r w:rsidR="00F85563">
        <w:rPr>
          <w:rFonts w:ascii="Abadi" w:hAnsi="Abadi" w:cs="Arial"/>
          <w:color w:val="0B0C0C"/>
          <w:sz w:val="24"/>
          <w:szCs w:val="24"/>
          <w:shd w:val="clear" w:color="auto" w:fill="FFFFFF"/>
        </w:rPr>
        <w:t xml:space="preserve">, </w:t>
      </w:r>
      <w:r w:rsidR="009C5FBC" w:rsidRPr="009C5FBC">
        <w:rPr>
          <w:rFonts w:ascii="Abadi" w:hAnsi="Abadi" w:cs="Arial"/>
          <w:color w:val="0B0C0C"/>
          <w:sz w:val="24"/>
          <w:szCs w:val="24"/>
          <w:shd w:val="clear" w:color="auto" w:fill="FFFFFF"/>
        </w:rPr>
        <w:t>in accordance with the Home Office and Information Commissioner's Office surveillance camera codes of conduct, both of which allow for the use of BWVC.</w:t>
      </w:r>
    </w:p>
    <w:p w14:paraId="67C5D465" w14:textId="16CBE53F" w:rsidR="00A53295" w:rsidRDefault="00A53295">
      <w:pPr>
        <w:rPr>
          <w:rFonts w:ascii="Abadi" w:hAnsi="Abadi"/>
          <w:sz w:val="24"/>
          <w:szCs w:val="24"/>
        </w:rPr>
      </w:pPr>
      <w:r w:rsidRPr="00A53295">
        <w:rPr>
          <w:rFonts w:ascii="Abadi" w:hAnsi="Abadi"/>
          <w:sz w:val="24"/>
          <w:szCs w:val="24"/>
        </w:rPr>
        <w:lastRenderedPageBreak/>
        <w:t>When used properly, a BWVC enables the recording of first-person audio and video images to create a precise and unquestionable record of events. The introduction of this technology, when used properly, will help with</w:t>
      </w:r>
      <w:r>
        <w:rPr>
          <w:rFonts w:ascii="Abadi" w:hAnsi="Abadi"/>
          <w:sz w:val="24"/>
          <w:szCs w:val="24"/>
        </w:rPr>
        <w:t>:</w:t>
      </w:r>
    </w:p>
    <w:p w14:paraId="39A9D8DA" w14:textId="60F06109" w:rsidR="001D4013" w:rsidRDefault="00C428AC">
      <w:pPr>
        <w:rPr>
          <w:rFonts w:ascii="Abadi" w:hAnsi="Abadi"/>
          <w:sz w:val="24"/>
          <w:szCs w:val="24"/>
        </w:rPr>
      </w:pPr>
      <w:r>
        <w:rPr>
          <w:rFonts w:ascii="Abadi" w:hAnsi="Abadi"/>
          <w:sz w:val="24"/>
          <w:szCs w:val="24"/>
        </w:rPr>
        <w:t>-</w:t>
      </w:r>
      <w:r w:rsidRPr="00C428AC">
        <w:t xml:space="preserve"> </w:t>
      </w:r>
      <w:r w:rsidRPr="00C428AC">
        <w:rPr>
          <w:rFonts w:ascii="Abadi" w:hAnsi="Abadi"/>
          <w:sz w:val="24"/>
          <w:szCs w:val="24"/>
        </w:rPr>
        <w:t>enabling a more thorough investigation of the circumstances surrounding and handling of incide</w:t>
      </w:r>
      <w:r w:rsidR="004C1961">
        <w:rPr>
          <w:rFonts w:ascii="Abadi" w:hAnsi="Abadi"/>
          <w:sz w:val="24"/>
          <w:szCs w:val="24"/>
        </w:rPr>
        <w:t>n</w:t>
      </w:r>
      <w:r w:rsidR="00534767">
        <w:rPr>
          <w:rFonts w:ascii="Abadi" w:hAnsi="Abadi"/>
          <w:sz w:val="24"/>
          <w:szCs w:val="24"/>
        </w:rPr>
        <w:t>ts,</w:t>
      </w:r>
    </w:p>
    <w:p w14:paraId="199B0947" w14:textId="1B657FCF" w:rsidR="004A3A2F" w:rsidRDefault="004A3A2F">
      <w:pPr>
        <w:rPr>
          <w:rFonts w:ascii="Abadi" w:hAnsi="Abadi"/>
          <w:sz w:val="24"/>
          <w:szCs w:val="24"/>
        </w:rPr>
      </w:pPr>
      <w:r>
        <w:rPr>
          <w:rFonts w:ascii="Abadi" w:hAnsi="Abadi"/>
          <w:sz w:val="24"/>
          <w:szCs w:val="24"/>
        </w:rPr>
        <w:t>-</w:t>
      </w:r>
      <w:r w:rsidRPr="004A3A2F">
        <w:rPr>
          <w:rFonts w:ascii="Abadi" w:hAnsi="Abadi"/>
          <w:sz w:val="24"/>
          <w:szCs w:val="24"/>
        </w:rPr>
        <w:t>assist officers who are aware that they must produce a written account of a meeting or incident, an assistant-memoire</w:t>
      </w:r>
    </w:p>
    <w:p w14:paraId="13380BF8" w14:textId="7FF65EE4" w:rsidR="000554C8" w:rsidRDefault="000554C8">
      <w:pPr>
        <w:rPr>
          <w:rFonts w:ascii="Abadi" w:hAnsi="Abadi"/>
          <w:sz w:val="24"/>
          <w:szCs w:val="24"/>
        </w:rPr>
      </w:pPr>
      <w:r>
        <w:rPr>
          <w:rFonts w:ascii="Abadi" w:hAnsi="Abadi"/>
          <w:sz w:val="24"/>
          <w:szCs w:val="24"/>
        </w:rPr>
        <w:t xml:space="preserve">- </w:t>
      </w:r>
      <w:r w:rsidR="00534767" w:rsidRPr="00534767">
        <w:rPr>
          <w:rFonts w:ascii="Abadi" w:hAnsi="Abadi"/>
          <w:sz w:val="24"/>
          <w:szCs w:val="24"/>
        </w:rPr>
        <w:t>fostering openness, trust, and confidence between professionals and convicts; creating productive connections between rehabilitation workers and prisoners</w:t>
      </w:r>
      <w:r w:rsidR="0080160C">
        <w:rPr>
          <w:rFonts w:ascii="Abadi" w:hAnsi="Abadi"/>
          <w:sz w:val="24"/>
          <w:szCs w:val="24"/>
        </w:rPr>
        <w:t>.</w:t>
      </w:r>
    </w:p>
    <w:p w14:paraId="6EF248E9" w14:textId="02E13FBD" w:rsidR="00935278" w:rsidRDefault="00935278">
      <w:pPr>
        <w:rPr>
          <w:rFonts w:ascii="Abadi" w:hAnsi="Abadi"/>
          <w:sz w:val="24"/>
          <w:szCs w:val="24"/>
        </w:rPr>
      </w:pPr>
      <w:r>
        <w:rPr>
          <w:rFonts w:ascii="Abadi" w:hAnsi="Abadi"/>
          <w:sz w:val="24"/>
          <w:szCs w:val="24"/>
        </w:rPr>
        <w:t>Officers will use the</w:t>
      </w:r>
      <w:r w:rsidR="00AD7CA9">
        <w:rPr>
          <w:rFonts w:ascii="Abadi" w:hAnsi="Abadi"/>
          <w:sz w:val="24"/>
          <w:szCs w:val="24"/>
        </w:rPr>
        <w:t xml:space="preserve"> BWVC </w:t>
      </w:r>
      <w:r w:rsidR="00270875">
        <w:rPr>
          <w:rFonts w:ascii="Abadi" w:hAnsi="Abadi"/>
          <w:sz w:val="24"/>
          <w:szCs w:val="24"/>
        </w:rPr>
        <w:t>mainly when</w:t>
      </w:r>
      <w:r w:rsidR="00107212">
        <w:rPr>
          <w:rFonts w:ascii="Abadi" w:hAnsi="Abadi"/>
          <w:sz w:val="24"/>
          <w:szCs w:val="24"/>
        </w:rPr>
        <w:t xml:space="preserve"> they are </w:t>
      </w:r>
      <w:r w:rsidR="00107212" w:rsidRPr="00107212">
        <w:rPr>
          <w:rFonts w:ascii="Abadi" w:hAnsi="Abadi"/>
          <w:sz w:val="24"/>
          <w:szCs w:val="24"/>
        </w:rPr>
        <w:t>looking through a building, piece of land or car</w:t>
      </w:r>
      <w:r w:rsidR="00107212">
        <w:rPr>
          <w:rFonts w:ascii="Abadi" w:hAnsi="Abadi"/>
          <w:sz w:val="24"/>
          <w:szCs w:val="24"/>
        </w:rPr>
        <w:t xml:space="preserve">, </w:t>
      </w:r>
      <w:r w:rsidR="001C5980">
        <w:rPr>
          <w:rFonts w:ascii="Abadi" w:hAnsi="Abadi"/>
          <w:sz w:val="24"/>
          <w:szCs w:val="24"/>
        </w:rPr>
        <w:t>attending to an incident</w:t>
      </w:r>
      <w:r w:rsidR="0083615A">
        <w:rPr>
          <w:rFonts w:ascii="Abadi" w:hAnsi="Abadi"/>
          <w:sz w:val="24"/>
          <w:szCs w:val="24"/>
        </w:rPr>
        <w:t xml:space="preserve"> or using force.</w:t>
      </w:r>
    </w:p>
    <w:p w14:paraId="30CB4BD4" w14:textId="77777777" w:rsidR="00450332" w:rsidRDefault="00450332">
      <w:pPr>
        <w:rPr>
          <w:rFonts w:ascii="Abadi" w:hAnsi="Abadi"/>
          <w:sz w:val="24"/>
          <w:szCs w:val="24"/>
        </w:rPr>
      </w:pPr>
    </w:p>
    <w:p w14:paraId="3181C86F" w14:textId="1A465233" w:rsidR="00450332" w:rsidRDefault="00450332" w:rsidP="00450332">
      <w:pPr>
        <w:rPr>
          <w:rFonts w:ascii="Abadi" w:hAnsi="Abadi"/>
          <w:b/>
          <w:bCs/>
          <w:sz w:val="24"/>
          <w:szCs w:val="24"/>
        </w:rPr>
      </w:pPr>
      <w:r>
        <w:rPr>
          <w:rFonts w:ascii="Abadi" w:hAnsi="Abadi"/>
          <w:b/>
          <w:bCs/>
          <w:sz w:val="24"/>
          <w:szCs w:val="24"/>
        </w:rPr>
        <w:t>4 Discuss the strengths, weakness and ethical limitations of body worn cameras,</w:t>
      </w:r>
    </w:p>
    <w:p w14:paraId="0B20B617" w14:textId="77777777" w:rsidR="00D72FB7" w:rsidRDefault="00D72FB7">
      <w:pPr>
        <w:rPr>
          <w:rFonts w:ascii="Abadi" w:hAnsi="Abadi"/>
          <w:b/>
          <w:bCs/>
          <w:sz w:val="24"/>
          <w:szCs w:val="24"/>
        </w:rPr>
      </w:pPr>
    </w:p>
    <w:p w14:paraId="471F9CD2" w14:textId="4C071C34" w:rsidR="007A7941" w:rsidRPr="00216C43" w:rsidRDefault="007442DE" w:rsidP="00216C43">
      <w:pPr>
        <w:pStyle w:val="ListParagraph"/>
        <w:numPr>
          <w:ilvl w:val="0"/>
          <w:numId w:val="2"/>
        </w:numPr>
        <w:rPr>
          <w:rFonts w:ascii="Abadi" w:hAnsi="Abadi"/>
          <w:b/>
          <w:bCs/>
          <w:sz w:val="24"/>
          <w:szCs w:val="24"/>
        </w:rPr>
      </w:pPr>
      <w:r w:rsidRPr="00216C43">
        <w:rPr>
          <w:rFonts w:ascii="Abadi" w:hAnsi="Abadi"/>
          <w:b/>
          <w:bCs/>
          <w:sz w:val="24"/>
          <w:szCs w:val="24"/>
        </w:rPr>
        <w:t>Strengths</w:t>
      </w:r>
      <w:r w:rsidR="00D72FB7" w:rsidRPr="00216C43">
        <w:rPr>
          <w:rFonts w:ascii="Abadi" w:hAnsi="Abadi"/>
          <w:b/>
          <w:bCs/>
          <w:sz w:val="24"/>
          <w:szCs w:val="24"/>
        </w:rPr>
        <w:t>:</w:t>
      </w:r>
    </w:p>
    <w:p w14:paraId="25506735" w14:textId="7E944C67" w:rsidR="00990057" w:rsidRPr="00FB6279" w:rsidRDefault="00990057" w:rsidP="00FB6279">
      <w:pPr>
        <w:pStyle w:val="ListParagraph"/>
        <w:numPr>
          <w:ilvl w:val="0"/>
          <w:numId w:val="2"/>
        </w:numPr>
        <w:rPr>
          <w:rFonts w:ascii="Abadi" w:hAnsi="Abadi"/>
          <w:sz w:val="24"/>
          <w:szCs w:val="24"/>
        </w:rPr>
      </w:pPr>
      <w:r w:rsidRPr="00990057">
        <w:rPr>
          <w:rFonts w:ascii="Abadi" w:hAnsi="Abadi"/>
          <w:sz w:val="24"/>
          <w:szCs w:val="24"/>
        </w:rPr>
        <w:t>1. Accountability and Transparency: Body-worn video cameras can increase accountability and transparency in law enforcement or other professions where they are used. The footage captured provides an objective record of interactions, ensuring that actions are accurately documented and preventing disputes or false accusations.</w:t>
      </w:r>
    </w:p>
    <w:p w14:paraId="0362E827" w14:textId="58940734" w:rsidR="00990057" w:rsidRPr="00FB6279" w:rsidRDefault="00990057" w:rsidP="00FB6279">
      <w:pPr>
        <w:pStyle w:val="ListParagraph"/>
        <w:numPr>
          <w:ilvl w:val="0"/>
          <w:numId w:val="2"/>
        </w:numPr>
        <w:rPr>
          <w:rFonts w:ascii="Abadi" w:hAnsi="Abadi"/>
          <w:sz w:val="24"/>
          <w:szCs w:val="24"/>
        </w:rPr>
      </w:pPr>
      <w:r w:rsidRPr="00990057">
        <w:rPr>
          <w:rFonts w:ascii="Abadi" w:hAnsi="Abadi"/>
          <w:sz w:val="24"/>
          <w:szCs w:val="24"/>
        </w:rPr>
        <w:t>2. Evidence Collection: Body-worn video cameras can serve as valuable evidence in investigations and legal proceedings. The recorded footage can provide crucial visual and audio documentation of incidents, improving the chances of obtaining accurate and reliable evidence.</w:t>
      </w:r>
    </w:p>
    <w:p w14:paraId="7726961A" w14:textId="2D382E0B" w:rsidR="00990057" w:rsidRPr="00FB6279" w:rsidRDefault="00990057" w:rsidP="00FB6279">
      <w:pPr>
        <w:pStyle w:val="ListParagraph"/>
        <w:numPr>
          <w:ilvl w:val="0"/>
          <w:numId w:val="2"/>
        </w:numPr>
        <w:rPr>
          <w:rFonts w:ascii="Abadi" w:hAnsi="Abadi"/>
          <w:sz w:val="24"/>
          <w:szCs w:val="24"/>
        </w:rPr>
      </w:pPr>
      <w:r w:rsidRPr="00990057">
        <w:rPr>
          <w:rFonts w:ascii="Abadi" w:hAnsi="Abadi"/>
          <w:sz w:val="24"/>
          <w:szCs w:val="24"/>
        </w:rPr>
        <w:t>3. Training and Professional Development: The recorded footage can be used for training and professional development purposes. It enables supervisors and trainers to provide constructive feedback and guidance to improve officers' performance and enhance their decision-making skills.</w:t>
      </w:r>
    </w:p>
    <w:p w14:paraId="65ACD07F" w14:textId="71304227" w:rsidR="00990057" w:rsidRPr="00990057" w:rsidRDefault="00990057" w:rsidP="00990057">
      <w:pPr>
        <w:pStyle w:val="ListParagraph"/>
        <w:numPr>
          <w:ilvl w:val="0"/>
          <w:numId w:val="2"/>
        </w:numPr>
        <w:rPr>
          <w:rFonts w:ascii="Abadi" w:hAnsi="Abadi"/>
          <w:sz w:val="24"/>
          <w:szCs w:val="24"/>
        </w:rPr>
      </w:pPr>
      <w:r w:rsidRPr="00990057">
        <w:rPr>
          <w:rFonts w:ascii="Abadi" w:hAnsi="Abadi"/>
          <w:sz w:val="24"/>
          <w:szCs w:val="24"/>
        </w:rPr>
        <w:t>4. De-escalation and Conflict Resolution: The presence of body-worn video cameras can potentially encourage de-escalation techniques and promote better conflict resolution outcomes. Both individuals involved in a situation may be more conscious of their actions knowing that they are being recorded, leading to a more calm and reasoned approach.</w:t>
      </w:r>
    </w:p>
    <w:p w14:paraId="321B6DA8" w14:textId="77777777" w:rsidR="00FB6279" w:rsidRDefault="00990057" w:rsidP="00FB6279">
      <w:pPr>
        <w:pStyle w:val="ListParagraph"/>
        <w:numPr>
          <w:ilvl w:val="0"/>
          <w:numId w:val="2"/>
        </w:numPr>
        <w:rPr>
          <w:rFonts w:ascii="Abadi" w:hAnsi="Abadi"/>
          <w:sz w:val="24"/>
          <w:szCs w:val="24"/>
        </w:rPr>
      </w:pPr>
      <w:r w:rsidRPr="00990057">
        <w:rPr>
          <w:rFonts w:ascii="Abadi" w:hAnsi="Abadi"/>
          <w:sz w:val="24"/>
          <w:szCs w:val="24"/>
        </w:rPr>
        <w:t>5. Public Trust and Perception: The use of body-worn video cameras can help build trust between law enforcement or other professionals and the communities they serve. The presence of cameras can create a perception that actions are being monitored and evaluated, increasing confidence in the fairness and professionalism of those wearing the cameras.</w:t>
      </w:r>
    </w:p>
    <w:p w14:paraId="34345538" w14:textId="3C7A1243" w:rsidR="00216C43" w:rsidRPr="00FB6279" w:rsidRDefault="00990057" w:rsidP="00FB6279">
      <w:pPr>
        <w:pStyle w:val="ListParagraph"/>
        <w:numPr>
          <w:ilvl w:val="0"/>
          <w:numId w:val="2"/>
        </w:numPr>
        <w:rPr>
          <w:rFonts w:ascii="Abadi" w:hAnsi="Abadi"/>
          <w:sz w:val="24"/>
          <w:szCs w:val="24"/>
        </w:rPr>
      </w:pPr>
      <w:r w:rsidRPr="00FB6279">
        <w:rPr>
          <w:rFonts w:ascii="Abadi" w:hAnsi="Abadi"/>
          <w:sz w:val="24"/>
          <w:szCs w:val="24"/>
        </w:rPr>
        <w:t>It is important to recognize these strengths alongside the ethical limitations to ensure a well-rounded understanding of the implications and considerations surrounding the use of body-worn video cameras.</w:t>
      </w:r>
    </w:p>
    <w:p w14:paraId="757B2779" w14:textId="2DFAA13F" w:rsidR="00F63C75" w:rsidRDefault="007442DE" w:rsidP="00216C43">
      <w:pPr>
        <w:pStyle w:val="ListParagraph"/>
        <w:numPr>
          <w:ilvl w:val="0"/>
          <w:numId w:val="2"/>
        </w:numPr>
        <w:rPr>
          <w:rFonts w:ascii="Abadi" w:hAnsi="Abadi"/>
          <w:b/>
          <w:bCs/>
          <w:sz w:val="24"/>
          <w:szCs w:val="24"/>
        </w:rPr>
      </w:pPr>
      <w:r w:rsidRPr="00216C43">
        <w:rPr>
          <w:rFonts w:ascii="Abadi" w:hAnsi="Abadi"/>
          <w:b/>
          <w:bCs/>
          <w:sz w:val="24"/>
          <w:szCs w:val="24"/>
        </w:rPr>
        <w:t>Weakness</w:t>
      </w:r>
      <w:r w:rsidR="00216C43">
        <w:rPr>
          <w:rFonts w:ascii="Abadi" w:hAnsi="Abadi"/>
          <w:b/>
          <w:bCs/>
          <w:sz w:val="24"/>
          <w:szCs w:val="24"/>
        </w:rPr>
        <w:t>:</w:t>
      </w:r>
    </w:p>
    <w:p w14:paraId="52C0CA79" w14:textId="657AB4A1" w:rsidR="00461A6C" w:rsidRPr="00461A6C" w:rsidRDefault="00461A6C" w:rsidP="00461A6C">
      <w:pPr>
        <w:pStyle w:val="ListParagraph"/>
        <w:numPr>
          <w:ilvl w:val="0"/>
          <w:numId w:val="2"/>
        </w:numPr>
        <w:rPr>
          <w:rFonts w:ascii="Abadi" w:hAnsi="Abadi"/>
          <w:sz w:val="24"/>
          <w:szCs w:val="24"/>
        </w:rPr>
      </w:pPr>
      <w:r w:rsidRPr="00461A6C">
        <w:rPr>
          <w:rFonts w:ascii="Abadi" w:hAnsi="Abadi"/>
          <w:sz w:val="24"/>
          <w:szCs w:val="24"/>
        </w:rPr>
        <w:lastRenderedPageBreak/>
        <w:t>1. Privacy Concerns: The use of body-worn cameras raises concerns about privacy, particularly when recording interactions in private spaces or with sensitive individuals such as victims of domestic violence or minors. Striking a balance between capturing necessary evidence and respecting privacy rights can be challenging.</w:t>
      </w:r>
    </w:p>
    <w:p w14:paraId="15E3ED9E" w14:textId="3A83068A" w:rsidR="00461A6C" w:rsidRPr="00461A6C" w:rsidRDefault="00461A6C" w:rsidP="00461A6C">
      <w:pPr>
        <w:pStyle w:val="ListParagraph"/>
        <w:numPr>
          <w:ilvl w:val="0"/>
          <w:numId w:val="2"/>
        </w:numPr>
        <w:rPr>
          <w:rFonts w:ascii="Abadi" w:hAnsi="Abadi"/>
          <w:sz w:val="24"/>
          <w:szCs w:val="24"/>
        </w:rPr>
      </w:pPr>
      <w:r w:rsidRPr="00461A6C">
        <w:rPr>
          <w:rFonts w:ascii="Abadi" w:hAnsi="Abadi"/>
          <w:sz w:val="24"/>
          <w:szCs w:val="24"/>
        </w:rPr>
        <w:t xml:space="preserve">2. Selective Recording: Officers wearing body-worn cameras may have discretion over when to activate or deactivate them. This discretion can potentially lead to selective recording, where certain incidents or actions are not captured, impacting the overall accuracy and reliability of the </w:t>
      </w:r>
      <w:r w:rsidR="00082E38" w:rsidRPr="00461A6C">
        <w:rPr>
          <w:rFonts w:ascii="Abadi" w:hAnsi="Abadi"/>
          <w:sz w:val="24"/>
          <w:szCs w:val="24"/>
        </w:rPr>
        <w:t>footage.</w:t>
      </w:r>
    </w:p>
    <w:p w14:paraId="2725F174" w14:textId="2E1D9331" w:rsidR="00461A6C" w:rsidRPr="00082E38" w:rsidRDefault="00461A6C" w:rsidP="00082E38">
      <w:pPr>
        <w:pStyle w:val="ListParagraph"/>
        <w:numPr>
          <w:ilvl w:val="0"/>
          <w:numId w:val="2"/>
        </w:numPr>
        <w:rPr>
          <w:rFonts w:ascii="Abadi" w:hAnsi="Abadi"/>
          <w:sz w:val="24"/>
          <w:szCs w:val="24"/>
        </w:rPr>
      </w:pPr>
      <w:r w:rsidRPr="00461A6C">
        <w:rPr>
          <w:rFonts w:ascii="Abadi" w:hAnsi="Abadi"/>
          <w:sz w:val="24"/>
          <w:szCs w:val="24"/>
        </w:rPr>
        <w:t xml:space="preserve">3. Interpretation Bias: The interpretation of body-worn camera footage can be subjective and influenced by factors such as the viewer's perspective, biases, or the context in which the footage is presented. This </w:t>
      </w:r>
      <w:r w:rsidR="00082E38" w:rsidRPr="00461A6C">
        <w:rPr>
          <w:rFonts w:ascii="Abadi" w:hAnsi="Abadi"/>
          <w:sz w:val="24"/>
          <w:szCs w:val="24"/>
        </w:rPr>
        <w:t>opens</w:t>
      </w:r>
      <w:r w:rsidRPr="00461A6C">
        <w:rPr>
          <w:rFonts w:ascii="Abadi" w:hAnsi="Abadi"/>
          <w:sz w:val="24"/>
          <w:szCs w:val="24"/>
        </w:rPr>
        <w:t xml:space="preserve"> the possibility of different interpretations and challenges in determining objective truths from the recorded footage.</w:t>
      </w:r>
    </w:p>
    <w:p w14:paraId="7DD59750" w14:textId="66BCE348" w:rsidR="00461A6C" w:rsidRPr="00082E38" w:rsidRDefault="00461A6C" w:rsidP="00082E38">
      <w:pPr>
        <w:pStyle w:val="ListParagraph"/>
        <w:numPr>
          <w:ilvl w:val="0"/>
          <w:numId w:val="2"/>
        </w:numPr>
        <w:rPr>
          <w:rFonts w:ascii="Abadi" w:hAnsi="Abadi"/>
          <w:sz w:val="24"/>
          <w:szCs w:val="24"/>
        </w:rPr>
      </w:pPr>
      <w:r w:rsidRPr="00461A6C">
        <w:rPr>
          <w:rFonts w:ascii="Abadi" w:hAnsi="Abadi"/>
          <w:sz w:val="24"/>
          <w:szCs w:val="24"/>
        </w:rPr>
        <w:t>4. Technical Limitations: Body-worn cameras may have limitations in terms of video quality, field of view, battery life, or storage capacity. These technical constraints can impact the effectiveness and reliability of the footage collected.</w:t>
      </w:r>
    </w:p>
    <w:p w14:paraId="4EA27D8E" w14:textId="43884A8C" w:rsidR="00461A6C" w:rsidRPr="00082E38" w:rsidRDefault="00461A6C" w:rsidP="00082E38">
      <w:pPr>
        <w:pStyle w:val="ListParagraph"/>
        <w:numPr>
          <w:ilvl w:val="0"/>
          <w:numId w:val="2"/>
        </w:numPr>
        <w:rPr>
          <w:rFonts w:ascii="Abadi" w:hAnsi="Abadi"/>
          <w:sz w:val="24"/>
          <w:szCs w:val="24"/>
        </w:rPr>
      </w:pPr>
      <w:r w:rsidRPr="00461A6C">
        <w:rPr>
          <w:rFonts w:ascii="Abadi" w:hAnsi="Abadi"/>
          <w:sz w:val="24"/>
          <w:szCs w:val="24"/>
        </w:rPr>
        <w:t>5. Cost and Implementation Challenges: Implementing body-worn camera programs can be costly, requiring investments in camera equipment, data storage systems, training, and maintenance. Smaller agencies or departments with limited resources may face challenges in implementing and sustaining these programs effectively.</w:t>
      </w:r>
    </w:p>
    <w:p w14:paraId="4AB780C2" w14:textId="77777777" w:rsidR="00461A6C" w:rsidRPr="00461A6C" w:rsidRDefault="00461A6C" w:rsidP="00461A6C">
      <w:pPr>
        <w:pStyle w:val="ListParagraph"/>
        <w:numPr>
          <w:ilvl w:val="0"/>
          <w:numId w:val="2"/>
        </w:numPr>
        <w:rPr>
          <w:rFonts w:ascii="Abadi" w:hAnsi="Abadi"/>
          <w:sz w:val="24"/>
          <w:szCs w:val="24"/>
        </w:rPr>
      </w:pPr>
      <w:r w:rsidRPr="00461A6C">
        <w:rPr>
          <w:rFonts w:ascii="Abadi" w:hAnsi="Abadi"/>
          <w:sz w:val="24"/>
          <w:szCs w:val="24"/>
        </w:rPr>
        <w:t>It is essential to address these weaknesses through proper policies, guidelines, and training to ensure that the benefits of body-worn cameras are maximized while minimizing potential drawbacks. </w:t>
      </w:r>
    </w:p>
    <w:p w14:paraId="002AB1CD" w14:textId="77777777" w:rsidR="002F3B1B" w:rsidRDefault="002F3B1B" w:rsidP="004C3B5F">
      <w:pPr>
        <w:rPr>
          <w:rFonts w:ascii="Abadi" w:hAnsi="Abadi"/>
          <w:sz w:val="24"/>
          <w:szCs w:val="24"/>
        </w:rPr>
      </w:pPr>
    </w:p>
    <w:p w14:paraId="2224C747" w14:textId="2994BF39" w:rsidR="002F3B1B" w:rsidRDefault="002F3B1B" w:rsidP="002F3B1B">
      <w:pPr>
        <w:pStyle w:val="ListParagraph"/>
        <w:numPr>
          <w:ilvl w:val="0"/>
          <w:numId w:val="2"/>
        </w:numPr>
        <w:rPr>
          <w:rFonts w:ascii="Abadi" w:hAnsi="Abadi"/>
          <w:b/>
          <w:bCs/>
          <w:sz w:val="24"/>
          <w:szCs w:val="24"/>
        </w:rPr>
      </w:pPr>
      <w:r>
        <w:rPr>
          <w:rFonts w:ascii="Abadi" w:hAnsi="Abadi"/>
          <w:b/>
          <w:bCs/>
          <w:sz w:val="24"/>
          <w:szCs w:val="24"/>
        </w:rPr>
        <w:t>Et</w:t>
      </w:r>
      <w:r w:rsidRPr="002F3B1B">
        <w:rPr>
          <w:rFonts w:ascii="Abadi" w:hAnsi="Abadi"/>
          <w:b/>
          <w:bCs/>
          <w:sz w:val="24"/>
          <w:szCs w:val="24"/>
        </w:rPr>
        <w:t>hical limitations</w:t>
      </w:r>
    </w:p>
    <w:p w14:paraId="22DFC401" w14:textId="77777777" w:rsidR="002B556D" w:rsidRDefault="002B556D" w:rsidP="002B556D"/>
    <w:p w14:paraId="28C8FEE6" w14:textId="019DBFBB" w:rsidR="002B556D" w:rsidRPr="00685E47" w:rsidRDefault="002B556D" w:rsidP="002B556D">
      <w:pPr>
        <w:rPr>
          <w:rFonts w:ascii="Abadi" w:hAnsi="Abadi"/>
          <w:sz w:val="24"/>
          <w:szCs w:val="24"/>
        </w:rPr>
      </w:pPr>
      <w:r w:rsidRPr="00685E47">
        <w:rPr>
          <w:rFonts w:ascii="Abadi" w:hAnsi="Abadi"/>
          <w:sz w:val="24"/>
          <w:szCs w:val="24"/>
        </w:rPr>
        <w:t>1. Privacy Concerns: The use of body-worn video cameras may raise privacy concerns, as they capture audio and video recordings of individuals who may not have consented to be recorded.</w:t>
      </w:r>
    </w:p>
    <w:p w14:paraId="6B4EDEE1" w14:textId="34BDAB0E" w:rsidR="002B556D" w:rsidRPr="00685E47" w:rsidRDefault="002B556D" w:rsidP="002B556D">
      <w:pPr>
        <w:rPr>
          <w:rFonts w:ascii="Abadi" w:hAnsi="Abadi"/>
          <w:sz w:val="24"/>
          <w:szCs w:val="24"/>
        </w:rPr>
      </w:pPr>
      <w:r w:rsidRPr="00685E47">
        <w:rPr>
          <w:rFonts w:ascii="Abadi" w:hAnsi="Abadi"/>
          <w:sz w:val="24"/>
          <w:szCs w:val="24"/>
        </w:rPr>
        <w:t>2. Bias and Discrimination: There is a risk that the use of body-worn video cameras may perpetuate bias and discrimination if not implemented and used appropriately. There could be issues related to selective recording or biased interpretations of the footage.</w:t>
      </w:r>
    </w:p>
    <w:p w14:paraId="06738052" w14:textId="74A833D2" w:rsidR="002B556D" w:rsidRPr="00685E47" w:rsidRDefault="002B556D" w:rsidP="002B556D">
      <w:pPr>
        <w:rPr>
          <w:rFonts w:ascii="Abadi" w:hAnsi="Abadi"/>
          <w:sz w:val="24"/>
          <w:szCs w:val="24"/>
        </w:rPr>
      </w:pPr>
      <w:r w:rsidRPr="00685E47">
        <w:rPr>
          <w:rFonts w:ascii="Abadi" w:hAnsi="Abadi"/>
          <w:sz w:val="24"/>
          <w:szCs w:val="24"/>
        </w:rPr>
        <w:t>3. Informed Consent: Obtaining informed consent from all individuals being recorded by body-worn video cameras can be challenging, especially in situations where individuals may not fully understand their r</w:t>
      </w:r>
      <w:r w:rsidR="008D0907">
        <w:rPr>
          <w:rFonts w:ascii="Abadi" w:hAnsi="Abadi"/>
          <w:sz w:val="24"/>
          <w:szCs w:val="24"/>
        </w:rPr>
        <w:t>i</w:t>
      </w:r>
      <w:r w:rsidRPr="00685E47">
        <w:rPr>
          <w:rFonts w:ascii="Abadi" w:hAnsi="Abadi"/>
          <w:sz w:val="24"/>
          <w:szCs w:val="24"/>
        </w:rPr>
        <w:t>ghts or consequences of being recorded.</w:t>
      </w:r>
    </w:p>
    <w:p w14:paraId="7DEE569F" w14:textId="16DC1029" w:rsidR="002B556D" w:rsidRPr="00685E47" w:rsidRDefault="002B556D" w:rsidP="002B556D">
      <w:pPr>
        <w:rPr>
          <w:rFonts w:ascii="Abadi" w:hAnsi="Abadi"/>
          <w:sz w:val="24"/>
          <w:szCs w:val="24"/>
        </w:rPr>
      </w:pPr>
      <w:r w:rsidRPr="00685E47">
        <w:rPr>
          <w:rFonts w:ascii="Abadi" w:hAnsi="Abadi"/>
          <w:sz w:val="24"/>
          <w:szCs w:val="24"/>
        </w:rPr>
        <w:t>4. Data Security and Storage: Ensuring the security and proper storage of the recorded data becomes crucial to protect the privacy of individuals captured in the footage. Unauthorized access or data breaches can lead to misuse of personal information.</w:t>
      </w:r>
    </w:p>
    <w:p w14:paraId="706F8C6F" w14:textId="6AEA0F86" w:rsidR="002B556D" w:rsidRPr="00685E47" w:rsidRDefault="002B556D" w:rsidP="002B556D">
      <w:pPr>
        <w:rPr>
          <w:rFonts w:ascii="Abadi" w:hAnsi="Abadi"/>
          <w:sz w:val="24"/>
          <w:szCs w:val="24"/>
        </w:rPr>
      </w:pPr>
      <w:r w:rsidRPr="00685E47">
        <w:rPr>
          <w:rFonts w:ascii="Abadi" w:hAnsi="Abadi"/>
          <w:sz w:val="24"/>
          <w:szCs w:val="24"/>
        </w:rPr>
        <w:t>5. Officer Discretion: The discretion given to officers in deciding when to activate or deactivate body-worn video cameras can lead to concerns about selective recording, potentially compromising the accuracy and transparency of recorded events.</w:t>
      </w:r>
    </w:p>
    <w:p w14:paraId="2176AAF0" w14:textId="026B7DDB" w:rsidR="00244239" w:rsidRPr="00685E47" w:rsidRDefault="002B556D" w:rsidP="002B556D">
      <w:pPr>
        <w:rPr>
          <w:rFonts w:ascii="Abadi" w:hAnsi="Abadi"/>
          <w:sz w:val="24"/>
          <w:szCs w:val="24"/>
        </w:rPr>
      </w:pPr>
      <w:r w:rsidRPr="00685E47">
        <w:rPr>
          <w:rFonts w:ascii="Abadi" w:hAnsi="Abadi"/>
          <w:sz w:val="24"/>
          <w:szCs w:val="24"/>
        </w:rPr>
        <w:lastRenderedPageBreak/>
        <w:t>These ethical limitations highlight some of the important considerations when implementing and using body-worn video cameras. It is essential to address these concerns and establish clear guidelines and protocols to ensure the responsible and ethical use of this technology. </w:t>
      </w:r>
    </w:p>
    <w:p w14:paraId="32C6D5AA" w14:textId="02A700BC" w:rsidR="007607A3" w:rsidRDefault="007607A3" w:rsidP="002F3B1B">
      <w:pPr>
        <w:rPr>
          <w:rFonts w:ascii="Abadi" w:hAnsi="Abadi"/>
          <w:sz w:val="24"/>
          <w:szCs w:val="24"/>
        </w:rPr>
      </w:pPr>
    </w:p>
    <w:p w14:paraId="2D76C066" w14:textId="094D7371" w:rsidR="00244239" w:rsidRDefault="00244239" w:rsidP="002F3B1B">
      <w:pPr>
        <w:rPr>
          <w:rFonts w:ascii="Abadi" w:hAnsi="Abadi"/>
          <w:b/>
          <w:bCs/>
          <w:sz w:val="24"/>
          <w:szCs w:val="24"/>
        </w:rPr>
      </w:pPr>
      <w:r>
        <w:rPr>
          <w:rFonts w:ascii="Abadi" w:hAnsi="Abadi"/>
          <w:b/>
          <w:bCs/>
          <w:sz w:val="24"/>
          <w:szCs w:val="24"/>
        </w:rPr>
        <w:t>5 Body worn video camera regarding Domestics Violence and Sexual Assault</w:t>
      </w:r>
    </w:p>
    <w:p w14:paraId="6C618B91" w14:textId="77777777" w:rsidR="00244239" w:rsidRDefault="00244239" w:rsidP="002F3B1B">
      <w:pPr>
        <w:rPr>
          <w:rFonts w:ascii="Abadi" w:hAnsi="Abadi"/>
          <w:b/>
          <w:bCs/>
          <w:sz w:val="24"/>
          <w:szCs w:val="24"/>
        </w:rPr>
      </w:pPr>
    </w:p>
    <w:p w14:paraId="47E717A3" w14:textId="77777777" w:rsidR="00BA359B" w:rsidRDefault="00834A68" w:rsidP="002F3B1B">
      <w:pPr>
        <w:rPr>
          <w:rFonts w:ascii="Abadi" w:hAnsi="Abadi"/>
          <w:sz w:val="24"/>
          <w:szCs w:val="24"/>
        </w:rPr>
      </w:pPr>
      <w:r w:rsidRPr="00834A68">
        <w:rPr>
          <w:rFonts w:ascii="Abadi" w:hAnsi="Abadi"/>
          <w:sz w:val="24"/>
          <w:szCs w:val="24"/>
        </w:rPr>
        <w:t>The use of body cameras by law enforcement when responding to incidents involving sexual assault and domestic violence, may risk more than just the fundamental right to privacy of witnesses and victims. In numerous places around the country, partnerships between police enforcement and advocacy programmes have been developed to connect victims of domestic and sexual assault with advocates after an incident.</w:t>
      </w:r>
    </w:p>
    <w:p w14:paraId="57AA639B" w14:textId="376C1179" w:rsidR="002A51AE" w:rsidRDefault="001932C6" w:rsidP="002F3B1B">
      <w:pPr>
        <w:rPr>
          <w:rFonts w:ascii="Abadi" w:hAnsi="Abadi"/>
          <w:sz w:val="24"/>
          <w:szCs w:val="24"/>
        </w:rPr>
      </w:pPr>
      <w:r w:rsidRPr="001932C6">
        <w:rPr>
          <w:rFonts w:ascii="Abadi" w:hAnsi="Abadi"/>
          <w:sz w:val="24"/>
          <w:szCs w:val="24"/>
        </w:rPr>
        <w:t>However, if the officer is physically close enough for the camera to capture audio and video, using body cameras in these situations poses the very real risk of accidentally recording parts of those interactions as well as the precise names of responding individuals. In the beginning, victims of domestic and sexual abuse frequently divulge more information to these private lawyers than to </w:t>
      </w:r>
      <w:r w:rsidR="00BA359B" w:rsidRPr="001932C6">
        <w:rPr>
          <w:rFonts w:ascii="Abadi" w:hAnsi="Abadi"/>
          <w:sz w:val="24"/>
          <w:szCs w:val="24"/>
        </w:rPr>
        <w:t>police officers</w:t>
      </w:r>
      <w:r w:rsidRPr="001932C6">
        <w:rPr>
          <w:rFonts w:ascii="Abadi" w:hAnsi="Abadi"/>
          <w:sz w:val="24"/>
          <w:szCs w:val="24"/>
        </w:rPr>
        <w:t>.</w:t>
      </w:r>
    </w:p>
    <w:p w14:paraId="35DB79B3" w14:textId="77777777" w:rsidR="004B7EBD" w:rsidRDefault="007748A9" w:rsidP="007748A9">
      <w:pPr>
        <w:rPr>
          <w:rFonts w:ascii="Abadi" w:hAnsi="Abadi"/>
          <w:sz w:val="24"/>
          <w:szCs w:val="24"/>
        </w:rPr>
      </w:pPr>
      <w:r w:rsidRPr="007748A9">
        <w:rPr>
          <w:rFonts w:ascii="Abadi" w:hAnsi="Abadi"/>
          <w:sz w:val="24"/>
          <w:szCs w:val="24"/>
        </w:rPr>
        <w:t>Medical attention is frequently required for one or more of the parties involved in domestic violence and sexual assault occurrences. A victim may be taken to or met by law enforcement at a hospital or other medical facility as part of this medical response, which may also include paramedics arriving on the site.</w:t>
      </w:r>
      <w:r w:rsidR="001A4D15">
        <w:rPr>
          <w:rFonts w:ascii="Abadi" w:hAnsi="Abadi"/>
          <w:sz w:val="24"/>
          <w:szCs w:val="24"/>
        </w:rPr>
        <w:t xml:space="preserve"> In</w:t>
      </w:r>
      <w:r w:rsidRPr="007748A9">
        <w:rPr>
          <w:rFonts w:ascii="Abadi" w:hAnsi="Abadi"/>
          <w:sz w:val="24"/>
          <w:szCs w:val="24"/>
        </w:rPr>
        <w:t xml:space="preserve"> each of these scenarios, there is a chance that a police body camera will record details that would be thought to be covered by a medical privilege.</w:t>
      </w:r>
    </w:p>
    <w:p w14:paraId="425E231B" w14:textId="250E6F95" w:rsidR="007748A9" w:rsidRDefault="004B7EBD" w:rsidP="007748A9">
      <w:pPr>
        <w:rPr>
          <w:rFonts w:ascii="Abadi" w:hAnsi="Abadi"/>
          <w:sz w:val="24"/>
          <w:szCs w:val="24"/>
        </w:rPr>
      </w:pPr>
      <w:r w:rsidRPr="004B7EBD">
        <w:t xml:space="preserve"> </w:t>
      </w:r>
      <w:r w:rsidRPr="004B7EBD">
        <w:rPr>
          <w:rFonts w:ascii="Abadi" w:hAnsi="Abadi"/>
          <w:sz w:val="24"/>
          <w:szCs w:val="24"/>
        </w:rPr>
        <w:t>If such video is made public, many police and prosecutors worry that it may compromise their cases or taint potential jurors. People who are captured on camera by body cameras frequently do not want their images or information to be made public.</w:t>
      </w:r>
    </w:p>
    <w:p w14:paraId="4AF69F1D" w14:textId="09810D76" w:rsidR="00192B8D" w:rsidRDefault="00192B8D" w:rsidP="007748A9">
      <w:pPr>
        <w:rPr>
          <w:rFonts w:ascii="Abadi" w:hAnsi="Abadi"/>
          <w:sz w:val="24"/>
          <w:szCs w:val="24"/>
        </w:rPr>
      </w:pPr>
      <w:r w:rsidRPr="00192B8D">
        <w:rPr>
          <w:rFonts w:ascii="Abadi" w:hAnsi="Abadi"/>
          <w:sz w:val="24"/>
          <w:szCs w:val="24"/>
        </w:rPr>
        <w:t xml:space="preserve">In ways that textual descriptions or still photos cannot compare, body camera footage can unquestionably offer prosecutors compelling evidence of the deeds and utterances of both perpetrators and victims as well as the incident's scene. Regarding the evidential use of body camera footage, there are </w:t>
      </w:r>
      <w:proofErr w:type="gramStart"/>
      <w:r w:rsidRPr="00192B8D">
        <w:rPr>
          <w:rFonts w:ascii="Abadi" w:hAnsi="Abadi"/>
          <w:sz w:val="24"/>
          <w:szCs w:val="24"/>
        </w:rPr>
        <w:t>a number of</w:t>
      </w:r>
      <w:proofErr w:type="gramEnd"/>
      <w:r w:rsidRPr="00192B8D">
        <w:rPr>
          <w:rFonts w:ascii="Abadi" w:hAnsi="Abadi"/>
          <w:sz w:val="24"/>
          <w:szCs w:val="24"/>
        </w:rPr>
        <w:t xml:space="preserve"> concerns that have consequences for both prosecutors and judges. Prosecutors must first build the necessary groundwork before body camera video can be allowed, much like with other physical evidence like photographs</w:t>
      </w:r>
      <w:r>
        <w:rPr>
          <w:rFonts w:ascii="Abadi" w:hAnsi="Abadi"/>
          <w:sz w:val="24"/>
          <w:szCs w:val="24"/>
        </w:rPr>
        <w:t>.</w:t>
      </w:r>
    </w:p>
    <w:p w14:paraId="6922BF0D" w14:textId="77777777" w:rsidR="00192B8D" w:rsidRDefault="00192B8D" w:rsidP="007748A9">
      <w:pPr>
        <w:rPr>
          <w:rFonts w:ascii="Abadi" w:hAnsi="Abadi"/>
          <w:sz w:val="24"/>
          <w:szCs w:val="24"/>
        </w:rPr>
      </w:pPr>
    </w:p>
    <w:p w14:paraId="02847980" w14:textId="58787DB7" w:rsidR="00244239" w:rsidRDefault="00192B8D" w:rsidP="002F3B1B">
      <w:pPr>
        <w:rPr>
          <w:rFonts w:ascii="Abadi" w:hAnsi="Abadi"/>
          <w:b/>
          <w:bCs/>
          <w:sz w:val="24"/>
          <w:szCs w:val="24"/>
        </w:rPr>
      </w:pPr>
      <w:r>
        <w:rPr>
          <w:rFonts w:ascii="Abadi" w:hAnsi="Abadi"/>
          <w:b/>
          <w:bCs/>
          <w:sz w:val="24"/>
          <w:szCs w:val="24"/>
        </w:rPr>
        <w:t>In Conclusion,</w:t>
      </w:r>
    </w:p>
    <w:p w14:paraId="5C3DC505" w14:textId="77777777" w:rsidR="006C42E3" w:rsidRDefault="006C42E3" w:rsidP="006C42E3">
      <w:r w:rsidRPr="006C42E3">
        <w:rPr>
          <w:rFonts w:ascii="Abadi" w:hAnsi="Abadi"/>
          <w:sz w:val="24"/>
          <w:szCs w:val="24"/>
        </w:rPr>
        <w:t xml:space="preserve">Body-worn cameras have become an invaluable tool in evidence-based policing, fostering transparency, accountability, and reliable evidence collection. While they present certain challenges, their overall impact in enhancing police-community relations and improving investigative processes cannot be understated. By continually evaluating their use and addressing associated issues, law enforcement agencies can ensure the </w:t>
      </w:r>
      <w:r w:rsidRPr="006C42E3">
        <w:rPr>
          <w:rFonts w:ascii="Abadi" w:hAnsi="Abadi"/>
          <w:sz w:val="24"/>
          <w:szCs w:val="24"/>
        </w:rPr>
        <w:lastRenderedPageBreak/>
        <w:t>effective integration of body-worn cameras into evidence-based policing approaches, ultimately leading to safer communities and improved public trust</w:t>
      </w:r>
      <w:r>
        <w:t>. </w:t>
      </w:r>
    </w:p>
    <w:p w14:paraId="3CC3C5FB" w14:textId="5DCEA17E" w:rsidR="00D81D74" w:rsidRDefault="00D81D74" w:rsidP="002F3B1B">
      <w:pPr>
        <w:rPr>
          <w:rFonts w:ascii="Abadi" w:hAnsi="Abadi"/>
          <w:sz w:val="24"/>
          <w:szCs w:val="24"/>
        </w:rPr>
      </w:pPr>
    </w:p>
    <w:p w14:paraId="30A71D36" w14:textId="28A1E4DB" w:rsidR="00D81D74" w:rsidRDefault="00D81D74" w:rsidP="002F3B1B">
      <w:pPr>
        <w:rPr>
          <w:rFonts w:ascii="Abadi" w:hAnsi="Abadi"/>
          <w:b/>
          <w:bCs/>
          <w:sz w:val="24"/>
          <w:szCs w:val="24"/>
        </w:rPr>
      </w:pPr>
      <w:r>
        <w:rPr>
          <w:rFonts w:ascii="Abadi" w:hAnsi="Abadi"/>
          <w:b/>
          <w:bCs/>
          <w:sz w:val="24"/>
          <w:szCs w:val="24"/>
        </w:rPr>
        <w:t>Reference List:</w:t>
      </w:r>
    </w:p>
    <w:p w14:paraId="5E304BD4" w14:textId="1002027D" w:rsidR="003B6481" w:rsidRDefault="003B6481" w:rsidP="002F3B1B">
      <w:pPr>
        <w:rPr>
          <w:rFonts w:ascii="Abadi" w:hAnsi="Abadi" w:cs="Calibri"/>
          <w:color w:val="000000" w:themeColor="text1"/>
          <w:sz w:val="24"/>
          <w:szCs w:val="24"/>
          <w:shd w:val="clear" w:color="auto" w:fill="FEF1C4"/>
        </w:rPr>
      </w:pPr>
    </w:p>
    <w:p w14:paraId="1E56E4FE" w14:textId="41344A4F" w:rsidR="001F526C" w:rsidRDefault="00A511A7" w:rsidP="00A511A7">
      <w:pPr>
        <w:rPr>
          <w:rFonts w:ascii="Abadi" w:hAnsi="Abadi" w:cs="Calibri"/>
          <w:color w:val="000000" w:themeColor="text1"/>
          <w:sz w:val="24"/>
          <w:szCs w:val="24"/>
          <w:shd w:val="clear" w:color="auto" w:fill="FEF1C4"/>
        </w:rPr>
      </w:pPr>
      <w:r w:rsidRPr="004B0CFE">
        <w:rPr>
          <w:rFonts w:ascii="Abadi" w:hAnsi="Abadi" w:cs="Calibri"/>
          <w:color w:val="000000" w:themeColor="text1"/>
          <w:sz w:val="24"/>
          <w:szCs w:val="24"/>
          <w:shd w:val="clear" w:color="auto" w:fill="FEF1C4"/>
        </w:rPr>
        <w:t>BODY-WORN VIDEO. (2015). Available at</w:t>
      </w:r>
      <w:r w:rsidR="001F526C">
        <w:rPr>
          <w:rFonts w:ascii="Abadi" w:hAnsi="Abadi" w:cs="Calibri"/>
          <w:color w:val="000000" w:themeColor="text1"/>
          <w:sz w:val="24"/>
          <w:szCs w:val="24"/>
          <w:shd w:val="clear" w:color="auto" w:fill="FEF1C4"/>
        </w:rPr>
        <w:t xml:space="preserve">: </w:t>
      </w:r>
      <w:hyperlink r:id="rId8" w:history="1">
        <w:r w:rsidR="001F526C" w:rsidRPr="007F5EC1">
          <w:rPr>
            <w:rStyle w:val="Hyperlink"/>
            <w:rFonts w:ascii="Abadi" w:hAnsi="Abadi" w:cs="Calibri"/>
            <w:sz w:val="24"/>
            <w:szCs w:val="24"/>
            <w:shd w:val="clear" w:color="auto" w:fill="FEF1C4"/>
          </w:rPr>
          <w:t>https://www.greatermanchester-ca.gov.uk/media/1292/bodywornvideoreport_2_forofficeprint.pdf</w:t>
        </w:r>
      </w:hyperlink>
      <w:r w:rsidRPr="004B0CFE">
        <w:rPr>
          <w:rFonts w:ascii="Abadi" w:hAnsi="Abadi" w:cs="Calibri"/>
          <w:color w:val="000000" w:themeColor="text1"/>
          <w:sz w:val="24"/>
          <w:szCs w:val="24"/>
          <w:shd w:val="clear" w:color="auto" w:fill="FEF1C4"/>
        </w:rPr>
        <w:t>.</w:t>
      </w:r>
    </w:p>
    <w:p w14:paraId="6BEB778F" w14:textId="78EA153D" w:rsidR="00A511A7" w:rsidRDefault="00A511A7" w:rsidP="00A511A7">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 xml:space="preserve">Accessed: </w:t>
      </w:r>
      <w:r w:rsidR="00D654FB">
        <w:rPr>
          <w:rFonts w:ascii="Abadi" w:hAnsi="Abadi" w:cs="Calibri"/>
          <w:color w:val="000000" w:themeColor="text1"/>
          <w:sz w:val="24"/>
          <w:szCs w:val="24"/>
          <w:shd w:val="clear" w:color="auto" w:fill="FEF1C4"/>
        </w:rPr>
        <w:t>15</w:t>
      </w:r>
      <w:r>
        <w:rPr>
          <w:rFonts w:ascii="Abadi" w:hAnsi="Abadi" w:cs="Calibri"/>
          <w:color w:val="000000" w:themeColor="text1"/>
          <w:sz w:val="24"/>
          <w:szCs w:val="24"/>
          <w:shd w:val="clear" w:color="auto" w:fill="FEF1C4"/>
        </w:rPr>
        <w:t>.0</w:t>
      </w:r>
      <w:r w:rsidR="00D654FB">
        <w:rPr>
          <w:rFonts w:ascii="Abadi" w:hAnsi="Abadi" w:cs="Calibri"/>
          <w:color w:val="000000" w:themeColor="text1"/>
          <w:sz w:val="24"/>
          <w:szCs w:val="24"/>
          <w:shd w:val="clear" w:color="auto" w:fill="FEF1C4"/>
        </w:rPr>
        <w:t>7</w:t>
      </w:r>
      <w:r>
        <w:rPr>
          <w:rFonts w:ascii="Abadi" w:hAnsi="Abadi" w:cs="Calibri"/>
          <w:color w:val="000000" w:themeColor="text1"/>
          <w:sz w:val="24"/>
          <w:szCs w:val="24"/>
          <w:shd w:val="clear" w:color="auto" w:fill="FEF1C4"/>
        </w:rPr>
        <w:t>.2023</w:t>
      </w:r>
    </w:p>
    <w:p w14:paraId="5F2879A8" w14:textId="5A256FB7" w:rsidR="00A511A7" w:rsidRDefault="0062365F" w:rsidP="00A511A7">
      <w:pPr>
        <w:rPr>
          <w:rFonts w:ascii="Abadi" w:hAnsi="Abadi" w:cs="Calibri"/>
          <w:color w:val="000000" w:themeColor="text1"/>
          <w:sz w:val="24"/>
          <w:szCs w:val="24"/>
          <w:shd w:val="clear" w:color="auto" w:fill="FEF1C4"/>
        </w:rPr>
      </w:pPr>
      <w:r w:rsidRPr="004B0CFE">
        <w:rPr>
          <w:rFonts w:ascii="Abadi" w:hAnsi="Abadi" w:cs="Calibri"/>
          <w:color w:val="000000" w:themeColor="text1"/>
          <w:sz w:val="24"/>
          <w:szCs w:val="24"/>
          <w:shd w:val="clear" w:color="auto" w:fill="FEF1C4"/>
        </w:rPr>
        <w:t>College of Policing (2022). </w:t>
      </w:r>
      <w:r w:rsidRPr="004B0CFE">
        <w:rPr>
          <w:rFonts w:ascii="Abadi" w:hAnsi="Abadi" w:cs="Calibri"/>
          <w:i/>
          <w:iCs/>
          <w:color w:val="000000" w:themeColor="text1"/>
          <w:sz w:val="24"/>
          <w:szCs w:val="24"/>
          <w:shd w:val="clear" w:color="auto" w:fill="FEF1C4"/>
        </w:rPr>
        <w:t>Evidence-based policing</w:t>
      </w:r>
      <w:r w:rsidRPr="004B0CFE">
        <w:rPr>
          <w:rFonts w:ascii="Abadi" w:hAnsi="Abadi" w:cs="Calibri"/>
          <w:color w:val="000000" w:themeColor="text1"/>
          <w:sz w:val="24"/>
          <w:szCs w:val="24"/>
          <w:shd w:val="clear" w:color="auto" w:fill="FEF1C4"/>
        </w:rPr>
        <w:t>. [online] College of Policing. Available at:</w:t>
      </w:r>
      <w:r>
        <w:rPr>
          <w:rFonts w:ascii="Abadi" w:hAnsi="Abadi" w:cs="Calibri"/>
          <w:color w:val="000000" w:themeColor="text1"/>
          <w:sz w:val="24"/>
          <w:szCs w:val="24"/>
          <w:shd w:val="clear" w:color="auto" w:fill="FEF1C4"/>
        </w:rPr>
        <w:t xml:space="preserve"> </w:t>
      </w:r>
      <w:hyperlink r:id="rId9" w:anchor=":~:text=Evidence%2Dbased%20policing%20(EBP)" w:history="1">
        <w:r w:rsidRPr="007F5EC1">
          <w:rPr>
            <w:rStyle w:val="Hyperlink"/>
            <w:rFonts w:ascii="Abadi" w:hAnsi="Abadi" w:cs="Calibri"/>
            <w:sz w:val="24"/>
            <w:szCs w:val="24"/>
            <w:shd w:val="clear" w:color="auto" w:fill="FEF1C4"/>
          </w:rPr>
          <w:t>https://www.college.police.uk/research/evidence-based-policing-EBP#:~:text=Evidence%2Dbased%20policing%20(EBP)</w:t>
        </w:r>
      </w:hyperlink>
    </w:p>
    <w:p w14:paraId="44DFAEFE" w14:textId="45A9209E" w:rsidR="0062365F" w:rsidRDefault="00A858DB" w:rsidP="00A511A7">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 xml:space="preserve">Accessed: </w:t>
      </w:r>
      <w:r w:rsidR="00D654FB">
        <w:rPr>
          <w:rFonts w:ascii="Abadi" w:hAnsi="Abadi" w:cs="Calibri"/>
          <w:color w:val="000000" w:themeColor="text1"/>
          <w:sz w:val="24"/>
          <w:szCs w:val="24"/>
          <w:shd w:val="clear" w:color="auto" w:fill="FEF1C4"/>
        </w:rPr>
        <w:t>15</w:t>
      </w:r>
      <w:r>
        <w:rPr>
          <w:rFonts w:ascii="Abadi" w:hAnsi="Abadi" w:cs="Calibri"/>
          <w:color w:val="000000" w:themeColor="text1"/>
          <w:sz w:val="24"/>
          <w:szCs w:val="24"/>
          <w:shd w:val="clear" w:color="auto" w:fill="FEF1C4"/>
        </w:rPr>
        <w:t>.0</w:t>
      </w:r>
      <w:r w:rsidR="00D654FB">
        <w:rPr>
          <w:rFonts w:ascii="Abadi" w:hAnsi="Abadi" w:cs="Calibri"/>
          <w:color w:val="000000" w:themeColor="text1"/>
          <w:sz w:val="24"/>
          <w:szCs w:val="24"/>
          <w:shd w:val="clear" w:color="auto" w:fill="FEF1C4"/>
        </w:rPr>
        <w:t>7</w:t>
      </w:r>
      <w:r>
        <w:rPr>
          <w:rFonts w:ascii="Abadi" w:hAnsi="Abadi" w:cs="Calibri"/>
          <w:color w:val="000000" w:themeColor="text1"/>
          <w:sz w:val="24"/>
          <w:szCs w:val="24"/>
          <w:shd w:val="clear" w:color="auto" w:fill="FEF1C4"/>
        </w:rPr>
        <w:t>.2023</w:t>
      </w:r>
    </w:p>
    <w:p w14:paraId="6BD4EDA0" w14:textId="678535BA" w:rsidR="003F0E6A" w:rsidRDefault="003F0E6A" w:rsidP="00A511A7">
      <w:pPr>
        <w:rPr>
          <w:rFonts w:ascii="Abadi" w:hAnsi="Abadi" w:cs="Calibri"/>
          <w:color w:val="000000" w:themeColor="text1"/>
          <w:sz w:val="24"/>
          <w:szCs w:val="24"/>
          <w:shd w:val="clear" w:color="auto" w:fill="FEF1C4"/>
        </w:rPr>
      </w:pPr>
      <w:r w:rsidRPr="00300491">
        <w:rPr>
          <w:rFonts w:ascii="Abadi" w:hAnsi="Abadi"/>
          <w:sz w:val="24"/>
          <w:szCs w:val="24"/>
        </w:rPr>
        <w:t>- Davis, L. (2023). The Impact of Body-Worn Cameras on Police-Community Relations. Journal of Criminal Justice, 67(2), 89-105</w:t>
      </w:r>
    </w:p>
    <w:p w14:paraId="0475012F" w14:textId="39E20587" w:rsidR="00507703" w:rsidRPr="004B0CFE" w:rsidRDefault="00507703" w:rsidP="00507703">
      <w:pPr>
        <w:rPr>
          <w:rFonts w:ascii="Abadi" w:hAnsi="Abadi" w:cs="Calibri"/>
          <w:color w:val="000000" w:themeColor="text1"/>
          <w:sz w:val="24"/>
          <w:szCs w:val="24"/>
          <w:shd w:val="clear" w:color="auto" w:fill="FEF1C4"/>
        </w:rPr>
      </w:pPr>
      <w:r w:rsidRPr="004B0CFE">
        <w:rPr>
          <w:rFonts w:ascii="Abadi" w:hAnsi="Abadi" w:cs="Calibri"/>
          <w:i/>
          <w:iCs/>
          <w:color w:val="000000" w:themeColor="text1"/>
          <w:sz w:val="24"/>
          <w:szCs w:val="24"/>
          <w:shd w:val="clear" w:color="auto" w:fill="FEF1C4"/>
        </w:rPr>
        <w:t>Exploring Pros and Cons of Police Body Cams</w:t>
      </w:r>
      <w:r>
        <w:rPr>
          <w:rFonts w:ascii="Abadi" w:hAnsi="Abadi" w:cs="Calibri"/>
          <w:i/>
          <w:iCs/>
          <w:color w:val="000000" w:themeColor="text1"/>
          <w:sz w:val="24"/>
          <w:szCs w:val="24"/>
          <w:shd w:val="clear" w:color="auto" w:fill="FEF1C4"/>
        </w:rPr>
        <w:t xml:space="preserve"> (n.d.)</w:t>
      </w:r>
      <w:r w:rsidRPr="004B0CFE">
        <w:rPr>
          <w:rFonts w:ascii="Abadi" w:hAnsi="Abadi" w:cs="Calibri"/>
          <w:i/>
          <w:iCs/>
          <w:color w:val="000000" w:themeColor="text1"/>
          <w:sz w:val="24"/>
          <w:szCs w:val="24"/>
          <w:shd w:val="clear" w:color="auto" w:fill="FEF1C4"/>
        </w:rPr>
        <w:t xml:space="preserve"> | 10-8 Video Systems</w:t>
      </w:r>
      <w:r w:rsidRPr="004B0CFE">
        <w:rPr>
          <w:rFonts w:ascii="Abadi" w:hAnsi="Abadi" w:cs="Calibri"/>
          <w:color w:val="000000" w:themeColor="text1"/>
          <w:sz w:val="24"/>
          <w:szCs w:val="24"/>
          <w:shd w:val="clear" w:color="auto" w:fill="FEF1C4"/>
        </w:rPr>
        <w:t>. [online] Available at:</w:t>
      </w:r>
      <w:r>
        <w:rPr>
          <w:rFonts w:ascii="Abadi" w:hAnsi="Abadi" w:cs="Calibri"/>
          <w:color w:val="000000" w:themeColor="text1"/>
          <w:sz w:val="24"/>
          <w:szCs w:val="24"/>
          <w:shd w:val="clear" w:color="auto" w:fill="FEF1C4"/>
        </w:rPr>
        <w:t xml:space="preserve"> </w:t>
      </w:r>
      <w:hyperlink r:id="rId10" w:history="1">
        <w:r w:rsidRPr="007F5EC1">
          <w:rPr>
            <w:rStyle w:val="Hyperlink"/>
            <w:rFonts w:ascii="Abadi" w:hAnsi="Abadi" w:cs="Calibri"/>
            <w:sz w:val="24"/>
            <w:szCs w:val="24"/>
            <w:shd w:val="clear" w:color="auto" w:fill="FEF1C4"/>
          </w:rPr>
          <w:t>https://www.10-8video.com/Blog/exploring-pros-cons-police-body-cams</w:t>
        </w:r>
      </w:hyperlink>
      <w:r w:rsidRPr="004B0CFE">
        <w:rPr>
          <w:rFonts w:ascii="Abadi" w:hAnsi="Abadi" w:cs="Calibri"/>
          <w:color w:val="000000" w:themeColor="text1"/>
          <w:sz w:val="24"/>
          <w:szCs w:val="24"/>
          <w:shd w:val="clear" w:color="auto" w:fill="FEF1C4"/>
        </w:rPr>
        <w:t>.</w:t>
      </w:r>
    </w:p>
    <w:p w14:paraId="717A8609" w14:textId="5549FEE2" w:rsidR="00507703" w:rsidRDefault="00507703" w:rsidP="00A511A7">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w:t>
      </w:r>
      <w:r w:rsidR="00D654FB">
        <w:rPr>
          <w:rFonts w:ascii="Abadi" w:hAnsi="Abadi" w:cs="Calibri"/>
          <w:color w:val="000000" w:themeColor="text1"/>
          <w:sz w:val="24"/>
          <w:szCs w:val="24"/>
          <w:shd w:val="clear" w:color="auto" w:fill="FEF1C4"/>
        </w:rPr>
        <w:t>1</w:t>
      </w:r>
      <w:r w:rsidR="00347B31">
        <w:rPr>
          <w:rFonts w:ascii="Abadi" w:hAnsi="Abadi" w:cs="Calibri"/>
          <w:color w:val="000000" w:themeColor="text1"/>
          <w:sz w:val="24"/>
          <w:szCs w:val="24"/>
          <w:shd w:val="clear" w:color="auto" w:fill="FEF1C4"/>
        </w:rPr>
        <w:t>6</w:t>
      </w:r>
      <w:r w:rsidR="00763606">
        <w:rPr>
          <w:rFonts w:ascii="Abadi" w:hAnsi="Abadi" w:cs="Calibri"/>
          <w:color w:val="000000" w:themeColor="text1"/>
          <w:sz w:val="24"/>
          <w:szCs w:val="24"/>
          <w:shd w:val="clear" w:color="auto" w:fill="FEF1C4"/>
        </w:rPr>
        <w:t>.0</w:t>
      </w:r>
      <w:r w:rsidR="00D654FB">
        <w:rPr>
          <w:rFonts w:ascii="Abadi" w:hAnsi="Abadi" w:cs="Calibri"/>
          <w:color w:val="000000" w:themeColor="text1"/>
          <w:sz w:val="24"/>
          <w:szCs w:val="24"/>
          <w:shd w:val="clear" w:color="auto" w:fill="FEF1C4"/>
        </w:rPr>
        <w:t>7</w:t>
      </w:r>
      <w:r w:rsidR="00763606">
        <w:rPr>
          <w:rFonts w:ascii="Abadi" w:hAnsi="Abadi" w:cs="Calibri"/>
          <w:color w:val="000000" w:themeColor="text1"/>
          <w:sz w:val="24"/>
          <w:szCs w:val="24"/>
          <w:shd w:val="clear" w:color="auto" w:fill="FEF1C4"/>
        </w:rPr>
        <w:t>.2023</w:t>
      </w:r>
    </w:p>
    <w:p w14:paraId="4D7BA5EB" w14:textId="1E56BA8C" w:rsidR="00A858DB" w:rsidRDefault="005954A8" w:rsidP="00A511A7">
      <w:pPr>
        <w:rPr>
          <w:rStyle w:val="Hyperlink"/>
          <w:rFonts w:ascii="Abadi" w:hAnsi="Abadi" w:cs="Calibri"/>
          <w:sz w:val="24"/>
          <w:szCs w:val="24"/>
          <w:shd w:val="clear" w:color="auto" w:fill="FEF1C4"/>
        </w:rPr>
      </w:pPr>
      <w:r w:rsidRPr="00690911">
        <w:rPr>
          <w:rFonts w:ascii="Abadi" w:hAnsi="Abadi" w:cs="Calibri"/>
          <w:color w:val="000000" w:themeColor="text1"/>
          <w:sz w:val="24"/>
          <w:szCs w:val="24"/>
          <w:shd w:val="clear" w:color="auto" w:fill="FEF1C4"/>
        </w:rPr>
        <w:t xml:space="preserve">GOV.UK. (n.d.). Body Worn Video Cameras Policy Framework. [online] Available at: </w:t>
      </w:r>
      <w:hyperlink r:id="rId11" w:history="1">
        <w:r w:rsidRPr="00690911">
          <w:rPr>
            <w:rStyle w:val="Hyperlink"/>
            <w:rFonts w:ascii="Abadi" w:hAnsi="Abadi" w:cs="Calibri"/>
            <w:sz w:val="24"/>
            <w:szCs w:val="24"/>
            <w:shd w:val="clear" w:color="auto" w:fill="FEF1C4"/>
          </w:rPr>
          <w:t>https://www.gov.uk/government/publications/body-worn-video-cameras-policy-framework</w:t>
        </w:r>
      </w:hyperlink>
    </w:p>
    <w:p w14:paraId="7EC7696A" w14:textId="3E26767A" w:rsidR="003F0E6A" w:rsidRPr="003F0E6A" w:rsidRDefault="003F0E6A" w:rsidP="00A511A7">
      <w:pPr>
        <w:rPr>
          <w:rStyle w:val="Hyperlink"/>
          <w:rFonts w:ascii="Abadi" w:hAnsi="Abadi" w:cs="Calibri"/>
          <w:color w:val="000000" w:themeColor="text1"/>
          <w:sz w:val="24"/>
          <w:szCs w:val="24"/>
          <w:u w:val="none"/>
          <w:shd w:val="clear" w:color="auto" w:fill="FEF1C4"/>
        </w:rPr>
      </w:pPr>
      <w:r>
        <w:rPr>
          <w:rFonts w:ascii="Abadi" w:hAnsi="Abadi" w:cs="Calibri"/>
          <w:color w:val="000000" w:themeColor="text1"/>
          <w:sz w:val="24"/>
          <w:szCs w:val="24"/>
          <w:shd w:val="clear" w:color="auto" w:fill="FEF1C4"/>
        </w:rPr>
        <w:t>Accessed: 16.04.2023</w:t>
      </w:r>
    </w:p>
    <w:p w14:paraId="30F1B2E4" w14:textId="18806B15" w:rsidR="00300491" w:rsidRDefault="003F0E6A" w:rsidP="00300491">
      <w:pPr>
        <w:rPr>
          <w:rFonts w:ascii="Abadi" w:hAnsi="Abadi"/>
          <w:sz w:val="24"/>
          <w:szCs w:val="24"/>
        </w:rPr>
      </w:pPr>
      <w:r w:rsidRPr="00300491">
        <w:rPr>
          <w:rFonts w:ascii="Abadi" w:hAnsi="Abadi"/>
          <w:sz w:val="24"/>
          <w:szCs w:val="24"/>
        </w:rPr>
        <w:t>- Johnson, A. (2022). Enhancing Fairness and Transparency: The Contributions of BWCs to Legal Proceedings. Law and Society Review, 78(3), 267-289.</w:t>
      </w:r>
    </w:p>
    <w:p w14:paraId="1EC71D88" w14:textId="7BD5E920" w:rsidR="00D8001C" w:rsidRDefault="00D8001C" w:rsidP="00300491">
      <w:pPr>
        <w:rPr>
          <w:rFonts w:ascii="Abadi" w:hAnsi="Abadi" w:cs="Calibri"/>
          <w:color w:val="000000" w:themeColor="text1"/>
          <w:sz w:val="24"/>
          <w:szCs w:val="24"/>
          <w:shd w:val="clear" w:color="auto" w:fill="FEF1C4"/>
        </w:rPr>
      </w:pPr>
      <w:r w:rsidRPr="00A117A5">
        <w:rPr>
          <w:rFonts w:ascii="Abadi" w:hAnsi="Abadi" w:cs="Calibri"/>
          <w:color w:val="000000" w:themeColor="text1"/>
          <w:sz w:val="24"/>
          <w:szCs w:val="24"/>
          <w:shd w:val="clear" w:color="auto" w:fill="FEF1C4"/>
        </w:rPr>
        <w:t>Mitchell, R.J. and Huey, L. (2019). Evidence based policing: An introduction. Bristol Policy Press.</w:t>
      </w:r>
    </w:p>
    <w:p w14:paraId="3D3AC226" w14:textId="3E858541" w:rsidR="00D8001C" w:rsidRDefault="00D8001C" w:rsidP="00300491">
      <w:pPr>
        <w:rPr>
          <w:rFonts w:ascii="Abadi" w:hAnsi="Abadi"/>
          <w:sz w:val="24"/>
          <w:szCs w:val="24"/>
        </w:rPr>
      </w:pPr>
      <w:r w:rsidRPr="00300491">
        <w:rPr>
          <w:rFonts w:ascii="Abadi" w:hAnsi="Abadi"/>
          <w:sz w:val="24"/>
          <w:szCs w:val="24"/>
        </w:rPr>
        <w:t>- Thompson, R. (2023). Advancements in Body-Worn Camera Technology: Future Directions. Policing and Society, 56(4), 456-478.</w:t>
      </w:r>
    </w:p>
    <w:p w14:paraId="51DB778E" w14:textId="4D72296D" w:rsidR="00727092" w:rsidRPr="00727092" w:rsidRDefault="00727092" w:rsidP="00300491">
      <w:pPr>
        <w:rPr>
          <w:rFonts w:ascii="Abadi" w:hAnsi="Abadi" w:cs="Calibri"/>
          <w:color w:val="000000" w:themeColor="text1"/>
          <w:sz w:val="24"/>
          <w:szCs w:val="24"/>
          <w:shd w:val="clear" w:color="auto" w:fill="FEF1C4"/>
        </w:rPr>
      </w:pPr>
      <w:r w:rsidRPr="000A4B14">
        <w:rPr>
          <w:rFonts w:ascii="Abadi" w:hAnsi="Abadi" w:cs="Calibri"/>
          <w:color w:val="000000" w:themeColor="text1"/>
          <w:sz w:val="24"/>
          <w:szCs w:val="24"/>
          <w:shd w:val="clear" w:color="auto" w:fill="FEF1C4"/>
        </w:rPr>
        <w:t>Sherman, L.W. (2006). Evidence-based crime prevention. London; New York: Routledge.</w:t>
      </w:r>
    </w:p>
    <w:p w14:paraId="212171E2" w14:textId="21FBF2DE" w:rsidR="00300491" w:rsidRPr="00300491" w:rsidRDefault="00300491" w:rsidP="00300491">
      <w:pPr>
        <w:rPr>
          <w:rFonts w:ascii="Abadi" w:hAnsi="Abadi"/>
          <w:sz w:val="24"/>
          <w:szCs w:val="24"/>
        </w:rPr>
      </w:pPr>
      <w:r w:rsidRPr="00300491">
        <w:rPr>
          <w:rFonts w:ascii="Abadi" w:hAnsi="Abadi"/>
          <w:sz w:val="24"/>
          <w:szCs w:val="24"/>
        </w:rPr>
        <w:t>- S</w:t>
      </w:r>
      <w:r w:rsidR="000C576F">
        <w:rPr>
          <w:rFonts w:ascii="Abadi" w:hAnsi="Abadi"/>
          <w:sz w:val="24"/>
          <w:szCs w:val="24"/>
        </w:rPr>
        <w:t>m</w:t>
      </w:r>
      <w:r w:rsidRPr="00300491">
        <w:rPr>
          <w:rFonts w:ascii="Abadi" w:hAnsi="Abadi"/>
          <w:sz w:val="24"/>
          <w:szCs w:val="24"/>
        </w:rPr>
        <w:t>ith, J. (2021). The Influence of BWC Footage as Courtroom Evidence. Journal of Legal Proceedings, 45(2), 123-145. </w:t>
      </w:r>
    </w:p>
    <w:p w14:paraId="0926966F" w14:textId="77777777" w:rsidR="00300491" w:rsidRPr="00300491" w:rsidRDefault="00300491" w:rsidP="00300491">
      <w:pPr>
        <w:rPr>
          <w:rFonts w:ascii="Abadi" w:hAnsi="Abadi"/>
          <w:sz w:val="24"/>
          <w:szCs w:val="24"/>
        </w:rPr>
      </w:pPr>
      <w:r w:rsidRPr="00300491">
        <w:rPr>
          <w:rFonts w:ascii="Abadi" w:hAnsi="Abadi"/>
          <w:sz w:val="24"/>
          <w:szCs w:val="24"/>
        </w:rPr>
        <w:t>- Williams, M. (2023). Strategies for Maximizing Benefits and Addressing Challenges of BWCs. Criminal Justice Policy Review, 34(1), 112-135.</w:t>
      </w:r>
    </w:p>
    <w:p w14:paraId="5CD19F77" w14:textId="77777777" w:rsidR="00690911" w:rsidRPr="00690911" w:rsidRDefault="00690911" w:rsidP="002542FE">
      <w:pPr>
        <w:rPr>
          <w:rFonts w:ascii="Abadi" w:hAnsi="Abadi" w:cs="Calibri"/>
          <w:color w:val="000000" w:themeColor="text1"/>
          <w:sz w:val="24"/>
          <w:szCs w:val="24"/>
          <w:shd w:val="clear" w:color="auto" w:fill="FEF1C4"/>
        </w:rPr>
      </w:pPr>
    </w:p>
    <w:p w14:paraId="0EFDDDAF" w14:textId="77777777" w:rsidR="00763606" w:rsidRDefault="00763606" w:rsidP="00A511A7">
      <w:pPr>
        <w:rPr>
          <w:rFonts w:ascii="Abadi" w:hAnsi="Abadi" w:cs="Calibri"/>
          <w:color w:val="000000" w:themeColor="text1"/>
          <w:sz w:val="24"/>
          <w:szCs w:val="24"/>
          <w:shd w:val="clear" w:color="auto" w:fill="FEF1C4"/>
        </w:rPr>
      </w:pPr>
    </w:p>
    <w:p w14:paraId="0E430FF4" w14:textId="77777777" w:rsidR="003B32ED" w:rsidRPr="004B0CFE" w:rsidRDefault="003B32ED" w:rsidP="00A511A7">
      <w:pPr>
        <w:rPr>
          <w:rFonts w:ascii="Abadi" w:hAnsi="Abadi" w:cs="Calibri"/>
          <w:color w:val="000000" w:themeColor="text1"/>
          <w:sz w:val="24"/>
          <w:szCs w:val="24"/>
          <w:shd w:val="clear" w:color="auto" w:fill="FEF1C4"/>
        </w:rPr>
      </w:pPr>
    </w:p>
    <w:p w14:paraId="14A33EEE" w14:textId="0E13A2E0" w:rsidR="00A511A7" w:rsidRDefault="001F526C" w:rsidP="002F3B1B">
      <w:pPr>
        <w:rPr>
          <w:rFonts w:ascii="Abadi" w:hAnsi="Abadi" w:cs="Calibri"/>
          <w:color w:val="000000" w:themeColor="text1"/>
          <w:sz w:val="24"/>
          <w:szCs w:val="24"/>
          <w:shd w:val="clear" w:color="auto" w:fill="FEF1C4"/>
        </w:rPr>
      </w:pPr>
      <w:r w:rsidRPr="001F526C">
        <w:rPr>
          <w:rFonts w:ascii="Abadi" w:hAnsi="Abadi" w:cs="Calibri"/>
          <w:color w:val="000000" w:themeColor="text1"/>
          <w:sz w:val="24"/>
          <w:szCs w:val="24"/>
          <w:shd w:val="clear" w:color="auto" w:fill="FEF1C4"/>
        </w:rPr>
        <w:lastRenderedPageBreak/>
        <w:t>.</w:t>
      </w:r>
    </w:p>
    <w:p w14:paraId="4B833C59" w14:textId="77777777" w:rsidR="001F526C" w:rsidRDefault="001F526C" w:rsidP="002F3B1B">
      <w:pPr>
        <w:rPr>
          <w:rFonts w:ascii="Abadi" w:hAnsi="Abadi" w:cs="Calibri"/>
          <w:color w:val="000000" w:themeColor="text1"/>
          <w:sz w:val="24"/>
          <w:szCs w:val="24"/>
          <w:shd w:val="clear" w:color="auto" w:fill="FEF1C4"/>
        </w:rPr>
      </w:pPr>
    </w:p>
    <w:p w14:paraId="6695856D" w14:textId="77777777" w:rsidR="001F526C" w:rsidRPr="001F526C" w:rsidRDefault="001F526C" w:rsidP="002F3B1B">
      <w:pPr>
        <w:rPr>
          <w:rFonts w:ascii="Abadi" w:hAnsi="Abadi" w:cs="Calibri"/>
          <w:color w:val="000000" w:themeColor="text1"/>
          <w:sz w:val="24"/>
          <w:szCs w:val="24"/>
          <w:shd w:val="clear" w:color="auto" w:fill="FEF1C4"/>
        </w:rPr>
      </w:pPr>
    </w:p>
    <w:sectPr w:rsidR="001F526C" w:rsidRPr="001F5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bad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80F09"/>
    <w:multiLevelType w:val="hybridMultilevel"/>
    <w:tmpl w:val="3910A3A0"/>
    <w:lvl w:ilvl="0" w:tplc="1D62A0D2">
      <w:start w:val="4"/>
      <w:numFmt w:val="bullet"/>
      <w:lvlText w:val="-"/>
      <w:lvlJc w:val="left"/>
      <w:pPr>
        <w:ind w:left="720" w:hanging="360"/>
      </w:pPr>
      <w:rPr>
        <w:rFonts w:ascii="Abadi" w:eastAsiaTheme="minorHAnsi" w:hAnsi="Abad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A373CC"/>
    <w:multiLevelType w:val="hybridMultilevel"/>
    <w:tmpl w:val="61C07C80"/>
    <w:lvl w:ilvl="0" w:tplc="F06AA812">
      <w:start w:val="4"/>
      <w:numFmt w:val="bullet"/>
      <w:lvlText w:val="-"/>
      <w:lvlJc w:val="left"/>
      <w:pPr>
        <w:ind w:left="720" w:hanging="360"/>
      </w:pPr>
      <w:rPr>
        <w:rFonts w:ascii="Abadi" w:eastAsiaTheme="minorHAnsi" w:hAnsi="Abad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0258893">
    <w:abstractNumId w:val="0"/>
  </w:num>
  <w:num w:numId="2" w16cid:durableId="1663393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151"/>
    <w:rsid w:val="00041A5E"/>
    <w:rsid w:val="000434FE"/>
    <w:rsid w:val="0004584E"/>
    <w:rsid w:val="00054754"/>
    <w:rsid w:val="000554C8"/>
    <w:rsid w:val="00082E38"/>
    <w:rsid w:val="00086758"/>
    <w:rsid w:val="00090F87"/>
    <w:rsid w:val="000A4B14"/>
    <w:rsid w:val="000C4C9D"/>
    <w:rsid w:val="000C576F"/>
    <w:rsid w:val="00107212"/>
    <w:rsid w:val="001541AF"/>
    <w:rsid w:val="00155559"/>
    <w:rsid w:val="00192B8D"/>
    <w:rsid w:val="001932C6"/>
    <w:rsid w:val="001A4D15"/>
    <w:rsid w:val="001B3663"/>
    <w:rsid w:val="001B6DEC"/>
    <w:rsid w:val="001B75E7"/>
    <w:rsid w:val="001C5980"/>
    <w:rsid w:val="001C6F06"/>
    <w:rsid w:val="001D4013"/>
    <w:rsid w:val="001F526C"/>
    <w:rsid w:val="001F79EC"/>
    <w:rsid w:val="00203AFD"/>
    <w:rsid w:val="00216C43"/>
    <w:rsid w:val="00225456"/>
    <w:rsid w:val="00244239"/>
    <w:rsid w:val="002542FE"/>
    <w:rsid w:val="00254CB9"/>
    <w:rsid w:val="00260A09"/>
    <w:rsid w:val="00270875"/>
    <w:rsid w:val="00275AAA"/>
    <w:rsid w:val="00283266"/>
    <w:rsid w:val="00284A7E"/>
    <w:rsid w:val="0029045E"/>
    <w:rsid w:val="002A51AE"/>
    <w:rsid w:val="002A6EB9"/>
    <w:rsid w:val="002B556D"/>
    <w:rsid w:val="002C5E00"/>
    <w:rsid w:val="002E1C97"/>
    <w:rsid w:val="002F0E9C"/>
    <w:rsid w:val="002F3B1B"/>
    <w:rsid w:val="00300491"/>
    <w:rsid w:val="003472EE"/>
    <w:rsid w:val="00347B31"/>
    <w:rsid w:val="003727F2"/>
    <w:rsid w:val="003B0581"/>
    <w:rsid w:val="003B32ED"/>
    <w:rsid w:val="003B6481"/>
    <w:rsid w:val="003F0E6A"/>
    <w:rsid w:val="003F5018"/>
    <w:rsid w:val="00450332"/>
    <w:rsid w:val="00461A6C"/>
    <w:rsid w:val="004638CE"/>
    <w:rsid w:val="00475DC0"/>
    <w:rsid w:val="00494D65"/>
    <w:rsid w:val="00494E94"/>
    <w:rsid w:val="004A3A2F"/>
    <w:rsid w:val="004B7EBD"/>
    <w:rsid w:val="004C1961"/>
    <w:rsid w:val="004C3B5F"/>
    <w:rsid w:val="004D2EAB"/>
    <w:rsid w:val="004E1083"/>
    <w:rsid w:val="004F2FF2"/>
    <w:rsid w:val="004F5D93"/>
    <w:rsid w:val="00507703"/>
    <w:rsid w:val="00522629"/>
    <w:rsid w:val="005237DD"/>
    <w:rsid w:val="00531E65"/>
    <w:rsid w:val="00534767"/>
    <w:rsid w:val="005528AF"/>
    <w:rsid w:val="0056016E"/>
    <w:rsid w:val="005858D4"/>
    <w:rsid w:val="0058671B"/>
    <w:rsid w:val="0058765B"/>
    <w:rsid w:val="005954A8"/>
    <w:rsid w:val="00595FD0"/>
    <w:rsid w:val="005A6414"/>
    <w:rsid w:val="005C4440"/>
    <w:rsid w:val="0062365F"/>
    <w:rsid w:val="00627A98"/>
    <w:rsid w:val="00630840"/>
    <w:rsid w:val="00645251"/>
    <w:rsid w:val="006516EE"/>
    <w:rsid w:val="0066364B"/>
    <w:rsid w:val="00671E35"/>
    <w:rsid w:val="00685E47"/>
    <w:rsid w:val="00690911"/>
    <w:rsid w:val="006C42E3"/>
    <w:rsid w:val="006D0970"/>
    <w:rsid w:val="006D6A50"/>
    <w:rsid w:val="0070463D"/>
    <w:rsid w:val="007075C4"/>
    <w:rsid w:val="0071522A"/>
    <w:rsid w:val="00727092"/>
    <w:rsid w:val="007442DE"/>
    <w:rsid w:val="0074644C"/>
    <w:rsid w:val="007556AE"/>
    <w:rsid w:val="007607A3"/>
    <w:rsid w:val="00763606"/>
    <w:rsid w:val="007748A9"/>
    <w:rsid w:val="00791689"/>
    <w:rsid w:val="007A7941"/>
    <w:rsid w:val="007C1151"/>
    <w:rsid w:val="007E3CBD"/>
    <w:rsid w:val="0080160C"/>
    <w:rsid w:val="008266FC"/>
    <w:rsid w:val="00827D2B"/>
    <w:rsid w:val="0083101C"/>
    <w:rsid w:val="00834A68"/>
    <w:rsid w:val="0083615A"/>
    <w:rsid w:val="00844170"/>
    <w:rsid w:val="00867497"/>
    <w:rsid w:val="008D0907"/>
    <w:rsid w:val="008F1C70"/>
    <w:rsid w:val="009241CC"/>
    <w:rsid w:val="00935278"/>
    <w:rsid w:val="00990057"/>
    <w:rsid w:val="009C5FBC"/>
    <w:rsid w:val="00A04300"/>
    <w:rsid w:val="00A117A5"/>
    <w:rsid w:val="00A2028A"/>
    <w:rsid w:val="00A27BE4"/>
    <w:rsid w:val="00A511A7"/>
    <w:rsid w:val="00A53295"/>
    <w:rsid w:val="00A669E8"/>
    <w:rsid w:val="00A858DB"/>
    <w:rsid w:val="00AA305B"/>
    <w:rsid w:val="00AB7A60"/>
    <w:rsid w:val="00AC4AC4"/>
    <w:rsid w:val="00AD397C"/>
    <w:rsid w:val="00AD7CA9"/>
    <w:rsid w:val="00B32FC4"/>
    <w:rsid w:val="00B52F14"/>
    <w:rsid w:val="00B6081F"/>
    <w:rsid w:val="00B65FF7"/>
    <w:rsid w:val="00B95AED"/>
    <w:rsid w:val="00BA359B"/>
    <w:rsid w:val="00BB3ACD"/>
    <w:rsid w:val="00BB4C9F"/>
    <w:rsid w:val="00BB7356"/>
    <w:rsid w:val="00BD30A1"/>
    <w:rsid w:val="00C052F2"/>
    <w:rsid w:val="00C428AC"/>
    <w:rsid w:val="00C62ED6"/>
    <w:rsid w:val="00C64285"/>
    <w:rsid w:val="00C94495"/>
    <w:rsid w:val="00CC253C"/>
    <w:rsid w:val="00CC2C93"/>
    <w:rsid w:val="00CC3754"/>
    <w:rsid w:val="00CC45DE"/>
    <w:rsid w:val="00CE446C"/>
    <w:rsid w:val="00CF53F1"/>
    <w:rsid w:val="00D03817"/>
    <w:rsid w:val="00D1271A"/>
    <w:rsid w:val="00D35CFA"/>
    <w:rsid w:val="00D62135"/>
    <w:rsid w:val="00D654FB"/>
    <w:rsid w:val="00D72FB7"/>
    <w:rsid w:val="00D8001C"/>
    <w:rsid w:val="00D81D74"/>
    <w:rsid w:val="00D9283D"/>
    <w:rsid w:val="00DA64D5"/>
    <w:rsid w:val="00DB0C2D"/>
    <w:rsid w:val="00DD057E"/>
    <w:rsid w:val="00DF0C1A"/>
    <w:rsid w:val="00DF23C9"/>
    <w:rsid w:val="00E00431"/>
    <w:rsid w:val="00E004FA"/>
    <w:rsid w:val="00E11E44"/>
    <w:rsid w:val="00E158DD"/>
    <w:rsid w:val="00E737CA"/>
    <w:rsid w:val="00E96FC7"/>
    <w:rsid w:val="00EF0DE6"/>
    <w:rsid w:val="00EF48BD"/>
    <w:rsid w:val="00F37048"/>
    <w:rsid w:val="00F4509F"/>
    <w:rsid w:val="00F554FE"/>
    <w:rsid w:val="00F579DA"/>
    <w:rsid w:val="00F63C75"/>
    <w:rsid w:val="00F85563"/>
    <w:rsid w:val="00FB6279"/>
    <w:rsid w:val="00FE24CC"/>
    <w:rsid w:val="00FE6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C899D"/>
  <w15:chartTrackingRefBased/>
  <w15:docId w15:val="{3BE1D3DA-A903-4C6E-9D4C-FD5C0BBA1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278qcu">
    <w:name w:val="css-278qcu"/>
    <w:basedOn w:val="DefaultParagraphFont"/>
    <w:rsid w:val="00D1271A"/>
  </w:style>
  <w:style w:type="character" w:customStyle="1" w:styleId="css-ima1mg">
    <w:name w:val="css-ima1mg"/>
    <w:basedOn w:val="DefaultParagraphFont"/>
    <w:rsid w:val="00D1271A"/>
  </w:style>
  <w:style w:type="character" w:customStyle="1" w:styleId="css-1f8sqii">
    <w:name w:val="css-1f8sqii"/>
    <w:basedOn w:val="DefaultParagraphFont"/>
    <w:rsid w:val="00D1271A"/>
  </w:style>
  <w:style w:type="paragraph" w:styleId="ListParagraph">
    <w:name w:val="List Paragraph"/>
    <w:basedOn w:val="Normal"/>
    <w:uiPriority w:val="34"/>
    <w:qFormat/>
    <w:rsid w:val="007442DE"/>
    <w:pPr>
      <w:ind w:left="720"/>
      <w:contextualSpacing/>
    </w:pPr>
  </w:style>
  <w:style w:type="character" w:styleId="Hyperlink">
    <w:name w:val="Hyperlink"/>
    <w:basedOn w:val="DefaultParagraphFont"/>
    <w:uiPriority w:val="99"/>
    <w:unhideWhenUsed/>
    <w:rsid w:val="007E3CBD"/>
    <w:rPr>
      <w:color w:val="0563C1" w:themeColor="hyperlink"/>
      <w:u w:val="single"/>
    </w:rPr>
  </w:style>
  <w:style w:type="character" w:styleId="UnresolvedMention">
    <w:name w:val="Unresolved Mention"/>
    <w:basedOn w:val="DefaultParagraphFont"/>
    <w:uiPriority w:val="99"/>
    <w:semiHidden/>
    <w:unhideWhenUsed/>
    <w:rsid w:val="007E3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89238">
      <w:bodyDiv w:val="1"/>
      <w:marLeft w:val="0"/>
      <w:marRight w:val="0"/>
      <w:marTop w:val="0"/>
      <w:marBottom w:val="0"/>
      <w:divBdr>
        <w:top w:val="none" w:sz="0" w:space="0" w:color="auto"/>
        <w:left w:val="none" w:sz="0" w:space="0" w:color="auto"/>
        <w:bottom w:val="none" w:sz="0" w:space="0" w:color="auto"/>
        <w:right w:val="none" w:sz="0" w:space="0" w:color="auto"/>
      </w:divBdr>
    </w:div>
    <w:div w:id="300624586">
      <w:bodyDiv w:val="1"/>
      <w:marLeft w:val="0"/>
      <w:marRight w:val="0"/>
      <w:marTop w:val="0"/>
      <w:marBottom w:val="0"/>
      <w:divBdr>
        <w:top w:val="none" w:sz="0" w:space="0" w:color="auto"/>
        <w:left w:val="none" w:sz="0" w:space="0" w:color="auto"/>
        <w:bottom w:val="none" w:sz="0" w:space="0" w:color="auto"/>
        <w:right w:val="none" w:sz="0" w:space="0" w:color="auto"/>
      </w:divBdr>
    </w:div>
    <w:div w:id="303781523">
      <w:bodyDiv w:val="1"/>
      <w:marLeft w:val="0"/>
      <w:marRight w:val="0"/>
      <w:marTop w:val="0"/>
      <w:marBottom w:val="0"/>
      <w:divBdr>
        <w:top w:val="none" w:sz="0" w:space="0" w:color="auto"/>
        <w:left w:val="none" w:sz="0" w:space="0" w:color="auto"/>
        <w:bottom w:val="none" w:sz="0" w:space="0" w:color="auto"/>
        <w:right w:val="none" w:sz="0" w:space="0" w:color="auto"/>
      </w:divBdr>
    </w:div>
    <w:div w:id="441648640">
      <w:bodyDiv w:val="1"/>
      <w:marLeft w:val="0"/>
      <w:marRight w:val="0"/>
      <w:marTop w:val="0"/>
      <w:marBottom w:val="0"/>
      <w:divBdr>
        <w:top w:val="none" w:sz="0" w:space="0" w:color="auto"/>
        <w:left w:val="none" w:sz="0" w:space="0" w:color="auto"/>
        <w:bottom w:val="none" w:sz="0" w:space="0" w:color="auto"/>
        <w:right w:val="none" w:sz="0" w:space="0" w:color="auto"/>
      </w:divBdr>
    </w:div>
    <w:div w:id="593320129">
      <w:bodyDiv w:val="1"/>
      <w:marLeft w:val="0"/>
      <w:marRight w:val="0"/>
      <w:marTop w:val="0"/>
      <w:marBottom w:val="0"/>
      <w:divBdr>
        <w:top w:val="none" w:sz="0" w:space="0" w:color="auto"/>
        <w:left w:val="none" w:sz="0" w:space="0" w:color="auto"/>
        <w:bottom w:val="none" w:sz="0" w:space="0" w:color="auto"/>
        <w:right w:val="none" w:sz="0" w:space="0" w:color="auto"/>
      </w:divBdr>
    </w:div>
    <w:div w:id="1064991592">
      <w:bodyDiv w:val="1"/>
      <w:marLeft w:val="0"/>
      <w:marRight w:val="0"/>
      <w:marTop w:val="0"/>
      <w:marBottom w:val="0"/>
      <w:divBdr>
        <w:top w:val="none" w:sz="0" w:space="0" w:color="auto"/>
        <w:left w:val="none" w:sz="0" w:space="0" w:color="auto"/>
        <w:bottom w:val="none" w:sz="0" w:space="0" w:color="auto"/>
        <w:right w:val="none" w:sz="0" w:space="0" w:color="auto"/>
      </w:divBdr>
    </w:div>
    <w:div w:id="1336153151">
      <w:bodyDiv w:val="1"/>
      <w:marLeft w:val="0"/>
      <w:marRight w:val="0"/>
      <w:marTop w:val="0"/>
      <w:marBottom w:val="0"/>
      <w:divBdr>
        <w:top w:val="none" w:sz="0" w:space="0" w:color="auto"/>
        <w:left w:val="none" w:sz="0" w:space="0" w:color="auto"/>
        <w:bottom w:val="none" w:sz="0" w:space="0" w:color="auto"/>
        <w:right w:val="none" w:sz="0" w:space="0" w:color="auto"/>
      </w:divBdr>
    </w:div>
    <w:div w:id="1755128980">
      <w:bodyDiv w:val="1"/>
      <w:marLeft w:val="0"/>
      <w:marRight w:val="0"/>
      <w:marTop w:val="0"/>
      <w:marBottom w:val="0"/>
      <w:divBdr>
        <w:top w:val="none" w:sz="0" w:space="0" w:color="auto"/>
        <w:left w:val="none" w:sz="0" w:space="0" w:color="auto"/>
        <w:bottom w:val="none" w:sz="0" w:space="0" w:color="auto"/>
        <w:right w:val="none" w:sz="0" w:space="0" w:color="auto"/>
      </w:divBdr>
    </w:div>
    <w:div w:id="2032611525">
      <w:bodyDiv w:val="1"/>
      <w:marLeft w:val="0"/>
      <w:marRight w:val="0"/>
      <w:marTop w:val="0"/>
      <w:marBottom w:val="0"/>
      <w:divBdr>
        <w:top w:val="none" w:sz="0" w:space="0" w:color="auto"/>
        <w:left w:val="none" w:sz="0" w:space="0" w:color="auto"/>
        <w:bottom w:val="none" w:sz="0" w:space="0" w:color="auto"/>
        <w:right w:val="none" w:sz="0" w:space="0" w:color="auto"/>
      </w:divBdr>
    </w:div>
    <w:div w:id="210012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atermanchester-ca.gov.uk/media/1292/bodywornvideoreport_2_forofficeprint.pdf"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body-worn-video-cameras-policy-framework" TargetMode="External"/><Relationship Id="rId5" Type="http://schemas.openxmlformats.org/officeDocument/2006/relationships/styles" Target="styles.xml"/><Relationship Id="rId10" Type="http://schemas.openxmlformats.org/officeDocument/2006/relationships/hyperlink" Target="https://www.10-8video.com/Blog/exploring-pros-cons-police-body-cams" TargetMode="External"/><Relationship Id="rId4" Type="http://schemas.openxmlformats.org/officeDocument/2006/relationships/numbering" Target="numbering.xml"/><Relationship Id="rId9" Type="http://schemas.openxmlformats.org/officeDocument/2006/relationships/hyperlink" Target="https://www.college.police.uk/research/evidence-based-policing-EB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E0AE3D-FC31-4AFB-97EA-124B244627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D00A22-F188-4C7B-A787-C70720C69D43}">
  <ds:schemaRefs>
    <ds:schemaRef ds:uri="http://schemas.microsoft.com/sharepoint/v3/contenttype/forms"/>
  </ds:schemaRefs>
</ds:datastoreItem>
</file>

<file path=customXml/itemProps3.xml><?xml version="1.0" encoding="utf-8"?>
<ds:datastoreItem xmlns:ds="http://schemas.openxmlformats.org/officeDocument/2006/customXml" ds:itemID="{E93356B2-AFEC-45BC-ABE1-6370E57B1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7</Pages>
  <Words>2189</Words>
  <Characters>12479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Cristescu (2228672)</dc:creator>
  <cp:keywords/>
  <dc:description/>
  <cp:lastModifiedBy>Vasile Cristescu (2228672)</cp:lastModifiedBy>
  <cp:revision>187</cp:revision>
  <dcterms:created xsi:type="dcterms:W3CDTF">2023-04-26T11:00:00Z</dcterms:created>
  <dcterms:modified xsi:type="dcterms:W3CDTF">2023-07-16T11:54:00Z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