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0C0C396" w14:textId="77777777" w:rsidR="0050637C" w:rsidRPr="0050637C" w:rsidRDefault="0050637C" w:rsidP="0050637C">
      <w:pPr>
        <w:spacing w:after="0" w:line="240" w:lineRule="auto"/>
        <w:ind w:left="-180" w:right="-334"/>
        <w:rPr>
          <w:rFonts w:ascii="Trebuchet MS" w:eastAsia="SimSun" w:hAnsi="Trebuchet MS" w:cs="Tahoma"/>
          <w:color w:val="000000"/>
          <w:sz w:val="24"/>
          <w:szCs w:val="24"/>
          <w:lang w:eastAsia="zh-CN"/>
        </w:rPr>
      </w:pPr>
      <w:r w:rsidRPr="0050637C">
        <w:rPr>
          <w:rFonts w:ascii="Georgia" w:eastAsia="SimSun" w:hAnsi="Georgia" w:cs="Times New Roman"/>
          <w:noProof/>
          <w:color w:val="000000"/>
          <w:sz w:val="21"/>
          <w:szCs w:val="21"/>
          <w:lang w:eastAsia="zh-CN"/>
        </w:rPr>
        <w:drawing>
          <wp:inline distT="0" distB="0" distL="0" distR="0" wp14:anchorId="19C5B8F6" wp14:editId="51556492">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5E1C4388" w14:textId="77777777" w:rsidR="0050637C" w:rsidRPr="0050637C" w:rsidRDefault="0050637C" w:rsidP="0050637C">
      <w:pPr>
        <w:keepNext/>
        <w:spacing w:before="240" w:after="60" w:line="240" w:lineRule="auto"/>
        <w:jc w:val="center"/>
        <w:outlineLvl w:val="0"/>
        <w:rPr>
          <w:rFonts w:ascii="Arial" w:eastAsia="SimSun" w:hAnsi="Arial" w:cs="Arial"/>
          <w:b/>
          <w:bCs/>
          <w:kern w:val="32"/>
          <w:sz w:val="32"/>
          <w:szCs w:val="32"/>
          <w:lang w:val="cy-GB" w:eastAsia="zh-CN"/>
        </w:rPr>
      </w:pPr>
      <w:r w:rsidRPr="0050637C">
        <w:rPr>
          <w:rFonts w:ascii="Arial" w:eastAsia="SimSun" w:hAnsi="Arial" w:cs="Arial"/>
          <w:b/>
          <w:bCs/>
          <w:kern w:val="32"/>
          <w:sz w:val="32"/>
          <w:szCs w:val="32"/>
          <w:lang w:val="cy-GB" w:eastAsia="zh-CN"/>
        </w:rPr>
        <w:t>Undergraduate assignment feedback form</w:t>
      </w:r>
    </w:p>
    <w:p w14:paraId="7D57A3C6" w14:textId="77777777" w:rsidR="0050637C" w:rsidRPr="0050637C" w:rsidRDefault="0050637C" w:rsidP="0050637C">
      <w:pPr>
        <w:spacing w:after="0" w:line="240" w:lineRule="auto"/>
        <w:jc w:val="center"/>
        <w:rPr>
          <w:rFonts w:ascii="Arial" w:eastAsia="SimSun" w:hAnsi="Arial" w:cs="Arial"/>
          <w:b/>
          <w:sz w:val="24"/>
          <w:szCs w:val="24"/>
          <w:lang w:val="cy-GB" w:eastAsia="zh-CN"/>
        </w:rPr>
      </w:pPr>
      <w:r w:rsidRPr="0050637C">
        <w:rPr>
          <w:rFonts w:ascii="Arial" w:eastAsia="SimSun" w:hAnsi="Arial" w:cs="Arial"/>
          <w:b/>
          <w:sz w:val="24"/>
          <w:szCs w:val="24"/>
          <w:lang w:val="cy-GB" w:eastAsia="zh-CN"/>
        </w:rPr>
        <w:t>(to be completed by marker)</w:t>
      </w:r>
    </w:p>
    <w:p w14:paraId="2632EE4C" w14:textId="77777777" w:rsidR="0050637C" w:rsidRPr="0050637C" w:rsidRDefault="0050637C" w:rsidP="0050637C">
      <w:pPr>
        <w:spacing w:after="0" w:line="240" w:lineRule="auto"/>
        <w:jc w:val="center"/>
        <w:rPr>
          <w:rFonts w:ascii="Arial" w:eastAsia="SimSun" w:hAnsi="Arial" w:cs="Arial"/>
          <w:b/>
          <w:sz w:val="24"/>
          <w:szCs w:val="24"/>
          <w:lang w:val="cy-GB" w:eastAsia="zh-CN"/>
        </w:rPr>
      </w:pPr>
    </w:p>
    <w:p w14:paraId="0AECADC2" w14:textId="77777777" w:rsidR="0050637C" w:rsidRPr="0050637C" w:rsidRDefault="0050637C" w:rsidP="0050637C">
      <w:pPr>
        <w:keepNext/>
        <w:spacing w:after="0" w:line="240" w:lineRule="auto"/>
        <w:ind w:left="720"/>
        <w:jc w:val="both"/>
        <w:outlineLvl w:val="2"/>
        <w:rPr>
          <w:rFonts w:ascii="Trebuchet MS" w:eastAsia="SimSun" w:hAnsi="Trebuchet MS" w:cs="Tahoma"/>
          <w:b/>
          <w:bCs/>
          <w:sz w:val="20"/>
          <w:szCs w:val="20"/>
          <w:lang w:eastAsia="zh-C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50637C" w:rsidRPr="0050637C" w14:paraId="4A1FC570" w14:textId="77777777" w:rsidTr="008C04EF">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34D29E47" w14:textId="77777777" w:rsidR="0050637C" w:rsidRPr="0050637C" w:rsidRDefault="0050637C" w:rsidP="0050637C">
            <w:pPr>
              <w:spacing w:after="0" w:line="240" w:lineRule="auto"/>
              <w:ind w:right="34"/>
              <w:rPr>
                <w:rFonts w:ascii="Calibri" w:eastAsia="SimSun" w:hAnsi="Calibri" w:cs="Tahoma"/>
                <w:i/>
                <w:color w:val="000000"/>
                <w:sz w:val="24"/>
                <w:szCs w:val="24"/>
                <w:lang w:eastAsia="zh-CN"/>
              </w:rPr>
            </w:pPr>
            <w:r w:rsidRPr="0050637C">
              <w:rPr>
                <w:rFonts w:ascii="Calibri" w:eastAsia="SimSun" w:hAnsi="Calibri" w:cs="Tahoma"/>
                <w:i/>
                <w:color w:val="000000"/>
                <w:sz w:val="24"/>
                <w:szCs w:val="24"/>
                <w:lang w:eastAsia="zh-CN"/>
              </w:rPr>
              <w:t>Student Name: Dylan Trevett</w:t>
            </w:r>
          </w:p>
          <w:p w14:paraId="0F0EE97B" w14:textId="77777777" w:rsidR="0050637C" w:rsidRPr="0050637C" w:rsidRDefault="0050637C" w:rsidP="0050637C">
            <w:pPr>
              <w:spacing w:after="0" w:line="240" w:lineRule="auto"/>
              <w:ind w:right="34"/>
              <w:rPr>
                <w:rFonts w:ascii="Calibri" w:eastAsia="SimSun" w:hAnsi="Calibri" w:cs="Tahoma"/>
                <w:i/>
                <w:color w:val="000000"/>
                <w:sz w:val="24"/>
                <w:szCs w:val="24"/>
                <w:lang w:eastAsia="zh-CN"/>
              </w:rPr>
            </w:pPr>
          </w:p>
        </w:tc>
      </w:tr>
      <w:tr w:rsidR="0050637C" w:rsidRPr="0050637C" w14:paraId="3E74F197" w14:textId="77777777" w:rsidTr="008C04EF">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3FE6248B" w14:textId="77777777" w:rsidR="0050637C" w:rsidRPr="0050637C" w:rsidRDefault="0050637C" w:rsidP="0050637C">
            <w:pPr>
              <w:spacing w:after="0" w:line="240" w:lineRule="auto"/>
              <w:ind w:right="34"/>
              <w:rPr>
                <w:rFonts w:ascii="Calibri" w:eastAsia="SimSun" w:hAnsi="Calibri" w:cs="Tahoma"/>
                <w:i/>
                <w:color w:val="000000"/>
                <w:sz w:val="24"/>
                <w:szCs w:val="24"/>
                <w:lang w:eastAsia="zh-CN"/>
              </w:rPr>
            </w:pPr>
            <w:r w:rsidRPr="0050637C">
              <w:rPr>
                <w:rFonts w:ascii="Calibri" w:eastAsia="SimSun" w:hAnsi="Calibri" w:cs="Tahoma"/>
                <w:i/>
                <w:color w:val="000000"/>
                <w:sz w:val="24"/>
                <w:szCs w:val="24"/>
                <w:lang w:eastAsia="zh-CN"/>
              </w:rPr>
              <w:t>Module Code:  HPHI 6002</w:t>
            </w:r>
          </w:p>
          <w:p w14:paraId="7B14AD94" w14:textId="77777777" w:rsidR="0050637C" w:rsidRPr="0050637C" w:rsidRDefault="0050637C" w:rsidP="0050637C">
            <w:pPr>
              <w:spacing w:after="0" w:line="240" w:lineRule="auto"/>
              <w:ind w:right="34"/>
              <w:rPr>
                <w:rFonts w:ascii="Calibri" w:eastAsia="SimSun" w:hAnsi="Calibri" w:cs="Tahoma"/>
                <w:i/>
                <w:color w:val="000000"/>
                <w:sz w:val="24"/>
                <w:szCs w:val="24"/>
                <w:lang w:eastAsia="zh-CN"/>
              </w:rPr>
            </w:pPr>
          </w:p>
          <w:p w14:paraId="6353F2BC" w14:textId="77777777" w:rsidR="0050637C" w:rsidRPr="0050637C" w:rsidRDefault="0050637C" w:rsidP="0050637C">
            <w:pPr>
              <w:spacing w:after="0" w:line="240" w:lineRule="auto"/>
              <w:ind w:right="34"/>
              <w:rPr>
                <w:rFonts w:ascii="Calibri" w:eastAsia="SimSun" w:hAnsi="Calibri" w:cs="Tahoma"/>
                <w:i/>
                <w:color w:val="000000"/>
                <w:sz w:val="24"/>
                <w:szCs w:val="24"/>
                <w:lang w:eastAsia="zh-CN"/>
              </w:rPr>
            </w:pPr>
            <w:r w:rsidRPr="0050637C">
              <w:rPr>
                <w:rFonts w:ascii="Calibri" w:eastAsia="SimSun" w:hAnsi="Calibri" w:cs="Tahoma"/>
                <w:i/>
                <w:color w:val="000000"/>
                <w:sz w:val="24"/>
                <w:szCs w:val="24"/>
                <w:lang w:eastAsia="zh-CN"/>
              </w:rPr>
              <w:t xml:space="preserve">Module title: Death, Dying and the </w:t>
            </w:r>
            <w:proofErr w:type="spellStart"/>
            <w:r w:rsidRPr="0050637C">
              <w:rPr>
                <w:rFonts w:ascii="Calibri" w:eastAsia="SimSun" w:hAnsi="Calibri" w:cs="Tahoma"/>
                <w:i/>
                <w:color w:val="000000"/>
                <w:sz w:val="24"/>
                <w:szCs w:val="24"/>
                <w:lang w:eastAsia="zh-CN"/>
              </w:rPr>
              <w:t>Macbre</w:t>
            </w:r>
            <w:proofErr w:type="spellEnd"/>
            <w:r w:rsidRPr="0050637C">
              <w:rPr>
                <w:rFonts w:ascii="Calibri" w:eastAsia="SimSun" w:hAnsi="Calibri" w:cs="Tahoma"/>
                <w:i/>
                <w:color w:val="000000"/>
                <w:sz w:val="24"/>
                <w:szCs w:val="24"/>
                <w:lang w:eastAsia="zh-CN"/>
              </w:rPr>
              <w:t xml:space="preserve"> In the Late Middle Ages</w:t>
            </w:r>
          </w:p>
          <w:p w14:paraId="26940CC3" w14:textId="77777777" w:rsidR="0050637C" w:rsidRPr="0050637C" w:rsidRDefault="0050637C" w:rsidP="0050637C">
            <w:pPr>
              <w:spacing w:after="0" w:line="240" w:lineRule="auto"/>
              <w:ind w:right="34"/>
              <w:rPr>
                <w:rFonts w:ascii="Calibri" w:eastAsia="SimSun" w:hAnsi="Calibri" w:cs="Tahoma"/>
                <w:i/>
                <w:color w:val="000000"/>
                <w:sz w:val="24"/>
                <w:szCs w:val="24"/>
                <w:lang w:eastAsia="zh-CN"/>
              </w:rPr>
            </w:pPr>
          </w:p>
        </w:tc>
        <w:tc>
          <w:tcPr>
            <w:tcW w:w="3967" w:type="dxa"/>
            <w:gridSpan w:val="2"/>
            <w:tcBorders>
              <w:top w:val="single" w:sz="4" w:space="0" w:color="auto"/>
              <w:left w:val="single" w:sz="4" w:space="0" w:color="auto"/>
              <w:bottom w:val="single" w:sz="4" w:space="0" w:color="auto"/>
              <w:right w:val="single" w:sz="4" w:space="0" w:color="auto"/>
            </w:tcBorders>
          </w:tcPr>
          <w:p w14:paraId="18BA4EFD" w14:textId="77777777" w:rsidR="0050637C" w:rsidRPr="0050637C" w:rsidRDefault="0050637C" w:rsidP="0050637C">
            <w:pPr>
              <w:spacing w:after="0" w:line="240" w:lineRule="auto"/>
              <w:ind w:right="34"/>
              <w:rPr>
                <w:rFonts w:ascii="Calibri" w:eastAsia="SimSun" w:hAnsi="Calibri" w:cs="Tahoma"/>
                <w:i/>
                <w:color w:val="000000"/>
                <w:sz w:val="24"/>
                <w:szCs w:val="24"/>
                <w:lang w:eastAsia="zh-CN"/>
              </w:rPr>
            </w:pPr>
            <w:r w:rsidRPr="0050637C">
              <w:rPr>
                <w:rFonts w:ascii="Calibri" w:eastAsia="SimSun" w:hAnsi="Calibri" w:cs="Tahoma"/>
                <w:i/>
                <w:color w:val="000000"/>
                <w:sz w:val="24"/>
                <w:szCs w:val="24"/>
                <w:lang w:eastAsia="zh-CN"/>
              </w:rPr>
              <w:t>Student number: 1500610</w:t>
            </w:r>
          </w:p>
        </w:tc>
      </w:tr>
      <w:tr w:rsidR="0050637C" w:rsidRPr="0050637C" w14:paraId="7F6A34AF" w14:textId="77777777" w:rsidTr="008C04EF">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2764F1BE" w14:textId="77777777" w:rsidR="0050637C" w:rsidRPr="0050637C" w:rsidRDefault="0050637C" w:rsidP="0050637C">
            <w:pPr>
              <w:spacing w:after="0" w:line="240" w:lineRule="auto"/>
              <w:rPr>
                <w:rFonts w:ascii="Calibri" w:eastAsia="SimSun" w:hAnsi="Calibri" w:cs="Tahoma"/>
                <w:i/>
                <w:color w:val="000000"/>
                <w:sz w:val="24"/>
                <w:szCs w:val="24"/>
                <w:lang w:eastAsia="zh-CN"/>
              </w:rPr>
            </w:pPr>
            <w:r w:rsidRPr="0050637C">
              <w:rPr>
                <w:rFonts w:ascii="Calibri" w:eastAsia="SimSun" w:hAnsi="Calibri" w:cs="Tahoma"/>
                <w:i/>
                <w:color w:val="000000"/>
                <w:sz w:val="24"/>
                <w:szCs w:val="24"/>
                <w:lang w:eastAsia="zh-CN"/>
              </w:rPr>
              <w:t>For completion by marker:</w:t>
            </w:r>
          </w:p>
          <w:p w14:paraId="669ACF3A" w14:textId="77777777" w:rsidR="0050637C" w:rsidRPr="0050637C" w:rsidRDefault="0050637C" w:rsidP="0050637C">
            <w:pPr>
              <w:spacing w:before="100" w:beforeAutospacing="1" w:after="100" w:afterAutospacing="1" w:line="240" w:lineRule="auto"/>
              <w:rPr>
                <w:rFonts w:ascii="Calibri" w:eastAsia="SimSun" w:hAnsi="Calibri" w:cs="Tahoma"/>
                <w:i/>
                <w:color w:val="000000"/>
                <w:sz w:val="24"/>
                <w:szCs w:val="24"/>
                <w:lang w:eastAsia="zh-CN"/>
              </w:rPr>
            </w:pPr>
            <w:r w:rsidRPr="0050637C">
              <w:rPr>
                <w:rFonts w:ascii="Calibri" w:eastAsia="SimSun" w:hAnsi="Calibri" w:cs="Tahoma"/>
                <w:i/>
                <w:color w:val="000000"/>
                <w:sz w:val="24"/>
                <w:szCs w:val="24"/>
                <w:lang w:eastAsia="zh-CN"/>
              </w:rPr>
              <w:t>Comments:</w:t>
            </w:r>
          </w:p>
          <w:p w14:paraId="5C0CCFAA" w14:textId="77777777" w:rsidR="0050637C" w:rsidRPr="0050637C" w:rsidRDefault="0050637C" w:rsidP="0050637C">
            <w:pPr>
              <w:spacing w:before="100" w:beforeAutospacing="1" w:after="100" w:afterAutospacing="1" w:line="240" w:lineRule="auto"/>
              <w:rPr>
                <w:rFonts w:ascii="Calibri" w:eastAsia="SimSun" w:hAnsi="Calibri" w:cs="Tahoma"/>
                <w:i/>
                <w:color w:val="000000"/>
                <w:sz w:val="24"/>
                <w:szCs w:val="24"/>
                <w:lang w:eastAsia="zh-CN"/>
              </w:rPr>
            </w:pPr>
          </w:p>
          <w:p w14:paraId="7287A6AA" w14:textId="77777777" w:rsidR="0050637C" w:rsidRPr="0050637C" w:rsidRDefault="0050637C" w:rsidP="0050637C">
            <w:pPr>
              <w:spacing w:before="100" w:beforeAutospacing="1" w:after="100" w:afterAutospacing="1" w:line="240" w:lineRule="auto"/>
              <w:rPr>
                <w:rFonts w:ascii="Calibri" w:eastAsia="SimSun" w:hAnsi="Calibri" w:cs="Tahoma"/>
                <w:i/>
                <w:color w:val="000000"/>
                <w:sz w:val="24"/>
                <w:szCs w:val="24"/>
                <w:lang w:eastAsia="zh-CN"/>
              </w:rPr>
            </w:pPr>
          </w:p>
          <w:p w14:paraId="5911B5E7" w14:textId="77777777" w:rsidR="0050637C" w:rsidRPr="0050637C" w:rsidRDefault="0050637C" w:rsidP="0050637C">
            <w:pPr>
              <w:spacing w:before="100" w:beforeAutospacing="1" w:after="100" w:afterAutospacing="1" w:line="240" w:lineRule="auto"/>
              <w:rPr>
                <w:rFonts w:ascii="Calibri" w:eastAsia="SimSun" w:hAnsi="Calibri" w:cs="Tahoma"/>
                <w:i/>
                <w:color w:val="000000"/>
                <w:sz w:val="24"/>
                <w:szCs w:val="24"/>
                <w:lang w:eastAsia="zh-CN"/>
              </w:rPr>
            </w:pPr>
          </w:p>
          <w:p w14:paraId="177C395C" w14:textId="77777777" w:rsidR="0050637C" w:rsidRPr="0050637C" w:rsidRDefault="0050637C" w:rsidP="0050637C">
            <w:pPr>
              <w:spacing w:before="100" w:beforeAutospacing="1" w:after="100" w:afterAutospacing="1" w:line="240" w:lineRule="auto"/>
              <w:rPr>
                <w:rFonts w:ascii="Calibri" w:eastAsia="SimSun" w:hAnsi="Calibri" w:cs="Tahoma"/>
                <w:i/>
                <w:color w:val="000000"/>
                <w:sz w:val="24"/>
                <w:szCs w:val="24"/>
                <w:lang w:eastAsia="zh-CN"/>
              </w:rPr>
            </w:pPr>
          </w:p>
          <w:p w14:paraId="13B13B1E" w14:textId="77777777" w:rsidR="0050637C" w:rsidRPr="0050637C" w:rsidRDefault="0050637C" w:rsidP="0050637C">
            <w:pPr>
              <w:spacing w:before="100" w:beforeAutospacing="1" w:after="100" w:afterAutospacing="1" w:line="240" w:lineRule="auto"/>
              <w:rPr>
                <w:rFonts w:ascii="Calibri" w:eastAsia="SimSun" w:hAnsi="Calibri" w:cs="Tahoma"/>
                <w:i/>
                <w:color w:val="000000"/>
                <w:sz w:val="24"/>
                <w:szCs w:val="24"/>
                <w:lang w:eastAsia="zh-CN"/>
              </w:rPr>
            </w:pPr>
          </w:p>
          <w:p w14:paraId="1135A653" w14:textId="77777777" w:rsidR="0050637C" w:rsidRPr="0050637C" w:rsidRDefault="0050637C" w:rsidP="0050637C">
            <w:pPr>
              <w:spacing w:before="100" w:beforeAutospacing="1" w:after="100" w:afterAutospacing="1" w:line="240" w:lineRule="auto"/>
              <w:rPr>
                <w:rFonts w:ascii="Calibri" w:eastAsia="SimSun" w:hAnsi="Calibri" w:cs="Tahoma"/>
                <w:i/>
                <w:color w:val="000000"/>
                <w:sz w:val="24"/>
                <w:szCs w:val="24"/>
                <w:lang w:eastAsia="zh-CN"/>
              </w:rPr>
            </w:pPr>
          </w:p>
          <w:p w14:paraId="523A6903" w14:textId="77777777" w:rsidR="0050637C" w:rsidRPr="0050637C" w:rsidRDefault="0050637C" w:rsidP="0050637C">
            <w:pPr>
              <w:spacing w:before="100" w:beforeAutospacing="1" w:after="100" w:afterAutospacing="1" w:line="240" w:lineRule="auto"/>
              <w:rPr>
                <w:rFonts w:ascii="Calibri" w:eastAsia="SimSun" w:hAnsi="Calibri" w:cs="Tahoma"/>
                <w:i/>
                <w:color w:val="000000"/>
                <w:sz w:val="24"/>
                <w:szCs w:val="24"/>
                <w:lang w:eastAsia="zh-CN"/>
              </w:rPr>
            </w:pPr>
          </w:p>
          <w:p w14:paraId="25DB6E09" w14:textId="77777777" w:rsidR="0050637C" w:rsidRPr="0050637C" w:rsidRDefault="0050637C" w:rsidP="0050637C">
            <w:pPr>
              <w:spacing w:before="100" w:beforeAutospacing="1" w:after="100" w:afterAutospacing="1" w:line="240" w:lineRule="auto"/>
              <w:rPr>
                <w:rFonts w:ascii="Calibri" w:eastAsia="SimSun" w:hAnsi="Calibri" w:cs="Tahoma"/>
                <w:i/>
                <w:color w:val="000000"/>
                <w:sz w:val="24"/>
                <w:szCs w:val="24"/>
                <w:lang w:eastAsia="zh-CN"/>
              </w:rPr>
            </w:pPr>
          </w:p>
          <w:p w14:paraId="6E190FDB" w14:textId="77777777" w:rsidR="0050637C" w:rsidRPr="0050637C" w:rsidRDefault="0050637C" w:rsidP="0050637C">
            <w:pPr>
              <w:spacing w:before="100" w:beforeAutospacing="1" w:after="100" w:afterAutospacing="1" w:line="240" w:lineRule="auto"/>
              <w:rPr>
                <w:rFonts w:ascii="Calibri" w:eastAsia="SimSun" w:hAnsi="Calibri" w:cs="Tahoma"/>
                <w:i/>
                <w:color w:val="000000"/>
                <w:sz w:val="24"/>
                <w:szCs w:val="24"/>
                <w:lang w:eastAsia="zh-CN"/>
              </w:rPr>
            </w:pPr>
          </w:p>
          <w:p w14:paraId="5282346D" w14:textId="77777777" w:rsidR="0050637C" w:rsidRPr="0050637C" w:rsidRDefault="0050637C" w:rsidP="0050637C">
            <w:pPr>
              <w:spacing w:before="100" w:beforeAutospacing="1" w:after="100" w:afterAutospacing="1" w:line="240" w:lineRule="auto"/>
              <w:rPr>
                <w:rFonts w:ascii="Calibri" w:eastAsia="SimSun" w:hAnsi="Calibri" w:cs="Tahoma"/>
                <w:i/>
                <w:color w:val="000000"/>
                <w:sz w:val="24"/>
                <w:szCs w:val="24"/>
                <w:lang w:eastAsia="zh-CN"/>
              </w:rPr>
            </w:pPr>
          </w:p>
          <w:p w14:paraId="68221AC7" w14:textId="77777777" w:rsidR="0050637C" w:rsidRPr="0050637C" w:rsidRDefault="0050637C" w:rsidP="0050637C">
            <w:pPr>
              <w:spacing w:before="100" w:beforeAutospacing="1" w:after="100" w:afterAutospacing="1" w:line="240" w:lineRule="auto"/>
              <w:rPr>
                <w:rFonts w:ascii="Calibri" w:eastAsia="SimSun" w:hAnsi="Calibri" w:cs="Tahoma"/>
                <w:i/>
                <w:color w:val="000000"/>
                <w:sz w:val="24"/>
                <w:szCs w:val="24"/>
                <w:lang w:eastAsia="zh-CN"/>
              </w:rPr>
            </w:pPr>
          </w:p>
        </w:tc>
      </w:tr>
      <w:tr w:rsidR="0050637C" w:rsidRPr="0050637C" w14:paraId="098D8F2C" w14:textId="77777777" w:rsidTr="008C04EF">
        <w:trPr>
          <w:trHeight w:val="492"/>
        </w:trPr>
        <w:tc>
          <w:tcPr>
            <w:tcW w:w="6768" w:type="dxa"/>
            <w:gridSpan w:val="2"/>
            <w:tcBorders>
              <w:top w:val="single" w:sz="4" w:space="0" w:color="auto"/>
            </w:tcBorders>
            <w:vAlign w:val="center"/>
          </w:tcPr>
          <w:p w14:paraId="28740919" w14:textId="77777777" w:rsidR="0050637C" w:rsidRPr="0050637C" w:rsidRDefault="0050637C" w:rsidP="0050637C">
            <w:pPr>
              <w:spacing w:before="100" w:beforeAutospacing="1" w:after="100" w:afterAutospacing="1" w:line="240" w:lineRule="auto"/>
              <w:ind w:left="142" w:right="34"/>
              <w:rPr>
                <w:rFonts w:ascii="Calibri" w:eastAsia="SimSun" w:hAnsi="Calibri" w:cs="Tahoma"/>
                <w:i/>
                <w:color w:val="000000"/>
                <w:sz w:val="24"/>
                <w:szCs w:val="24"/>
                <w:lang w:eastAsia="zh-CN"/>
              </w:rPr>
            </w:pPr>
            <w:r w:rsidRPr="0050637C">
              <w:rPr>
                <w:rFonts w:ascii="Calibri" w:eastAsia="SimSun" w:hAnsi="Calibri" w:cs="Tahoma"/>
                <w:i/>
                <w:color w:val="000000"/>
                <w:sz w:val="24"/>
                <w:szCs w:val="24"/>
                <w:lang w:eastAsia="zh-CN"/>
              </w:rPr>
              <w:t>Marker’s signature:</w:t>
            </w:r>
          </w:p>
        </w:tc>
        <w:tc>
          <w:tcPr>
            <w:tcW w:w="1987" w:type="dxa"/>
            <w:tcBorders>
              <w:top w:val="single" w:sz="4" w:space="0" w:color="auto"/>
            </w:tcBorders>
            <w:vAlign w:val="center"/>
          </w:tcPr>
          <w:p w14:paraId="068DD0BD" w14:textId="77777777" w:rsidR="0050637C" w:rsidRPr="0050637C" w:rsidRDefault="0050637C" w:rsidP="0050637C">
            <w:pPr>
              <w:spacing w:before="100" w:beforeAutospacing="1" w:after="0" w:afterAutospacing="1" w:line="240" w:lineRule="auto"/>
              <w:ind w:left="142" w:right="34"/>
              <w:rPr>
                <w:rFonts w:ascii="Calibri" w:eastAsia="SimSun" w:hAnsi="Calibri" w:cs="Tahoma"/>
                <w:i/>
                <w:color w:val="000000"/>
                <w:sz w:val="24"/>
                <w:szCs w:val="24"/>
                <w:lang w:eastAsia="zh-CN"/>
              </w:rPr>
            </w:pPr>
            <w:r w:rsidRPr="0050637C">
              <w:rPr>
                <w:rFonts w:ascii="Calibri" w:eastAsia="SimSun" w:hAnsi="Calibri" w:cs="Tahoma"/>
                <w:i/>
                <w:color w:val="000000"/>
                <w:sz w:val="24"/>
                <w:szCs w:val="24"/>
                <w:lang w:eastAsia="zh-CN"/>
              </w:rPr>
              <w:t>Date:</w:t>
            </w:r>
          </w:p>
        </w:tc>
      </w:tr>
      <w:tr w:rsidR="0050637C" w:rsidRPr="0050637C" w14:paraId="535C5F6D" w14:textId="77777777" w:rsidTr="008C04EF">
        <w:tc>
          <w:tcPr>
            <w:tcW w:w="8755" w:type="dxa"/>
            <w:gridSpan w:val="3"/>
            <w:vAlign w:val="center"/>
          </w:tcPr>
          <w:p w14:paraId="16BA3A6B" w14:textId="77777777" w:rsidR="0050637C" w:rsidRPr="0050637C" w:rsidRDefault="0050637C" w:rsidP="0050637C">
            <w:pPr>
              <w:spacing w:after="0" w:line="240" w:lineRule="auto"/>
              <w:ind w:left="142" w:right="34"/>
              <w:rPr>
                <w:rFonts w:ascii="Calibri" w:eastAsia="SimSun" w:hAnsi="Calibri" w:cs="Tahoma"/>
                <w:i/>
                <w:color w:val="000000"/>
                <w:sz w:val="24"/>
                <w:szCs w:val="24"/>
                <w:lang w:eastAsia="zh-CN"/>
              </w:rPr>
            </w:pPr>
            <w:r w:rsidRPr="0050637C">
              <w:rPr>
                <w:rFonts w:ascii="Calibri" w:eastAsia="SimSun" w:hAnsi="Calibri" w:cs="Tahoma"/>
                <w:i/>
                <w:color w:val="000000"/>
                <w:sz w:val="24"/>
                <w:szCs w:val="24"/>
                <w:lang w:eastAsia="zh-CN"/>
              </w:rPr>
              <w:t xml:space="preserve">Provisional mark: </w:t>
            </w:r>
          </w:p>
          <w:p w14:paraId="015FCD87" w14:textId="77777777" w:rsidR="0050637C" w:rsidRPr="0050637C" w:rsidRDefault="0050637C" w:rsidP="0050637C">
            <w:pPr>
              <w:spacing w:after="0" w:line="240" w:lineRule="auto"/>
              <w:ind w:left="142" w:right="34"/>
              <w:rPr>
                <w:rFonts w:ascii="Calibri" w:eastAsia="SimSun" w:hAnsi="Calibri" w:cs="Tahoma"/>
                <w:i/>
                <w:color w:val="000000"/>
                <w:sz w:val="24"/>
                <w:szCs w:val="24"/>
                <w:lang w:eastAsia="zh-CN"/>
              </w:rPr>
            </w:pPr>
            <w:r w:rsidRPr="0050637C">
              <w:rPr>
                <w:rFonts w:ascii="Calibri" w:eastAsia="SimSun" w:hAnsi="Calibri" w:cs="Tahoma"/>
                <w:b/>
                <w:i/>
                <w:color w:val="000000"/>
                <w:sz w:val="24"/>
                <w:szCs w:val="24"/>
                <w:lang w:eastAsia="zh-CN"/>
              </w:rPr>
              <w:t>NB.</w:t>
            </w:r>
            <w:r w:rsidRPr="0050637C">
              <w:rPr>
                <w:rFonts w:ascii="Calibri" w:eastAsia="SimSun" w:hAnsi="Calibri" w:cs="Tahoma"/>
                <w:i/>
                <w:color w:val="000000"/>
                <w:sz w:val="24"/>
                <w:szCs w:val="24"/>
                <w:lang w:eastAsia="zh-CN"/>
              </w:rPr>
              <w:t xml:space="preserve">  All marks are provisional until confirmed by the final examination board. </w:t>
            </w:r>
          </w:p>
        </w:tc>
      </w:tr>
    </w:tbl>
    <w:p w14:paraId="2C01DAD5" w14:textId="77777777" w:rsidR="0050637C" w:rsidRDefault="0050637C" w:rsidP="00AB413F">
      <w:pPr>
        <w:spacing w:line="480" w:lineRule="auto"/>
        <w:rPr>
          <w:b/>
        </w:rPr>
      </w:pPr>
    </w:p>
    <w:p w14:paraId="664169BD" w14:textId="2F85685F" w:rsidR="00AB2701" w:rsidRPr="00AB413F" w:rsidRDefault="00D4735E" w:rsidP="00AB413F">
      <w:pPr>
        <w:spacing w:line="480" w:lineRule="auto"/>
        <w:rPr>
          <w:b/>
        </w:rPr>
      </w:pPr>
      <w:r w:rsidRPr="00AB413F">
        <w:rPr>
          <w:b/>
        </w:rPr>
        <w:lastRenderedPageBreak/>
        <w:t>How significant were the effects of the Black Death on medieval religion and culture?</w:t>
      </w:r>
    </w:p>
    <w:p w14:paraId="76827383" w14:textId="44A67EFB" w:rsidR="00DA6AF6" w:rsidRDefault="001C0732" w:rsidP="002D6BC3">
      <w:pPr>
        <w:spacing w:line="480" w:lineRule="auto"/>
        <w:jc w:val="both"/>
      </w:pPr>
      <w:r>
        <w:t xml:space="preserve">When exploring the effects of the Black </w:t>
      </w:r>
      <w:r w:rsidR="00740B23">
        <w:t>D</w:t>
      </w:r>
      <w:r>
        <w:t xml:space="preserve">eath upon religion and culture, </w:t>
      </w:r>
      <w:r w:rsidR="006D1D8C">
        <w:t xml:space="preserve">we must </w:t>
      </w:r>
      <w:r>
        <w:t xml:space="preserve">firstly </w:t>
      </w:r>
      <w:r w:rsidR="006D1D8C">
        <w:t>consider what the Black Death was</w:t>
      </w:r>
      <w:r>
        <w:t>,</w:t>
      </w:r>
      <w:r w:rsidR="006D1D8C">
        <w:t xml:space="preserve"> and when it occur</w:t>
      </w:r>
      <w:r>
        <w:t>red</w:t>
      </w:r>
      <w:r w:rsidR="006D1D8C">
        <w:t>. The Black Death is also known as the plague, and it was a disease that spread throughout medieval Europe</w:t>
      </w:r>
      <w:r>
        <w:t>,</w:t>
      </w:r>
      <w:r w:rsidR="006D1D8C">
        <w:t xml:space="preserve"> around the half way point of the 14</w:t>
      </w:r>
      <w:r w:rsidR="006D1D8C" w:rsidRPr="0095056B">
        <w:rPr>
          <w:vertAlign w:val="superscript"/>
        </w:rPr>
        <w:t>th</w:t>
      </w:r>
      <w:r w:rsidR="006D1D8C">
        <w:t xml:space="preserve"> century. It caused one third of the population of England to be wiped out</w:t>
      </w:r>
      <w:r w:rsidR="003949C8">
        <w:t xml:space="preserve">, which possibly led to </w:t>
      </w:r>
      <w:r w:rsidR="006D1D8C">
        <w:t xml:space="preserve">social, </w:t>
      </w:r>
      <w:r w:rsidR="003949C8">
        <w:t>economic</w:t>
      </w:r>
      <w:r>
        <w:t>,</w:t>
      </w:r>
      <w:r w:rsidR="006D1D8C">
        <w:t xml:space="preserve"> and cultural changes, which this essay will look to </w:t>
      </w:r>
      <w:r w:rsidR="003949C8">
        <w:t>analyse</w:t>
      </w:r>
      <w:r w:rsidR="006D1D8C">
        <w:t xml:space="preserve"> and highlight. </w:t>
      </w:r>
      <w:r w:rsidR="00DA6AF6">
        <w:t xml:space="preserve">This essay will look at the factors that could </w:t>
      </w:r>
      <w:r>
        <w:t xml:space="preserve">be used to </w:t>
      </w:r>
      <w:r w:rsidR="00DA6AF6">
        <w:t xml:space="preserve">argue that there was indeed a change in religion and culture, but also will look to balance this with the </w:t>
      </w:r>
      <w:r w:rsidR="003949C8">
        <w:t>other side</w:t>
      </w:r>
      <w:r w:rsidR="00DA6AF6">
        <w:t xml:space="preserve"> of the argument. To do this</w:t>
      </w:r>
      <w:r>
        <w:t>,</w:t>
      </w:r>
      <w:r w:rsidR="00DA6AF6">
        <w:t xml:space="preserve"> the findings </w:t>
      </w:r>
      <w:r>
        <w:t>will be analysed to explore</w:t>
      </w:r>
      <w:r w:rsidR="00DA6AF6">
        <w:t xml:space="preserve"> how religion </w:t>
      </w:r>
      <w:proofErr w:type="gramStart"/>
      <w:r w:rsidR="00DA6AF6">
        <w:t>as a whole was</w:t>
      </w:r>
      <w:proofErr w:type="gramEnd"/>
      <w:r w:rsidR="00DA6AF6">
        <w:t xml:space="preserve"> </w:t>
      </w:r>
      <w:r w:rsidR="00740B23">
        <w:t>a</w:t>
      </w:r>
      <w:r w:rsidR="00DA6AF6">
        <w:t>ffected</w:t>
      </w:r>
      <w:r w:rsidR="00740B23">
        <w:t>,</w:t>
      </w:r>
      <w:r w:rsidR="00DA6AF6">
        <w:t xml:space="preserve"> in terms of its ability to rule as a leading power, but also consider the fact that it caused further atrocities in terms of persecution of Jews during this time. We must also look at how culture would have been </w:t>
      </w:r>
      <w:r w:rsidR="00740B23">
        <w:t>affected</w:t>
      </w:r>
      <w:r w:rsidR="00DA6AF6">
        <w:t xml:space="preserve">, and to do this there will be an analysis of the population decline </w:t>
      </w:r>
      <w:proofErr w:type="gramStart"/>
      <w:r w:rsidR="00DA6AF6">
        <w:t>and als</w:t>
      </w:r>
      <w:r w:rsidR="003949C8">
        <w:t>o</w:t>
      </w:r>
      <w:proofErr w:type="gramEnd"/>
      <w:r w:rsidR="003949C8">
        <w:t xml:space="preserve"> the change in wage structure. As well as this</w:t>
      </w:r>
      <w:r w:rsidR="00740B23">
        <w:t>, there will be</w:t>
      </w:r>
      <w:r w:rsidR="003949C8">
        <w:t xml:space="preserve"> an examination of the</w:t>
      </w:r>
      <w:r w:rsidR="00DA6AF6">
        <w:t xml:space="preserve"> legislation that was put in place, which could have led to further cultural change. There will also be a further analysis on how the Black Death may or may not have caused a revolution. The analysis for </w:t>
      </w:r>
      <w:proofErr w:type="gramStart"/>
      <w:r w:rsidR="00DA6AF6">
        <w:t>the majority of</w:t>
      </w:r>
      <w:proofErr w:type="gramEnd"/>
      <w:r w:rsidR="00DA6AF6">
        <w:t xml:space="preserve"> these points will mainly come from a case study of England</w:t>
      </w:r>
      <w:r w:rsidR="00740B23">
        <w:t>,</w:t>
      </w:r>
      <w:r w:rsidR="00DA6AF6">
        <w:t xml:space="preserve"> as this is what material has been made available, however there will </w:t>
      </w:r>
      <w:r w:rsidR="00740B23">
        <w:t xml:space="preserve">also </w:t>
      </w:r>
      <w:r w:rsidR="00DA6AF6">
        <w:t xml:space="preserve">be </w:t>
      </w:r>
      <w:r w:rsidR="00740B23">
        <w:t xml:space="preserve">some </w:t>
      </w:r>
      <w:r w:rsidR="003949C8">
        <w:t>reference</w:t>
      </w:r>
      <w:r w:rsidR="00DA6AF6">
        <w:t xml:space="preserve"> to other European co</w:t>
      </w:r>
      <w:r w:rsidR="00E13A7C">
        <w:t xml:space="preserve">untries and places of the time such as </w:t>
      </w:r>
      <w:proofErr w:type="spellStart"/>
      <w:r w:rsidR="00E13A7C">
        <w:t>Tucany</w:t>
      </w:r>
      <w:proofErr w:type="spellEnd"/>
      <w:r w:rsidR="00E13A7C">
        <w:t xml:space="preserve"> and its relations to medieval burial.</w:t>
      </w:r>
    </w:p>
    <w:p w14:paraId="05967276" w14:textId="3610B3ED" w:rsidR="007A0DEE" w:rsidRDefault="00D4735E" w:rsidP="002D6BC3">
      <w:pPr>
        <w:spacing w:line="480" w:lineRule="auto"/>
        <w:jc w:val="both"/>
      </w:pPr>
      <w:r>
        <w:t>T</w:t>
      </w:r>
      <w:r w:rsidR="0046180F">
        <w:t xml:space="preserve">o begin </w:t>
      </w:r>
      <w:r w:rsidR="00925906">
        <w:t>with,</w:t>
      </w:r>
      <w:r w:rsidR="003A1145">
        <w:t xml:space="preserve"> </w:t>
      </w:r>
      <w:r w:rsidR="00740B23">
        <w:t>an exploration into the consequences of the Black Death</w:t>
      </w:r>
      <w:r w:rsidR="003A1145">
        <w:t xml:space="preserve"> is needed as </w:t>
      </w:r>
      <w:r w:rsidR="00F003EA">
        <w:t>t</w:t>
      </w:r>
      <w:r>
        <w:t xml:space="preserve">here </w:t>
      </w:r>
      <w:proofErr w:type="gramStart"/>
      <w:r>
        <w:t>has to</w:t>
      </w:r>
      <w:proofErr w:type="gramEnd"/>
      <w:r>
        <w:t xml:space="preserve"> be a </w:t>
      </w:r>
      <w:r w:rsidR="00F003EA">
        <w:t>consideration</w:t>
      </w:r>
      <w:r>
        <w:t xml:space="preserve"> </w:t>
      </w:r>
      <w:r w:rsidR="00740B23">
        <w:t>into</w:t>
      </w:r>
      <w:r>
        <w:t xml:space="preserve"> how medieval </w:t>
      </w:r>
      <w:r w:rsidR="0031616B">
        <w:t xml:space="preserve">religion was </w:t>
      </w:r>
      <w:r w:rsidR="00740B23">
        <w:t>affected</w:t>
      </w:r>
      <w:r w:rsidR="0031616B">
        <w:t xml:space="preserve"> by </w:t>
      </w:r>
      <w:r w:rsidR="00740B23">
        <w:t>it</w:t>
      </w:r>
      <w:r w:rsidR="00C85603">
        <w:t xml:space="preserve">. </w:t>
      </w:r>
      <w:r w:rsidR="00740B23">
        <w:t>Was there</w:t>
      </w:r>
      <w:r w:rsidR="00C85603">
        <w:t xml:space="preserve"> indeed a change in fortune for both</w:t>
      </w:r>
      <w:r w:rsidR="00D04B11">
        <w:t xml:space="preserve"> the church and the belief in </w:t>
      </w:r>
      <w:r w:rsidR="00C85603">
        <w:t>God</w:t>
      </w:r>
      <w:r w:rsidR="00D04B11">
        <w:t xml:space="preserve"> within Christianity</w:t>
      </w:r>
      <w:r w:rsidR="00740B23">
        <w:t>?</w:t>
      </w:r>
      <w:r w:rsidR="00097DD5">
        <w:t xml:space="preserve"> I</w:t>
      </w:r>
      <w:r w:rsidR="00C85603">
        <w:t>t was widely accepted that the Black Death was used to punish those who have sinned</w:t>
      </w:r>
      <w:r w:rsidR="00F20469">
        <w:t>, w</w:t>
      </w:r>
      <w:r w:rsidR="007B4FCD">
        <w:t xml:space="preserve">ith this </w:t>
      </w:r>
      <w:r w:rsidR="00CC76A7">
        <w:t>belief,</w:t>
      </w:r>
      <w:r w:rsidR="007B4FCD">
        <w:t xml:space="preserve"> the paradox would suggest that it may have strengthened the </w:t>
      </w:r>
      <w:r w:rsidR="00F20469">
        <w:t>C</w:t>
      </w:r>
      <w:r w:rsidR="00097DD5">
        <w:t>hurch</w:t>
      </w:r>
      <w:r w:rsidR="00F20469">
        <w:t>’s</w:t>
      </w:r>
      <w:r w:rsidR="007B4FCD">
        <w:t xml:space="preserve"> </w:t>
      </w:r>
      <w:r w:rsidR="00097DD5">
        <w:t>position</w:t>
      </w:r>
      <w:r w:rsidR="007B4FCD">
        <w:t xml:space="preserve"> as more people would have likely gone to church so that they </w:t>
      </w:r>
      <w:r w:rsidR="00F20469">
        <w:t>would</w:t>
      </w:r>
      <w:r w:rsidR="007B4FCD">
        <w:t xml:space="preserve"> not die for their sins. However, there is a strong consensus that the people of the time felt let down by the church , as it is widely known that churchmen would leave a plague</w:t>
      </w:r>
      <w:r w:rsidR="00F20469">
        <w:t>-</w:t>
      </w:r>
      <w:r w:rsidR="007B4FCD">
        <w:t xml:space="preserve">infested town in </w:t>
      </w:r>
      <w:r w:rsidR="007B4FCD">
        <w:lastRenderedPageBreak/>
        <w:t>order to save themselves.</w:t>
      </w:r>
      <w:r w:rsidR="007B4FCD">
        <w:rPr>
          <w:rStyle w:val="FootnoteReference"/>
        </w:rPr>
        <w:footnoteReference w:id="1"/>
      </w:r>
      <w:r w:rsidR="00543A13">
        <w:t xml:space="preserve"> There </w:t>
      </w:r>
      <w:r w:rsidR="00F20469">
        <w:t>i</w:t>
      </w:r>
      <w:r w:rsidR="00543A13">
        <w:t xml:space="preserve">s also further </w:t>
      </w:r>
      <w:r w:rsidR="002261FD">
        <w:t>justification</w:t>
      </w:r>
      <w:r w:rsidR="00543A13">
        <w:t xml:space="preserve"> as to why people felt let down by the </w:t>
      </w:r>
      <w:r w:rsidR="00F20469">
        <w:t>C</w:t>
      </w:r>
      <w:r w:rsidR="00543A13">
        <w:t xml:space="preserve">hurch and this comes during the aftermath of the </w:t>
      </w:r>
      <w:r w:rsidR="00F20469">
        <w:t>Black Death</w:t>
      </w:r>
      <w:r w:rsidR="004B63DB">
        <w:t>, as the price of labour increased</w:t>
      </w:r>
      <w:r w:rsidR="00F20469">
        <w:t>,</w:t>
      </w:r>
      <w:r w:rsidR="004B63DB">
        <w:t xml:space="preserve"> due to the falling population, </w:t>
      </w:r>
      <w:r w:rsidR="00F20469">
        <w:t xml:space="preserve">and </w:t>
      </w:r>
      <w:r w:rsidR="00097DD5">
        <w:t>y</w:t>
      </w:r>
      <w:r w:rsidR="0032542A">
        <w:t>ou would see the priests looking to gain</w:t>
      </w:r>
      <w:r w:rsidR="004B63DB">
        <w:t xml:space="preserve"> </w:t>
      </w:r>
      <w:r w:rsidR="0032542A">
        <w:t xml:space="preserve">from </w:t>
      </w:r>
      <w:r w:rsidR="004B63DB">
        <w:t xml:space="preserve">this new found wealth that was </w:t>
      </w:r>
      <w:r w:rsidR="006A6133">
        <w:t xml:space="preserve">in place, </w:t>
      </w:r>
      <w:r w:rsidR="00F20469">
        <w:t xml:space="preserve">because, </w:t>
      </w:r>
      <w:r w:rsidR="006A6133">
        <w:t>as Ziegler states</w:t>
      </w:r>
      <w:r w:rsidR="00F20469">
        <w:t xml:space="preserve">, </w:t>
      </w:r>
      <w:r w:rsidR="006A6133">
        <w:t xml:space="preserve"> priests would le</w:t>
      </w:r>
      <w:r w:rsidR="00CC76A7">
        <w:t>ave for better pay</w:t>
      </w:r>
      <w:r w:rsidR="00F20469">
        <w:t xml:space="preserve">, along </w:t>
      </w:r>
      <w:r w:rsidR="006A6133">
        <w:t xml:space="preserve">with the </w:t>
      </w:r>
      <w:r w:rsidR="002261FD">
        <w:t>peasant</w:t>
      </w:r>
      <w:r w:rsidR="006A6133">
        <w:t xml:space="preserve"> workers moving to different employment for a better wage</w:t>
      </w:r>
      <w:r w:rsidR="00F20469">
        <w:t>, something that will be investigated further in this piece</w:t>
      </w:r>
      <w:r w:rsidR="006A6133">
        <w:t>.</w:t>
      </w:r>
      <w:r w:rsidR="006A6133">
        <w:rPr>
          <w:rStyle w:val="FootnoteReference"/>
        </w:rPr>
        <w:footnoteReference w:id="2"/>
      </w:r>
      <w:r w:rsidR="0075235C">
        <w:t xml:space="preserve"> As Ziegler puts it</w:t>
      </w:r>
      <w:r w:rsidR="00A25BCA">
        <w:t>,</w:t>
      </w:r>
      <w:r w:rsidR="0075235C">
        <w:t xml:space="preserve"> mon</w:t>
      </w:r>
      <w:r w:rsidR="001C3430">
        <w:t xml:space="preserve">ey became the key factor in </w:t>
      </w:r>
      <w:r w:rsidR="002261FD">
        <w:t>people’s</w:t>
      </w:r>
      <w:r w:rsidR="0075235C">
        <w:t xml:space="preserve"> lives after the Black Death.</w:t>
      </w:r>
      <w:r w:rsidR="0075235C">
        <w:rPr>
          <w:rStyle w:val="FootnoteReference"/>
        </w:rPr>
        <w:footnoteReference w:id="3"/>
      </w:r>
      <w:r w:rsidR="0075235C">
        <w:t xml:space="preserve"> This factor in itself  shows us the effect on both religion and culture </w:t>
      </w:r>
      <w:r w:rsidR="00A25BCA">
        <w:t xml:space="preserve">that </w:t>
      </w:r>
      <w:r w:rsidR="0075235C">
        <w:t>the plague had on people .</w:t>
      </w:r>
    </w:p>
    <w:p w14:paraId="77B1D4BB" w14:textId="3CABE0D0" w:rsidR="007A0DEE" w:rsidRDefault="0075235C" w:rsidP="002D6BC3">
      <w:pPr>
        <w:spacing w:line="480" w:lineRule="auto"/>
        <w:jc w:val="both"/>
      </w:pPr>
      <w:r>
        <w:t xml:space="preserve"> Having said this, there is a counter argument as to why religion was effected during this period and this is</w:t>
      </w:r>
      <w:r w:rsidR="00AB03E7">
        <w:t xml:space="preserve"> arguably</w:t>
      </w:r>
      <w:r>
        <w:t xml:space="preserve"> the fact that </w:t>
      </w:r>
      <w:r w:rsidR="00AF1DB0">
        <w:t>many churchmen had died due to</w:t>
      </w:r>
      <w:r>
        <w:t xml:space="preserve"> the Black Death.</w:t>
      </w:r>
      <w:r w:rsidR="00290D0D">
        <w:t xml:space="preserve"> </w:t>
      </w:r>
      <w:r w:rsidR="001C3430">
        <w:t xml:space="preserve"> With churchmen dying from the Black Death it put a strain on religion in general</w:t>
      </w:r>
      <w:r w:rsidR="00A61226">
        <w:t>,</w:t>
      </w:r>
      <w:r w:rsidR="001C3430">
        <w:t xml:space="preserve"> as people who were believed to be superhuman due to their connections with God</w:t>
      </w:r>
      <w:r w:rsidR="00CC76A7">
        <w:t>,</w:t>
      </w:r>
      <w:r w:rsidR="001C3430">
        <w:t xml:space="preserve"> were just dying like the regular people of the </w:t>
      </w:r>
      <w:r w:rsidR="00CC76A7">
        <w:t>period</w:t>
      </w:r>
      <w:r w:rsidR="00A61226">
        <w:t>,</w:t>
      </w:r>
      <w:r w:rsidR="001C3430">
        <w:t xml:space="preserve"> casting serious doubt on those who had faith in the </w:t>
      </w:r>
      <w:r w:rsidR="002261FD">
        <w:t>divine</w:t>
      </w:r>
      <w:r w:rsidR="00AF1DB0">
        <w:t xml:space="preserve"> power of</w:t>
      </w:r>
      <w:r w:rsidR="001C3430">
        <w:t xml:space="preserve"> God.</w:t>
      </w:r>
      <w:r w:rsidR="001C3430">
        <w:rPr>
          <w:rStyle w:val="FootnoteReference"/>
        </w:rPr>
        <w:footnoteReference w:id="4"/>
      </w:r>
      <w:r w:rsidR="003030D4">
        <w:t xml:space="preserve"> This in itself would have caused </w:t>
      </w:r>
      <w:r w:rsidR="00AF1DB0">
        <w:t xml:space="preserve">the belief in </w:t>
      </w:r>
      <w:r w:rsidR="003030D4">
        <w:t xml:space="preserve">religion to have a reduction in </w:t>
      </w:r>
      <w:r w:rsidR="00AF1DB0">
        <w:t>followers</w:t>
      </w:r>
      <w:r w:rsidR="003030D4">
        <w:t xml:space="preserve"> and thos</w:t>
      </w:r>
      <w:r w:rsidR="002261FD">
        <w:t>e</w:t>
      </w:r>
      <w:r w:rsidR="003030D4">
        <w:t xml:space="preserve"> who believed in God, </w:t>
      </w:r>
      <w:r w:rsidR="00AF1DB0">
        <w:t>however there are</w:t>
      </w:r>
      <w:r w:rsidR="004E3F10">
        <w:t xml:space="preserve"> further factors that also led to a demise in</w:t>
      </w:r>
      <w:r w:rsidR="00AF1DB0">
        <w:t xml:space="preserve"> the </w:t>
      </w:r>
      <w:r w:rsidR="00A61226">
        <w:t>C</w:t>
      </w:r>
      <w:r w:rsidR="00AF1DB0">
        <w:t>hurch of this period. Another</w:t>
      </w:r>
      <w:r w:rsidR="004E3F10">
        <w:t xml:space="preserve"> being that </w:t>
      </w:r>
      <w:r w:rsidR="00244194">
        <w:t>with the death of so many priests there were gaps in the clergy, and this in</w:t>
      </w:r>
      <w:r w:rsidR="002261FD">
        <w:t xml:space="preserve"> </w:t>
      </w:r>
      <w:r w:rsidR="00244194">
        <w:t xml:space="preserve">turn caused the </w:t>
      </w:r>
      <w:r w:rsidR="00A61226">
        <w:t>C</w:t>
      </w:r>
      <w:r w:rsidR="00244194">
        <w:t>hurch to fail to enact its abili</w:t>
      </w:r>
      <w:r w:rsidR="002261FD">
        <w:t>ty as a power of authority</w:t>
      </w:r>
      <w:r w:rsidR="00A61226">
        <w:t xml:space="preserve">. </w:t>
      </w:r>
      <w:r w:rsidR="002261FD">
        <w:t>K</w:t>
      </w:r>
      <w:r w:rsidR="00244194">
        <w:t>nighton believe</w:t>
      </w:r>
      <w:r w:rsidR="00AF1DB0">
        <w:t xml:space="preserve">d </w:t>
      </w:r>
      <w:r w:rsidR="00A61226">
        <w:t xml:space="preserve">that </w:t>
      </w:r>
      <w:r w:rsidR="00AF1DB0">
        <w:t>those who took the places o</w:t>
      </w:r>
      <w:r w:rsidR="00244194">
        <w:t>f the priests were not able to enact authority as they were illiterate and arguably from the wrong class system to be a respectable priest.</w:t>
      </w:r>
      <w:r w:rsidR="00244194">
        <w:rPr>
          <w:rStyle w:val="FootnoteReference"/>
        </w:rPr>
        <w:footnoteReference w:id="5"/>
      </w:r>
      <w:r w:rsidR="00244194">
        <w:t xml:space="preserve"> With the church failing to </w:t>
      </w:r>
      <w:r w:rsidR="002261FD">
        <w:t>deliver</w:t>
      </w:r>
      <w:r w:rsidR="00244194">
        <w:t xml:space="preserve"> its core element of belief with strong figure heads leading the way, it led to some monasteries closing due to their loss of wealth and </w:t>
      </w:r>
      <w:r w:rsidR="00853194">
        <w:t>loss of members to the Black Death.</w:t>
      </w:r>
      <w:r w:rsidR="00853194">
        <w:rPr>
          <w:rStyle w:val="FootnoteReference"/>
        </w:rPr>
        <w:footnoteReference w:id="6"/>
      </w:r>
      <w:r w:rsidR="00C5333E">
        <w:t xml:space="preserve"> </w:t>
      </w:r>
    </w:p>
    <w:p w14:paraId="7C3B0F27" w14:textId="2FAA72E2" w:rsidR="008222CD" w:rsidRDefault="00186B47" w:rsidP="002D6BC3">
      <w:pPr>
        <w:spacing w:line="480" w:lineRule="auto"/>
        <w:jc w:val="both"/>
      </w:pPr>
      <w:r>
        <w:lastRenderedPageBreak/>
        <w:t>There</w:t>
      </w:r>
      <w:r w:rsidR="008222CD">
        <w:t xml:space="preserve"> must also</w:t>
      </w:r>
      <w:r>
        <w:t xml:space="preserve"> be a </w:t>
      </w:r>
      <w:r w:rsidR="0054022F">
        <w:t>brief</w:t>
      </w:r>
      <w:r w:rsidR="008222CD">
        <w:t xml:space="preserve"> consider</w:t>
      </w:r>
      <w:r>
        <w:t>ation of</w:t>
      </w:r>
      <w:r w:rsidR="008222CD">
        <w:t xml:space="preserve"> the fact that there was a degree of religious persecution that was going on during this time against the Jewish population</w:t>
      </w:r>
      <w:r w:rsidR="00A61226">
        <w:t>,</w:t>
      </w:r>
      <w:r w:rsidR="008222CD">
        <w:t xml:space="preserve"> </w:t>
      </w:r>
      <w:r w:rsidR="00623B59">
        <w:t xml:space="preserve">and also the fact that </w:t>
      </w:r>
      <w:r w:rsidR="0054022F">
        <w:t>flagellants</w:t>
      </w:r>
      <w:r w:rsidR="00623B59">
        <w:t xml:space="preserve"> became </w:t>
      </w:r>
      <w:r w:rsidR="0054022F">
        <w:t xml:space="preserve">more </w:t>
      </w:r>
      <w:r w:rsidR="00623B59">
        <w:t>popular during the Black Death and its aftermath.</w:t>
      </w:r>
      <w:r w:rsidR="00FB223F">
        <w:rPr>
          <w:rStyle w:val="FootnoteReference"/>
        </w:rPr>
        <w:footnoteReference w:id="7"/>
      </w:r>
      <w:r w:rsidR="00623B59">
        <w:t xml:space="preserve"> The killing of Jews and blame towards them causing the Black Death must have effected both the cult</w:t>
      </w:r>
      <w:r w:rsidR="00925906">
        <w:t xml:space="preserve">ure and perceptions on religion as this must have been seen as an event that could have possibly led to further altercations between both Christianity and Jew. </w:t>
      </w:r>
      <w:r w:rsidR="00623B59">
        <w:t xml:space="preserve"> </w:t>
      </w:r>
      <w:r w:rsidR="00965E51">
        <w:t>It is</w:t>
      </w:r>
      <w:r w:rsidR="00DA2FC2">
        <w:t xml:space="preserve"> known that Herman </w:t>
      </w:r>
      <w:proofErr w:type="spellStart"/>
      <w:r w:rsidR="00DA2FC2">
        <w:t>Gigas</w:t>
      </w:r>
      <w:proofErr w:type="spellEnd"/>
      <w:r w:rsidR="00DA2FC2">
        <w:t xml:space="preserve"> accusing </w:t>
      </w:r>
      <w:r w:rsidR="00965E51">
        <w:t>the Jews for causing the plague</w:t>
      </w:r>
      <w:r w:rsidR="009E14ED">
        <w:t>,</w:t>
      </w:r>
      <w:r w:rsidR="00DA2FC2">
        <w:rPr>
          <w:rStyle w:val="FootnoteReference"/>
        </w:rPr>
        <w:footnoteReference w:id="8"/>
      </w:r>
      <w:r w:rsidR="009E14ED">
        <w:t xml:space="preserve"> and one cannot shake the thought that maybe this blaming of the Jews was a ploy deployed by the Church </w:t>
      </w:r>
      <w:proofErr w:type="gramStart"/>
      <w:r w:rsidR="009E14ED">
        <w:t>in order for</w:t>
      </w:r>
      <w:proofErr w:type="gramEnd"/>
      <w:r w:rsidR="009E14ED">
        <w:t xml:space="preserve"> them to gain more support due to their lack of followers around this time. We must also consider the </w:t>
      </w:r>
      <w:r w:rsidR="00D67312">
        <w:t>flagellants</w:t>
      </w:r>
      <w:r w:rsidR="009E14ED">
        <w:t xml:space="preserve"> movement</w:t>
      </w:r>
      <w:r w:rsidR="00A61226">
        <w:t xml:space="preserve">, </w:t>
      </w:r>
      <w:r w:rsidR="009E14ED">
        <w:t xml:space="preserve">and </w:t>
      </w:r>
      <w:r w:rsidR="00A61226">
        <w:t>how</w:t>
      </w:r>
      <w:r w:rsidR="009E14ED">
        <w:t xml:space="preserve"> it had gained popularity, again it is entirely plausible to suggest that this movement had gained further support due to the failin</w:t>
      </w:r>
      <w:r w:rsidR="00AF1DB0">
        <w:t>g</w:t>
      </w:r>
      <w:r w:rsidR="009E14ED">
        <w:t>s and corruption of churchmen during this time.</w:t>
      </w:r>
      <w:r w:rsidR="00925906">
        <w:t xml:space="preserve"> </w:t>
      </w:r>
    </w:p>
    <w:p w14:paraId="00C149E0" w14:textId="7BDC3B22" w:rsidR="00D4735E" w:rsidRDefault="00C5333E" w:rsidP="002D6BC3">
      <w:pPr>
        <w:spacing w:line="480" w:lineRule="auto"/>
        <w:jc w:val="both"/>
      </w:pPr>
      <w:r>
        <w:t>As well as these factors, there is known to be some sort of rebellion amongst the people during the after</w:t>
      </w:r>
      <w:r w:rsidR="00AF1DB0">
        <w:t>math of the Black Death. This was</w:t>
      </w:r>
      <w:r>
        <w:t xml:space="preserve"> known as Anti- Clericalism and it</w:t>
      </w:r>
      <w:r w:rsidR="00AF1DB0">
        <w:t xml:space="preserve"> had occurred in England. A</w:t>
      </w:r>
      <w:r>
        <w:t xml:space="preserve">ccording to Ziegler it was born </w:t>
      </w:r>
      <w:r w:rsidR="00AF1DB0">
        <w:t>out of churchmen</w:t>
      </w:r>
      <w:r>
        <w:t xml:space="preserve"> using the riches and the influence of the church for their own gains.</w:t>
      </w:r>
      <w:r w:rsidR="009A6BC0">
        <w:rPr>
          <w:rStyle w:val="FootnoteReference"/>
        </w:rPr>
        <w:footnoteReference w:id="9"/>
      </w:r>
      <w:r>
        <w:t xml:space="preserve"> It is hard to disagree with this feeling of rebellion</w:t>
      </w:r>
      <w:r w:rsidR="00A61226">
        <w:t>,</w:t>
      </w:r>
      <w:r>
        <w:t xml:space="preserve"> if we ca</w:t>
      </w:r>
      <w:r w:rsidR="00AF1DB0">
        <w:t>n call</w:t>
      </w:r>
      <w:r w:rsidR="00AC29C0">
        <w:t xml:space="preserve"> it that, because </w:t>
      </w:r>
      <w:r>
        <w:t xml:space="preserve">the church had lost a lot of its </w:t>
      </w:r>
      <w:r w:rsidR="00567538">
        <w:t>followers’</w:t>
      </w:r>
      <w:r>
        <w:t xml:space="preserve"> due to the Black Death and its devas</w:t>
      </w:r>
      <w:r w:rsidR="009A6BC0">
        <w:t>tating impact on belief itself. T</w:t>
      </w:r>
      <w:r>
        <w:t>his financial gain</w:t>
      </w:r>
      <w:r w:rsidR="00AF1DB0">
        <w:t xml:space="preserve"> that priests were using</w:t>
      </w:r>
      <w:r>
        <w:t xml:space="preserve"> due to their pos</w:t>
      </w:r>
      <w:r w:rsidR="00E529D3">
        <w:t>i</w:t>
      </w:r>
      <w:r>
        <w:t xml:space="preserve">tion in the </w:t>
      </w:r>
      <w:r w:rsidR="00E529D3">
        <w:t>C</w:t>
      </w:r>
      <w:r>
        <w:t>hurch, would have caused further outrage, and as we know the aftermath of the Black Death to some extent was fuelled</w:t>
      </w:r>
      <w:r w:rsidR="00E05562">
        <w:t xml:space="preserve"> by </w:t>
      </w:r>
      <w:r w:rsidR="00B74D2C">
        <w:t>survivors</w:t>
      </w:r>
      <w:r w:rsidR="00E05562">
        <w:t xml:space="preserve"> demanding more money and looking to higher their status within the </w:t>
      </w:r>
      <w:r w:rsidR="00B74D2C">
        <w:t>hierarchal</w:t>
      </w:r>
      <w:r w:rsidR="00E05562">
        <w:t xml:space="preserve"> system.</w:t>
      </w:r>
      <w:r w:rsidR="00910ED5">
        <w:t xml:space="preserve"> Arguably</w:t>
      </w:r>
      <w:r w:rsidR="00E529D3">
        <w:t>,</w:t>
      </w:r>
      <w:r w:rsidR="00910ED5">
        <w:t xml:space="preserve"> the Black Death</w:t>
      </w:r>
      <w:r w:rsidR="00E529D3">
        <w:t>,</w:t>
      </w:r>
      <w:r w:rsidR="00910ED5">
        <w:t xml:space="preserve"> as Dr </w:t>
      </w:r>
      <w:proofErr w:type="spellStart"/>
      <w:r w:rsidR="00910ED5">
        <w:t>Levett</w:t>
      </w:r>
      <w:proofErr w:type="spellEnd"/>
      <w:r w:rsidR="00910ED5">
        <w:t xml:space="preserve"> puts it, caused a birth in a desire for change and discontent, and this is understandable as we have analysed the effect it had upon the </w:t>
      </w:r>
      <w:r w:rsidR="00E529D3">
        <w:t>C</w:t>
      </w:r>
      <w:r w:rsidR="00025104">
        <w:t>hurch and the belief system</w:t>
      </w:r>
      <w:r w:rsidR="00910ED5">
        <w:t xml:space="preserve"> beginning to change as now these authorities held no significant influence as a people protected from </w:t>
      </w:r>
      <w:r w:rsidR="00910ED5">
        <w:lastRenderedPageBreak/>
        <w:t>God</w:t>
      </w:r>
      <w:r w:rsidR="00E529D3">
        <w:t>’</w:t>
      </w:r>
      <w:r w:rsidR="00910ED5">
        <w:t>s wrath due to their devotion</w:t>
      </w:r>
      <w:r w:rsidR="009D5BE7">
        <w:t>.</w:t>
      </w:r>
      <w:r w:rsidR="0080101E">
        <w:rPr>
          <w:rStyle w:val="FootnoteReference"/>
        </w:rPr>
        <w:footnoteReference w:id="10"/>
      </w:r>
      <w:r w:rsidR="009D5BE7">
        <w:t xml:space="preserve"> The Black Death in a sense has its place in </w:t>
      </w:r>
      <w:r w:rsidR="00B74D2C">
        <w:t>causing influences</w:t>
      </w:r>
      <w:r w:rsidR="009D5BE7">
        <w:t xml:space="preserve"> in both </w:t>
      </w:r>
      <w:r w:rsidR="00910ED5">
        <w:t xml:space="preserve">the economics and beliefs of the </w:t>
      </w:r>
      <w:r w:rsidR="00B74D2C">
        <w:t>countries</w:t>
      </w:r>
      <w:r w:rsidR="00925906">
        <w:t xml:space="preserve"> it had effected, but to say it was the main cause </w:t>
      </w:r>
      <w:r w:rsidR="0018700C">
        <w:t xml:space="preserve">for a rebellion would be wrong, as there were other factors that led to the rebellion of 1381, that are not relevant to this piece. </w:t>
      </w:r>
    </w:p>
    <w:p w14:paraId="123BCFD9" w14:textId="5AECA77E" w:rsidR="00A47B25" w:rsidRDefault="006E4C62" w:rsidP="002D6BC3">
      <w:pPr>
        <w:spacing w:line="480" w:lineRule="auto"/>
        <w:jc w:val="both"/>
      </w:pPr>
      <w:r>
        <w:t>The belief that the Black Death had caused a social and economic change is an argument many historians have debated about, and put</w:t>
      </w:r>
      <w:r w:rsidR="00A73AC3">
        <w:t xml:space="preserve"> forth</w:t>
      </w:r>
      <w:r>
        <w:t xml:space="preserve"> arguments for and against. Frederic Seebohm</w:t>
      </w:r>
      <w:r w:rsidR="00E529D3">
        <w:t>,</w:t>
      </w:r>
      <w:r>
        <w:t xml:space="preserve"> for example</w:t>
      </w:r>
      <w:r w:rsidR="00E529D3">
        <w:t>,</w:t>
      </w:r>
      <w:r>
        <w:t xml:space="preserve"> believed that it caused a social revolution</w:t>
      </w:r>
      <w:r w:rsidR="00E529D3">
        <w:t>,</w:t>
      </w:r>
      <w:r>
        <w:t xml:space="preserve"> and even Thorold Rogers agreed that it did cause a change in the land in England and a sort of revolution.</w:t>
      </w:r>
      <w:r>
        <w:rPr>
          <w:rStyle w:val="FootnoteReference"/>
        </w:rPr>
        <w:footnoteReference w:id="11"/>
      </w:r>
      <w:r>
        <w:t xml:space="preserve"> </w:t>
      </w:r>
      <w:r w:rsidR="00B0004C">
        <w:t>As well as this</w:t>
      </w:r>
      <w:r w:rsidR="00E529D3">
        <w:t>,</w:t>
      </w:r>
      <w:r w:rsidR="00B0004C">
        <w:t xml:space="preserve"> Bridbury also believes that the plague had taken a knock</w:t>
      </w:r>
      <w:r w:rsidR="00E529D3">
        <w:t>-</w:t>
      </w:r>
      <w:r w:rsidR="00B0004C">
        <w:t>on effect that would undoubt</w:t>
      </w:r>
      <w:r w:rsidR="00E529D3">
        <w:t>ed</w:t>
      </w:r>
      <w:r w:rsidR="00B0004C">
        <w:t xml:space="preserve">ly shake and effect the English social system. </w:t>
      </w:r>
      <w:r w:rsidR="00B0004C">
        <w:rPr>
          <w:rStyle w:val="FootnoteReference"/>
        </w:rPr>
        <w:footnoteReference w:id="12"/>
      </w:r>
      <w:r>
        <w:t>This would agree</w:t>
      </w:r>
      <w:r w:rsidR="00E529D3">
        <w:t>,</w:t>
      </w:r>
      <w:r>
        <w:t xml:space="preserve"> to an extent</w:t>
      </w:r>
      <w:r w:rsidR="00E529D3">
        <w:t>,</w:t>
      </w:r>
      <w:r>
        <w:t xml:space="preserve"> with Levets claim of a birth of discontent</w:t>
      </w:r>
      <w:r w:rsidR="003A4FCE">
        <w:t>, however Hatcher disagrees with these claims</w:t>
      </w:r>
      <w:r w:rsidR="00E529D3">
        <w:t>,</w:t>
      </w:r>
      <w:r w:rsidR="003A4FCE">
        <w:t xml:space="preserve"> as he believes that England was already going thr</w:t>
      </w:r>
      <w:r w:rsidR="00E529D3">
        <w:t>ough</w:t>
      </w:r>
      <w:r w:rsidR="003A4FCE">
        <w:t xml:space="preserve"> a period of change before the Black Death had even arrived. He goes on to say that England had almost fully recuperated by 1350 with the re</w:t>
      </w:r>
      <w:r w:rsidR="00E529D3">
        <w:t>-</w:t>
      </w:r>
      <w:r w:rsidR="003A4FCE">
        <w:t>occupation of the land and rent rates returning to normal.</w:t>
      </w:r>
      <w:r w:rsidR="00D5252F">
        <w:rPr>
          <w:rStyle w:val="FootnoteReference"/>
        </w:rPr>
        <w:footnoteReference w:id="13"/>
      </w:r>
      <w:r w:rsidR="003A4FCE">
        <w:t xml:space="preserve"> Here we are seeing a historian accepting the fact the Black Death had caused a major population </w:t>
      </w:r>
      <w:r w:rsidR="00567538">
        <w:t>to decrease</w:t>
      </w:r>
      <w:r w:rsidR="003A4FCE">
        <w:t xml:space="preserve">, however </w:t>
      </w:r>
      <w:r w:rsidR="00D5252F">
        <w:t xml:space="preserve">it did not spark a mighty revolution and complete fundamental change to the system already in place in England </w:t>
      </w:r>
      <w:proofErr w:type="gramStart"/>
      <w:r w:rsidR="00D5252F">
        <w:t>at this time</w:t>
      </w:r>
      <w:proofErr w:type="gramEnd"/>
      <w:r w:rsidR="00D5252F">
        <w:t>.</w:t>
      </w:r>
      <w:r w:rsidR="006D663C">
        <w:t xml:space="preserve"> Although, </w:t>
      </w:r>
      <w:r w:rsidR="00641643">
        <w:t xml:space="preserve">historian Poos states that the plague </w:t>
      </w:r>
      <w:r w:rsidR="00E529D3">
        <w:t>caused</w:t>
      </w:r>
      <w:r w:rsidR="00641643">
        <w:t xml:space="preserve"> a change in authority</w:t>
      </w:r>
      <w:r w:rsidR="00E529D3">
        <w:t>,</w:t>
      </w:r>
      <w:r w:rsidR="00641643">
        <w:t xml:space="preserve"> and that England had changed from a feudal system into a </w:t>
      </w:r>
      <w:r w:rsidR="00E529D3">
        <w:t>capitalist</w:t>
      </w:r>
      <w:r w:rsidR="00641643">
        <w:t xml:space="preserve"> system. </w:t>
      </w:r>
      <w:r w:rsidR="00641643">
        <w:rPr>
          <w:rStyle w:val="FootnoteReference"/>
        </w:rPr>
        <w:footnoteReference w:id="14"/>
      </w:r>
      <w:r w:rsidR="00641643">
        <w:t xml:space="preserve">This is hard to disagree with, as it is known that </w:t>
      </w:r>
      <w:r w:rsidR="005B5D23">
        <w:t xml:space="preserve">the Black Death changed the wage structure in England </w:t>
      </w:r>
      <w:r w:rsidR="00DC01D7">
        <w:t>as William Langland</w:t>
      </w:r>
      <w:r w:rsidR="00002643">
        <w:t>,</w:t>
      </w:r>
      <w:r w:rsidR="00DC01D7">
        <w:t xml:space="preserve"> the author of the </w:t>
      </w:r>
      <w:r w:rsidR="00DC01D7" w:rsidRPr="00DC01D7">
        <w:rPr>
          <w:i/>
        </w:rPr>
        <w:t>Piers the Plowman</w:t>
      </w:r>
      <w:r w:rsidR="00002643">
        <w:rPr>
          <w:i/>
        </w:rPr>
        <w:t>,</w:t>
      </w:r>
      <w:r w:rsidR="00DC01D7">
        <w:rPr>
          <w:i/>
        </w:rPr>
        <w:t xml:space="preserve"> </w:t>
      </w:r>
      <w:r w:rsidR="00DC01D7">
        <w:t>stated that labourers had the obligation to be hired on a higher wage, as he believed that hunger would return.</w:t>
      </w:r>
      <w:r w:rsidR="00DC01D7">
        <w:rPr>
          <w:rStyle w:val="FootnoteReference"/>
        </w:rPr>
        <w:footnoteReference w:id="15"/>
      </w:r>
      <w:r w:rsidR="00E37360">
        <w:t xml:space="preserve"> Having said this</w:t>
      </w:r>
      <w:r w:rsidR="00002643">
        <w:t>,</w:t>
      </w:r>
      <w:r w:rsidR="00E37360">
        <w:t xml:space="preserve"> Lord Beveridge, claims that </w:t>
      </w:r>
      <w:r w:rsidR="00532521">
        <w:t>the wages of the people did not rise as much as the price of agricultural products,</w:t>
      </w:r>
      <w:r w:rsidR="00532521">
        <w:rPr>
          <w:rStyle w:val="FootnoteReference"/>
        </w:rPr>
        <w:footnoteReference w:id="16"/>
      </w:r>
      <w:r w:rsidR="00532521">
        <w:t xml:space="preserve"> this makes logical </w:t>
      </w:r>
      <w:r w:rsidR="00532521">
        <w:lastRenderedPageBreak/>
        <w:t>sense, as with a dwindling population and less people to work the fields</w:t>
      </w:r>
      <w:r w:rsidR="006D663C">
        <w:t>,</w:t>
      </w:r>
      <w:r w:rsidR="00532521">
        <w:t xml:space="preserve"> prices of agricultural products</w:t>
      </w:r>
      <w:r w:rsidR="00002643">
        <w:t>,</w:t>
      </w:r>
      <w:r w:rsidR="00532521">
        <w:t xml:space="preserve"> like wheat and corn</w:t>
      </w:r>
      <w:r w:rsidR="00002643">
        <w:t>,</w:t>
      </w:r>
      <w:r w:rsidR="00532521">
        <w:t xml:space="preserve"> would have rise</w:t>
      </w:r>
      <w:r w:rsidR="00002643">
        <w:t xml:space="preserve">n </w:t>
      </w:r>
      <w:r w:rsidR="00532521">
        <w:t xml:space="preserve">to </w:t>
      </w:r>
      <w:r w:rsidR="00002643">
        <w:t>some</w:t>
      </w:r>
      <w:r w:rsidR="00532521">
        <w:t xml:space="preserve"> extent</w:t>
      </w:r>
      <w:r w:rsidR="00002643">
        <w:t>,</w:t>
      </w:r>
      <w:r w:rsidR="00532521">
        <w:t xml:space="preserve"> were landowners able to raise the wage to a higher level th</w:t>
      </w:r>
      <w:r w:rsidR="00002643">
        <w:t>a</w:t>
      </w:r>
      <w:r w:rsidR="00532521">
        <w:t>n previously seen prior to the oncoming of the plague.</w:t>
      </w:r>
      <w:r w:rsidR="007E051A">
        <w:t xml:space="preserve"> </w:t>
      </w:r>
      <w:r w:rsidR="00532521">
        <w:t>So</w:t>
      </w:r>
      <w:r w:rsidR="00002643">
        <w:t>,</w:t>
      </w:r>
      <w:r w:rsidR="00532521">
        <w:t xml:space="preserve"> what we must realise is that</w:t>
      </w:r>
      <w:r w:rsidR="00002643">
        <w:t xml:space="preserve">, yes, </w:t>
      </w:r>
      <w:r w:rsidR="00532521">
        <w:t xml:space="preserve">there may have been changes both culturally and </w:t>
      </w:r>
      <w:r w:rsidR="00002643">
        <w:t>socially,</w:t>
      </w:r>
      <w:r w:rsidR="00532521">
        <w:t xml:space="preserve"> with hints of social </w:t>
      </w:r>
      <w:r w:rsidR="00002643">
        <w:t>revolution</w:t>
      </w:r>
      <w:r w:rsidR="00532521">
        <w:t>, however</w:t>
      </w:r>
      <w:r w:rsidR="00002643">
        <w:t>,</w:t>
      </w:r>
      <w:r w:rsidR="00532521">
        <w:t xml:space="preserve"> if </w:t>
      </w:r>
      <w:r w:rsidR="0070134B">
        <w:t>Berveridge</w:t>
      </w:r>
      <w:r w:rsidR="00532521">
        <w:t xml:space="preserve"> is to be believed</w:t>
      </w:r>
      <w:r w:rsidR="00002643">
        <w:t>,</w:t>
      </w:r>
      <w:r w:rsidR="00532521">
        <w:t xml:space="preserve"> then the Black Death merely cause</w:t>
      </w:r>
      <w:r w:rsidR="00002643">
        <w:t>d</w:t>
      </w:r>
      <w:r w:rsidR="00532521">
        <w:t xml:space="preserve"> an inflation on products which in turn led to higher wages for those who were able to work the fields.</w:t>
      </w:r>
    </w:p>
    <w:p w14:paraId="1BA17786" w14:textId="53FBC5F2" w:rsidR="00546BE4" w:rsidRDefault="00DC01D7" w:rsidP="002D6BC3">
      <w:pPr>
        <w:spacing w:line="480" w:lineRule="auto"/>
        <w:jc w:val="both"/>
      </w:pPr>
      <w:r>
        <w:t xml:space="preserve"> There is also </w:t>
      </w:r>
      <w:r w:rsidR="00002643">
        <w:t xml:space="preserve">a </w:t>
      </w:r>
      <w:r>
        <w:t>further argument to put forward</w:t>
      </w:r>
      <w:r w:rsidR="00002643">
        <w:t>,</w:t>
      </w:r>
      <w:r>
        <w:t xml:space="preserve"> that the Black Death changed the </w:t>
      </w:r>
      <w:r w:rsidR="00646872">
        <w:t xml:space="preserve">way in which England </w:t>
      </w:r>
      <w:r w:rsidR="00002643">
        <w:t xml:space="preserve">was </w:t>
      </w:r>
      <w:r w:rsidR="00646872">
        <w:t xml:space="preserve">run and this </w:t>
      </w:r>
      <w:r w:rsidR="003949C8">
        <w:t>was the</w:t>
      </w:r>
      <w:r w:rsidR="00646872">
        <w:t xml:space="preserve"> introduction of the legislation known as the Ordinance and Statutes of Labourers. </w:t>
      </w:r>
      <w:r w:rsidR="000C4502">
        <w:t xml:space="preserve">This was used to limit the amount of power the </w:t>
      </w:r>
      <w:r w:rsidR="003949C8">
        <w:t>peasants</w:t>
      </w:r>
      <w:r w:rsidR="000C4502">
        <w:t xml:space="preserve"> had over their superiors with a capped wage limit, and so on.</w:t>
      </w:r>
      <w:r w:rsidR="000C4502">
        <w:rPr>
          <w:rStyle w:val="FootnoteReference"/>
        </w:rPr>
        <w:footnoteReference w:id="17"/>
      </w:r>
      <w:r w:rsidR="00136AAE">
        <w:t xml:space="preserve"> Having said this, it was</w:t>
      </w:r>
      <w:r w:rsidR="005626DE">
        <w:t xml:space="preserve"> not necessarily effective as it was known that labourers would not stick to the statu</w:t>
      </w:r>
      <w:r w:rsidR="007750C7">
        <w:t>t</w:t>
      </w:r>
      <w:r w:rsidR="005626DE">
        <w:t xml:space="preserve">es and </w:t>
      </w:r>
      <w:r w:rsidR="00002643">
        <w:t>demand</w:t>
      </w:r>
      <w:r w:rsidR="005626DE">
        <w:t xml:space="preserve"> more pay or </w:t>
      </w:r>
      <w:r w:rsidR="003949C8">
        <w:t>necessities</w:t>
      </w:r>
      <w:r w:rsidR="00002643">
        <w:t>,</w:t>
      </w:r>
      <w:r w:rsidR="005626DE">
        <w:t xml:space="preserve"> such as food, and if they did not get it they would move on to further employment. It is stated by Putnam that the Statute did not change the system</w:t>
      </w:r>
      <w:r w:rsidR="00002643">
        <w:t>,</w:t>
      </w:r>
      <w:r w:rsidR="005626DE">
        <w:t xml:space="preserve"> but merely give</w:t>
      </w:r>
      <w:r w:rsidR="00002643">
        <w:t>s</w:t>
      </w:r>
      <w:r w:rsidR="005626DE">
        <w:t xml:space="preserve"> us evidence that a new radical change had been put into place.</w:t>
      </w:r>
      <w:r w:rsidR="005626DE">
        <w:rPr>
          <w:rStyle w:val="FootnoteReference"/>
        </w:rPr>
        <w:footnoteReference w:id="18"/>
      </w:r>
      <w:r w:rsidR="00AF023F">
        <w:t xml:space="preserve"> When looking at this thought of a new radical belief system in place</w:t>
      </w:r>
      <w:r w:rsidR="009D0ECC">
        <w:t xml:space="preserve"> we must consider the </w:t>
      </w:r>
      <w:r w:rsidR="008A296C">
        <w:t xml:space="preserve">Peasants Revolt </w:t>
      </w:r>
      <w:r w:rsidR="009D0ECC">
        <w:t>of 1381. Ziegler believed that the plague had caused doctrines to be doubted,</w:t>
      </w:r>
      <w:r w:rsidR="009D0ECC">
        <w:rPr>
          <w:rStyle w:val="FootnoteReference"/>
        </w:rPr>
        <w:footnoteReference w:id="19"/>
      </w:r>
      <w:r w:rsidR="009D0ECC">
        <w:t xml:space="preserve"> and with this new</w:t>
      </w:r>
      <w:r w:rsidR="00002643">
        <w:t>-</w:t>
      </w:r>
      <w:r w:rsidR="009D0ECC">
        <w:t xml:space="preserve">found status </w:t>
      </w:r>
      <w:r w:rsidR="008A296C">
        <w:t xml:space="preserve">that </w:t>
      </w:r>
      <w:r w:rsidR="009D0ECC">
        <w:t xml:space="preserve">the </w:t>
      </w:r>
      <w:r w:rsidR="003949C8">
        <w:t>peasants</w:t>
      </w:r>
      <w:r w:rsidR="009D0ECC">
        <w:t xml:space="preserve"> found themselves in after the Black Death</w:t>
      </w:r>
      <w:r w:rsidR="008A296C">
        <w:t>,</w:t>
      </w:r>
      <w:r w:rsidR="009D0ECC">
        <w:t xml:space="preserve"> with their refusal to accept the Ordinance of Statutes, you can see that it is possible that the Black Death had some way in playing its part towards the revolt of </w:t>
      </w:r>
      <w:r w:rsidR="00B64F61">
        <w:t>13</w:t>
      </w:r>
      <w:r w:rsidR="009D0ECC">
        <w:t>81. Even Froissart believes that there is a link between their new</w:t>
      </w:r>
      <w:r w:rsidR="00002643">
        <w:t>-</w:t>
      </w:r>
      <w:r w:rsidR="009D0ECC">
        <w:t>found way of life and the revolt.</w:t>
      </w:r>
      <w:r w:rsidR="009D0ECC">
        <w:rPr>
          <w:rStyle w:val="FootnoteReference"/>
        </w:rPr>
        <w:footnoteReference w:id="20"/>
      </w:r>
      <w:r w:rsidR="009D0ECC">
        <w:t xml:space="preserve"> So we are seeing a change in culture here</w:t>
      </w:r>
      <w:r w:rsidR="008A296C">
        <w:t>,</w:t>
      </w:r>
      <w:r w:rsidR="009D0ECC">
        <w:t xml:space="preserve"> as people are being fed better, and now are beginning to show that they to</w:t>
      </w:r>
      <w:r w:rsidR="00DA6AF6">
        <w:t>o</w:t>
      </w:r>
      <w:r w:rsidR="009D0ECC">
        <w:t xml:space="preserve"> have power, something that has not been present in medieval Europe until after the Black Death.</w:t>
      </w:r>
    </w:p>
    <w:p w14:paraId="1C731DCC" w14:textId="797A6FB1" w:rsidR="00291382" w:rsidRDefault="00291382" w:rsidP="002D6BC3">
      <w:pPr>
        <w:spacing w:line="480" w:lineRule="auto"/>
        <w:jc w:val="both"/>
      </w:pPr>
      <w:r>
        <w:t xml:space="preserve">There </w:t>
      </w:r>
      <w:proofErr w:type="gramStart"/>
      <w:r>
        <w:t>has</w:t>
      </w:r>
      <w:r w:rsidR="00E13A7C">
        <w:t xml:space="preserve"> to</w:t>
      </w:r>
      <w:proofErr w:type="gramEnd"/>
      <w:r w:rsidR="00E13A7C">
        <w:t xml:space="preserve"> be a further analysis of other</w:t>
      </w:r>
      <w:r>
        <w:t xml:space="preserve"> cultural changes the plague had made. There is a thought from David Herilhy that the plague was a good thing to happen to </w:t>
      </w:r>
      <w:r w:rsidR="008A296C">
        <w:t>W</w:t>
      </w:r>
      <w:r>
        <w:t>estern Europe</w:t>
      </w:r>
      <w:r w:rsidR="008A296C">
        <w:t>,</w:t>
      </w:r>
      <w:r>
        <w:t xml:space="preserve"> as it took Europe </w:t>
      </w:r>
      <w:r>
        <w:lastRenderedPageBreak/>
        <w:t>out of the Malthusian stalemate, which allowed Europe to further develop as the population was to</w:t>
      </w:r>
      <w:r w:rsidR="008A296C">
        <w:t>o</w:t>
      </w:r>
      <w:r>
        <w:t xml:space="preserve"> large for what the land was offering.</w:t>
      </w:r>
      <w:r>
        <w:rPr>
          <w:rStyle w:val="FootnoteReference"/>
        </w:rPr>
        <w:footnoteReference w:id="21"/>
      </w:r>
      <w:r w:rsidR="008A774B">
        <w:t xml:space="preserve">So it does seem that the Black Death </w:t>
      </w:r>
      <w:r w:rsidR="008F12F1">
        <w:t>helped Europe develop</w:t>
      </w:r>
      <w:r w:rsidR="008A296C">
        <w:t>,</w:t>
      </w:r>
      <w:r w:rsidR="008F12F1">
        <w:t xml:space="preserve"> and</w:t>
      </w:r>
      <w:r w:rsidR="008A296C">
        <w:t>,</w:t>
      </w:r>
      <w:r w:rsidR="00E73AA5">
        <w:t xml:space="preserve"> if we are to believe Hi</w:t>
      </w:r>
      <w:r w:rsidR="008F12F1">
        <w:t>rilhy</w:t>
      </w:r>
      <w:r w:rsidR="008A296C">
        <w:t>,</w:t>
      </w:r>
      <w:r w:rsidR="008F12F1">
        <w:t xml:space="preserve"> had caused a cultur</w:t>
      </w:r>
      <w:r w:rsidR="008A296C">
        <w:t>al</w:t>
      </w:r>
      <w:r w:rsidR="008F12F1">
        <w:t xml:space="preserve"> change for the better, with the development</w:t>
      </w:r>
      <w:r w:rsidR="008A296C">
        <w:t>,</w:t>
      </w:r>
      <w:r w:rsidR="008F12F1">
        <w:t xml:space="preserve"> to an extent</w:t>
      </w:r>
      <w:r w:rsidR="008A296C">
        <w:t>,</w:t>
      </w:r>
      <w:r w:rsidR="008F12F1">
        <w:t xml:space="preserve"> of people</w:t>
      </w:r>
      <w:r w:rsidR="008A296C">
        <w:t>’</w:t>
      </w:r>
      <w:r w:rsidR="008F12F1">
        <w:t xml:space="preserve">s rights in terms of wages. </w:t>
      </w:r>
    </w:p>
    <w:p w14:paraId="074AC93B" w14:textId="7B9F626D" w:rsidR="00B37A28" w:rsidRDefault="007D3B1C" w:rsidP="002D6BC3">
      <w:pPr>
        <w:spacing w:line="480" w:lineRule="auto"/>
        <w:jc w:val="both"/>
      </w:pPr>
      <w:r>
        <w:t xml:space="preserve">In correlation to this </w:t>
      </w:r>
      <w:r w:rsidR="00CC6FE8">
        <w:t xml:space="preserve">we must consider the </w:t>
      </w:r>
      <w:r w:rsidR="00B6697D">
        <w:t>terms of the cultural change the plague</w:t>
      </w:r>
      <w:r w:rsidR="00CC6FE8">
        <w:t xml:space="preserve"> had on England at least, as</w:t>
      </w:r>
      <w:r w:rsidR="00B6697D">
        <w:t xml:space="preserve"> it would have caused a period of lawlessness</w:t>
      </w:r>
      <w:r w:rsidR="008A296C">
        <w:t>,</w:t>
      </w:r>
      <w:r w:rsidR="00B6697D">
        <w:t xml:space="preserve"> in the sense that the </w:t>
      </w:r>
      <w:r w:rsidR="008A296C">
        <w:t>C</w:t>
      </w:r>
      <w:r w:rsidR="00B6697D">
        <w:t xml:space="preserve">hurch was no longer able to take control. As well as </w:t>
      </w:r>
      <w:r w:rsidR="008A296C">
        <w:t xml:space="preserve">this, was </w:t>
      </w:r>
      <w:r w:rsidR="00B6697D">
        <w:t xml:space="preserve">the problem that </w:t>
      </w:r>
      <w:r w:rsidR="008A296C">
        <w:t>P</w:t>
      </w:r>
      <w:r w:rsidR="00B6697D">
        <w:t>arliament did not meet during times of plague, so th</w:t>
      </w:r>
      <w:r w:rsidR="008A296C">
        <w:t>is</w:t>
      </w:r>
      <w:r w:rsidR="00B6697D">
        <w:t xml:space="preserve"> would be </w:t>
      </w:r>
      <w:proofErr w:type="gramStart"/>
      <w:r w:rsidR="00B6697D">
        <w:t>a period of time</w:t>
      </w:r>
      <w:proofErr w:type="gramEnd"/>
      <w:r w:rsidR="00B6697D">
        <w:t xml:space="preserve"> in w</w:t>
      </w:r>
      <w:r w:rsidR="008A296C">
        <w:t>hich</w:t>
      </w:r>
      <w:r w:rsidR="00B6697D">
        <w:t xml:space="preserve"> law and admin was suspended,</w:t>
      </w:r>
      <w:r w:rsidR="003D5DAC">
        <w:rPr>
          <w:rStyle w:val="FootnoteReference"/>
        </w:rPr>
        <w:footnoteReference w:id="22"/>
      </w:r>
      <w:r w:rsidR="00B6697D">
        <w:t xml:space="preserve"> and to some extent this would have caused change in people</w:t>
      </w:r>
      <w:r w:rsidR="008A296C">
        <w:t>’</w:t>
      </w:r>
      <w:r w:rsidR="00B6697D">
        <w:t xml:space="preserve">s </w:t>
      </w:r>
      <w:r w:rsidR="008A296C">
        <w:t>attitudes</w:t>
      </w:r>
      <w:r w:rsidR="00B6697D">
        <w:t xml:space="preserve"> towards their superiors, and this could be</w:t>
      </w:r>
      <w:r w:rsidR="00CC6FE8">
        <w:t xml:space="preserve"> a reason as to</w:t>
      </w:r>
      <w:r w:rsidR="00B6697D">
        <w:t xml:space="preserve"> why we see people refusing to obey the Ordinance legislation and moving on, as there is no superior power who could keep order. </w:t>
      </w:r>
    </w:p>
    <w:p w14:paraId="5B169B69" w14:textId="5458769D" w:rsidR="00B37A28" w:rsidRDefault="00CC6FE8" w:rsidP="002D6BC3">
      <w:pPr>
        <w:spacing w:line="480" w:lineRule="auto"/>
        <w:jc w:val="both"/>
      </w:pPr>
      <w:r>
        <w:t>There is also</w:t>
      </w:r>
      <w:r w:rsidR="00B37A28">
        <w:t xml:space="preserve"> the sudden culture change</w:t>
      </w:r>
      <w:r w:rsidR="0094706F">
        <w:t>,</w:t>
      </w:r>
      <w:r w:rsidR="00B37A28">
        <w:t xml:space="preserve"> in terms of burial of the remains of those who died during the time of the Black Death.  It is stated that people during the medi</w:t>
      </w:r>
      <w:r w:rsidR="008F12F1">
        <w:t>e</w:t>
      </w:r>
      <w:r w:rsidR="00B37A28">
        <w:t>val period did not really sanction much in terms of will writing</w:t>
      </w:r>
      <w:r w:rsidR="003B0AAB">
        <w:t>,</w:t>
      </w:r>
      <w:r w:rsidR="00B37A28">
        <w:t xml:space="preserve"> or specific memorial arrang</w:t>
      </w:r>
      <w:r w:rsidR="008F12F1">
        <w:t>e</w:t>
      </w:r>
      <w:r w:rsidR="00B37A28">
        <w:t>ments for when they were to die. After the Black Death</w:t>
      </w:r>
      <w:r w:rsidR="003B0AAB">
        <w:t>, there is evidence that</w:t>
      </w:r>
      <w:r w:rsidR="00B37A28">
        <w:t xml:space="preserve"> in </w:t>
      </w:r>
      <w:r w:rsidR="00837E9A">
        <w:t>Tuscany</w:t>
      </w:r>
      <w:r w:rsidR="00B37A28">
        <w:t xml:space="preserve"> and </w:t>
      </w:r>
      <w:r w:rsidR="00A40E4E">
        <w:t xml:space="preserve">Umbria that people did not want to leave their bodies to next of kin or churchmen, as there was a fear they would be buried in a mass grave, </w:t>
      </w:r>
      <w:r w:rsidR="003B0AAB">
        <w:t xml:space="preserve">and </w:t>
      </w:r>
      <w:r w:rsidR="00A40E4E">
        <w:t xml:space="preserve">they now wanted their bodies </w:t>
      </w:r>
      <w:r w:rsidR="00445683">
        <w:t>positioned</w:t>
      </w:r>
      <w:r w:rsidR="00A40E4E">
        <w:t xml:space="preserve"> in specific ways that </w:t>
      </w:r>
      <w:r w:rsidR="003B0AAB">
        <w:t>were</w:t>
      </w:r>
      <w:r w:rsidR="00A40E4E">
        <w:t xml:space="preserve"> near</w:t>
      </w:r>
      <w:r w:rsidR="003B0AAB">
        <w:t>,</w:t>
      </w:r>
      <w:r w:rsidR="00A40E4E">
        <w:t xml:space="preserve"> or towards</w:t>
      </w:r>
      <w:r w:rsidR="003B0AAB">
        <w:t>,</w:t>
      </w:r>
      <w:r w:rsidR="00A40E4E">
        <w:t xml:space="preserve"> an altar and also to be buried in a specific place.</w:t>
      </w:r>
      <w:r w:rsidR="00A40E4E">
        <w:rPr>
          <w:rStyle w:val="FootnoteReference"/>
        </w:rPr>
        <w:footnoteReference w:id="23"/>
      </w:r>
      <w:r w:rsidR="00874985">
        <w:t xml:space="preserve"> This is further supported in Brow</w:t>
      </w:r>
      <w:r w:rsidR="002D0DAE">
        <w:t>n</w:t>
      </w:r>
      <w:r w:rsidR="003B0AAB">
        <w:t>’</w:t>
      </w:r>
      <w:r w:rsidR="002D0DAE">
        <w:t>s work, when he speak</w:t>
      </w:r>
      <w:r w:rsidR="003B0AAB">
        <w:t xml:space="preserve">s </w:t>
      </w:r>
      <w:r w:rsidR="002D0DAE">
        <w:t>of laymen</w:t>
      </w:r>
      <w:r w:rsidR="00874985">
        <w:t xml:space="preserve"> in medieval Brugges</w:t>
      </w:r>
      <w:r w:rsidR="002D0DAE">
        <w:t xml:space="preserve"> investing into parishes to help their souls.</w:t>
      </w:r>
      <w:r w:rsidR="002D0DAE">
        <w:rPr>
          <w:rStyle w:val="FootnoteReference"/>
        </w:rPr>
        <w:footnoteReference w:id="24"/>
      </w:r>
      <w:r w:rsidR="00D21B93">
        <w:t xml:space="preserve"> We also see a change in iconography found in imagery </w:t>
      </w:r>
      <w:r w:rsidR="003B0AAB">
        <w:t xml:space="preserve">of </w:t>
      </w:r>
      <w:r w:rsidR="00D21B93">
        <w:t>books</w:t>
      </w:r>
      <w:r w:rsidR="003B0AAB">
        <w:t>,</w:t>
      </w:r>
      <w:r w:rsidR="00D21B93">
        <w:t xml:space="preserve"> such as the book of hours, which started to depict more </w:t>
      </w:r>
      <w:r w:rsidR="00AD5A73">
        <w:t>funeral based</w:t>
      </w:r>
      <w:r w:rsidR="00D21B93">
        <w:t xml:space="preserve"> </w:t>
      </w:r>
      <w:r w:rsidR="00AD5A73">
        <w:t>scenes, which is showing us a significant change in how people wanted to be represented after death</w:t>
      </w:r>
      <w:r w:rsidR="003B0AAB">
        <w:t xml:space="preserve">; </w:t>
      </w:r>
      <w:r w:rsidR="003B0AAB">
        <w:lastRenderedPageBreak/>
        <w:t>t</w:t>
      </w:r>
      <w:r w:rsidR="00AD5A73">
        <w:t xml:space="preserve">his was occurring in the </w:t>
      </w:r>
      <w:r w:rsidR="002D6BC3">
        <w:t>mid-14</w:t>
      </w:r>
      <w:r w:rsidR="002D6BC3" w:rsidRPr="00AD5A73">
        <w:rPr>
          <w:vertAlign w:val="superscript"/>
        </w:rPr>
        <w:t>th</w:t>
      </w:r>
      <w:r w:rsidR="00AD5A73">
        <w:t xml:space="preserve"> century after the Black Death.</w:t>
      </w:r>
      <w:r w:rsidR="00AD5A73">
        <w:rPr>
          <w:rStyle w:val="FootnoteReference"/>
        </w:rPr>
        <w:footnoteReference w:id="25"/>
      </w:r>
      <w:r w:rsidR="00E67886">
        <w:t xml:space="preserve"> In these scenes we are seeing people being put into graves without coffins and a proper burial,</w:t>
      </w:r>
      <w:r w:rsidR="00E67886">
        <w:rPr>
          <w:rStyle w:val="FootnoteReference"/>
        </w:rPr>
        <w:footnoteReference w:id="26"/>
      </w:r>
      <w:r w:rsidR="00E67886">
        <w:t xml:space="preserve"> so it shows the significance that people wanted to have a choice </w:t>
      </w:r>
      <w:r w:rsidR="003B0AAB">
        <w:t xml:space="preserve">as to </w:t>
      </w:r>
      <w:r w:rsidR="00E67886">
        <w:t>w</w:t>
      </w:r>
      <w:r w:rsidR="003B0AAB">
        <w:t>h</w:t>
      </w:r>
      <w:r w:rsidR="00E67886">
        <w:t>ere they were buried and ultimately shows that culture was beginning to change surrounding death.</w:t>
      </w:r>
      <w:r w:rsidR="003B77F4">
        <w:t xml:space="preserve"> </w:t>
      </w:r>
      <w:r w:rsidR="00A40E4E">
        <w:t>This shows us that people in these areas were drastically changing their culture due to the arrival of the Black Death, which shows that it did have some sort of bearing on the time and that i</w:t>
      </w:r>
      <w:r w:rsidR="00B64F61">
        <w:t xml:space="preserve">t left an everlasting footprint. This footprint being modern day specifics surrounding death and funerals as people now write </w:t>
      </w:r>
      <w:proofErr w:type="gramStart"/>
      <w:r w:rsidR="00B64F61">
        <w:t>In</w:t>
      </w:r>
      <w:proofErr w:type="gramEnd"/>
      <w:r w:rsidR="00B64F61">
        <w:t xml:space="preserve"> their wills their preferred choice either being </w:t>
      </w:r>
      <w:r w:rsidR="00A40E4E">
        <w:t>burial and cremation.</w:t>
      </w:r>
    </w:p>
    <w:p w14:paraId="0D54EB78" w14:textId="7F0BA024" w:rsidR="00717FB4" w:rsidRDefault="00717FB4" w:rsidP="002D6BC3">
      <w:pPr>
        <w:spacing w:line="480" w:lineRule="auto"/>
        <w:jc w:val="both"/>
      </w:pPr>
      <w:r>
        <w:t xml:space="preserve">There is also evidence that suggests this plague of 1348 had a lasting impact on people and their </w:t>
      </w:r>
      <w:r w:rsidR="00445683">
        <w:t>perceptions</w:t>
      </w:r>
      <w:r>
        <w:t xml:space="preserve"> of their culture. This is because chroniclers of the time were more specific and wrote more things about the Black Death than other plagues </w:t>
      </w:r>
      <w:r w:rsidR="003B0AAB">
        <w:t>which</w:t>
      </w:r>
      <w:r>
        <w:t xml:space="preserve"> tormented Europe in the remaining century and into the 15</w:t>
      </w:r>
      <w:r w:rsidRPr="00717FB4">
        <w:rPr>
          <w:vertAlign w:val="superscript"/>
        </w:rPr>
        <w:t>th</w:t>
      </w:r>
      <w:r>
        <w:t>.</w:t>
      </w:r>
      <w:r w:rsidR="00CF7BEB">
        <w:rPr>
          <w:rStyle w:val="FootnoteReference"/>
        </w:rPr>
        <w:footnoteReference w:id="27"/>
      </w:r>
      <w:r>
        <w:t xml:space="preserve"> </w:t>
      </w:r>
      <w:r w:rsidR="00CF7BEB">
        <w:t xml:space="preserve">Here we are seeing chroniclers being influenced by the Black Death, and this had to be a significant event </w:t>
      </w:r>
      <w:r w:rsidR="00844CFF">
        <w:t>which</w:t>
      </w:r>
      <w:r w:rsidR="00CF7BEB">
        <w:t xml:space="preserve"> had happened during this time, and arguably this </w:t>
      </w:r>
      <w:proofErr w:type="gramStart"/>
      <w:r w:rsidR="00CF7BEB">
        <w:t>has to</w:t>
      </w:r>
      <w:proofErr w:type="gramEnd"/>
      <w:r w:rsidR="00CF7BEB">
        <w:t xml:space="preserve"> be due to the fact that this event caused a significant change in both how </w:t>
      </w:r>
      <w:r w:rsidR="003075DB">
        <w:t>religion and culture was perceived.</w:t>
      </w:r>
    </w:p>
    <w:p w14:paraId="6696384E" w14:textId="13FF5E79" w:rsidR="00844CFF" w:rsidRDefault="00511D70" w:rsidP="002D6BC3">
      <w:pPr>
        <w:spacing w:line="480" w:lineRule="auto"/>
        <w:jc w:val="both"/>
      </w:pPr>
      <w:r>
        <w:t>To conclude, there is am</w:t>
      </w:r>
      <w:r w:rsidR="00844CFF">
        <w:t>p</w:t>
      </w:r>
      <w:r>
        <w:t>le evidence to suggest that there was a significant change to medieval religion and culture. However, in terms of religion</w:t>
      </w:r>
      <w:r w:rsidR="00844CFF">
        <w:t>,</w:t>
      </w:r>
      <w:r>
        <w:t xml:space="preserve"> the change seems to have represented </w:t>
      </w:r>
      <w:r w:rsidR="00844CFF">
        <w:t xml:space="preserve">only </w:t>
      </w:r>
      <w:r>
        <w:t>a temporary c</w:t>
      </w:r>
      <w:r w:rsidR="00794503">
        <w:t>hange</w:t>
      </w:r>
      <w:r w:rsidR="00844CFF">
        <w:t>,</w:t>
      </w:r>
      <w:r w:rsidR="00794503">
        <w:t xml:space="preserve"> </w:t>
      </w:r>
      <w:r w:rsidR="00844CFF">
        <w:t>because</w:t>
      </w:r>
      <w:r w:rsidR="00794503">
        <w:t xml:space="preserve"> to this day religion</w:t>
      </w:r>
      <w:r>
        <w:t xml:space="preserve"> still has a hold on how we live our lives</w:t>
      </w:r>
      <w:r w:rsidR="00844CFF">
        <w:t>,</w:t>
      </w:r>
      <w:r>
        <w:t xml:space="preserve"> to an extent.</w:t>
      </w:r>
      <w:r w:rsidR="00AC29C0">
        <w:t xml:space="preserve"> Although it would be unreasonable</w:t>
      </w:r>
      <w:r>
        <w:t xml:space="preserve"> to state that this change was not significant</w:t>
      </w:r>
      <w:r w:rsidR="00844CFF">
        <w:t>,</w:t>
      </w:r>
      <w:r>
        <w:t xml:space="preserve"> as the Black Death did take away some power of authority</w:t>
      </w:r>
      <w:r w:rsidR="00844CFF">
        <w:t xml:space="preserve"> that</w:t>
      </w:r>
      <w:r>
        <w:t xml:space="preserve"> the church had over people in terms of its spiritual significance, but also its failure to be able to explain why this occurred. </w:t>
      </w:r>
      <w:r w:rsidR="00445683">
        <w:t>We can say this was significantly</w:t>
      </w:r>
      <w:r>
        <w:t xml:space="preserve"> down to the fact that church leaders had died from plague, however it would be wrong to forget that churchmen had bec</w:t>
      </w:r>
      <w:r w:rsidR="00844CFF">
        <w:t>o</w:t>
      </w:r>
      <w:r>
        <w:t>me greedy</w:t>
      </w:r>
      <w:r w:rsidR="00844CFF">
        <w:t>,</w:t>
      </w:r>
      <w:r>
        <w:t xml:space="preserve"> in terms of wanting money gains from a period of economic and social change. </w:t>
      </w:r>
      <w:r w:rsidR="004664B2">
        <w:t xml:space="preserve">As well as </w:t>
      </w:r>
      <w:r w:rsidR="00844CFF">
        <w:t xml:space="preserve">this, </w:t>
      </w:r>
      <w:r w:rsidR="004664B2">
        <w:t xml:space="preserve">the fact that </w:t>
      </w:r>
      <w:r w:rsidR="00445683">
        <w:t>persecutions</w:t>
      </w:r>
      <w:r w:rsidR="004664B2">
        <w:t xml:space="preserve"> had taken place in Europe to </w:t>
      </w:r>
      <w:r w:rsidR="004664B2">
        <w:lastRenderedPageBreak/>
        <w:t xml:space="preserve">blame Jews, also signifies to us that medieval religion was </w:t>
      </w:r>
      <w:r w:rsidR="00935702">
        <w:t>faced</w:t>
      </w:r>
      <w:r w:rsidR="004664B2">
        <w:t xml:space="preserve"> with</w:t>
      </w:r>
      <w:r w:rsidR="00445683">
        <w:t xml:space="preserve"> such a catastrophe</w:t>
      </w:r>
      <w:r w:rsidR="004664B2">
        <w:t xml:space="preserve">. </w:t>
      </w:r>
      <w:r w:rsidR="00393607">
        <w:t>On the other</w:t>
      </w:r>
      <w:r w:rsidR="00445683">
        <w:t xml:space="preserve"> </w:t>
      </w:r>
      <w:r w:rsidR="00935702">
        <w:t>hand,</w:t>
      </w:r>
      <w:r w:rsidR="00393607">
        <w:t xml:space="preserve"> we</w:t>
      </w:r>
      <w:r w:rsidR="00794503">
        <w:t xml:space="preserve"> must also sum up, how there were</w:t>
      </w:r>
      <w:r w:rsidR="00393607">
        <w:t xml:space="preserve"> some significant changes to culture. Culture, from the ma</w:t>
      </w:r>
      <w:r w:rsidR="00445683">
        <w:t xml:space="preserve">terial used in this essay </w:t>
      </w:r>
      <w:r w:rsidR="00393607">
        <w:t xml:space="preserve">had a significant change, as the people were now able to have some sort of power and authority in a system </w:t>
      </w:r>
      <w:r w:rsidR="00DA7A0A">
        <w:t>that</w:t>
      </w:r>
      <w:r w:rsidR="00445683">
        <w:t xml:space="preserve"> had previously been</w:t>
      </w:r>
      <w:r w:rsidR="00DA7A0A">
        <w:t xml:space="preserve"> hard on them. It Is hard to disagree with the notion Ziegler put forward in terms of doctrines failing to be listened to and </w:t>
      </w:r>
      <w:r w:rsidR="00844CFF">
        <w:t>obeyed</w:t>
      </w:r>
      <w:r w:rsidR="00DA7A0A">
        <w:t>, as the Black Death brought about a period of change in terms of higher wages, and once this had been put in place for one generation, it would have been difficult to re</w:t>
      </w:r>
      <w:r w:rsidR="00844CFF">
        <w:t>-</w:t>
      </w:r>
      <w:r w:rsidR="00DA7A0A">
        <w:t>establish the system that was in place prior to the Black Death.</w:t>
      </w:r>
      <w:r w:rsidR="007B735E">
        <w:t xml:space="preserve"> To this extent one </w:t>
      </w:r>
      <w:proofErr w:type="gramStart"/>
      <w:r w:rsidR="007B735E">
        <w:t>has to</w:t>
      </w:r>
      <w:proofErr w:type="gramEnd"/>
      <w:r w:rsidR="007B735E">
        <w:t xml:space="preserve"> agree with the works of Poo and his belief that the feudal system had passed after </w:t>
      </w:r>
      <w:r w:rsidR="00A3533D">
        <w:t>the arrival of the Black Death and that Europe was going through a period of change that continued its development.</w:t>
      </w:r>
    </w:p>
    <w:p w14:paraId="0DDA0DFF" w14:textId="3A4B8632" w:rsidR="007B735E" w:rsidRDefault="00826750" w:rsidP="002D6BC3">
      <w:pPr>
        <w:spacing w:line="480" w:lineRule="auto"/>
        <w:jc w:val="both"/>
      </w:pPr>
      <w:r>
        <w:t>To sum up, the Black Death had significant effects on both religion and culture, although from the evidence gathered there is still room for further investigation and analys</w:t>
      </w:r>
      <w:r w:rsidR="00A3533D">
        <w:t>is to give a definitive answer. A</w:t>
      </w:r>
      <w:r>
        <w:t>lthough in this case</w:t>
      </w:r>
      <w:r w:rsidR="00844CFF">
        <w:t>,</w:t>
      </w:r>
      <w:r>
        <w:t xml:space="preserve"> significant effects had played out which led to a change in system for the people of England a</w:t>
      </w:r>
      <w:r w:rsidR="00A3533D">
        <w:t xml:space="preserve">nd indeed other parts of Europe, </w:t>
      </w:r>
      <w:r w:rsidR="00110003">
        <w:t>as well</w:t>
      </w:r>
      <w:r w:rsidR="00A3533D">
        <w:t xml:space="preserve"> as the fact that the church had taken a hit during this time, which again altered the power the church once had over medieval Europe.</w:t>
      </w:r>
    </w:p>
    <w:p w14:paraId="55F595AE" w14:textId="497C0F40" w:rsidR="008A33C6" w:rsidRDefault="008A33C6" w:rsidP="00AB413F">
      <w:pPr>
        <w:spacing w:line="480" w:lineRule="auto"/>
      </w:pPr>
    </w:p>
    <w:p w14:paraId="3761D853" w14:textId="3FB4CC55" w:rsidR="008A33C6" w:rsidRDefault="008A33C6" w:rsidP="00AB413F">
      <w:pPr>
        <w:spacing w:line="480" w:lineRule="auto"/>
      </w:pPr>
    </w:p>
    <w:p w14:paraId="160FAD1A" w14:textId="72707836" w:rsidR="008A33C6" w:rsidRDefault="008A33C6" w:rsidP="00AB413F">
      <w:pPr>
        <w:spacing w:line="480" w:lineRule="auto"/>
      </w:pPr>
    </w:p>
    <w:p w14:paraId="5FC0B18B" w14:textId="7E67FA22" w:rsidR="008A33C6" w:rsidRDefault="008A33C6" w:rsidP="00AB413F">
      <w:pPr>
        <w:spacing w:line="480" w:lineRule="auto"/>
      </w:pPr>
    </w:p>
    <w:p w14:paraId="75F3E5FB" w14:textId="28CAC34C" w:rsidR="008A33C6" w:rsidRDefault="008A33C6" w:rsidP="00AB413F">
      <w:pPr>
        <w:spacing w:line="480" w:lineRule="auto"/>
      </w:pPr>
    </w:p>
    <w:p w14:paraId="05B310DB" w14:textId="419A57A8" w:rsidR="008A33C6" w:rsidRDefault="008A33C6" w:rsidP="00AB413F">
      <w:pPr>
        <w:spacing w:line="480" w:lineRule="auto"/>
      </w:pPr>
    </w:p>
    <w:p w14:paraId="5921A76A" w14:textId="7B20701C" w:rsidR="008A33C6" w:rsidRDefault="008A33C6" w:rsidP="00AB413F">
      <w:pPr>
        <w:spacing w:line="480" w:lineRule="auto"/>
      </w:pPr>
    </w:p>
    <w:p w14:paraId="5E77BF74" w14:textId="77777777" w:rsidR="0050637C" w:rsidRDefault="0050637C" w:rsidP="00AB413F">
      <w:pPr>
        <w:spacing w:line="480" w:lineRule="auto"/>
      </w:pPr>
    </w:p>
    <w:p w14:paraId="1BA3A15E" w14:textId="316DDB03" w:rsidR="008A33C6" w:rsidRPr="002D6BC3" w:rsidRDefault="008A33C6" w:rsidP="00AB413F">
      <w:pPr>
        <w:spacing w:line="480" w:lineRule="auto"/>
        <w:rPr>
          <w:u w:val="single"/>
        </w:rPr>
      </w:pPr>
      <w:r w:rsidRPr="002D6BC3">
        <w:rPr>
          <w:u w:val="single"/>
        </w:rPr>
        <w:lastRenderedPageBreak/>
        <w:t>Bibliography</w:t>
      </w:r>
    </w:p>
    <w:p w14:paraId="7A9B1FA1" w14:textId="0334F2E1" w:rsidR="005210A0" w:rsidRDefault="005210A0" w:rsidP="00AB413F">
      <w:pPr>
        <w:spacing w:line="480" w:lineRule="auto"/>
      </w:pPr>
      <w:bookmarkStart w:id="4" w:name="_Hlk503459125"/>
      <w:r>
        <w:t>Brown Andrew, “</w:t>
      </w:r>
      <w:r w:rsidRPr="005210A0">
        <w:rPr>
          <w:i/>
        </w:rPr>
        <w:t>Civic Ceremony and Religion in Medieval Brugges c.1300- 1520</w:t>
      </w:r>
      <w:r>
        <w:t>”, (Cambridge University Press: New York, 2011).</w:t>
      </w:r>
    </w:p>
    <w:p w14:paraId="0321B9A5" w14:textId="60748DFD" w:rsidR="005210A0" w:rsidRDefault="005210A0" w:rsidP="005210A0">
      <w:pPr>
        <w:spacing w:line="480" w:lineRule="auto"/>
      </w:pPr>
      <w:bookmarkStart w:id="5" w:name="_Hlk503468294"/>
      <w:bookmarkEnd w:id="4"/>
      <w:r>
        <w:t xml:space="preserve">Bridbury R, A, ‘The Black Death’, </w:t>
      </w:r>
      <w:r>
        <w:rPr>
          <w:i/>
        </w:rPr>
        <w:t>The Economic History Review</w:t>
      </w:r>
      <w:r>
        <w:t xml:space="preserve">, Vol.26, No.4 (1973). pp 577-592. </w:t>
      </w:r>
      <w:bookmarkEnd w:id="5"/>
      <w:r>
        <w:t xml:space="preserve">Available at: </w:t>
      </w:r>
      <w:hyperlink r:id="rId8" w:history="1">
        <w:r w:rsidRPr="00B313FF">
          <w:rPr>
            <w:rStyle w:val="Hyperlink"/>
          </w:rPr>
          <w:t>http://www.jstor.org/stable/2593699</w:t>
        </w:r>
      </w:hyperlink>
      <w:r>
        <w:t xml:space="preserve"> . Accessed on: 27-11-2017.</w:t>
      </w:r>
    </w:p>
    <w:p w14:paraId="287D5A6E" w14:textId="77777777" w:rsidR="001C377A" w:rsidRDefault="001C377A" w:rsidP="001C377A">
      <w:pPr>
        <w:spacing w:line="480" w:lineRule="auto"/>
      </w:pPr>
      <w:bookmarkStart w:id="6" w:name="_Hlk503468605"/>
      <w:proofErr w:type="spellStart"/>
      <w:r>
        <w:t>ed</w:t>
      </w:r>
      <w:proofErr w:type="spellEnd"/>
      <w:r>
        <w:t xml:space="preserve"> by Gordon Bruce and Marshall </w:t>
      </w:r>
      <w:proofErr w:type="gramStart"/>
      <w:r>
        <w:t>Peter ,</w:t>
      </w:r>
      <w:proofErr w:type="gramEnd"/>
      <w:r>
        <w:t xml:space="preserve"> </w:t>
      </w:r>
      <w:r w:rsidRPr="00191F49">
        <w:rPr>
          <w:i/>
        </w:rPr>
        <w:t>“The Place of the Dead Death and Remembrance in Late Medieval and Early Modern Europe”,</w:t>
      </w:r>
      <w:r>
        <w:t xml:space="preserve"> (Cambridge University Press: Cambridge, 2000).</w:t>
      </w:r>
    </w:p>
    <w:p w14:paraId="6A5BC6F2" w14:textId="6C03015B" w:rsidR="005210A0" w:rsidRDefault="005210A0" w:rsidP="005210A0">
      <w:pPr>
        <w:spacing w:line="480" w:lineRule="auto"/>
      </w:pPr>
      <w:bookmarkStart w:id="7" w:name="_Hlk503467598"/>
      <w:bookmarkEnd w:id="6"/>
      <w:r>
        <w:t xml:space="preserve">Hatcher John, ‘England in the Aftermath of the Black Death’, </w:t>
      </w:r>
      <w:r>
        <w:rPr>
          <w:i/>
        </w:rPr>
        <w:t>Past&amp;Present</w:t>
      </w:r>
      <w:r>
        <w:t xml:space="preserve">, No.144 (1994), pp.3-35. </w:t>
      </w:r>
      <w:bookmarkEnd w:id="7"/>
      <w:r>
        <w:t xml:space="preserve">Available at: </w:t>
      </w:r>
      <w:hyperlink r:id="rId9" w:history="1">
        <w:r w:rsidRPr="00B313FF">
          <w:rPr>
            <w:rStyle w:val="Hyperlink"/>
          </w:rPr>
          <w:t>http://www.jstor.org/stable/651142</w:t>
        </w:r>
      </w:hyperlink>
      <w:r>
        <w:t xml:space="preserve"> . Accessed on: 27-11-2017.</w:t>
      </w:r>
    </w:p>
    <w:p w14:paraId="19C0CB74" w14:textId="5DAA9C33" w:rsidR="00D53961" w:rsidRDefault="00FE578E" w:rsidP="00AB413F">
      <w:pPr>
        <w:spacing w:line="480" w:lineRule="auto"/>
      </w:pPr>
      <w:bookmarkStart w:id="8" w:name="_Hlk503468932"/>
      <w:r>
        <w:t>Hirlihy David, “The Black Death and The Transformation of the West”, (Harvard University Press: USA, 1997).</w:t>
      </w:r>
    </w:p>
    <w:p w14:paraId="6756C78A" w14:textId="77777777" w:rsidR="00CD4366" w:rsidRPr="00CD4366" w:rsidRDefault="00CD4366" w:rsidP="00CD4366">
      <w:pPr>
        <w:spacing w:line="480" w:lineRule="auto"/>
      </w:pPr>
      <w:r w:rsidRPr="00CD4366">
        <w:t xml:space="preserve">Horrox, Rosemary, ed., </w:t>
      </w:r>
      <w:r w:rsidRPr="00CD4366">
        <w:rPr>
          <w:i/>
        </w:rPr>
        <w:t>The Black Death</w:t>
      </w:r>
      <w:r w:rsidRPr="00CD4366">
        <w:t xml:space="preserve"> (Manchester: Manchester University Press, 1994).</w:t>
      </w:r>
    </w:p>
    <w:p w14:paraId="3EFDCDFB" w14:textId="2065AA61" w:rsidR="001C377A" w:rsidRDefault="001C377A" w:rsidP="001C377A">
      <w:pPr>
        <w:spacing w:line="480" w:lineRule="auto"/>
      </w:pPr>
      <w:bookmarkStart w:id="9" w:name="_Hlk503468856"/>
      <w:bookmarkEnd w:id="8"/>
      <w:proofErr w:type="spellStart"/>
      <w:r>
        <w:t>ed</w:t>
      </w:r>
      <w:proofErr w:type="spellEnd"/>
      <w:r>
        <w:t xml:space="preserve"> by Mormando Franco and Worcester Thomas, “Piety and Plague </w:t>
      </w:r>
      <w:proofErr w:type="gramStart"/>
      <w:r>
        <w:t>From</w:t>
      </w:r>
      <w:proofErr w:type="gramEnd"/>
      <w:r>
        <w:t xml:space="preserve"> Byzantium to Baroque”, (Truman State University Press: USA, 2007).</w:t>
      </w:r>
    </w:p>
    <w:bookmarkEnd w:id="9"/>
    <w:p w14:paraId="1F87DDB8" w14:textId="0F07C642" w:rsidR="008A33C6" w:rsidRDefault="005210A0" w:rsidP="00AB413F">
      <w:pPr>
        <w:spacing w:line="480" w:lineRule="auto"/>
      </w:pPr>
      <w:r>
        <w:t>Poos</w:t>
      </w:r>
      <w:r w:rsidR="008A33C6">
        <w:t xml:space="preserve"> Lawrence. R</w:t>
      </w:r>
      <w:bookmarkStart w:id="10" w:name="_Hlk503468739"/>
      <w:r w:rsidR="008A33C6">
        <w:t>, “</w:t>
      </w:r>
      <w:r w:rsidR="008A33C6" w:rsidRPr="00E70812">
        <w:rPr>
          <w:i/>
        </w:rPr>
        <w:t>A rural society after the Black Death: Essex 1350-1525</w:t>
      </w:r>
      <w:r w:rsidR="008A33C6">
        <w:t>”, (Cambridge University Press: Cambridge, 1991)</w:t>
      </w:r>
      <w:r w:rsidR="00B53BF1">
        <w:t>.</w:t>
      </w:r>
      <w:bookmarkEnd w:id="10"/>
    </w:p>
    <w:p w14:paraId="384D793D" w14:textId="5866CD41" w:rsidR="008559EE" w:rsidRDefault="008559EE" w:rsidP="00AB413F">
      <w:pPr>
        <w:spacing w:line="480" w:lineRule="auto"/>
      </w:pPr>
      <w:r w:rsidRPr="008559EE">
        <w:t>Walker Bynum. C ‘Death and Resurrection in the Middle Ages: Some Modern Implications’,</w:t>
      </w:r>
      <w:r w:rsidRPr="008559EE">
        <w:rPr>
          <w:i/>
        </w:rPr>
        <w:t xml:space="preserve"> Proceedings of the American Philosophical Society</w:t>
      </w:r>
      <w:r w:rsidRPr="008559EE">
        <w:t xml:space="preserve">, Vol.142, No 4 (Dec 1998). pp 589-596. </w:t>
      </w:r>
      <w:bookmarkStart w:id="11" w:name="_Hlk495412843"/>
      <w:r w:rsidRPr="008559EE">
        <w:t xml:space="preserve">Available at: </w:t>
      </w:r>
      <w:hyperlink r:id="rId10" w:history="1">
        <w:r w:rsidRPr="008559EE">
          <w:rPr>
            <w:rStyle w:val="Hyperlink"/>
          </w:rPr>
          <w:t>http://www.jstor.org/stable/3152283</w:t>
        </w:r>
      </w:hyperlink>
      <w:r w:rsidRPr="008559EE">
        <w:t xml:space="preserve"> . Accessed on: 10-12-2017</w:t>
      </w:r>
      <w:bookmarkEnd w:id="11"/>
    </w:p>
    <w:p w14:paraId="1A896B6C" w14:textId="77777777" w:rsidR="001C377A" w:rsidRDefault="001C377A" w:rsidP="001C377A">
      <w:pPr>
        <w:spacing w:line="480" w:lineRule="auto"/>
      </w:pPr>
      <w:r>
        <w:t>Ziegler, Phillip, “</w:t>
      </w:r>
      <w:r w:rsidRPr="00E70812">
        <w:rPr>
          <w:i/>
        </w:rPr>
        <w:t>The Black Death</w:t>
      </w:r>
      <w:r>
        <w:t>”, (Alan Sutton Publishing: United Kingdom ,1997).</w:t>
      </w:r>
    </w:p>
    <w:p w14:paraId="28FA0473" w14:textId="77777777" w:rsidR="001C377A" w:rsidRDefault="001C377A" w:rsidP="00AB413F">
      <w:pPr>
        <w:spacing w:line="480" w:lineRule="auto"/>
      </w:pPr>
    </w:p>
    <w:p w14:paraId="5A570488" w14:textId="77777777" w:rsidR="00191F49" w:rsidRDefault="00191F49" w:rsidP="00AB413F">
      <w:pPr>
        <w:spacing w:line="480" w:lineRule="auto"/>
      </w:pPr>
    </w:p>
    <w:p w14:paraId="182C4F25" w14:textId="77777777" w:rsidR="007D4B08" w:rsidRDefault="007D4B08" w:rsidP="00AB413F">
      <w:pPr>
        <w:spacing w:line="480" w:lineRule="auto"/>
      </w:pPr>
    </w:p>
    <w:p w14:paraId="3BB22E1F" w14:textId="77777777" w:rsidR="007D4B08" w:rsidRPr="00B53BF1" w:rsidRDefault="007D4B08" w:rsidP="00AB413F">
      <w:pPr>
        <w:spacing w:line="480" w:lineRule="auto"/>
      </w:pPr>
    </w:p>
    <w:sectPr w:rsidR="007D4B08" w:rsidRPr="00B53B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E108FB3" w14:textId="77777777" w:rsidR="008B2B3F" w:rsidRDefault="008B2B3F" w:rsidP="007B4FCD">
      <w:pPr>
        <w:spacing w:after="0" w:line="240" w:lineRule="auto"/>
      </w:pPr>
      <w:r>
        <w:separator/>
      </w:r>
    </w:p>
  </w:endnote>
  <w:endnote w:type="continuationSeparator" w:id="0">
    <w:p w14:paraId="4B4C6309" w14:textId="77777777" w:rsidR="008B2B3F" w:rsidRDefault="008B2B3F" w:rsidP="007B4F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CE7CFE8" w14:textId="77777777" w:rsidR="008B2B3F" w:rsidRDefault="008B2B3F" w:rsidP="007B4FCD">
      <w:pPr>
        <w:spacing w:after="0" w:line="240" w:lineRule="auto"/>
      </w:pPr>
      <w:r>
        <w:separator/>
      </w:r>
    </w:p>
  </w:footnote>
  <w:footnote w:type="continuationSeparator" w:id="0">
    <w:p w14:paraId="707608A9" w14:textId="77777777" w:rsidR="008B2B3F" w:rsidRDefault="008B2B3F" w:rsidP="007B4FCD">
      <w:pPr>
        <w:spacing w:after="0" w:line="240" w:lineRule="auto"/>
      </w:pPr>
      <w:r>
        <w:continuationSeparator/>
      </w:r>
    </w:p>
  </w:footnote>
  <w:footnote w:id="1">
    <w:p w14:paraId="1989E9C8" w14:textId="2C25AFF4" w:rsidR="00E529D3" w:rsidRPr="00F05FE6" w:rsidRDefault="00E529D3">
      <w:pPr>
        <w:pStyle w:val="FootnoteText"/>
      </w:pPr>
      <w:r>
        <w:rPr>
          <w:rStyle w:val="FootnoteReference"/>
        </w:rPr>
        <w:footnoteRef/>
      </w:r>
      <w:r w:rsidRPr="00AB413F">
        <w:rPr>
          <w:lang w:val="fr-FR"/>
        </w:rPr>
        <w:t xml:space="preserve"> </w:t>
      </w:r>
      <w:bookmarkStart w:id="0" w:name="_Hlk503459394"/>
      <w:r w:rsidR="00F05FE6">
        <w:t>P. Ziegler,</w:t>
      </w:r>
      <w:r w:rsidR="00F05FE6" w:rsidRPr="00F05FE6">
        <w:t xml:space="preserve"> “</w:t>
      </w:r>
      <w:r w:rsidR="00F05FE6" w:rsidRPr="00F05FE6">
        <w:rPr>
          <w:i/>
        </w:rPr>
        <w:t>The Black Death</w:t>
      </w:r>
      <w:r w:rsidR="00F05FE6" w:rsidRPr="00F05FE6">
        <w:t xml:space="preserve">”, </w:t>
      </w:r>
      <w:bookmarkEnd w:id="0"/>
      <w:r w:rsidR="00F05FE6" w:rsidRPr="00F05FE6">
        <w:t>(Alan Sutton Pu</w:t>
      </w:r>
      <w:r w:rsidR="00F05FE6">
        <w:t xml:space="preserve">blishing: United Kingdom ,1997) </w:t>
      </w:r>
      <w:r w:rsidR="00F05FE6">
        <w:rPr>
          <w:lang w:val="fr-FR"/>
        </w:rPr>
        <w:t>Page 210 and 211.</w:t>
      </w:r>
    </w:p>
  </w:footnote>
  <w:footnote w:id="2">
    <w:p w14:paraId="5ADA57A6" w14:textId="369C7942" w:rsidR="00E529D3" w:rsidRPr="00AB413F" w:rsidRDefault="00E529D3">
      <w:pPr>
        <w:pStyle w:val="FootnoteText"/>
        <w:rPr>
          <w:lang w:val="fr-FR"/>
        </w:rPr>
      </w:pPr>
      <w:r>
        <w:rPr>
          <w:rStyle w:val="FootnoteReference"/>
        </w:rPr>
        <w:footnoteRef/>
      </w:r>
      <w:r w:rsidRPr="00AB413F">
        <w:rPr>
          <w:lang w:val="fr-FR"/>
        </w:rPr>
        <w:t xml:space="preserve"> </w:t>
      </w:r>
      <w:r w:rsidR="00F05FE6" w:rsidRPr="00F05FE6">
        <w:t>P. Ziegler, “</w:t>
      </w:r>
      <w:r w:rsidR="00F05FE6" w:rsidRPr="00F05FE6">
        <w:rPr>
          <w:i/>
        </w:rPr>
        <w:t>The Black Death</w:t>
      </w:r>
      <w:r w:rsidR="00F05FE6" w:rsidRPr="00F05FE6">
        <w:t xml:space="preserve">”, </w:t>
      </w:r>
      <w:r w:rsidR="00F05FE6">
        <w:rPr>
          <w:lang w:val="fr-FR"/>
        </w:rPr>
        <w:t>Page 213 and 214.</w:t>
      </w:r>
    </w:p>
  </w:footnote>
  <w:footnote w:id="3">
    <w:p w14:paraId="05616BC7" w14:textId="5485B6A8" w:rsidR="00E529D3" w:rsidRPr="00AB413F" w:rsidRDefault="00E529D3">
      <w:pPr>
        <w:pStyle w:val="FootnoteText"/>
        <w:rPr>
          <w:lang w:val="fr-FR"/>
        </w:rPr>
      </w:pPr>
      <w:r>
        <w:rPr>
          <w:rStyle w:val="FootnoteReference"/>
        </w:rPr>
        <w:footnoteRef/>
      </w:r>
      <w:r w:rsidRPr="00AB413F">
        <w:rPr>
          <w:lang w:val="fr-FR"/>
        </w:rPr>
        <w:t xml:space="preserve"> </w:t>
      </w:r>
      <w:r w:rsidR="00F05FE6" w:rsidRPr="00F05FE6">
        <w:t>P. Ziegler, “</w:t>
      </w:r>
      <w:r w:rsidR="00F05FE6" w:rsidRPr="00F05FE6">
        <w:rPr>
          <w:i/>
        </w:rPr>
        <w:t>The Black Death</w:t>
      </w:r>
      <w:r w:rsidR="00F05FE6" w:rsidRPr="00F05FE6">
        <w:t xml:space="preserve">”, </w:t>
      </w:r>
      <w:r w:rsidRPr="00AB413F">
        <w:rPr>
          <w:lang w:val="fr-FR"/>
        </w:rPr>
        <w:t>Page 221</w:t>
      </w:r>
      <w:r w:rsidR="00F05FE6">
        <w:rPr>
          <w:lang w:val="fr-FR"/>
        </w:rPr>
        <w:t>.</w:t>
      </w:r>
    </w:p>
  </w:footnote>
  <w:footnote w:id="4">
    <w:p w14:paraId="05705710" w14:textId="6E2C6BD9" w:rsidR="00E529D3" w:rsidRDefault="00E529D3">
      <w:pPr>
        <w:pStyle w:val="FootnoteText"/>
      </w:pPr>
      <w:r>
        <w:rPr>
          <w:rStyle w:val="FootnoteReference"/>
        </w:rPr>
        <w:footnoteRef/>
      </w:r>
      <w:r>
        <w:t xml:space="preserve"> </w:t>
      </w:r>
      <w:r w:rsidR="00F05FE6" w:rsidRPr="00F05FE6">
        <w:t>P. Ziegler, “</w:t>
      </w:r>
      <w:r w:rsidR="00F05FE6" w:rsidRPr="00F05FE6">
        <w:rPr>
          <w:i/>
        </w:rPr>
        <w:t>The Black Death</w:t>
      </w:r>
      <w:r w:rsidR="00F05FE6" w:rsidRPr="00F05FE6">
        <w:t xml:space="preserve">”, </w:t>
      </w:r>
      <w:r>
        <w:t>Page 211</w:t>
      </w:r>
      <w:r w:rsidR="00F05FE6">
        <w:t>.</w:t>
      </w:r>
    </w:p>
  </w:footnote>
  <w:footnote w:id="5">
    <w:p w14:paraId="41C8A2E8" w14:textId="3B3CED65" w:rsidR="00E529D3" w:rsidRDefault="00E529D3">
      <w:pPr>
        <w:pStyle w:val="FootnoteText"/>
      </w:pPr>
      <w:r>
        <w:rPr>
          <w:rStyle w:val="FootnoteReference"/>
        </w:rPr>
        <w:footnoteRef/>
      </w:r>
      <w:r>
        <w:t xml:space="preserve"> </w:t>
      </w:r>
      <w:r w:rsidR="00F05FE6" w:rsidRPr="00F05FE6">
        <w:t>P. Ziegler, “</w:t>
      </w:r>
      <w:r w:rsidR="00F05FE6" w:rsidRPr="00F05FE6">
        <w:rPr>
          <w:i/>
        </w:rPr>
        <w:t xml:space="preserve">The Black </w:t>
      </w:r>
      <w:r w:rsidR="00E64347" w:rsidRPr="00F05FE6">
        <w:rPr>
          <w:i/>
        </w:rPr>
        <w:t>Death</w:t>
      </w:r>
      <w:r w:rsidR="00E64347" w:rsidRPr="00F05FE6">
        <w:t>”,</w:t>
      </w:r>
      <w:r w:rsidR="00E64347">
        <w:t xml:space="preserve"> Page</w:t>
      </w:r>
      <w:r w:rsidR="00F05FE6" w:rsidRPr="00F05FE6">
        <w:t xml:space="preserve"> </w:t>
      </w:r>
      <w:r>
        <w:t>212</w:t>
      </w:r>
      <w:r w:rsidR="00F05FE6">
        <w:t>.</w:t>
      </w:r>
    </w:p>
  </w:footnote>
  <w:footnote w:id="6">
    <w:p w14:paraId="491E6A8F" w14:textId="33318CD8" w:rsidR="00E529D3" w:rsidRDefault="00E529D3">
      <w:pPr>
        <w:pStyle w:val="FootnoteText"/>
      </w:pPr>
      <w:r>
        <w:rPr>
          <w:rStyle w:val="FootnoteReference"/>
        </w:rPr>
        <w:footnoteRef/>
      </w:r>
      <w:r w:rsidR="00F05FE6">
        <w:t xml:space="preserve"> </w:t>
      </w:r>
      <w:r w:rsidR="00F05FE6" w:rsidRPr="00F05FE6">
        <w:t>P. Ziegler, “</w:t>
      </w:r>
      <w:r w:rsidR="00F05FE6" w:rsidRPr="00F05FE6">
        <w:rPr>
          <w:i/>
        </w:rPr>
        <w:t>The Black Death</w:t>
      </w:r>
      <w:r w:rsidR="00E64347" w:rsidRPr="00F05FE6">
        <w:t xml:space="preserve">”, </w:t>
      </w:r>
      <w:r w:rsidR="00E64347">
        <w:t>Page 215</w:t>
      </w:r>
      <w:r>
        <w:t xml:space="preserve"> and 216</w:t>
      </w:r>
      <w:r w:rsidR="00F05FE6">
        <w:t>.</w:t>
      </w:r>
    </w:p>
  </w:footnote>
  <w:footnote w:id="7">
    <w:p w14:paraId="4FC0042F" w14:textId="7A8F12CC" w:rsidR="00FB223F" w:rsidRDefault="00FB223F">
      <w:pPr>
        <w:pStyle w:val="FootnoteText"/>
      </w:pPr>
      <w:r>
        <w:rPr>
          <w:rStyle w:val="FootnoteReference"/>
        </w:rPr>
        <w:footnoteRef/>
      </w:r>
      <w:r>
        <w:t xml:space="preserve"> </w:t>
      </w:r>
      <w:bookmarkStart w:id="1" w:name="_Hlk495411602"/>
      <w:r w:rsidR="008559EE" w:rsidRPr="008559EE">
        <w:t>C. Walker Bynum, ‘Death and Resurrection in the Middle Ages: Some Modern Implications’,</w:t>
      </w:r>
      <w:r w:rsidR="008559EE" w:rsidRPr="008559EE">
        <w:rPr>
          <w:i/>
        </w:rPr>
        <w:t xml:space="preserve"> Proceedings of the American Philosophical Society</w:t>
      </w:r>
      <w:r w:rsidR="008559EE" w:rsidRPr="008559EE">
        <w:t xml:space="preserve">, Vol.142, No 4 (Dec 1998). </w:t>
      </w:r>
      <w:bookmarkEnd w:id="1"/>
      <w:r w:rsidR="008559EE" w:rsidRPr="008559EE">
        <w:t>Page 592</w:t>
      </w:r>
      <w:r w:rsidR="008559EE">
        <w:t>.</w:t>
      </w:r>
    </w:p>
  </w:footnote>
  <w:footnote w:id="8">
    <w:p w14:paraId="6915549E" w14:textId="2B716AE2" w:rsidR="00DA2FC2" w:rsidRDefault="00DA2FC2">
      <w:pPr>
        <w:pStyle w:val="FootnoteText"/>
      </w:pPr>
      <w:r>
        <w:rPr>
          <w:rStyle w:val="FootnoteReference"/>
        </w:rPr>
        <w:footnoteRef/>
      </w:r>
      <w:r>
        <w:t xml:space="preserve"> </w:t>
      </w:r>
      <w:r w:rsidR="00CD4366" w:rsidRPr="00CD4366">
        <w:t xml:space="preserve">R. Horrox., </w:t>
      </w:r>
      <w:r w:rsidR="00CD4366" w:rsidRPr="00CD4366">
        <w:rPr>
          <w:i/>
        </w:rPr>
        <w:t>The Black Death</w:t>
      </w:r>
      <w:r w:rsidR="00CD4366" w:rsidRPr="00CD4366">
        <w:t xml:space="preserve"> (Manchester: Manchester University Press, 1994). Page</w:t>
      </w:r>
      <w:r w:rsidR="00CD4366">
        <w:t xml:space="preserve"> 208.</w:t>
      </w:r>
    </w:p>
  </w:footnote>
  <w:footnote w:id="9">
    <w:p w14:paraId="2EEAC658" w14:textId="75F14C93" w:rsidR="00E529D3" w:rsidRDefault="00E529D3">
      <w:pPr>
        <w:pStyle w:val="FootnoteText"/>
      </w:pPr>
      <w:r>
        <w:rPr>
          <w:rStyle w:val="FootnoteReference"/>
        </w:rPr>
        <w:footnoteRef/>
      </w:r>
      <w:r w:rsidR="00B6520A">
        <w:t xml:space="preserve"> </w:t>
      </w:r>
      <w:r w:rsidR="00B6520A" w:rsidRPr="00B6520A">
        <w:t>P. Ziegler, “</w:t>
      </w:r>
      <w:r w:rsidR="00B6520A" w:rsidRPr="00B6520A">
        <w:rPr>
          <w:i/>
        </w:rPr>
        <w:t>The Black Death</w:t>
      </w:r>
      <w:r w:rsidR="00B6520A" w:rsidRPr="00B6520A">
        <w:t>”,</w:t>
      </w:r>
    </w:p>
  </w:footnote>
  <w:footnote w:id="10">
    <w:p w14:paraId="7FC7E200" w14:textId="7C466524" w:rsidR="00E529D3" w:rsidRDefault="00E529D3">
      <w:pPr>
        <w:pStyle w:val="FootnoteText"/>
      </w:pPr>
      <w:bookmarkStart w:id="2" w:name="_Hlk503467973"/>
      <w:r>
        <w:rPr>
          <w:rStyle w:val="FootnoteReference"/>
        </w:rPr>
        <w:footnoteRef/>
      </w:r>
      <w:r w:rsidR="00346729">
        <w:t xml:space="preserve"> </w:t>
      </w:r>
      <w:r w:rsidR="002D6BC3">
        <w:t>J. Hatcher</w:t>
      </w:r>
      <w:r w:rsidR="00346729">
        <w:t>,</w:t>
      </w:r>
      <w:r w:rsidR="00346729" w:rsidRPr="00346729">
        <w:t xml:space="preserve"> ‘England in the Aftermath of the Black Death’</w:t>
      </w:r>
      <w:bookmarkEnd w:id="2"/>
      <w:r w:rsidR="00346729" w:rsidRPr="00346729">
        <w:t xml:space="preserve">, </w:t>
      </w:r>
      <w:proofErr w:type="spellStart"/>
      <w:r w:rsidR="00346729" w:rsidRPr="00346729">
        <w:rPr>
          <w:i/>
        </w:rPr>
        <w:t>Past&amp;Present</w:t>
      </w:r>
      <w:proofErr w:type="spellEnd"/>
      <w:r w:rsidR="00346729" w:rsidRPr="00346729">
        <w:t>, No.144 (1994), pp.3-35.</w:t>
      </w:r>
    </w:p>
  </w:footnote>
  <w:footnote w:id="11">
    <w:p w14:paraId="32361782" w14:textId="18780EDF" w:rsidR="00E529D3" w:rsidRDefault="00E529D3">
      <w:pPr>
        <w:pStyle w:val="FootnoteText"/>
      </w:pPr>
      <w:r>
        <w:rPr>
          <w:rStyle w:val="FootnoteReference"/>
        </w:rPr>
        <w:footnoteRef/>
      </w:r>
      <w:r w:rsidR="00E1643E">
        <w:t xml:space="preserve"> </w:t>
      </w:r>
      <w:r w:rsidR="0070134B" w:rsidRPr="00E1643E">
        <w:t>J. Hatcher</w:t>
      </w:r>
      <w:r w:rsidR="00E1643E" w:rsidRPr="00E1643E">
        <w:t>, ‘England in the Aftermath of the Black Death’</w:t>
      </w:r>
      <w:r w:rsidR="00E1643E">
        <w:t>, Page 3.</w:t>
      </w:r>
    </w:p>
  </w:footnote>
  <w:footnote w:id="12">
    <w:p w14:paraId="6030934B" w14:textId="1F13B795" w:rsidR="00E529D3" w:rsidRDefault="00E529D3">
      <w:pPr>
        <w:pStyle w:val="FootnoteText"/>
      </w:pPr>
      <w:r>
        <w:rPr>
          <w:rStyle w:val="FootnoteReference"/>
        </w:rPr>
        <w:footnoteRef/>
      </w:r>
      <w:r w:rsidR="00E1643E">
        <w:t xml:space="preserve"> </w:t>
      </w:r>
      <w:r>
        <w:t xml:space="preserve"> </w:t>
      </w:r>
      <w:r w:rsidR="0070134B">
        <w:t>A. Bridbury,</w:t>
      </w:r>
      <w:r w:rsidR="00E1643E" w:rsidRPr="00E1643E">
        <w:t xml:space="preserve"> ‘The Black Death’, </w:t>
      </w:r>
      <w:r w:rsidR="00E1643E" w:rsidRPr="00E1643E">
        <w:rPr>
          <w:i/>
        </w:rPr>
        <w:t>The Economic History Review</w:t>
      </w:r>
      <w:r w:rsidR="00E1643E" w:rsidRPr="00E1643E">
        <w:t xml:space="preserve">, Vol.26, No.4 (1973). pp 577-592. </w:t>
      </w:r>
      <w:r>
        <w:t>Page 586</w:t>
      </w:r>
      <w:r w:rsidR="00E1643E">
        <w:t>.</w:t>
      </w:r>
    </w:p>
  </w:footnote>
  <w:footnote w:id="13">
    <w:p w14:paraId="428F7F82" w14:textId="55F470C7" w:rsidR="00E529D3" w:rsidRDefault="00E529D3">
      <w:pPr>
        <w:pStyle w:val="FootnoteText"/>
      </w:pPr>
      <w:r>
        <w:rPr>
          <w:rStyle w:val="FootnoteReference"/>
        </w:rPr>
        <w:footnoteRef/>
      </w:r>
      <w:r w:rsidR="00E1643E">
        <w:t xml:space="preserve"> </w:t>
      </w:r>
      <w:r w:rsidR="0070134B" w:rsidRPr="00E1643E">
        <w:t>J. Hatcher</w:t>
      </w:r>
      <w:r w:rsidR="00E1643E" w:rsidRPr="00E1643E">
        <w:t>, ‘England in the Aftermath of the Black Death’</w:t>
      </w:r>
      <w:r w:rsidR="00E1643E">
        <w:t>, Page 6.</w:t>
      </w:r>
    </w:p>
  </w:footnote>
  <w:footnote w:id="14">
    <w:p w14:paraId="161B8136" w14:textId="19BE8E4A" w:rsidR="00E529D3" w:rsidRDefault="00E529D3">
      <w:pPr>
        <w:pStyle w:val="FootnoteText"/>
      </w:pPr>
      <w:r>
        <w:rPr>
          <w:rStyle w:val="FootnoteReference"/>
        </w:rPr>
        <w:footnoteRef/>
      </w:r>
      <w:r w:rsidR="0070134B">
        <w:t xml:space="preserve"> R.L. Poos,</w:t>
      </w:r>
      <w:r w:rsidR="0070134B" w:rsidRPr="0070134B">
        <w:t xml:space="preserve"> “</w:t>
      </w:r>
      <w:r w:rsidR="0070134B" w:rsidRPr="0070134B">
        <w:rPr>
          <w:i/>
        </w:rPr>
        <w:t>A rural society after the Black Death: Essex 1350-1525</w:t>
      </w:r>
      <w:r w:rsidR="0070134B" w:rsidRPr="0070134B">
        <w:t>”, (Cambridge University Press: Cambridge, 1991).</w:t>
      </w:r>
      <w:r w:rsidR="0070134B">
        <w:t xml:space="preserve"> Page</w:t>
      </w:r>
      <w:r>
        <w:t xml:space="preserve"> 2</w:t>
      </w:r>
    </w:p>
  </w:footnote>
  <w:footnote w:id="15">
    <w:p w14:paraId="3838A612" w14:textId="5E3C6774" w:rsidR="00E529D3" w:rsidRDefault="00E529D3">
      <w:pPr>
        <w:pStyle w:val="FootnoteText"/>
      </w:pPr>
      <w:r>
        <w:rPr>
          <w:rStyle w:val="FootnoteReference"/>
        </w:rPr>
        <w:footnoteRef/>
      </w:r>
      <w:r w:rsidR="00E1643E">
        <w:t xml:space="preserve"> </w:t>
      </w:r>
      <w:r w:rsidR="00E1643E" w:rsidRPr="00E1643E">
        <w:t xml:space="preserve"> </w:t>
      </w:r>
      <w:r w:rsidR="0070134B" w:rsidRPr="00E1643E">
        <w:t>J. Hatcher</w:t>
      </w:r>
      <w:r w:rsidR="00E1643E" w:rsidRPr="00E1643E">
        <w:t xml:space="preserve">, ‘England in the Aftermath of the Black </w:t>
      </w:r>
      <w:r w:rsidR="0070134B" w:rsidRPr="00E1643E">
        <w:t>Death’</w:t>
      </w:r>
      <w:r w:rsidR="0070134B">
        <w:t>, Page</w:t>
      </w:r>
      <w:r>
        <w:t xml:space="preserve"> 15</w:t>
      </w:r>
      <w:r w:rsidR="00E1643E">
        <w:t>.</w:t>
      </w:r>
    </w:p>
  </w:footnote>
  <w:footnote w:id="16">
    <w:p w14:paraId="7047D5E1" w14:textId="1E141C25" w:rsidR="00E529D3" w:rsidRDefault="00E529D3">
      <w:pPr>
        <w:pStyle w:val="FootnoteText"/>
      </w:pPr>
      <w:r>
        <w:rPr>
          <w:rStyle w:val="FootnoteReference"/>
        </w:rPr>
        <w:footnoteRef/>
      </w:r>
      <w:r w:rsidR="00E1643E">
        <w:t xml:space="preserve"> </w:t>
      </w:r>
      <w:r w:rsidR="0070134B" w:rsidRPr="00E1643E">
        <w:t>A. Bridbury,</w:t>
      </w:r>
      <w:r w:rsidR="00E1643E">
        <w:t xml:space="preserve"> ‘The Black Death’,</w:t>
      </w:r>
      <w:r>
        <w:t xml:space="preserve"> Page 578</w:t>
      </w:r>
      <w:r w:rsidR="00E1643E">
        <w:t>.</w:t>
      </w:r>
    </w:p>
  </w:footnote>
  <w:footnote w:id="17">
    <w:p w14:paraId="0EE514AC" w14:textId="5C7F3406" w:rsidR="00E529D3" w:rsidRDefault="00E529D3">
      <w:pPr>
        <w:pStyle w:val="FootnoteText"/>
      </w:pPr>
      <w:r>
        <w:rPr>
          <w:rStyle w:val="FootnoteReference"/>
        </w:rPr>
        <w:footnoteRef/>
      </w:r>
      <w:r w:rsidR="00E1643E">
        <w:t xml:space="preserve"> </w:t>
      </w:r>
      <w:r w:rsidR="00C57E91" w:rsidRPr="00E1643E">
        <w:t>J. Hatcher</w:t>
      </w:r>
      <w:r w:rsidR="00E1643E" w:rsidRPr="00E1643E">
        <w:t>, ‘England in the Aftermath of the Black Death</w:t>
      </w:r>
      <w:proofErr w:type="gramStart"/>
      <w:r w:rsidR="00E1643E" w:rsidRPr="00E1643E">
        <w:t>’</w:t>
      </w:r>
      <w:r w:rsidR="00E1643E">
        <w:t xml:space="preserve"> ,</w:t>
      </w:r>
      <w:proofErr w:type="gramEnd"/>
      <w:r w:rsidR="00E1643E">
        <w:t xml:space="preserve"> P</w:t>
      </w:r>
      <w:r>
        <w:t>age 9</w:t>
      </w:r>
      <w:r w:rsidR="00E1643E">
        <w:t>.</w:t>
      </w:r>
    </w:p>
  </w:footnote>
  <w:footnote w:id="18">
    <w:p w14:paraId="0556CEBF" w14:textId="75447822" w:rsidR="00E529D3" w:rsidRDefault="00E529D3">
      <w:pPr>
        <w:pStyle w:val="FootnoteText"/>
      </w:pPr>
      <w:r>
        <w:rPr>
          <w:rStyle w:val="FootnoteReference"/>
        </w:rPr>
        <w:footnoteRef/>
      </w:r>
      <w:r w:rsidR="00E1643E">
        <w:t xml:space="preserve"> </w:t>
      </w:r>
      <w:r w:rsidR="00C57E91" w:rsidRPr="00E1643E">
        <w:t>J. Hatcher</w:t>
      </w:r>
      <w:r w:rsidR="00E1643E" w:rsidRPr="00E1643E">
        <w:t>, ‘England in the Aftermath of the Black Death</w:t>
      </w:r>
      <w:proofErr w:type="gramStart"/>
      <w:r w:rsidR="00E1643E" w:rsidRPr="00E1643E">
        <w:t>’</w:t>
      </w:r>
      <w:r w:rsidR="00E1643E">
        <w:t xml:space="preserve"> ,</w:t>
      </w:r>
      <w:proofErr w:type="gramEnd"/>
      <w:r w:rsidR="00E1643E">
        <w:t xml:space="preserve"> Page </w:t>
      </w:r>
      <w:r>
        <w:t>19 and 20</w:t>
      </w:r>
      <w:r w:rsidR="00E1643E">
        <w:t>.</w:t>
      </w:r>
      <w:r>
        <w:t xml:space="preserve"> </w:t>
      </w:r>
    </w:p>
  </w:footnote>
  <w:footnote w:id="19">
    <w:p w14:paraId="6E463B11" w14:textId="6EAF58E7" w:rsidR="00E529D3" w:rsidRDefault="00E529D3">
      <w:pPr>
        <w:pStyle w:val="FootnoteText"/>
      </w:pPr>
      <w:r>
        <w:rPr>
          <w:rStyle w:val="FootnoteReference"/>
        </w:rPr>
        <w:footnoteRef/>
      </w:r>
      <w:r w:rsidR="00C57E91">
        <w:t xml:space="preserve"> </w:t>
      </w:r>
      <w:r w:rsidR="00C57E91" w:rsidRPr="00C57E91">
        <w:t>P. Ziegler, “</w:t>
      </w:r>
      <w:r w:rsidR="00C57E91" w:rsidRPr="00C57E91">
        <w:rPr>
          <w:i/>
        </w:rPr>
        <w:t>The Black Death</w:t>
      </w:r>
      <w:r w:rsidR="00C57E91" w:rsidRPr="00C57E91">
        <w:t>”,</w:t>
      </w:r>
      <w:r>
        <w:t xml:space="preserve"> Page 219</w:t>
      </w:r>
      <w:r w:rsidR="00C57E91">
        <w:t>.</w:t>
      </w:r>
      <w:r>
        <w:t xml:space="preserve"> </w:t>
      </w:r>
    </w:p>
  </w:footnote>
  <w:footnote w:id="20">
    <w:p w14:paraId="1754F889" w14:textId="295F7179" w:rsidR="00E529D3" w:rsidRDefault="00E529D3">
      <w:pPr>
        <w:pStyle w:val="FootnoteText"/>
      </w:pPr>
      <w:r>
        <w:rPr>
          <w:rStyle w:val="FootnoteReference"/>
        </w:rPr>
        <w:footnoteRef/>
      </w:r>
      <w:r w:rsidR="00E1643E">
        <w:t xml:space="preserve">  </w:t>
      </w:r>
      <w:r w:rsidR="00C57E91" w:rsidRPr="00E1643E">
        <w:t>J. Hatcher</w:t>
      </w:r>
      <w:r w:rsidR="00E1643E" w:rsidRPr="00E1643E">
        <w:t>, ‘England in the Aftermath of the Black Death’</w:t>
      </w:r>
      <w:r w:rsidR="00E1643E">
        <w:t>, Page 33.</w:t>
      </w:r>
    </w:p>
  </w:footnote>
  <w:footnote w:id="21">
    <w:p w14:paraId="31CF4EE7" w14:textId="66F168BF" w:rsidR="00E529D3" w:rsidRDefault="00E529D3">
      <w:pPr>
        <w:pStyle w:val="FootnoteText"/>
      </w:pPr>
      <w:r>
        <w:rPr>
          <w:rStyle w:val="FootnoteReference"/>
        </w:rPr>
        <w:footnoteRef/>
      </w:r>
      <w:r w:rsidR="00C57E91">
        <w:t xml:space="preserve"> D. Hirlihy</w:t>
      </w:r>
      <w:r w:rsidR="00C57E91" w:rsidRPr="00C57E91">
        <w:t>, “The Black Death and The Transformation of the West”, (Harvard University Press: USA, 1997).</w:t>
      </w:r>
      <w:r w:rsidR="00C57E91">
        <w:t xml:space="preserve"> Page 38.</w:t>
      </w:r>
    </w:p>
  </w:footnote>
  <w:footnote w:id="22">
    <w:p w14:paraId="7912B10E" w14:textId="243C1653" w:rsidR="00E529D3" w:rsidRDefault="00E529D3">
      <w:pPr>
        <w:pStyle w:val="FootnoteText"/>
      </w:pPr>
      <w:r>
        <w:rPr>
          <w:rStyle w:val="FootnoteReference"/>
        </w:rPr>
        <w:footnoteRef/>
      </w:r>
      <w:r>
        <w:t xml:space="preserve"> </w:t>
      </w:r>
      <w:r w:rsidR="002D6BC3" w:rsidRPr="00E1643E">
        <w:t xml:space="preserve">A. </w:t>
      </w:r>
      <w:r w:rsidR="00CF48EB" w:rsidRPr="00E1643E">
        <w:t>Bridbury,</w:t>
      </w:r>
      <w:r w:rsidR="00E1643E" w:rsidRPr="00E1643E">
        <w:t xml:space="preserve"> ‘The Black Death’,</w:t>
      </w:r>
      <w:r w:rsidR="00E1643E">
        <w:t xml:space="preserve"> Page </w:t>
      </w:r>
      <w:r>
        <w:t>587</w:t>
      </w:r>
      <w:r w:rsidR="00E1643E">
        <w:t>.</w:t>
      </w:r>
    </w:p>
  </w:footnote>
  <w:footnote w:id="23">
    <w:p w14:paraId="5D1F6EAE" w14:textId="4CC0C1A0" w:rsidR="00E529D3" w:rsidRDefault="00E529D3">
      <w:pPr>
        <w:pStyle w:val="FootnoteText"/>
      </w:pPr>
      <w:r>
        <w:rPr>
          <w:rStyle w:val="FootnoteReference"/>
        </w:rPr>
        <w:footnoteRef/>
      </w:r>
      <w:r>
        <w:t xml:space="preserve"> </w:t>
      </w:r>
      <w:proofErr w:type="spellStart"/>
      <w:r w:rsidR="00C00116" w:rsidRPr="00C00116">
        <w:t>ed</w:t>
      </w:r>
      <w:proofErr w:type="spellEnd"/>
      <w:r w:rsidR="00C00116" w:rsidRPr="00C00116">
        <w:t xml:space="preserve"> by Gordon Bruce and Marshall </w:t>
      </w:r>
      <w:r w:rsidR="002D6BC3" w:rsidRPr="00C00116">
        <w:t>Peter,</w:t>
      </w:r>
      <w:r w:rsidR="00C00116" w:rsidRPr="00C00116">
        <w:t xml:space="preserve"> </w:t>
      </w:r>
      <w:r w:rsidR="00C00116" w:rsidRPr="00C00116">
        <w:rPr>
          <w:i/>
        </w:rPr>
        <w:t>“The Place of the Dead Death and Remembrance in Late Medieval and Early Modern Europe”,</w:t>
      </w:r>
      <w:r w:rsidR="00C00116" w:rsidRPr="00C00116">
        <w:t xml:space="preserve"> (Cambridge University Press: Cambridge, 2000</w:t>
      </w:r>
      <w:r w:rsidR="00CF48EB" w:rsidRPr="00C00116">
        <w:t>).</w:t>
      </w:r>
      <w:r w:rsidR="00CF48EB">
        <w:t xml:space="preserve"> </w:t>
      </w:r>
      <w:r w:rsidR="00CF48EB">
        <w:t>Page</w:t>
      </w:r>
      <w:bookmarkStart w:id="3" w:name="_GoBack"/>
      <w:bookmarkEnd w:id="3"/>
      <w:r>
        <w:t xml:space="preserve"> 29</w:t>
      </w:r>
      <w:r w:rsidR="00C00116">
        <w:t>.</w:t>
      </w:r>
    </w:p>
  </w:footnote>
  <w:footnote w:id="24">
    <w:p w14:paraId="19E5E826" w14:textId="3A8887BD" w:rsidR="00E529D3" w:rsidRDefault="00E529D3">
      <w:pPr>
        <w:pStyle w:val="FootnoteText"/>
      </w:pPr>
      <w:r>
        <w:rPr>
          <w:rStyle w:val="FootnoteReference"/>
        </w:rPr>
        <w:footnoteRef/>
      </w:r>
      <w:r w:rsidR="00AA56A9">
        <w:t xml:space="preserve"> </w:t>
      </w:r>
      <w:r w:rsidR="001D5AF8">
        <w:t>A. Brown</w:t>
      </w:r>
      <w:r w:rsidR="00AA56A9" w:rsidRPr="00AA56A9">
        <w:t>, “</w:t>
      </w:r>
      <w:r w:rsidR="00AA56A9" w:rsidRPr="00AA56A9">
        <w:rPr>
          <w:i/>
        </w:rPr>
        <w:t>Civic Ceremony and Religion in Medieval Brugges c.1300- 1520</w:t>
      </w:r>
      <w:r w:rsidR="00AA56A9" w:rsidRPr="00AA56A9">
        <w:t>”, (Cambridge University Press: New York, 2011</w:t>
      </w:r>
      <w:r w:rsidR="001D5AF8" w:rsidRPr="00AA56A9">
        <w:t>).</w:t>
      </w:r>
      <w:r w:rsidR="001D5AF8">
        <w:t xml:space="preserve"> Page</w:t>
      </w:r>
      <w:r>
        <w:t xml:space="preserve"> 107</w:t>
      </w:r>
      <w:r w:rsidR="00AA56A9">
        <w:t>.</w:t>
      </w:r>
      <w:r>
        <w:t xml:space="preserve"> </w:t>
      </w:r>
    </w:p>
  </w:footnote>
  <w:footnote w:id="25">
    <w:p w14:paraId="2407B29A" w14:textId="546F1F34" w:rsidR="00E529D3" w:rsidRDefault="00E529D3">
      <w:pPr>
        <w:pStyle w:val="FootnoteText"/>
      </w:pPr>
      <w:r>
        <w:rPr>
          <w:rStyle w:val="FootnoteReference"/>
        </w:rPr>
        <w:footnoteRef/>
      </w:r>
      <w:proofErr w:type="spellStart"/>
      <w:r w:rsidR="00C57E91" w:rsidRPr="00C57E91">
        <w:t>ed</w:t>
      </w:r>
      <w:proofErr w:type="spellEnd"/>
      <w:r w:rsidR="00C57E91" w:rsidRPr="00C57E91">
        <w:t xml:space="preserve"> by Mormando Franco and Worcester Thomas, “Piety and Plague </w:t>
      </w:r>
      <w:proofErr w:type="gramStart"/>
      <w:r w:rsidR="00C57E91" w:rsidRPr="00C57E91">
        <w:t>From</w:t>
      </w:r>
      <w:proofErr w:type="gramEnd"/>
      <w:r w:rsidR="00C57E91" w:rsidRPr="00C57E91">
        <w:t xml:space="preserve"> Byzantium to Baroque”, (Truman State University Press: USA, 2007).</w:t>
      </w:r>
      <w:r>
        <w:t xml:space="preserve"> Page 56</w:t>
      </w:r>
      <w:r w:rsidR="00C57E91">
        <w:t>.</w:t>
      </w:r>
    </w:p>
  </w:footnote>
  <w:footnote w:id="26">
    <w:p w14:paraId="565B8BA5" w14:textId="44BC0BD5" w:rsidR="00E529D3" w:rsidRDefault="00E529D3">
      <w:pPr>
        <w:pStyle w:val="FootnoteText"/>
      </w:pPr>
      <w:r>
        <w:rPr>
          <w:rStyle w:val="FootnoteReference"/>
        </w:rPr>
        <w:footnoteRef/>
      </w:r>
      <w:proofErr w:type="spellStart"/>
      <w:r w:rsidR="00C57E91" w:rsidRPr="00C57E91">
        <w:t>ed</w:t>
      </w:r>
      <w:proofErr w:type="spellEnd"/>
      <w:r w:rsidR="00C57E91" w:rsidRPr="00C57E91">
        <w:t xml:space="preserve"> by Mormando Franco and Worcester Thomas, “Piety and Plague </w:t>
      </w:r>
      <w:proofErr w:type="gramStart"/>
      <w:r w:rsidR="00C57E91" w:rsidRPr="00C57E91">
        <w:t>From</w:t>
      </w:r>
      <w:proofErr w:type="gramEnd"/>
      <w:r w:rsidR="00C57E91" w:rsidRPr="00C57E91">
        <w:t xml:space="preserve"> Byzantium to Baroque”</w:t>
      </w:r>
      <w:r w:rsidR="00C57E91">
        <w:t>, P</w:t>
      </w:r>
      <w:r>
        <w:t>age 51</w:t>
      </w:r>
      <w:r w:rsidR="00C57E91">
        <w:t>.</w:t>
      </w:r>
    </w:p>
  </w:footnote>
  <w:footnote w:id="27">
    <w:p w14:paraId="110920A5" w14:textId="00D64DA3" w:rsidR="00E529D3" w:rsidRDefault="00E529D3">
      <w:pPr>
        <w:pStyle w:val="FootnoteText"/>
      </w:pPr>
      <w:r>
        <w:rPr>
          <w:rStyle w:val="FootnoteReference"/>
        </w:rPr>
        <w:footnoteRef/>
      </w:r>
      <w:proofErr w:type="spellStart"/>
      <w:r w:rsidR="00C57E91" w:rsidRPr="00C57E91">
        <w:t>ed</w:t>
      </w:r>
      <w:proofErr w:type="spellEnd"/>
      <w:r w:rsidR="00C57E91" w:rsidRPr="00C57E91">
        <w:t xml:space="preserve"> by Mormando Franco and Worcester Thomas, “Piety and Plague </w:t>
      </w:r>
      <w:proofErr w:type="gramStart"/>
      <w:r w:rsidR="00C57E91" w:rsidRPr="00C57E91">
        <w:t>From</w:t>
      </w:r>
      <w:proofErr w:type="gramEnd"/>
      <w:r w:rsidR="00C57E91" w:rsidRPr="00C57E91">
        <w:t xml:space="preserve"> Byzantium to Baroque”</w:t>
      </w:r>
      <w:r w:rsidR="00C57E91">
        <w:t xml:space="preserve">, </w:t>
      </w:r>
      <w:r>
        <w:t>Page 61.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735E"/>
    <w:rsid w:val="00002643"/>
    <w:rsid w:val="00025104"/>
    <w:rsid w:val="00097DD5"/>
    <w:rsid w:val="000A5092"/>
    <w:rsid w:val="000C4502"/>
    <w:rsid w:val="00102E03"/>
    <w:rsid w:val="00110003"/>
    <w:rsid w:val="00136AAE"/>
    <w:rsid w:val="00186B47"/>
    <w:rsid w:val="0018700C"/>
    <w:rsid w:val="00191F49"/>
    <w:rsid w:val="001C0732"/>
    <w:rsid w:val="001C3430"/>
    <w:rsid w:val="001C377A"/>
    <w:rsid w:val="001C3FFF"/>
    <w:rsid w:val="001D0BC9"/>
    <w:rsid w:val="001D5AF8"/>
    <w:rsid w:val="001E3022"/>
    <w:rsid w:val="001F2B97"/>
    <w:rsid w:val="00203ED3"/>
    <w:rsid w:val="002261FD"/>
    <w:rsid w:val="002372C6"/>
    <w:rsid w:val="00244194"/>
    <w:rsid w:val="00290D0D"/>
    <w:rsid w:val="00291382"/>
    <w:rsid w:val="002D0DAE"/>
    <w:rsid w:val="002D6BC3"/>
    <w:rsid w:val="003030D4"/>
    <w:rsid w:val="003075DB"/>
    <w:rsid w:val="0031616B"/>
    <w:rsid w:val="0032542A"/>
    <w:rsid w:val="0033769F"/>
    <w:rsid w:val="00346729"/>
    <w:rsid w:val="0037283D"/>
    <w:rsid w:val="00393607"/>
    <w:rsid w:val="003949C8"/>
    <w:rsid w:val="003A1145"/>
    <w:rsid w:val="003A4FCE"/>
    <w:rsid w:val="003B0AAB"/>
    <w:rsid w:val="003B77F4"/>
    <w:rsid w:val="003D5DAC"/>
    <w:rsid w:val="0042459A"/>
    <w:rsid w:val="00432D2B"/>
    <w:rsid w:val="00441358"/>
    <w:rsid w:val="004435F6"/>
    <w:rsid w:val="00445683"/>
    <w:rsid w:val="0046162A"/>
    <w:rsid w:val="0046180F"/>
    <w:rsid w:val="004664B2"/>
    <w:rsid w:val="004A2B15"/>
    <w:rsid w:val="004B63DB"/>
    <w:rsid w:val="004E3F10"/>
    <w:rsid w:val="0050637C"/>
    <w:rsid w:val="00511D70"/>
    <w:rsid w:val="005210A0"/>
    <w:rsid w:val="005321E4"/>
    <w:rsid w:val="00532521"/>
    <w:rsid w:val="0054022F"/>
    <w:rsid w:val="00543A13"/>
    <w:rsid w:val="00546BE4"/>
    <w:rsid w:val="005626DE"/>
    <w:rsid w:val="0056693B"/>
    <w:rsid w:val="00567538"/>
    <w:rsid w:val="005A3EDE"/>
    <w:rsid w:val="005B5D23"/>
    <w:rsid w:val="00623B59"/>
    <w:rsid w:val="00641643"/>
    <w:rsid w:val="00646872"/>
    <w:rsid w:val="00675F52"/>
    <w:rsid w:val="006A6133"/>
    <w:rsid w:val="006B5719"/>
    <w:rsid w:val="006D1D8C"/>
    <w:rsid w:val="006D663C"/>
    <w:rsid w:val="006E4C62"/>
    <w:rsid w:val="006F784F"/>
    <w:rsid w:val="0070134B"/>
    <w:rsid w:val="00717FB4"/>
    <w:rsid w:val="007215F1"/>
    <w:rsid w:val="007365C1"/>
    <w:rsid w:val="00740B23"/>
    <w:rsid w:val="00741C95"/>
    <w:rsid w:val="0075235C"/>
    <w:rsid w:val="007750C7"/>
    <w:rsid w:val="00775D53"/>
    <w:rsid w:val="00780729"/>
    <w:rsid w:val="00780813"/>
    <w:rsid w:val="00794503"/>
    <w:rsid w:val="007A0DEE"/>
    <w:rsid w:val="007B4FCD"/>
    <w:rsid w:val="007B735E"/>
    <w:rsid w:val="007C64A1"/>
    <w:rsid w:val="007D3B1C"/>
    <w:rsid w:val="007D4B08"/>
    <w:rsid w:val="007E051A"/>
    <w:rsid w:val="0080101E"/>
    <w:rsid w:val="008222CD"/>
    <w:rsid w:val="00826750"/>
    <w:rsid w:val="00837E9A"/>
    <w:rsid w:val="00844CFF"/>
    <w:rsid w:val="00853194"/>
    <w:rsid w:val="008559EE"/>
    <w:rsid w:val="00874985"/>
    <w:rsid w:val="008A296C"/>
    <w:rsid w:val="008A33C6"/>
    <w:rsid w:val="008A774B"/>
    <w:rsid w:val="008B2B3F"/>
    <w:rsid w:val="008F12F1"/>
    <w:rsid w:val="00910ED5"/>
    <w:rsid w:val="00916984"/>
    <w:rsid w:val="00925906"/>
    <w:rsid w:val="00930E5D"/>
    <w:rsid w:val="00935702"/>
    <w:rsid w:val="0094706F"/>
    <w:rsid w:val="0095056B"/>
    <w:rsid w:val="00965E51"/>
    <w:rsid w:val="009A6BC0"/>
    <w:rsid w:val="009D0ECC"/>
    <w:rsid w:val="009D1C8F"/>
    <w:rsid w:val="009D5BE7"/>
    <w:rsid w:val="009E14ED"/>
    <w:rsid w:val="00A25BCA"/>
    <w:rsid w:val="00A3487C"/>
    <w:rsid w:val="00A3533D"/>
    <w:rsid w:val="00A40E4E"/>
    <w:rsid w:val="00A47B25"/>
    <w:rsid w:val="00A52058"/>
    <w:rsid w:val="00A560DB"/>
    <w:rsid w:val="00A61226"/>
    <w:rsid w:val="00A62B44"/>
    <w:rsid w:val="00A73AC3"/>
    <w:rsid w:val="00AA56A9"/>
    <w:rsid w:val="00AB03E7"/>
    <w:rsid w:val="00AB2701"/>
    <w:rsid w:val="00AB413F"/>
    <w:rsid w:val="00AC29C0"/>
    <w:rsid w:val="00AD5A73"/>
    <w:rsid w:val="00AF023F"/>
    <w:rsid w:val="00AF1DB0"/>
    <w:rsid w:val="00B0004C"/>
    <w:rsid w:val="00B3087D"/>
    <w:rsid w:val="00B37A28"/>
    <w:rsid w:val="00B53BF1"/>
    <w:rsid w:val="00B64F61"/>
    <w:rsid w:val="00B6520A"/>
    <w:rsid w:val="00B6697D"/>
    <w:rsid w:val="00B74D2C"/>
    <w:rsid w:val="00B83B23"/>
    <w:rsid w:val="00C00116"/>
    <w:rsid w:val="00C06F7C"/>
    <w:rsid w:val="00C5333E"/>
    <w:rsid w:val="00C57E91"/>
    <w:rsid w:val="00C67435"/>
    <w:rsid w:val="00C85603"/>
    <w:rsid w:val="00CC6FE8"/>
    <w:rsid w:val="00CC76A7"/>
    <w:rsid w:val="00CD4366"/>
    <w:rsid w:val="00CF48EB"/>
    <w:rsid w:val="00CF7BEB"/>
    <w:rsid w:val="00D04B11"/>
    <w:rsid w:val="00D17B8E"/>
    <w:rsid w:val="00D21B93"/>
    <w:rsid w:val="00D4735E"/>
    <w:rsid w:val="00D5252F"/>
    <w:rsid w:val="00D53961"/>
    <w:rsid w:val="00D67312"/>
    <w:rsid w:val="00D82833"/>
    <w:rsid w:val="00DA2FC2"/>
    <w:rsid w:val="00DA6AF6"/>
    <w:rsid w:val="00DA7A0A"/>
    <w:rsid w:val="00DB5B74"/>
    <w:rsid w:val="00DC01D7"/>
    <w:rsid w:val="00E01782"/>
    <w:rsid w:val="00E05562"/>
    <w:rsid w:val="00E1049E"/>
    <w:rsid w:val="00E13A7C"/>
    <w:rsid w:val="00E1643E"/>
    <w:rsid w:val="00E37360"/>
    <w:rsid w:val="00E529D3"/>
    <w:rsid w:val="00E625D1"/>
    <w:rsid w:val="00E64347"/>
    <w:rsid w:val="00E67886"/>
    <w:rsid w:val="00E70812"/>
    <w:rsid w:val="00E73AA5"/>
    <w:rsid w:val="00ED0E04"/>
    <w:rsid w:val="00F003EA"/>
    <w:rsid w:val="00F05FE6"/>
    <w:rsid w:val="00F20469"/>
    <w:rsid w:val="00FB223F"/>
    <w:rsid w:val="00FE57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082622"/>
  <w15:chartTrackingRefBased/>
  <w15:docId w15:val="{65DE14B7-68FA-412C-9A3F-0B6B3EB183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B4FC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B4FCD"/>
    <w:rPr>
      <w:sz w:val="20"/>
      <w:szCs w:val="20"/>
    </w:rPr>
  </w:style>
  <w:style w:type="character" w:styleId="FootnoteReference">
    <w:name w:val="footnote reference"/>
    <w:basedOn w:val="DefaultParagraphFont"/>
    <w:uiPriority w:val="99"/>
    <w:semiHidden/>
    <w:unhideWhenUsed/>
    <w:rsid w:val="007B4FCD"/>
    <w:rPr>
      <w:vertAlign w:val="superscript"/>
    </w:rPr>
  </w:style>
  <w:style w:type="character" w:styleId="CommentReference">
    <w:name w:val="annotation reference"/>
    <w:basedOn w:val="DefaultParagraphFont"/>
    <w:uiPriority w:val="99"/>
    <w:semiHidden/>
    <w:unhideWhenUsed/>
    <w:rsid w:val="001C0732"/>
    <w:rPr>
      <w:sz w:val="16"/>
      <w:szCs w:val="16"/>
    </w:rPr>
  </w:style>
  <w:style w:type="paragraph" w:styleId="CommentText">
    <w:name w:val="annotation text"/>
    <w:basedOn w:val="Normal"/>
    <w:link w:val="CommentTextChar"/>
    <w:uiPriority w:val="99"/>
    <w:semiHidden/>
    <w:unhideWhenUsed/>
    <w:rsid w:val="001C0732"/>
    <w:pPr>
      <w:spacing w:line="240" w:lineRule="auto"/>
    </w:pPr>
    <w:rPr>
      <w:sz w:val="20"/>
      <w:szCs w:val="20"/>
    </w:rPr>
  </w:style>
  <w:style w:type="character" w:customStyle="1" w:styleId="CommentTextChar">
    <w:name w:val="Comment Text Char"/>
    <w:basedOn w:val="DefaultParagraphFont"/>
    <w:link w:val="CommentText"/>
    <w:uiPriority w:val="99"/>
    <w:semiHidden/>
    <w:rsid w:val="001C0732"/>
    <w:rPr>
      <w:sz w:val="20"/>
      <w:szCs w:val="20"/>
    </w:rPr>
  </w:style>
  <w:style w:type="paragraph" w:styleId="CommentSubject">
    <w:name w:val="annotation subject"/>
    <w:basedOn w:val="CommentText"/>
    <w:next w:val="CommentText"/>
    <w:link w:val="CommentSubjectChar"/>
    <w:uiPriority w:val="99"/>
    <w:semiHidden/>
    <w:unhideWhenUsed/>
    <w:rsid w:val="001C0732"/>
    <w:rPr>
      <w:b/>
      <w:bCs/>
    </w:rPr>
  </w:style>
  <w:style w:type="character" w:customStyle="1" w:styleId="CommentSubjectChar">
    <w:name w:val="Comment Subject Char"/>
    <w:basedOn w:val="CommentTextChar"/>
    <w:link w:val="CommentSubject"/>
    <w:uiPriority w:val="99"/>
    <w:semiHidden/>
    <w:rsid w:val="001C0732"/>
    <w:rPr>
      <w:b/>
      <w:bCs/>
      <w:sz w:val="20"/>
      <w:szCs w:val="20"/>
    </w:rPr>
  </w:style>
  <w:style w:type="paragraph" w:styleId="BalloonText">
    <w:name w:val="Balloon Text"/>
    <w:basedOn w:val="Normal"/>
    <w:link w:val="BalloonTextChar"/>
    <w:uiPriority w:val="99"/>
    <w:semiHidden/>
    <w:unhideWhenUsed/>
    <w:rsid w:val="001C073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C0732"/>
    <w:rPr>
      <w:rFonts w:ascii="Segoe UI" w:hAnsi="Segoe UI" w:cs="Segoe UI"/>
      <w:sz w:val="18"/>
      <w:szCs w:val="18"/>
    </w:rPr>
  </w:style>
  <w:style w:type="paragraph" w:styleId="Revision">
    <w:name w:val="Revision"/>
    <w:hidden/>
    <w:uiPriority w:val="99"/>
    <w:semiHidden/>
    <w:rsid w:val="001C0732"/>
    <w:pPr>
      <w:spacing w:after="0" w:line="240" w:lineRule="auto"/>
    </w:pPr>
  </w:style>
  <w:style w:type="character" w:styleId="Hyperlink">
    <w:name w:val="Hyperlink"/>
    <w:basedOn w:val="DefaultParagraphFont"/>
    <w:uiPriority w:val="99"/>
    <w:unhideWhenUsed/>
    <w:rsid w:val="00B53BF1"/>
    <w:rPr>
      <w:color w:val="0563C1" w:themeColor="hyperlink"/>
      <w:u w:val="single"/>
    </w:rPr>
  </w:style>
  <w:style w:type="character" w:styleId="UnresolvedMention">
    <w:name w:val="Unresolved Mention"/>
    <w:basedOn w:val="DefaultParagraphFont"/>
    <w:uiPriority w:val="99"/>
    <w:semiHidden/>
    <w:unhideWhenUsed/>
    <w:rsid w:val="00B53BF1"/>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2593699"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www.jstor.org/stable/3152283" TargetMode="External"/><Relationship Id="rId4" Type="http://schemas.openxmlformats.org/officeDocument/2006/relationships/webSettings" Target="webSettings.xml"/><Relationship Id="rId9" Type="http://schemas.openxmlformats.org/officeDocument/2006/relationships/hyperlink" Target="http://www.jstor.org/stable/6511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02D3BDDB-7B7F-42CC-980E-F2E01BF443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TotalTime>
  <Pages>11</Pages>
  <Words>2759</Words>
  <Characters>15729</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Trevett</dc:creator>
  <cp:keywords/>
  <dc:description/>
  <cp:lastModifiedBy>Dylan Trevett</cp:lastModifiedBy>
  <cp:revision>78</cp:revision>
  <dcterms:created xsi:type="dcterms:W3CDTF">2018-01-11T10:58:00Z</dcterms:created>
  <dcterms:modified xsi:type="dcterms:W3CDTF">2018-01-11T22:41:00Z</dcterms:modified>
</cp:coreProperties>
</file>