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28232979" w:displacedByCustomXml="next"/>
    <w:bookmarkStart w:id="1" w:name="_Toc129555245" w:displacedByCustomXml="next"/>
    <w:sdt>
      <w:sdtPr>
        <w:id w:val="-1872371807"/>
        <w:docPartObj>
          <w:docPartGallery w:val="Cover Pages"/>
          <w:docPartUnique/>
        </w:docPartObj>
      </w:sdtPr>
      <w:sdtContent>
        <w:p w14:paraId="5142361B" w14:textId="428A217B" w:rsidR="00EF0253" w:rsidRDefault="00EF0253">
          <w:pPr>
            <w:rPr>
              <w:rFonts w:asciiTheme="majorHAnsi" w:eastAsiaTheme="majorEastAsia" w:hAnsiTheme="majorHAnsi" w:cstheme="majorBidi"/>
              <w:color w:val="2F5496" w:themeColor="accent1" w:themeShade="BF"/>
              <w:sz w:val="32"/>
              <w:szCs w:val="32"/>
            </w:rPr>
          </w:pPr>
          <w:r w:rsidRPr="00EF0253">
            <w:rPr>
              <w:rFonts w:asciiTheme="majorHAnsi" w:eastAsiaTheme="majorEastAsia" w:hAnsiTheme="majorHAnsi" w:cstheme="majorBidi"/>
              <w:noProof/>
              <w:color w:val="2F5496" w:themeColor="accent1" w:themeShade="BF"/>
              <w:sz w:val="32"/>
              <w:szCs w:val="32"/>
            </w:rPr>
            <mc:AlternateContent>
              <mc:Choice Requires="wps">
                <w:drawing>
                  <wp:anchor distT="0" distB="0" distL="114300" distR="114300" simplePos="0" relativeHeight="251659264" behindDoc="0" locked="0" layoutInCell="1" allowOverlap="1" wp14:anchorId="1D3621C9" wp14:editId="40BAE1EE">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070"/>
                                  <w:gridCol w:w="1990"/>
                                </w:tblGrid>
                                <w:tr w:rsidR="00EF0253" w14:paraId="1A464A47" w14:textId="77777777">
                                  <w:trPr>
                                    <w:jc w:val="center"/>
                                  </w:trPr>
                                  <w:tc>
                                    <w:tcPr>
                                      <w:tcW w:w="2568" w:type="pct"/>
                                      <w:vAlign w:val="center"/>
                                    </w:tcPr>
                                    <w:p w14:paraId="74229A59" w14:textId="381AE13F" w:rsidR="00EF0253" w:rsidRDefault="00EF0253" w:rsidP="00EF0253">
                                      <w:pPr>
                                        <w:jc w:val="center"/>
                                      </w:pPr>
                                      <w:r>
                                        <w:rPr>
                                          <w:noProof/>
                                        </w:rPr>
                                        <w:drawing>
                                          <wp:inline distT="0" distB="0" distL="0" distR="0" wp14:anchorId="7A401270" wp14:editId="03F15D2A">
                                            <wp:extent cx="2755265" cy="2190883"/>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768730" cy="2201590"/>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E8841CA" w14:textId="631B7FF4" w:rsidR="00EF0253" w:rsidRPr="00EF0253" w:rsidRDefault="00EF0253">
                                          <w:pPr>
                                            <w:pStyle w:val="NoSpacing"/>
                                            <w:spacing w:line="312" w:lineRule="auto"/>
                                            <w:jc w:val="right"/>
                                            <w:rPr>
                                              <w:caps/>
                                              <w:color w:val="191919" w:themeColor="text1" w:themeTint="E6"/>
                                              <w:sz w:val="44"/>
                                              <w:szCs w:val="44"/>
                                            </w:rPr>
                                          </w:pPr>
                                          <w:r w:rsidRPr="00EF0253">
                                            <w:rPr>
                                              <w:caps/>
                                              <w:color w:val="191919" w:themeColor="text1" w:themeTint="E6"/>
                                              <w:sz w:val="44"/>
                                              <w:szCs w:val="44"/>
                                            </w:rPr>
                                            <w:t>Report on Innovation and Creativity: Nike’s Marketing Process for “Just Do It” Campaign.</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C50CD27" w14:textId="77777777" w:rsidR="00EF0253" w:rsidRDefault="00EF0253">
                                          <w:pPr>
                                            <w:jc w:val="right"/>
                                            <w:rPr>
                                              <w:sz w:val="24"/>
                                              <w:szCs w:val="24"/>
                                            </w:rPr>
                                          </w:pPr>
                                          <w:r>
                                            <w:rPr>
                                              <w:color w:val="000000" w:themeColor="text1"/>
                                              <w:sz w:val="24"/>
                                              <w:szCs w:val="24"/>
                                            </w:rPr>
                                            <w:t>[Document subtitle]</w:t>
                                          </w:r>
                                        </w:p>
                                      </w:sdtContent>
                                    </w:sdt>
                                  </w:tc>
                                  <w:tc>
                                    <w:tcPr>
                                      <w:tcW w:w="2432" w:type="pct"/>
                                      <w:vAlign w:val="center"/>
                                    </w:tcPr>
                                    <w:p w14:paraId="42DB4B3A" w14:textId="4381CBA7" w:rsidR="00EF0253" w:rsidRDefault="00EF0253">
                                      <w:pPr>
                                        <w:pStyle w:val="NoSpacing"/>
                                        <w:rPr>
                                          <w:caps/>
                                          <w:color w:val="ED7D31" w:themeColor="accent2"/>
                                          <w:sz w:val="26"/>
                                          <w:szCs w:val="26"/>
                                        </w:rPr>
                                      </w:pPr>
                                      <w:r>
                                        <w:rPr>
                                          <w:caps/>
                                          <w:color w:val="ED7D31" w:themeColor="accent2"/>
                                          <w:sz w:val="26"/>
                                          <w:szCs w:val="26"/>
                                        </w:rPr>
                                        <w:t>Report requested by University of wales trinity Saint David</w:t>
                                      </w:r>
                                    </w:p>
                                    <w:p w14:paraId="656EAF77" w14:textId="77777777" w:rsidR="00EF0253" w:rsidRDefault="00EF0253">
                                      <w:pPr>
                                        <w:pStyle w:val="NoSpacing"/>
                                        <w:rPr>
                                          <w:caps/>
                                          <w:color w:val="ED7D31"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1E1C5DC" w14:textId="3E3B9527" w:rsidR="00EF0253" w:rsidRDefault="00EF0253">
                                          <w:pPr>
                                            <w:rPr>
                                              <w:color w:val="000000" w:themeColor="text1"/>
                                            </w:rPr>
                                          </w:pPr>
                                          <w:r>
                                            <w:rPr>
                                              <w:color w:val="000000" w:themeColor="text1"/>
                                            </w:rPr>
                                            <w:t>Submission Date: 17/03/2023</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D70884C" w14:textId="35B33DD9" w:rsidR="00EF0253" w:rsidRDefault="00EF0253">
                                          <w:pPr>
                                            <w:pStyle w:val="NoSpacing"/>
                                            <w:rPr>
                                              <w:color w:val="ED7D31" w:themeColor="accent2"/>
                                              <w:sz w:val="26"/>
                                              <w:szCs w:val="26"/>
                                            </w:rPr>
                                          </w:pPr>
                                          <w:r>
                                            <w:rPr>
                                              <w:color w:val="ED7D31" w:themeColor="accent2"/>
                                              <w:sz w:val="26"/>
                                              <w:szCs w:val="26"/>
                                            </w:rPr>
                                            <w:t>Natalie Reynolds</w:t>
                                          </w:r>
                                        </w:p>
                                      </w:sdtContent>
                                    </w:sdt>
                                    <w:p w14:paraId="6129C3B8" w14:textId="31F7FCC2" w:rsidR="00EF0253"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EF0253">
                                            <w:rPr>
                                              <w:color w:val="44546A" w:themeColor="text2"/>
                                            </w:rPr>
                                            <w:t>Student Number: 2003716</w:t>
                                          </w:r>
                                        </w:sdtContent>
                                      </w:sdt>
                                    </w:p>
                                  </w:tc>
                                </w:tr>
                              </w:tbl>
                              <w:p w14:paraId="159C56DE" w14:textId="77777777" w:rsidR="00EF0253" w:rsidRDefault="00EF025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D3621C9"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070"/>
                            <w:gridCol w:w="1990"/>
                          </w:tblGrid>
                          <w:tr w:rsidR="00EF0253" w14:paraId="1A464A47" w14:textId="77777777">
                            <w:trPr>
                              <w:jc w:val="center"/>
                            </w:trPr>
                            <w:tc>
                              <w:tcPr>
                                <w:tcW w:w="2568" w:type="pct"/>
                                <w:vAlign w:val="center"/>
                              </w:tcPr>
                              <w:p w14:paraId="74229A59" w14:textId="381AE13F" w:rsidR="00EF0253" w:rsidRDefault="00EF0253" w:rsidP="00EF0253">
                                <w:pPr>
                                  <w:jc w:val="center"/>
                                </w:pPr>
                                <w:r>
                                  <w:rPr>
                                    <w:noProof/>
                                  </w:rPr>
                                  <w:drawing>
                                    <wp:inline distT="0" distB="0" distL="0" distR="0" wp14:anchorId="7A401270" wp14:editId="03F15D2A">
                                      <wp:extent cx="2755265" cy="2190883"/>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768730" cy="2201590"/>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E8841CA" w14:textId="631B7FF4" w:rsidR="00EF0253" w:rsidRPr="00EF0253" w:rsidRDefault="00EF0253">
                                    <w:pPr>
                                      <w:pStyle w:val="NoSpacing"/>
                                      <w:spacing w:line="312" w:lineRule="auto"/>
                                      <w:jc w:val="right"/>
                                      <w:rPr>
                                        <w:caps/>
                                        <w:color w:val="191919" w:themeColor="text1" w:themeTint="E6"/>
                                        <w:sz w:val="44"/>
                                        <w:szCs w:val="44"/>
                                      </w:rPr>
                                    </w:pPr>
                                    <w:r w:rsidRPr="00EF0253">
                                      <w:rPr>
                                        <w:caps/>
                                        <w:color w:val="191919" w:themeColor="text1" w:themeTint="E6"/>
                                        <w:sz w:val="44"/>
                                        <w:szCs w:val="44"/>
                                      </w:rPr>
                                      <w:t>Report on Innovation and Creativity: Nike’s Marketing Process for “Just Do It” Campaign.</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C50CD27" w14:textId="77777777" w:rsidR="00EF0253" w:rsidRDefault="00EF0253">
                                    <w:pPr>
                                      <w:jc w:val="right"/>
                                      <w:rPr>
                                        <w:sz w:val="24"/>
                                        <w:szCs w:val="24"/>
                                      </w:rPr>
                                    </w:pPr>
                                    <w:r>
                                      <w:rPr>
                                        <w:color w:val="000000" w:themeColor="text1"/>
                                        <w:sz w:val="24"/>
                                        <w:szCs w:val="24"/>
                                      </w:rPr>
                                      <w:t>[Document subtitle]</w:t>
                                    </w:r>
                                  </w:p>
                                </w:sdtContent>
                              </w:sdt>
                            </w:tc>
                            <w:tc>
                              <w:tcPr>
                                <w:tcW w:w="2432" w:type="pct"/>
                                <w:vAlign w:val="center"/>
                              </w:tcPr>
                              <w:p w14:paraId="42DB4B3A" w14:textId="4381CBA7" w:rsidR="00EF0253" w:rsidRDefault="00EF0253">
                                <w:pPr>
                                  <w:pStyle w:val="NoSpacing"/>
                                  <w:rPr>
                                    <w:caps/>
                                    <w:color w:val="ED7D31" w:themeColor="accent2"/>
                                    <w:sz w:val="26"/>
                                    <w:szCs w:val="26"/>
                                  </w:rPr>
                                </w:pPr>
                                <w:r>
                                  <w:rPr>
                                    <w:caps/>
                                    <w:color w:val="ED7D31" w:themeColor="accent2"/>
                                    <w:sz w:val="26"/>
                                    <w:szCs w:val="26"/>
                                  </w:rPr>
                                  <w:t>Report requested by University of wales trinity Saint David</w:t>
                                </w:r>
                              </w:p>
                              <w:p w14:paraId="656EAF77" w14:textId="77777777" w:rsidR="00EF0253" w:rsidRDefault="00EF0253">
                                <w:pPr>
                                  <w:pStyle w:val="NoSpacing"/>
                                  <w:rPr>
                                    <w:caps/>
                                    <w:color w:val="ED7D31"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1E1C5DC" w14:textId="3E3B9527" w:rsidR="00EF0253" w:rsidRDefault="00EF0253">
                                    <w:pPr>
                                      <w:rPr>
                                        <w:color w:val="000000" w:themeColor="text1"/>
                                      </w:rPr>
                                    </w:pPr>
                                    <w:r>
                                      <w:rPr>
                                        <w:color w:val="000000" w:themeColor="text1"/>
                                      </w:rPr>
                                      <w:t>Submission Date: 17/03/2023</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D70884C" w14:textId="35B33DD9" w:rsidR="00EF0253" w:rsidRDefault="00EF0253">
                                    <w:pPr>
                                      <w:pStyle w:val="NoSpacing"/>
                                      <w:rPr>
                                        <w:color w:val="ED7D31" w:themeColor="accent2"/>
                                        <w:sz w:val="26"/>
                                        <w:szCs w:val="26"/>
                                      </w:rPr>
                                    </w:pPr>
                                    <w:r>
                                      <w:rPr>
                                        <w:color w:val="ED7D31" w:themeColor="accent2"/>
                                        <w:sz w:val="26"/>
                                        <w:szCs w:val="26"/>
                                      </w:rPr>
                                      <w:t>Natalie Reynolds</w:t>
                                    </w:r>
                                  </w:p>
                                </w:sdtContent>
                              </w:sdt>
                              <w:p w14:paraId="6129C3B8" w14:textId="31F7FCC2" w:rsidR="00EF0253"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EF0253">
                                      <w:rPr>
                                        <w:color w:val="44546A" w:themeColor="text2"/>
                                      </w:rPr>
                                      <w:t>Student Number: 2003716</w:t>
                                    </w:r>
                                  </w:sdtContent>
                                </w:sdt>
                              </w:p>
                            </w:tc>
                          </w:tr>
                        </w:tbl>
                        <w:p w14:paraId="159C56DE" w14:textId="77777777" w:rsidR="00EF0253" w:rsidRDefault="00EF0253"/>
                      </w:txbxContent>
                    </v:textbox>
                    <w10:wrap anchorx="page" anchory="page"/>
                  </v:shape>
                </w:pict>
              </mc:Fallback>
            </mc:AlternateContent>
          </w:r>
          <w:r>
            <w:br w:type="page"/>
          </w:r>
        </w:p>
      </w:sdtContent>
    </w:sdt>
    <w:p w14:paraId="3377F5BB" w14:textId="58D51DBB" w:rsidR="00845B8E" w:rsidRDefault="00845B8E" w:rsidP="00845B8E">
      <w:pPr>
        <w:rPr>
          <w:color w:val="8EAADB" w:themeColor="accent1" w:themeTint="99"/>
          <w:sz w:val="32"/>
          <w:szCs w:val="32"/>
        </w:rPr>
      </w:pPr>
      <w:r w:rsidRPr="003D0A26">
        <w:rPr>
          <w:color w:val="8EAADB" w:themeColor="accent1" w:themeTint="99"/>
          <w:sz w:val="32"/>
          <w:szCs w:val="32"/>
        </w:rPr>
        <w:lastRenderedPageBreak/>
        <w:t>Executive Summary</w:t>
      </w:r>
    </w:p>
    <w:p w14:paraId="02E278E3" w14:textId="58877B01" w:rsidR="003D0A26" w:rsidRDefault="003D0A26" w:rsidP="00845B8E">
      <w:pPr>
        <w:rPr>
          <w:sz w:val="24"/>
          <w:szCs w:val="24"/>
        </w:rPr>
      </w:pPr>
      <w:r>
        <w:rPr>
          <w:sz w:val="24"/>
          <w:szCs w:val="24"/>
        </w:rPr>
        <w:t>This report explores the topic of developing innovation and creativity for Business advantage</w:t>
      </w:r>
      <w:r w:rsidR="000F52DF">
        <w:rPr>
          <w:sz w:val="24"/>
          <w:szCs w:val="24"/>
        </w:rPr>
        <w:t>, focusing on Nike’s “Just do it” Campaign, and their marketing process, and the</w:t>
      </w:r>
      <w:r w:rsidR="00CF5234">
        <w:rPr>
          <w:sz w:val="24"/>
          <w:szCs w:val="24"/>
        </w:rPr>
        <w:t>ir</w:t>
      </w:r>
      <w:r w:rsidR="000F52DF">
        <w:rPr>
          <w:sz w:val="24"/>
          <w:szCs w:val="24"/>
        </w:rPr>
        <w:t xml:space="preserve"> use of </w:t>
      </w:r>
      <w:r w:rsidR="00CF5234">
        <w:rPr>
          <w:sz w:val="24"/>
          <w:szCs w:val="24"/>
        </w:rPr>
        <w:t>influencer marketing, athlete endorsements, and use of celebrities to continue innovating the “Just Do It” campaign.</w:t>
      </w:r>
    </w:p>
    <w:p w14:paraId="330D69C8" w14:textId="3D62C0AF" w:rsidR="000F52DF" w:rsidRPr="00CF5234" w:rsidRDefault="000F52DF" w:rsidP="000F52DF">
      <w:pPr>
        <w:rPr>
          <w:rFonts w:eastAsia="Times New Roman"/>
          <w:sz w:val="24"/>
          <w:szCs w:val="24"/>
        </w:rPr>
      </w:pPr>
      <w:r w:rsidRPr="00CF5234">
        <w:rPr>
          <w:rFonts w:eastAsia="Times New Roman"/>
          <w:sz w:val="24"/>
          <w:szCs w:val="24"/>
        </w:rPr>
        <w:t>This summary encapsulates key discussions on innovation models and frameworks, their applications to Nike's marketing campaigns, and the role of leadership in driving innovation and creativity.</w:t>
      </w:r>
    </w:p>
    <w:p w14:paraId="249FF673" w14:textId="340E55BB" w:rsidR="000F52DF" w:rsidRPr="00CF5234" w:rsidRDefault="000F52DF" w:rsidP="000F52DF">
      <w:pPr>
        <w:numPr>
          <w:ilvl w:val="0"/>
          <w:numId w:val="7"/>
        </w:numPr>
        <w:spacing w:before="100" w:beforeAutospacing="1" w:after="100" w:afterAutospacing="1" w:line="240" w:lineRule="auto"/>
        <w:rPr>
          <w:rFonts w:eastAsia="Times New Roman"/>
          <w:sz w:val="24"/>
          <w:szCs w:val="24"/>
        </w:rPr>
      </w:pPr>
      <w:r w:rsidRPr="00CF5234">
        <w:rPr>
          <w:rFonts w:eastAsia="Times New Roman"/>
          <w:sz w:val="24"/>
          <w:szCs w:val="24"/>
        </w:rPr>
        <w:t xml:space="preserve">Innovation Models and Frameworks: We explored various models and frameworks related </w:t>
      </w:r>
      <w:r w:rsidRPr="00CF5234">
        <w:rPr>
          <w:rFonts w:eastAsia="Times New Roman"/>
          <w:sz w:val="24"/>
          <w:szCs w:val="24"/>
        </w:rPr>
        <w:t xml:space="preserve"> </w:t>
      </w:r>
      <w:r w:rsidRPr="00CF5234">
        <w:rPr>
          <w:rFonts w:eastAsia="Times New Roman"/>
          <w:sz w:val="24"/>
          <w:szCs w:val="24"/>
        </w:rPr>
        <w:t>to innovation, including Todd's innovation process model, the innovation matrix, open and closed innovation, 4P's of innovation, Lewin's force field analysis, and the creative thinking process. These models offer valuable insights into understanding and fostering innovation within organizations like Nike.</w:t>
      </w:r>
    </w:p>
    <w:p w14:paraId="27BE569F" w14:textId="008819FB" w:rsidR="000F52DF" w:rsidRPr="00CF5234" w:rsidRDefault="000F52DF" w:rsidP="000F52DF">
      <w:pPr>
        <w:numPr>
          <w:ilvl w:val="0"/>
          <w:numId w:val="7"/>
        </w:numPr>
        <w:spacing w:before="100" w:beforeAutospacing="1" w:after="100" w:afterAutospacing="1" w:line="240" w:lineRule="auto"/>
        <w:rPr>
          <w:rFonts w:eastAsia="Times New Roman"/>
          <w:sz w:val="24"/>
          <w:szCs w:val="24"/>
        </w:rPr>
      </w:pPr>
      <w:r w:rsidRPr="00CF5234">
        <w:rPr>
          <w:rFonts w:eastAsia="Times New Roman"/>
          <w:sz w:val="24"/>
          <w:szCs w:val="24"/>
        </w:rPr>
        <w:t xml:space="preserve">Nike's Commitment to Innovation: Nike has consistently demonstrated its dedication to innovation through the development and implementation of </w:t>
      </w:r>
      <w:r w:rsidR="00CF5234" w:rsidRPr="00CF5234">
        <w:rPr>
          <w:rFonts w:eastAsia="Times New Roman"/>
          <w:sz w:val="24"/>
          <w:szCs w:val="24"/>
        </w:rPr>
        <w:t>ground-breaking</w:t>
      </w:r>
      <w:r w:rsidRPr="00CF5234">
        <w:rPr>
          <w:rFonts w:eastAsia="Times New Roman"/>
          <w:sz w:val="24"/>
          <w:szCs w:val="24"/>
        </w:rPr>
        <w:t xml:space="preserve"> </w:t>
      </w:r>
      <w:r w:rsidR="00CF5234">
        <w:rPr>
          <w:rFonts w:eastAsia="Times New Roman"/>
          <w:sz w:val="24"/>
          <w:szCs w:val="24"/>
        </w:rPr>
        <w:t>marketing Campaigns</w:t>
      </w:r>
      <w:r w:rsidRPr="00CF5234">
        <w:rPr>
          <w:rFonts w:eastAsia="Times New Roman"/>
          <w:sz w:val="24"/>
          <w:szCs w:val="24"/>
        </w:rPr>
        <w:t xml:space="preserve">, such as </w:t>
      </w:r>
      <w:r w:rsidR="00CF5234">
        <w:rPr>
          <w:rFonts w:eastAsia="Times New Roman"/>
          <w:sz w:val="24"/>
          <w:szCs w:val="24"/>
        </w:rPr>
        <w:t>Their “Just Do It” campaign</w:t>
      </w:r>
      <w:r w:rsidRPr="00CF5234">
        <w:rPr>
          <w:rFonts w:eastAsia="Times New Roman"/>
          <w:sz w:val="24"/>
          <w:szCs w:val="24"/>
        </w:rPr>
        <w:t>. These innovations have contributed to Nike's strong market presence and its position as one of the world's most valuable brands.</w:t>
      </w:r>
    </w:p>
    <w:p w14:paraId="4C0DD81E" w14:textId="02EB1B8F" w:rsidR="000F52DF" w:rsidRPr="00CF5234" w:rsidRDefault="000F52DF" w:rsidP="000F52DF">
      <w:pPr>
        <w:numPr>
          <w:ilvl w:val="0"/>
          <w:numId w:val="7"/>
        </w:numPr>
        <w:spacing w:before="100" w:beforeAutospacing="1" w:after="100" w:afterAutospacing="1" w:line="240" w:lineRule="auto"/>
        <w:rPr>
          <w:rFonts w:eastAsia="Times New Roman"/>
          <w:sz w:val="24"/>
          <w:szCs w:val="24"/>
        </w:rPr>
      </w:pPr>
      <w:r w:rsidRPr="00CF5234">
        <w:rPr>
          <w:rFonts w:eastAsia="Times New Roman"/>
          <w:sz w:val="24"/>
          <w:szCs w:val="24"/>
        </w:rPr>
        <w:t>Leadership and Management Practices: Effective leadership is crucial for fostering innovation and creativity in organizations. Transformational leadership</w:t>
      </w:r>
      <w:r w:rsidR="00CF5234" w:rsidRPr="00CF5234">
        <w:rPr>
          <w:rFonts w:eastAsia="Times New Roman"/>
          <w:sz w:val="24"/>
          <w:szCs w:val="24"/>
        </w:rPr>
        <w:t xml:space="preserve"> has</w:t>
      </w:r>
      <w:r w:rsidRPr="00CF5234">
        <w:rPr>
          <w:rFonts w:eastAsia="Times New Roman"/>
          <w:sz w:val="24"/>
          <w:szCs w:val="24"/>
        </w:rPr>
        <w:t xml:space="preserve"> been associated with promoting innovation and creativity due to its focus on inspiring and empowering team members.</w:t>
      </w:r>
    </w:p>
    <w:p w14:paraId="4A28E63E" w14:textId="77777777" w:rsidR="000F52DF" w:rsidRPr="00CF5234" w:rsidRDefault="000F52DF" w:rsidP="000F52DF">
      <w:pPr>
        <w:numPr>
          <w:ilvl w:val="0"/>
          <w:numId w:val="7"/>
        </w:numPr>
        <w:spacing w:before="100" w:beforeAutospacing="1" w:after="100" w:afterAutospacing="1" w:line="240" w:lineRule="auto"/>
        <w:rPr>
          <w:rFonts w:eastAsia="Times New Roman"/>
          <w:sz w:val="24"/>
          <w:szCs w:val="24"/>
        </w:rPr>
      </w:pPr>
      <w:r w:rsidRPr="00CF5234">
        <w:rPr>
          <w:rFonts w:eastAsia="Times New Roman"/>
          <w:sz w:val="24"/>
          <w:szCs w:val="24"/>
        </w:rPr>
        <w:t>Consequences of Poor Leadership: Poor leadership and management can lead to significant negative consequences for organizations, including decreased employee motivation, reduced performance, high turnover rates, and a negative organizational culture.</w:t>
      </w:r>
    </w:p>
    <w:p w14:paraId="1E15AF38" w14:textId="77777777" w:rsidR="000F52DF" w:rsidRPr="00CF5234" w:rsidRDefault="000F52DF" w:rsidP="000F52DF">
      <w:pPr>
        <w:numPr>
          <w:ilvl w:val="0"/>
          <w:numId w:val="7"/>
        </w:numPr>
        <w:spacing w:before="100" w:beforeAutospacing="1" w:after="100" w:afterAutospacing="1" w:line="240" w:lineRule="auto"/>
        <w:rPr>
          <w:rFonts w:eastAsia="Times New Roman"/>
          <w:sz w:val="24"/>
          <w:szCs w:val="24"/>
        </w:rPr>
      </w:pPr>
      <w:r w:rsidRPr="00CF5234">
        <w:rPr>
          <w:rFonts w:eastAsia="Times New Roman"/>
          <w:sz w:val="24"/>
          <w:szCs w:val="24"/>
        </w:rPr>
        <w:t>Nike's Organizational Overview and Recent Statistics: We provided a background and overview of Nike, highlighting its commitment to innovation, and presented recent statistics from sources such as Deloitte and Forbes, showcasing the company's continued success and growth in the global market.</w:t>
      </w:r>
    </w:p>
    <w:p w14:paraId="40EFB0E4" w14:textId="77777777" w:rsidR="000F52DF" w:rsidRPr="00CF5234" w:rsidRDefault="000F52DF" w:rsidP="000F52DF">
      <w:pPr>
        <w:rPr>
          <w:rFonts w:eastAsia="Times New Roman"/>
          <w:sz w:val="24"/>
          <w:szCs w:val="24"/>
        </w:rPr>
      </w:pPr>
      <w:r w:rsidRPr="00CF5234">
        <w:rPr>
          <w:rFonts w:eastAsia="Times New Roman"/>
          <w:sz w:val="24"/>
          <w:szCs w:val="24"/>
        </w:rPr>
        <w:t>In summary, understanding the role of innovation models, frameworks, and effective leadership is essential for organizations seeking to foster a culture of innovation and creativity, driving success and growth in an increasingly competitive global landscape.</w:t>
      </w:r>
    </w:p>
    <w:p w14:paraId="3B7E0CB4" w14:textId="77777777" w:rsidR="000F52DF" w:rsidRPr="00CF5234" w:rsidRDefault="000F52DF" w:rsidP="00845B8E">
      <w:pPr>
        <w:rPr>
          <w:sz w:val="24"/>
          <w:szCs w:val="24"/>
        </w:rPr>
      </w:pPr>
    </w:p>
    <w:p w14:paraId="4F4A70CC" w14:textId="77777777" w:rsidR="00845B8E" w:rsidRPr="00CF5234" w:rsidRDefault="00845B8E">
      <w:pPr>
        <w:rPr>
          <w:rFonts w:asciiTheme="majorHAnsi" w:eastAsiaTheme="majorEastAsia" w:hAnsiTheme="majorHAnsi" w:cstheme="majorBidi"/>
          <w:color w:val="2F5496" w:themeColor="accent1" w:themeShade="BF"/>
          <w:sz w:val="24"/>
          <w:szCs w:val="24"/>
        </w:rPr>
      </w:pPr>
      <w:r w:rsidRPr="00CF5234">
        <w:rPr>
          <w:sz w:val="24"/>
          <w:szCs w:val="24"/>
        </w:rPr>
        <w:br w:type="page"/>
      </w:r>
    </w:p>
    <w:p w14:paraId="7530B453" w14:textId="77777777" w:rsidR="00845B8E" w:rsidRDefault="00845B8E" w:rsidP="006E582A">
      <w:pPr>
        <w:pStyle w:val="Heading1"/>
      </w:pPr>
    </w:p>
    <w:sdt>
      <w:sdtPr>
        <w:rPr>
          <w:rFonts w:asciiTheme="minorHAnsi" w:eastAsiaTheme="minorHAnsi" w:hAnsiTheme="minorHAnsi" w:cstheme="minorBidi"/>
          <w:color w:val="auto"/>
          <w:sz w:val="22"/>
          <w:szCs w:val="22"/>
          <w:lang w:val="en-GB"/>
        </w:rPr>
        <w:id w:val="1580713068"/>
        <w:docPartObj>
          <w:docPartGallery w:val="Table of Contents"/>
          <w:docPartUnique/>
        </w:docPartObj>
      </w:sdtPr>
      <w:sdtEndPr>
        <w:rPr>
          <w:b/>
          <w:bCs/>
          <w:noProof/>
        </w:rPr>
      </w:sdtEndPr>
      <w:sdtContent>
        <w:p w14:paraId="6CE3F0A2" w14:textId="5D876AE0" w:rsidR="00845B8E" w:rsidRDefault="00845B8E">
          <w:pPr>
            <w:pStyle w:val="TOCHeading"/>
          </w:pPr>
          <w:r>
            <w:t>Contents</w:t>
          </w:r>
        </w:p>
        <w:p w14:paraId="66A06B55" w14:textId="0B78A180" w:rsidR="008E4172" w:rsidRDefault="00845B8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9881146" w:history="1">
            <w:r w:rsidR="008E4172" w:rsidRPr="008D6547">
              <w:rPr>
                <w:rStyle w:val="Hyperlink"/>
                <w:noProof/>
              </w:rPr>
              <w:t>1.0 Introduction</w:t>
            </w:r>
            <w:r w:rsidR="008E4172">
              <w:rPr>
                <w:noProof/>
                <w:webHidden/>
              </w:rPr>
              <w:tab/>
            </w:r>
            <w:r w:rsidR="008E4172">
              <w:rPr>
                <w:noProof/>
                <w:webHidden/>
              </w:rPr>
              <w:fldChar w:fldCharType="begin"/>
            </w:r>
            <w:r w:rsidR="008E4172">
              <w:rPr>
                <w:noProof/>
                <w:webHidden/>
              </w:rPr>
              <w:instrText xml:space="preserve"> PAGEREF _Toc129881146 \h </w:instrText>
            </w:r>
            <w:r w:rsidR="008E4172">
              <w:rPr>
                <w:noProof/>
                <w:webHidden/>
              </w:rPr>
            </w:r>
            <w:r w:rsidR="008E4172">
              <w:rPr>
                <w:noProof/>
                <w:webHidden/>
              </w:rPr>
              <w:fldChar w:fldCharType="separate"/>
            </w:r>
            <w:r w:rsidR="00CF5234">
              <w:rPr>
                <w:noProof/>
                <w:webHidden/>
              </w:rPr>
              <w:t>3</w:t>
            </w:r>
            <w:r w:rsidR="008E4172">
              <w:rPr>
                <w:noProof/>
                <w:webHidden/>
              </w:rPr>
              <w:fldChar w:fldCharType="end"/>
            </w:r>
          </w:hyperlink>
        </w:p>
        <w:p w14:paraId="33429257" w14:textId="0DC9B3F5" w:rsidR="008E4172" w:rsidRDefault="008E4172">
          <w:pPr>
            <w:pStyle w:val="TOC1"/>
            <w:tabs>
              <w:tab w:val="right" w:leader="dot" w:pos="9016"/>
            </w:tabs>
            <w:rPr>
              <w:rFonts w:eastAsiaTheme="minorEastAsia"/>
              <w:noProof/>
              <w:lang w:eastAsia="en-GB"/>
            </w:rPr>
          </w:pPr>
          <w:hyperlink w:anchor="_Toc129881147" w:history="1">
            <w:r w:rsidRPr="008D6547">
              <w:rPr>
                <w:rStyle w:val="Hyperlink"/>
                <w:noProof/>
              </w:rPr>
              <w:t>2.0 Main Findings</w:t>
            </w:r>
            <w:r>
              <w:rPr>
                <w:noProof/>
                <w:webHidden/>
              </w:rPr>
              <w:tab/>
            </w:r>
            <w:r>
              <w:rPr>
                <w:noProof/>
                <w:webHidden/>
              </w:rPr>
              <w:fldChar w:fldCharType="begin"/>
            </w:r>
            <w:r>
              <w:rPr>
                <w:noProof/>
                <w:webHidden/>
              </w:rPr>
              <w:instrText xml:space="preserve"> PAGEREF _Toc129881147 \h </w:instrText>
            </w:r>
            <w:r>
              <w:rPr>
                <w:noProof/>
                <w:webHidden/>
              </w:rPr>
            </w:r>
            <w:r>
              <w:rPr>
                <w:noProof/>
                <w:webHidden/>
              </w:rPr>
              <w:fldChar w:fldCharType="separate"/>
            </w:r>
            <w:r w:rsidR="00CF5234">
              <w:rPr>
                <w:noProof/>
                <w:webHidden/>
              </w:rPr>
              <w:t>5</w:t>
            </w:r>
            <w:r>
              <w:rPr>
                <w:noProof/>
                <w:webHidden/>
              </w:rPr>
              <w:fldChar w:fldCharType="end"/>
            </w:r>
          </w:hyperlink>
        </w:p>
        <w:p w14:paraId="1BF4F41E" w14:textId="1CA95DF8" w:rsidR="008E4172" w:rsidRDefault="008E4172">
          <w:pPr>
            <w:pStyle w:val="TOC2"/>
            <w:tabs>
              <w:tab w:val="right" w:leader="dot" w:pos="9016"/>
            </w:tabs>
            <w:rPr>
              <w:rFonts w:eastAsiaTheme="minorEastAsia"/>
              <w:noProof/>
              <w:lang w:eastAsia="en-GB"/>
            </w:rPr>
          </w:pPr>
          <w:hyperlink w:anchor="_Toc129881148" w:history="1">
            <w:r w:rsidRPr="008D6547">
              <w:rPr>
                <w:rStyle w:val="Hyperlink"/>
                <w:noProof/>
              </w:rPr>
              <w:t>2.1 Overview of innovation opportunity</w:t>
            </w:r>
            <w:r>
              <w:rPr>
                <w:noProof/>
                <w:webHidden/>
              </w:rPr>
              <w:tab/>
            </w:r>
            <w:r>
              <w:rPr>
                <w:noProof/>
                <w:webHidden/>
              </w:rPr>
              <w:fldChar w:fldCharType="begin"/>
            </w:r>
            <w:r>
              <w:rPr>
                <w:noProof/>
                <w:webHidden/>
              </w:rPr>
              <w:instrText xml:space="preserve"> PAGEREF _Toc129881148 \h </w:instrText>
            </w:r>
            <w:r>
              <w:rPr>
                <w:noProof/>
                <w:webHidden/>
              </w:rPr>
            </w:r>
            <w:r>
              <w:rPr>
                <w:noProof/>
                <w:webHidden/>
              </w:rPr>
              <w:fldChar w:fldCharType="separate"/>
            </w:r>
            <w:r w:rsidR="00CF5234">
              <w:rPr>
                <w:noProof/>
                <w:webHidden/>
              </w:rPr>
              <w:t>5</w:t>
            </w:r>
            <w:r>
              <w:rPr>
                <w:noProof/>
                <w:webHidden/>
              </w:rPr>
              <w:fldChar w:fldCharType="end"/>
            </w:r>
          </w:hyperlink>
        </w:p>
        <w:p w14:paraId="1F45D494" w14:textId="51DED322" w:rsidR="008E4172" w:rsidRDefault="008E4172">
          <w:pPr>
            <w:pStyle w:val="TOC2"/>
            <w:tabs>
              <w:tab w:val="right" w:leader="dot" w:pos="9016"/>
            </w:tabs>
            <w:rPr>
              <w:rFonts w:eastAsiaTheme="minorEastAsia"/>
              <w:noProof/>
              <w:lang w:eastAsia="en-GB"/>
            </w:rPr>
          </w:pPr>
          <w:hyperlink w:anchor="_Toc129881149" w:history="1">
            <w:r w:rsidRPr="008D6547">
              <w:rPr>
                <w:rStyle w:val="Hyperlink"/>
                <w:noProof/>
              </w:rPr>
              <w:t>2.2 Type of innovation</w:t>
            </w:r>
            <w:r>
              <w:rPr>
                <w:noProof/>
                <w:webHidden/>
              </w:rPr>
              <w:tab/>
            </w:r>
            <w:r>
              <w:rPr>
                <w:noProof/>
                <w:webHidden/>
              </w:rPr>
              <w:fldChar w:fldCharType="begin"/>
            </w:r>
            <w:r>
              <w:rPr>
                <w:noProof/>
                <w:webHidden/>
              </w:rPr>
              <w:instrText xml:space="preserve"> PAGEREF _Toc129881149 \h </w:instrText>
            </w:r>
            <w:r>
              <w:rPr>
                <w:noProof/>
                <w:webHidden/>
              </w:rPr>
            </w:r>
            <w:r>
              <w:rPr>
                <w:noProof/>
                <w:webHidden/>
              </w:rPr>
              <w:fldChar w:fldCharType="separate"/>
            </w:r>
            <w:r w:rsidR="00CF5234">
              <w:rPr>
                <w:noProof/>
                <w:webHidden/>
              </w:rPr>
              <w:t>5</w:t>
            </w:r>
            <w:r>
              <w:rPr>
                <w:noProof/>
                <w:webHidden/>
              </w:rPr>
              <w:fldChar w:fldCharType="end"/>
            </w:r>
          </w:hyperlink>
        </w:p>
        <w:p w14:paraId="54F8F5A6" w14:textId="4F9371BE" w:rsidR="008E4172" w:rsidRDefault="008E4172">
          <w:pPr>
            <w:pStyle w:val="TOC2"/>
            <w:tabs>
              <w:tab w:val="right" w:leader="dot" w:pos="9016"/>
            </w:tabs>
            <w:rPr>
              <w:rFonts w:eastAsiaTheme="minorEastAsia"/>
              <w:noProof/>
              <w:lang w:eastAsia="en-GB"/>
            </w:rPr>
          </w:pPr>
          <w:hyperlink w:anchor="_Toc129881150" w:history="1">
            <w:r w:rsidRPr="008D6547">
              <w:rPr>
                <w:rStyle w:val="Hyperlink"/>
                <w:noProof/>
              </w:rPr>
              <w:t>2.3 The creative Thinking Process</w:t>
            </w:r>
            <w:r>
              <w:rPr>
                <w:noProof/>
                <w:webHidden/>
              </w:rPr>
              <w:tab/>
            </w:r>
            <w:r>
              <w:rPr>
                <w:noProof/>
                <w:webHidden/>
              </w:rPr>
              <w:fldChar w:fldCharType="begin"/>
            </w:r>
            <w:r>
              <w:rPr>
                <w:noProof/>
                <w:webHidden/>
              </w:rPr>
              <w:instrText xml:space="preserve"> PAGEREF _Toc129881150 \h </w:instrText>
            </w:r>
            <w:r>
              <w:rPr>
                <w:noProof/>
                <w:webHidden/>
              </w:rPr>
            </w:r>
            <w:r>
              <w:rPr>
                <w:noProof/>
                <w:webHidden/>
              </w:rPr>
              <w:fldChar w:fldCharType="separate"/>
            </w:r>
            <w:r w:rsidR="00CF5234">
              <w:rPr>
                <w:noProof/>
                <w:webHidden/>
              </w:rPr>
              <w:t>7</w:t>
            </w:r>
            <w:r>
              <w:rPr>
                <w:noProof/>
                <w:webHidden/>
              </w:rPr>
              <w:fldChar w:fldCharType="end"/>
            </w:r>
          </w:hyperlink>
        </w:p>
        <w:p w14:paraId="6DF4D0DF" w14:textId="3F87B337" w:rsidR="008E4172" w:rsidRDefault="008E4172">
          <w:pPr>
            <w:pStyle w:val="TOC2"/>
            <w:tabs>
              <w:tab w:val="right" w:leader="dot" w:pos="9016"/>
            </w:tabs>
            <w:rPr>
              <w:rFonts w:eastAsiaTheme="minorEastAsia"/>
              <w:noProof/>
              <w:lang w:eastAsia="en-GB"/>
            </w:rPr>
          </w:pPr>
          <w:hyperlink w:anchor="_Toc129881151" w:history="1">
            <w:r w:rsidRPr="008D6547">
              <w:rPr>
                <w:rStyle w:val="Hyperlink"/>
                <w:noProof/>
              </w:rPr>
              <w:t>2.4 Models of innovation</w:t>
            </w:r>
            <w:r>
              <w:rPr>
                <w:noProof/>
                <w:webHidden/>
              </w:rPr>
              <w:tab/>
            </w:r>
            <w:r>
              <w:rPr>
                <w:noProof/>
                <w:webHidden/>
              </w:rPr>
              <w:fldChar w:fldCharType="begin"/>
            </w:r>
            <w:r>
              <w:rPr>
                <w:noProof/>
                <w:webHidden/>
              </w:rPr>
              <w:instrText xml:space="preserve"> PAGEREF _Toc129881151 \h </w:instrText>
            </w:r>
            <w:r>
              <w:rPr>
                <w:noProof/>
                <w:webHidden/>
              </w:rPr>
            </w:r>
            <w:r>
              <w:rPr>
                <w:noProof/>
                <w:webHidden/>
              </w:rPr>
              <w:fldChar w:fldCharType="separate"/>
            </w:r>
            <w:r w:rsidR="00CF5234">
              <w:rPr>
                <w:noProof/>
                <w:webHidden/>
              </w:rPr>
              <w:t>7</w:t>
            </w:r>
            <w:r>
              <w:rPr>
                <w:noProof/>
                <w:webHidden/>
              </w:rPr>
              <w:fldChar w:fldCharType="end"/>
            </w:r>
          </w:hyperlink>
        </w:p>
        <w:p w14:paraId="63FDE69B" w14:textId="321D2283" w:rsidR="008E4172" w:rsidRDefault="008E4172">
          <w:pPr>
            <w:pStyle w:val="TOC3"/>
            <w:tabs>
              <w:tab w:val="right" w:leader="dot" w:pos="9016"/>
            </w:tabs>
            <w:rPr>
              <w:rFonts w:eastAsiaTheme="minorEastAsia"/>
              <w:noProof/>
              <w:lang w:eastAsia="en-GB"/>
            </w:rPr>
          </w:pPr>
          <w:hyperlink w:anchor="_Toc129881152" w:history="1">
            <w:r w:rsidRPr="008D6547">
              <w:rPr>
                <w:rStyle w:val="Hyperlink"/>
                <w:noProof/>
              </w:rPr>
              <w:t>2.4.1 Open and closed innovation</w:t>
            </w:r>
            <w:r>
              <w:rPr>
                <w:noProof/>
                <w:webHidden/>
              </w:rPr>
              <w:tab/>
            </w:r>
            <w:r>
              <w:rPr>
                <w:noProof/>
                <w:webHidden/>
              </w:rPr>
              <w:fldChar w:fldCharType="begin"/>
            </w:r>
            <w:r>
              <w:rPr>
                <w:noProof/>
                <w:webHidden/>
              </w:rPr>
              <w:instrText xml:space="preserve"> PAGEREF _Toc129881152 \h </w:instrText>
            </w:r>
            <w:r>
              <w:rPr>
                <w:noProof/>
                <w:webHidden/>
              </w:rPr>
            </w:r>
            <w:r>
              <w:rPr>
                <w:noProof/>
                <w:webHidden/>
              </w:rPr>
              <w:fldChar w:fldCharType="separate"/>
            </w:r>
            <w:r w:rsidR="00CF5234">
              <w:rPr>
                <w:noProof/>
                <w:webHidden/>
              </w:rPr>
              <w:t>7</w:t>
            </w:r>
            <w:r>
              <w:rPr>
                <w:noProof/>
                <w:webHidden/>
              </w:rPr>
              <w:fldChar w:fldCharType="end"/>
            </w:r>
          </w:hyperlink>
        </w:p>
        <w:p w14:paraId="1E84C238" w14:textId="00177ACB" w:rsidR="008E4172" w:rsidRDefault="008E4172">
          <w:pPr>
            <w:pStyle w:val="TOC3"/>
            <w:tabs>
              <w:tab w:val="right" w:leader="dot" w:pos="9016"/>
            </w:tabs>
            <w:rPr>
              <w:rFonts w:eastAsiaTheme="minorEastAsia"/>
              <w:noProof/>
              <w:lang w:eastAsia="en-GB"/>
            </w:rPr>
          </w:pPr>
          <w:hyperlink w:anchor="_Toc129881153" w:history="1">
            <w:r w:rsidRPr="008D6547">
              <w:rPr>
                <w:rStyle w:val="Hyperlink"/>
                <w:noProof/>
              </w:rPr>
              <w:t>2.4.2 The innovation Process.</w:t>
            </w:r>
            <w:r>
              <w:rPr>
                <w:noProof/>
                <w:webHidden/>
              </w:rPr>
              <w:tab/>
            </w:r>
            <w:r>
              <w:rPr>
                <w:noProof/>
                <w:webHidden/>
              </w:rPr>
              <w:fldChar w:fldCharType="begin"/>
            </w:r>
            <w:r>
              <w:rPr>
                <w:noProof/>
                <w:webHidden/>
              </w:rPr>
              <w:instrText xml:space="preserve"> PAGEREF _Toc129881153 \h </w:instrText>
            </w:r>
            <w:r>
              <w:rPr>
                <w:noProof/>
                <w:webHidden/>
              </w:rPr>
            </w:r>
            <w:r>
              <w:rPr>
                <w:noProof/>
                <w:webHidden/>
              </w:rPr>
              <w:fldChar w:fldCharType="separate"/>
            </w:r>
            <w:r w:rsidR="00CF5234">
              <w:rPr>
                <w:noProof/>
                <w:webHidden/>
              </w:rPr>
              <w:t>8</w:t>
            </w:r>
            <w:r>
              <w:rPr>
                <w:noProof/>
                <w:webHidden/>
              </w:rPr>
              <w:fldChar w:fldCharType="end"/>
            </w:r>
          </w:hyperlink>
        </w:p>
        <w:p w14:paraId="661BA620" w14:textId="4E58E3B0" w:rsidR="008E4172" w:rsidRDefault="008E4172">
          <w:pPr>
            <w:pStyle w:val="TOC3"/>
            <w:tabs>
              <w:tab w:val="right" w:leader="dot" w:pos="9016"/>
            </w:tabs>
            <w:rPr>
              <w:rFonts w:eastAsiaTheme="minorEastAsia"/>
              <w:noProof/>
              <w:lang w:eastAsia="en-GB"/>
            </w:rPr>
          </w:pPr>
          <w:hyperlink w:anchor="_Toc129881154" w:history="1">
            <w:r w:rsidRPr="008D6547">
              <w:rPr>
                <w:rStyle w:val="Hyperlink"/>
                <w:noProof/>
              </w:rPr>
              <w:t>2.4.3 4P’s to innovation</w:t>
            </w:r>
            <w:r>
              <w:rPr>
                <w:noProof/>
                <w:webHidden/>
              </w:rPr>
              <w:tab/>
            </w:r>
            <w:r>
              <w:rPr>
                <w:noProof/>
                <w:webHidden/>
              </w:rPr>
              <w:fldChar w:fldCharType="begin"/>
            </w:r>
            <w:r>
              <w:rPr>
                <w:noProof/>
                <w:webHidden/>
              </w:rPr>
              <w:instrText xml:space="preserve"> PAGEREF _Toc129881154 \h </w:instrText>
            </w:r>
            <w:r>
              <w:rPr>
                <w:noProof/>
                <w:webHidden/>
              </w:rPr>
            </w:r>
            <w:r>
              <w:rPr>
                <w:noProof/>
                <w:webHidden/>
              </w:rPr>
              <w:fldChar w:fldCharType="separate"/>
            </w:r>
            <w:r w:rsidR="00CF5234">
              <w:rPr>
                <w:noProof/>
                <w:webHidden/>
              </w:rPr>
              <w:t>9</w:t>
            </w:r>
            <w:r>
              <w:rPr>
                <w:noProof/>
                <w:webHidden/>
              </w:rPr>
              <w:fldChar w:fldCharType="end"/>
            </w:r>
          </w:hyperlink>
        </w:p>
        <w:p w14:paraId="4DC0F3EA" w14:textId="4ECDEB19" w:rsidR="008E4172" w:rsidRDefault="008E4172">
          <w:pPr>
            <w:pStyle w:val="TOC2"/>
            <w:tabs>
              <w:tab w:val="right" w:leader="dot" w:pos="9016"/>
            </w:tabs>
            <w:rPr>
              <w:rFonts w:eastAsiaTheme="minorEastAsia"/>
              <w:noProof/>
              <w:lang w:eastAsia="en-GB"/>
            </w:rPr>
          </w:pPr>
          <w:hyperlink w:anchor="_Toc129881155" w:history="1">
            <w:r w:rsidRPr="008D6547">
              <w:rPr>
                <w:rStyle w:val="Hyperlink"/>
                <w:noProof/>
              </w:rPr>
              <w:t>2.5 Assessment of the effectiveness</w:t>
            </w:r>
            <w:r>
              <w:rPr>
                <w:noProof/>
                <w:webHidden/>
              </w:rPr>
              <w:tab/>
            </w:r>
            <w:r>
              <w:rPr>
                <w:noProof/>
                <w:webHidden/>
              </w:rPr>
              <w:fldChar w:fldCharType="begin"/>
            </w:r>
            <w:r>
              <w:rPr>
                <w:noProof/>
                <w:webHidden/>
              </w:rPr>
              <w:instrText xml:space="preserve"> PAGEREF _Toc129881155 \h </w:instrText>
            </w:r>
            <w:r>
              <w:rPr>
                <w:noProof/>
                <w:webHidden/>
              </w:rPr>
            </w:r>
            <w:r>
              <w:rPr>
                <w:noProof/>
                <w:webHidden/>
              </w:rPr>
              <w:fldChar w:fldCharType="separate"/>
            </w:r>
            <w:r w:rsidR="00CF5234">
              <w:rPr>
                <w:noProof/>
                <w:webHidden/>
              </w:rPr>
              <w:t>11</w:t>
            </w:r>
            <w:r>
              <w:rPr>
                <w:noProof/>
                <w:webHidden/>
              </w:rPr>
              <w:fldChar w:fldCharType="end"/>
            </w:r>
          </w:hyperlink>
        </w:p>
        <w:p w14:paraId="7E5A2D1F" w14:textId="22332790" w:rsidR="008E4172" w:rsidRDefault="008E4172">
          <w:pPr>
            <w:pStyle w:val="TOC3"/>
            <w:tabs>
              <w:tab w:val="right" w:leader="dot" w:pos="9016"/>
            </w:tabs>
            <w:rPr>
              <w:rFonts w:eastAsiaTheme="minorEastAsia"/>
              <w:noProof/>
              <w:lang w:eastAsia="en-GB"/>
            </w:rPr>
          </w:pPr>
          <w:hyperlink w:anchor="_Toc129881156" w:history="1">
            <w:r w:rsidRPr="008D6547">
              <w:rPr>
                <w:rStyle w:val="Hyperlink"/>
                <w:noProof/>
              </w:rPr>
              <w:t>2.5.1 Barriers and Risks</w:t>
            </w:r>
            <w:r>
              <w:rPr>
                <w:noProof/>
                <w:webHidden/>
              </w:rPr>
              <w:tab/>
            </w:r>
            <w:r>
              <w:rPr>
                <w:noProof/>
                <w:webHidden/>
              </w:rPr>
              <w:fldChar w:fldCharType="begin"/>
            </w:r>
            <w:r>
              <w:rPr>
                <w:noProof/>
                <w:webHidden/>
              </w:rPr>
              <w:instrText xml:space="preserve"> PAGEREF _Toc129881156 \h </w:instrText>
            </w:r>
            <w:r>
              <w:rPr>
                <w:noProof/>
                <w:webHidden/>
              </w:rPr>
            </w:r>
            <w:r>
              <w:rPr>
                <w:noProof/>
                <w:webHidden/>
              </w:rPr>
              <w:fldChar w:fldCharType="separate"/>
            </w:r>
            <w:r w:rsidR="00CF5234">
              <w:rPr>
                <w:noProof/>
                <w:webHidden/>
              </w:rPr>
              <w:t>11</w:t>
            </w:r>
            <w:r>
              <w:rPr>
                <w:noProof/>
                <w:webHidden/>
              </w:rPr>
              <w:fldChar w:fldCharType="end"/>
            </w:r>
          </w:hyperlink>
        </w:p>
        <w:p w14:paraId="64820BA6" w14:textId="47B557AC" w:rsidR="008E4172" w:rsidRDefault="008E4172">
          <w:pPr>
            <w:pStyle w:val="TOC2"/>
            <w:tabs>
              <w:tab w:val="right" w:leader="dot" w:pos="9016"/>
            </w:tabs>
            <w:rPr>
              <w:rFonts w:eastAsiaTheme="minorEastAsia"/>
              <w:noProof/>
              <w:lang w:eastAsia="en-GB"/>
            </w:rPr>
          </w:pPr>
          <w:hyperlink w:anchor="_Toc129881157" w:history="1">
            <w:r w:rsidRPr="008D6547">
              <w:rPr>
                <w:rStyle w:val="Hyperlink"/>
                <w:noProof/>
              </w:rPr>
              <w:t>2.6 Leadership and Management</w:t>
            </w:r>
            <w:r>
              <w:rPr>
                <w:noProof/>
                <w:webHidden/>
              </w:rPr>
              <w:tab/>
            </w:r>
            <w:r>
              <w:rPr>
                <w:noProof/>
                <w:webHidden/>
              </w:rPr>
              <w:fldChar w:fldCharType="begin"/>
            </w:r>
            <w:r>
              <w:rPr>
                <w:noProof/>
                <w:webHidden/>
              </w:rPr>
              <w:instrText xml:space="preserve"> PAGEREF _Toc129881157 \h </w:instrText>
            </w:r>
            <w:r>
              <w:rPr>
                <w:noProof/>
                <w:webHidden/>
              </w:rPr>
            </w:r>
            <w:r>
              <w:rPr>
                <w:noProof/>
                <w:webHidden/>
              </w:rPr>
              <w:fldChar w:fldCharType="separate"/>
            </w:r>
            <w:r w:rsidR="00CF5234">
              <w:rPr>
                <w:noProof/>
                <w:webHidden/>
              </w:rPr>
              <w:t>12</w:t>
            </w:r>
            <w:r>
              <w:rPr>
                <w:noProof/>
                <w:webHidden/>
              </w:rPr>
              <w:fldChar w:fldCharType="end"/>
            </w:r>
          </w:hyperlink>
        </w:p>
        <w:p w14:paraId="6C05D637" w14:textId="49448A6E" w:rsidR="008E4172" w:rsidRDefault="008E4172">
          <w:pPr>
            <w:pStyle w:val="TOC1"/>
            <w:tabs>
              <w:tab w:val="right" w:leader="dot" w:pos="9016"/>
            </w:tabs>
            <w:rPr>
              <w:rFonts w:eastAsiaTheme="minorEastAsia"/>
              <w:noProof/>
              <w:lang w:eastAsia="en-GB"/>
            </w:rPr>
          </w:pPr>
          <w:hyperlink w:anchor="_Toc129881158" w:history="1">
            <w:r w:rsidRPr="008D6547">
              <w:rPr>
                <w:rStyle w:val="Hyperlink"/>
                <w:noProof/>
              </w:rPr>
              <w:t>3.0 Conclusion</w:t>
            </w:r>
            <w:r>
              <w:rPr>
                <w:noProof/>
                <w:webHidden/>
              </w:rPr>
              <w:tab/>
            </w:r>
            <w:r>
              <w:rPr>
                <w:noProof/>
                <w:webHidden/>
              </w:rPr>
              <w:fldChar w:fldCharType="begin"/>
            </w:r>
            <w:r>
              <w:rPr>
                <w:noProof/>
                <w:webHidden/>
              </w:rPr>
              <w:instrText xml:space="preserve"> PAGEREF _Toc129881158 \h </w:instrText>
            </w:r>
            <w:r>
              <w:rPr>
                <w:noProof/>
                <w:webHidden/>
              </w:rPr>
            </w:r>
            <w:r>
              <w:rPr>
                <w:noProof/>
                <w:webHidden/>
              </w:rPr>
              <w:fldChar w:fldCharType="separate"/>
            </w:r>
            <w:r w:rsidR="00CF5234">
              <w:rPr>
                <w:noProof/>
                <w:webHidden/>
              </w:rPr>
              <w:t>14</w:t>
            </w:r>
            <w:r>
              <w:rPr>
                <w:noProof/>
                <w:webHidden/>
              </w:rPr>
              <w:fldChar w:fldCharType="end"/>
            </w:r>
          </w:hyperlink>
        </w:p>
        <w:p w14:paraId="36F7DFF0" w14:textId="679F3412" w:rsidR="008E4172" w:rsidRDefault="008E4172">
          <w:pPr>
            <w:pStyle w:val="TOC1"/>
            <w:tabs>
              <w:tab w:val="right" w:leader="dot" w:pos="9016"/>
            </w:tabs>
            <w:rPr>
              <w:rFonts w:eastAsiaTheme="minorEastAsia"/>
              <w:noProof/>
              <w:lang w:eastAsia="en-GB"/>
            </w:rPr>
          </w:pPr>
          <w:hyperlink w:anchor="_Toc129881159" w:history="1">
            <w:r w:rsidRPr="008D6547">
              <w:rPr>
                <w:rStyle w:val="Hyperlink"/>
                <w:noProof/>
              </w:rPr>
              <w:t>References</w:t>
            </w:r>
            <w:r>
              <w:rPr>
                <w:noProof/>
                <w:webHidden/>
              </w:rPr>
              <w:tab/>
            </w:r>
            <w:r>
              <w:rPr>
                <w:noProof/>
                <w:webHidden/>
              </w:rPr>
              <w:fldChar w:fldCharType="begin"/>
            </w:r>
            <w:r>
              <w:rPr>
                <w:noProof/>
                <w:webHidden/>
              </w:rPr>
              <w:instrText xml:space="preserve"> PAGEREF _Toc129881159 \h </w:instrText>
            </w:r>
            <w:r>
              <w:rPr>
                <w:noProof/>
                <w:webHidden/>
              </w:rPr>
            </w:r>
            <w:r>
              <w:rPr>
                <w:noProof/>
                <w:webHidden/>
              </w:rPr>
              <w:fldChar w:fldCharType="separate"/>
            </w:r>
            <w:r w:rsidR="00CF5234">
              <w:rPr>
                <w:noProof/>
                <w:webHidden/>
              </w:rPr>
              <w:t>15</w:t>
            </w:r>
            <w:r>
              <w:rPr>
                <w:noProof/>
                <w:webHidden/>
              </w:rPr>
              <w:fldChar w:fldCharType="end"/>
            </w:r>
          </w:hyperlink>
        </w:p>
        <w:p w14:paraId="7F9376C0" w14:textId="5E56B9A6" w:rsidR="00845B8E" w:rsidRDefault="00845B8E">
          <w:r>
            <w:rPr>
              <w:b/>
              <w:bCs/>
              <w:noProof/>
            </w:rPr>
            <w:fldChar w:fldCharType="end"/>
          </w:r>
        </w:p>
      </w:sdtContent>
    </w:sdt>
    <w:p w14:paraId="7EFC8EA9" w14:textId="77777777" w:rsidR="00845B8E" w:rsidRDefault="00845B8E">
      <w:pPr>
        <w:rPr>
          <w:rFonts w:asciiTheme="majorHAnsi" w:eastAsiaTheme="majorEastAsia" w:hAnsiTheme="majorHAnsi" w:cstheme="majorBidi"/>
          <w:color w:val="2F5496" w:themeColor="accent1" w:themeShade="BF"/>
          <w:sz w:val="32"/>
          <w:szCs w:val="32"/>
        </w:rPr>
      </w:pPr>
      <w:r>
        <w:br w:type="page"/>
      </w:r>
    </w:p>
    <w:p w14:paraId="0078C1E4" w14:textId="6882DA46" w:rsidR="00897BF0" w:rsidRDefault="006E582A" w:rsidP="006E582A">
      <w:pPr>
        <w:pStyle w:val="Heading1"/>
      </w:pPr>
      <w:bookmarkStart w:id="2" w:name="_Toc129881146"/>
      <w:r>
        <w:lastRenderedPageBreak/>
        <w:t xml:space="preserve">1.0 </w:t>
      </w:r>
      <w:r w:rsidR="00897BF0">
        <w:t>Introduction</w:t>
      </w:r>
      <w:bookmarkEnd w:id="1"/>
      <w:bookmarkEnd w:id="0"/>
      <w:bookmarkEnd w:id="2"/>
    </w:p>
    <w:p w14:paraId="6443D81B" w14:textId="140461E1" w:rsidR="00B71140" w:rsidRPr="00413874" w:rsidRDefault="00B71140" w:rsidP="00B71140">
      <w:pPr>
        <w:rPr>
          <w:sz w:val="24"/>
          <w:szCs w:val="24"/>
        </w:rPr>
      </w:pPr>
      <w:r w:rsidRPr="00413874">
        <w:rPr>
          <w:sz w:val="24"/>
          <w:szCs w:val="24"/>
        </w:rPr>
        <w:t>The purpose of this report is to examine the marketing innovation process of Nike, with a particular focus on their successful and iconic “Just Do It” campaign. The report will provide a brief introduction to Nike, who they are and what they do, with an overview of the concepts of innovation and creativity and their importance in the business context. Additionally, this report will explore how Nike has utilized innovation and creativity in their marketing process, particularly in the development and evolution of their “Just Do It” campaign</w:t>
      </w:r>
      <w:r w:rsidR="008B4CD6" w:rsidRPr="00413874">
        <w:rPr>
          <w:sz w:val="24"/>
          <w:szCs w:val="24"/>
        </w:rPr>
        <w:t xml:space="preserve">. </w:t>
      </w:r>
      <w:r w:rsidR="00403A10" w:rsidRPr="00413874">
        <w:rPr>
          <w:sz w:val="24"/>
          <w:szCs w:val="24"/>
        </w:rPr>
        <w:t>Th</w:t>
      </w:r>
      <w:r w:rsidR="006F0787" w:rsidRPr="00413874">
        <w:rPr>
          <w:sz w:val="24"/>
          <w:szCs w:val="24"/>
        </w:rPr>
        <w:t xml:space="preserve">e research compiled to evident the findings in this report were sourced from a variety of, textbooks, academic </w:t>
      </w:r>
      <w:r w:rsidR="00F76414" w:rsidRPr="00413874">
        <w:rPr>
          <w:sz w:val="24"/>
          <w:szCs w:val="24"/>
        </w:rPr>
        <w:t>journals,</w:t>
      </w:r>
      <w:r w:rsidR="006F0787" w:rsidRPr="00413874">
        <w:rPr>
          <w:sz w:val="24"/>
          <w:szCs w:val="24"/>
        </w:rPr>
        <w:t xml:space="preserve"> and credible websites.</w:t>
      </w:r>
    </w:p>
    <w:p w14:paraId="5CAFD5EC" w14:textId="60AE9846" w:rsidR="00B506EC" w:rsidRPr="00413874" w:rsidRDefault="00B506EC" w:rsidP="00B71140">
      <w:pPr>
        <w:rPr>
          <w:sz w:val="24"/>
          <w:szCs w:val="24"/>
        </w:rPr>
      </w:pPr>
    </w:p>
    <w:p w14:paraId="4F758138" w14:textId="5BC7C240" w:rsidR="00D006EE" w:rsidRPr="00413874" w:rsidRDefault="00B506EC" w:rsidP="00B71140">
      <w:pPr>
        <w:rPr>
          <w:sz w:val="24"/>
          <w:szCs w:val="24"/>
        </w:rPr>
      </w:pPr>
      <w:r w:rsidRPr="00413874">
        <w:rPr>
          <w:sz w:val="24"/>
          <w:szCs w:val="24"/>
        </w:rPr>
        <w:t>Nike is a multinational corporation that specializes in the design, development, manufacturing, and marketing of athletic footwear, apparel, and accessories. The company was founded in 1964</w:t>
      </w:r>
      <w:r w:rsidR="00C23EFE" w:rsidRPr="00413874">
        <w:rPr>
          <w:sz w:val="24"/>
          <w:szCs w:val="24"/>
        </w:rPr>
        <w:t>, by Bill Bowerman and Phil Knight in Eugene, Oregon, United States, and</w:t>
      </w:r>
      <w:r w:rsidR="00433083" w:rsidRPr="00413874">
        <w:rPr>
          <w:sz w:val="24"/>
          <w:szCs w:val="24"/>
        </w:rPr>
        <w:t xml:space="preserve"> has</w:t>
      </w:r>
      <w:r w:rsidRPr="00413874">
        <w:rPr>
          <w:sz w:val="24"/>
          <w:szCs w:val="24"/>
        </w:rPr>
        <w:t xml:space="preserve"> since become one of the world’s most recognizable brands, with a strong reputation for producing high quality and innovative products. Nike has been able to maintain its competitive edge through constant innovation and creativity in all aspects of </w:t>
      </w:r>
      <w:r w:rsidR="00433083" w:rsidRPr="00413874">
        <w:rPr>
          <w:sz w:val="24"/>
          <w:szCs w:val="24"/>
        </w:rPr>
        <w:t>its</w:t>
      </w:r>
      <w:r w:rsidRPr="00413874">
        <w:rPr>
          <w:sz w:val="24"/>
          <w:szCs w:val="24"/>
        </w:rPr>
        <w:t xml:space="preserve"> business, particularly in marketing</w:t>
      </w:r>
      <w:r w:rsidR="00F76414" w:rsidRPr="00413874">
        <w:rPr>
          <w:sz w:val="24"/>
          <w:szCs w:val="24"/>
        </w:rPr>
        <w:t>, (Nike,2023). According to Forbes (20</w:t>
      </w:r>
      <w:r w:rsidR="00791268" w:rsidRPr="00413874">
        <w:rPr>
          <w:sz w:val="24"/>
          <w:szCs w:val="24"/>
        </w:rPr>
        <w:t>20</w:t>
      </w:r>
      <w:r w:rsidR="00F76414" w:rsidRPr="00413874">
        <w:rPr>
          <w:sz w:val="24"/>
          <w:szCs w:val="24"/>
        </w:rPr>
        <w:t>), Nike is one of the most valuable brands in the world ranking 18</w:t>
      </w:r>
      <w:r w:rsidR="00F76414" w:rsidRPr="00413874">
        <w:rPr>
          <w:sz w:val="24"/>
          <w:szCs w:val="24"/>
          <w:vertAlign w:val="superscript"/>
        </w:rPr>
        <w:t>th</w:t>
      </w:r>
      <w:r w:rsidR="00F76414" w:rsidRPr="00413874">
        <w:rPr>
          <w:sz w:val="24"/>
          <w:szCs w:val="24"/>
        </w:rPr>
        <w:t xml:space="preserve"> on their list of world’s most valuable brands, with a brand value of $34.8 billion. </w:t>
      </w:r>
    </w:p>
    <w:p w14:paraId="686FA246" w14:textId="352A65D9" w:rsidR="00780617" w:rsidRPr="00413874" w:rsidRDefault="00780617" w:rsidP="00B71140">
      <w:pPr>
        <w:rPr>
          <w:sz w:val="24"/>
          <w:szCs w:val="24"/>
        </w:rPr>
      </w:pPr>
      <w:r w:rsidRPr="00413874">
        <w:rPr>
          <w:sz w:val="24"/>
          <w:szCs w:val="24"/>
        </w:rPr>
        <w:t>Nike has a long history of innovation and creativity in their marketing process</w:t>
      </w:r>
      <w:r w:rsidR="00F76414" w:rsidRPr="00413874">
        <w:rPr>
          <w:sz w:val="24"/>
          <w:szCs w:val="24"/>
        </w:rPr>
        <w:t>, the company spends billions of dollar</w:t>
      </w:r>
      <w:r w:rsidR="00791268" w:rsidRPr="00413874">
        <w:rPr>
          <w:sz w:val="24"/>
          <w:szCs w:val="24"/>
        </w:rPr>
        <w:t>s each year on marketing and advertising, in 2020 Nikes advertising and promotion expenses amounted to $3.75 billion, according to its annual report, (Nike,2023).</w:t>
      </w:r>
      <w:r w:rsidRPr="00413874">
        <w:rPr>
          <w:sz w:val="24"/>
          <w:szCs w:val="24"/>
        </w:rPr>
        <w:t xml:space="preserve"> One of their most successful and iconic campaigns is “Just Do It”, which was first </w:t>
      </w:r>
      <w:r w:rsidR="00433083" w:rsidRPr="00413874">
        <w:rPr>
          <w:sz w:val="24"/>
          <w:szCs w:val="24"/>
        </w:rPr>
        <w:t>introduced in</w:t>
      </w:r>
      <w:r w:rsidRPr="00413874">
        <w:rPr>
          <w:sz w:val="24"/>
          <w:szCs w:val="24"/>
        </w:rPr>
        <w:t xml:space="preserve"> 1988. The campaign was a major departure from traditional advertising in the athletic industry and focused on </w:t>
      </w:r>
      <w:r w:rsidR="00433083" w:rsidRPr="00413874">
        <w:rPr>
          <w:sz w:val="24"/>
          <w:szCs w:val="24"/>
        </w:rPr>
        <w:t>inspiring</w:t>
      </w:r>
      <w:r w:rsidRPr="00413874">
        <w:rPr>
          <w:sz w:val="24"/>
          <w:szCs w:val="24"/>
        </w:rPr>
        <w:t xml:space="preserve"> consumer</w:t>
      </w:r>
      <w:r w:rsidR="00A15ABB">
        <w:rPr>
          <w:sz w:val="24"/>
          <w:szCs w:val="24"/>
        </w:rPr>
        <w:t>s</w:t>
      </w:r>
      <w:r w:rsidRPr="00413874">
        <w:rPr>
          <w:sz w:val="24"/>
          <w:szCs w:val="24"/>
        </w:rPr>
        <w:t xml:space="preserve"> to push themselves to their limits and achieve their goals. The slogan quickly became synonymous with the Nike brand and has since been used in countless campaigns and advertisements, cementing Nike’s position as a leader in the industry.</w:t>
      </w:r>
    </w:p>
    <w:p w14:paraId="7C843FF9" w14:textId="14E03B23" w:rsidR="00D006EE" w:rsidRPr="00413874" w:rsidRDefault="008B4CD6" w:rsidP="00B71140">
      <w:pPr>
        <w:rPr>
          <w:sz w:val="24"/>
          <w:szCs w:val="24"/>
        </w:rPr>
      </w:pPr>
      <w:r w:rsidRPr="00413874">
        <w:rPr>
          <w:sz w:val="24"/>
          <w:szCs w:val="24"/>
        </w:rPr>
        <w:t>Innovation and Creativity</w:t>
      </w:r>
      <w:r w:rsidR="00316824" w:rsidRPr="00413874">
        <w:rPr>
          <w:sz w:val="24"/>
          <w:szCs w:val="24"/>
        </w:rPr>
        <w:t xml:space="preserve"> are crucial for organisations to remain competitive and adapt to changing market conditions</w:t>
      </w:r>
      <w:r w:rsidR="006425B5" w:rsidRPr="00413874">
        <w:rPr>
          <w:sz w:val="24"/>
          <w:szCs w:val="24"/>
        </w:rPr>
        <w:t xml:space="preserve">. A study by McKinsey &amp; </w:t>
      </w:r>
      <w:r w:rsidR="00AF3AC7" w:rsidRPr="00413874">
        <w:rPr>
          <w:sz w:val="24"/>
          <w:szCs w:val="24"/>
        </w:rPr>
        <w:t>company (</w:t>
      </w:r>
      <w:r w:rsidR="006425B5" w:rsidRPr="00413874">
        <w:rPr>
          <w:sz w:val="24"/>
          <w:szCs w:val="24"/>
        </w:rPr>
        <w:t>2017</w:t>
      </w:r>
      <w:r w:rsidR="007E0EA5" w:rsidRPr="00413874">
        <w:rPr>
          <w:sz w:val="24"/>
          <w:szCs w:val="24"/>
        </w:rPr>
        <w:t>) found</w:t>
      </w:r>
      <w:r w:rsidR="006425B5" w:rsidRPr="00413874">
        <w:rPr>
          <w:sz w:val="24"/>
          <w:szCs w:val="24"/>
        </w:rPr>
        <w:t xml:space="preserve"> that organisations with strong innovation practices generated 3.5 times more revenue growth than their peers over a </w:t>
      </w:r>
      <w:r w:rsidR="00791268" w:rsidRPr="00413874">
        <w:rPr>
          <w:sz w:val="24"/>
          <w:szCs w:val="24"/>
        </w:rPr>
        <w:t>ten-year</w:t>
      </w:r>
      <w:r w:rsidR="006425B5" w:rsidRPr="00413874">
        <w:rPr>
          <w:sz w:val="24"/>
          <w:szCs w:val="24"/>
        </w:rPr>
        <w:t xml:space="preserve"> period,</w:t>
      </w:r>
      <w:r w:rsidR="00604F5C" w:rsidRPr="00413874">
        <w:rPr>
          <w:sz w:val="24"/>
          <w:szCs w:val="24"/>
        </w:rPr>
        <w:t xml:space="preserve"> and a study by Deloitte (2023), found that 80% of executive</w:t>
      </w:r>
      <w:r w:rsidR="000865DB" w:rsidRPr="00413874">
        <w:rPr>
          <w:sz w:val="24"/>
          <w:szCs w:val="24"/>
        </w:rPr>
        <w:t>s</w:t>
      </w:r>
      <w:r w:rsidR="00604F5C" w:rsidRPr="00413874">
        <w:rPr>
          <w:sz w:val="24"/>
          <w:szCs w:val="24"/>
        </w:rPr>
        <w:t xml:space="preserve"> at high-growth organisations identified innovation as top priority.</w:t>
      </w:r>
      <w:r w:rsidR="006425B5" w:rsidRPr="00413874">
        <w:rPr>
          <w:sz w:val="24"/>
          <w:szCs w:val="24"/>
        </w:rPr>
        <w:t xml:space="preserve"> </w:t>
      </w:r>
      <w:r w:rsidRPr="00413874">
        <w:rPr>
          <w:sz w:val="24"/>
          <w:szCs w:val="24"/>
        </w:rPr>
        <w:t xml:space="preserve"> </w:t>
      </w:r>
      <w:r w:rsidR="00D006EE" w:rsidRPr="00413874">
        <w:rPr>
          <w:sz w:val="24"/>
          <w:szCs w:val="24"/>
        </w:rPr>
        <w:t>Innovation</w:t>
      </w:r>
      <w:r w:rsidR="00C74C0C" w:rsidRPr="00413874">
        <w:rPr>
          <w:sz w:val="24"/>
          <w:szCs w:val="24"/>
        </w:rPr>
        <w:t xml:space="preserve"> </w:t>
      </w:r>
      <w:r w:rsidR="00604F5C" w:rsidRPr="00413874">
        <w:rPr>
          <w:sz w:val="24"/>
          <w:szCs w:val="24"/>
        </w:rPr>
        <w:t xml:space="preserve">and creativity </w:t>
      </w:r>
      <w:r w:rsidR="00C74C0C" w:rsidRPr="00413874">
        <w:rPr>
          <w:sz w:val="24"/>
          <w:szCs w:val="24"/>
        </w:rPr>
        <w:t>according to Batelle (2018),</w:t>
      </w:r>
      <w:r w:rsidR="00D87726">
        <w:rPr>
          <w:sz w:val="24"/>
          <w:szCs w:val="24"/>
        </w:rPr>
        <w:t xml:space="preserve"> is that</w:t>
      </w:r>
      <w:r w:rsidR="00D006EE" w:rsidRPr="00413874">
        <w:rPr>
          <w:sz w:val="24"/>
          <w:szCs w:val="24"/>
        </w:rPr>
        <w:t xml:space="preserve"> </w:t>
      </w:r>
      <w:r w:rsidR="00604F5C" w:rsidRPr="00413874">
        <w:rPr>
          <w:sz w:val="24"/>
          <w:szCs w:val="24"/>
        </w:rPr>
        <w:t>innovation</w:t>
      </w:r>
      <w:r w:rsidR="00D87726">
        <w:rPr>
          <w:sz w:val="24"/>
          <w:szCs w:val="24"/>
        </w:rPr>
        <w:t xml:space="preserve"> is</w:t>
      </w:r>
      <w:r w:rsidR="00604F5C" w:rsidRPr="00413874">
        <w:rPr>
          <w:sz w:val="24"/>
          <w:szCs w:val="24"/>
        </w:rPr>
        <w:t xml:space="preserve"> the </w:t>
      </w:r>
      <w:r w:rsidR="00D006EE" w:rsidRPr="00413874">
        <w:rPr>
          <w:sz w:val="24"/>
          <w:szCs w:val="24"/>
        </w:rPr>
        <w:t xml:space="preserve">process of creating and implementing new ideas or </w:t>
      </w:r>
      <w:r w:rsidR="00D87726" w:rsidRPr="00413874">
        <w:rPr>
          <w:sz w:val="24"/>
          <w:szCs w:val="24"/>
        </w:rPr>
        <w:t>concepts and</w:t>
      </w:r>
      <w:r w:rsidR="00D87726">
        <w:rPr>
          <w:sz w:val="24"/>
          <w:szCs w:val="24"/>
        </w:rPr>
        <w:t xml:space="preserve"> is</w:t>
      </w:r>
      <w:r w:rsidR="00C74C0C" w:rsidRPr="00413874">
        <w:rPr>
          <w:sz w:val="24"/>
          <w:szCs w:val="24"/>
        </w:rPr>
        <w:t xml:space="preserve"> considered a critical driver of progress and </w:t>
      </w:r>
      <w:r w:rsidR="00AF3AC7" w:rsidRPr="00413874">
        <w:rPr>
          <w:sz w:val="24"/>
          <w:szCs w:val="24"/>
        </w:rPr>
        <w:t xml:space="preserve">growth, while </w:t>
      </w:r>
      <w:r w:rsidR="00D006EE" w:rsidRPr="00413874">
        <w:rPr>
          <w:sz w:val="24"/>
          <w:szCs w:val="24"/>
        </w:rPr>
        <w:t>creativity is the ability to come up with these new ideas or concepts</w:t>
      </w:r>
      <w:r w:rsidR="00604F5C" w:rsidRPr="00413874">
        <w:rPr>
          <w:sz w:val="24"/>
          <w:szCs w:val="24"/>
        </w:rPr>
        <w:t>.</w:t>
      </w:r>
      <w:r w:rsidR="00D006EE" w:rsidRPr="00413874">
        <w:rPr>
          <w:sz w:val="24"/>
          <w:szCs w:val="24"/>
        </w:rPr>
        <w:t xml:space="preserve"> Innovation is important for business as it helps them adapt and remain competitive in a rapidly changing market. Creativity is an essential component of innovation as it provides </w:t>
      </w:r>
      <w:r w:rsidR="00780617" w:rsidRPr="00413874">
        <w:rPr>
          <w:sz w:val="24"/>
          <w:szCs w:val="24"/>
        </w:rPr>
        <w:t xml:space="preserve">the initial ideas that </w:t>
      </w:r>
      <w:r w:rsidR="00433083" w:rsidRPr="00413874">
        <w:rPr>
          <w:sz w:val="24"/>
          <w:szCs w:val="24"/>
        </w:rPr>
        <w:t>lead to</w:t>
      </w:r>
      <w:r w:rsidR="00780617" w:rsidRPr="00413874">
        <w:rPr>
          <w:sz w:val="24"/>
          <w:szCs w:val="24"/>
        </w:rPr>
        <w:t xml:space="preserve"> new products, </w:t>
      </w:r>
      <w:r w:rsidR="00433083" w:rsidRPr="00413874">
        <w:rPr>
          <w:sz w:val="24"/>
          <w:szCs w:val="24"/>
        </w:rPr>
        <w:t>services,</w:t>
      </w:r>
      <w:r w:rsidR="00780617" w:rsidRPr="00413874">
        <w:rPr>
          <w:sz w:val="24"/>
          <w:szCs w:val="24"/>
        </w:rPr>
        <w:t xml:space="preserve"> or processes. In the context of marketing, creativity is particularly important as it allows companies to differentiate themselves from their competitors and capture attention of their target audience</w:t>
      </w:r>
      <w:r w:rsidR="00AF3AC7" w:rsidRPr="00413874">
        <w:rPr>
          <w:sz w:val="24"/>
          <w:szCs w:val="24"/>
        </w:rPr>
        <w:t xml:space="preserve">. However </w:t>
      </w:r>
      <w:r w:rsidR="00AF3AC7" w:rsidRPr="00413874">
        <w:rPr>
          <w:sz w:val="24"/>
          <w:szCs w:val="24"/>
        </w:rPr>
        <w:lastRenderedPageBreak/>
        <w:t xml:space="preserve">Innovation and creativity can fail or be hindered by various challenges such as resistance </w:t>
      </w:r>
      <w:r w:rsidR="00791268" w:rsidRPr="00413874">
        <w:rPr>
          <w:sz w:val="24"/>
          <w:szCs w:val="24"/>
        </w:rPr>
        <w:t>to</w:t>
      </w:r>
      <w:r w:rsidR="00AF3AC7" w:rsidRPr="00413874">
        <w:rPr>
          <w:sz w:val="24"/>
          <w:szCs w:val="24"/>
        </w:rPr>
        <w:t xml:space="preserve"> change, lack of resources, and lack of alignment, a survey by Mckinsey &amp; Company (2018) </w:t>
      </w:r>
      <w:r w:rsidR="000865DB" w:rsidRPr="00413874">
        <w:rPr>
          <w:sz w:val="24"/>
          <w:szCs w:val="24"/>
        </w:rPr>
        <w:t>found that 94% of executives found resistance to change as</w:t>
      </w:r>
      <w:r w:rsidR="00791268" w:rsidRPr="00413874">
        <w:rPr>
          <w:sz w:val="24"/>
          <w:szCs w:val="24"/>
        </w:rPr>
        <w:t xml:space="preserve"> a</w:t>
      </w:r>
      <w:r w:rsidR="000865DB" w:rsidRPr="00413874">
        <w:rPr>
          <w:sz w:val="24"/>
          <w:szCs w:val="24"/>
        </w:rPr>
        <w:t xml:space="preserve"> barrier to innovation, and a survey by Deloitte (202</w:t>
      </w:r>
      <w:r w:rsidR="007E0EA5" w:rsidRPr="00413874">
        <w:rPr>
          <w:sz w:val="24"/>
          <w:szCs w:val="24"/>
        </w:rPr>
        <w:t>3</w:t>
      </w:r>
      <w:r w:rsidR="000865DB" w:rsidRPr="00413874">
        <w:rPr>
          <w:sz w:val="24"/>
          <w:szCs w:val="24"/>
        </w:rPr>
        <w:t>) found that 44% of executives found lack of resources a barrier, and a Gartner survey (2021) found that 38% of executives found lack of alignment and collaboration among teams as a barrier.</w:t>
      </w:r>
    </w:p>
    <w:p w14:paraId="0576AADD" w14:textId="5E718831" w:rsidR="00B71140" w:rsidRPr="00413874" w:rsidRDefault="00B71140" w:rsidP="00B71140">
      <w:pPr>
        <w:rPr>
          <w:sz w:val="24"/>
          <w:szCs w:val="24"/>
        </w:rPr>
      </w:pPr>
    </w:p>
    <w:p w14:paraId="6089661A" w14:textId="3CD70488" w:rsidR="00897BF0" w:rsidRDefault="00780617" w:rsidP="00897BF0">
      <w:pPr>
        <w:rPr>
          <w:sz w:val="24"/>
          <w:szCs w:val="24"/>
        </w:rPr>
      </w:pPr>
      <w:r w:rsidRPr="00413874">
        <w:rPr>
          <w:sz w:val="24"/>
          <w:szCs w:val="24"/>
        </w:rPr>
        <w:t xml:space="preserve">Innovation and Creativity have been at the core of Nike’s marketing strategy for many years. The company </w:t>
      </w:r>
      <w:r w:rsidR="00BE4DF9" w:rsidRPr="00413874">
        <w:rPr>
          <w:sz w:val="24"/>
          <w:szCs w:val="24"/>
        </w:rPr>
        <w:t xml:space="preserve">has been able to continually adapt and evolve </w:t>
      </w:r>
      <w:r w:rsidR="00433083" w:rsidRPr="00413874">
        <w:rPr>
          <w:sz w:val="24"/>
          <w:szCs w:val="24"/>
        </w:rPr>
        <w:t>its</w:t>
      </w:r>
      <w:r w:rsidR="00BE4DF9" w:rsidRPr="00413874">
        <w:rPr>
          <w:sz w:val="24"/>
          <w:szCs w:val="24"/>
        </w:rPr>
        <w:t xml:space="preserve"> marketing campaigns to keep up with the changing consumer trends and technologies. By Doing so, Nike has been able to maintain its position as one of the most innovative and successful brands globally.</w:t>
      </w:r>
    </w:p>
    <w:p w14:paraId="1FD5B611" w14:textId="64B669CA" w:rsidR="00413874" w:rsidRDefault="00413874" w:rsidP="00897BF0">
      <w:pPr>
        <w:rPr>
          <w:sz w:val="24"/>
          <w:szCs w:val="24"/>
        </w:rPr>
      </w:pPr>
    </w:p>
    <w:p w14:paraId="45054C64" w14:textId="1B0D3EF8" w:rsidR="00413874" w:rsidRDefault="00413874" w:rsidP="00897BF0">
      <w:pPr>
        <w:rPr>
          <w:sz w:val="24"/>
          <w:szCs w:val="24"/>
        </w:rPr>
      </w:pPr>
    </w:p>
    <w:p w14:paraId="66356331" w14:textId="63DAAC70" w:rsidR="00413874" w:rsidRDefault="00413874" w:rsidP="00897BF0">
      <w:pPr>
        <w:rPr>
          <w:sz w:val="24"/>
          <w:szCs w:val="24"/>
        </w:rPr>
      </w:pPr>
    </w:p>
    <w:p w14:paraId="5716221F" w14:textId="6D0955F8" w:rsidR="00413874" w:rsidRDefault="00413874" w:rsidP="00897BF0">
      <w:pPr>
        <w:rPr>
          <w:sz w:val="24"/>
          <w:szCs w:val="24"/>
        </w:rPr>
      </w:pPr>
    </w:p>
    <w:p w14:paraId="1A33EDA1" w14:textId="35E32DAE" w:rsidR="00413874" w:rsidRDefault="00413874" w:rsidP="00897BF0">
      <w:pPr>
        <w:rPr>
          <w:sz w:val="24"/>
          <w:szCs w:val="24"/>
        </w:rPr>
      </w:pPr>
    </w:p>
    <w:p w14:paraId="675C45D3" w14:textId="4086D13F" w:rsidR="00413874" w:rsidRDefault="00413874" w:rsidP="00897BF0">
      <w:pPr>
        <w:rPr>
          <w:sz w:val="24"/>
          <w:szCs w:val="24"/>
        </w:rPr>
      </w:pPr>
    </w:p>
    <w:p w14:paraId="0F163435" w14:textId="0870E8B5" w:rsidR="00413874" w:rsidRDefault="00413874" w:rsidP="00897BF0">
      <w:pPr>
        <w:rPr>
          <w:sz w:val="24"/>
          <w:szCs w:val="24"/>
        </w:rPr>
      </w:pPr>
    </w:p>
    <w:p w14:paraId="6E9C1934" w14:textId="51174639" w:rsidR="00413874" w:rsidRDefault="00413874" w:rsidP="00897BF0">
      <w:pPr>
        <w:rPr>
          <w:sz w:val="24"/>
          <w:szCs w:val="24"/>
        </w:rPr>
      </w:pPr>
    </w:p>
    <w:p w14:paraId="04EDD9AB" w14:textId="0E057B9A" w:rsidR="00413874" w:rsidRDefault="00413874" w:rsidP="00897BF0">
      <w:pPr>
        <w:rPr>
          <w:sz w:val="24"/>
          <w:szCs w:val="24"/>
        </w:rPr>
      </w:pPr>
    </w:p>
    <w:p w14:paraId="0363730E" w14:textId="323CD296" w:rsidR="00413874" w:rsidRDefault="00413874" w:rsidP="00897BF0">
      <w:pPr>
        <w:rPr>
          <w:sz w:val="24"/>
          <w:szCs w:val="24"/>
        </w:rPr>
      </w:pPr>
    </w:p>
    <w:p w14:paraId="62679544" w14:textId="421CC0E1" w:rsidR="00413874" w:rsidRDefault="00413874" w:rsidP="00897BF0">
      <w:pPr>
        <w:rPr>
          <w:sz w:val="24"/>
          <w:szCs w:val="24"/>
        </w:rPr>
      </w:pPr>
    </w:p>
    <w:p w14:paraId="64204583" w14:textId="248802D9" w:rsidR="00413874" w:rsidRDefault="00413874" w:rsidP="00897BF0">
      <w:pPr>
        <w:rPr>
          <w:sz w:val="24"/>
          <w:szCs w:val="24"/>
        </w:rPr>
      </w:pPr>
    </w:p>
    <w:p w14:paraId="10E2021F" w14:textId="52E7C9ED" w:rsidR="00413874" w:rsidRDefault="00413874" w:rsidP="00897BF0">
      <w:pPr>
        <w:rPr>
          <w:sz w:val="24"/>
          <w:szCs w:val="24"/>
        </w:rPr>
      </w:pPr>
    </w:p>
    <w:p w14:paraId="213A6D0E" w14:textId="22AAF5AA" w:rsidR="00413874" w:rsidRDefault="00413874" w:rsidP="00897BF0">
      <w:pPr>
        <w:rPr>
          <w:sz w:val="24"/>
          <w:szCs w:val="24"/>
        </w:rPr>
      </w:pPr>
    </w:p>
    <w:p w14:paraId="139F3774" w14:textId="15868BB7" w:rsidR="00413874" w:rsidRDefault="00413874" w:rsidP="00897BF0">
      <w:pPr>
        <w:rPr>
          <w:sz w:val="24"/>
          <w:szCs w:val="24"/>
        </w:rPr>
      </w:pPr>
    </w:p>
    <w:p w14:paraId="65AAAC11" w14:textId="5FCB91DE" w:rsidR="00413874" w:rsidRDefault="00413874" w:rsidP="00897BF0">
      <w:pPr>
        <w:rPr>
          <w:sz w:val="24"/>
          <w:szCs w:val="24"/>
        </w:rPr>
      </w:pPr>
    </w:p>
    <w:p w14:paraId="1FA7E14B" w14:textId="5F34080C" w:rsidR="00413874" w:rsidRDefault="00413874" w:rsidP="00897BF0">
      <w:pPr>
        <w:rPr>
          <w:sz w:val="24"/>
          <w:szCs w:val="24"/>
        </w:rPr>
      </w:pPr>
    </w:p>
    <w:p w14:paraId="6A258B20" w14:textId="50D10248" w:rsidR="00413874" w:rsidRDefault="00413874" w:rsidP="00897BF0">
      <w:pPr>
        <w:rPr>
          <w:sz w:val="24"/>
          <w:szCs w:val="24"/>
        </w:rPr>
      </w:pPr>
    </w:p>
    <w:p w14:paraId="7D516D34" w14:textId="64E6C29C" w:rsidR="00413874" w:rsidRDefault="00413874" w:rsidP="00897BF0">
      <w:pPr>
        <w:rPr>
          <w:sz w:val="24"/>
          <w:szCs w:val="24"/>
        </w:rPr>
      </w:pPr>
    </w:p>
    <w:p w14:paraId="03C4D6AF" w14:textId="61F2F69E" w:rsidR="00413874" w:rsidRDefault="00413874" w:rsidP="00897BF0">
      <w:pPr>
        <w:rPr>
          <w:sz w:val="24"/>
          <w:szCs w:val="24"/>
        </w:rPr>
      </w:pPr>
    </w:p>
    <w:p w14:paraId="40EC02E9" w14:textId="4D336E16" w:rsidR="00413874" w:rsidRDefault="00413874" w:rsidP="00897BF0">
      <w:pPr>
        <w:rPr>
          <w:sz w:val="24"/>
          <w:szCs w:val="24"/>
        </w:rPr>
      </w:pPr>
    </w:p>
    <w:p w14:paraId="51074FCC" w14:textId="418AE49E" w:rsidR="00433083" w:rsidRDefault="00EB6A35" w:rsidP="00EB6A35">
      <w:pPr>
        <w:pStyle w:val="Heading1"/>
      </w:pPr>
      <w:bookmarkStart w:id="3" w:name="_Toc128232980"/>
      <w:bookmarkStart w:id="4" w:name="_Toc129555246"/>
      <w:bookmarkStart w:id="5" w:name="_Toc129881147"/>
      <w:r>
        <w:lastRenderedPageBreak/>
        <w:t xml:space="preserve">2.0 </w:t>
      </w:r>
      <w:r w:rsidR="00897BF0">
        <w:t>Main Findings</w:t>
      </w:r>
      <w:bookmarkEnd w:id="3"/>
      <w:bookmarkEnd w:id="4"/>
      <w:bookmarkEnd w:id="5"/>
    </w:p>
    <w:p w14:paraId="0871674E" w14:textId="77777777" w:rsidR="00403A10" w:rsidRPr="00403A10" w:rsidRDefault="00403A10" w:rsidP="00403A10"/>
    <w:p w14:paraId="70BA11DD" w14:textId="3959442C" w:rsidR="00897BF0" w:rsidRPr="00845B8E" w:rsidRDefault="00EB6A35" w:rsidP="00EB6A35">
      <w:pPr>
        <w:pStyle w:val="Heading2"/>
        <w:rPr>
          <w:sz w:val="28"/>
          <w:szCs w:val="28"/>
        </w:rPr>
      </w:pPr>
      <w:bookmarkStart w:id="6" w:name="_Toc128232981"/>
      <w:bookmarkStart w:id="7" w:name="_Toc129555247"/>
      <w:bookmarkStart w:id="8" w:name="_Toc129881148"/>
      <w:r w:rsidRPr="00845B8E">
        <w:rPr>
          <w:sz w:val="28"/>
          <w:szCs w:val="28"/>
        </w:rPr>
        <w:t xml:space="preserve">2.1 </w:t>
      </w:r>
      <w:r w:rsidR="00897BF0" w:rsidRPr="00845B8E">
        <w:rPr>
          <w:sz w:val="28"/>
          <w:szCs w:val="28"/>
        </w:rPr>
        <w:t>Overview of innovation opportunity</w:t>
      </w:r>
      <w:bookmarkEnd w:id="6"/>
      <w:bookmarkEnd w:id="7"/>
      <w:bookmarkEnd w:id="8"/>
    </w:p>
    <w:p w14:paraId="546B8B45" w14:textId="2D01BD5F" w:rsidR="00897BF0" w:rsidRPr="00845B8E" w:rsidRDefault="00BE4DF9" w:rsidP="00897BF0">
      <w:pPr>
        <w:rPr>
          <w:sz w:val="24"/>
          <w:szCs w:val="24"/>
        </w:rPr>
      </w:pPr>
      <w:r w:rsidRPr="00845B8E">
        <w:rPr>
          <w:sz w:val="24"/>
          <w:szCs w:val="24"/>
        </w:rPr>
        <w:t xml:space="preserve">The “Just Do It” marketing process is a highly successful marketing campaign by Nike </w:t>
      </w:r>
      <w:r w:rsidR="000B52E2" w:rsidRPr="00845B8E">
        <w:rPr>
          <w:sz w:val="24"/>
          <w:szCs w:val="24"/>
        </w:rPr>
        <w:t>that</w:t>
      </w:r>
      <w:r w:rsidRPr="00845B8E">
        <w:rPr>
          <w:sz w:val="24"/>
          <w:szCs w:val="24"/>
        </w:rPr>
        <w:t xml:space="preserve"> was first introduced in 1988. The campaign was aimed at inspiring and motivating people to pursue their goals and dreams, no matter the obstacles they may </w:t>
      </w:r>
      <w:r w:rsidR="0081653A" w:rsidRPr="00845B8E">
        <w:rPr>
          <w:sz w:val="24"/>
          <w:szCs w:val="24"/>
        </w:rPr>
        <w:t>face</w:t>
      </w:r>
      <w:r w:rsidRPr="00845B8E">
        <w:rPr>
          <w:sz w:val="24"/>
          <w:szCs w:val="24"/>
        </w:rPr>
        <w:t xml:space="preserve">. The iconic slogan has become synonymous with Nike and has been used to market a wide range </w:t>
      </w:r>
      <w:r w:rsidR="0081653A" w:rsidRPr="00845B8E">
        <w:rPr>
          <w:sz w:val="24"/>
          <w:szCs w:val="24"/>
        </w:rPr>
        <w:t>of</w:t>
      </w:r>
      <w:r w:rsidRPr="00845B8E">
        <w:rPr>
          <w:sz w:val="24"/>
          <w:szCs w:val="24"/>
        </w:rPr>
        <w:t xml:space="preserve"> products. The opportunity for the “Just Do It” marketing process was identified by Nike’s marketing team, who wanted to create a new, inspiring campaign that would resonate with consumers.  The opportunity was to develop a marketing campaign that would be memorable, motivating, and inspire customers to </w:t>
      </w:r>
      <w:r w:rsidR="008E4172" w:rsidRPr="00845B8E">
        <w:rPr>
          <w:sz w:val="24"/>
          <w:szCs w:val="24"/>
        </w:rPr>
        <w:t>act</w:t>
      </w:r>
      <w:r w:rsidRPr="00845B8E">
        <w:rPr>
          <w:sz w:val="24"/>
          <w:szCs w:val="24"/>
        </w:rPr>
        <w:t xml:space="preserve"> and pursue goals.</w:t>
      </w:r>
      <w:r w:rsidR="0081653A" w:rsidRPr="00845B8E">
        <w:rPr>
          <w:sz w:val="24"/>
          <w:szCs w:val="24"/>
        </w:rPr>
        <w:t xml:space="preserve"> The opportunity has been highly successful for Nike, as the “Just Do It” campaign</w:t>
      </w:r>
      <w:r w:rsidR="00C23EFE">
        <w:rPr>
          <w:sz w:val="24"/>
          <w:szCs w:val="24"/>
        </w:rPr>
        <w:t xml:space="preserve"> </w:t>
      </w:r>
      <w:r w:rsidR="0081653A" w:rsidRPr="00845B8E">
        <w:rPr>
          <w:sz w:val="24"/>
          <w:szCs w:val="24"/>
        </w:rPr>
        <w:t>has become one of the most recognisable and iconic marketing campaigns of all time. The campaign has helped to cement Nike’s position as a leader in the sports apparel and equipment industry and has helped to create a highly loyal customer base.</w:t>
      </w:r>
    </w:p>
    <w:p w14:paraId="44FCD12A" w14:textId="77777777" w:rsidR="00403A10" w:rsidRDefault="00403A10" w:rsidP="006E582A">
      <w:pPr>
        <w:pStyle w:val="Heading2"/>
        <w:rPr>
          <w:sz w:val="28"/>
          <w:szCs w:val="28"/>
        </w:rPr>
      </w:pPr>
      <w:bookmarkStart w:id="9" w:name="_Toc128232982"/>
      <w:bookmarkStart w:id="10" w:name="_Toc129555248"/>
    </w:p>
    <w:p w14:paraId="7D3C58FC" w14:textId="0194D004" w:rsidR="00897BF0" w:rsidRPr="00845B8E" w:rsidRDefault="006E582A" w:rsidP="006E582A">
      <w:pPr>
        <w:pStyle w:val="Heading2"/>
        <w:rPr>
          <w:sz w:val="28"/>
          <w:szCs w:val="28"/>
        </w:rPr>
      </w:pPr>
      <w:bookmarkStart w:id="11" w:name="_Toc129881149"/>
      <w:r w:rsidRPr="00845B8E">
        <w:rPr>
          <w:sz w:val="28"/>
          <w:szCs w:val="28"/>
        </w:rPr>
        <w:t xml:space="preserve">2.2 </w:t>
      </w:r>
      <w:r w:rsidR="00897BF0" w:rsidRPr="00845B8E">
        <w:rPr>
          <w:sz w:val="28"/>
          <w:szCs w:val="28"/>
        </w:rPr>
        <w:t>Type of innovation</w:t>
      </w:r>
      <w:bookmarkEnd w:id="9"/>
      <w:bookmarkEnd w:id="10"/>
      <w:bookmarkEnd w:id="11"/>
    </w:p>
    <w:p w14:paraId="5C35FFA3" w14:textId="53809E20" w:rsidR="00BD276E" w:rsidRPr="00413874" w:rsidRDefault="0081653A" w:rsidP="000B52E2">
      <w:pPr>
        <w:rPr>
          <w:sz w:val="24"/>
          <w:szCs w:val="24"/>
        </w:rPr>
      </w:pPr>
      <w:r w:rsidRPr="00413874">
        <w:rPr>
          <w:sz w:val="24"/>
          <w:szCs w:val="24"/>
        </w:rPr>
        <w:t xml:space="preserve">The innovation that has been identified in the Just do it marketing process is a marketing </w:t>
      </w:r>
      <w:r w:rsidR="000444BD" w:rsidRPr="00413874">
        <w:rPr>
          <w:sz w:val="24"/>
          <w:szCs w:val="24"/>
        </w:rPr>
        <w:t>innovation</w:t>
      </w:r>
      <w:r w:rsidRPr="00413874">
        <w:rPr>
          <w:sz w:val="24"/>
          <w:szCs w:val="24"/>
        </w:rPr>
        <w:t>. A</w:t>
      </w:r>
      <w:r w:rsidR="00C950FB" w:rsidRPr="00413874">
        <w:rPr>
          <w:sz w:val="24"/>
          <w:szCs w:val="24"/>
        </w:rPr>
        <w:t xml:space="preserve">ccording to </w:t>
      </w:r>
      <w:r w:rsidR="009B3040" w:rsidRPr="00413874">
        <w:rPr>
          <w:sz w:val="24"/>
          <w:szCs w:val="24"/>
        </w:rPr>
        <w:t>Kartajaya</w:t>
      </w:r>
      <w:r w:rsidR="00C950FB" w:rsidRPr="00413874">
        <w:rPr>
          <w:sz w:val="24"/>
          <w:szCs w:val="24"/>
        </w:rPr>
        <w:t xml:space="preserve"> (2</w:t>
      </w:r>
      <w:r w:rsidR="009B3040" w:rsidRPr="00413874">
        <w:rPr>
          <w:sz w:val="24"/>
          <w:szCs w:val="24"/>
        </w:rPr>
        <w:t>019</w:t>
      </w:r>
      <w:r w:rsidR="00C950FB" w:rsidRPr="00413874">
        <w:rPr>
          <w:sz w:val="24"/>
          <w:szCs w:val="24"/>
        </w:rPr>
        <w:t>),</w:t>
      </w:r>
      <w:r w:rsidRPr="00413874">
        <w:rPr>
          <w:sz w:val="24"/>
          <w:szCs w:val="24"/>
        </w:rPr>
        <w:t xml:space="preserve"> marketing </w:t>
      </w:r>
      <w:r w:rsidR="000444BD" w:rsidRPr="00413874">
        <w:rPr>
          <w:sz w:val="24"/>
          <w:szCs w:val="24"/>
        </w:rPr>
        <w:t>innovation</w:t>
      </w:r>
      <w:r w:rsidRPr="00413874">
        <w:rPr>
          <w:sz w:val="24"/>
          <w:szCs w:val="24"/>
        </w:rPr>
        <w:t xml:space="preserve"> </w:t>
      </w:r>
      <w:r w:rsidR="00030DA0" w:rsidRPr="00413874">
        <w:rPr>
          <w:sz w:val="24"/>
          <w:szCs w:val="24"/>
        </w:rPr>
        <w:t xml:space="preserve">can be </w:t>
      </w:r>
      <w:r w:rsidRPr="00413874">
        <w:rPr>
          <w:sz w:val="24"/>
          <w:szCs w:val="24"/>
        </w:rPr>
        <w:t>defined as</w:t>
      </w:r>
      <w:r w:rsidR="00030DA0" w:rsidRPr="00413874">
        <w:rPr>
          <w:sz w:val="24"/>
          <w:szCs w:val="24"/>
        </w:rPr>
        <w:t xml:space="preserve"> the introduction of</w:t>
      </w:r>
      <w:r w:rsidRPr="00413874">
        <w:rPr>
          <w:sz w:val="24"/>
          <w:szCs w:val="24"/>
        </w:rPr>
        <w:t xml:space="preserve"> new </w:t>
      </w:r>
      <w:r w:rsidR="00030DA0" w:rsidRPr="00413874">
        <w:rPr>
          <w:sz w:val="24"/>
          <w:szCs w:val="24"/>
        </w:rPr>
        <w:t>marketing strategies, tactics, or technologies that improve a company’s ability to promote its products</w:t>
      </w:r>
      <w:r w:rsidRPr="00413874">
        <w:rPr>
          <w:sz w:val="24"/>
          <w:szCs w:val="24"/>
        </w:rPr>
        <w:t>, service</w:t>
      </w:r>
      <w:r w:rsidR="00030DA0" w:rsidRPr="00413874">
        <w:rPr>
          <w:sz w:val="24"/>
          <w:szCs w:val="24"/>
        </w:rPr>
        <w:t>s</w:t>
      </w:r>
      <w:r w:rsidRPr="00413874">
        <w:rPr>
          <w:sz w:val="24"/>
          <w:szCs w:val="24"/>
        </w:rPr>
        <w:t>, or process</w:t>
      </w:r>
      <w:r w:rsidR="00030DA0" w:rsidRPr="00413874">
        <w:rPr>
          <w:sz w:val="24"/>
          <w:szCs w:val="24"/>
        </w:rPr>
        <w:t>es</w:t>
      </w:r>
      <w:r w:rsidRPr="00413874">
        <w:rPr>
          <w:sz w:val="24"/>
          <w:szCs w:val="24"/>
        </w:rPr>
        <w:t xml:space="preserve"> that create</w:t>
      </w:r>
      <w:r w:rsidR="00030DA0" w:rsidRPr="00413874">
        <w:rPr>
          <w:sz w:val="24"/>
          <w:szCs w:val="24"/>
        </w:rPr>
        <w:t xml:space="preserve"> </w:t>
      </w:r>
      <w:r w:rsidRPr="00413874">
        <w:rPr>
          <w:sz w:val="24"/>
          <w:szCs w:val="24"/>
        </w:rPr>
        <w:t xml:space="preserve">a significant value for the company and </w:t>
      </w:r>
      <w:r w:rsidR="000444BD" w:rsidRPr="00413874">
        <w:rPr>
          <w:sz w:val="24"/>
          <w:szCs w:val="24"/>
        </w:rPr>
        <w:t>its</w:t>
      </w:r>
      <w:r w:rsidRPr="00413874">
        <w:rPr>
          <w:sz w:val="24"/>
          <w:szCs w:val="24"/>
        </w:rPr>
        <w:t xml:space="preserve"> customers</w:t>
      </w:r>
      <w:r w:rsidR="00030DA0" w:rsidRPr="00413874">
        <w:rPr>
          <w:sz w:val="24"/>
          <w:szCs w:val="24"/>
        </w:rPr>
        <w:t xml:space="preserve">. </w:t>
      </w:r>
      <w:r w:rsidRPr="00413874">
        <w:rPr>
          <w:sz w:val="24"/>
          <w:szCs w:val="24"/>
        </w:rPr>
        <w:t xml:space="preserve">The Just Do It campaign is a marketing innovation as it has created significant value for Nike and </w:t>
      </w:r>
      <w:r w:rsidR="000444BD" w:rsidRPr="00413874">
        <w:rPr>
          <w:sz w:val="24"/>
          <w:szCs w:val="24"/>
        </w:rPr>
        <w:t>its</w:t>
      </w:r>
      <w:r w:rsidRPr="00413874">
        <w:rPr>
          <w:sz w:val="24"/>
          <w:szCs w:val="24"/>
        </w:rPr>
        <w:t xml:space="preserve"> customers by increasing brand awareness and loyal</w:t>
      </w:r>
      <w:r w:rsidR="00D767EF" w:rsidRPr="00413874">
        <w:rPr>
          <w:sz w:val="24"/>
          <w:szCs w:val="24"/>
        </w:rPr>
        <w:t>ty.</w:t>
      </w:r>
      <w:r w:rsidR="000B52E2" w:rsidRPr="00413874">
        <w:rPr>
          <w:sz w:val="24"/>
          <w:szCs w:val="24"/>
        </w:rPr>
        <w:t xml:space="preserve"> To identify an opportunity the Innovation Matrix</w:t>
      </w:r>
      <w:r w:rsidR="00BE68E0" w:rsidRPr="00413874">
        <w:rPr>
          <w:sz w:val="24"/>
          <w:szCs w:val="24"/>
        </w:rPr>
        <w:t xml:space="preserve">, (Osterwalder, Pigneur, 2010), </w:t>
      </w:r>
      <w:r w:rsidR="000B52E2" w:rsidRPr="00413874">
        <w:rPr>
          <w:sz w:val="24"/>
          <w:szCs w:val="24"/>
        </w:rPr>
        <w:t xml:space="preserve">was used illustrated in </w:t>
      </w:r>
      <w:r w:rsidR="00C950FB" w:rsidRPr="00413874">
        <w:rPr>
          <w:sz w:val="24"/>
          <w:szCs w:val="24"/>
        </w:rPr>
        <w:t>Figure</w:t>
      </w:r>
      <w:r w:rsidR="000B52E2" w:rsidRPr="00413874">
        <w:rPr>
          <w:sz w:val="24"/>
          <w:szCs w:val="24"/>
        </w:rPr>
        <w:t xml:space="preserve"> 1 Below.</w:t>
      </w:r>
    </w:p>
    <w:p w14:paraId="1D1F73A9" w14:textId="3A13408A" w:rsidR="001F6268" w:rsidRDefault="001F6268" w:rsidP="008E4172">
      <w:pPr>
        <w:pStyle w:val="Heading4"/>
      </w:pPr>
      <w:r>
        <w:lastRenderedPageBreak/>
        <w:t>Figure 1: Innovation Matrix</w:t>
      </w:r>
    </w:p>
    <w:p w14:paraId="176815A3" w14:textId="5176F8DC" w:rsidR="00897BF0" w:rsidRDefault="005F634A" w:rsidP="000B52E2">
      <w:r w:rsidRPr="005F634A">
        <w:rPr>
          <w:noProof/>
        </w:rPr>
        <w:drawing>
          <wp:inline distT="0" distB="0" distL="0" distR="0" wp14:anchorId="3CE43D4D" wp14:editId="1B109907">
            <wp:extent cx="5302523" cy="4940554"/>
            <wp:effectExtent l="0" t="0" r="0" b="0"/>
            <wp:docPr id="2" name="Picture 2"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ext&#10;&#10;Description automatically generated"/>
                    <pic:cNvPicPr/>
                  </pic:nvPicPr>
                  <pic:blipFill>
                    <a:blip r:embed="rId11"/>
                    <a:stretch>
                      <a:fillRect/>
                    </a:stretch>
                  </pic:blipFill>
                  <pic:spPr>
                    <a:xfrm>
                      <a:off x="0" y="0"/>
                      <a:ext cx="5302523" cy="4940554"/>
                    </a:xfrm>
                    <a:prstGeom prst="rect">
                      <a:avLst/>
                    </a:prstGeom>
                  </pic:spPr>
                </pic:pic>
              </a:graphicData>
            </a:graphic>
          </wp:inline>
        </w:drawing>
      </w:r>
    </w:p>
    <w:p w14:paraId="01F6D03D" w14:textId="711F4C5B" w:rsidR="00BD276E" w:rsidRPr="00845B8E" w:rsidRDefault="00BD276E" w:rsidP="00897BF0">
      <w:pPr>
        <w:rPr>
          <w:sz w:val="24"/>
          <w:szCs w:val="24"/>
        </w:rPr>
      </w:pPr>
      <w:r w:rsidRPr="00845B8E">
        <w:rPr>
          <w:sz w:val="24"/>
          <w:szCs w:val="24"/>
        </w:rPr>
        <w:t xml:space="preserve">The opportunity of partnering with celebrities, </w:t>
      </w:r>
      <w:r w:rsidR="00DA0620" w:rsidRPr="00845B8E">
        <w:rPr>
          <w:sz w:val="24"/>
          <w:szCs w:val="24"/>
        </w:rPr>
        <w:t>athletes,</w:t>
      </w:r>
      <w:r w:rsidRPr="00845B8E">
        <w:rPr>
          <w:sz w:val="24"/>
          <w:szCs w:val="24"/>
        </w:rPr>
        <w:t xml:space="preserve"> and influencers to further enhance Nike’s Just Do It marketing process was identified by recognizing the potential to reach new and diverse audiences through the power of these </w:t>
      </w:r>
      <w:r w:rsidR="00914752" w:rsidRPr="00845B8E">
        <w:rPr>
          <w:sz w:val="24"/>
          <w:szCs w:val="24"/>
        </w:rPr>
        <w:t>individuals’</w:t>
      </w:r>
      <w:r w:rsidRPr="00845B8E">
        <w:rPr>
          <w:sz w:val="24"/>
          <w:szCs w:val="24"/>
        </w:rPr>
        <w:t xml:space="preserve"> persona</w:t>
      </w:r>
      <w:r w:rsidR="00194F19" w:rsidRPr="00845B8E">
        <w:rPr>
          <w:sz w:val="24"/>
          <w:szCs w:val="24"/>
        </w:rPr>
        <w:t>l</w:t>
      </w:r>
      <w:r w:rsidRPr="00845B8E">
        <w:rPr>
          <w:sz w:val="24"/>
          <w:szCs w:val="24"/>
        </w:rPr>
        <w:t xml:space="preserve"> brands and influence. By Aligning with personalities who share Nike’s values and brand image, the company can tap into their fans’ loyalty and expand its reach beyond traditional advertising methods. This opportunity was identified by considering the potential risks and benefits and evaluating how it aligns with Nike’s overall business strategy and goals. By Applying the innovation matrix, the opportunity was categorized as an incremental innovation that enhances existing products or processes. This approach allows </w:t>
      </w:r>
      <w:r w:rsidR="00914752" w:rsidRPr="00845B8E">
        <w:rPr>
          <w:sz w:val="24"/>
          <w:szCs w:val="24"/>
        </w:rPr>
        <w:t>Nike</w:t>
      </w:r>
      <w:r w:rsidRPr="00845B8E">
        <w:rPr>
          <w:sz w:val="24"/>
          <w:szCs w:val="24"/>
        </w:rPr>
        <w:t xml:space="preserve"> to leverage existing resources and capabilities while creating </w:t>
      </w:r>
      <w:r w:rsidR="00914752" w:rsidRPr="00845B8E">
        <w:rPr>
          <w:sz w:val="24"/>
          <w:szCs w:val="24"/>
        </w:rPr>
        <w:t>new value for customers and expanding the reach of the brand, Nike has been successful in the past with celebrity partnership such as their long-term partnership and collaboration with Michael Jordan and recent athletes such as Serena Williams and Colin Kaepernick</w:t>
      </w:r>
      <w:r w:rsidR="001F6268">
        <w:rPr>
          <w:sz w:val="24"/>
          <w:szCs w:val="24"/>
        </w:rPr>
        <w:t>, however</w:t>
      </w:r>
      <w:r w:rsidR="00BE68E0">
        <w:rPr>
          <w:sz w:val="24"/>
          <w:szCs w:val="24"/>
        </w:rPr>
        <w:t xml:space="preserve"> this model does have its limitations that need to be considered , Teece (2010) argues that the model has limited consideration of external factors, such as Market trends, </w:t>
      </w:r>
      <w:r w:rsidR="00A15ABB">
        <w:rPr>
          <w:sz w:val="24"/>
          <w:szCs w:val="24"/>
        </w:rPr>
        <w:t xml:space="preserve">and </w:t>
      </w:r>
      <w:r w:rsidR="00BE68E0">
        <w:rPr>
          <w:sz w:val="24"/>
          <w:szCs w:val="24"/>
        </w:rPr>
        <w:t>technology advancement, and O’Connor and Rice, (2013) argue that it does not provide guidance on how to implement or manage these activities effectively.</w:t>
      </w:r>
    </w:p>
    <w:p w14:paraId="20730197" w14:textId="0CA43835" w:rsidR="00897BF0" w:rsidRPr="00845B8E" w:rsidRDefault="003A672B" w:rsidP="003A672B">
      <w:pPr>
        <w:pStyle w:val="Heading2"/>
        <w:rPr>
          <w:sz w:val="28"/>
          <w:szCs w:val="28"/>
        </w:rPr>
      </w:pPr>
      <w:bookmarkStart w:id="12" w:name="_Toc128232983"/>
      <w:bookmarkStart w:id="13" w:name="_Toc129555249"/>
      <w:bookmarkStart w:id="14" w:name="_Toc129881150"/>
      <w:r w:rsidRPr="00845B8E">
        <w:rPr>
          <w:sz w:val="28"/>
          <w:szCs w:val="28"/>
        </w:rPr>
        <w:lastRenderedPageBreak/>
        <w:t xml:space="preserve">2.3 </w:t>
      </w:r>
      <w:r w:rsidR="00897BF0" w:rsidRPr="00845B8E">
        <w:rPr>
          <w:sz w:val="28"/>
          <w:szCs w:val="28"/>
        </w:rPr>
        <w:t>The creativ</w:t>
      </w:r>
      <w:r w:rsidR="00EB6A35" w:rsidRPr="00845B8E">
        <w:rPr>
          <w:sz w:val="28"/>
          <w:szCs w:val="28"/>
        </w:rPr>
        <w:t>e</w:t>
      </w:r>
      <w:r w:rsidR="00897BF0" w:rsidRPr="00845B8E">
        <w:rPr>
          <w:sz w:val="28"/>
          <w:szCs w:val="28"/>
        </w:rPr>
        <w:t xml:space="preserve"> Thinking Process</w:t>
      </w:r>
      <w:bookmarkEnd w:id="12"/>
      <w:bookmarkEnd w:id="13"/>
      <w:bookmarkEnd w:id="14"/>
    </w:p>
    <w:p w14:paraId="5BF4753E" w14:textId="0FB429D2" w:rsidR="00A5687C" w:rsidRDefault="00D767EF" w:rsidP="00A5687C">
      <w:pPr>
        <w:rPr>
          <w:sz w:val="24"/>
          <w:szCs w:val="24"/>
        </w:rPr>
      </w:pPr>
      <w:r w:rsidRPr="00845B8E">
        <w:rPr>
          <w:sz w:val="24"/>
          <w:szCs w:val="24"/>
        </w:rPr>
        <w:t>The creative thinking process has been applied at all levels to create the Just Do It marketing process. At an individual level, the marketing team at Nike had to think creatively and come up with new and innovative ideas for the campaign. At a team level, the marketing team had to work together and refine and develop these ideas into a cohesive campaign. At an organisational level, Nike had to invest in the resources and infrastructure necessary to support the campaign, such as advertising and marketing. At an industry level, Nike had to stay ahead of its competitors by developing a campaign that was unique and differentiated from its competitors.</w:t>
      </w:r>
      <w:r w:rsidR="00ED4B9A" w:rsidRPr="00845B8E">
        <w:rPr>
          <w:sz w:val="24"/>
          <w:szCs w:val="24"/>
        </w:rPr>
        <w:t xml:space="preserve"> Using the six hats thinking process tool could have helped in the thinking process and evaluated the opportunity, </w:t>
      </w:r>
      <w:r w:rsidR="00763A83">
        <w:rPr>
          <w:sz w:val="24"/>
          <w:szCs w:val="24"/>
        </w:rPr>
        <w:t>an example of this can been seen in figure 2 Below.</w:t>
      </w:r>
      <w:r w:rsidR="00A15ABB" w:rsidRPr="00A15ABB">
        <w:rPr>
          <w:sz w:val="24"/>
          <w:szCs w:val="24"/>
        </w:rPr>
        <w:t xml:space="preserve"> </w:t>
      </w:r>
    </w:p>
    <w:p w14:paraId="7F07B2DE" w14:textId="77105ABE" w:rsidR="00306070" w:rsidRDefault="00306070" w:rsidP="008E4172">
      <w:pPr>
        <w:pStyle w:val="Heading4"/>
        <w:rPr>
          <w:sz w:val="24"/>
          <w:szCs w:val="24"/>
        </w:rPr>
      </w:pPr>
      <w:r>
        <w:rPr>
          <w:sz w:val="24"/>
          <w:szCs w:val="24"/>
        </w:rPr>
        <w:t>Figure 2: Six Hats thinking process.</w:t>
      </w:r>
    </w:p>
    <w:p w14:paraId="4976254E" w14:textId="7241351F" w:rsidR="00413874" w:rsidRPr="00413874" w:rsidRDefault="00A15ABB" w:rsidP="00413874">
      <w:r w:rsidRPr="00306070">
        <w:rPr>
          <w:sz w:val="24"/>
          <w:szCs w:val="24"/>
        </w:rPr>
        <w:drawing>
          <wp:inline distT="0" distB="0" distL="0" distR="0" wp14:anchorId="4A9FDF32" wp14:editId="18A61C48">
            <wp:extent cx="5731510" cy="2542540"/>
            <wp:effectExtent l="0" t="0" r="2540" b="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12"/>
                    <a:stretch>
                      <a:fillRect/>
                    </a:stretch>
                  </pic:blipFill>
                  <pic:spPr>
                    <a:xfrm>
                      <a:off x="0" y="0"/>
                      <a:ext cx="5731510" cy="2542540"/>
                    </a:xfrm>
                    <a:prstGeom prst="rect">
                      <a:avLst/>
                    </a:prstGeom>
                  </pic:spPr>
                </pic:pic>
              </a:graphicData>
            </a:graphic>
          </wp:inline>
        </w:drawing>
      </w:r>
    </w:p>
    <w:p w14:paraId="22C3813B" w14:textId="5352FAFE" w:rsidR="00433083" w:rsidRPr="00845B8E" w:rsidRDefault="005273B1" w:rsidP="00A5687C">
      <w:pPr>
        <w:rPr>
          <w:sz w:val="24"/>
          <w:szCs w:val="24"/>
        </w:rPr>
      </w:pPr>
      <w:r>
        <w:rPr>
          <w:sz w:val="24"/>
          <w:szCs w:val="24"/>
        </w:rPr>
        <w:t>Another example</w:t>
      </w:r>
      <w:r w:rsidR="00687CBD" w:rsidRPr="00845B8E">
        <w:rPr>
          <w:sz w:val="24"/>
          <w:szCs w:val="24"/>
        </w:rPr>
        <w:t xml:space="preserve"> of</w:t>
      </w:r>
      <w:r>
        <w:rPr>
          <w:sz w:val="24"/>
          <w:szCs w:val="24"/>
        </w:rPr>
        <w:t xml:space="preserve"> a</w:t>
      </w:r>
      <w:r w:rsidR="00687CBD" w:rsidRPr="00845B8E">
        <w:rPr>
          <w:sz w:val="24"/>
          <w:szCs w:val="24"/>
        </w:rPr>
        <w:t xml:space="preserve"> thinking process Nike may have used would be Design thinking which involves a human-centred approach to problem-solving and product development. It emphasises empathy with the end-user and a focus on finding practical and creative solutions to meet their needs</w:t>
      </w:r>
      <w:r w:rsidR="00D32E19" w:rsidRPr="00845B8E">
        <w:rPr>
          <w:sz w:val="24"/>
          <w:szCs w:val="24"/>
        </w:rPr>
        <w:t xml:space="preserve"> (</w:t>
      </w:r>
      <w:r>
        <w:rPr>
          <w:sz w:val="24"/>
          <w:szCs w:val="24"/>
        </w:rPr>
        <w:t>Harvard Business review</w:t>
      </w:r>
      <w:r w:rsidR="00D32E19" w:rsidRPr="00845B8E">
        <w:rPr>
          <w:sz w:val="24"/>
          <w:szCs w:val="24"/>
        </w:rPr>
        <w:t>,20</w:t>
      </w:r>
      <w:r>
        <w:rPr>
          <w:sz w:val="24"/>
          <w:szCs w:val="24"/>
        </w:rPr>
        <w:t>20</w:t>
      </w:r>
      <w:r w:rsidR="00D32E19" w:rsidRPr="00845B8E">
        <w:rPr>
          <w:sz w:val="24"/>
          <w:szCs w:val="24"/>
        </w:rPr>
        <w:t>).</w:t>
      </w:r>
      <w:r w:rsidR="00687CBD" w:rsidRPr="00845B8E">
        <w:rPr>
          <w:sz w:val="24"/>
          <w:szCs w:val="24"/>
        </w:rPr>
        <w:t xml:space="preserve"> </w:t>
      </w:r>
      <w:r>
        <w:rPr>
          <w:sz w:val="24"/>
          <w:szCs w:val="24"/>
        </w:rPr>
        <w:t xml:space="preserve">However, </w:t>
      </w:r>
      <w:r w:rsidR="00BE68E0">
        <w:rPr>
          <w:sz w:val="24"/>
          <w:szCs w:val="24"/>
        </w:rPr>
        <w:t>Amabile and Pratt (2016), argue that</w:t>
      </w:r>
      <w:r>
        <w:rPr>
          <w:sz w:val="24"/>
          <w:szCs w:val="24"/>
        </w:rPr>
        <w:t xml:space="preserve"> the process</w:t>
      </w:r>
      <w:r w:rsidR="00BE68E0">
        <w:rPr>
          <w:sz w:val="24"/>
          <w:szCs w:val="24"/>
        </w:rPr>
        <w:t xml:space="preserve"> can be time and resource-intensive, a</w:t>
      </w:r>
      <w:r>
        <w:rPr>
          <w:sz w:val="24"/>
          <w:szCs w:val="24"/>
        </w:rPr>
        <w:t>lso</w:t>
      </w:r>
      <w:r w:rsidR="00BE68E0">
        <w:rPr>
          <w:sz w:val="24"/>
          <w:szCs w:val="24"/>
        </w:rPr>
        <w:t xml:space="preserve"> suggesting that it can be influenced by cognitive biases and </w:t>
      </w:r>
      <w:r w:rsidR="00A61A3F">
        <w:rPr>
          <w:sz w:val="24"/>
          <w:szCs w:val="24"/>
        </w:rPr>
        <w:t>groupthink</w:t>
      </w:r>
      <w:r w:rsidR="00BE68E0">
        <w:rPr>
          <w:sz w:val="24"/>
          <w:szCs w:val="24"/>
        </w:rPr>
        <w:t>, which can hinder the generation of truly novel and diverse ideas.</w:t>
      </w:r>
    </w:p>
    <w:p w14:paraId="143DEEE1" w14:textId="77777777" w:rsidR="00433083" w:rsidRDefault="00433083" w:rsidP="00A5687C"/>
    <w:p w14:paraId="2C3E2F23" w14:textId="0E7DBBEF" w:rsidR="000B0F43" w:rsidRPr="00845B8E" w:rsidRDefault="003A672B" w:rsidP="004C1062">
      <w:pPr>
        <w:pStyle w:val="Heading2"/>
        <w:rPr>
          <w:sz w:val="28"/>
          <w:szCs w:val="28"/>
        </w:rPr>
      </w:pPr>
      <w:bookmarkStart w:id="15" w:name="_Toc128232984"/>
      <w:bookmarkStart w:id="16" w:name="_Toc129555250"/>
      <w:bookmarkStart w:id="17" w:name="_Toc129881151"/>
      <w:r w:rsidRPr="00845B8E">
        <w:rPr>
          <w:sz w:val="28"/>
          <w:szCs w:val="28"/>
        </w:rPr>
        <w:t xml:space="preserve">2.4 </w:t>
      </w:r>
      <w:r w:rsidR="00A5687C" w:rsidRPr="00845B8E">
        <w:rPr>
          <w:sz w:val="28"/>
          <w:szCs w:val="28"/>
        </w:rPr>
        <w:t>Models of innovation</w:t>
      </w:r>
      <w:bookmarkEnd w:id="15"/>
      <w:bookmarkEnd w:id="16"/>
      <w:bookmarkEnd w:id="17"/>
      <w:r w:rsidR="00EA134B" w:rsidRPr="00845B8E">
        <w:rPr>
          <w:sz w:val="28"/>
          <w:szCs w:val="28"/>
        </w:rPr>
        <w:t xml:space="preserve">  </w:t>
      </w:r>
    </w:p>
    <w:p w14:paraId="50B48DC4" w14:textId="596779D3" w:rsidR="00A5687C" w:rsidRPr="00845B8E" w:rsidRDefault="00EB6A35" w:rsidP="003A672B">
      <w:pPr>
        <w:pStyle w:val="Heading3"/>
        <w:rPr>
          <w:sz w:val="28"/>
          <w:szCs w:val="28"/>
        </w:rPr>
      </w:pPr>
      <w:bookmarkStart w:id="18" w:name="_Toc128232985"/>
      <w:bookmarkStart w:id="19" w:name="_Toc129555251"/>
      <w:bookmarkStart w:id="20" w:name="_Toc129881152"/>
      <w:r w:rsidRPr="00845B8E">
        <w:rPr>
          <w:sz w:val="28"/>
          <w:szCs w:val="28"/>
        </w:rPr>
        <w:t xml:space="preserve">2.4.1 </w:t>
      </w:r>
      <w:r w:rsidR="00A5687C" w:rsidRPr="00845B8E">
        <w:rPr>
          <w:sz w:val="28"/>
          <w:szCs w:val="28"/>
        </w:rPr>
        <w:t>Open and closed innovation</w:t>
      </w:r>
      <w:bookmarkEnd w:id="18"/>
      <w:bookmarkEnd w:id="19"/>
      <w:bookmarkEnd w:id="20"/>
    </w:p>
    <w:p w14:paraId="679ABCFC" w14:textId="2731A096" w:rsidR="00A5687C" w:rsidRDefault="00D767EF" w:rsidP="00A5687C">
      <w:pPr>
        <w:rPr>
          <w:sz w:val="24"/>
          <w:szCs w:val="24"/>
        </w:rPr>
      </w:pPr>
      <w:r w:rsidRPr="00845B8E">
        <w:rPr>
          <w:sz w:val="24"/>
          <w:szCs w:val="24"/>
        </w:rPr>
        <w:t>Open innovation involves collaborating with external partners, such as advertising agen</w:t>
      </w:r>
      <w:r w:rsidR="005F270D" w:rsidRPr="00845B8E">
        <w:rPr>
          <w:sz w:val="24"/>
          <w:szCs w:val="24"/>
        </w:rPr>
        <w:t>cies, to bring new ideas and perspectives to the innovation process. Closed innovation involves developing new ideas and products internally within the company.</w:t>
      </w:r>
      <w:r w:rsidR="005126B7">
        <w:rPr>
          <w:sz w:val="24"/>
          <w:szCs w:val="24"/>
        </w:rPr>
        <w:t xml:space="preserve"> According to Chesborough, (20</w:t>
      </w:r>
      <w:r w:rsidR="00CB0411">
        <w:rPr>
          <w:sz w:val="24"/>
          <w:szCs w:val="24"/>
        </w:rPr>
        <w:t>21</w:t>
      </w:r>
      <w:r w:rsidR="005126B7">
        <w:rPr>
          <w:sz w:val="24"/>
          <w:szCs w:val="24"/>
        </w:rPr>
        <w:t>) open innovation can give an organisation access to diverse</w:t>
      </w:r>
      <w:r w:rsidR="005F270D" w:rsidRPr="00845B8E">
        <w:rPr>
          <w:sz w:val="24"/>
          <w:szCs w:val="24"/>
        </w:rPr>
        <w:t xml:space="preserve"> </w:t>
      </w:r>
      <w:r w:rsidR="005126B7">
        <w:rPr>
          <w:sz w:val="24"/>
          <w:szCs w:val="24"/>
        </w:rPr>
        <w:t xml:space="preserve">knowledge and resources, however, Dahlander and Gann, (2010) argue that this may expose an organisation to the risk of knowledge leakage to competitors.  According </w:t>
      </w:r>
      <w:r w:rsidR="00CB0411">
        <w:rPr>
          <w:sz w:val="24"/>
          <w:szCs w:val="24"/>
        </w:rPr>
        <w:t>to Trott</w:t>
      </w:r>
      <w:r w:rsidR="005126B7">
        <w:rPr>
          <w:sz w:val="24"/>
          <w:szCs w:val="24"/>
        </w:rPr>
        <w:t xml:space="preserve"> and </w:t>
      </w:r>
      <w:r w:rsidR="005126B7">
        <w:rPr>
          <w:sz w:val="24"/>
          <w:szCs w:val="24"/>
        </w:rPr>
        <w:lastRenderedPageBreak/>
        <w:t>Hartmann, (2009) closed innovation gives protection of intellectual property, which can be critical for maintaining a competitive advantage in certain industries, however Laursen, and Salter (20</w:t>
      </w:r>
      <w:r w:rsidR="00CB0411">
        <w:rPr>
          <w:sz w:val="24"/>
          <w:szCs w:val="24"/>
        </w:rPr>
        <w:t>05</w:t>
      </w:r>
      <w:r w:rsidR="005126B7">
        <w:rPr>
          <w:sz w:val="24"/>
          <w:szCs w:val="24"/>
        </w:rPr>
        <w:t>) argue that it gives limited access to external knowledge and resources.</w:t>
      </w:r>
      <w:r w:rsidR="005126B7" w:rsidRPr="005126B7">
        <w:rPr>
          <w:sz w:val="24"/>
          <w:szCs w:val="24"/>
        </w:rPr>
        <w:t xml:space="preserve"> </w:t>
      </w:r>
      <w:r w:rsidR="005126B7">
        <w:rPr>
          <w:sz w:val="24"/>
          <w:szCs w:val="24"/>
        </w:rPr>
        <w:t xml:space="preserve">Despite possible risks, </w:t>
      </w:r>
      <w:r w:rsidR="005126B7" w:rsidRPr="00845B8E">
        <w:rPr>
          <w:sz w:val="24"/>
          <w:szCs w:val="24"/>
        </w:rPr>
        <w:t>Nike has used a combination of open and closed innovation in the development of the Just Do It Marketing process</w:t>
      </w:r>
      <w:r w:rsidR="005126B7">
        <w:rPr>
          <w:sz w:val="24"/>
          <w:szCs w:val="24"/>
        </w:rPr>
        <w:t xml:space="preserve"> as illustrated in Figure </w:t>
      </w:r>
      <w:r w:rsidR="00306070">
        <w:rPr>
          <w:sz w:val="24"/>
          <w:szCs w:val="24"/>
        </w:rPr>
        <w:t>3</w:t>
      </w:r>
      <w:r w:rsidR="005126B7">
        <w:rPr>
          <w:sz w:val="24"/>
          <w:szCs w:val="24"/>
        </w:rPr>
        <w:t xml:space="preserve"> below.</w:t>
      </w:r>
      <w:r w:rsidR="005126B7" w:rsidRPr="00845B8E">
        <w:rPr>
          <w:sz w:val="24"/>
          <w:szCs w:val="24"/>
        </w:rPr>
        <w:t xml:space="preserve"> </w:t>
      </w:r>
      <w:r w:rsidR="005126B7">
        <w:rPr>
          <w:sz w:val="24"/>
          <w:szCs w:val="24"/>
        </w:rPr>
        <w:t xml:space="preserve"> </w:t>
      </w:r>
    </w:p>
    <w:p w14:paraId="4BCACB90" w14:textId="5C3E0A03" w:rsidR="005126B7" w:rsidRDefault="005126B7" w:rsidP="008E4172">
      <w:pPr>
        <w:pStyle w:val="Heading4"/>
      </w:pPr>
      <w:r>
        <w:rPr>
          <w:sz w:val="24"/>
          <w:szCs w:val="24"/>
        </w:rPr>
        <w:t xml:space="preserve">Figure </w:t>
      </w:r>
      <w:r w:rsidR="00306070">
        <w:rPr>
          <w:sz w:val="24"/>
          <w:szCs w:val="24"/>
        </w:rPr>
        <w:t>3</w:t>
      </w:r>
      <w:r>
        <w:rPr>
          <w:sz w:val="24"/>
          <w:szCs w:val="24"/>
        </w:rPr>
        <w:t>: Closed and Open Innovation Model.</w:t>
      </w:r>
    </w:p>
    <w:p w14:paraId="0D936F4C" w14:textId="21888F4B" w:rsidR="00A5687C" w:rsidRDefault="00451696" w:rsidP="004633A4">
      <w:pPr>
        <w:jc w:val="center"/>
      </w:pPr>
      <w:r w:rsidRPr="00451696">
        <w:rPr>
          <w:noProof/>
        </w:rPr>
        <w:drawing>
          <wp:inline distT="0" distB="0" distL="0" distR="0" wp14:anchorId="0EEDFFC0" wp14:editId="5B791182">
            <wp:extent cx="5378726" cy="4826248"/>
            <wp:effectExtent l="0" t="0" r="0" b="0"/>
            <wp:docPr id="3" name="Picture 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with medium confidence"/>
                    <pic:cNvPicPr/>
                  </pic:nvPicPr>
                  <pic:blipFill>
                    <a:blip r:embed="rId13"/>
                    <a:stretch>
                      <a:fillRect/>
                    </a:stretch>
                  </pic:blipFill>
                  <pic:spPr>
                    <a:xfrm>
                      <a:off x="0" y="0"/>
                      <a:ext cx="5378726" cy="4826248"/>
                    </a:xfrm>
                    <a:prstGeom prst="rect">
                      <a:avLst/>
                    </a:prstGeom>
                  </pic:spPr>
                </pic:pic>
              </a:graphicData>
            </a:graphic>
          </wp:inline>
        </w:drawing>
      </w:r>
    </w:p>
    <w:p w14:paraId="175236D7" w14:textId="798ADD43" w:rsidR="00433083" w:rsidRDefault="00433083" w:rsidP="00A5687C"/>
    <w:p w14:paraId="5F574F92" w14:textId="77777777" w:rsidR="005126B7" w:rsidRDefault="005126B7" w:rsidP="00A5687C"/>
    <w:p w14:paraId="77D4CB79" w14:textId="71C81B94" w:rsidR="00433083" w:rsidRDefault="00433083" w:rsidP="00A5687C"/>
    <w:p w14:paraId="24D6FE2B" w14:textId="77777777" w:rsidR="00433083" w:rsidRDefault="00433083" w:rsidP="00A5687C"/>
    <w:p w14:paraId="315D8851" w14:textId="2714E811" w:rsidR="00A5687C" w:rsidRPr="00845B8E" w:rsidRDefault="006E582A" w:rsidP="003A672B">
      <w:pPr>
        <w:pStyle w:val="Heading3"/>
        <w:rPr>
          <w:sz w:val="28"/>
          <w:szCs w:val="28"/>
        </w:rPr>
      </w:pPr>
      <w:bookmarkStart w:id="21" w:name="_Toc128232986"/>
      <w:bookmarkStart w:id="22" w:name="_Toc129555252"/>
      <w:bookmarkStart w:id="23" w:name="_Toc129881153"/>
      <w:r w:rsidRPr="00845B8E">
        <w:rPr>
          <w:sz w:val="28"/>
          <w:szCs w:val="28"/>
        </w:rPr>
        <w:t xml:space="preserve">2.4.2 </w:t>
      </w:r>
      <w:r w:rsidR="00A5687C" w:rsidRPr="00845B8E">
        <w:rPr>
          <w:sz w:val="28"/>
          <w:szCs w:val="28"/>
        </w:rPr>
        <w:t>The innovation Process.</w:t>
      </w:r>
      <w:bookmarkEnd w:id="21"/>
      <w:bookmarkEnd w:id="22"/>
      <w:bookmarkEnd w:id="23"/>
    </w:p>
    <w:p w14:paraId="3F58EB06" w14:textId="595BCC85" w:rsidR="00A5687C" w:rsidRDefault="005F270D" w:rsidP="00A5687C">
      <w:pPr>
        <w:rPr>
          <w:sz w:val="24"/>
          <w:szCs w:val="24"/>
        </w:rPr>
      </w:pPr>
      <w:r w:rsidRPr="00845B8E">
        <w:rPr>
          <w:sz w:val="24"/>
          <w:szCs w:val="24"/>
        </w:rPr>
        <w:t>The innovation process that Nike has used to develop the campaign involves four stages</w:t>
      </w:r>
      <w:r w:rsidR="005126B7">
        <w:rPr>
          <w:sz w:val="24"/>
          <w:szCs w:val="24"/>
        </w:rPr>
        <w:t>, (Tidd, and Beasant, 20</w:t>
      </w:r>
      <w:r w:rsidR="00CB0411">
        <w:rPr>
          <w:sz w:val="24"/>
          <w:szCs w:val="24"/>
        </w:rPr>
        <w:t>22</w:t>
      </w:r>
      <w:r w:rsidR="005126B7">
        <w:rPr>
          <w:sz w:val="24"/>
          <w:szCs w:val="24"/>
        </w:rPr>
        <w:t>)</w:t>
      </w:r>
      <w:r w:rsidRPr="00845B8E">
        <w:rPr>
          <w:sz w:val="24"/>
          <w:szCs w:val="24"/>
        </w:rPr>
        <w:t>. Idea Generation, idea screening, development, and commercialization. The idea generation stage involved brainstorming and developing new ideas for the campaign, while the idea screening stage involved evaluating these ideas into a cohesive campaign, while the commercialization stage involved launching the campaign to market</w:t>
      </w:r>
      <w:r w:rsidR="005126B7">
        <w:rPr>
          <w:sz w:val="24"/>
          <w:szCs w:val="24"/>
        </w:rPr>
        <w:t xml:space="preserve">, an illustration of this is seen in Figure </w:t>
      </w:r>
      <w:r w:rsidR="00306070">
        <w:rPr>
          <w:sz w:val="24"/>
          <w:szCs w:val="24"/>
        </w:rPr>
        <w:t>4</w:t>
      </w:r>
      <w:r w:rsidR="005126B7">
        <w:rPr>
          <w:sz w:val="24"/>
          <w:szCs w:val="24"/>
        </w:rPr>
        <w:t xml:space="preserve"> below.</w:t>
      </w:r>
    </w:p>
    <w:p w14:paraId="31C1F2B1" w14:textId="04221C72" w:rsidR="00306070" w:rsidRPr="00845B8E" w:rsidRDefault="00306070" w:rsidP="008E4172">
      <w:pPr>
        <w:pStyle w:val="Heading4"/>
        <w:rPr>
          <w:sz w:val="24"/>
          <w:szCs w:val="24"/>
        </w:rPr>
      </w:pPr>
      <w:r>
        <w:rPr>
          <w:sz w:val="24"/>
          <w:szCs w:val="24"/>
        </w:rPr>
        <w:lastRenderedPageBreak/>
        <w:t>Figure 4: Innovation Process Model</w:t>
      </w:r>
    </w:p>
    <w:p w14:paraId="101412FA" w14:textId="74B5CBB1" w:rsidR="00A5687C" w:rsidRDefault="00451696" w:rsidP="004633A4">
      <w:pPr>
        <w:jc w:val="center"/>
      </w:pPr>
      <w:r w:rsidRPr="00451696">
        <w:rPr>
          <w:noProof/>
        </w:rPr>
        <w:drawing>
          <wp:inline distT="0" distB="0" distL="0" distR="0" wp14:anchorId="5F51D78D" wp14:editId="61C728CB">
            <wp:extent cx="3829247" cy="4730993"/>
            <wp:effectExtent l="0" t="0" r="0" b="0"/>
            <wp:docPr id="4" name="Picture 4" descr="Diagram,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table&#10;&#10;Description automatically generated"/>
                    <pic:cNvPicPr/>
                  </pic:nvPicPr>
                  <pic:blipFill>
                    <a:blip r:embed="rId14"/>
                    <a:stretch>
                      <a:fillRect/>
                    </a:stretch>
                  </pic:blipFill>
                  <pic:spPr>
                    <a:xfrm>
                      <a:off x="0" y="0"/>
                      <a:ext cx="3829247" cy="4730993"/>
                    </a:xfrm>
                    <a:prstGeom prst="rect">
                      <a:avLst/>
                    </a:prstGeom>
                  </pic:spPr>
                </pic:pic>
              </a:graphicData>
            </a:graphic>
          </wp:inline>
        </w:drawing>
      </w:r>
    </w:p>
    <w:p w14:paraId="7D544A38" w14:textId="771E5AE0" w:rsidR="004F5A21" w:rsidRPr="00413874" w:rsidRDefault="005126B7" w:rsidP="005126B7">
      <w:pPr>
        <w:rPr>
          <w:sz w:val="24"/>
          <w:szCs w:val="24"/>
        </w:rPr>
      </w:pPr>
      <w:r w:rsidRPr="00413874">
        <w:rPr>
          <w:sz w:val="24"/>
          <w:szCs w:val="24"/>
        </w:rPr>
        <w:t>According to Tidd and Beasant (20</w:t>
      </w:r>
      <w:r w:rsidR="00CB0411" w:rsidRPr="00413874">
        <w:rPr>
          <w:sz w:val="24"/>
          <w:szCs w:val="24"/>
        </w:rPr>
        <w:t>22</w:t>
      </w:r>
      <w:r w:rsidRPr="00413874">
        <w:rPr>
          <w:sz w:val="24"/>
          <w:szCs w:val="24"/>
        </w:rPr>
        <w:t>), the innovation process model is effective in providing structure and clarity to the process, allowing the process to be more manageable and understandable, however, Buijs (2007) argues that the model with its linear structure suggests that innovation progresses in a step-by-step manner, arguing that innovation is often a messy and iterative process, suggesting the model may not accurately reflect the real-world complexities and uncertainties of the innovation process.</w:t>
      </w:r>
    </w:p>
    <w:p w14:paraId="77E82B15" w14:textId="77777777" w:rsidR="004F5A21" w:rsidRDefault="004F5A21" w:rsidP="004633A4">
      <w:pPr>
        <w:jc w:val="center"/>
      </w:pPr>
    </w:p>
    <w:p w14:paraId="4DD316B2" w14:textId="56B089E6" w:rsidR="00A5687C" w:rsidRDefault="00A5687C" w:rsidP="00A5687C"/>
    <w:p w14:paraId="4DA7157E" w14:textId="11C36911" w:rsidR="00A5687C" w:rsidRPr="00C950FB" w:rsidRDefault="006E582A" w:rsidP="003A672B">
      <w:pPr>
        <w:pStyle w:val="Heading3"/>
        <w:rPr>
          <w:sz w:val="28"/>
          <w:szCs w:val="28"/>
        </w:rPr>
      </w:pPr>
      <w:bookmarkStart w:id="24" w:name="_Toc128232987"/>
      <w:bookmarkStart w:id="25" w:name="_Toc129555253"/>
      <w:bookmarkStart w:id="26" w:name="_Toc129881154"/>
      <w:r w:rsidRPr="00C950FB">
        <w:rPr>
          <w:sz w:val="28"/>
          <w:szCs w:val="28"/>
        </w:rPr>
        <w:t xml:space="preserve">2.4.3 </w:t>
      </w:r>
      <w:r w:rsidR="00A5687C" w:rsidRPr="00C950FB">
        <w:rPr>
          <w:sz w:val="28"/>
          <w:szCs w:val="28"/>
        </w:rPr>
        <w:t>4P’s to innovation</w:t>
      </w:r>
      <w:bookmarkEnd w:id="24"/>
      <w:bookmarkEnd w:id="25"/>
      <w:bookmarkEnd w:id="26"/>
    </w:p>
    <w:p w14:paraId="5F63C160" w14:textId="212F4890" w:rsidR="004633A4" w:rsidRDefault="00526BE9" w:rsidP="003A672B">
      <w:pPr>
        <w:rPr>
          <w:sz w:val="24"/>
          <w:szCs w:val="24"/>
        </w:rPr>
      </w:pPr>
      <w:r w:rsidRPr="00C950FB">
        <w:rPr>
          <w:sz w:val="24"/>
          <w:szCs w:val="24"/>
        </w:rPr>
        <w:t>The 4p’s model</w:t>
      </w:r>
      <w:r w:rsidR="005126B7">
        <w:rPr>
          <w:sz w:val="24"/>
          <w:szCs w:val="24"/>
        </w:rPr>
        <w:t xml:space="preserve"> proposed by Tidd and Bessant (2009)</w:t>
      </w:r>
      <w:r w:rsidRPr="00C950FB">
        <w:rPr>
          <w:sz w:val="24"/>
          <w:szCs w:val="24"/>
        </w:rPr>
        <w:t xml:space="preserve"> focuses on four key elements of innovation, product, pr</w:t>
      </w:r>
      <w:r w:rsidR="00A15ABB">
        <w:rPr>
          <w:sz w:val="24"/>
          <w:szCs w:val="24"/>
        </w:rPr>
        <w:t>ocess</w:t>
      </w:r>
      <w:r w:rsidRPr="00C950FB">
        <w:rPr>
          <w:sz w:val="24"/>
          <w:szCs w:val="24"/>
        </w:rPr>
        <w:t xml:space="preserve">, </w:t>
      </w:r>
      <w:r w:rsidR="000444BD" w:rsidRPr="00C950FB">
        <w:rPr>
          <w:sz w:val="24"/>
          <w:szCs w:val="24"/>
        </w:rPr>
        <w:t>p</w:t>
      </w:r>
      <w:r w:rsidR="00A15ABB">
        <w:rPr>
          <w:sz w:val="24"/>
          <w:szCs w:val="24"/>
        </w:rPr>
        <w:t>osition</w:t>
      </w:r>
      <w:r w:rsidR="000444BD" w:rsidRPr="00C950FB">
        <w:rPr>
          <w:sz w:val="24"/>
          <w:szCs w:val="24"/>
        </w:rPr>
        <w:t>,</w:t>
      </w:r>
      <w:r w:rsidRPr="00C950FB">
        <w:rPr>
          <w:sz w:val="24"/>
          <w:szCs w:val="24"/>
        </w:rPr>
        <w:t xml:space="preserve"> and p</w:t>
      </w:r>
      <w:r w:rsidR="00A15ABB">
        <w:rPr>
          <w:sz w:val="24"/>
          <w:szCs w:val="24"/>
        </w:rPr>
        <w:t>aradigm</w:t>
      </w:r>
      <w:r w:rsidRPr="00C950FB">
        <w:rPr>
          <w:sz w:val="24"/>
          <w:szCs w:val="24"/>
        </w:rPr>
        <w:t xml:space="preserve">. Nike successfully launched the Just Do It marketing process by focusing on promoting the slogan through a highly successful advertising campaign, which positioned Nike as a Brand that was synonymous with sport and </w:t>
      </w:r>
      <w:r w:rsidR="000444BD" w:rsidRPr="00C950FB">
        <w:rPr>
          <w:sz w:val="24"/>
          <w:szCs w:val="24"/>
        </w:rPr>
        <w:t>achievement</w:t>
      </w:r>
      <w:r w:rsidRPr="00C950FB">
        <w:rPr>
          <w:sz w:val="24"/>
          <w:szCs w:val="24"/>
        </w:rPr>
        <w:t>. This promotion was supported by the quality of Nike’s products and the company’s strong distribution channels, which ensured that the products were</w:t>
      </w:r>
      <w:r w:rsidR="004633A4" w:rsidRPr="00C950FB">
        <w:rPr>
          <w:sz w:val="24"/>
          <w:szCs w:val="24"/>
        </w:rPr>
        <w:t xml:space="preserve"> </w:t>
      </w:r>
      <w:r w:rsidRPr="00C950FB">
        <w:rPr>
          <w:sz w:val="24"/>
          <w:szCs w:val="24"/>
        </w:rPr>
        <w:t>available in the right place at the right time</w:t>
      </w:r>
      <w:r w:rsidR="005126B7">
        <w:rPr>
          <w:sz w:val="24"/>
          <w:szCs w:val="24"/>
        </w:rPr>
        <w:t xml:space="preserve">, an illustration of this can be seen in figure </w:t>
      </w:r>
      <w:r w:rsidR="00306070">
        <w:rPr>
          <w:sz w:val="24"/>
          <w:szCs w:val="24"/>
        </w:rPr>
        <w:t xml:space="preserve">5 </w:t>
      </w:r>
      <w:r w:rsidR="005126B7">
        <w:rPr>
          <w:sz w:val="24"/>
          <w:szCs w:val="24"/>
        </w:rPr>
        <w:t>Below.</w:t>
      </w:r>
    </w:p>
    <w:p w14:paraId="06F8F3E1" w14:textId="17B0C3C0" w:rsidR="005126B7" w:rsidRDefault="005126B7" w:rsidP="003A672B">
      <w:pPr>
        <w:rPr>
          <w:sz w:val="24"/>
          <w:szCs w:val="24"/>
        </w:rPr>
      </w:pPr>
    </w:p>
    <w:p w14:paraId="73525B63" w14:textId="30743D02" w:rsidR="005126B7" w:rsidRDefault="005126B7" w:rsidP="008E4172">
      <w:pPr>
        <w:pStyle w:val="Heading4"/>
        <w:rPr>
          <w:sz w:val="24"/>
          <w:szCs w:val="24"/>
        </w:rPr>
      </w:pPr>
      <w:r>
        <w:rPr>
          <w:sz w:val="24"/>
          <w:szCs w:val="24"/>
        </w:rPr>
        <w:lastRenderedPageBreak/>
        <w:t xml:space="preserve">Figure </w:t>
      </w:r>
      <w:r w:rsidR="00306070">
        <w:rPr>
          <w:sz w:val="24"/>
          <w:szCs w:val="24"/>
        </w:rPr>
        <w:t>5</w:t>
      </w:r>
      <w:r>
        <w:rPr>
          <w:sz w:val="24"/>
          <w:szCs w:val="24"/>
        </w:rPr>
        <w:t xml:space="preserve">: 4 </w:t>
      </w:r>
      <w:r w:rsidR="00306070">
        <w:rPr>
          <w:sz w:val="24"/>
          <w:szCs w:val="24"/>
        </w:rPr>
        <w:t>Ps</w:t>
      </w:r>
      <w:r>
        <w:rPr>
          <w:sz w:val="24"/>
          <w:szCs w:val="24"/>
        </w:rPr>
        <w:t xml:space="preserve"> to innovation Model </w:t>
      </w:r>
    </w:p>
    <w:p w14:paraId="30692BE0" w14:textId="77777777" w:rsidR="005126B7" w:rsidRPr="00C950FB" w:rsidRDefault="005126B7" w:rsidP="003A672B">
      <w:pPr>
        <w:rPr>
          <w:sz w:val="24"/>
          <w:szCs w:val="24"/>
        </w:rPr>
      </w:pPr>
    </w:p>
    <w:p w14:paraId="14DA9649" w14:textId="77777777" w:rsidR="00A5687C" w:rsidRDefault="000B0F43" w:rsidP="004633A4">
      <w:pPr>
        <w:jc w:val="center"/>
      </w:pPr>
      <w:r w:rsidRPr="000B0F43">
        <w:rPr>
          <w:noProof/>
        </w:rPr>
        <w:drawing>
          <wp:inline distT="0" distB="0" distL="0" distR="0" wp14:anchorId="1BE68987" wp14:editId="343DC9EE">
            <wp:extent cx="5467036" cy="7240270"/>
            <wp:effectExtent l="0" t="0" r="635" b="0"/>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pic:nvPicPr>
                  <pic:blipFill>
                    <a:blip r:embed="rId15"/>
                    <a:stretch>
                      <a:fillRect/>
                    </a:stretch>
                  </pic:blipFill>
                  <pic:spPr>
                    <a:xfrm>
                      <a:off x="0" y="0"/>
                      <a:ext cx="5478768" cy="7255807"/>
                    </a:xfrm>
                    <a:prstGeom prst="rect">
                      <a:avLst/>
                    </a:prstGeom>
                  </pic:spPr>
                </pic:pic>
              </a:graphicData>
            </a:graphic>
          </wp:inline>
        </w:drawing>
      </w:r>
    </w:p>
    <w:p w14:paraId="0C05A8AF" w14:textId="27C3336D" w:rsidR="00A5687C" w:rsidRPr="00413874" w:rsidRDefault="005126B7" w:rsidP="00A5687C">
      <w:pPr>
        <w:rPr>
          <w:sz w:val="24"/>
          <w:szCs w:val="24"/>
        </w:rPr>
      </w:pPr>
      <w:r w:rsidRPr="00413874">
        <w:rPr>
          <w:sz w:val="24"/>
          <w:szCs w:val="24"/>
        </w:rPr>
        <w:t>According to Tidd and Beasant (20</w:t>
      </w:r>
      <w:r w:rsidR="00CB0411" w:rsidRPr="00413874">
        <w:rPr>
          <w:sz w:val="24"/>
          <w:szCs w:val="24"/>
        </w:rPr>
        <w:t>21</w:t>
      </w:r>
      <w:r w:rsidR="00C23EFE" w:rsidRPr="00413874">
        <w:rPr>
          <w:sz w:val="24"/>
          <w:szCs w:val="24"/>
        </w:rPr>
        <w:t>) the</w:t>
      </w:r>
      <w:r w:rsidRPr="00413874">
        <w:rPr>
          <w:sz w:val="24"/>
          <w:szCs w:val="24"/>
        </w:rPr>
        <w:t xml:space="preserve"> 4’Ps model framework provides a comprehensive categorisation of innovation types, helping organisations understand and manage different aspects of innovation, however according to O’Connor and Rice (2013) whilst the model provides a useful categorisation of innovation types it does not offer the guidance on how to implement or manage these innovations effectively. </w:t>
      </w:r>
    </w:p>
    <w:p w14:paraId="2243273A" w14:textId="27589CD8" w:rsidR="00A5687C" w:rsidRPr="00C950FB" w:rsidRDefault="003A672B" w:rsidP="003A672B">
      <w:pPr>
        <w:pStyle w:val="Heading2"/>
        <w:rPr>
          <w:sz w:val="28"/>
          <w:szCs w:val="28"/>
        </w:rPr>
      </w:pPr>
      <w:bookmarkStart w:id="27" w:name="_Toc128232988"/>
      <w:bookmarkStart w:id="28" w:name="_Toc129555254"/>
      <w:bookmarkStart w:id="29" w:name="_Toc129881155"/>
      <w:r w:rsidRPr="00C950FB">
        <w:rPr>
          <w:sz w:val="28"/>
          <w:szCs w:val="28"/>
        </w:rPr>
        <w:lastRenderedPageBreak/>
        <w:t>2.5</w:t>
      </w:r>
      <w:r w:rsidR="006E582A" w:rsidRPr="00C950FB">
        <w:rPr>
          <w:sz w:val="28"/>
          <w:szCs w:val="28"/>
        </w:rPr>
        <w:t xml:space="preserve"> </w:t>
      </w:r>
      <w:r w:rsidR="00A5687C" w:rsidRPr="00C950FB">
        <w:rPr>
          <w:sz w:val="28"/>
          <w:szCs w:val="28"/>
        </w:rPr>
        <w:t>Assessment of the effectiveness</w:t>
      </w:r>
      <w:bookmarkEnd w:id="27"/>
      <w:bookmarkEnd w:id="28"/>
      <w:bookmarkEnd w:id="29"/>
    </w:p>
    <w:p w14:paraId="428B7160" w14:textId="048D57E3" w:rsidR="00A5687C" w:rsidRDefault="00306070" w:rsidP="00A5687C">
      <w:pPr>
        <w:rPr>
          <w:sz w:val="24"/>
          <w:szCs w:val="24"/>
        </w:rPr>
      </w:pPr>
      <w:r w:rsidRPr="00C950FB">
        <w:rPr>
          <w:sz w:val="24"/>
          <w:szCs w:val="24"/>
        </w:rPr>
        <w:t>Lewin’s force field analysis</w:t>
      </w:r>
      <w:r w:rsidR="005126B7">
        <w:rPr>
          <w:sz w:val="24"/>
          <w:szCs w:val="24"/>
        </w:rPr>
        <w:t xml:space="preserve"> </w:t>
      </w:r>
      <w:r w:rsidR="00FD2EE8" w:rsidRPr="00C950FB">
        <w:rPr>
          <w:sz w:val="24"/>
          <w:szCs w:val="24"/>
        </w:rPr>
        <w:t>can be used to assess the effectiveness of Nike</w:t>
      </w:r>
      <w:r w:rsidR="005126B7">
        <w:rPr>
          <w:sz w:val="24"/>
          <w:szCs w:val="24"/>
        </w:rPr>
        <w:t>’s</w:t>
      </w:r>
      <w:r w:rsidR="00FD2EE8" w:rsidRPr="00C950FB">
        <w:rPr>
          <w:sz w:val="24"/>
          <w:szCs w:val="24"/>
        </w:rPr>
        <w:t xml:space="preserve"> Just Do It marketing process, it can help to identify the driving and restraining forces that impact the process</w:t>
      </w:r>
      <w:r w:rsidR="005126B7">
        <w:rPr>
          <w:sz w:val="24"/>
          <w:szCs w:val="24"/>
        </w:rPr>
        <w:t xml:space="preserve"> as illustrated in Figure</w:t>
      </w:r>
      <w:r>
        <w:rPr>
          <w:sz w:val="24"/>
          <w:szCs w:val="24"/>
        </w:rPr>
        <w:t xml:space="preserve"> 6</w:t>
      </w:r>
      <w:r w:rsidR="005126B7">
        <w:rPr>
          <w:sz w:val="24"/>
          <w:szCs w:val="24"/>
        </w:rPr>
        <w:t xml:space="preserve"> Below.</w:t>
      </w:r>
    </w:p>
    <w:p w14:paraId="692F6737" w14:textId="3EFDBF6E" w:rsidR="005126B7" w:rsidRPr="00C950FB" w:rsidRDefault="005126B7" w:rsidP="008E4172">
      <w:pPr>
        <w:pStyle w:val="Heading4"/>
        <w:rPr>
          <w:sz w:val="24"/>
          <w:szCs w:val="24"/>
        </w:rPr>
      </w:pPr>
      <w:r>
        <w:rPr>
          <w:sz w:val="24"/>
          <w:szCs w:val="24"/>
        </w:rPr>
        <w:t xml:space="preserve">Figure </w:t>
      </w:r>
      <w:r w:rsidR="00306070">
        <w:rPr>
          <w:sz w:val="24"/>
          <w:szCs w:val="24"/>
        </w:rPr>
        <w:t>6</w:t>
      </w:r>
      <w:r>
        <w:rPr>
          <w:sz w:val="24"/>
          <w:szCs w:val="24"/>
        </w:rPr>
        <w:t>: Lewin’s Force Field Analysis.</w:t>
      </w:r>
    </w:p>
    <w:p w14:paraId="0BAB7624" w14:textId="3974260C" w:rsidR="00A5687C" w:rsidRDefault="00DD2287" w:rsidP="00A5687C">
      <w:r w:rsidRPr="00DD2287">
        <w:rPr>
          <w:noProof/>
        </w:rPr>
        <w:drawing>
          <wp:inline distT="0" distB="0" distL="0" distR="0" wp14:anchorId="628287D0" wp14:editId="2E03E344">
            <wp:extent cx="5937250" cy="4940300"/>
            <wp:effectExtent l="0" t="0" r="635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6"/>
                    <a:stretch>
                      <a:fillRect/>
                    </a:stretch>
                  </pic:blipFill>
                  <pic:spPr>
                    <a:xfrm>
                      <a:off x="0" y="0"/>
                      <a:ext cx="5937564" cy="4940561"/>
                    </a:xfrm>
                    <a:prstGeom prst="rect">
                      <a:avLst/>
                    </a:prstGeom>
                  </pic:spPr>
                </pic:pic>
              </a:graphicData>
            </a:graphic>
          </wp:inline>
        </w:drawing>
      </w:r>
    </w:p>
    <w:p w14:paraId="37E477B9" w14:textId="2B8A407C" w:rsidR="004C1062" w:rsidRPr="00413874" w:rsidRDefault="005126B7" w:rsidP="00A5687C">
      <w:pPr>
        <w:rPr>
          <w:sz w:val="24"/>
          <w:szCs w:val="24"/>
        </w:rPr>
      </w:pPr>
      <w:r w:rsidRPr="00413874">
        <w:rPr>
          <w:sz w:val="24"/>
          <w:szCs w:val="24"/>
        </w:rPr>
        <w:t xml:space="preserve">According to Burnes (2004), </w:t>
      </w:r>
      <w:r w:rsidR="00A61A3F" w:rsidRPr="00413874">
        <w:rPr>
          <w:sz w:val="24"/>
          <w:szCs w:val="24"/>
        </w:rPr>
        <w:t>Lewin’s</w:t>
      </w:r>
      <w:r w:rsidRPr="00413874">
        <w:rPr>
          <w:sz w:val="24"/>
          <w:szCs w:val="24"/>
        </w:rPr>
        <w:t xml:space="preserve"> framework can help organisations simplify complex change dynamics by breaking them down into manageable driving and restraining forces, enabling them to understand the factors influencing change, allowing them to facilitate and identify actionable strategies, however Armenakis, and Bedeian (1999) argue that the framework is limited in providing explicit guidance on how to prioritise different driving and restraining forces, which can be a challenge when organisations face multiple competing forces.</w:t>
      </w:r>
    </w:p>
    <w:p w14:paraId="4BFF3BAD" w14:textId="77777777" w:rsidR="004C1062" w:rsidRDefault="004C1062" w:rsidP="00A5687C"/>
    <w:p w14:paraId="6ADCED6D" w14:textId="7B84D537" w:rsidR="00A5687C" w:rsidRPr="00C950FB" w:rsidRDefault="006E582A" w:rsidP="003A672B">
      <w:pPr>
        <w:pStyle w:val="Heading3"/>
        <w:rPr>
          <w:sz w:val="28"/>
          <w:szCs w:val="28"/>
        </w:rPr>
      </w:pPr>
      <w:bookmarkStart w:id="30" w:name="_Toc128232989"/>
      <w:bookmarkStart w:id="31" w:name="_Toc129555255"/>
      <w:bookmarkStart w:id="32" w:name="_Toc129881156"/>
      <w:r w:rsidRPr="00C950FB">
        <w:rPr>
          <w:sz w:val="28"/>
          <w:szCs w:val="28"/>
        </w:rPr>
        <w:t xml:space="preserve">2.5.1 </w:t>
      </w:r>
      <w:r w:rsidR="00A5687C" w:rsidRPr="00C950FB">
        <w:rPr>
          <w:sz w:val="28"/>
          <w:szCs w:val="28"/>
        </w:rPr>
        <w:t>Barriers and Risks</w:t>
      </w:r>
      <w:bookmarkEnd w:id="30"/>
      <w:bookmarkEnd w:id="31"/>
      <w:bookmarkEnd w:id="32"/>
    </w:p>
    <w:p w14:paraId="7F5A738A" w14:textId="1D924762" w:rsidR="00A5687C" w:rsidRDefault="00FD2EE8" w:rsidP="00A5687C">
      <w:pPr>
        <w:rPr>
          <w:sz w:val="24"/>
          <w:szCs w:val="24"/>
        </w:rPr>
      </w:pPr>
      <w:r w:rsidRPr="00C950FB">
        <w:rPr>
          <w:sz w:val="24"/>
          <w:szCs w:val="24"/>
        </w:rPr>
        <w:t>Referring to the Force Filed Analysis</w:t>
      </w:r>
      <w:r w:rsidR="00896132" w:rsidRPr="00C950FB">
        <w:rPr>
          <w:sz w:val="24"/>
          <w:szCs w:val="24"/>
        </w:rPr>
        <w:t xml:space="preserve"> fig</w:t>
      </w:r>
      <w:r w:rsidR="005126B7">
        <w:rPr>
          <w:sz w:val="24"/>
          <w:szCs w:val="24"/>
        </w:rPr>
        <w:t>ure</w:t>
      </w:r>
      <w:r w:rsidR="00413874">
        <w:rPr>
          <w:sz w:val="24"/>
          <w:szCs w:val="24"/>
        </w:rPr>
        <w:t xml:space="preserve"> 6</w:t>
      </w:r>
      <w:r w:rsidR="005126B7">
        <w:rPr>
          <w:sz w:val="24"/>
          <w:szCs w:val="24"/>
        </w:rPr>
        <w:t xml:space="preserve"> above</w:t>
      </w:r>
      <w:r w:rsidRPr="00C950FB">
        <w:rPr>
          <w:sz w:val="24"/>
          <w:szCs w:val="24"/>
        </w:rPr>
        <w:t xml:space="preserve">, there are several </w:t>
      </w:r>
      <w:r w:rsidR="00896132" w:rsidRPr="00C950FB">
        <w:rPr>
          <w:sz w:val="24"/>
          <w:szCs w:val="24"/>
        </w:rPr>
        <w:t xml:space="preserve">potential </w:t>
      </w:r>
      <w:r w:rsidRPr="00C950FB">
        <w:rPr>
          <w:sz w:val="24"/>
          <w:szCs w:val="24"/>
        </w:rPr>
        <w:t>barriers and risks that Nike needs to be aware of when implementing the</w:t>
      </w:r>
      <w:r w:rsidR="00896132" w:rsidRPr="00C950FB">
        <w:rPr>
          <w:sz w:val="24"/>
          <w:szCs w:val="24"/>
        </w:rPr>
        <w:t xml:space="preserve"> opportunity of partnering with </w:t>
      </w:r>
      <w:r w:rsidR="00896132" w:rsidRPr="00C950FB">
        <w:rPr>
          <w:sz w:val="24"/>
          <w:szCs w:val="24"/>
        </w:rPr>
        <w:lastRenderedPageBreak/>
        <w:t>celebrities, athletes, and influencers to further innovate Nike’s Just do it marketing process</w:t>
      </w:r>
      <w:r w:rsidR="00C21EE4">
        <w:rPr>
          <w:sz w:val="24"/>
          <w:szCs w:val="24"/>
        </w:rPr>
        <w:t>, examples of this found in figure 7 below.</w:t>
      </w:r>
    </w:p>
    <w:p w14:paraId="40CBF46E" w14:textId="02A1643D" w:rsidR="00C21EE4" w:rsidRDefault="00C21EE4" w:rsidP="008E4172">
      <w:pPr>
        <w:pStyle w:val="Heading4"/>
        <w:rPr>
          <w:sz w:val="24"/>
          <w:szCs w:val="24"/>
        </w:rPr>
      </w:pPr>
      <w:r>
        <w:rPr>
          <w:sz w:val="24"/>
          <w:szCs w:val="24"/>
        </w:rPr>
        <w:t>Figure 7: Potential barriers and risks</w:t>
      </w:r>
    </w:p>
    <w:p w14:paraId="048F29B1" w14:textId="26589FCC" w:rsidR="000D3560" w:rsidRDefault="000D3560" w:rsidP="00C21EE4">
      <w:pPr>
        <w:rPr>
          <w:sz w:val="24"/>
          <w:szCs w:val="24"/>
        </w:rPr>
      </w:pPr>
      <w:r w:rsidRPr="000D3560">
        <w:rPr>
          <w:sz w:val="24"/>
          <w:szCs w:val="24"/>
        </w:rPr>
        <w:drawing>
          <wp:inline distT="0" distB="0" distL="0" distR="0" wp14:anchorId="30F71553" wp14:editId="5305AFE3">
            <wp:extent cx="5731510" cy="2615565"/>
            <wp:effectExtent l="0" t="0" r="254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7"/>
                    <a:stretch>
                      <a:fillRect/>
                    </a:stretch>
                  </pic:blipFill>
                  <pic:spPr>
                    <a:xfrm>
                      <a:off x="0" y="0"/>
                      <a:ext cx="5731510" cy="2615565"/>
                    </a:xfrm>
                    <a:prstGeom prst="rect">
                      <a:avLst/>
                    </a:prstGeom>
                  </pic:spPr>
                </pic:pic>
              </a:graphicData>
            </a:graphic>
          </wp:inline>
        </w:drawing>
      </w:r>
    </w:p>
    <w:p w14:paraId="74913A51" w14:textId="36001421" w:rsidR="00896132" w:rsidRPr="00C950FB" w:rsidRDefault="00896132" w:rsidP="00896132">
      <w:pPr>
        <w:rPr>
          <w:sz w:val="24"/>
          <w:szCs w:val="24"/>
        </w:rPr>
      </w:pPr>
      <w:r w:rsidRPr="00C950FB">
        <w:rPr>
          <w:sz w:val="24"/>
          <w:szCs w:val="24"/>
        </w:rPr>
        <w:t xml:space="preserve">Nike will need to carefully consider these </w:t>
      </w:r>
      <w:r w:rsidR="00CC2587" w:rsidRPr="00C950FB">
        <w:rPr>
          <w:sz w:val="24"/>
          <w:szCs w:val="24"/>
        </w:rPr>
        <w:t>barriers</w:t>
      </w:r>
      <w:r w:rsidRPr="00C950FB">
        <w:rPr>
          <w:sz w:val="24"/>
          <w:szCs w:val="24"/>
        </w:rPr>
        <w:t xml:space="preserve"> and risks when implementing the opportunity </w:t>
      </w:r>
      <w:r w:rsidR="00BE68E0" w:rsidRPr="00C950FB">
        <w:rPr>
          <w:sz w:val="24"/>
          <w:szCs w:val="24"/>
        </w:rPr>
        <w:t>and have</w:t>
      </w:r>
      <w:r w:rsidR="00CC2587" w:rsidRPr="00C950FB">
        <w:rPr>
          <w:sz w:val="24"/>
          <w:szCs w:val="24"/>
        </w:rPr>
        <w:t xml:space="preserve"> a clear strategy in place for managing them effectively. </w:t>
      </w:r>
    </w:p>
    <w:p w14:paraId="263E0D92" w14:textId="77777777" w:rsidR="004F5A21" w:rsidRDefault="004F5A21" w:rsidP="00A5687C"/>
    <w:p w14:paraId="658E3907" w14:textId="214F39A0" w:rsidR="00A5687C" w:rsidRPr="00C950FB" w:rsidRDefault="003A672B" w:rsidP="003A672B">
      <w:pPr>
        <w:pStyle w:val="Heading2"/>
        <w:rPr>
          <w:sz w:val="28"/>
          <w:szCs w:val="28"/>
        </w:rPr>
      </w:pPr>
      <w:bookmarkStart w:id="33" w:name="_Toc128232990"/>
      <w:bookmarkStart w:id="34" w:name="_Toc129555256"/>
      <w:bookmarkStart w:id="35" w:name="_Toc129881157"/>
      <w:r w:rsidRPr="00C950FB">
        <w:rPr>
          <w:sz w:val="28"/>
          <w:szCs w:val="28"/>
        </w:rPr>
        <w:t xml:space="preserve">2.6 </w:t>
      </w:r>
      <w:r w:rsidR="00A5687C" w:rsidRPr="00C950FB">
        <w:rPr>
          <w:sz w:val="28"/>
          <w:szCs w:val="28"/>
        </w:rPr>
        <w:t>Leadership and Management</w:t>
      </w:r>
      <w:bookmarkEnd w:id="33"/>
      <w:bookmarkEnd w:id="34"/>
      <w:bookmarkEnd w:id="35"/>
    </w:p>
    <w:p w14:paraId="08A90B4E" w14:textId="3FD12FC0" w:rsidR="00A5687C" w:rsidRDefault="00FD2EE8" w:rsidP="00A5687C">
      <w:pPr>
        <w:rPr>
          <w:sz w:val="24"/>
          <w:szCs w:val="24"/>
        </w:rPr>
      </w:pPr>
      <w:r w:rsidRPr="00C950FB">
        <w:rPr>
          <w:sz w:val="24"/>
          <w:szCs w:val="24"/>
        </w:rPr>
        <w:t xml:space="preserve">Effective leadership and management practices are essential for the successful implementation of the Just Do </w:t>
      </w:r>
      <w:r w:rsidR="00BE68E0" w:rsidRPr="00C950FB">
        <w:rPr>
          <w:sz w:val="24"/>
          <w:szCs w:val="24"/>
        </w:rPr>
        <w:t>It marketing</w:t>
      </w:r>
      <w:r w:rsidRPr="00C950FB">
        <w:rPr>
          <w:sz w:val="24"/>
          <w:szCs w:val="24"/>
        </w:rPr>
        <w:t xml:space="preserve"> process.</w:t>
      </w:r>
      <w:r w:rsidR="00A80346">
        <w:rPr>
          <w:sz w:val="24"/>
          <w:szCs w:val="24"/>
        </w:rPr>
        <w:t xml:space="preserve"> According to CIPD (2019),</w:t>
      </w:r>
      <w:r w:rsidRPr="00C950FB">
        <w:rPr>
          <w:sz w:val="24"/>
          <w:szCs w:val="24"/>
        </w:rPr>
        <w:t xml:space="preserve"> Leaders need to be able to inspire and motivate their teams, foster a culture of creativity </w:t>
      </w:r>
      <w:r w:rsidR="00BE68E0" w:rsidRPr="00C950FB">
        <w:rPr>
          <w:sz w:val="24"/>
          <w:szCs w:val="24"/>
        </w:rPr>
        <w:t>and innovation</w:t>
      </w:r>
      <w:r w:rsidRPr="00C950FB">
        <w:rPr>
          <w:sz w:val="24"/>
          <w:szCs w:val="24"/>
        </w:rPr>
        <w:t xml:space="preserve">, and provide the necessary resources and support. They need to be able </w:t>
      </w:r>
      <w:r w:rsidR="000179C0" w:rsidRPr="00C950FB">
        <w:rPr>
          <w:sz w:val="24"/>
          <w:szCs w:val="24"/>
        </w:rPr>
        <w:t xml:space="preserve">to adapt to changing market conditions and develop strategies that algin with the company’s goals </w:t>
      </w:r>
      <w:r w:rsidR="000444BD" w:rsidRPr="00C950FB">
        <w:rPr>
          <w:sz w:val="24"/>
          <w:szCs w:val="24"/>
        </w:rPr>
        <w:t>and</w:t>
      </w:r>
      <w:r w:rsidR="000179C0" w:rsidRPr="00C950FB">
        <w:rPr>
          <w:sz w:val="24"/>
          <w:szCs w:val="24"/>
        </w:rPr>
        <w:t xml:space="preserve"> values. Effective communication is also essential, both within the organisation and with external stakeholders. Managers need to be able to coordinate and monitor the various aspects of the marketing process to ensure its success.</w:t>
      </w:r>
    </w:p>
    <w:p w14:paraId="5721B848" w14:textId="3EAAE319" w:rsidR="00A80346" w:rsidRPr="00C950FB" w:rsidRDefault="00A80346" w:rsidP="00A5687C">
      <w:pPr>
        <w:rPr>
          <w:sz w:val="24"/>
          <w:szCs w:val="24"/>
        </w:rPr>
      </w:pPr>
      <w:r>
        <w:rPr>
          <w:sz w:val="24"/>
          <w:szCs w:val="24"/>
        </w:rPr>
        <w:t>According to Bass (1999), effective leaders can create a supportive environment, encourage open communication, and provide resources for innovation. They can facilitate collaboration and manage risk-taking, promote innovation and creativity by inspiring and empowering team members, this style of leadership is often associated with the Transformational style leadership. However,</w:t>
      </w:r>
      <w:r w:rsidR="00413874">
        <w:rPr>
          <w:sz w:val="24"/>
          <w:szCs w:val="24"/>
        </w:rPr>
        <w:t xml:space="preserve"> according to Bass &amp; Avolio (2000),</w:t>
      </w:r>
      <w:r>
        <w:rPr>
          <w:sz w:val="24"/>
          <w:szCs w:val="24"/>
        </w:rPr>
        <w:t xml:space="preserve"> poor leadership and management can have significant consequences for organisations, such as decreased employee motivation, reduced performance, high turnover rates and a negative organisational culture.</w:t>
      </w:r>
    </w:p>
    <w:p w14:paraId="0DE11E25" w14:textId="242879B1" w:rsidR="00B61EC3" w:rsidRPr="00C950FB" w:rsidRDefault="000364F3" w:rsidP="00A5687C">
      <w:pPr>
        <w:rPr>
          <w:sz w:val="24"/>
          <w:szCs w:val="24"/>
        </w:rPr>
      </w:pPr>
      <w:r w:rsidRPr="00C950FB">
        <w:rPr>
          <w:sz w:val="24"/>
          <w:szCs w:val="24"/>
        </w:rPr>
        <w:t xml:space="preserve">In terms of </w:t>
      </w:r>
      <w:r w:rsidR="00BE68E0" w:rsidRPr="00C950FB">
        <w:rPr>
          <w:sz w:val="24"/>
          <w:szCs w:val="24"/>
        </w:rPr>
        <w:t>the leadership</w:t>
      </w:r>
      <w:r w:rsidRPr="00C950FB">
        <w:rPr>
          <w:sz w:val="24"/>
          <w:szCs w:val="24"/>
        </w:rPr>
        <w:t xml:space="preserve"> and management required to follow through with the Just Do It marketing process, </w:t>
      </w:r>
      <w:r w:rsidR="000444BD" w:rsidRPr="00C950FB">
        <w:rPr>
          <w:sz w:val="24"/>
          <w:szCs w:val="24"/>
        </w:rPr>
        <w:t>Nike</w:t>
      </w:r>
      <w:r w:rsidRPr="00C950FB">
        <w:rPr>
          <w:sz w:val="24"/>
          <w:szCs w:val="24"/>
        </w:rPr>
        <w:t xml:space="preserve"> has demonstrated a strong commitment to innovation and creativity at all levels of the organization. The company’s leadership is known for encouraging employees to think creatively and come up with new and innovative ideas to support the company’s growth and </w:t>
      </w:r>
      <w:r w:rsidR="000444BD" w:rsidRPr="00C950FB">
        <w:rPr>
          <w:sz w:val="24"/>
          <w:szCs w:val="24"/>
        </w:rPr>
        <w:t>success</w:t>
      </w:r>
      <w:r w:rsidR="00A80346">
        <w:rPr>
          <w:sz w:val="24"/>
          <w:szCs w:val="24"/>
        </w:rPr>
        <w:t xml:space="preserve">, demonstrating a transformational leadership </w:t>
      </w:r>
      <w:r w:rsidR="00A80346">
        <w:rPr>
          <w:sz w:val="24"/>
          <w:szCs w:val="24"/>
        </w:rPr>
        <w:lastRenderedPageBreak/>
        <w:t xml:space="preserve">style, (Bass,1999). </w:t>
      </w:r>
      <w:r w:rsidRPr="00C950FB">
        <w:rPr>
          <w:sz w:val="24"/>
          <w:szCs w:val="24"/>
        </w:rPr>
        <w:t>This approach has led to a culture of innovation and experimentation that has enabled Nike to stay ahead of its competitors in the highly competitive sportswear industry.</w:t>
      </w:r>
    </w:p>
    <w:p w14:paraId="1F950C6F" w14:textId="3D6C8E7B" w:rsidR="00B61EC3" w:rsidRPr="00C950FB" w:rsidRDefault="000364F3" w:rsidP="00A5687C">
      <w:pPr>
        <w:rPr>
          <w:sz w:val="24"/>
          <w:szCs w:val="24"/>
        </w:rPr>
      </w:pPr>
      <w:r w:rsidRPr="00C950FB">
        <w:rPr>
          <w:sz w:val="24"/>
          <w:szCs w:val="24"/>
        </w:rPr>
        <w:t>In terms of management practices, Nike has invested heavily in research and development to support its innovative marketing initiatives. The company has also established partnerships with key stakeholders in the industry, such as athletes</w:t>
      </w:r>
      <w:r w:rsidR="003C6D83" w:rsidRPr="00C950FB">
        <w:rPr>
          <w:sz w:val="24"/>
          <w:szCs w:val="24"/>
        </w:rPr>
        <w:t>, coaches, and sports organisations, to ensure that its products and marketing campaigns are aligned with the needs and expectations of its target audience.</w:t>
      </w:r>
    </w:p>
    <w:p w14:paraId="66E62921" w14:textId="47EFCF2A" w:rsidR="00A5687C" w:rsidRPr="00C950FB" w:rsidRDefault="003C5679" w:rsidP="00A5687C">
      <w:pPr>
        <w:rPr>
          <w:sz w:val="24"/>
          <w:szCs w:val="24"/>
        </w:rPr>
      </w:pPr>
      <w:r w:rsidRPr="00C950FB">
        <w:rPr>
          <w:sz w:val="24"/>
          <w:szCs w:val="24"/>
        </w:rPr>
        <w:t>Overall,</w:t>
      </w:r>
      <w:r w:rsidR="003C6D83" w:rsidRPr="00C950FB">
        <w:rPr>
          <w:sz w:val="24"/>
          <w:szCs w:val="24"/>
        </w:rPr>
        <w:t xml:space="preserve"> the leadership and management practices employed by Nike have been instrumental in driving the success Of the Just do it marketing process. By fostering a culture of innovation and experimentation, investing in research and development, and promoting sustainability and social </w:t>
      </w:r>
      <w:r w:rsidR="000444BD" w:rsidRPr="00C950FB">
        <w:rPr>
          <w:sz w:val="24"/>
          <w:szCs w:val="24"/>
        </w:rPr>
        <w:t>responsibility</w:t>
      </w:r>
      <w:r w:rsidR="003C6D83" w:rsidRPr="00C950FB">
        <w:rPr>
          <w:sz w:val="24"/>
          <w:szCs w:val="24"/>
        </w:rPr>
        <w:t>, Nike has positioned itself as a leader in the highly competitive sports</w:t>
      </w:r>
      <w:r w:rsidR="00B61EC3" w:rsidRPr="00C950FB">
        <w:rPr>
          <w:sz w:val="24"/>
          <w:szCs w:val="24"/>
        </w:rPr>
        <w:t>wear industry.</w:t>
      </w:r>
    </w:p>
    <w:p w14:paraId="0CFA1549" w14:textId="710F466B" w:rsidR="00433083" w:rsidRPr="00C950FB" w:rsidRDefault="00433083" w:rsidP="00433083">
      <w:pPr>
        <w:rPr>
          <w:sz w:val="24"/>
          <w:szCs w:val="24"/>
        </w:rPr>
      </w:pPr>
    </w:p>
    <w:p w14:paraId="720D59D9" w14:textId="062781A8" w:rsidR="00433083" w:rsidRPr="00C950FB" w:rsidRDefault="00433083" w:rsidP="00433083">
      <w:pPr>
        <w:rPr>
          <w:sz w:val="24"/>
          <w:szCs w:val="24"/>
        </w:rPr>
      </w:pPr>
    </w:p>
    <w:p w14:paraId="34A5CA65" w14:textId="406BCB15" w:rsidR="00433083" w:rsidRDefault="00433083" w:rsidP="00433083"/>
    <w:p w14:paraId="025ABB7A" w14:textId="6DD6D870" w:rsidR="00A80346" w:rsidRDefault="00A80346" w:rsidP="00433083"/>
    <w:p w14:paraId="663A2577" w14:textId="5FBC42D6" w:rsidR="00A80346" w:rsidRDefault="00A80346" w:rsidP="00433083"/>
    <w:p w14:paraId="545CE834" w14:textId="77777777" w:rsidR="00A80346" w:rsidRDefault="00A80346" w:rsidP="00433083"/>
    <w:p w14:paraId="0E2C7724" w14:textId="0B44F247" w:rsidR="00433083" w:rsidRDefault="00433083" w:rsidP="00433083"/>
    <w:p w14:paraId="6F0F4A08" w14:textId="3898169C" w:rsidR="00A80346" w:rsidRDefault="00A80346" w:rsidP="00433083"/>
    <w:p w14:paraId="3DA82255" w14:textId="5E58F237" w:rsidR="00A80346" w:rsidRDefault="00A80346" w:rsidP="00433083"/>
    <w:p w14:paraId="1551014C" w14:textId="4B2E2348" w:rsidR="00A80346" w:rsidRDefault="00A80346" w:rsidP="00433083"/>
    <w:p w14:paraId="440C658F" w14:textId="16B7672C" w:rsidR="00A80346" w:rsidRDefault="00A80346" w:rsidP="00433083"/>
    <w:p w14:paraId="14FDD0FD" w14:textId="7076E3AE" w:rsidR="00A80346" w:rsidRDefault="00A80346" w:rsidP="00433083"/>
    <w:p w14:paraId="1C098FA9" w14:textId="390217C1" w:rsidR="00A80346" w:rsidRDefault="00A80346" w:rsidP="00433083"/>
    <w:p w14:paraId="20562946" w14:textId="48CD46DF" w:rsidR="00A80346" w:rsidRDefault="00A80346" w:rsidP="00433083"/>
    <w:p w14:paraId="0624C3F0" w14:textId="0FC9430F" w:rsidR="00A80346" w:rsidRDefault="00A80346" w:rsidP="00433083"/>
    <w:p w14:paraId="371E62BA" w14:textId="23BE4FF7" w:rsidR="00413874" w:rsidRDefault="00413874" w:rsidP="00433083"/>
    <w:p w14:paraId="570E7AC4" w14:textId="2AFEF373" w:rsidR="00413874" w:rsidRDefault="00413874" w:rsidP="00433083"/>
    <w:p w14:paraId="11CE4385" w14:textId="54ED86C2" w:rsidR="00413874" w:rsidRDefault="00413874" w:rsidP="00433083"/>
    <w:p w14:paraId="3757A914" w14:textId="77777777" w:rsidR="00413874" w:rsidRDefault="00413874" w:rsidP="00433083"/>
    <w:p w14:paraId="682A085A" w14:textId="053CD817" w:rsidR="00A5687C" w:rsidRDefault="00A5687C" w:rsidP="003A672B">
      <w:pPr>
        <w:pStyle w:val="Heading1"/>
      </w:pPr>
      <w:bookmarkStart w:id="36" w:name="_Toc128232991"/>
      <w:bookmarkStart w:id="37" w:name="_Toc129555257"/>
      <w:bookmarkStart w:id="38" w:name="_Toc129881158"/>
      <w:r>
        <w:lastRenderedPageBreak/>
        <w:t>3.0 Conclusion</w:t>
      </w:r>
      <w:bookmarkEnd w:id="36"/>
      <w:bookmarkEnd w:id="37"/>
      <w:bookmarkEnd w:id="38"/>
    </w:p>
    <w:p w14:paraId="2503AC1A" w14:textId="433C0EA9" w:rsidR="00A5687C" w:rsidRPr="00C950FB" w:rsidRDefault="00B61EC3" w:rsidP="00A5687C">
      <w:pPr>
        <w:rPr>
          <w:sz w:val="24"/>
          <w:szCs w:val="24"/>
        </w:rPr>
      </w:pPr>
      <w:r w:rsidRPr="00C950FB">
        <w:rPr>
          <w:sz w:val="24"/>
          <w:szCs w:val="24"/>
        </w:rPr>
        <w:t xml:space="preserve">The “Just Do </w:t>
      </w:r>
      <w:r w:rsidR="000444BD" w:rsidRPr="00C950FB">
        <w:rPr>
          <w:sz w:val="24"/>
          <w:szCs w:val="24"/>
        </w:rPr>
        <w:t>It” marketing</w:t>
      </w:r>
      <w:r w:rsidRPr="00C950FB">
        <w:rPr>
          <w:sz w:val="24"/>
          <w:szCs w:val="24"/>
        </w:rPr>
        <w:t xml:space="preserve"> process by Nike demonstrates a prime example of successful innovation and creativity in marketing. By </w:t>
      </w:r>
      <w:r w:rsidR="000444BD" w:rsidRPr="00C950FB">
        <w:rPr>
          <w:sz w:val="24"/>
          <w:szCs w:val="24"/>
        </w:rPr>
        <w:t>identifying</w:t>
      </w:r>
      <w:r w:rsidRPr="00C950FB">
        <w:rPr>
          <w:sz w:val="24"/>
          <w:szCs w:val="24"/>
        </w:rPr>
        <w:t xml:space="preserve"> the opportunity to promote a mindset of </w:t>
      </w:r>
      <w:r w:rsidR="000444BD" w:rsidRPr="00C950FB">
        <w:rPr>
          <w:sz w:val="24"/>
          <w:szCs w:val="24"/>
        </w:rPr>
        <w:t>action and</w:t>
      </w:r>
      <w:r w:rsidRPr="00C950FB">
        <w:rPr>
          <w:sz w:val="24"/>
          <w:szCs w:val="24"/>
        </w:rPr>
        <w:t xml:space="preserve"> determination, Nike was able to develop a unique </w:t>
      </w:r>
      <w:r w:rsidR="00AE4320" w:rsidRPr="00C950FB">
        <w:rPr>
          <w:sz w:val="24"/>
          <w:szCs w:val="24"/>
        </w:rPr>
        <w:t>and recognizable brand message that has resonated with consumers for decades.</w:t>
      </w:r>
    </w:p>
    <w:p w14:paraId="653449FF" w14:textId="67A0E38A" w:rsidR="00AE4320" w:rsidRPr="00C950FB" w:rsidRDefault="00AE4320" w:rsidP="00A5687C">
      <w:pPr>
        <w:rPr>
          <w:sz w:val="24"/>
          <w:szCs w:val="24"/>
        </w:rPr>
      </w:pPr>
      <w:r w:rsidRPr="00C950FB">
        <w:rPr>
          <w:sz w:val="24"/>
          <w:szCs w:val="24"/>
        </w:rPr>
        <w:t xml:space="preserve">Using a variety of models, including the innovation matrix, open and closed innovation, the innovation process, and the 4P’s to innovation, </w:t>
      </w:r>
      <w:r w:rsidR="00A80346" w:rsidRPr="00C950FB">
        <w:rPr>
          <w:sz w:val="24"/>
          <w:szCs w:val="24"/>
        </w:rPr>
        <w:t>Nike</w:t>
      </w:r>
      <w:r w:rsidRPr="00C950FB">
        <w:rPr>
          <w:sz w:val="24"/>
          <w:szCs w:val="24"/>
        </w:rPr>
        <w:t xml:space="preserve"> has employed a range of strategies to successfully develop and evolve the “Just Do It” marketing process. The </w:t>
      </w:r>
      <w:r w:rsidR="000444BD" w:rsidRPr="00C950FB">
        <w:rPr>
          <w:sz w:val="24"/>
          <w:szCs w:val="24"/>
        </w:rPr>
        <w:t>Lewin’s</w:t>
      </w:r>
      <w:r w:rsidRPr="00C950FB">
        <w:rPr>
          <w:sz w:val="24"/>
          <w:szCs w:val="24"/>
        </w:rPr>
        <w:t xml:space="preserve"> force filed analysis also revealed that while there may be barriers and risks to the implementation of the marketing process, Nike’s strong brand reputation and dedicated marketing team have been able to effectively overcome </w:t>
      </w:r>
      <w:r w:rsidR="000444BD" w:rsidRPr="00C950FB">
        <w:rPr>
          <w:sz w:val="24"/>
          <w:szCs w:val="24"/>
        </w:rPr>
        <w:t>these</w:t>
      </w:r>
      <w:r w:rsidRPr="00C950FB">
        <w:rPr>
          <w:sz w:val="24"/>
          <w:szCs w:val="24"/>
        </w:rPr>
        <w:t xml:space="preserve"> challenges.</w:t>
      </w:r>
    </w:p>
    <w:p w14:paraId="2A6B5BE1" w14:textId="0DB1CAE5" w:rsidR="00AE4320" w:rsidRPr="00C950FB" w:rsidRDefault="00AE4320" w:rsidP="00A5687C">
      <w:pPr>
        <w:rPr>
          <w:sz w:val="24"/>
          <w:szCs w:val="24"/>
        </w:rPr>
      </w:pPr>
      <w:r w:rsidRPr="00C950FB">
        <w:rPr>
          <w:sz w:val="24"/>
          <w:szCs w:val="24"/>
        </w:rPr>
        <w:t xml:space="preserve">Nike’s leadership and management practices have played a critical role in the success of the “Just do it” marketing process. By providing a clear vision and encouraging creativity and innovation, Nike has been able to consistently produce successful marketing campaigns that have driven the brand recognition and loyalty. </w:t>
      </w:r>
    </w:p>
    <w:p w14:paraId="78C16504" w14:textId="04651A1F" w:rsidR="00AE4320" w:rsidRPr="00C950FB" w:rsidRDefault="00AE4320" w:rsidP="00A5687C">
      <w:pPr>
        <w:rPr>
          <w:sz w:val="24"/>
          <w:szCs w:val="24"/>
        </w:rPr>
      </w:pPr>
      <w:r w:rsidRPr="00C950FB">
        <w:rPr>
          <w:sz w:val="24"/>
          <w:szCs w:val="24"/>
        </w:rPr>
        <w:t>From the report findings Nike’s “Just Do It” marketing process is a testament to the power of innovation and creativity in marketing. By Constantly evolving and adapting to the challenging needs of consumers</w:t>
      </w:r>
      <w:r w:rsidR="000A11F4" w:rsidRPr="00C950FB">
        <w:rPr>
          <w:sz w:val="24"/>
          <w:szCs w:val="24"/>
        </w:rPr>
        <w:t>, Nike has been able to stay ahead of the curve and maintain its position as a market leader in the sports apparel industry.</w:t>
      </w:r>
    </w:p>
    <w:p w14:paraId="41FC3E34" w14:textId="04EB30E1" w:rsidR="00A5687C" w:rsidRPr="00C950FB" w:rsidRDefault="00A5687C" w:rsidP="00A5687C">
      <w:pPr>
        <w:rPr>
          <w:sz w:val="24"/>
          <w:szCs w:val="24"/>
        </w:rPr>
      </w:pPr>
    </w:p>
    <w:p w14:paraId="4DBECF00" w14:textId="5AE36204" w:rsidR="00A5687C" w:rsidRPr="00C950FB" w:rsidRDefault="00A5687C" w:rsidP="00A5687C">
      <w:pPr>
        <w:rPr>
          <w:sz w:val="24"/>
          <w:szCs w:val="24"/>
        </w:rPr>
      </w:pPr>
    </w:p>
    <w:p w14:paraId="6034074C" w14:textId="4708D244" w:rsidR="00433083" w:rsidRPr="00C950FB" w:rsidRDefault="00433083" w:rsidP="00A5687C">
      <w:pPr>
        <w:rPr>
          <w:sz w:val="24"/>
          <w:szCs w:val="24"/>
        </w:rPr>
      </w:pPr>
    </w:p>
    <w:p w14:paraId="38774482" w14:textId="1B546EED" w:rsidR="00433083" w:rsidRPr="00C950FB" w:rsidRDefault="00433083" w:rsidP="00A5687C">
      <w:pPr>
        <w:rPr>
          <w:sz w:val="24"/>
          <w:szCs w:val="24"/>
        </w:rPr>
      </w:pPr>
    </w:p>
    <w:p w14:paraId="11303837" w14:textId="18367445" w:rsidR="00433083" w:rsidRPr="00C950FB" w:rsidRDefault="00433083" w:rsidP="00A5687C">
      <w:pPr>
        <w:rPr>
          <w:sz w:val="24"/>
          <w:szCs w:val="24"/>
        </w:rPr>
      </w:pPr>
    </w:p>
    <w:p w14:paraId="7C17362E" w14:textId="2FFC2F78" w:rsidR="00433083" w:rsidRDefault="00433083" w:rsidP="00A5687C">
      <w:pPr>
        <w:rPr>
          <w:sz w:val="24"/>
          <w:szCs w:val="24"/>
        </w:rPr>
      </w:pPr>
    </w:p>
    <w:p w14:paraId="78B5E2A9" w14:textId="74C57174" w:rsidR="00CD09BB" w:rsidRDefault="00CD09BB" w:rsidP="00A5687C">
      <w:pPr>
        <w:rPr>
          <w:sz w:val="24"/>
          <w:szCs w:val="24"/>
        </w:rPr>
      </w:pPr>
    </w:p>
    <w:p w14:paraId="559E61B4" w14:textId="38172C41" w:rsidR="00CD09BB" w:rsidRDefault="00CD09BB" w:rsidP="00A5687C">
      <w:pPr>
        <w:rPr>
          <w:sz w:val="24"/>
          <w:szCs w:val="24"/>
        </w:rPr>
      </w:pPr>
    </w:p>
    <w:p w14:paraId="6C0988BC" w14:textId="44CF8D4E" w:rsidR="00CD09BB" w:rsidRDefault="00CD09BB" w:rsidP="00A5687C">
      <w:pPr>
        <w:rPr>
          <w:sz w:val="24"/>
          <w:szCs w:val="24"/>
        </w:rPr>
      </w:pPr>
    </w:p>
    <w:p w14:paraId="696CD0A9" w14:textId="0E8DCFBF" w:rsidR="00CD09BB" w:rsidRDefault="00CD09BB" w:rsidP="00A5687C">
      <w:pPr>
        <w:rPr>
          <w:sz w:val="24"/>
          <w:szCs w:val="24"/>
        </w:rPr>
      </w:pPr>
    </w:p>
    <w:p w14:paraId="71677886" w14:textId="298797FB" w:rsidR="00CD09BB" w:rsidRDefault="00CD09BB" w:rsidP="00A5687C">
      <w:pPr>
        <w:rPr>
          <w:sz w:val="24"/>
          <w:szCs w:val="24"/>
        </w:rPr>
      </w:pPr>
    </w:p>
    <w:p w14:paraId="51DE2FDB" w14:textId="53DEBCD3" w:rsidR="00CD09BB" w:rsidRDefault="00CD09BB" w:rsidP="00A5687C">
      <w:pPr>
        <w:rPr>
          <w:sz w:val="24"/>
          <w:szCs w:val="24"/>
        </w:rPr>
      </w:pPr>
    </w:p>
    <w:p w14:paraId="22FEC372" w14:textId="229CA942" w:rsidR="00CD09BB" w:rsidRDefault="00CD09BB" w:rsidP="00A5687C">
      <w:pPr>
        <w:rPr>
          <w:sz w:val="24"/>
          <w:szCs w:val="24"/>
        </w:rPr>
      </w:pPr>
    </w:p>
    <w:p w14:paraId="6F160F55" w14:textId="3C571F39" w:rsidR="00CD09BB" w:rsidRDefault="00CD09BB" w:rsidP="00A5687C">
      <w:pPr>
        <w:rPr>
          <w:sz w:val="24"/>
          <w:szCs w:val="24"/>
        </w:rPr>
      </w:pPr>
    </w:p>
    <w:p w14:paraId="7555A48C" w14:textId="3B5A2456" w:rsidR="00CD09BB" w:rsidRDefault="00CD09BB" w:rsidP="00A5687C">
      <w:pPr>
        <w:rPr>
          <w:sz w:val="24"/>
          <w:szCs w:val="24"/>
        </w:rPr>
      </w:pPr>
    </w:p>
    <w:p w14:paraId="32B9D9E1" w14:textId="1C0B7FBF" w:rsidR="00A5687C" w:rsidRDefault="00A5687C" w:rsidP="00A5687C">
      <w:pPr>
        <w:pStyle w:val="Heading1"/>
      </w:pPr>
      <w:bookmarkStart w:id="39" w:name="_Toc128232992"/>
      <w:bookmarkStart w:id="40" w:name="_Toc129555258"/>
      <w:bookmarkStart w:id="41" w:name="_Toc129881159"/>
      <w:r>
        <w:lastRenderedPageBreak/>
        <w:t>References</w:t>
      </w:r>
      <w:bookmarkEnd w:id="39"/>
      <w:bookmarkEnd w:id="40"/>
      <w:bookmarkEnd w:id="41"/>
    </w:p>
    <w:p w14:paraId="50610032" w14:textId="01DD8EC0" w:rsidR="00F6706C" w:rsidRDefault="00F6706C" w:rsidP="00A61A3F">
      <w:pPr>
        <w:pStyle w:val="NormalWeb"/>
        <w:ind w:left="567" w:hanging="567"/>
      </w:pPr>
      <w:r>
        <w:t xml:space="preserve">Amabile, T.M. and Pratt, M.G. (2016) “The dynamic componential model of creativity and innovation in organizations: Making progress, making meaning,” </w:t>
      </w:r>
      <w:r>
        <w:rPr>
          <w:i/>
          <w:iCs/>
        </w:rPr>
        <w:t xml:space="preserve">Research in Organizational </w:t>
      </w:r>
      <w:r w:rsidR="00A61A3F">
        <w:rPr>
          <w:i/>
          <w:iCs/>
        </w:rPr>
        <w:t>Behaviour</w:t>
      </w:r>
      <w:r>
        <w:t>, 36, pp. 157–183.</w:t>
      </w:r>
    </w:p>
    <w:p w14:paraId="34516E2F" w14:textId="77777777" w:rsidR="00F6706C" w:rsidRDefault="00F6706C" w:rsidP="00F6706C">
      <w:pPr>
        <w:pStyle w:val="NormalWeb"/>
        <w:ind w:left="567" w:hanging="567"/>
      </w:pPr>
      <w:r>
        <w:t xml:space="preserve">Armenakis, A.A. and Bedeian, A.G. (1999) “Organizational change: A review of theory and research in the 1990s,” </w:t>
      </w:r>
      <w:r>
        <w:rPr>
          <w:i/>
          <w:iCs/>
        </w:rPr>
        <w:t>Journal of Management</w:t>
      </w:r>
      <w:r>
        <w:t xml:space="preserve">, 25(3), pp. 293–315. </w:t>
      </w:r>
    </w:p>
    <w:p w14:paraId="32FCC9C1" w14:textId="77777777" w:rsidR="00F6706C" w:rsidRDefault="00F6706C" w:rsidP="00F6706C">
      <w:pPr>
        <w:pStyle w:val="NormalWeb"/>
        <w:ind w:left="567" w:hanging="567"/>
      </w:pPr>
      <w:r>
        <w:t xml:space="preserve">Bass, B.M. (1999) “Two decades of research and development in Transformational leadership,” </w:t>
      </w:r>
      <w:r>
        <w:rPr>
          <w:i/>
          <w:iCs/>
        </w:rPr>
        <w:t>European Journal of Work and Organizational Psychology</w:t>
      </w:r>
      <w:r>
        <w:t xml:space="preserve">, 8(1), pp. 9–32. </w:t>
      </w:r>
    </w:p>
    <w:p w14:paraId="26D4D24C" w14:textId="77777777" w:rsidR="00F6706C" w:rsidRDefault="00F6706C" w:rsidP="00F6706C">
      <w:pPr>
        <w:pStyle w:val="NormalWeb"/>
        <w:ind w:left="567" w:hanging="567"/>
      </w:pPr>
      <w:r>
        <w:t xml:space="preserve">Bass, B.M. and Avolio, B.J. (2000) </w:t>
      </w:r>
      <w:r>
        <w:rPr>
          <w:i/>
          <w:iCs/>
        </w:rPr>
        <w:t>Improving organizational effectiveness: Through transformational leadership</w:t>
      </w:r>
      <w:r>
        <w:t xml:space="preserve">. Thousand Oaks, Calif: Sage. </w:t>
      </w:r>
    </w:p>
    <w:p w14:paraId="4D9477A3" w14:textId="77777777" w:rsidR="00F6706C" w:rsidRDefault="00F6706C" w:rsidP="00F6706C">
      <w:pPr>
        <w:pStyle w:val="NormalWeb"/>
        <w:ind w:left="567" w:hanging="567"/>
      </w:pPr>
      <w:r>
        <w:t xml:space="preserve">Burnes, B. (2004) “Kurt Lewin and the planned approach to change: A re-appraisal,” </w:t>
      </w:r>
      <w:r>
        <w:rPr>
          <w:i/>
          <w:iCs/>
        </w:rPr>
        <w:t>Journal of Management Studies</w:t>
      </w:r>
      <w:r>
        <w:t xml:space="preserve">, 41(6), pp. 977–1002. </w:t>
      </w:r>
    </w:p>
    <w:p w14:paraId="7265F59E" w14:textId="73F9BFFD" w:rsidR="00A61A3F" w:rsidRDefault="00F6706C" w:rsidP="00A61A3F">
      <w:pPr>
        <w:pStyle w:val="NormalWeb"/>
        <w:ind w:left="567" w:hanging="567"/>
      </w:pPr>
      <w:r w:rsidRPr="007B7D51">
        <w:t>CIPD</w:t>
      </w:r>
      <w:r w:rsidR="007B7D51">
        <w:t>,</w:t>
      </w:r>
      <w:r>
        <w:rPr>
          <w:i/>
          <w:iCs/>
        </w:rPr>
        <w:t xml:space="preserve"> </w:t>
      </w:r>
      <w:r>
        <w:t>(2019).</w:t>
      </w:r>
      <w:r w:rsidR="007B7D51" w:rsidRPr="007B7D51">
        <w:rPr>
          <w:i/>
          <w:iCs/>
        </w:rPr>
        <w:t xml:space="preserve"> </w:t>
      </w:r>
      <w:r w:rsidR="007B7D51">
        <w:rPr>
          <w:i/>
          <w:iCs/>
        </w:rPr>
        <w:t>T</w:t>
      </w:r>
      <w:r w:rsidR="007B7D51">
        <w:rPr>
          <w:i/>
          <w:iCs/>
        </w:rPr>
        <w:t>hought leadership</w:t>
      </w:r>
      <w:r>
        <w:t xml:space="preserve"> Available at: </w:t>
      </w:r>
      <w:hyperlink r:id="rId18" w:history="1">
        <w:r w:rsidR="00A61A3F" w:rsidRPr="0007164A">
          <w:rPr>
            <w:rStyle w:val="Hyperlink"/>
          </w:rPr>
          <w:t>https://www.cipd.ie/Images/cipd-review-of-the-implications-for-hr-of-the-changing-world-of-work-april-2019_tcm21-55274.pdf</w:t>
        </w:r>
      </w:hyperlink>
    </w:p>
    <w:p w14:paraId="53BE93BC" w14:textId="3B7D117C" w:rsidR="00F6706C" w:rsidRDefault="00F6706C" w:rsidP="00A61A3F">
      <w:pPr>
        <w:pStyle w:val="NormalWeb"/>
        <w:ind w:left="567" w:hanging="567"/>
      </w:pPr>
      <w:r>
        <w:t xml:space="preserve">(Accessed: March 15, 2023). </w:t>
      </w:r>
    </w:p>
    <w:p w14:paraId="5A5F5D1E" w14:textId="24743AFE" w:rsidR="007B7D51" w:rsidRDefault="007B7D51" w:rsidP="007B7D51">
      <w:pPr>
        <w:pStyle w:val="NormalWeb"/>
        <w:ind w:left="567" w:hanging="567"/>
      </w:pPr>
      <w:r>
        <w:t xml:space="preserve">Chesbrough, H. (2021) </w:t>
      </w:r>
      <w:proofErr w:type="spellStart"/>
      <w:r>
        <w:rPr>
          <w:i/>
          <w:iCs/>
        </w:rPr>
        <w:t>Dr.</w:t>
      </w:r>
      <w:proofErr w:type="spellEnd"/>
      <w:r>
        <w:rPr>
          <w:i/>
          <w:iCs/>
        </w:rPr>
        <w:t xml:space="preserve"> Henry Chesbrough on open innovation</w:t>
      </w:r>
      <w:r>
        <w:t xml:space="preserve"> </w:t>
      </w:r>
      <w:r>
        <w:rPr>
          <w:i/>
          <w:iCs/>
        </w:rPr>
        <w:t>Berkeley Exec Ed</w:t>
      </w:r>
      <w:r>
        <w:t xml:space="preserve">. Available at: </w:t>
      </w:r>
      <w:hyperlink r:id="rId19" w:history="1">
        <w:r w:rsidRPr="0007164A">
          <w:rPr>
            <w:rStyle w:val="Hyperlink"/>
          </w:rPr>
          <w:t>https://executive.berkeley.edu/thought-leadership/video/dr-henry-chesbrough-open-innovation</w:t>
        </w:r>
      </w:hyperlink>
      <w:r>
        <w:t xml:space="preserve">  (Accessed: March 15, 2023). </w:t>
      </w:r>
    </w:p>
    <w:p w14:paraId="5136863C" w14:textId="21160800" w:rsidR="00F6706C" w:rsidRDefault="00F6706C" w:rsidP="00F6706C">
      <w:pPr>
        <w:pStyle w:val="NormalWeb"/>
        <w:ind w:left="567" w:hanging="567"/>
      </w:pPr>
      <w:proofErr w:type="spellStart"/>
      <w:r>
        <w:t>Dahlander</w:t>
      </w:r>
      <w:proofErr w:type="spellEnd"/>
      <w:r>
        <w:t xml:space="preserve">, L. and Gann, D.M. (2010) “How open is </w:t>
      </w:r>
      <w:r w:rsidR="00A61A3F">
        <w:t>innovation?</w:t>
      </w:r>
      <w:r>
        <w:t xml:space="preserve">” </w:t>
      </w:r>
      <w:r>
        <w:rPr>
          <w:i/>
          <w:iCs/>
        </w:rPr>
        <w:t>Research Policy</w:t>
      </w:r>
      <w:r>
        <w:t xml:space="preserve">, 39(6), pp. 699–709. </w:t>
      </w:r>
    </w:p>
    <w:p w14:paraId="33C89E10" w14:textId="4AC8D142" w:rsidR="00F6706C" w:rsidRDefault="00F6706C" w:rsidP="00F6706C">
      <w:pPr>
        <w:pStyle w:val="NormalWeb"/>
        <w:ind w:left="567" w:hanging="567"/>
      </w:pPr>
      <w:r>
        <w:t>Deloitte</w:t>
      </w:r>
      <w:r w:rsidR="007B7D51">
        <w:t>,</w:t>
      </w:r>
      <w:r>
        <w:t xml:space="preserve"> (2023) </w:t>
      </w:r>
      <w:r>
        <w:rPr>
          <w:i/>
          <w:iCs/>
        </w:rPr>
        <w:t>Accelerating innovation</w:t>
      </w:r>
      <w:r>
        <w:t xml:space="preserve">, </w:t>
      </w:r>
      <w:r>
        <w:rPr>
          <w:i/>
          <w:iCs/>
        </w:rPr>
        <w:t>The Talent Enterprise</w:t>
      </w:r>
      <w:r>
        <w:t xml:space="preserve">. Available at: </w:t>
      </w:r>
      <w:hyperlink r:id="rId20" w:history="1">
        <w:r w:rsidR="00A61A3F" w:rsidRPr="0007164A">
          <w:rPr>
            <w:rStyle w:val="Hyperlink"/>
          </w:rPr>
          <w:t>https://thetalententerprise.com/accelerating-innovation/</w:t>
        </w:r>
      </w:hyperlink>
      <w:r>
        <w:t xml:space="preserve"> (Accessed: March 16, 2023). </w:t>
      </w:r>
    </w:p>
    <w:p w14:paraId="7E0651E2" w14:textId="1510B203" w:rsidR="00F6706C" w:rsidRDefault="00F6706C" w:rsidP="00F6706C">
      <w:pPr>
        <w:pStyle w:val="NormalWeb"/>
        <w:ind w:left="567" w:hanging="567"/>
      </w:pPr>
      <w:r>
        <w:t>Forbes</w:t>
      </w:r>
      <w:r w:rsidR="007B7D51">
        <w:t>,</w:t>
      </w:r>
      <w:r>
        <w:t xml:space="preserve"> (2020) </w:t>
      </w:r>
      <w:r>
        <w:rPr>
          <w:i/>
          <w:iCs/>
        </w:rPr>
        <w:t>The 2020 world's most valuable brands</w:t>
      </w:r>
      <w:r>
        <w:t xml:space="preserve">, </w:t>
      </w:r>
      <w:r>
        <w:rPr>
          <w:i/>
          <w:iCs/>
        </w:rPr>
        <w:t>Forbes</w:t>
      </w:r>
      <w:r>
        <w:t xml:space="preserve">. Forbes Magazine. Available at: </w:t>
      </w:r>
      <w:hyperlink r:id="rId21" w:history="1">
        <w:r w:rsidR="00A61A3F" w:rsidRPr="0007164A">
          <w:rPr>
            <w:rStyle w:val="Hyperlink"/>
          </w:rPr>
          <w:t>https://www.forbes.com/the-worlds-most-valuable-brands/</w:t>
        </w:r>
      </w:hyperlink>
      <w:r w:rsidR="00A61A3F">
        <w:t xml:space="preserve"> </w:t>
      </w:r>
      <w:r>
        <w:t xml:space="preserve"> (Accessed: March 16, 2023). </w:t>
      </w:r>
    </w:p>
    <w:p w14:paraId="53804010" w14:textId="3C89D92F" w:rsidR="00F6706C" w:rsidRDefault="00F6706C" w:rsidP="00F6706C">
      <w:pPr>
        <w:pStyle w:val="NormalWeb"/>
        <w:ind w:left="567" w:hanging="567"/>
      </w:pPr>
      <w:r>
        <w:t>Gartner</w:t>
      </w:r>
      <w:r w:rsidR="007B7D51">
        <w:t>,</w:t>
      </w:r>
      <w:r>
        <w:t xml:space="preserve"> (2021) </w:t>
      </w:r>
      <w:r>
        <w:rPr>
          <w:i/>
          <w:iCs/>
        </w:rPr>
        <w:t>Gartner reveals the top three barriers to innovation in marketing</w:t>
      </w:r>
      <w:r>
        <w:t xml:space="preserve">, </w:t>
      </w:r>
      <w:r>
        <w:rPr>
          <w:i/>
          <w:iCs/>
        </w:rPr>
        <w:t>Gartner</w:t>
      </w:r>
      <w:r>
        <w:t xml:space="preserve">. Available at: </w:t>
      </w:r>
      <w:hyperlink r:id="rId22" w:history="1">
        <w:r w:rsidRPr="0007164A">
          <w:rPr>
            <w:rStyle w:val="Hyperlink"/>
          </w:rPr>
          <w:t>https://www.gartner.com/en/newsroom/press-releases/2019-11-11-gartner-reveals-the-top-three-barriers-to-innovation-</w:t>
        </w:r>
      </w:hyperlink>
      <w:r>
        <w:t xml:space="preserve"> </w:t>
      </w:r>
      <w:r>
        <w:t xml:space="preserve"> (Accessed: March 16, 2023). </w:t>
      </w:r>
    </w:p>
    <w:p w14:paraId="7A26947A" w14:textId="0F5DAD7A" w:rsidR="00F6706C" w:rsidRDefault="00F6706C" w:rsidP="00A61A3F">
      <w:pPr>
        <w:pStyle w:val="NormalWeb"/>
        <w:ind w:left="567" w:hanging="567"/>
      </w:pPr>
      <w:proofErr w:type="spellStart"/>
      <w:r>
        <w:t>Havard</w:t>
      </w:r>
      <w:proofErr w:type="spellEnd"/>
      <w:r>
        <w:t xml:space="preserve"> Business</w:t>
      </w:r>
      <w:r w:rsidR="007B7D51">
        <w:t>,</w:t>
      </w:r>
      <w:r>
        <w:t xml:space="preserve"> (2020) </w:t>
      </w:r>
      <w:r>
        <w:rPr>
          <w:i/>
          <w:iCs/>
        </w:rPr>
        <w:t>Design thinking</w:t>
      </w:r>
      <w:r>
        <w:t xml:space="preserve">, </w:t>
      </w:r>
      <w:r>
        <w:rPr>
          <w:i/>
          <w:iCs/>
        </w:rPr>
        <w:t>Harvard Business Review</w:t>
      </w:r>
      <w:r>
        <w:t xml:space="preserve">. Available at: </w:t>
      </w:r>
      <w:hyperlink r:id="rId23" w:history="1">
        <w:r w:rsidR="00A61A3F" w:rsidRPr="0007164A">
          <w:rPr>
            <w:rStyle w:val="Hyperlink"/>
          </w:rPr>
          <w:t>https://hbr.org/2008/06/design-thinking</w:t>
        </w:r>
      </w:hyperlink>
      <w:r w:rsidR="00A61A3F">
        <w:t xml:space="preserve"> </w:t>
      </w:r>
      <w:r>
        <w:t xml:space="preserve"> (Accessed: March 16, 2023). </w:t>
      </w:r>
    </w:p>
    <w:p w14:paraId="694373BD" w14:textId="77777777" w:rsidR="00F6706C" w:rsidRDefault="00F6706C" w:rsidP="00F6706C">
      <w:pPr>
        <w:pStyle w:val="NormalWeb"/>
        <w:ind w:left="567" w:hanging="567"/>
      </w:pPr>
    </w:p>
    <w:p w14:paraId="351B1763" w14:textId="3329E503" w:rsidR="00F6706C" w:rsidRDefault="00F6706C" w:rsidP="00F6706C">
      <w:pPr>
        <w:pStyle w:val="NormalWeb"/>
        <w:ind w:left="567" w:hanging="567"/>
      </w:pPr>
      <w:r>
        <w:t xml:space="preserve">Ishak, W. (2017) </w:t>
      </w:r>
      <w:r>
        <w:rPr>
          <w:i/>
          <w:iCs/>
        </w:rPr>
        <w:t>Creating an innovation culture</w:t>
      </w:r>
      <w:r>
        <w:t xml:space="preserve">, </w:t>
      </w:r>
      <w:r>
        <w:rPr>
          <w:i/>
          <w:iCs/>
        </w:rPr>
        <w:t>McKinsey &amp; Company</w:t>
      </w:r>
      <w:r>
        <w:t xml:space="preserve">. McKinsey &amp; Company. Available at: </w:t>
      </w:r>
      <w:hyperlink r:id="rId24" w:history="1">
        <w:r w:rsidRPr="0007164A">
          <w:rPr>
            <w:rStyle w:val="Hyperlink"/>
          </w:rPr>
          <w:t>https://www.mckinsey.com/capabilities/strategy-and-</w:t>
        </w:r>
        <w:r w:rsidRPr="0007164A">
          <w:rPr>
            <w:rStyle w:val="Hyperlink"/>
          </w:rPr>
          <w:lastRenderedPageBreak/>
          <w:t>corporate-finance/our-insights/creating-an-innovation-culture</w:t>
        </w:r>
      </w:hyperlink>
      <w:r>
        <w:t xml:space="preserve"> </w:t>
      </w:r>
      <w:r>
        <w:t xml:space="preserve"> (Accessed: March 16, 2023). </w:t>
      </w:r>
    </w:p>
    <w:p w14:paraId="6B5D0F99" w14:textId="77777777" w:rsidR="00F6706C" w:rsidRDefault="00F6706C" w:rsidP="00F6706C">
      <w:pPr>
        <w:pStyle w:val="NormalWeb"/>
        <w:ind w:left="567" w:hanging="567"/>
      </w:pPr>
      <w:r>
        <w:t xml:space="preserve">Kartajaya, P.K.H. (2019) </w:t>
      </w:r>
      <w:r>
        <w:rPr>
          <w:i/>
          <w:iCs/>
        </w:rPr>
        <w:t>Marketing 4.0: Moving from traditional to digital</w:t>
      </w:r>
      <w:r>
        <w:t xml:space="preserve">. Gildan Media. </w:t>
      </w:r>
    </w:p>
    <w:p w14:paraId="6C2C4A3B" w14:textId="77777777" w:rsidR="00F6706C" w:rsidRDefault="00F6706C" w:rsidP="00F6706C">
      <w:pPr>
        <w:pStyle w:val="NormalWeb"/>
        <w:ind w:left="567" w:hanging="567"/>
      </w:pPr>
      <w:r>
        <w:t xml:space="preserve">Laursen, K. and Salter, A. (2005) “Open for innovation: The role of openness in explaining innovation performance among U.K. Manufacturing Firms,” </w:t>
      </w:r>
      <w:r>
        <w:rPr>
          <w:i/>
          <w:iCs/>
        </w:rPr>
        <w:t>Strategic Management Journal</w:t>
      </w:r>
      <w:r>
        <w:t xml:space="preserve">, 27(2), pp. 131–150. </w:t>
      </w:r>
    </w:p>
    <w:p w14:paraId="7A2897C4" w14:textId="17D4ED27" w:rsidR="00F6706C" w:rsidRDefault="00F6706C" w:rsidP="00F6706C">
      <w:pPr>
        <w:pStyle w:val="NormalWeb"/>
        <w:ind w:left="567" w:hanging="567"/>
      </w:pPr>
      <w:proofErr w:type="spellStart"/>
      <w:r>
        <w:t>Mckinsey</w:t>
      </w:r>
      <w:proofErr w:type="spellEnd"/>
      <w:r>
        <w:t xml:space="preserve"> &amp; Company</w:t>
      </w:r>
      <w:r w:rsidR="007B7D51">
        <w:t>,</w:t>
      </w:r>
      <w:r>
        <w:t xml:space="preserve"> (2018) </w:t>
      </w:r>
      <w:r>
        <w:rPr>
          <w:i/>
          <w:iCs/>
        </w:rPr>
        <w:t>The Eight Essentials of Innovation Performance - McKinsey &amp; Company</w:t>
      </w:r>
      <w:r>
        <w:t xml:space="preserve">. Available at: </w:t>
      </w:r>
      <w:hyperlink r:id="rId25" w:history="1">
        <w:r w:rsidRPr="0007164A">
          <w:rPr>
            <w:rStyle w:val="Hyperlink"/>
          </w:rPr>
          <w:t>https://www.mckinsey.com/~/media/McKinsey/dotcom/client_service/Strategy/PDFs/The_Eight_Essentials_of_Innovation_Performance.ashx</w:t>
        </w:r>
      </w:hyperlink>
      <w:r>
        <w:t xml:space="preserve"> </w:t>
      </w:r>
      <w:r>
        <w:t xml:space="preserve"> (Accessed: March 16, 2023). </w:t>
      </w:r>
    </w:p>
    <w:p w14:paraId="02532E6C" w14:textId="5E9A9DC0" w:rsidR="00F6706C" w:rsidRDefault="00F6706C" w:rsidP="00F6706C">
      <w:pPr>
        <w:pStyle w:val="NormalWeb"/>
        <w:ind w:left="567" w:hanging="567"/>
      </w:pPr>
      <w:r>
        <w:t>Nike</w:t>
      </w:r>
      <w:r w:rsidR="007B7D51">
        <w:t>,</w:t>
      </w:r>
      <w:r>
        <w:t xml:space="preserve"> (2023) </w:t>
      </w:r>
      <w:r>
        <w:rPr>
          <w:i/>
          <w:iCs/>
        </w:rPr>
        <w:t>About.nike.com</w:t>
      </w:r>
      <w:r>
        <w:t xml:space="preserve">. Available at: </w:t>
      </w:r>
      <w:hyperlink r:id="rId26" w:history="1">
        <w:r w:rsidRPr="0007164A">
          <w:rPr>
            <w:rStyle w:val="Hyperlink"/>
          </w:rPr>
          <w:t>https://about.nike.com/</w:t>
        </w:r>
      </w:hyperlink>
      <w:r>
        <w:t xml:space="preserve"> </w:t>
      </w:r>
      <w:r>
        <w:t xml:space="preserve"> </w:t>
      </w:r>
      <w:r>
        <w:t xml:space="preserve">(Accessed: March 16, 2023). </w:t>
      </w:r>
    </w:p>
    <w:p w14:paraId="4C288E38" w14:textId="6CA2AB82" w:rsidR="00F6706C" w:rsidRDefault="00F6706C" w:rsidP="00F6706C">
      <w:pPr>
        <w:pStyle w:val="NormalWeb"/>
        <w:ind w:left="567" w:hanging="567"/>
      </w:pPr>
      <w:r>
        <w:t>Nike</w:t>
      </w:r>
      <w:r w:rsidR="007B7D51">
        <w:t>,</w:t>
      </w:r>
      <w:r>
        <w:t xml:space="preserve"> (2023) </w:t>
      </w:r>
      <w:r>
        <w:rPr>
          <w:i/>
          <w:iCs/>
        </w:rPr>
        <w:t>About.nike.com</w:t>
      </w:r>
      <w:r>
        <w:t xml:space="preserve">. Available at: </w:t>
      </w:r>
      <w:hyperlink r:id="rId27" w:history="1">
        <w:r w:rsidRPr="0007164A">
          <w:rPr>
            <w:rStyle w:val="Hyperlink"/>
          </w:rPr>
          <w:t>https://about.nike.com/en/impact</w:t>
        </w:r>
      </w:hyperlink>
      <w:r>
        <w:t xml:space="preserve"> </w:t>
      </w:r>
      <w:r>
        <w:t xml:space="preserve"> (Accessed: March 16, 2023). </w:t>
      </w:r>
    </w:p>
    <w:p w14:paraId="4AE4E1E6" w14:textId="77777777" w:rsidR="00F6706C" w:rsidRDefault="00F6706C" w:rsidP="00F6706C">
      <w:pPr>
        <w:pStyle w:val="NormalWeb"/>
        <w:ind w:left="567" w:hanging="567"/>
      </w:pPr>
      <w:r>
        <w:t xml:space="preserve">O'Connor, G.C. and Rice, M.P. (2013) “A comprehensive model of uncertainty associated with Radical Innovation,” </w:t>
      </w:r>
      <w:r>
        <w:rPr>
          <w:i/>
          <w:iCs/>
        </w:rPr>
        <w:t>Journal of Product Innovation Management</w:t>
      </w:r>
      <w:r>
        <w:t xml:space="preserve">, 30, pp. 2–18. </w:t>
      </w:r>
    </w:p>
    <w:p w14:paraId="49BB0015" w14:textId="77777777" w:rsidR="00F6706C" w:rsidRDefault="00F6706C" w:rsidP="00F6706C">
      <w:pPr>
        <w:pStyle w:val="NormalWeb"/>
        <w:ind w:left="567" w:hanging="567"/>
      </w:pPr>
      <w:r>
        <w:t xml:space="preserve">Pigneur, Y. and Osterwalder, A. (2010) in </w:t>
      </w:r>
      <w:r>
        <w:rPr>
          <w:i/>
          <w:iCs/>
        </w:rPr>
        <w:t>Business model generation: A handbook for visionaries, game changers, and Challengers</w:t>
      </w:r>
      <w:r>
        <w:t xml:space="preserve">. Hoboken, NJ: John Wiley &amp; Sons. </w:t>
      </w:r>
    </w:p>
    <w:p w14:paraId="25FF0311" w14:textId="7A2D0746" w:rsidR="00F6706C" w:rsidRDefault="00F6706C" w:rsidP="00F6706C">
      <w:pPr>
        <w:pStyle w:val="NormalWeb"/>
        <w:ind w:left="567" w:hanging="567"/>
      </w:pPr>
      <w:r>
        <w:t xml:space="preserve">Restrepo, M.L. (2022) </w:t>
      </w:r>
      <w:r>
        <w:rPr>
          <w:i/>
          <w:iCs/>
        </w:rPr>
        <w:t>Just do it: How the iconic Nike tagline built a career for the late Dan Wieden</w:t>
      </w:r>
      <w:r>
        <w:t xml:space="preserve">, </w:t>
      </w:r>
      <w:r>
        <w:rPr>
          <w:i/>
          <w:iCs/>
        </w:rPr>
        <w:t>NPR</w:t>
      </w:r>
      <w:r>
        <w:t xml:space="preserve">. NPR. Available at: </w:t>
      </w:r>
      <w:hyperlink r:id="rId28" w:history="1">
        <w:r w:rsidRPr="0007164A">
          <w:rPr>
            <w:rStyle w:val="Hyperlink"/>
          </w:rPr>
          <w:t>https://www.npr.org/2022/10/06/1127032721/nike-just-do-it-slogan-success-dan-wieden-kennedy-dies</w:t>
        </w:r>
      </w:hyperlink>
      <w:r>
        <w:t xml:space="preserve"> </w:t>
      </w:r>
      <w:r>
        <w:t xml:space="preserve">(Accessed: March 16, 2023). </w:t>
      </w:r>
    </w:p>
    <w:p w14:paraId="43256A0F" w14:textId="3F44336F" w:rsidR="00F6706C" w:rsidRDefault="00F6706C" w:rsidP="00F6706C">
      <w:pPr>
        <w:pStyle w:val="NormalWeb"/>
        <w:ind w:left="567" w:hanging="567"/>
      </w:pPr>
      <w:r>
        <w:t>Teece, D.J.</w:t>
      </w:r>
      <w:r>
        <w:t>,</w:t>
      </w:r>
      <w:r>
        <w:t xml:space="preserve"> (2010) “Business models, business strategy and Innovation,” </w:t>
      </w:r>
      <w:r>
        <w:rPr>
          <w:i/>
          <w:iCs/>
        </w:rPr>
        <w:t>Long Range Planning</w:t>
      </w:r>
      <w:r>
        <w:t xml:space="preserve">, 43(2-3), pp. 172–194. </w:t>
      </w:r>
    </w:p>
    <w:p w14:paraId="0D6294D9" w14:textId="27A35016" w:rsidR="00F6706C" w:rsidRDefault="00F6706C" w:rsidP="00F6706C">
      <w:pPr>
        <w:pStyle w:val="NormalWeb"/>
        <w:ind w:left="567" w:hanging="567"/>
      </w:pPr>
      <w:r>
        <w:t>Tidd, J.</w:t>
      </w:r>
      <w:r>
        <w:t>,</w:t>
      </w:r>
      <w:r>
        <w:t xml:space="preserve"> and Bessant, J. (2021) </w:t>
      </w:r>
      <w:r>
        <w:rPr>
          <w:i/>
          <w:iCs/>
        </w:rPr>
        <w:t>Managing innovation: Integrating technological, market and organizational change</w:t>
      </w:r>
      <w:r>
        <w:t xml:space="preserve">. Hoboken: Wiley. </w:t>
      </w:r>
    </w:p>
    <w:p w14:paraId="19F502AE" w14:textId="5E10052C" w:rsidR="00F6706C" w:rsidRDefault="00F6706C" w:rsidP="00F6706C">
      <w:pPr>
        <w:pStyle w:val="NormalWeb"/>
        <w:ind w:left="567" w:hanging="567"/>
      </w:pPr>
      <w:r>
        <w:t xml:space="preserve">Tidd, </w:t>
      </w:r>
      <w:r>
        <w:t>J.,</w:t>
      </w:r>
      <w:r>
        <w:t xml:space="preserve"> and Bessant, J.R. (2022) </w:t>
      </w:r>
      <w:r>
        <w:rPr>
          <w:i/>
          <w:iCs/>
        </w:rPr>
        <w:t>Managing innovation: Integrating technological, market and organizational change</w:t>
      </w:r>
      <w:r>
        <w:t xml:space="preserve">. Hoboken, NJ: Wiley. </w:t>
      </w:r>
    </w:p>
    <w:p w14:paraId="67748960" w14:textId="673A8899" w:rsidR="00F6706C" w:rsidRDefault="00F6706C" w:rsidP="00F6706C">
      <w:pPr>
        <w:pStyle w:val="NormalWeb"/>
        <w:ind w:left="567" w:hanging="567"/>
      </w:pPr>
      <w:r>
        <w:t>T</w:t>
      </w:r>
      <w:r w:rsidR="007B7D51">
        <w:t>rott</w:t>
      </w:r>
      <w:r>
        <w:t>, P.</w:t>
      </w:r>
      <w:r w:rsidR="007B7D51">
        <w:t>,</w:t>
      </w:r>
      <w:r>
        <w:t xml:space="preserve"> and H</w:t>
      </w:r>
      <w:r w:rsidR="007B7D51">
        <w:t>artmann</w:t>
      </w:r>
      <w:r>
        <w:t xml:space="preserve">, D.A.P. (2009) “Why 'open innovation' is old wine in New Bottles,” </w:t>
      </w:r>
      <w:r>
        <w:rPr>
          <w:i/>
          <w:iCs/>
        </w:rPr>
        <w:t>International Journal of Innovation Management</w:t>
      </w:r>
      <w:r>
        <w:t xml:space="preserve">, 13(04), pp. 715–736. </w:t>
      </w:r>
    </w:p>
    <w:p w14:paraId="003073C5" w14:textId="2292FA0C" w:rsidR="00A5687C" w:rsidRDefault="00A5687C" w:rsidP="00F6706C"/>
    <w:p w14:paraId="6B1A3D95" w14:textId="68B96846" w:rsidR="00A5687C" w:rsidRDefault="00A5687C" w:rsidP="00F6706C"/>
    <w:p w14:paraId="2BE23C0B" w14:textId="77777777" w:rsidR="00A5687C" w:rsidRDefault="00A5687C" w:rsidP="00F6706C"/>
    <w:sectPr w:rsidR="00A5687C" w:rsidSect="00EF0253">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EBAC8" w14:textId="77777777" w:rsidR="00F30C2E" w:rsidRDefault="00F30C2E" w:rsidP="00807996">
      <w:pPr>
        <w:spacing w:after="0" w:line="240" w:lineRule="auto"/>
      </w:pPr>
      <w:r>
        <w:separator/>
      </w:r>
    </w:p>
  </w:endnote>
  <w:endnote w:type="continuationSeparator" w:id="0">
    <w:p w14:paraId="41736D17" w14:textId="77777777" w:rsidR="00F30C2E" w:rsidRDefault="00F30C2E" w:rsidP="008079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4114883"/>
      <w:docPartObj>
        <w:docPartGallery w:val="Page Numbers (Bottom of Page)"/>
        <w:docPartUnique/>
      </w:docPartObj>
    </w:sdtPr>
    <w:sdtEndPr>
      <w:rPr>
        <w:noProof/>
      </w:rPr>
    </w:sdtEndPr>
    <w:sdtContent>
      <w:p w14:paraId="3F3FFF22" w14:textId="48B71BB1" w:rsidR="00807996" w:rsidRDefault="008079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B958F7" w14:textId="77777777" w:rsidR="00807996" w:rsidRDefault="008079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DE2B79" w14:textId="77777777" w:rsidR="00F30C2E" w:rsidRDefault="00F30C2E" w:rsidP="00807996">
      <w:pPr>
        <w:spacing w:after="0" w:line="240" w:lineRule="auto"/>
      </w:pPr>
      <w:r>
        <w:separator/>
      </w:r>
    </w:p>
  </w:footnote>
  <w:footnote w:type="continuationSeparator" w:id="0">
    <w:p w14:paraId="3AEB0718" w14:textId="77777777" w:rsidR="00F30C2E" w:rsidRDefault="00F30C2E" w:rsidP="008079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D1FB8"/>
    <w:multiLevelType w:val="multilevel"/>
    <w:tmpl w:val="20803A3C"/>
    <w:lvl w:ilvl="0">
      <w:start w:val="2"/>
      <w:numFmt w:val="decimal"/>
      <w:lvlText w:val="%1"/>
      <w:lvlJc w:val="left"/>
      <w:pPr>
        <w:ind w:left="360" w:hanging="360"/>
      </w:pPr>
      <w:rPr>
        <w:rFonts w:hint="default"/>
      </w:rPr>
    </w:lvl>
    <w:lvl w:ilvl="1">
      <w:start w:val="2"/>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1" w15:restartNumberingAfterBreak="0">
    <w:nsid w:val="079D52C3"/>
    <w:multiLevelType w:val="hybridMultilevel"/>
    <w:tmpl w:val="0658B6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0B492D"/>
    <w:multiLevelType w:val="multilevel"/>
    <w:tmpl w:val="7AB87666"/>
    <w:lvl w:ilvl="0">
      <w:start w:val="1"/>
      <w:numFmt w:val="decimal"/>
      <w:lvlText w:val="%1."/>
      <w:lvlJc w:val="left"/>
      <w:pPr>
        <w:ind w:left="1080" w:hanging="360"/>
      </w:pPr>
      <w:rPr>
        <w:rFonts w:hint="default"/>
      </w:rPr>
    </w:lvl>
    <w:lvl w:ilvl="1">
      <w:start w:val="1"/>
      <w:numFmt w:val="decimal"/>
      <w:isLgl/>
      <w:lvlText w:val="%1.%2"/>
      <w:lvlJc w:val="left"/>
      <w:pPr>
        <w:ind w:left="1100" w:hanging="3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3" w15:restartNumberingAfterBreak="0">
    <w:nsid w:val="60A01A64"/>
    <w:multiLevelType w:val="hybridMultilevel"/>
    <w:tmpl w:val="CBF8736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8829C2"/>
    <w:multiLevelType w:val="hybridMultilevel"/>
    <w:tmpl w:val="514E76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4143D7"/>
    <w:multiLevelType w:val="multilevel"/>
    <w:tmpl w:val="9E56C14C"/>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78453060"/>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600528405">
    <w:abstractNumId w:val="1"/>
  </w:num>
  <w:num w:numId="2" w16cid:durableId="2111662625">
    <w:abstractNumId w:val="2"/>
  </w:num>
  <w:num w:numId="3" w16cid:durableId="640618093">
    <w:abstractNumId w:val="4"/>
  </w:num>
  <w:num w:numId="4" w16cid:durableId="1177307803">
    <w:abstractNumId w:val="3"/>
  </w:num>
  <w:num w:numId="5" w16cid:durableId="317419521">
    <w:abstractNumId w:val="5"/>
  </w:num>
  <w:num w:numId="6" w16cid:durableId="1369451172">
    <w:abstractNumId w:val="0"/>
  </w:num>
  <w:num w:numId="7" w16cid:durableId="68258566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BF0"/>
    <w:rsid w:val="000179C0"/>
    <w:rsid w:val="00030DA0"/>
    <w:rsid w:val="000364F3"/>
    <w:rsid w:val="000444BD"/>
    <w:rsid w:val="000865DB"/>
    <w:rsid w:val="000A11F4"/>
    <w:rsid w:val="000A54B2"/>
    <w:rsid w:val="000B0F43"/>
    <w:rsid w:val="000B52E2"/>
    <w:rsid w:val="000D3560"/>
    <w:rsid w:val="000F52DF"/>
    <w:rsid w:val="00194F19"/>
    <w:rsid w:val="001E4472"/>
    <w:rsid w:val="001F6268"/>
    <w:rsid w:val="002319A4"/>
    <w:rsid w:val="00306070"/>
    <w:rsid w:val="00316824"/>
    <w:rsid w:val="00327BA1"/>
    <w:rsid w:val="003A012C"/>
    <w:rsid w:val="003A672B"/>
    <w:rsid w:val="003C5679"/>
    <w:rsid w:val="003C6D83"/>
    <w:rsid w:val="003D0A26"/>
    <w:rsid w:val="00403A10"/>
    <w:rsid w:val="00413874"/>
    <w:rsid w:val="00416E10"/>
    <w:rsid w:val="00433083"/>
    <w:rsid w:val="00437068"/>
    <w:rsid w:val="00451696"/>
    <w:rsid w:val="004633A4"/>
    <w:rsid w:val="004C1062"/>
    <w:rsid w:val="004F5A21"/>
    <w:rsid w:val="005126B7"/>
    <w:rsid w:val="00526BE9"/>
    <w:rsid w:val="005273B1"/>
    <w:rsid w:val="005F270D"/>
    <w:rsid w:val="005F560A"/>
    <w:rsid w:val="005F634A"/>
    <w:rsid w:val="00604F5C"/>
    <w:rsid w:val="0062575D"/>
    <w:rsid w:val="006425B5"/>
    <w:rsid w:val="0064365F"/>
    <w:rsid w:val="0067128E"/>
    <w:rsid w:val="00687CBD"/>
    <w:rsid w:val="006973A7"/>
    <w:rsid w:val="006C7D18"/>
    <w:rsid w:val="006D45DE"/>
    <w:rsid w:val="006E582A"/>
    <w:rsid w:val="006F0787"/>
    <w:rsid w:val="00763A83"/>
    <w:rsid w:val="00780617"/>
    <w:rsid w:val="00791268"/>
    <w:rsid w:val="00795DCE"/>
    <w:rsid w:val="007B7D51"/>
    <w:rsid w:val="007E0EA5"/>
    <w:rsid w:val="00807996"/>
    <w:rsid w:val="0081653A"/>
    <w:rsid w:val="00845B8E"/>
    <w:rsid w:val="00896132"/>
    <w:rsid w:val="00897BF0"/>
    <w:rsid w:val="008B4CD6"/>
    <w:rsid w:val="008E4172"/>
    <w:rsid w:val="00914752"/>
    <w:rsid w:val="009B3040"/>
    <w:rsid w:val="00A15ABB"/>
    <w:rsid w:val="00A5687C"/>
    <w:rsid w:val="00A61A3F"/>
    <w:rsid w:val="00A80346"/>
    <w:rsid w:val="00AE4320"/>
    <w:rsid w:val="00AF3AC7"/>
    <w:rsid w:val="00B130AA"/>
    <w:rsid w:val="00B36224"/>
    <w:rsid w:val="00B506EC"/>
    <w:rsid w:val="00B61EC3"/>
    <w:rsid w:val="00B71140"/>
    <w:rsid w:val="00BD276E"/>
    <w:rsid w:val="00BE4DF9"/>
    <w:rsid w:val="00BE5216"/>
    <w:rsid w:val="00BE68E0"/>
    <w:rsid w:val="00C21EE4"/>
    <w:rsid w:val="00C23EFE"/>
    <w:rsid w:val="00C74C0C"/>
    <w:rsid w:val="00C950FB"/>
    <w:rsid w:val="00CB0411"/>
    <w:rsid w:val="00CC2587"/>
    <w:rsid w:val="00CD09BB"/>
    <w:rsid w:val="00CF5234"/>
    <w:rsid w:val="00D006EE"/>
    <w:rsid w:val="00D32E19"/>
    <w:rsid w:val="00D602F1"/>
    <w:rsid w:val="00D767EF"/>
    <w:rsid w:val="00D809C2"/>
    <w:rsid w:val="00D87726"/>
    <w:rsid w:val="00DA0620"/>
    <w:rsid w:val="00DD2287"/>
    <w:rsid w:val="00E23C93"/>
    <w:rsid w:val="00E45001"/>
    <w:rsid w:val="00EA134B"/>
    <w:rsid w:val="00EB6A35"/>
    <w:rsid w:val="00ED4B9A"/>
    <w:rsid w:val="00EF0253"/>
    <w:rsid w:val="00F240FE"/>
    <w:rsid w:val="00F30C2E"/>
    <w:rsid w:val="00F41931"/>
    <w:rsid w:val="00F45323"/>
    <w:rsid w:val="00F6706C"/>
    <w:rsid w:val="00F76414"/>
    <w:rsid w:val="00FD2E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13830"/>
  <w15:chartTrackingRefBased/>
  <w15:docId w15:val="{06CBD2AB-0DBD-4344-95FE-BF74B2EF2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7B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7B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97BF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97BF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97BF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897BF0"/>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897BF0"/>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897BF0"/>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897BF0"/>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7B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7BF0"/>
    <w:rPr>
      <w:rFonts w:eastAsiaTheme="minorEastAsia"/>
      <w:lang w:val="en-US"/>
    </w:rPr>
  </w:style>
  <w:style w:type="character" w:customStyle="1" w:styleId="Heading1Char">
    <w:name w:val="Heading 1 Char"/>
    <w:basedOn w:val="DefaultParagraphFont"/>
    <w:link w:val="Heading1"/>
    <w:uiPriority w:val="9"/>
    <w:rsid w:val="00897BF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97BF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97BF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97BF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897BF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897BF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897BF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897BF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897BF0"/>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A5687C"/>
    <w:pPr>
      <w:ind w:left="720"/>
      <w:contextualSpacing/>
    </w:pPr>
  </w:style>
  <w:style w:type="paragraph" w:styleId="Revision">
    <w:name w:val="Revision"/>
    <w:hidden/>
    <w:uiPriority w:val="99"/>
    <w:semiHidden/>
    <w:rsid w:val="00F240FE"/>
    <w:pPr>
      <w:spacing w:after="0" w:line="240" w:lineRule="auto"/>
    </w:pPr>
  </w:style>
  <w:style w:type="paragraph" w:styleId="TOCHeading">
    <w:name w:val="TOC Heading"/>
    <w:basedOn w:val="Heading1"/>
    <w:next w:val="Normal"/>
    <w:uiPriority w:val="39"/>
    <w:unhideWhenUsed/>
    <w:qFormat/>
    <w:rsid w:val="00F240FE"/>
    <w:pPr>
      <w:outlineLvl w:val="9"/>
    </w:pPr>
    <w:rPr>
      <w:lang w:val="en-US"/>
    </w:rPr>
  </w:style>
  <w:style w:type="paragraph" w:styleId="TOC1">
    <w:name w:val="toc 1"/>
    <w:basedOn w:val="Normal"/>
    <w:next w:val="Normal"/>
    <w:autoRedefine/>
    <w:uiPriority w:val="39"/>
    <w:unhideWhenUsed/>
    <w:rsid w:val="00F240FE"/>
    <w:pPr>
      <w:spacing w:after="100"/>
    </w:pPr>
  </w:style>
  <w:style w:type="paragraph" w:styleId="TOC2">
    <w:name w:val="toc 2"/>
    <w:basedOn w:val="Normal"/>
    <w:next w:val="Normal"/>
    <w:autoRedefine/>
    <w:uiPriority w:val="39"/>
    <w:unhideWhenUsed/>
    <w:rsid w:val="00F240FE"/>
    <w:pPr>
      <w:spacing w:after="100"/>
      <w:ind w:left="220"/>
    </w:pPr>
  </w:style>
  <w:style w:type="paragraph" w:styleId="TOC3">
    <w:name w:val="toc 3"/>
    <w:basedOn w:val="Normal"/>
    <w:next w:val="Normal"/>
    <w:autoRedefine/>
    <w:uiPriority w:val="39"/>
    <w:unhideWhenUsed/>
    <w:rsid w:val="00F240FE"/>
    <w:pPr>
      <w:spacing w:after="100"/>
      <w:ind w:left="440"/>
    </w:pPr>
  </w:style>
  <w:style w:type="character" w:styleId="Hyperlink">
    <w:name w:val="Hyperlink"/>
    <w:basedOn w:val="DefaultParagraphFont"/>
    <w:uiPriority w:val="99"/>
    <w:unhideWhenUsed/>
    <w:rsid w:val="00F240FE"/>
    <w:rPr>
      <w:color w:val="0563C1" w:themeColor="hyperlink"/>
      <w:u w:val="single"/>
    </w:rPr>
  </w:style>
  <w:style w:type="paragraph" w:styleId="Header">
    <w:name w:val="header"/>
    <w:basedOn w:val="Normal"/>
    <w:link w:val="HeaderChar"/>
    <w:uiPriority w:val="99"/>
    <w:unhideWhenUsed/>
    <w:rsid w:val="008079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7996"/>
  </w:style>
  <w:style w:type="paragraph" w:styleId="Footer">
    <w:name w:val="footer"/>
    <w:basedOn w:val="Normal"/>
    <w:link w:val="FooterChar"/>
    <w:uiPriority w:val="99"/>
    <w:unhideWhenUsed/>
    <w:rsid w:val="008079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7996"/>
  </w:style>
  <w:style w:type="paragraph" w:styleId="NormalWeb">
    <w:name w:val="Normal (Web)"/>
    <w:basedOn w:val="Normal"/>
    <w:uiPriority w:val="99"/>
    <w:semiHidden/>
    <w:unhideWhenUsed/>
    <w:rsid w:val="00795DC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C21E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670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973778">
      <w:bodyDiv w:val="1"/>
      <w:marLeft w:val="0"/>
      <w:marRight w:val="0"/>
      <w:marTop w:val="0"/>
      <w:marBottom w:val="0"/>
      <w:divBdr>
        <w:top w:val="none" w:sz="0" w:space="0" w:color="auto"/>
        <w:left w:val="none" w:sz="0" w:space="0" w:color="auto"/>
        <w:bottom w:val="none" w:sz="0" w:space="0" w:color="auto"/>
        <w:right w:val="none" w:sz="0" w:space="0" w:color="auto"/>
      </w:divBdr>
    </w:div>
    <w:div w:id="1488086407">
      <w:bodyDiv w:val="1"/>
      <w:marLeft w:val="0"/>
      <w:marRight w:val="0"/>
      <w:marTop w:val="0"/>
      <w:marBottom w:val="0"/>
      <w:divBdr>
        <w:top w:val="none" w:sz="0" w:space="0" w:color="auto"/>
        <w:left w:val="none" w:sz="0" w:space="0" w:color="auto"/>
        <w:bottom w:val="none" w:sz="0" w:space="0" w:color="auto"/>
        <w:right w:val="none" w:sz="0" w:space="0" w:color="auto"/>
      </w:divBdr>
    </w:div>
    <w:div w:id="1813715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cipd.ie/Images/cipd-review-of-the-implications-for-hr-of-the-changing-world-of-work-april-2019_tcm21-55274.pdf" TargetMode="External"/><Relationship Id="rId26" Type="http://schemas.openxmlformats.org/officeDocument/2006/relationships/hyperlink" Target="https://about.nike.com/" TargetMode="External"/><Relationship Id="rId3" Type="http://schemas.openxmlformats.org/officeDocument/2006/relationships/numbering" Target="numbering.xml"/><Relationship Id="rId21" Type="http://schemas.openxmlformats.org/officeDocument/2006/relationships/hyperlink" Target="https://www.forbes.com/the-worlds-most-valuable-brands/"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mckinsey.com/~/media/McKinsey/dotcom/client_service/Strategy/PDFs/The_Eight_Essentials_of_Innovation_Performance.ashx"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thetalententerprise.com/accelerating-innovation/"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www.mckinsey.com/capabilities/strategy-and-corporate-finance/our-insights/creating-an-innovation-culture"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hbr.org/2008/06/design-thinking" TargetMode="External"/><Relationship Id="rId28" Type="http://schemas.openxmlformats.org/officeDocument/2006/relationships/hyperlink" Target="https://www.npr.org/2022/10/06/1127032721/nike-just-do-it-slogan-success-dan-wieden-kennedy-dies" TargetMode="External"/><Relationship Id="rId10" Type="http://schemas.openxmlformats.org/officeDocument/2006/relationships/hyperlink" Target="https://en.wikipedia.org/wiki/Just_Do_It" TargetMode="External"/><Relationship Id="rId19" Type="http://schemas.openxmlformats.org/officeDocument/2006/relationships/hyperlink" Target="https://executive.berkeley.edu/thought-leadership/video/dr-henry-chesbrough-open-innovation"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5.png"/><Relationship Id="rId22" Type="http://schemas.openxmlformats.org/officeDocument/2006/relationships/hyperlink" Target="https://www.gartner.com/en/newsroom/press-releases/2019-11-11-gartner-reveals-the-top-three-barriers-to-innovation-" TargetMode="External"/><Relationship Id="rId27" Type="http://schemas.openxmlformats.org/officeDocument/2006/relationships/hyperlink" Target="https://about.nike.com/en/impac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Submission Date: 17/03/2023</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0B8C95-1EB1-411D-AB0D-668166527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9228</TotalTime>
  <Pages>17</Pages>
  <Words>3987</Words>
  <Characters>22726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Report on Innovation and Creativity: Nike’s Marketing Process for “Just Do It” Campaign.</vt:lpstr>
    </vt:vector>
  </TitlesOfParts>
  <Company/>
  <LinksUpToDate>false</LinksUpToDate>
  <CharactersWithSpaces>26660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Innovation and Creativity: Nike’s Marketing Process for “Just Do It” Campaign.</dc:title>
  <dc:subject/>
  <dc:creator>Natalie Reynolds</dc:creator>
  <cp:keywords/>
  <dc:description/>
  <cp:lastModifiedBy>Rhys Reynolds</cp:lastModifiedBy>
  <cp:revision>28</cp:revision>
  <cp:lastPrinted>2023-03-16T18:47:00Z</cp:lastPrinted>
  <dcterms:created xsi:type="dcterms:W3CDTF">2023-02-23T14:20:00Z</dcterms:created>
  <dcterms:modified xsi:type="dcterms:W3CDTF">2023-03-16T21:33:00Z</dcterms:modified>
  <cp:category>Student Number: 2003716</cp:category>
</cp:coreProperties>
</file>