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22C56" w14:textId="77777777" w:rsidR="002034B5" w:rsidRPr="00C72C60" w:rsidRDefault="002034B5" w:rsidP="002034B5">
      <w:pPr>
        <w:jc w:val="center"/>
        <w:rPr>
          <w:b/>
          <w:bCs/>
          <w:sz w:val="32"/>
          <w:szCs w:val="32"/>
          <w:lang w:val="en"/>
        </w:rPr>
      </w:pPr>
      <w:bookmarkStart w:id="0" w:name="_a4x8g5vuedym" w:colFirst="0" w:colLast="0"/>
      <w:bookmarkEnd w:id="0"/>
      <w:r w:rsidRPr="00C72C60">
        <w:rPr>
          <w:b/>
          <w:bCs/>
          <w:sz w:val="32"/>
          <w:szCs w:val="32"/>
          <w:lang w:val="en"/>
        </w:rPr>
        <w:t>Module Code: BMMB7026</w:t>
      </w:r>
    </w:p>
    <w:p w14:paraId="3A1BBB1B" w14:textId="77777777" w:rsidR="002034B5" w:rsidRPr="002034B5" w:rsidRDefault="002034B5" w:rsidP="002034B5">
      <w:pPr>
        <w:jc w:val="center"/>
        <w:rPr>
          <w:b/>
          <w:bCs/>
          <w:sz w:val="32"/>
          <w:szCs w:val="32"/>
          <w:lang w:val="en"/>
        </w:rPr>
      </w:pPr>
      <w:r w:rsidRPr="00C72C60">
        <w:rPr>
          <w:b/>
          <w:bCs/>
          <w:sz w:val="32"/>
          <w:szCs w:val="32"/>
          <w:lang w:val="en"/>
        </w:rPr>
        <w:t>Module Title: Managing Marketing Change</w:t>
      </w:r>
    </w:p>
    <w:p w14:paraId="0E558A6A" w14:textId="77777777" w:rsidR="002034B5" w:rsidRDefault="002034B5" w:rsidP="002034B5">
      <w:pPr>
        <w:jc w:val="center"/>
        <w:rPr>
          <w:sz w:val="32"/>
          <w:szCs w:val="32"/>
          <w:lang w:val="en"/>
        </w:rPr>
      </w:pPr>
    </w:p>
    <w:p w14:paraId="4B9E734A" w14:textId="53F03513" w:rsidR="002F4CE1" w:rsidRPr="002F4CE1" w:rsidRDefault="002034B5" w:rsidP="002F4CE1">
      <w:pPr>
        <w:jc w:val="center"/>
        <w:rPr>
          <w:sz w:val="32"/>
          <w:szCs w:val="32"/>
          <w:lang w:val="en"/>
        </w:rPr>
      </w:pPr>
      <w:r>
        <w:rPr>
          <w:sz w:val="32"/>
          <w:szCs w:val="32"/>
          <w:lang w:val="en"/>
        </w:rPr>
        <w:t>Student Name:</w:t>
      </w:r>
      <w:r w:rsidR="002F4CE1">
        <w:rPr>
          <w:sz w:val="32"/>
          <w:szCs w:val="32"/>
          <w:lang w:val="en"/>
        </w:rPr>
        <w:t xml:space="preserve"> </w:t>
      </w:r>
      <w:r w:rsidR="002F4CE1" w:rsidRPr="002F4CE1">
        <w:rPr>
          <w:sz w:val="32"/>
          <w:szCs w:val="32"/>
          <w:lang w:val="en"/>
        </w:rPr>
        <w:t xml:space="preserve">Md Eftanoor </w:t>
      </w:r>
      <w:r w:rsidR="002F4CE1">
        <w:rPr>
          <w:sz w:val="32"/>
          <w:szCs w:val="32"/>
          <w:lang w:val="en"/>
        </w:rPr>
        <w:t xml:space="preserve">  </w:t>
      </w:r>
    </w:p>
    <w:p w14:paraId="600EF301" w14:textId="2332D68D" w:rsidR="002F4CE1" w:rsidRDefault="002034B5" w:rsidP="002F4CE1">
      <w:pPr>
        <w:jc w:val="center"/>
        <w:rPr>
          <w:sz w:val="32"/>
          <w:szCs w:val="32"/>
          <w:lang w:val="en"/>
        </w:rPr>
      </w:pPr>
      <w:r>
        <w:rPr>
          <w:sz w:val="32"/>
          <w:szCs w:val="32"/>
          <w:lang w:val="en"/>
        </w:rPr>
        <w:t>Stduent ID:</w:t>
      </w:r>
      <w:r w:rsidR="002F4CE1">
        <w:rPr>
          <w:sz w:val="32"/>
          <w:szCs w:val="32"/>
          <w:lang w:val="en"/>
        </w:rPr>
        <w:t xml:space="preserve"> </w:t>
      </w:r>
      <w:r w:rsidR="002F4CE1" w:rsidRPr="002F4CE1">
        <w:rPr>
          <w:sz w:val="32"/>
          <w:szCs w:val="32"/>
          <w:lang w:val="en"/>
        </w:rPr>
        <w:t>2509788</w:t>
      </w:r>
    </w:p>
    <w:p w14:paraId="09CFEBF3" w14:textId="388D639A" w:rsidR="002034B5" w:rsidRDefault="002034B5" w:rsidP="002034B5">
      <w:pPr>
        <w:jc w:val="center"/>
        <w:rPr>
          <w:sz w:val="32"/>
          <w:szCs w:val="32"/>
          <w:lang w:val="en"/>
        </w:rPr>
      </w:pPr>
    </w:p>
    <w:p w14:paraId="3BC44EE2" w14:textId="77777777" w:rsidR="002034B5" w:rsidRDefault="002034B5" w:rsidP="002034B5">
      <w:pPr>
        <w:jc w:val="center"/>
        <w:rPr>
          <w:sz w:val="32"/>
          <w:szCs w:val="32"/>
          <w:lang w:val="en"/>
        </w:rPr>
      </w:pPr>
    </w:p>
    <w:p w14:paraId="76BFEB95" w14:textId="77777777" w:rsidR="002034B5" w:rsidRPr="00C72C60" w:rsidRDefault="002034B5" w:rsidP="002034B5">
      <w:pPr>
        <w:jc w:val="center"/>
        <w:rPr>
          <w:sz w:val="32"/>
          <w:szCs w:val="32"/>
          <w:lang w:val="en"/>
        </w:rPr>
      </w:pPr>
    </w:p>
    <w:p w14:paraId="355C9C35" w14:textId="77777777" w:rsidR="00D65E1D" w:rsidRPr="00C06DD1" w:rsidRDefault="00C72C60" w:rsidP="002034B5">
      <w:pPr>
        <w:jc w:val="center"/>
        <w:rPr>
          <w:i/>
          <w:iCs/>
          <w:sz w:val="32"/>
          <w:szCs w:val="32"/>
          <w:u w:val="single"/>
          <w:lang w:val="en"/>
        </w:rPr>
      </w:pPr>
      <w:r w:rsidRPr="00C06DD1">
        <w:rPr>
          <w:i/>
          <w:iCs/>
          <w:sz w:val="32"/>
          <w:szCs w:val="32"/>
          <w:u w:val="single"/>
          <w:lang w:val="en"/>
        </w:rPr>
        <w:t>KFC Marketing Strategy Report: Digital Transformation and Strategic Shortcomings</w:t>
      </w:r>
    </w:p>
    <w:p w14:paraId="395CFF40" w14:textId="77777777" w:rsidR="002034B5" w:rsidRDefault="002034B5" w:rsidP="002034B5">
      <w:pPr>
        <w:jc w:val="center"/>
        <w:rPr>
          <w:sz w:val="32"/>
          <w:szCs w:val="32"/>
          <w:lang w:val="en"/>
        </w:rPr>
      </w:pPr>
    </w:p>
    <w:p w14:paraId="7653A41B" w14:textId="77777777" w:rsidR="002034B5" w:rsidRDefault="002034B5" w:rsidP="002034B5">
      <w:pPr>
        <w:jc w:val="center"/>
        <w:rPr>
          <w:sz w:val="32"/>
          <w:szCs w:val="32"/>
          <w:lang w:val="en"/>
        </w:rPr>
      </w:pPr>
    </w:p>
    <w:p w14:paraId="37382198" w14:textId="6CCFC299" w:rsidR="00C72C60" w:rsidRPr="00C72C60" w:rsidRDefault="00C72C60" w:rsidP="002034B5">
      <w:pPr>
        <w:jc w:val="center"/>
        <w:rPr>
          <w:sz w:val="32"/>
          <w:szCs w:val="32"/>
          <w:lang w:val="en"/>
        </w:rPr>
      </w:pPr>
      <w:r w:rsidRPr="00C72C60">
        <w:rPr>
          <w:sz w:val="32"/>
          <w:szCs w:val="32"/>
          <w:lang w:val="en"/>
        </w:rPr>
        <w:t>Date</w:t>
      </w:r>
      <w:r w:rsidR="002034B5">
        <w:rPr>
          <w:sz w:val="32"/>
          <w:szCs w:val="32"/>
          <w:lang w:val="en"/>
        </w:rPr>
        <w:t xml:space="preserve"> of Submission</w:t>
      </w:r>
      <w:r w:rsidRPr="00C72C60">
        <w:rPr>
          <w:sz w:val="32"/>
          <w:szCs w:val="32"/>
          <w:lang w:val="en"/>
        </w:rPr>
        <w:t>: 7th January 2026</w:t>
      </w:r>
    </w:p>
    <w:p w14:paraId="6E628CB3" w14:textId="17ACB238" w:rsidR="00D65E1D" w:rsidRDefault="002034B5" w:rsidP="00C72C60">
      <w:pPr>
        <w:rPr>
          <w:lang w:val="en"/>
        </w:rPr>
      </w:pPr>
      <w:r>
        <w:rPr>
          <w:lang w:val="en"/>
        </w:rPr>
        <w:t xml:space="preserve"> </w:t>
      </w:r>
    </w:p>
    <w:p w14:paraId="5C77BCCC" w14:textId="232570BB" w:rsidR="00D61FE7" w:rsidRDefault="00D61FE7">
      <w:pPr>
        <w:spacing w:after="160" w:line="259" w:lineRule="auto"/>
        <w:jc w:val="left"/>
        <w:rPr>
          <w:b/>
          <w:bCs/>
          <w:lang w:val="en"/>
        </w:rPr>
      </w:pPr>
      <w:r>
        <w:rPr>
          <w:b/>
          <w:bCs/>
          <w:lang w:val="en"/>
        </w:rPr>
        <w:br w:type="page"/>
      </w:r>
    </w:p>
    <w:p w14:paraId="6ED8AFD4" w14:textId="300F77E8" w:rsidR="00C72C60" w:rsidRPr="00096236" w:rsidRDefault="00C72C60" w:rsidP="00096236">
      <w:pPr>
        <w:pStyle w:val="Heading1"/>
      </w:pPr>
      <w:bookmarkStart w:id="1" w:name="_Toc218560470"/>
      <w:r w:rsidRPr="00096236">
        <w:lastRenderedPageBreak/>
        <w:t>Executive Summary</w:t>
      </w:r>
      <w:bookmarkEnd w:id="1"/>
    </w:p>
    <w:p w14:paraId="63898810" w14:textId="25468D9A" w:rsidR="00D65E1D" w:rsidRDefault="00C72C60" w:rsidP="00C72C60">
      <w:pPr>
        <w:rPr>
          <w:lang w:val="en"/>
        </w:rPr>
      </w:pPr>
      <w:r w:rsidRPr="00C72C60">
        <w:rPr>
          <w:lang w:val="en"/>
        </w:rPr>
        <w:t>Kentucky Fried Chicken is in the marketing environment</w:t>
      </w:r>
      <w:r w:rsidR="001209CD">
        <w:rPr>
          <w:lang w:val="en"/>
        </w:rPr>
        <w:t>,</w:t>
      </w:r>
      <w:r w:rsidRPr="00C72C60">
        <w:rPr>
          <w:lang w:val="en"/>
        </w:rPr>
        <w:t xml:space="preserve"> becoming more complex by the day, and this owes its existence to digital disruption. This report examines </w:t>
      </w:r>
      <w:r w:rsidR="001209CD">
        <w:rPr>
          <w:lang w:val="en"/>
        </w:rPr>
        <w:t xml:space="preserve">KFC's existing marketing strategy, highlights key areas of implementation failure, and provides a timeline of strategic recommendations for the next </w:t>
      </w:r>
      <w:r w:rsidRPr="00C72C60">
        <w:rPr>
          <w:lang w:val="en"/>
        </w:rPr>
        <w:t xml:space="preserve">18 months. The assessment reveals that despite the significant investment KFC has made in its online foundation, reaching up to $10 billion in digital revenue (Ya, Ye and B, 2023), the organisation still has a lot of organisational baggage that prevents marketing performance </w:t>
      </w:r>
      <w:r w:rsidR="001209CD">
        <w:rPr>
          <w:lang w:val="en"/>
        </w:rPr>
        <w:t>from being</w:t>
      </w:r>
      <w:r w:rsidRPr="00C72C60">
        <w:rPr>
          <w:lang w:val="en"/>
        </w:rPr>
        <w:t xml:space="preserve"> as effective as it can be. It produces five fundamental weaknesses in my opinion, including uneven franchise strength, annual employee turnover of 150,000 employees (Li, Sun and Wang, 2023), disjointed customer information systems, lack of ethical AI, and deteriorating unit economics of franchising because of commissions to delivery platforms. On the contrary, organisational change capability, talent retention and lucid ethical governance are the actual competitive differentiators. My suggestions are centered around people-first development programmes, unified data infrastructure, and a 18 months roadmap to re-organise franchise economics.</w:t>
      </w:r>
    </w:p>
    <w:p w14:paraId="5C5A8534" w14:textId="77777777" w:rsidR="00D65E1D" w:rsidRDefault="00D65E1D">
      <w:pPr>
        <w:spacing w:after="160" w:line="259" w:lineRule="auto"/>
        <w:jc w:val="left"/>
        <w:rPr>
          <w:lang w:val="en"/>
        </w:rPr>
      </w:pPr>
      <w:r>
        <w:rPr>
          <w:lang w:val="en"/>
        </w:rPr>
        <w:br w:type="page"/>
      </w:r>
    </w:p>
    <w:sdt>
      <w:sdtPr>
        <w:rPr>
          <w:rFonts w:ascii="Times New Roman" w:eastAsia="Times New Roman" w:hAnsi="Times New Roman" w:cs="Times New Roman"/>
          <w:color w:val="000000"/>
          <w:sz w:val="24"/>
          <w:szCs w:val="24"/>
          <w:lang w:val="en-US"/>
          <w14:textFill>
            <w14:solidFill>
              <w14:srgbClr w14:val="000000">
                <w14:lumMod w14:val="75000"/>
                <w14:lumOff w14:val="25000"/>
              </w14:srgbClr>
            </w14:solidFill>
          </w14:textFill>
        </w:rPr>
        <w:id w:val="1974631689"/>
        <w:docPartObj>
          <w:docPartGallery w:val="Table of Contents"/>
          <w:docPartUnique/>
        </w:docPartObj>
      </w:sdtPr>
      <w:sdtEndPr>
        <w:rPr>
          <w:b/>
          <w:bCs/>
          <w:noProof/>
        </w:rPr>
      </w:sdtEndPr>
      <w:sdtContent>
        <w:p w14:paraId="552C9D29" w14:textId="16AC1AB6" w:rsidR="00D61FE7" w:rsidRDefault="00D61FE7" w:rsidP="00096236">
          <w:pPr>
            <w:pStyle w:val="TOCHeading"/>
          </w:pPr>
          <w:r>
            <w:t>Table of Contents</w:t>
          </w:r>
        </w:p>
        <w:p w14:paraId="10C52876" w14:textId="6CBABECB" w:rsidR="00D65E1D" w:rsidRDefault="00D61FE7">
          <w:pPr>
            <w:pStyle w:val="TOC1"/>
            <w:tabs>
              <w:tab w:val="right" w:leader="dot" w:pos="9016"/>
            </w:tabs>
            <w:rPr>
              <w:rFonts w:asciiTheme="minorHAnsi" w:eastAsiaTheme="minorEastAsia" w:hAnsiTheme="minorHAnsi" w:cstheme="minorBidi"/>
              <w:noProof/>
              <w:kern w:val="2"/>
            </w:rPr>
          </w:pPr>
          <w:r>
            <w:fldChar w:fldCharType="begin"/>
          </w:r>
          <w:r>
            <w:instrText xml:space="preserve"> TOC \o "1-3" \h \z \u </w:instrText>
          </w:r>
          <w:r>
            <w:fldChar w:fldCharType="separate"/>
          </w:r>
          <w:hyperlink w:anchor="_Toc218560470" w:history="1">
            <w:r w:rsidR="00D65E1D" w:rsidRPr="00D10CAE">
              <w:rPr>
                <w:rStyle w:val="Hyperlink"/>
                <w:rFonts w:eastAsiaTheme="majorEastAsia"/>
                <w:noProof/>
              </w:rPr>
              <w:t>Executive Summary</w:t>
            </w:r>
            <w:r w:rsidR="00D65E1D">
              <w:rPr>
                <w:noProof/>
                <w:webHidden/>
              </w:rPr>
              <w:tab/>
            </w:r>
            <w:r w:rsidR="00D65E1D">
              <w:rPr>
                <w:noProof/>
                <w:webHidden/>
              </w:rPr>
              <w:fldChar w:fldCharType="begin"/>
            </w:r>
            <w:r w:rsidR="00D65E1D">
              <w:rPr>
                <w:noProof/>
                <w:webHidden/>
              </w:rPr>
              <w:instrText xml:space="preserve"> PAGEREF _Toc218560470 \h </w:instrText>
            </w:r>
            <w:r w:rsidR="00D65E1D">
              <w:rPr>
                <w:noProof/>
                <w:webHidden/>
              </w:rPr>
            </w:r>
            <w:r w:rsidR="00D65E1D">
              <w:rPr>
                <w:noProof/>
                <w:webHidden/>
              </w:rPr>
              <w:fldChar w:fldCharType="separate"/>
            </w:r>
            <w:r w:rsidR="00D65E1D">
              <w:rPr>
                <w:noProof/>
                <w:webHidden/>
              </w:rPr>
              <w:t>2</w:t>
            </w:r>
            <w:r w:rsidR="00D65E1D">
              <w:rPr>
                <w:noProof/>
                <w:webHidden/>
              </w:rPr>
              <w:fldChar w:fldCharType="end"/>
            </w:r>
          </w:hyperlink>
        </w:p>
        <w:p w14:paraId="76ADE6D1" w14:textId="5AD8A1BD" w:rsidR="00D65E1D" w:rsidRDefault="00000000">
          <w:pPr>
            <w:pStyle w:val="TOC1"/>
            <w:tabs>
              <w:tab w:val="right" w:leader="dot" w:pos="9016"/>
            </w:tabs>
            <w:rPr>
              <w:rFonts w:asciiTheme="minorHAnsi" w:eastAsiaTheme="minorEastAsia" w:hAnsiTheme="minorHAnsi" w:cstheme="minorBidi"/>
              <w:noProof/>
              <w:kern w:val="2"/>
            </w:rPr>
          </w:pPr>
          <w:hyperlink w:anchor="_Toc218560471" w:history="1">
            <w:r w:rsidR="00D65E1D" w:rsidRPr="00D10CAE">
              <w:rPr>
                <w:rStyle w:val="Hyperlink"/>
                <w:rFonts w:eastAsiaTheme="majorEastAsia"/>
                <w:noProof/>
              </w:rPr>
              <w:t>1.0 Organisational and Strategic Context</w:t>
            </w:r>
            <w:r w:rsidR="00D65E1D">
              <w:rPr>
                <w:noProof/>
                <w:webHidden/>
              </w:rPr>
              <w:tab/>
            </w:r>
            <w:r w:rsidR="00D65E1D">
              <w:rPr>
                <w:noProof/>
                <w:webHidden/>
              </w:rPr>
              <w:fldChar w:fldCharType="begin"/>
            </w:r>
            <w:r w:rsidR="00D65E1D">
              <w:rPr>
                <w:noProof/>
                <w:webHidden/>
              </w:rPr>
              <w:instrText xml:space="preserve"> PAGEREF _Toc218560471 \h </w:instrText>
            </w:r>
            <w:r w:rsidR="00D65E1D">
              <w:rPr>
                <w:noProof/>
                <w:webHidden/>
              </w:rPr>
            </w:r>
            <w:r w:rsidR="00D65E1D">
              <w:rPr>
                <w:noProof/>
                <w:webHidden/>
              </w:rPr>
              <w:fldChar w:fldCharType="separate"/>
            </w:r>
            <w:r w:rsidR="00D65E1D">
              <w:rPr>
                <w:noProof/>
                <w:webHidden/>
              </w:rPr>
              <w:t>4</w:t>
            </w:r>
            <w:r w:rsidR="00D65E1D">
              <w:rPr>
                <w:noProof/>
                <w:webHidden/>
              </w:rPr>
              <w:fldChar w:fldCharType="end"/>
            </w:r>
          </w:hyperlink>
        </w:p>
        <w:p w14:paraId="087CE9B9" w14:textId="650BDC73" w:rsidR="00D65E1D" w:rsidRDefault="00000000">
          <w:pPr>
            <w:pStyle w:val="TOC2"/>
            <w:tabs>
              <w:tab w:val="right" w:leader="dot" w:pos="9016"/>
            </w:tabs>
            <w:rPr>
              <w:rFonts w:asciiTheme="minorHAnsi" w:eastAsiaTheme="minorEastAsia" w:hAnsiTheme="minorHAnsi" w:cstheme="minorBidi"/>
              <w:noProof/>
              <w:kern w:val="2"/>
            </w:rPr>
          </w:pPr>
          <w:hyperlink w:anchor="_Toc218560472" w:history="1">
            <w:r w:rsidR="00D65E1D" w:rsidRPr="00D10CAE">
              <w:rPr>
                <w:rStyle w:val="Hyperlink"/>
                <w:rFonts w:eastAsiaTheme="majorEastAsia"/>
                <w:noProof/>
              </w:rPr>
              <w:t>1.1 KFC Overview and Industry Position</w:t>
            </w:r>
            <w:r w:rsidR="00D65E1D">
              <w:rPr>
                <w:noProof/>
                <w:webHidden/>
              </w:rPr>
              <w:tab/>
            </w:r>
            <w:r w:rsidR="00D65E1D">
              <w:rPr>
                <w:noProof/>
                <w:webHidden/>
              </w:rPr>
              <w:fldChar w:fldCharType="begin"/>
            </w:r>
            <w:r w:rsidR="00D65E1D">
              <w:rPr>
                <w:noProof/>
                <w:webHidden/>
              </w:rPr>
              <w:instrText xml:space="preserve"> PAGEREF _Toc218560472 \h </w:instrText>
            </w:r>
            <w:r w:rsidR="00D65E1D">
              <w:rPr>
                <w:noProof/>
                <w:webHidden/>
              </w:rPr>
            </w:r>
            <w:r w:rsidR="00D65E1D">
              <w:rPr>
                <w:noProof/>
                <w:webHidden/>
              </w:rPr>
              <w:fldChar w:fldCharType="separate"/>
            </w:r>
            <w:r w:rsidR="00D65E1D">
              <w:rPr>
                <w:noProof/>
                <w:webHidden/>
              </w:rPr>
              <w:t>4</w:t>
            </w:r>
            <w:r w:rsidR="00D65E1D">
              <w:rPr>
                <w:noProof/>
                <w:webHidden/>
              </w:rPr>
              <w:fldChar w:fldCharType="end"/>
            </w:r>
          </w:hyperlink>
        </w:p>
        <w:p w14:paraId="3B1F132F" w14:textId="3B2C0F1A" w:rsidR="00D65E1D" w:rsidRDefault="00000000">
          <w:pPr>
            <w:pStyle w:val="TOC2"/>
            <w:tabs>
              <w:tab w:val="right" w:leader="dot" w:pos="9016"/>
            </w:tabs>
            <w:rPr>
              <w:rFonts w:asciiTheme="minorHAnsi" w:eastAsiaTheme="minorEastAsia" w:hAnsiTheme="minorHAnsi" w:cstheme="minorBidi"/>
              <w:noProof/>
              <w:kern w:val="2"/>
            </w:rPr>
          </w:pPr>
          <w:hyperlink w:anchor="_Toc218560473" w:history="1">
            <w:r w:rsidR="00D65E1D" w:rsidRPr="00D10CAE">
              <w:rPr>
                <w:rStyle w:val="Hyperlink"/>
                <w:rFonts w:eastAsiaTheme="majorEastAsia"/>
                <w:noProof/>
              </w:rPr>
              <w:t>1.2 The Role of Marketing in KFC's Business Model</w:t>
            </w:r>
            <w:r w:rsidR="00D65E1D">
              <w:rPr>
                <w:noProof/>
                <w:webHidden/>
              </w:rPr>
              <w:tab/>
            </w:r>
            <w:r w:rsidR="00D65E1D">
              <w:rPr>
                <w:noProof/>
                <w:webHidden/>
              </w:rPr>
              <w:fldChar w:fldCharType="begin"/>
            </w:r>
            <w:r w:rsidR="00D65E1D">
              <w:rPr>
                <w:noProof/>
                <w:webHidden/>
              </w:rPr>
              <w:instrText xml:space="preserve"> PAGEREF _Toc218560473 \h </w:instrText>
            </w:r>
            <w:r w:rsidR="00D65E1D">
              <w:rPr>
                <w:noProof/>
                <w:webHidden/>
              </w:rPr>
            </w:r>
            <w:r w:rsidR="00D65E1D">
              <w:rPr>
                <w:noProof/>
                <w:webHidden/>
              </w:rPr>
              <w:fldChar w:fldCharType="separate"/>
            </w:r>
            <w:r w:rsidR="00D65E1D">
              <w:rPr>
                <w:noProof/>
                <w:webHidden/>
              </w:rPr>
              <w:t>4</w:t>
            </w:r>
            <w:r w:rsidR="00D65E1D">
              <w:rPr>
                <w:noProof/>
                <w:webHidden/>
              </w:rPr>
              <w:fldChar w:fldCharType="end"/>
            </w:r>
          </w:hyperlink>
        </w:p>
        <w:p w14:paraId="322FB5A9" w14:textId="2029A3EC" w:rsidR="00D65E1D" w:rsidRDefault="00000000">
          <w:pPr>
            <w:pStyle w:val="TOC2"/>
            <w:tabs>
              <w:tab w:val="right" w:leader="dot" w:pos="9016"/>
            </w:tabs>
            <w:rPr>
              <w:rFonts w:asciiTheme="minorHAnsi" w:eastAsiaTheme="minorEastAsia" w:hAnsiTheme="minorHAnsi" w:cstheme="minorBidi"/>
              <w:noProof/>
              <w:kern w:val="2"/>
            </w:rPr>
          </w:pPr>
          <w:hyperlink w:anchor="_Toc218560474" w:history="1">
            <w:r w:rsidR="00D65E1D" w:rsidRPr="00D10CAE">
              <w:rPr>
                <w:rStyle w:val="Hyperlink"/>
                <w:rFonts w:eastAsiaTheme="majorEastAsia"/>
                <w:noProof/>
              </w:rPr>
              <w:t>1.3 Digital Transformation as the Key Driver of Change</w:t>
            </w:r>
            <w:r w:rsidR="00D65E1D">
              <w:rPr>
                <w:noProof/>
                <w:webHidden/>
              </w:rPr>
              <w:tab/>
            </w:r>
            <w:r w:rsidR="00D65E1D">
              <w:rPr>
                <w:noProof/>
                <w:webHidden/>
              </w:rPr>
              <w:fldChar w:fldCharType="begin"/>
            </w:r>
            <w:r w:rsidR="00D65E1D">
              <w:rPr>
                <w:noProof/>
                <w:webHidden/>
              </w:rPr>
              <w:instrText xml:space="preserve"> PAGEREF _Toc218560474 \h </w:instrText>
            </w:r>
            <w:r w:rsidR="00D65E1D">
              <w:rPr>
                <w:noProof/>
                <w:webHidden/>
              </w:rPr>
            </w:r>
            <w:r w:rsidR="00D65E1D">
              <w:rPr>
                <w:noProof/>
                <w:webHidden/>
              </w:rPr>
              <w:fldChar w:fldCharType="separate"/>
            </w:r>
            <w:r w:rsidR="00D65E1D">
              <w:rPr>
                <w:noProof/>
                <w:webHidden/>
              </w:rPr>
              <w:t>4</w:t>
            </w:r>
            <w:r w:rsidR="00D65E1D">
              <w:rPr>
                <w:noProof/>
                <w:webHidden/>
              </w:rPr>
              <w:fldChar w:fldCharType="end"/>
            </w:r>
          </w:hyperlink>
        </w:p>
        <w:p w14:paraId="6B58E816" w14:textId="5E54220D" w:rsidR="00D65E1D" w:rsidRDefault="00000000">
          <w:pPr>
            <w:pStyle w:val="TOC1"/>
            <w:tabs>
              <w:tab w:val="right" w:leader="dot" w:pos="9016"/>
            </w:tabs>
            <w:rPr>
              <w:rFonts w:asciiTheme="minorHAnsi" w:eastAsiaTheme="minorEastAsia" w:hAnsiTheme="minorHAnsi" w:cstheme="minorBidi"/>
              <w:noProof/>
              <w:kern w:val="2"/>
            </w:rPr>
          </w:pPr>
          <w:hyperlink w:anchor="_Toc218560475" w:history="1">
            <w:r w:rsidR="00D65E1D" w:rsidRPr="00D10CAE">
              <w:rPr>
                <w:rStyle w:val="Hyperlink"/>
                <w:rFonts w:eastAsiaTheme="majorEastAsia"/>
                <w:noProof/>
              </w:rPr>
              <w:t>2.0 External Marketing Environment</w:t>
            </w:r>
            <w:r w:rsidR="00D65E1D">
              <w:rPr>
                <w:noProof/>
                <w:webHidden/>
              </w:rPr>
              <w:tab/>
            </w:r>
            <w:r w:rsidR="00D65E1D">
              <w:rPr>
                <w:noProof/>
                <w:webHidden/>
              </w:rPr>
              <w:fldChar w:fldCharType="begin"/>
            </w:r>
            <w:r w:rsidR="00D65E1D">
              <w:rPr>
                <w:noProof/>
                <w:webHidden/>
              </w:rPr>
              <w:instrText xml:space="preserve"> PAGEREF _Toc218560475 \h </w:instrText>
            </w:r>
            <w:r w:rsidR="00D65E1D">
              <w:rPr>
                <w:noProof/>
                <w:webHidden/>
              </w:rPr>
            </w:r>
            <w:r w:rsidR="00D65E1D">
              <w:rPr>
                <w:noProof/>
                <w:webHidden/>
              </w:rPr>
              <w:fldChar w:fldCharType="separate"/>
            </w:r>
            <w:r w:rsidR="00D65E1D">
              <w:rPr>
                <w:noProof/>
                <w:webHidden/>
              </w:rPr>
              <w:t>6</w:t>
            </w:r>
            <w:r w:rsidR="00D65E1D">
              <w:rPr>
                <w:noProof/>
                <w:webHidden/>
              </w:rPr>
              <w:fldChar w:fldCharType="end"/>
            </w:r>
          </w:hyperlink>
        </w:p>
        <w:p w14:paraId="4CCC9013" w14:textId="55D845AC" w:rsidR="00D65E1D" w:rsidRDefault="00000000">
          <w:pPr>
            <w:pStyle w:val="TOC2"/>
            <w:tabs>
              <w:tab w:val="right" w:leader="dot" w:pos="9016"/>
            </w:tabs>
            <w:rPr>
              <w:rFonts w:asciiTheme="minorHAnsi" w:eastAsiaTheme="minorEastAsia" w:hAnsiTheme="minorHAnsi" w:cstheme="minorBidi"/>
              <w:noProof/>
              <w:kern w:val="2"/>
            </w:rPr>
          </w:pPr>
          <w:hyperlink w:anchor="_Toc218560476" w:history="1">
            <w:r w:rsidR="00D65E1D" w:rsidRPr="00D10CAE">
              <w:rPr>
                <w:rStyle w:val="Hyperlink"/>
                <w:rFonts w:eastAsiaTheme="majorEastAsia"/>
                <w:noProof/>
              </w:rPr>
              <w:t>2.1 PESTEL Analysis of the QSR Sector</w:t>
            </w:r>
            <w:r w:rsidR="00D65E1D">
              <w:rPr>
                <w:noProof/>
                <w:webHidden/>
              </w:rPr>
              <w:tab/>
            </w:r>
            <w:r w:rsidR="00D65E1D">
              <w:rPr>
                <w:noProof/>
                <w:webHidden/>
              </w:rPr>
              <w:fldChar w:fldCharType="begin"/>
            </w:r>
            <w:r w:rsidR="00D65E1D">
              <w:rPr>
                <w:noProof/>
                <w:webHidden/>
              </w:rPr>
              <w:instrText xml:space="preserve"> PAGEREF _Toc218560476 \h </w:instrText>
            </w:r>
            <w:r w:rsidR="00D65E1D">
              <w:rPr>
                <w:noProof/>
                <w:webHidden/>
              </w:rPr>
            </w:r>
            <w:r w:rsidR="00D65E1D">
              <w:rPr>
                <w:noProof/>
                <w:webHidden/>
              </w:rPr>
              <w:fldChar w:fldCharType="separate"/>
            </w:r>
            <w:r w:rsidR="00D65E1D">
              <w:rPr>
                <w:noProof/>
                <w:webHidden/>
              </w:rPr>
              <w:t>6</w:t>
            </w:r>
            <w:r w:rsidR="00D65E1D">
              <w:rPr>
                <w:noProof/>
                <w:webHidden/>
              </w:rPr>
              <w:fldChar w:fldCharType="end"/>
            </w:r>
          </w:hyperlink>
        </w:p>
        <w:p w14:paraId="5EBFFAF3" w14:textId="259499AC" w:rsidR="00D65E1D" w:rsidRDefault="00000000">
          <w:pPr>
            <w:pStyle w:val="TOC2"/>
            <w:tabs>
              <w:tab w:val="right" w:leader="dot" w:pos="9016"/>
            </w:tabs>
            <w:rPr>
              <w:rFonts w:asciiTheme="minorHAnsi" w:eastAsiaTheme="minorEastAsia" w:hAnsiTheme="minorHAnsi" w:cstheme="minorBidi"/>
              <w:noProof/>
              <w:kern w:val="2"/>
            </w:rPr>
          </w:pPr>
          <w:hyperlink w:anchor="_Toc218560477" w:history="1">
            <w:r w:rsidR="00D65E1D" w:rsidRPr="00D10CAE">
              <w:rPr>
                <w:rStyle w:val="Hyperlink"/>
                <w:rFonts w:eastAsiaTheme="majorEastAsia"/>
                <w:noProof/>
              </w:rPr>
              <w:t>2.2 Porter's Five Forces Analysis</w:t>
            </w:r>
            <w:r w:rsidR="00D65E1D">
              <w:rPr>
                <w:noProof/>
                <w:webHidden/>
              </w:rPr>
              <w:tab/>
            </w:r>
            <w:r w:rsidR="00D65E1D">
              <w:rPr>
                <w:noProof/>
                <w:webHidden/>
              </w:rPr>
              <w:fldChar w:fldCharType="begin"/>
            </w:r>
            <w:r w:rsidR="00D65E1D">
              <w:rPr>
                <w:noProof/>
                <w:webHidden/>
              </w:rPr>
              <w:instrText xml:space="preserve"> PAGEREF _Toc218560477 \h </w:instrText>
            </w:r>
            <w:r w:rsidR="00D65E1D">
              <w:rPr>
                <w:noProof/>
                <w:webHidden/>
              </w:rPr>
            </w:r>
            <w:r w:rsidR="00D65E1D">
              <w:rPr>
                <w:noProof/>
                <w:webHidden/>
              </w:rPr>
              <w:fldChar w:fldCharType="separate"/>
            </w:r>
            <w:r w:rsidR="00D65E1D">
              <w:rPr>
                <w:noProof/>
                <w:webHidden/>
              </w:rPr>
              <w:t>7</w:t>
            </w:r>
            <w:r w:rsidR="00D65E1D">
              <w:rPr>
                <w:noProof/>
                <w:webHidden/>
              </w:rPr>
              <w:fldChar w:fldCharType="end"/>
            </w:r>
          </w:hyperlink>
        </w:p>
        <w:p w14:paraId="060B1226" w14:textId="2C6E871B" w:rsidR="00D65E1D" w:rsidRDefault="00000000">
          <w:pPr>
            <w:pStyle w:val="TOC1"/>
            <w:tabs>
              <w:tab w:val="right" w:leader="dot" w:pos="9016"/>
            </w:tabs>
            <w:rPr>
              <w:rFonts w:asciiTheme="minorHAnsi" w:eastAsiaTheme="minorEastAsia" w:hAnsiTheme="minorHAnsi" w:cstheme="minorBidi"/>
              <w:noProof/>
              <w:kern w:val="2"/>
            </w:rPr>
          </w:pPr>
          <w:hyperlink w:anchor="_Toc218560478" w:history="1">
            <w:r w:rsidR="00D65E1D" w:rsidRPr="00D10CAE">
              <w:rPr>
                <w:rStyle w:val="Hyperlink"/>
                <w:rFonts w:eastAsiaTheme="majorEastAsia"/>
                <w:noProof/>
              </w:rPr>
              <w:t>3.0 Internal Marketing Capabilities and Strategic Position</w:t>
            </w:r>
            <w:r w:rsidR="00D65E1D">
              <w:rPr>
                <w:noProof/>
                <w:webHidden/>
              </w:rPr>
              <w:tab/>
            </w:r>
            <w:r w:rsidR="00D65E1D">
              <w:rPr>
                <w:noProof/>
                <w:webHidden/>
              </w:rPr>
              <w:fldChar w:fldCharType="begin"/>
            </w:r>
            <w:r w:rsidR="00D65E1D">
              <w:rPr>
                <w:noProof/>
                <w:webHidden/>
              </w:rPr>
              <w:instrText xml:space="preserve"> PAGEREF _Toc218560478 \h </w:instrText>
            </w:r>
            <w:r w:rsidR="00D65E1D">
              <w:rPr>
                <w:noProof/>
                <w:webHidden/>
              </w:rPr>
            </w:r>
            <w:r w:rsidR="00D65E1D">
              <w:rPr>
                <w:noProof/>
                <w:webHidden/>
              </w:rPr>
              <w:fldChar w:fldCharType="separate"/>
            </w:r>
            <w:r w:rsidR="00D65E1D">
              <w:rPr>
                <w:noProof/>
                <w:webHidden/>
              </w:rPr>
              <w:t>9</w:t>
            </w:r>
            <w:r w:rsidR="00D65E1D">
              <w:rPr>
                <w:noProof/>
                <w:webHidden/>
              </w:rPr>
              <w:fldChar w:fldCharType="end"/>
            </w:r>
          </w:hyperlink>
        </w:p>
        <w:p w14:paraId="71C3F56C" w14:textId="3B8C398A" w:rsidR="00D65E1D" w:rsidRDefault="00000000">
          <w:pPr>
            <w:pStyle w:val="TOC2"/>
            <w:tabs>
              <w:tab w:val="right" w:leader="dot" w:pos="9016"/>
            </w:tabs>
            <w:rPr>
              <w:rFonts w:asciiTheme="minorHAnsi" w:eastAsiaTheme="minorEastAsia" w:hAnsiTheme="minorHAnsi" w:cstheme="minorBidi"/>
              <w:noProof/>
              <w:kern w:val="2"/>
            </w:rPr>
          </w:pPr>
          <w:hyperlink w:anchor="_Toc218560479" w:history="1">
            <w:r w:rsidR="00D65E1D" w:rsidRPr="00D10CAE">
              <w:rPr>
                <w:rStyle w:val="Hyperlink"/>
                <w:rFonts w:eastAsiaTheme="majorEastAsia"/>
                <w:noProof/>
              </w:rPr>
              <w:t>3.1 SWOT Analysis</w:t>
            </w:r>
            <w:r w:rsidR="00D65E1D">
              <w:rPr>
                <w:noProof/>
                <w:webHidden/>
              </w:rPr>
              <w:tab/>
            </w:r>
            <w:r w:rsidR="00D65E1D">
              <w:rPr>
                <w:noProof/>
                <w:webHidden/>
              </w:rPr>
              <w:fldChar w:fldCharType="begin"/>
            </w:r>
            <w:r w:rsidR="00D65E1D">
              <w:rPr>
                <w:noProof/>
                <w:webHidden/>
              </w:rPr>
              <w:instrText xml:space="preserve"> PAGEREF _Toc218560479 \h </w:instrText>
            </w:r>
            <w:r w:rsidR="00D65E1D">
              <w:rPr>
                <w:noProof/>
                <w:webHidden/>
              </w:rPr>
            </w:r>
            <w:r w:rsidR="00D65E1D">
              <w:rPr>
                <w:noProof/>
                <w:webHidden/>
              </w:rPr>
              <w:fldChar w:fldCharType="separate"/>
            </w:r>
            <w:r w:rsidR="00D65E1D">
              <w:rPr>
                <w:noProof/>
                <w:webHidden/>
              </w:rPr>
              <w:t>9</w:t>
            </w:r>
            <w:r w:rsidR="00D65E1D">
              <w:rPr>
                <w:noProof/>
                <w:webHidden/>
              </w:rPr>
              <w:fldChar w:fldCharType="end"/>
            </w:r>
          </w:hyperlink>
        </w:p>
        <w:p w14:paraId="05AB243A" w14:textId="58662209" w:rsidR="00D65E1D" w:rsidRDefault="00000000">
          <w:pPr>
            <w:pStyle w:val="TOC2"/>
            <w:tabs>
              <w:tab w:val="right" w:leader="dot" w:pos="9016"/>
            </w:tabs>
            <w:rPr>
              <w:rFonts w:asciiTheme="minorHAnsi" w:eastAsiaTheme="minorEastAsia" w:hAnsiTheme="minorHAnsi" w:cstheme="minorBidi"/>
              <w:noProof/>
              <w:kern w:val="2"/>
            </w:rPr>
          </w:pPr>
          <w:hyperlink w:anchor="_Toc218560480" w:history="1">
            <w:r w:rsidR="00D65E1D" w:rsidRPr="00D10CAE">
              <w:rPr>
                <w:rStyle w:val="Hyperlink"/>
                <w:rFonts w:eastAsiaTheme="majorEastAsia"/>
                <w:noProof/>
              </w:rPr>
              <w:t>3.2 Digital Investment Scale and Marketing Department Contribution</w:t>
            </w:r>
            <w:r w:rsidR="00D65E1D">
              <w:rPr>
                <w:noProof/>
                <w:webHidden/>
              </w:rPr>
              <w:tab/>
            </w:r>
            <w:r w:rsidR="00D65E1D">
              <w:rPr>
                <w:noProof/>
                <w:webHidden/>
              </w:rPr>
              <w:fldChar w:fldCharType="begin"/>
            </w:r>
            <w:r w:rsidR="00D65E1D">
              <w:rPr>
                <w:noProof/>
                <w:webHidden/>
              </w:rPr>
              <w:instrText xml:space="preserve"> PAGEREF _Toc218560480 \h </w:instrText>
            </w:r>
            <w:r w:rsidR="00D65E1D">
              <w:rPr>
                <w:noProof/>
                <w:webHidden/>
              </w:rPr>
            </w:r>
            <w:r w:rsidR="00D65E1D">
              <w:rPr>
                <w:noProof/>
                <w:webHidden/>
              </w:rPr>
              <w:fldChar w:fldCharType="separate"/>
            </w:r>
            <w:r w:rsidR="00D65E1D">
              <w:rPr>
                <w:noProof/>
                <w:webHidden/>
              </w:rPr>
              <w:t>10</w:t>
            </w:r>
            <w:r w:rsidR="00D65E1D">
              <w:rPr>
                <w:noProof/>
                <w:webHidden/>
              </w:rPr>
              <w:fldChar w:fldCharType="end"/>
            </w:r>
          </w:hyperlink>
        </w:p>
        <w:p w14:paraId="11997F71" w14:textId="74E06A2E" w:rsidR="00D65E1D" w:rsidRDefault="00000000">
          <w:pPr>
            <w:pStyle w:val="TOC1"/>
            <w:tabs>
              <w:tab w:val="right" w:leader="dot" w:pos="9016"/>
            </w:tabs>
            <w:rPr>
              <w:rFonts w:asciiTheme="minorHAnsi" w:eastAsiaTheme="minorEastAsia" w:hAnsiTheme="minorHAnsi" w:cstheme="minorBidi"/>
              <w:noProof/>
              <w:kern w:val="2"/>
            </w:rPr>
          </w:pPr>
          <w:hyperlink w:anchor="_Toc218560481" w:history="1">
            <w:r w:rsidR="00D65E1D" w:rsidRPr="00D10CAE">
              <w:rPr>
                <w:rStyle w:val="Hyperlink"/>
                <w:rFonts w:eastAsiaTheme="majorEastAsia"/>
                <w:noProof/>
              </w:rPr>
              <w:t>4.0 Growth and Market Strategy Evaluation</w:t>
            </w:r>
            <w:r w:rsidR="00D65E1D">
              <w:rPr>
                <w:noProof/>
                <w:webHidden/>
              </w:rPr>
              <w:tab/>
            </w:r>
            <w:r w:rsidR="00D65E1D">
              <w:rPr>
                <w:noProof/>
                <w:webHidden/>
              </w:rPr>
              <w:fldChar w:fldCharType="begin"/>
            </w:r>
            <w:r w:rsidR="00D65E1D">
              <w:rPr>
                <w:noProof/>
                <w:webHidden/>
              </w:rPr>
              <w:instrText xml:space="preserve"> PAGEREF _Toc218560481 \h </w:instrText>
            </w:r>
            <w:r w:rsidR="00D65E1D">
              <w:rPr>
                <w:noProof/>
                <w:webHidden/>
              </w:rPr>
            </w:r>
            <w:r w:rsidR="00D65E1D">
              <w:rPr>
                <w:noProof/>
                <w:webHidden/>
              </w:rPr>
              <w:fldChar w:fldCharType="separate"/>
            </w:r>
            <w:r w:rsidR="00D65E1D">
              <w:rPr>
                <w:noProof/>
                <w:webHidden/>
              </w:rPr>
              <w:t>11</w:t>
            </w:r>
            <w:r w:rsidR="00D65E1D">
              <w:rPr>
                <w:noProof/>
                <w:webHidden/>
              </w:rPr>
              <w:fldChar w:fldCharType="end"/>
            </w:r>
          </w:hyperlink>
        </w:p>
        <w:p w14:paraId="48BAD8A2" w14:textId="12B3A71D" w:rsidR="00D65E1D" w:rsidRDefault="00000000">
          <w:pPr>
            <w:pStyle w:val="TOC2"/>
            <w:tabs>
              <w:tab w:val="right" w:leader="dot" w:pos="9016"/>
            </w:tabs>
            <w:rPr>
              <w:rFonts w:asciiTheme="minorHAnsi" w:eastAsiaTheme="minorEastAsia" w:hAnsiTheme="minorHAnsi" w:cstheme="minorBidi"/>
              <w:noProof/>
              <w:kern w:val="2"/>
            </w:rPr>
          </w:pPr>
          <w:hyperlink w:anchor="_Toc218560482" w:history="1">
            <w:r w:rsidR="00D65E1D" w:rsidRPr="00D10CAE">
              <w:rPr>
                <w:rStyle w:val="Hyperlink"/>
                <w:rFonts w:eastAsiaTheme="majorEastAsia"/>
                <w:noProof/>
              </w:rPr>
              <w:t>4.1 Ansoff Matrix Application</w:t>
            </w:r>
            <w:r w:rsidR="00D65E1D">
              <w:rPr>
                <w:noProof/>
                <w:webHidden/>
              </w:rPr>
              <w:tab/>
            </w:r>
            <w:r w:rsidR="00D65E1D">
              <w:rPr>
                <w:noProof/>
                <w:webHidden/>
              </w:rPr>
              <w:fldChar w:fldCharType="begin"/>
            </w:r>
            <w:r w:rsidR="00D65E1D">
              <w:rPr>
                <w:noProof/>
                <w:webHidden/>
              </w:rPr>
              <w:instrText xml:space="preserve"> PAGEREF _Toc218560482 \h </w:instrText>
            </w:r>
            <w:r w:rsidR="00D65E1D">
              <w:rPr>
                <w:noProof/>
                <w:webHidden/>
              </w:rPr>
            </w:r>
            <w:r w:rsidR="00D65E1D">
              <w:rPr>
                <w:noProof/>
                <w:webHidden/>
              </w:rPr>
              <w:fldChar w:fldCharType="separate"/>
            </w:r>
            <w:r w:rsidR="00D65E1D">
              <w:rPr>
                <w:noProof/>
                <w:webHidden/>
              </w:rPr>
              <w:t>11</w:t>
            </w:r>
            <w:r w:rsidR="00D65E1D">
              <w:rPr>
                <w:noProof/>
                <w:webHidden/>
              </w:rPr>
              <w:fldChar w:fldCharType="end"/>
            </w:r>
          </w:hyperlink>
        </w:p>
        <w:p w14:paraId="43159CBD" w14:textId="0634708D" w:rsidR="00D65E1D" w:rsidRDefault="00000000">
          <w:pPr>
            <w:pStyle w:val="TOC2"/>
            <w:tabs>
              <w:tab w:val="right" w:leader="dot" w:pos="9016"/>
            </w:tabs>
            <w:rPr>
              <w:rFonts w:asciiTheme="minorHAnsi" w:eastAsiaTheme="minorEastAsia" w:hAnsiTheme="minorHAnsi" w:cstheme="minorBidi"/>
              <w:noProof/>
              <w:kern w:val="2"/>
            </w:rPr>
          </w:pPr>
          <w:hyperlink w:anchor="_Toc218560483" w:history="1">
            <w:r w:rsidR="00D65E1D" w:rsidRPr="00D10CAE">
              <w:rPr>
                <w:rStyle w:val="Hyperlink"/>
                <w:rFonts w:eastAsiaTheme="majorEastAsia"/>
                <w:noProof/>
              </w:rPr>
              <w:t>4.2 Segmentation, Targeting and Positioning Strategy</w:t>
            </w:r>
            <w:r w:rsidR="00D65E1D">
              <w:rPr>
                <w:noProof/>
                <w:webHidden/>
              </w:rPr>
              <w:tab/>
            </w:r>
            <w:r w:rsidR="00D65E1D">
              <w:rPr>
                <w:noProof/>
                <w:webHidden/>
              </w:rPr>
              <w:fldChar w:fldCharType="begin"/>
            </w:r>
            <w:r w:rsidR="00D65E1D">
              <w:rPr>
                <w:noProof/>
                <w:webHidden/>
              </w:rPr>
              <w:instrText xml:space="preserve"> PAGEREF _Toc218560483 \h </w:instrText>
            </w:r>
            <w:r w:rsidR="00D65E1D">
              <w:rPr>
                <w:noProof/>
                <w:webHidden/>
              </w:rPr>
            </w:r>
            <w:r w:rsidR="00D65E1D">
              <w:rPr>
                <w:noProof/>
                <w:webHidden/>
              </w:rPr>
              <w:fldChar w:fldCharType="separate"/>
            </w:r>
            <w:r w:rsidR="00D65E1D">
              <w:rPr>
                <w:noProof/>
                <w:webHidden/>
              </w:rPr>
              <w:t>11</w:t>
            </w:r>
            <w:r w:rsidR="00D65E1D">
              <w:rPr>
                <w:noProof/>
                <w:webHidden/>
              </w:rPr>
              <w:fldChar w:fldCharType="end"/>
            </w:r>
          </w:hyperlink>
        </w:p>
        <w:p w14:paraId="2F2AC8FE" w14:textId="3A91E7EE" w:rsidR="00D65E1D" w:rsidRDefault="00000000">
          <w:pPr>
            <w:pStyle w:val="TOC1"/>
            <w:tabs>
              <w:tab w:val="right" w:leader="dot" w:pos="9016"/>
            </w:tabs>
            <w:rPr>
              <w:rFonts w:asciiTheme="minorHAnsi" w:eastAsiaTheme="minorEastAsia" w:hAnsiTheme="minorHAnsi" w:cstheme="minorBidi"/>
              <w:noProof/>
              <w:kern w:val="2"/>
            </w:rPr>
          </w:pPr>
          <w:hyperlink w:anchor="_Toc218560484" w:history="1">
            <w:r w:rsidR="00D65E1D" w:rsidRPr="00D10CAE">
              <w:rPr>
                <w:rStyle w:val="Hyperlink"/>
                <w:rFonts w:eastAsiaTheme="majorEastAsia"/>
                <w:noProof/>
              </w:rPr>
              <w:t>5.0 Evaluation of the Marketing Mix and Programme Execution</w:t>
            </w:r>
            <w:r w:rsidR="00D65E1D">
              <w:rPr>
                <w:noProof/>
                <w:webHidden/>
              </w:rPr>
              <w:tab/>
            </w:r>
            <w:r w:rsidR="00D65E1D">
              <w:rPr>
                <w:noProof/>
                <w:webHidden/>
              </w:rPr>
              <w:fldChar w:fldCharType="begin"/>
            </w:r>
            <w:r w:rsidR="00D65E1D">
              <w:rPr>
                <w:noProof/>
                <w:webHidden/>
              </w:rPr>
              <w:instrText xml:space="preserve"> PAGEREF _Toc218560484 \h </w:instrText>
            </w:r>
            <w:r w:rsidR="00D65E1D">
              <w:rPr>
                <w:noProof/>
                <w:webHidden/>
              </w:rPr>
            </w:r>
            <w:r w:rsidR="00D65E1D">
              <w:rPr>
                <w:noProof/>
                <w:webHidden/>
              </w:rPr>
              <w:fldChar w:fldCharType="separate"/>
            </w:r>
            <w:r w:rsidR="00D65E1D">
              <w:rPr>
                <w:noProof/>
                <w:webHidden/>
              </w:rPr>
              <w:t>12</w:t>
            </w:r>
            <w:r w:rsidR="00D65E1D">
              <w:rPr>
                <w:noProof/>
                <w:webHidden/>
              </w:rPr>
              <w:fldChar w:fldCharType="end"/>
            </w:r>
          </w:hyperlink>
        </w:p>
        <w:p w14:paraId="176D72F2" w14:textId="23E985DC" w:rsidR="00D65E1D" w:rsidRDefault="00000000">
          <w:pPr>
            <w:pStyle w:val="TOC1"/>
            <w:tabs>
              <w:tab w:val="right" w:leader="dot" w:pos="9016"/>
            </w:tabs>
            <w:rPr>
              <w:rFonts w:asciiTheme="minorHAnsi" w:eastAsiaTheme="minorEastAsia" w:hAnsiTheme="minorHAnsi" w:cstheme="minorBidi"/>
              <w:noProof/>
              <w:kern w:val="2"/>
            </w:rPr>
          </w:pPr>
          <w:hyperlink w:anchor="_Toc218560485" w:history="1">
            <w:r w:rsidR="00D65E1D" w:rsidRPr="00D10CAE">
              <w:rPr>
                <w:rStyle w:val="Hyperlink"/>
                <w:rFonts w:eastAsiaTheme="majorEastAsia"/>
                <w:noProof/>
              </w:rPr>
              <w:t>6.0 Overall Judgement of KFC's Marketing Effectiveness</w:t>
            </w:r>
            <w:r w:rsidR="00D65E1D">
              <w:rPr>
                <w:noProof/>
                <w:webHidden/>
              </w:rPr>
              <w:tab/>
            </w:r>
            <w:r w:rsidR="00D65E1D">
              <w:rPr>
                <w:noProof/>
                <w:webHidden/>
              </w:rPr>
              <w:fldChar w:fldCharType="begin"/>
            </w:r>
            <w:r w:rsidR="00D65E1D">
              <w:rPr>
                <w:noProof/>
                <w:webHidden/>
              </w:rPr>
              <w:instrText xml:space="preserve"> PAGEREF _Toc218560485 \h </w:instrText>
            </w:r>
            <w:r w:rsidR="00D65E1D">
              <w:rPr>
                <w:noProof/>
                <w:webHidden/>
              </w:rPr>
            </w:r>
            <w:r w:rsidR="00D65E1D">
              <w:rPr>
                <w:noProof/>
                <w:webHidden/>
              </w:rPr>
              <w:fldChar w:fldCharType="separate"/>
            </w:r>
            <w:r w:rsidR="00D65E1D">
              <w:rPr>
                <w:noProof/>
                <w:webHidden/>
              </w:rPr>
              <w:t>17</w:t>
            </w:r>
            <w:r w:rsidR="00D65E1D">
              <w:rPr>
                <w:noProof/>
                <w:webHidden/>
              </w:rPr>
              <w:fldChar w:fldCharType="end"/>
            </w:r>
          </w:hyperlink>
        </w:p>
        <w:p w14:paraId="5CDF6A01" w14:textId="5B8C2896" w:rsidR="00D65E1D" w:rsidRDefault="00000000">
          <w:pPr>
            <w:pStyle w:val="TOC1"/>
            <w:tabs>
              <w:tab w:val="right" w:leader="dot" w:pos="9016"/>
            </w:tabs>
            <w:rPr>
              <w:rFonts w:asciiTheme="minorHAnsi" w:eastAsiaTheme="minorEastAsia" w:hAnsiTheme="minorHAnsi" w:cstheme="minorBidi"/>
              <w:noProof/>
              <w:kern w:val="2"/>
            </w:rPr>
          </w:pPr>
          <w:hyperlink w:anchor="_Toc218560486" w:history="1">
            <w:r w:rsidR="00D65E1D" w:rsidRPr="00D10CAE">
              <w:rPr>
                <w:rStyle w:val="Hyperlink"/>
                <w:rFonts w:eastAsiaTheme="majorEastAsia"/>
                <w:noProof/>
              </w:rPr>
              <w:t>7.0 Core Strategic and Operational Shortcomings</w:t>
            </w:r>
            <w:r w:rsidR="00D65E1D">
              <w:rPr>
                <w:noProof/>
                <w:webHidden/>
              </w:rPr>
              <w:tab/>
            </w:r>
            <w:r w:rsidR="00D65E1D">
              <w:rPr>
                <w:noProof/>
                <w:webHidden/>
              </w:rPr>
              <w:fldChar w:fldCharType="begin"/>
            </w:r>
            <w:r w:rsidR="00D65E1D">
              <w:rPr>
                <w:noProof/>
                <w:webHidden/>
              </w:rPr>
              <w:instrText xml:space="preserve"> PAGEREF _Toc218560486 \h </w:instrText>
            </w:r>
            <w:r w:rsidR="00D65E1D">
              <w:rPr>
                <w:noProof/>
                <w:webHidden/>
              </w:rPr>
            </w:r>
            <w:r w:rsidR="00D65E1D">
              <w:rPr>
                <w:noProof/>
                <w:webHidden/>
              </w:rPr>
              <w:fldChar w:fldCharType="separate"/>
            </w:r>
            <w:r w:rsidR="00D65E1D">
              <w:rPr>
                <w:noProof/>
                <w:webHidden/>
              </w:rPr>
              <w:t>17</w:t>
            </w:r>
            <w:r w:rsidR="00D65E1D">
              <w:rPr>
                <w:noProof/>
                <w:webHidden/>
              </w:rPr>
              <w:fldChar w:fldCharType="end"/>
            </w:r>
          </w:hyperlink>
        </w:p>
        <w:p w14:paraId="01F29C22" w14:textId="440BB79F" w:rsidR="00D65E1D" w:rsidRDefault="00000000">
          <w:pPr>
            <w:pStyle w:val="TOC1"/>
            <w:tabs>
              <w:tab w:val="right" w:leader="dot" w:pos="9016"/>
            </w:tabs>
            <w:rPr>
              <w:rFonts w:asciiTheme="minorHAnsi" w:eastAsiaTheme="minorEastAsia" w:hAnsiTheme="minorHAnsi" w:cstheme="minorBidi"/>
              <w:noProof/>
              <w:kern w:val="2"/>
            </w:rPr>
          </w:pPr>
          <w:hyperlink w:anchor="_Toc218560487" w:history="1">
            <w:r w:rsidR="00D65E1D" w:rsidRPr="00D10CAE">
              <w:rPr>
                <w:rStyle w:val="Hyperlink"/>
                <w:rFonts w:eastAsiaTheme="majorEastAsia"/>
                <w:noProof/>
              </w:rPr>
              <w:t>8.0 Strategic Direction and Planning Framework (SOSTAC)</w:t>
            </w:r>
            <w:r w:rsidR="00D65E1D">
              <w:rPr>
                <w:noProof/>
                <w:webHidden/>
              </w:rPr>
              <w:tab/>
            </w:r>
            <w:r w:rsidR="00D65E1D">
              <w:rPr>
                <w:noProof/>
                <w:webHidden/>
              </w:rPr>
              <w:fldChar w:fldCharType="begin"/>
            </w:r>
            <w:r w:rsidR="00D65E1D">
              <w:rPr>
                <w:noProof/>
                <w:webHidden/>
              </w:rPr>
              <w:instrText xml:space="preserve"> PAGEREF _Toc218560487 \h </w:instrText>
            </w:r>
            <w:r w:rsidR="00D65E1D">
              <w:rPr>
                <w:noProof/>
                <w:webHidden/>
              </w:rPr>
            </w:r>
            <w:r w:rsidR="00D65E1D">
              <w:rPr>
                <w:noProof/>
                <w:webHidden/>
              </w:rPr>
              <w:fldChar w:fldCharType="separate"/>
            </w:r>
            <w:r w:rsidR="00D65E1D">
              <w:rPr>
                <w:noProof/>
                <w:webHidden/>
              </w:rPr>
              <w:t>18</w:t>
            </w:r>
            <w:r w:rsidR="00D65E1D">
              <w:rPr>
                <w:noProof/>
                <w:webHidden/>
              </w:rPr>
              <w:fldChar w:fldCharType="end"/>
            </w:r>
          </w:hyperlink>
        </w:p>
        <w:p w14:paraId="535C69D1" w14:textId="3BA789BC" w:rsidR="00D65E1D" w:rsidRDefault="00000000">
          <w:pPr>
            <w:pStyle w:val="TOC2"/>
            <w:tabs>
              <w:tab w:val="right" w:leader="dot" w:pos="9016"/>
            </w:tabs>
            <w:rPr>
              <w:rFonts w:asciiTheme="minorHAnsi" w:eastAsiaTheme="minorEastAsia" w:hAnsiTheme="minorHAnsi" w:cstheme="minorBidi"/>
              <w:noProof/>
              <w:kern w:val="2"/>
            </w:rPr>
          </w:pPr>
          <w:hyperlink w:anchor="_Toc218560488" w:history="1">
            <w:r w:rsidR="00D65E1D" w:rsidRPr="00D10CAE">
              <w:rPr>
                <w:rStyle w:val="Hyperlink"/>
                <w:rFonts w:eastAsiaTheme="majorEastAsia"/>
                <w:noProof/>
              </w:rPr>
              <w:t>8.1 Situation: Consolidated Diagnosis</w:t>
            </w:r>
            <w:r w:rsidR="00D65E1D">
              <w:rPr>
                <w:noProof/>
                <w:webHidden/>
              </w:rPr>
              <w:tab/>
            </w:r>
            <w:r w:rsidR="00D65E1D">
              <w:rPr>
                <w:noProof/>
                <w:webHidden/>
              </w:rPr>
              <w:fldChar w:fldCharType="begin"/>
            </w:r>
            <w:r w:rsidR="00D65E1D">
              <w:rPr>
                <w:noProof/>
                <w:webHidden/>
              </w:rPr>
              <w:instrText xml:space="preserve"> PAGEREF _Toc218560488 \h </w:instrText>
            </w:r>
            <w:r w:rsidR="00D65E1D">
              <w:rPr>
                <w:noProof/>
                <w:webHidden/>
              </w:rPr>
            </w:r>
            <w:r w:rsidR="00D65E1D">
              <w:rPr>
                <w:noProof/>
                <w:webHidden/>
              </w:rPr>
              <w:fldChar w:fldCharType="separate"/>
            </w:r>
            <w:r w:rsidR="00D65E1D">
              <w:rPr>
                <w:noProof/>
                <w:webHidden/>
              </w:rPr>
              <w:t>18</w:t>
            </w:r>
            <w:r w:rsidR="00D65E1D">
              <w:rPr>
                <w:noProof/>
                <w:webHidden/>
              </w:rPr>
              <w:fldChar w:fldCharType="end"/>
            </w:r>
          </w:hyperlink>
        </w:p>
        <w:p w14:paraId="1B5449E0" w14:textId="5745DF5C" w:rsidR="00D65E1D" w:rsidRDefault="00000000">
          <w:pPr>
            <w:pStyle w:val="TOC2"/>
            <w:tabs>
              <w:tab w:val="right" w:leader="dot" w:pos="9016"/>
            </w:tabs>
            <w:rPr>
              <w:rFonts w:asciiTheme="minorHAnsi" w:eastAsiaTheme="minorEastAsia" w:hAnsiTheme="minorHAnsi" w:cstheme="minorBidi"/>
              <w:noProof/>
              <w:kern w:val="2"/>
            </w:rPr>
          </w:pPr>
          <w:hyperlink w:anchor="_Toc218560489" w:history="1">
            <w:r w:rsidR="00D65E1D" w:rsidRPr="00D10CAE">
              <w:rPr>
                <w:rStyle w:val="Hyperlink"/>
                <w:rFonts w:eastAsiaTheme="majorEastAsia"/>
                <w:noProof/>
              </w:rPr>
              <w:t>8.2 Strategic Objectives</w:t>
            </w:r>
            <w:r w:rsidR="00D65E1D">
              <w:rPr>
                <w:noProof/>
                <w:webHidden/>
              </w:rPr>
              <w:tab/>
            </w:r>
            <w:r w:rsidR="00D65E1D">
              <w:rPr>
                <w:noProof/>
                <w:webHidden/>
              </w:rPr>
              <w:fldChar w:fldCharType="begin"/>
            </w:r>
            <w:r w:rsidR="00D65E1D">
              <w:rPr>
                <w:noProof/>
                <w:webHidden/>
              </w:rPr>
              <w:instrText xml:space="preserve"> PAGEREF _Toc218560489 \h </w:instrText>
            </w:r>
            <w:r w:rsidR="00D65E1D">
              <w:rPr>
                <w:noProof/>
                <w:webHidden/>
              </w:rPr>
            </w:r>
            <w:r w:rsidR="00D65E1D">
              <w:rPr>
                <w:noProof/>
                <w:webHidden/>
              </w:rPr>
              <w:fldChar w:fldCharType="separate"/>
            </w:r>
            <w:r w:rsidR="00D65E1D">
              <w:rPr>
                <w:noProof/>
                <w:webHidden/>
              </w:rPr>
              <w:t>18</w:t>
            </w:r>
            <w:r w:rsidR="00D65E1D">
              <w:rPr>
                <w:noProof/>
                <w:webHidden/>
              </w:rPr>
              <w:fldChar w:fldCharType="end"/>
            </w:r>
          </w:hyperlink>
        </w:p>
        <w:p w14:paraId="0BA2E3C8" w14:textId="59E9EDD5" w:rsidR="00D65E1D" w:rsidRDefault="00000000">
          <w:pPr>
            <w:pStyle w:val="TOC2"/>
            <w:tabs>
              <w:tab w:val="right" w:leader="dot" w:pos="9016"/>
            </w:tabs>
            <w:rPr>
              <w:rFonts w:asciiTheme="minorHAnsi" w:eastAsiaTheme="minorEastAsia" w:hAnsiTheme="minorHAnsi" w:cstheme="minorBidi"/>
              <w:noProof/>
              <w:kern w:val="2"/>
            </w:rPr>
          </w:pPr>
          <w:hyperlink w:anchor="_Toc218560490" w:history="1">
            <w:r w:rsidR="00D65E1D" w:rsidRPr="00D10CAE">
              <w:rPr>
                <w:rStyle w:val="Hyperlink"/>
                <w:rFonts w:eastAsiaTheme="majorEastAsia"/>
                <w:noProof/>
              </w:rPr>
              <w:t>8.3 Tactical Programmes and Implementation Plan</w:t>
            </w:r>
            <w:r w:rsidR="00D65E1D">
              <w:rPr>
                <w:noProof/>
                <w:webHidden/>
              </w:rPr>
              <w:tab/>
            </w:r>
            <w:r w:rsidR="00D65E1D">
              <w:rPr>
                <w:noProof/>
                <w:webHidden/>
              </w:rPr>
              <w:fldChar w:fldCharType="begin"/>
            </w:r>
            <w:r w:rsidR="00D65E1D">
              <w:rPr>
                <w:noProof/>
                <w:webHidden/>
              </w:rPr>
              <w:instrText xml:space="preserve"> PAGEREF _Toc218560490 \h </w:instrText>
            </w:r>
            <w:r w:rsidR="00D65E1D">
              <w:rPr>
                <w:noProof/>
                <w:webHidden/>
              </w:rPr>
            </w:r>
            <w:r w:rsidR="00D65E1D">
              <w:rPr>
                <w:noProof/>
                <w:webHidden/>
              </w:rPr>
              <w:fldChar w:fldCharType="separate"/>
            </w:r>
            <w:r w:rsidR="00D65E1D">
              <w:rPr>
                <w:noProof/>
                <w:webHidden/>
              </w:rPr>
              <w:t>19</w:t>
            </w:r>
            <w:r w:rsidR="00D65E1D">
              <w:rPr>
                <w:noProof/>
                <w:webHidden/>
              </w:rPr>
              <w:fldChar w:fldCharType="end"/>
            </w:r>
          </w:hyperlink>
        </w:p>
        <w:p w14:paraId="03091520" w14:textId="3E1F8E98" w:rsidR="00D65E1D" w:rsidRDefault="00000000">
          <w:pPr>
            <w:pStyle w:val="TOC2"/>
            <w:tabs>
              <w:tab w:val="right" w:leader="dot" w:pos="9016"/>
            </w:tabs>
            <w:rPr>
              <w:rFonts w:asciiTheme="minorHAnsi" w:eastAsiaTheme="minorEastAsia" w:hAnsiTheme="minorHAnsi" w:cstheme="minorBidi"/>
              <w:noProof/>
              <w:kern w:val="2"/>
            </w:rPr>
          </w:pPr>
          <w:hyperlink w:anchor="_Toc218560491" w:history="1">
            <w:r w:rsidR="00D65E1D" w:rsidRPr="00D10CAE">
              <w:rPr>
                <w:rStyle w:val="Hyperlink"/>
                <w:rFonts w:eastAsiaTheme="majorEastAsia"/>
                <w:noProof/>
              </w:rPr>
              <w:t>8.4 Actions, Feasibility and Control</w:t>
            </w:r>
            <w:r w:rsidR="00D65E1D">
              <w:rPr>
                <w:noProof/>
                <w:webHidden/>
              </w:rPr>
              <w:tab/>
            </w:r>
            <w:r w:rsidR="00D65E1D">
              <w:rPr>
                <w:noProof/>
                <w:webHidden/>
              </w:rPr>
              <w:fldChar w:fldCharType="begin"/>
            </w:r>
            <w:r w:rsidR="00D65E1D">
              <w:rPr>
                <w:noProof/>
                <w:webHidden/>
              </w:rPr>
              <w:instrText xml:space="preserve"> PAGEREF _Toc218560491 \h </w:instrText>
            </w:r>
            <w:r w:rsidR="00D65E1D">
              <w:rPr>
                <w:noProof/>
                <w:webHidden/>
              </w:rPr>
            </w:r>
            <w:r w:rsidR="00D65E1D">
              <w:rPr>
                <w:noProof/>
                <w:webHidden/>
              </w:rPr>
              <w:fldChar w:fldCharType="separate"/>
            </w:r>
            <w:r w:rsidR="00D65E1D">
              <w:rPr>
                <w:noProof/>
                <w:webHidden/>
              </w:rPr>
              <w:t>20</w:t>
            </w:r>
            <w:r w:rsidR="00D65E1D">
              <w:rPr>
                <w:noProof/>
                <w:webHidden/>
              </w:rPr>
              <w:fldChar w:fldCharType="end"/>
            </w:r>
          </w:hyperlink>
        </w:p>
        <w:p w14:paraId="0E7C1936" w14:textId="33BC5BCC" w:rsidR="00D65E1D" w:rsidRDefault="00000000">
          <w:pPr>
            <w:pStyle w:val="TOC1"/>
            <w:tabs>
              <w:tab w:val="right" w:leader="dot" w:pos="9016"/>
            </w:tabs>
            <w:rPr>
              <w:rFonts w:asciiTheme="minorHAnsi" w:eastAsiaTheme="minorEastAsia" w:hAnsiTheme="minorHAnsi" w:cstheme="minorBidi"/>
              <w:noProof/>
              <w:kern w:val="2"/>
            </w:rPr>
          </w:pPr>
          <w:hyperlink w:anchor="_Toc218560492" w:history="1">
            <w:r w:rsidR="00D65E1D" w:rsidRPr="00D10CAE">
              <w:rPr>
                <w:rStyle w:val="Hyperlink"/>
                <w:rFonts w:eastAsiaTheme="majorEastAsia"/>
                <w:noProof/>
              </w:rPr>
              <w:t>References</w:t>
            </w:r>
            <w:r w:rsidR="00D65E1D">
              <w:rPr>
                <w:noProof/>
                <w:webHidden/>
              </w:rPr>
              <w:tab/>
            </w:r>
            <w:r w:rsidR="00D65E1D">
              <w:rPr>
                <w:noProof/>
                <w:webHidden/>
              </w:rPr>
              <w:fldChar w:fldCharType="begin"/>
            </w:r>
            <w:r w:rsidR="00D65E1D">
              <w:rPr>
                <w:noProof/>
                <w:webHidden/>
              </w:rPr>
              <w:instrText xml:space="preserve"> PAGEREF _Toc218560492 \h </w:instrText>
            </w:r>
            <w:r w:rsidR="00D65E1D">
              <w:rPr>
                <w:noProof/>
                <w:webHidden/>
              </w:rPr>
            </w:r>
            <w:r w:rsidR="00D65E1D">
              <w:rPr>
                <w:noProof/>
                <w:webHidden/>
              </w:rPr>
              <w:fldChar w:fldCharType="separate"/>
            </w:r>
            <w:r w:rsidR="00D65E1D">
              <w:rPr>
                <w:noProof/>
                <w:webHidden/>
              </w:rPr>
              <w:t>22</w:t>
            </w:r>
            <w:r w:rsidR="00D65E1D">
              <w:rPr>
                <w:noProof/>
                <w:webHidden/>
              </w:rPr>
              <w:fldChar w:fldCharType="end"/>
            </w:r>
          </w:hyperlink>
        </w:p>
        <w:p w14:paraId="1C8D8019" w14:textId="49DFE304" w:rsidR="00D65E1D" w:rsidRDefault="00D61FE7">
          <w:r>
            <w:rPr>
              <w:b/>
              <w:bCs/>
              <w:noProof/>
            </w:rPr>
            <w:fldChar w:fldCharType="end"/>
          </w:r>
        </w:p>
      </w:sdtContent>
    </w:sdt>
    <w:p w14:paraId="6712503F" w14:textId="77777777" w:rsidR="00D65E1D" w:rsidRDefault="00D65E1D">
      <w:pPr>
        <w:spacing w:after="160" w:line="259" w:lineRule="auto"/>
        <w:jc w:val="left"/>
        <w:rPr>
          <w:b/>
          <w:bCs/>
          <w:i/>
          <w:iCs/>
          <w:lang w:val="en"/>
        </w:rPr>
      </w:pPr>
      <w:r>
        <w:rPr>
          <w:b/>
          <w:bCs/>
          <w:i/>
          <w:iCs/>
          <w:lang w:val="en"/>
        </w:rPr>
        <w:br w:type="page"/>
      </w:r>
    </w:p>
    <w:p w14:paraId="6B2B2502" w14:textId="257726A5" w:rsidR="00C72C60" w:rsidRPr="00C72C60" w:rsidRDefault="00C72C60" w:rsidP="00CC5F42">
      <w:pPr>
        <w:jc w:val="center"/>
        <w:rPr>
          <w:b/>
          <w:bCs/>
          <w:i/>
          <w:iCs/>
          <w:lang w:val="en"/>
        </w:rPr>
      </w:pPr>
      <w:r w:rsidRPr="00C72C60">
        <w:rPr>
          <w:b/>
          <w:bCs/>
          <w:i/>
          <w:iCs/>
          <w:lang w:val="en"/>
        </w:rPr>
        <w:lastRenderedPageBreak/>
        <w:t>TASK 1: CRITICAL EVALUATION OF KFC’S MARKETING ACTIVITIES</w:t>
      </w:r>
      <w:bookmarkStart w:id="2" w:name="_1i5m2fw6isrf" w:colFirst="0" w:colLast="0"/>
      <w:bookmarkEnd w:id="2"/>
    </w:p>
    <w:p w14:paraId="7137A3C7" w14:textId="77777777" w:rsidR="00C72C60" w:rsidRPr="00096236" w:rsidRDefault="00C72C60" w:rsidP="00096236">
      <w:pPr>
        <w:pStyle w:val="Heading1"/>
      </w:pPr>
      <w:bookmarkStart w:id="3" w:name="_Toc218560471"/>
      <w:r w:rsidRPr="00096236">
        <w:t>1.0 Organisational and Strategic Context</w:t>
      </w:r>
      <w:bookmarkEnd w:id="3"/>
    </w:p>
    <w:p w14:paraId="7E92F26A" w14:textId="77777777" w:rsidR="00C72C60" w:rsidRPr="00D61FE7" w:rsidRDefault="00C72C60" w:rsidP="00D61FE7">
      <w:pPr>
        <w:pStyle w:val="Heading2"/>
      </w:pPr>
      <w:bookmarkStart w:id="4" w:name="_tk50bf6c19cd" w:colFirst="0" w:colLast="0"/>
      <w:bookmarkStart w:id="5" w:name="_Toc218560472"/>
      <w:bookmarkEnd w:id="4"/>
      <w:r w:rsidRPr="00D61FE7">
        <w:t>1.1 KFC Overview and Industry Position</w:t>
      </w:r>
      <w:bookmarkEnd w:id="5"/>
    </w:p>
    <w:p w14:paraId="666AC6B7" w14:textId="6C7FE79C" w:rsidR="00C72C60" w:rsidRPr="00C72C60" w:rsidRDefault="00C72C60" w:rsidP="00C72C60">
      <w:r w:rsidRPr="00C72C60">
        <w:rPr>
          <w:lang w:val="en"/>
        </w:rPr>
        <w:t xml:space="preserve">Kentucky Fried Chicken has remained the second-largest chain of chicken stores in the world, operating about 27000 units in 150 countries (Husna et al., 2020). It is franchise-based in most of the activities it conducts, the majority of stores are franchise owned, 95+. Such a model of ownership develops inherent conflicts between the desires of the corporate marketing department and the real capabilities of individual franchises. </w:t>
      </w:r>
      <w:r w:rsidR="00B8336A">
        <w:rPr>
          <w:lang w:val="en"/>
        </w:rPr>
        <w:t xml:space="preserve">KFC's parent company, </w:t>
      </w:r>
      <w:r w:rsidR="00B8336A" w:rsidRPr="00B8336A">
        <w:rPr>
          <w:lang w:val="en"/>
        </w:rPr>
        <w:t>Yum!</w:t>
      </w:r>
      <w:r w:rsidR="00B8336A">
        <w:rPr>
          <w:lang w:val="en"/>
        </w:rPr>
        <w:t xml:space="preserve"> Brands, has prioritised digital transformation as one of its strategic pillars since </w:t>
      </w:r>
      <w:r w:rsidRPr="00C72C60">
        <w:rPr>
          <w:lang w:val="en"/>
        </w:rPr>
        <w:t>2019. The QSR industry is being put under pressure by various forces: digital ordering already takes 75</w:t>
      </w:r>
      <w:r w:rsidR="00AF4061">
        <w:rPr>
          <w:lang w:val="en"/>
        </w:rPr>
        <w:t>%</w:t>
      </w:r>
      <w:r w:rsidRPr="00C72C60">
        <w:rPr>
          <w:lang w:val="en"/>
        </w:rPr>
        <w:t xml:space="preserve"> of the transactions (Abell, Biswas and Christian Arroyo Mera, 2024), which requires rethinking the operations and marketing. Large players</w:t>
      </w:r>
      <w:r w:rsidR="00B8336A">
        <w:rPr>
          <w:lang w:val="en"/>
        </w:rPr>
        <w:t>, such as McDonald's, have already reached $20 billion in annual online sales, making this a very challenging</w:t>
      </w:r>
      <w:r w:rsidRPr="00C72C60">
        <w:rPr>
          <w:lang w:val="en"/>
        </w:rPr>
        <w:t xml:space="preserve"> target to achieve (Bujalance-Lopez et al., 2025). It is further shaken up with the emergence of new digital-native players, delivery-only services and ghost kitchens. </w:t>
      </w:r>
    </w:p>
    <w:p w14:paraId="29563E36" w14:textId="77777777" w:rsidR="00C72C60" w:rsidRPr="00D61FE7" w:rsidRDefault="00C72C60" w:rsidP="00D61FE7">
      <w:pPr>
        <w:pStyle w:val="Heading2"/>
      </w:pPr>
      <w:bookmarkStart w:id="6" w:name="_e6scxpn8d8bn" w:colFirst="0" w:colLast="0"/>
      <w:bookmarkStart w:id="7" w:name="_Toc218560473"/>
      <w:bookmarkEnd w:id="6"/>
      <w:r w:rsidRPr="00D61FE7">
        <w:t>1.2 The Role of Marketing in KFC's Business Model</w:t>
      </w:r>
      <w:bookmarkEnd w:id="7"/>
    </w:p>
    <w:p w14:paraId="6C9D6E63" w14:textId="009B08F8" w:rsidR="00C72C60" w:rsidRPr="00C72C60" w:rsidRDefault="00C72C60" w:rsidP="00C72C60">
      <w:pPr>
        <w:rPr>
          <w:b/>
          <w:bCs/>
        </w:rPr>
      </w:pPr>
      <w:r w:rsidRPr="00C72C60">
        <w:rPr>
          <w:lang w:val="en"/>
        </w:rPr>
        <w:t xml:space="preserve">QSR marketing is more than the traditional advertisements. It is concerning the orchestration of customer data, developing the omnichannel experiences, running the loyalty programmes, and determining the brand across various digital touchpoints (Valino et al., 2023). In the case of KFC, all the marketing actions are precursors to franchising, the cost of acquiring and retaining customers to the loyalty programme, which subsequently </w:t>
      </w:r>
      <w:r w:rsidR="00C2085A">
        <w:rPr>
          <w:lang w:val="en"/>
        </w:rPr>
        <w:t>influences</w:t>
      </w:r>
      <w:r w:rsidRPr="00C72C60">
        <w:rPr>
          <w:lang w:val="en"/>
        </w:rPr>
        <w:t xml:space="preserve"> profitability. KFC is investing a lot into its mobile application, accumulating </w:t>
      </w:r>
      <w:r w:rsidR="00C2085A">
        <w:rPr>
          <w:lang w:val="en"/>
        </w:rPr>
        <w:t>380</w:t>
      </w:r>
      <w:r w:rsidRPr="00C72C60">
        <w:rPr>
          <w:lang w:val="en"/>
        </w:rPr>
        <w:t xml:space="preserve"> million digital members all over the world (Guan, 2023). However, the amount of investment varies significantly among regional franchises, which, in turn, introduces the gaps that damage the brand consistency.</w:t>
      </w:r>
    </w:p>
    <w:p w14:paraId="6EA0C4D2" w14:textId="77777777" w:rsidR="00C72C60" w:rsidRPr="00D61FE7" w:rsidRDefault="00C72C60" w:rsidP="00D61FE7">
      <w:pPr>
        <w:pStyle w:val="Heading2"/>
      </w:pPr>
      <w:bookmarkStart w:id="8" w:name="_vmt2o6dmgwx6" w:colFirst="0" w:colLast="0"/>
      <w:bookmarkStart w:id="9" w:name="_Toc218560474"/>
      <w:bookmarkEnd w:id="8"/>
      <w:r w:rsidRPr="00D61FE7">
        <w:t>1.3 Digital Transformation as the Key Driver of Change</w:t>
      </w:r>
      <w:bookmarkEnd w:id="9"/>
    </w:p>
    <w:p w14:paraId="28ABAC0B" w14:textId="77777777" w:rsidR="00C72C60" w:rsidRPr="00C72C60" w:rsidRDefault="00C72C60" w:rsidP="00C72C60">
      <w:pPr>
        <w:rPr>
          <w:lang w:val="en"/>
        </w:rPr>
      </w:pPr>
      <w:r w:rsidRPr="00C72C60">
        <w:rPr>
          <w:lang w:val="en"/>
        </w:rPr>
        <w:t>.The primary outside factor that is changing the marketing landscape of KFC is the digital transformation. The canvas framework informs us about the need to consider technology integration, process redesign, value creation and cultural change (Elia et al., 2024). The four pillars interrelate to provide opportunities and challenges. They are arranged in the way depicted in Figure 1 in the daily reality of KFC.</w:t>
      </w:r>
    </w:p>
    <w:p w14:paraId="629F88A0" w14:textId="77777777" w:rsidR="00BE254F" w:rsidRDefault="00BE254F" w:rsidP="00BE254F">
      <w:pPr>
        <w:keepNext/>
        <w:jc w:val="center"/>
      </w:pPr>
      <w:r>
        <w:rPr>
          <w:i/>
          <w:iCs/>
          <w:noProof/>
          <w:lang w:val="en"/>
        </w:rPr>
        <w:lastRenderedPageBreak/>
        <w:drawing>
          <wp:inline distT="0" distB="0" distL="0" distR="0" wp14:anchorId="3B8C46B3" wp14:editId="2FFAE3A8">
            <wp:extent cx="5797236" cy="316470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03753" cy="3168260"/>
                    </a:xfrm>
                    <a:prstGeom prst="rect">
                      <a:avLst/>
                    </a:prstGeom>
                    <a:noFill/>
                  </pic:spPr>
                </pic:pic>
              </a:graphicData>
            </a:graphic>
          </wp:inline>
        </w:drawing>
      </w:r>
    </w:p>
    <w:p w14:paraId="1D493A78" w14:textId="4931E426" w:rsidR="00BE254F" w:rsidRDefault="00BE254F" w:rsidP="00BE254F">
      <w:pPr>
        <w:pStyle w:val="Caption"/>
        <w:jc w:val="center"/>
      </w:pPr>
      <w:r>
        <w:t xml:space="preserve">Figure </w:t>
      </w:r>
      <w:r>
        <w:fldChar w:fldCharType="begin"/>
      </w:r>
      <w:r>
        <w:instrText xml:space="preserve"> SEQ Figure \* ARABIC </w:instrText>
      </w:r>
      <w:r>
        <w:fldChar w:fldCharType="separate"/>
      </w:r>
      <w:r w:rsidR="00D61FE7">
        <w:rPr>
          <w:noProof/>
        </w:rPr>
        <w:t>1</w:t>
      </w:r>
      <w:r>
        <w:fldChar w:fldCharType="end"/>
      </w:r>
      <w:r>
        <w:t xml:space="preserve"> </w:t>
      </w:r>
      <w:r w:rsidRPr="007D1748">
        <w:t>Digital Transformation Canvas for KFC</w:t>
      </w:r>
    </w:p>
    <w:p w14:paraId="15566655" w14:textId="19BC13DA" w:rsidR="00C72C60" w:rsidRPr="00C72C60" w:rsidRDefault="00C72C60" w:rsidP="00D65E1D">
      <w:pPr>
        <w:rPr>
          <w:lang w:val="en"/>
        </w:rPr>
      </w:pPr>
      <w:r w:rsidRPr="00C72C60">
        <w:rPr>
          <w:lang w:val="en"/>
        </w:rPr>
        <w:t>The company has been successful in investing in technology</w:t>
      </w:r>
      <w:r w:rsidR="00AF4061">
        <w:rPr>
          <w:lang w:val="en"/>
        </w:rPr>
        <w:t xml:space="preserve">. </w:t>
      </w:r>
      <w:r w:rsidRPr="00C72C60">
        <w:rPr>
          <w:lang w:val="en"/>
        </w:rPr>
        <w:t>AI predictive systems are already reaching 95</w:t>
      </w:r>
      <w:r w:rsidR="00AF4061">
        <w:rPr>
          <w:lang w:val="en"/>
        </w:rPr>
        <w:t>%</w:t>
      </w:r>
      <w:r w:rsidRPr="00C72C60">
        <w:rPr>
          <w:lang w:val="en"/>
        </w:rPr>
        <w:t xml:space="preserve"> demand-prediction accuracy (Li, 2025), and mobile ordering is already generating 45</w:t>
      </w:r>
      <w:r w:rsidR="00AF4061">
        <w:rPr>
          <w:lang w:val="en"/>
        </w:rPr>
        <w:t>%</w:t>
      </w:r>
      <w:r w:rsidRPr="00C72C60">
        <w:rPr>
          <w:lang w:val="en"/>
        </w:rPr>
        <w:t xml:space="preserve"> of the overall revenue. The implementation of franchise is again patchy however with lack of franchise in rural or low volume locations that cannot sustain the capital lift up. </w:t>
      </w:r>
      <w:bookmarkStart w:id="10" w:name="_r75xup65ka33" w:colFirst="0" w:colLast="0"/>
      <w:bookmarkEnd w:id="10"/>
    </w:p>
    <w:p w14:paraId="34B8F684" w14:textId="77777777" w:rsidR="00D65E1D" w:rsidRDefault="00D65E1D">
      <w:pPr>
        <w:spacing w:after="160" w:line="259" w:lineRule="auto"/>
        <w:jc w:val="left"/>
        <w:rPr>
          <w:rFonts w:ascii="Arial" w:hAnsi="Arial" w:cs="Arial"/>
          <w:b/>
          <w:color w:val="3A7C22" w:themeColor="accent6" w:themeShade="BF"/>
          <w:kern w:val="2"/>
          <w:sz w:val="32"/>
          <w:szCs w:val="32"/>
          <w:lang w:val="en"/>
        </w:rPr>
      </w:pPr>
      <w:r>
        <w:br w:type="page"/>
      </w:r>
    </w:p>
    <w:p w14:paraId="2EA092BD" w14:textId="4A4ADACE" w:rsidR="00C72C60" w:rsidRPr="00096236" w:rsidRDefault="00C72C60" w:rsidP="00096236">
      <w:pPr>
        <w:pStyle w:val="Heading1"/>
      </w:pPr>
      <w:bookmarkStart w:id="11" w:name="_Toc218560475"/>
      <w:r w:rsidRPr="00096236">
        <w:lastRenderedPageBreak/>
        <w:t>2.0 External Marketing Environment</w:t>
      </w:r>
      <w:bookmarkEnd w:id="11"/>
    </w:p>
    <w:p w14:paraId="612A178D" w14:textId="77777777" w:rsidR="00C72C60" w:rsidRPr="00D61FE7" w:rsidRDefault="00C72C60" w:rsidP="00D61FE7">
      <w:pPr>
        <w:pStyle w:val="Heading2"/>
      </w:pPr>
      <w:bookmarkStart w:id="12" w:name="_8eg30710lpcl" w:colFirst="0" w:colLast="0"/>
      <w:bookmarkStart w:id="13" w:name="_Toc218560476"/>
      <w:bookmarkEnd w:id="12"/>
      <w:r w:rsidRPr="00D61FE7">
        <w:t>2.1 PESTEL Analysis of the QSR Sector</w:t>
      </w:r>
      <w:bookmarkEnd w:id="13"/>
    </w:p>
    <w:p w14:paraId="26D67396" w14:textId="77777777" w:rsidR="00C72C60" w:rsidRPr="00C72C60" w:rsidRDefault="00C72C60" w:rsidP="00C72C60">
      <w:pPr>
        <w:rPr>
          <w:lang w:val="en"/>
        </w:rPr>
      </w:pPr>
      <w:r w:rsidRPr="00C72C60">
        <w:rPr>
          <w:lang w:val="en"/>
        </w:rPr>
        <w:t>Table 1 presents critical environmental factors influencing KFC's marketing strategy and operational flexibility.</w:t>
      </w:r>
    </w:p>
    <w:p w14:paraId="0C1D0289" w14:textId="77777777" w:rsidR="00C72C60" w:rsidRPr="00C72C60" w:rsidRDefault="00C72C60" w:rsidP="00C72C60">
      <w:pPr>
        <w:rPr>
          <w:b/>
          <w:bCs/>
          <w:lang w:val="en"/>
        </w:rPr>
      </w:pPr>
      <w:r w:rsidRPr="00C72C60">
        <w:rPr>
          <w:b/>
          <w:bCs/>
          <w:lang w:val="en"/>
        </w:rPr>
        <w:t>Table 1: PESTEL Analysis Factors Impacting KFC Marketing Environment (self-made)</w:t>
      </w:r>
    </w:p>
    <w:tbl>
      <w:tblPr>
        <w:tblStyle w:val="GridTable1Light-Accent4"/>
        <w:tblW w:w="4842" w:type="pct"/>
        <w:tblLook w:val="0620" w:firstRow="1" w:lastRow="0" w:firstColumn="0" w:lastColumn="0" w:noHBand="1" w:noVBand="1"/>
      </w:tblPr>
      <w:tblGrid>
        <w:gridCol w:w="1832"/>
        <w:gridCol w:w="3333"/>
        <w:gridCol w:w="3566"/>
      </w:tblGrid>
      <w:tr w:rsidR="005B0AF4" w:rsidRPr="00C72C60" w14:paraId="35405AF5" w14:textId="77777777" w:rsidTr="00AF4061">
        <w:trPr>
          <w:cnfStyle w:val="100000000000" w:firstRow="1" w:lastRow="0" w:firstColumn="0" w:lastColumn="0" w:oddVBand="0" w:evenVBand="0" w:oddHBand="0" w:evenHBand="0" w:firstRowFirstColumn="0" w:firstRowLastColumn="0" w:lastRowFirstColumn="0" w:lastRowLastColumn="0"/>
          <w:trHeight w:val="540"/>
        </w:trPr>
        <w:tc>
          <w:tcPr>
            <w:tcW w:w="1049" w:type="pct"/>
          </w:tcPr>
          <w:p w14:paraId="4FF6E85B" w14:textId="77777777" w:rsidR="00C72C60" w:rsidRPr="00C72C60" w:rsidRDefault="00C72C60" w:rsidP="00C72C60">
            <w:pPr>
              <w:rPr>
                <w:lang w:val="en"/>
              </w:rPr>
            </w:pPr>
            <w:r w:rsidRPr="00C72C60">
              <w:rPr>
                <w:lang w:val="en"/>
              </w:rPr>
              <w:t>Factor</w:t>
            </w:r>
          </w:p>
        </w:tc>
        <w:tc>
          <w:tcPr>
            <w:tcW w:w="1909" w:type="pct"/>
          </w:tcPr>
          <w:p w14:paraId="4E3CD9CD" w14:textId="77777777" w:rsidR="00C72C60" w:rsidRPr="00C72C60" w:rsidRDefault="00C72C60" w:rsidP="00C72C60">
            <w:pPr>
              <w:rPr>
                <w:lang w:val="en"/>
              </w:rPr>
            </w:pPr>
            <w:r w:rsidRPr="00C72C60">
              <w:rPr>
                <w:lang w:val="en"/>
              </w:rPr>
              <w:t>Current Status</w:t>
            </w:r>
          </w:p>
        </w:tc>
        <w:tc>
          <w:tcPr>
            <w:tcW w:w="2042" w:type="pct"/>
          </w:tcPr>
          <w:p w14:paraId="0F7C7926" w14:textId="77777777" w:rsidR="00C72C60" w:rsidRPr="00C72C60" w:rsidRDefault="00C72C60" w:rsidP="00C72C60">
            <w:pPr>
              <w:rPr>
                <w:lang w:val="en"/>
              </w:rPr>
            </w:pPr>
            <w:r w:rsidRPr="00C72C60">
              <w:rPr>
                <w:lang w:val="en"/>
              </w:rPr>
              <w:t>Strategic Implication</w:t>
            </w:r>
          </w:p>
        </w:tc>
      </w:tr>
      <w:tr w:rsidR="005B0AF4" w:rsidRPr="00C72C60" w14:paraId="66D89943" w14:textId="77777777" w:rsidTr="00AF4061">
        <w:trPr>
          <w:trHeight w:val="1635"/>
        </w:trPr>
        <w:tc>
          <w:tcPr>
            <w:tcW w:w="1049" w:type="pct"/>
          </w:tcPr>
          <w:p w14:paraId="00EE2CAB" w14:textId="77777777" w:rsidR="00C72C60" w:rsidRPr="00C72C60" w:rsidRDefault="00C72C60" w:rsidP="00C72C60">
            <w:pPr>
              <w:rPr>
                <w:b/>
                <w:bCs/>
                <w:lang w:val="en"/>
              </w:rPr>
            </w:pPr>
            <w:r w:rsidRPr="00C72C60">
              <w:rPr>
                <w:b/>
                <w:bCs/>
                <w:lang w:val="en"/>
              </w:rPr>
              <w:t>Political</w:t>
            </w:r>
          </w:p>
        </w:tc>
        <w:tc>
          <w:tcPr>
            <w:tcW w:w="1909" w:type="pct"/>
          </w:tcPr>
          <w:p w14:paraId="5B2AA049" w14:textId="77777777" w:rsidR="005E15A0" w:rsidRPr="005E15A0" w:rsidRDefault="00C72C60" w:rsidP="005E15A0">
            <w:pPr>
              <w:jc w:val="left"/>
            </w:pPr>
            <w:r w:rsidRPr="00C72C60">
              <w:rPr>
                <w:lang w:val="en"/>
              </w:rPr>
              <w:t>Franchise regulation tightening; minimum wage increases across markets</w:t>
            </w:r>
            <w:r w:rsidR="005E15A0">
              <w:rPr>
                <w:lang w:val="en"/>
              </w:rPr>
              <w:t xml:space="preserve"> </w:t>
            </w:r>
            <w:r w:rsidR="005E15A0" w:rsidRPr="005E15A0">
              <w:t>(Danley, 2023)</w:t>
            </w:r>
          </w:p>
          <w:p w14:paraId="4C34506C" w14:textId="0D53F59A" w:rsidR="00C72C60" w:rsidRPr="00C72C60" w:rsidRDefault="00C72C60" w:rsidP="00AF4061">
            <w:pPr>
              <w:jc w:val="left"/>
              <w:rPr>
                <w:lang w:val="en"/>
              </w:rPr>
            </w:pPr>
          </w:p>
        </w:tc>
        <w:tc>
          <w:tcPr>
            <w:tcW w:w="2042" w:type="pct"/>
          </w:tcPr>
          <w:p w14:paraId="0DFE10D6" w14:textId="77777777" w:rsidR="00C72C60" w:rsidRPr="00C72C60" w:rsidRDefault="00C72C60" w:rsidP="00AF4061">
            <w:pPr>
              <w:jc w:val="left"/>
              <w:rPr>
                <w:lang w:val="en"/>
              </w:rPr>
            </w:pPr>
            <w:r w:rsidRPr="00C72C60">
              <w:rPr>
                <w:lang w:val="en"/>
              </w:rPr>
              <w:t>Rising labour costs reduce marketing budget flexibility; franchise protection requirements add compliance costs</w:t>
            </w:r>
          </w:p>
        </w:tc>
      </w:tr>
      <w:tr w:rsidR="005B0AF4" w:rsidRPr="00C72C60" w14:paraId="241D1758" w14:textId="77777777" w:rsidTr="00AF4061">
        <w:trPr>
          <w:trHeight w:val="1365"/>
        </w:trPr>
        <w:tc>
          <w:tcPr>
            <w:tcW w:w="1049" w:type="pct"/>
          </w:tcPr>
          <w:p w14:paraId="1E7C9009" w14:textId="77777777" w:rsidR="00C72C60" w:rsidRPr="00C72C60" w:rsidRDefault="00C72C60" w:rsidP="00C72C60">
            <w:pPr>
              <w:rPr>
                <w:b/>
                <w:bCs/>
                <w:lang w:val="en"/>
              </w:rPr>
            </w:pPr>
            <w:r w:rsidRPr="00C72C60">
              <w:rPr>
                <w:b/>
                <w:bCs/>
                <w:lang w:val="en"/>
              </w:rPr>
              <w:t>Economic</w:t>
            </w:r>
          </w:p>
        </w:tc>
        <w:tc>
          <w:tcPr>
            <w:tcW w:w="1909" w:type="pct"/>
          </w:tcPr>
          <w:p w14:paraId="2BAE63F1" w14:textId="2C1491A0" w:rsidR="00C72C60" w:rsidRPr="005E15A0" w:rsidRDefault="00C72C60" w:rsidP="005E15A0">
            <w:pPr>
              <w:jc w:val="left"/>
            </w:pPr>
            <w:r w:rsidRPr="00C72C60">
              <w:rPr>
                <w:lang w:val="en"/>
              </w:rPr>
              <w:t>QSR market valued at $971 billion growing to $1,930 billion at 9.01% CAGR through 2032</w:t>
            </w:r>
            <w:r w:rsidR="005E15A0">
              <w:rPr>
                <w:lang w:val="en"/>
              </w:rPr>
              <w:t xml:space="preserve"> </w:t>
            </w:r>
            <w:r w:rsidR="005E15A0" w:rsidRPr="005E15A0">
              <w:t>(Fortune Business Insights, 2025)</w:t>
            </w:r>
          </w:p>
        </w:tc>
        <w:tc>
          <w:tcPr>
            <w:tcW w:w="2042" w:type="pct"/>
          </w:tcPr>
          <w:p w14:paraId="5C3CD0A4" w14:textId="77777777" w:rsidR="00C72C60" w:rsidRPr="00C72C60" w:rsidRDefault="00C72C60" w:rsidP="00AF4061">
            <w:pPr>
              <w:jc w:val="left"/>
              <w:rPr>
                <w:lang w:val="en"/>
              </w:rPr>
            </w:pPr>
            <w:r w:rsidRPr="00C72C60">
              <w:rPr>
                <w:lang w:val="en"/>
              </w:rPr>
              <w:t>Growth opportunities offset by margin pressure from wage inflation and delivery commission costs</w:t>
            </w:r>
          </w:p>
        </w:tc>
      </w:tr>
      <w:tr w:rsidR="005B0AF4" w:rsidRPr="00C72C60" w14:paraId="263855BA" w14:textId="77777777" w:rsidTr="00AF4061">
        <w:trPr>
          <w:trHeight w:val="1635"/>
        </w:trPr>
        <w:tc>
          <w:tcPr>
            <w:tcW w:w="1049" w:type="pct"/>
          </w:tcPr>
          <w:p w14:paraId="0B1556CD" w14:textId="77777777" w:rsidR="00C72C60" w:rsidRPr="00C72C60" w:rsidRDefault="00C72C60" w:rsidP="00C72C60">
            <w:pPr>
              <w:rPr>
                <w:b/>
                <w:bCs/>
                <w:lang w:val="en"/>
              </w:rPr>
            </w:pPr>
            <w:r w:rsidRPr="00C72C60">
              <w:rPr>
                <w:b/>
                <w:bCs/>
                <w:lang w:val="en"/>
              </w:rPr>
              <w:t>Social</w:t>
            </w:r>
          </w:p>
        </w:tc>
        <w:tc>
          <w:tcPr>
            <w:tcW w:w="1909" w:type="pct"/>
          </w:tcPr>
          <w:p w14:paraId="4CAFA30E" w14:textId="77777777" w:rsidR="00C72C60" w:rsidRPr="00C72C60" w:rsidRDefault="00C72C60" w:rsidP="00AF4061">
            <w:pPr>
              <w:jc w:val="left"/>
              <w:rPr>
                <w:lang w:val="en"/>
              </w:rPr>
            </w:pPr>
            <w:r w:rsidRPr="00C72C60">
              <w:rPr>
                <w:lang w:val="en"/>
              </w:rPr>
              <w:t>65% Gen Z and Millennials demand personalisation; 54% consumers prioritise plant-based options</w:t>
            </w:r>
          </w:p>
        </w:tc>
        <w:tc>
          <w:tcPr>
            <w:tcW w:w="2042" w:type="pct"/>
          </w:tcPr>
          <w:p w14:paraId="090F2CDA" w14:textId="77777777" w:rsidR="00C72C60" w:rsidRPr="00C72C60" w:rsidRDefault="00C72C60" w:rsidP="00AF4061">
            <w:pPr>
              <w:jc w:val="left"/>
              <w:rPr>
                <w:lang w:val="en"/>
              </w:rPr>
            </w:pPr>
            <w:r w:rsidRPr="00C72C60">
              <w:rPr>
                <w:lang w:val="en"/>
              </w:rPr>
              <w:t>Segmentation strategy requires refinement; product innovation becomes marketing necessity</w:t>
            </w:r>
          </w:p>
        </w:tc>
      </w:tr>
      <w:tr w:rsidR="005B0AF4" w:rsidRPr="00C72C60" w14:paraId="16DA02C5" w14:textId="77777777" w:rsidTr="00AF4061">
        <w:trPr>
          <w:trHeight w:val="1635"/>
        </w:trPr>
        <w:tc>
          <w:tcPr>
            <w:tcW w:w="1049" w:type="pct"/>
          </w:tcPr>
          <w:p w14:paraId="5A3D92B1" w14:textId="77777777" w:rsidR="00C72C60" w:rsidRPr="00C72C60" w:rsidRDefault="00C72C60" w:rsidP="00C72C60">
            <w:pPr>
              <w:rPr>
                <w:b/>
                <w:bCs/>
                <w:lang w:val="en"/>
              </w:rPr>
            </w:pPr>
            <w:r w:rsidRPr="00C72C60">
              <w:rPr>
                <w:b/>
                <w:bCs/>
                <w:lang w:val="en"/>
              </w:rPr>
              <w:t>Technological</w:t>
            </w:r>
          </w:p>
        </w:tc>
        <w:tc>
          <w:tcPr>
            <w:tcW w:w="1909" w:type="pct"/>
          </w:tcPr>
          <w:p w14:paraId="07316D24" w14:textId="77777777" w:rsidR="00C72C60" w:rsidRPr="00C72C60" w:rsidRDefault="00C72C60" w:rsidP="00AF4061">
            <w:pPr>
              <w:jc w:val="left"/>
              <w:rPr>
                <w:lang w:val="en"/>
              </w:rPr>
            </w:pPr>
            <w:r w:rsidRPr="00C72C60">
              <w:rPr>
                <w:lang w:val="en"/>
              </w:rPr>
              <w:t>Artificial intelligence, mobile-first ordering, ghost kitchens, advanced data analytics expanding rapidly</w:t>
            </w:r>
          </w:p>
        </w:tc>
        <w:tc>
          <w:tcPr>
            <w:tcW w:w="2042" w:type="pct"/>
          </w:tcPr>
          <w:p w14:paraId="0E34B395" w14:textId="77777777" w:rsidR="00C72C60" w:rsidRPr="00C72C60" w:rsidRDefault="00C72C60" w:rsidP="00AF4061">
            <w:pPr>
              <w:jc w:val="left"/>
              <w:rPr>
                <w:lang w:val="en"/>
              </w:rPr>
            </w:pPr>
            <w:r w:rsidRPr="00C72C60">
              <w:rPr>
                <w:lang w:val="en"/>
              </w:rPr>
              <w:t>Technology adoption essential for competitiveness; legacy system constraints increasingly problematic</w:t>
            </w:r>
          </w:p>
        </w:tc>
      </w:tr>
      <w:tr w:rsidR="005B0AF4" w:rsidRPr="00C72C60" w14:paraId="15D5ABF1" w14:textId="77777777" w:rsidTr="00AF4061">
        <w:trPr>
          <w:trHeight w:val="1635"/>
        </w:trPr>
        <w:tc>
          <w:tcPr>
            <w:tcW w:w="1049" w:type="pct"/>
          </w:tcPr>
          <w:p w14:paraId="44A8F66A" w14:textId="77777777" w:rsidR="00C72C60" w:rsidRPr="00C72C60" w:rsidRDefault="00C72C60" w:rsidP="00C72C60">
            <w:pPr>
              <w:rPr>
                <w:b/>
                <w:bCs/>
                <w:lang w:val="en"/>
              </w:rPr>
            </w:pPr>
            <w:r w:rsidRPr="00C72C60">
              <w:rPr>
                <w:b/>
                <w:bCs/>
                <w:lang w:val="en"/>
              </w:rPr>
              <w:t>Environmental</w:t>
            </w:r>
          </w:p>
        </w:tc>
        <w:tc>
          <w:tcPr>
            <w:tcW w:w="1909" w:type="pct"/>
          </w:tcPr>
          <w:p w14:paraId="210218DA" w14:textId="155F36E9" w:rsidR="00C72C60" w:rsidRPr="00FB0123" w:rsidRDefault="00C72C60" w:rsidP="00FB0123">
            <w:pPr>
              <w:jc w:val="left"/>
            </w:pPr>
            <w:r w:rsidRPr="00C72C60">
              <w:rPr>
                <w:lang w:val="en"/>
              </w:rPr>
              <w:t>Climate change awareness rising; 46% GHG reduction commitments expected by consumers</w:t>
            </w:r>
            <w:r w:rsidR="00FB0123">
              <w:rPr>
                <w:lang w:val="en"/>
              </w:rPr>
              <w:t xml:space="preserve"> </w:t>
            </w:r>
            <w:r w:rsidR="00FB0123" w:rsidRPr="00FB0123">
              <w:t>(Maslansky Partners, 2024)</w:t>
            </w:r>
          </w:p>
        </w:tc>
        <w:tc>
          <w:tcPr>
            <w:tcW w:w="2042" w:type="pct"/>
          </w:tcPr>
          <w:p w14:paraId="68801C97" w14:textId="77777777" w:rsidR="00C72C60" w:rsidRPr="00C72C60" w:rsidRDefault="00C72C60" w:rsidP="00AF4061">
            <w:pPr>
              <w:jc w:val="left"/>
              <w:rPr>
                <w:lang w:val="en"/>
              </w:rPr>
            </w:pPr>
            <w:r w:rsidRPr="00C72C60">
              <w:rPr>
                <w:lang w:val="en"/>
              </w:rPr>
              <w:t>Sustainability communication opportunities; operational constraints from environmental targets</w:t>
            </w:r>
          </w:p>
        </w:tc>
      </w:tr>
      <w:tr w:rsidR="005B0AF4" w:rsidRPr="00C72C60" w14:paraId="190DE7DA" w14:textId="77777777" w:rsidTr="00AF4061">
        <w:trPr>
          <w:trHeight w:val="1635"/>
        </w:trPr>
        <w:tc>
          <w:tcPr>
            <w:tcW w:w="1049" w:type="pct"/>
          </w:tcPr>
          <w:p w14:paraId="41320349" w14:textId="77777777" w:rsidR="00C72C60" w:rsidRPr="00C72C60" w:rsidRDefault="00C72C60" w:rsidP="00C72C60">
            <w:pPr>
              <w:rPr>
                <w:b/>
                <w:bCs/>
                <w:lang w:val="en"/>
              </w:rPr>
            </w:pPr>
            <w:r w:rsidRPr="00C72C60">
              <w:rPr>
                <w:b/>
                <w:bCs/>
                <w:lang w:val="en"/>
              </w:rPr>
              <w:t>Legal</w:t>
            </w:r>
          </w:p>
        </w:tc>
        <w:tc>
          <w:tcPr>
            <w:tcW w:w="1909" w:type="pct"/>
          </w:tcPr>
          <w:p w14:paraId="36B4CCFB" w14:textId="5D053DE0" w:rsidR="00C72C60" w:rsidRPr="00FB0123" w:rsidRDefault="00C72C60" w:rsidP="00FB0123">
            <w:pPr>
              <w:jc w:val="left"/>
            </w:pPr>
            <w:r w:rsidRPr="00C72C60">
              <w:rPr>
                <w:lang w:val="en"/>
              </w:rPr>
              <w:t>GDPR, CCPA, EU AI Act creating data privacy obligations</w:t>
            </w:r>
            <w:r w:rsidR="00FB0123">
              <w:rPr>
                <w:lang w:val="en"/>
              </w:rPr>
              <w:t xml:space="preserve"> </w:t>
            </w:r>
            <w:r w:rsidR="00FB0123" w:rsidRPr="00FB0123">
              <w:t>(Clark, 2024)</w:t>
            </w:r>
          </w:p>
        </w:tc>
        <w:tc>
          <w:tcPr>
            <w:tcW w:w="2042" w:type="pct"/>
          </w:tcPr>
          <w:p w14:paraId="51287B45" w14:textId="77777777" w:rsidR="00C72C60" w:rsidRPr="00C72C60" w:rsidRDefault="00C72C60" w:rsidP="00AF4061">
            <w:pPr>
              <w:jc w:val="left"/>
              <w:rPr>
                <w:lang w:val="en"/>
              </w:rPr>
            </w:pPr>
            <w:r w:rsidRPr="00C72C60">
              <w:rPr>
                <w:lang w:val="en"/>
              </w:rPr>
              <w:t xml:space="preserve">Consent management requirements constrain targeting precision; transparency </w:t>
            </w:r>
            <w:r w:rsidRPr="00C72C60">
              <w:rPr>
                <w:lang w:val="en"/>
              </w:rPr>
              <w:lastRenderedPageBreak/>
              <w:t>obligations increase compliance costs</w:t>
            </w:r>
          </w:p>
        </w:tc>
      </w:tr>
    </w:tbl>
    <w:p w14:paraId="45844B3F" w14:textId="1AEEFC1E" w:rsidR="00C72C60" w:rsidRPr="00C72C60" w:rsidRDefault="00C72C60" w:rsidP="00C72C60">
      <w:pPr>
        <w:rPr>
          <w:b/>
          <w:bCs/>
        </w:rPr>
      </w:pPr>
      <w:r w:rsidRPr="00C72C60">
        <w:rPr>
          <w:lang w:val="en"/>
        </w:rPr>
        <w:lastRenderedPageBreak/>
        <w:t xml:space="preserve">Following the pandemic, the trend of contactless and delivery is changing radically among consumers (Jiang et al., 2023). Sustainability is also becoming increasingly important nowadays </w:t>
      </w:r>
      <w:r w:rsidR="00D65E1D">
        <w:rPr>
          <w:lang w:val="en"/>
        </w:rPr>
        <w:t>as</w:t>
      </w:r>
      <w:r w:rsidRPr="00C72C60">
        <w:rPr>
          <w:lang w:val="en"/>
        </w:rPr>
        <w:t xml:space="preserve"> younger customers are particularly sensitive to environmental promises. This</w:t>
      </w:r>
      <w:r w:rsidR="00D65E1D">
        <w:rPr>
          <w:lang w:val="en"/>
        </w:rPr>
        <w:t xml:space="preserve"> </w:t>
      </w:r>
      <w:r w:rsidRPr="00C72C60">
        <w:rPr>
          <w:lang w:val="en"/>
        </w:rPr>
        <w:t xml:space="preserve"> compels KFC to re-evaluate its marketing mix and repackage its resource allocation strategies</w:t>
      </w:r>
    </w:p>
    <w:p w14:paraId="7F477A70" w14:textId="77777777" w:rsidR="00C72C60" w:rsidRPr="00D61FE7" w:rsidRDefault="00C72C60" w:rsidP="00D61FE7">
      <w:pPr>
        <w:pStyle w:val="Heading2"/>
      </w:pPr>
      <w:bookmarkStart w:id="14" w:name="_qhkbxic51k1b" w:colFirst="0" w:colLast="0"/>
      <w:bookmarkStart w:id="15" w:name="_Toc218560477"/>
      <w:bookmarkEnd w:id="14"/>
      <w:r w:rsidRPr="00D61FE7">
        <w:t>2.2 Porter's Five Forces Analysis</w:t>
      </w:r>
      <w:bookmarkEnd w:id="15"/>
    </w:p>
    <w:p w14:paraId="7431109F" w14:textId="5D4ADAEC" w:rsidR="00C72C60" w:rsidRPr="00C72C60" w:rsidRDefault="00C72C60" w:rsidP="00C72C60">
      <w:r w:rsidRPr="00C72C60">
        <w:rPr>
          <w:lang w:val="en"/>
        </w:rPr>
        <w:t xml:space="preserve">The QSR industry has a high level of rivalry due to the low switching costs and a large number of substitutes (Banerjee, Sen and Zahay, 2023). Figure 2 indicates </w:t>
      </w:r>
      <w:r w:rsidR="00D65E1D">
        <w:rPr>
          <w:lang w:val="en"/>
        </w:rPr>
        <w:t xml:space="preserve">that </w:t>
      </w:r>
      <w:r w:rsidRPr="00C72C60">
        <w:rPr>
          <w:lang w:val="en"/>
        </w:rPr>
        <w:t>the strength of forces and rivalry and buyer power are in fact hard-pressed</w:t>
      </w:r>
    </w:p>
    <w:p w14:paraId="6B6259A3" w14:textId="77777777" w:rsidR="00DD2D84" w:rsidRDefault="00DD2D84" w:rsidP="00DD2D84">
      <w:pPr>
        <w:keepNext/>
        <w:jc w:val="center"/>
      </w:pPr>
      <w:r>
        <w:rPr>
          <w:noProof/>
          <w:lang w:val="en"/>
        </w:rPr>
        <w:drawing>
          <wp:inline distT="0" distB="0" distL="0" distR="0" wp14:anchorId="1F2C4B50" wp14:editId="46AAEAC7">
            <wp:extent cx="5486400" cy="299501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995017"/>
                    </a:xfrm>
                    <a:prstGeom prst="rect">
                      <a:avLst/>
                    </a:prstGeom>
                    <a:noFill/>
                  </pic:spPr>
                </pic:pic>
              </a:graphicData>
            </a:graphic>
          </wp:inline>
        </w:drawing>
      </w:r>
    </w:p>
    <w:p w14:paraId="3715C5CA" w14:textId="04443A7D" w:rsidR="00DD2D84" w:rsidRDefault="00DD2D84" w:rsidP="00DD2D84">
      <w:pPr>
        <w:pStyle w:val="Caption"/>
        <w:jc w:val="center"/>
      </w:pPr>
      <w:r>
        <w:t xml:space="preserve">Figure </w:t>
      </w:r>
      <w:r>
        <w:fldChar w:fldCharType="begin"/>
      </w:r>
      <w:r>
        <w:instrText xml:space="preserve"> SEQ Figure \* ARABIC </w:instrText>
      </w:r>
      <w:r>
        <w:fldChar w:fldCharType="separate"/>
      </w:r>
      <w:r w:rsidR="00D61FE7">
        <w:rPr>
          <w:noProof/>
        </w:rPr>
        <w:t>2</w:t>
      </w:r>
      <w:r>
        <w:fldChar w:fldCharType="end"/>
      </w:r>
      <w:r>
        <w:t xml:space="preserve"> </w:t>
      </w:r>
      <w:r w:rsidRPr="0067122E">
        <w:t>Porter's Five Forces Intensity Diagram</w:t>
      </w:r>
    </w:p>
    <w:p w14:paraId="51B012AF" w14:textId="79B6BCF8" w:rsidR="00C72C60" w:rsidRPr="00C72C60" w:rsidRDefault="00C72C60" w:rsidP="00D65E1D">
      <w:pPr>
        <w:rPr>
          <w:lang w:val="en"/>
        </w:rPr>
      </w:pPr>
      <w:r w:rsidRPr="00C72C60">
        <w:rPr>
          <w:lang w:val="en"/>
        </w:rPr>
        <w:t>Table 2 evaluates each competitive force affecting KFC's strategic positioning in detail.</w:t>
      </w:r>
    </w:p>
    <w:p w14:paraId="6AC9A9ED" w14:textId="77777777" w:rsidR="00C72C60" w:rsidRPr="00C72C60" w:rsidRDefault="00C72C60" w:rsidP="00C72C60">
      <w:pPr>
        <w:rPr>
          <w:b/>
          <w:bCs/>
          <w:lang w:val="en"/>
        </w:rPr>
      </w:pPr>
      <w:r w:rsidRPr="00C72C60">
        <w:rPr>
          <w:b/>
          <w:bCs/>
          <w:lang w:val="en"/>
        </w:rPr>
        <w:t>Table 2: Porter's Five Forces Framework Analysis for KFC (self-made)</w:t>
      </w:r>
    </w:p>
    <w:tbl>
      <w:tblPr>
        <w:tblStyle w:val="GridTable1Light-Accent5"/>
        <w:tblW w:w="8580" w:type="dxa"/>
        <w:tblLayout w:type="fixed"/>
        <w:tblLook w:val="0600" w:firstRow="0" w:lastRow="0" w:firstColumn="0" w:lastColumn="0" w:noHBand="1" w:noVBand="1"/>
      </w:tblPr>
      <w:tblGrid>
        <w:gridCol w:w="1665"/>
        <w:gridCol w:w="1395"/>
        <w:gridCol w:w="2745"/>
        <w:gridCol w:w="2775"/>
      </w:tblGrid>
      <w:tr w:rsidR="00C72C60" w:rsidRPr="00C72C60" w14:paraId="6FAA7DB7" w14:textId="77777777" w:rsidTr="00D65E1D">
        <w:trPr>
          <w:trHeight w:val="540"/>
        </w:trPr>
        <w:tc>
          <w:tcPr>
            <w:tcW w:w="1665" w:type="dxa"/>
            <w:shd w:val="clear" w:color="auto" w:fill="F2CEED" w:themeFill="accent5" w:themeFillTint="33"/>
          </w:tcPr>
          <w:p w14:paraId="5588C795" w14:textId="77777777" w:rsidR="00C72C60" w:rsidRPr="00C72C60" w:rsidRDefault="00C72C60" w:rsidP="00C72C60">
            <w:pPr>
              <w:rPr>
                <w:lang w:val="en"/>
              </w:rPr>
            </w:pPr>
            <w:r w:rsidRPr="00C72C60">
              <w:rPr>
                <w:b/>
                <w:bCs/>
                <w:lang w:val="en"/>
              </w:rPr>
              <w:t>Force</w:t>
            </w:r>
          </w:p>
        </w:tc>
        <w:tc>
          <w:tcPr>
            <w:tcW w:w="1395" w:type="dxa"/>
            <w:shd w:val="clear" w:color="auto" w:fill="F2CEED" w:themeFill="accent5" w:themeFillTint="33"/>
          </w:tcPr>
          <w:p w14:paraId="7B5D7AEA" w14:textId="77777777" w:rsidR="00C72C60" w:rsidRPr="00C72C60" w:rsidRDefault="00C72C60" w:rsidP="00C72C60">
            <w:pPr>
              <w:rPr>
                <w:lang w:val="en"/>
              </w:rPr>
            </w:pPr>
            <w:r w:rsidRPr="00C72C60">
              <w:rPr>
                <w:b/>
                <w:bCs/>
                <w:lang w:val="en"/>
              </w:rPr>
              <w:t>Intensity</w:t>
            </w:r>
          </w:p>
        </w:tc>
        <w:tc>
          <w:tcPr>
            <w:tcW w:w="2745" w:type="dxa"/>
            <w:shd w:val="clear" w:color="auto" w:fill="F2CEED" w:themeFill="accent5" w:themeFillTint="33"/>
          </w:tcPr>
          <w:p w14:paraId="4C415067" w14:textId="77777777" w:rsidR="00C72C60" w:rsidRPr="00C72C60" w:rsidRDefault="00C72C60" w:rsidP="00C72C60">
            <w:pPr>
              <w:rPr>
                <w:lang w:val="en"/>
              </w:rPr>
            </w:pPr>
            <w:r w:rsidRPr="00C72C60">
              <w:rPr>
                <w:b/>
                <w:bCs/>
                <w:lang w:val="en"/>
              </w:rPr>
              <w:t>Evidence</w:t>
            </w:r>
          </w:p>
        </w:tc>
        <w:tc>
          <w:tcPr>
            <w:tcW w:w="2775" w:type="dxa"/>
            <w:shd w:val="clear" w:color="auto" w:fill="F2CEED" w:themeFill="accent5" w:themeFillTint="33"/>
          </w:tcPr>
          <w:p w14:paraId="00B660C1" w14:textId="77777777" w:rsidR="00C72C60" w:rsidRPr="00C72C60" w:rsidRDefault="00C72C60" w:rsidP="00C72C60">
            <w:pPr>
              <w:rPr>
                <w:lang w:val="en"/>
              </w:rPr>
            </w:pPr>
            <w:r w:rsidRPr="00C72C60">
              <w:rPr>
                <w:b/>
                <w:bCs/>
                <w:lang w:val="en"/>
              </w:rPr>
              <w:t>Marketing Impact</w:t>
            </w:r>
          </w:p>
        </w:tc>
      </w:tr>
      <w:tr w:rsidR="00C72C60" w:rsidRPr="00C72C60" w14:paraId="5F076874" w14:textId="77777777" w:rsidTr="00D65E1D">
        <w:trPr>
          <w:trHeight w:val="2745"/>
        </w:trPr>
        <w:tc>
          <w:tcPr>
            <w:tcW w:w="1665" w:type="dxa"/>
          </w:tcPr>
          <w:p w14:paraId="7AA5B8C2" w14:textId="77777777" w:rsidR="00C72C60" w:rsidRPr="00C72C60" w:rsidRDefault="00C72C60" w:rsidP="00C72C60">
            <w:pPr>
              <w:rPr>
                <w:b/>
                <w:bCs/>
                <w:lang w:val="en"/>
              </w:rPr>
            </w:pPr>
            <w:r w:rsidRPr="00C72C60">
              <w:rPr>
                <w:b/>
                <w:bCs/>
                <w:lang w:val="en"/>
              </w:rPr>
              <w:lastRenderedPageBreak/>
              <w:t>Competitive Rivalry</w:t>
            </w:r>
          </w:p>
        </w:tc>
        <w:tc>
          <w:tcPr>
            <w:tcW w:w="1395" w:type="dxa"/>
          </w:tcPr>
          <w:p w14:paraId="42ADE9C8" w14:textId="77777777" w:rsidR="00C72C60" w:rsidRPr="00C72C60" w:rsidRDefault="00C72C60" w:rsidP="00C72C60">
            <w:pPr>
              <w:rPr>
                <w:lang w:val="en"/>
              </w:rPr>
            </w:pPr>
            <w:r w:rsidRPr="00C72C60">
              <w:rPr>
                <w:lang w:val="en"/>
              </w:rPr>
              <w:t>High</w:t>
            </w:r>
          </w:p>
        </w:tc>
        <w:tc>
          <w:tcPr>
            <w:tcW w:w="2745" w:type="dxa"/>
          </w:tcPr>
          <w:p w14:paraId="24EE6883" w14:textId="77777777" w:rsidR="00C72C60" w:rsidRPr="00C72C60" w:rsidRDefault="00C72C60" w:rsidP="00C72C60">
            <w:pPr>
              <w:jc w:val="left"/>
              <w:rPr>
                <w:lang w:val="en"/>
              </w:rPr>
            </w:pPr>
            <w:r w:rsidRPr="00C72C60">
              <w:rPr>
                <w:lang w:val="en"/>
              </w:rPr>
              <w:t>McDonald's (98% awareness, 58% preference); Starbucks (97% awareness, 72% innovation perception); Ghost kitchens disrupting traditional models</w:t>
            </w:r>
          </w:p>
        </w:tc>
        <w:tc>
          <w:tcPr>
            <w:tcW w:w="2775" w:type="dxa"/>
          </w:tcPr>
          <w:p w14:paraId="692C2EAC" w14:textId="1BE2CBCD" w:rsidR="00C72C60" w:rsidRPr="00DC1027" w:rsidRDefault="00C72C60" w:rsidP="00DC1027">
            <w:pPr>
              <w:jc w:val="left"/>
            </w:pPr>
            <w:r w:rsidRPr="00C72C60">
              <w:rPr>
                <w:lang w:val="en"/>
              </w:rPr>
              <w:t>Requires aggressive loyalty programmes; innovation communication critical; brand differentiation increasingly difficult</w:t>
            </w:r>
            <w:r w:rsidR="00DC1027">
              <w:rPr>
                <w:lang w:val="en"/>
              </w:rPr>
              <w:t xml:space="preserve"> </w:t>
            </w:r>
            <w:r w:rsidR="00DC1027" w:rsidRPr="00DC1027">
              <w:t>(Semeraro, 2025)</w:t>
            </w:r>
          </w:p>
        </w:tc>
      </w:tr>
      <w:tr w:rsidR="00C72C60" w:rsidRPr="00C72C60" w14:paraId="6AA11333" w14:textId="77777777" w:rsidTr="00D65E1D">
        <w:trPr>
          <w:trHeight w:val="1920"/>
        </w:trPr>
        <w:tc>
          <w:tcPr>
            <w:tcW w:w="1665" w:type="dxa"/>
          </w:tcPr>
          <w:p w14:paraId="3A3F2087" w14:textId="77777777" w:rsidR="00C72C60" w:rsidRPr="00C72C60" w:rsidRDefault="00C72C60" w:rsidP="00C72C60">
            <w:pPr>
              <w:rPr>
                <w:b/>
                <w:bCs/>
                <w:lang w:val="en"/>
              </w:rPr>
            </w:pPr>
            <w:r w:rsidRPr="00C72C60">
              <w:rPr>
                <w:b/>
                <w:bCs/>
                <w:lang w:val="en"/>
              </w:rPr>
              <w:t>Buyer Bargaining Power</w:t>
            </w:r>
          </w:p>
        </w:tc>
        <w:tc>
          <w:tcPr>
            <w:tcW w:w="1395" w:type="dxa"/>
          </w:tcPr>
          <w:p w14:paraId="22CFB496" w14:textId="77777777" w:rsidR="00C72C60" w:rsidRPr="00C72C60" w:rsidRDefault="00C72C60" w:rsidP="00C72C60">
            <w:pPr>
              <w:rPr>
                <w:lang w:val="en"/>
              </w:rPr>
            </w:pPr>
            <w:r w:rsidRPr="00C72C60">
              <w:rPr>
                <w:lang w:val="en"/>
              </w:rPr>
              <w:t>High</w:t>
            </w:r>
          </w:p>
        </w:tc>
        <w:tc>
          <w:tcPr>
            <w:tcW w:w="2745" w:type="dxa"/>
          </w:tcPr>
          <w:p w14:paraId="154F944B" w14:textId="2B33138F" w:rsidR="00C72C60" w:rsidRPr="00DC1027" w:rsidRDefault="00C72C60" w:rsidP="00DC1027">
            <w:pPr>
              <w:jc w:val="left"/>
            </w:pPr>
            <w:r w:rsidRPr="00C72C60">
              <w:rPr>
                <w:lang w:val="en"/>
              </w:rPr>
              <w:t>Zero switching costs; 75% customers use multiple QSR brands; easy digital comparison shopping</w:t>
            </w:r>
            <w:r w:rsidR="00DC1027">
              <w:rPr>
                <w:lang w:val="en"/>
              </w:rPr>
              <w:t xml:space="preserve"> </w:t>
            </w:r>
            <w:r w:rsidR="00DC1027" w:rsidRPr="00DC1027">
              <w:t>(WifiTalents Team, 2025)</w:t>
            </w:r>
          </w:p>
        </w:tc>
        <w:tc>
          <w:tcPr>
            <w:tcW w:w="2775" w:type="dxa"/>
          </w:tcPr>
          <w:p w14:paraId="28F8C4C2" w14:textId="77777777" w:rsidR="00C72C60" w:rsidRPr="00C72C60" w:rsidRDefault="00C72C60" w:rsidP="00C72C60">
            <w:pPr>
              <w:jc w:val="left"/>
              <w:rPr>
                <w:lang w:val="en"/>
              </w:rPr>
            </w:pPr>
            <w:r w:rsidRPr="00C72C60">
              <w:rPr>
                <w:lang w:val="en"/>
              </w:rPr>
              <w:t>Customer acquisition costs rising; loyalty programme ROI declining; personalisation essential for retention</w:t>
            </w:r>
          </w:p>
        </w:tc>
      </w:tr>
      <w:tr w:rsidR="00C72C60" w:rsidRPr="00C72C60" w14:paraId="72689F5D" w14:textId="77777777" w:rsidTr="00D65E1D">
        <w:trPr>
          <w:trHeight w:val="1920"/>
        </w:trPr>
        <w:tc>
          <w:tcPr>
            <w:tcW w:w="1665" w:type="dxa"/>
          </w:tcPr>
          <w:p w14:paraId="406A8BBB" w14:textId="77777777" w:rsidR="00C72C60" w:rsidRPr="00C72C60" w:rsidRDefault="00C72C60" w:rsidP="00C72C60">
            <w:pPr>
              <w:rPr>
                <w:b/>
                <w:bCs/>
                <w:lang w:val="en"/>
              </w:rPr>
            </w:pPr>
            <w:r w:rsidRPr="00C72C60">
              <w:rPr>
                <w:b/>
                <w:bCs/>
                <w:lang w:val="en"/>
              </w:rPr>
              <w:t>Supplier Power</w:t>
            </w:r>
          </w:p>
        </w:tc>
        <w:tc>
          <w:tcPr>
            <w:tcW w:w="1395" w:type="dxa"/>
          </w:tcPr>
          <w:p w14:paraId="527F569B" w14:textId="77777777" w:rsidR="00C72C60" w:rsidRPr="00C72C60" w:rsidRDefault="00C72C60" w:rsidP="00C72C60">
            <w:pPr>
              <w:rPr>
                <w:lang w:val="en"/>
              </w:rPr>
            </w:pPr>
            <w:r w:rsidRPr="00C72C60">
              <w:rPr>
                <w:lang w:val="en"/>
              </w:rPr>
              <w:t>Low-Medium</w:t>
            </w:r>
          </w:p>
        </w:tc>
        <w:tc>
          <w:tcPr>
            <w:tcW w:w="2745" w:type="dxa"/>
          </w:tcPr>
          <w:p w14:paraId="7A2A51B2" w14:textId="77777777" w:rsidR="00C72C60" w:rsidRPr="00C72C60" w:rsidRDefault="00C72C60" w:rsidP="00C72C60">
            <w:pPr>
              <w:jc w:val="left"/>
              <w:rPr>
                <w:lang w:val="en"/>
              </w:rPr>
            </w:pPr>
            <w:r w:rsidRPr="00C72C60">
              <w:rPr>
                <w:lang w:val="en"/>
              </w:rPr>
              <w:t>Multiple poultry suppliers available; bulk purchasing leverage; proprietary spice blend creates dependency</w:t>
            </w:r>
          </w:p>
        </w:tc>
        <w:tc>
          <w:tcPr>
            <w:tcW w:w="2775" w:type="dxa"/>
          </w:tcPr>
          <w:p w14:paraId="448D0E41" w14:textId="77777777" w:rsidR="00C72C60" w:rsidRPr="00C72C60" w:rsidRDefault="00C72C60" w:rsidP="00C72C60">
            <w:pPr>
              <w:jc w:val="left"/>
              <w:rPr>
                <w:lang w:val="en"/>
              </w:rPr>
            </w:pPr>
            <w:r w:rsidRPr="00C72C60">
              <w:rPr>
                <w:lang w:val="en"/>
              </w:rPr>
              <w:t>Limited strategic impact on marketing; ingredient costs affect menu pricing flexibility</w:t>
            </w:r>
          </w:p>
        </w:tc>
      </w:tr>
      <w:tr w:rsidR="00C72C60" w:rsidRPr="00C72C60" w14:paraId="5BFD3763" w14:textId="77777777" w:rsidTr="00D65E1D">
        <w:trPr>
          <w:trHeight w:val="2475"/>
        </w:trPr>
        <w:tc>
          <w:tcPr>
            <w:tcW w:w="1665" w:type="dxa"/>
          </w:tcPr>
          <w:p w14:paraId="32B6A520" w14:textId="77777777" w:rsidR="00C72C60" w:rsidRPr="00C72C60" w:rsidRDefault="00C72C60" w:rsidP="00C72C60">
            <w:pPr>
              <w:rPr>
                <w:b/>
                <w:bCs/>
                <w:lang w:val="en"/>
              </w:rPr>
            </w:pPr>
            <w:r w:rsidRPr="00C72C60">
              <w:rPr>
                <w:b/>
                <w:bCs/>
                <w:lang w:val="en"/>
              </w:rPr>
              <w:t>Threat of New Entrants</w:t>
            </w:r>
          </w:p>
        </w:tc>
        <w:tc>
          <w:tcPr>
            <w:tcW w:w="1395" w:type="dxa"/>
          </w:tcPr>
          <w:p w14:paraId="23E99DA9" w14:textId="77777777" w:rsidR="00C72C60" w:rsidRPr="00C72C60" w:rsidRDefault="00C72C60" w:rsidP="00C72C60">
            <w:pPr>
              <w:rPr>
                <w:lang w:val="en"/>
              </w:rPr>
            </w:pPr>
            <w:r w:rsidRPr="00C72C60">
              <w:rPr>
                <w:lang w:val="en"/>
              </w:rPr>
              <w:t>Medium</w:t>
            </w:r>
          </w:p>
        </w:tc>
        <w:tc>
          <w:tcPr>
            <w:tcW w:w="2745" w:type="dxa"/>
          </w:tcPr>
          <w:p w14:paraId="5452187C" w14:textId="77777777" w:rsidR="00C72C60" w:rsidRPr="00C72C60" w:rsidRDefault="00C72C60" w:rsidP="00C72C60">
            <w:pPr>
              <w:jc w:val="left"/>
              <w:rPr>
                <w:lang w:val="en"/>
              </w:rPr>
            </w:pPr>
            <w:r w:rsidRPr="00C72C60">
              <w:rPr>
                <w:lang w:val="en"/>
              </w:rPr>
              <w:t>High capital requirements for traditional outlets; brand recognition barriers; however, ghost kitchens reduce entry costs substantially</w:t>
            </w:r>
          </w:p>
        </w:tc>
        <w:tc>
          <w:tcPr>
            <w:tcW w:w="2775" w:type="dxa"/>
          </w:tcPr>
          <w:p w14:paraId="6C8240CF" w14:textId="77777777" w:rsidR="00C72C60" w:rsidRPr="00C72C60" w:rsidRDefault="00C72C60" w:rsidP="00C72C60">
            <w:pPr>
              <w:jc w:val="left"/>
              <w:rPr>
                <w:lang w:val="en"/>
              </w:rPr>
            </w:pPr>
            <w:r w:rsidRPr="00C72C60">
              <w:rPr>
                <w:lang w:val="en"/>
              </w:rPr>
              <w:t>Digital-native competitors bypass franchise infrastructure advantages; continuous innovation investment required</w:t>
            </w:r>
          </w:p>
        </w:tc>
      </w:tr>
      <w:tr w:rsidR="00C72C60" w:rsidRPr="00C72C60" w14:paraId="761BF9DA" w14:textId="77777777" w:rsidTr="00D65E1D">
        <w:trPr>
          <w:trHeight w:val="2475"/>
        </w:trPr>
        <w:tc>
          <w:tcPr>
            <w:tcW w:w="1665" w:type="dxa"/>
          </w:tcPr>
          <w:p w14:paraId="1C42CA47" w14:textId="77777777" w:rsidR="00C72C60" w:rsidRPr="00C72C60" w:rsidRDefault="00C72C60" w:rsidP="00C72C60">
            <w:pPr>
              <w:rPr>
                <w:b/>
                <w:bCs/>
                <w:lang w:val="en"/>
              </w:rPr>
            </w:pPr>
            <w:r w:rsidRPr="00C72C60">
              <w:rPr>
                <w:b/>
                <w:bCs/>
                <w:lang w:val="en"/>
              </w:rPr>
              <w:t>Threat of Substitutes</w:t>
            </w:r>
          </w:p>
        </w:tc>
        <w:tc>
          <w:tcPr>
            <w:tcW w:w="1395" w:type="dxa"/>
          </w:tcPr>
          <w:p w14:paraId="4956BC31" w14:textId="77777777" w:rsidR="00C72C60" w:rsidRPr="00C72C60" w:rsidRDefault="00C72C60" w:rsidP="00C72C60">
            <w:pPr>
              <w:rPr>
                <w:lang w:val="en"/>
              </w:rPr>
            </w:pPr>
            <w:r w:rsidRPr="00C72C60">
              <w:rPr>
                <w:lang w:val="en"/>
              </w:rPr>
              <w:t>High</w:t>
            </w:r>
          </w:p>
        </w:tc>
        <w:tc>
          <w:tcPr>
            <w:tcW w:w="2745" w:type="dxa"/>
          </w:tcPr>
          <w:p w14:paraId="1F7E78B2" w14:textId="44FD4D13" w:rsidR="00C72C60" w:rsidRPr="002C5628" w:rsidRDefault="00C72C60" w:rsidP="002C5628">
            <w:pPr>
              <w:jc w:val="left"/>
            </w:pPr>
            <w:r w:rsidRPr="00C72C60">
              <w:rPr>
                <w:lang w:val="en"/>
              </w:rPr>
              <w:t>Catering market value £250 billion; home meal delivery services growing 12.8% annually; health-conscious meal alternatives expanding</w:t>
            </w:r>
            <w:r w:rsidR="002C5628">
              <w:rPr>
                <w:lang w:val="en"/>
              </w:rPr>
              <w:t xml:space="preserve"> </w:t>
            </w:r>
            <w:r w:rsidR="002C5628" w:rsidRPr="002C5628">
              <w:t>(Research and Markets, 2025)</w:t>
            </w:r>
          </w:p>
        </w:tc>
        <w:tc>
          <w:tcPr>
            <w:tcW w:w="2775" w:type="dxa"/>
          </w:tcPr>
          <w:p w14:paraId="51E916C9" w14:textId="0D8023AB" w:rsidR="00C72C60" w:rsidRPr="00C72C60" w:rsidRDefault="00C72C60" w:rsidP="00C72C60">
            <w:pPr>
              <w:jc w:val="left"/>
              <w:rPr>
                <w:lang w:val="en"/>
              </w:rPr>
            </w:pPr>
            <w:r w:rsidRPr="00C72C60">
              <w:rPr>
                <w:lang w:val="en"/>
              </w:rPr>
              <w:t xml:space="preserve">Product diversification essential; health-focused menu communication; delivery-only formats </w:t>
            </w:r>
            <w:r>
              <w:rPr>
                <w:lang w:val="en"/>
              </w:rPr>
              <w:t xml:space="preserve">are </w:t>
            </w:r>
            <w:r w:rsidRPr="00C72C60">
              <w:rPr>
                <w:lang w:val="en"/>
              </w:rPr>
              <w:t>increasingly necessary</w:t>
            </w:r>
          </w:p>
        </w:tc>
      </w:tr>
    </w:tbl>
    <w:p w14:paraId="1DFA44C8" w14:textId="77777777" w:rsidR="00D65E1D" w:rsidRDefault="00C72C60" w:rsidP="00C72C60">
      <w:pPr>
        <w:rPr>
          <w:lang w:val="en"/>
        </w:rPr>
      </w:pPr>
      <w:r w:rsidRPr="00C72C60">
        <w:rPr>
          <w:lang w:val="en"/>
        </w:rPr>
        <w:lastRenderedPageBreak/>
        <w:br/>
        <w:t>The model assists in identifying profit levers although it has evident gaps. It is incapable of the ecosystem-grounded competition that is evolving via delivery aggregators or the rapid innovations of ghost kitchens. It also does not consider the impact of delivery platforms on consumer choice through algorithmic ranking rather than conventional competition (Chen et al., 2020).</w:t>
      </w:r>
    </w:p>
    <w:p w14:paraId="2ED32749" w14:textId="77777777" w:rsidR="00D65E1D" w:rsidRDefault="00D65E1D">
      <w:pPr>
        <w:spacing w:after="160" w:line="259" w:lineRule="auto"/>
        <w:jc w:val="left"/>
        <w:rPr>
          <w:rFonts w:ascii="Arial" w:hAnsi="Arial" w:cs="Arial"/>
          <w:b/>
          <w:color w:val="3A7C22" w:themeColor="accent6" w:themeShade="BF"/>
          <w:kern w:val="2"/>
          <w:sz w:val="32"/>
          <w:szCs w:val="32"/>
          <w:lang w:val="en"/>
        </w:rPr>
      </w:pPr>
      <w:bookmarkStart w:id="16" w:name="_mgk3vv25xuki" w:colFirst="0" w:colLast="0"/>
      <w:bookmarkEnd w:id="16"/>
      <w:r>
        <w:br w:type="page"/>
      </w:r>
    </w:p>
    <w:p w14:paraId="22796C6E" w14:textId="1CB38A73" w:rsidR="00C72C60" w:rsidRPr="00096236" w:rsidRDefault="00C72C60" w:rsidP="00096236">
      <w:pPr>
        <w:pStyle w:val="Heading1"/>
      </w:pPr>
      <w:bookmarkStart w:id="17" w:name="_Toc218560478"/>
      <w:r w:rsidRPr="00096236">
        <w:lastRenderedPageBreak/>
        <w:t>3.0 Internal Marketing Capabilities and Strategic Position</w:t>
      </w:r>
      <w:bookmarkEnd w:id="17"/>
    </w:p>
    <w:p w14:paraId="27417C99" w14:textId="77777777" w:rsidR="00C72C60" w:rsidRPr="00D61FE7" w:rsidRDefault="00C72C60" w:rsidP="00D61FE7">
      <w:pPr>
        <w:pStyle w:val="Heading2"/>
      </w:pPr>
      <w:bookmarkStart w:id="18" w:name="_4yhshalv80nb" w:colFirst="0" w:colLast="0"/>
      <w:bookmarkStart w:id="19" w:name="_Toc218560479"/>
      <w:bookmarkEnd w:id="18"/>
      <w:r w:rsidRPr="00D61FE7">
        <w:t>3.1 SWOT Analysis</w:t>
      </w:r>
      <w:bookmarkEnd w:id="19"/>
    </w:p>
    <w:p w14:paraId="76F79338" w14:textId="77777777" w:rsidR="00C72C60" w:rsidRPr="00C72C60" w:rsidRDefault="00C72C60" w:rsidP="00C72C60">
      <w:pPr>
        <w:rPr>
          <w:lang w:val="en"/>
        </w:rPr>
      </w:pPr>
      <w:r w:rsidRPr="00C72C60">
        <w:rPr>
          <w:lang w:val="en"/>
        </w:rPr>
        <w:t>Table 3 presents the detailed strategic position through internal-external factor mapping.</w:t>
      </w:r>
    </w:p>
    <w:p w14:paraId="12D7BCB7" w14:textId="77777777" w:rsidR="00C72C60" w:rsidRPr="00C72C60" w:rsidRDefault="00C72C60" w:rsidP="00C72C60">
      <w:pPr>
        <w:rPr>
          <w:b/>
          <w:bCs/>
          <w:lang w:val="en"/>
        </w:rPr>
      </w:pPr>
      <w:r w:rsidRPr="00C72C60">
        <w:rPr>
          <w:b/>
          <w:bCs/>
          <w:lang w:val="en"/>
        </w:rPr>
        <w:t>Table 3: KFC SWOT Analysis in Digital Transformation Context (self-made)</w:t>
      </w:r>
    </w:p>
    <w:tbl>
      <w:tblPr>
        <w:tblStyle w:val="GridTable1Light-Accent5"/>
        <w:tblW w:w="5000" w:type="pct"/>
        <w:tblLook w:val="0600" w:firstRow="0" w:lastRow="0" w:firstColumn="0" w:lastColumn="0" w:noHBand="1" w:noVBand="1"/>
      </w:tblPr>
      <w:tblGrid>
        <w:gridCol w:w="4324"/>
        <w:gridCol w:w="4692"/>
      </w:tblGrid>
      <w:tr w:rsidR="00C72C60" w:rsidRPr="00C72C60" w14:paraId="010DF715" w14:textId="77777777" w:rsidTr="00A26D8F">
        <w:trPr>
          <w:trHeight w:val="540"/>
        </w:trPr>
        <w:tc>
          <w:tcPr>
            <w:tcW w:w="2398" w:type="pct"/>
            <w:shd w:val="clear" w:color="auto" w:fill="F2CEED" w:themeFill="accent5" w:themeFillTint="33"/>
          </w:tcPr>
          <w:p w14:paraId="796F6536" w14:textId="77777777" w:rsidR="00C72C60" w:rsidRPr="00C72C60" w:rsidRDefault="00C72C60" w:rsidP="00C72C60">
            <w:pPr>
              <w:rPr>
                <w:lang w:val="en"/>
              </w:rPr>
            </w:pPr>
            <w:r w:rsidRPr="00C72C60">
              <w:rPr>
                <w:b/>
                <w:bCs/>
                <w:lang w:val="en"/>
              </w:rPr>
              <w:t>Strengths</w:t>
            </w:r>
          </w:p>
        </w:tc>
        <w:tc>
          <w:tcPr>
            <w:tcW w:w="2602" w:type="pct"/>
            <w:shd w:val="clear" w:color="auto" w:fill="F2CEED" w:themeFill="accent5" w:themeFillTint="33"/>
          </w:tcPr>
          <w:p w14:paraId="418AB351" w14:textId="77777777" w:rsidR="00C72C60" w:rsidRPr="00C72C60" w:rsidRDefault="00C72C60" w:rsidP="00C72C60">
            <w:pPr>
              <w:rPr>
                <w:lang w:val="en"/>
              </w:rPr>
            </w:pPr>
            <w:r w:rsidRPr="00C72C60">
              <w:rPr>
                <w:b/>
                <w:bCs/>
                <w:lang w:val="en"/>
              </w:rPr>
              <w:t>Weaknesses</w:t>
            </w:r>
          </w:p>
        </w:tc>
      </w:tr>
      <w:tr w:rsidR="00C72C60" w:rsidRPr="00C72C60" w14:paraId="338FD99A" w14:textId="77777777" w:rsidTr="00A26D8F">
        <w:trPr>
          <w:trHeight w:val="3855"/>
        </w:trPr>
        <w:tc>
          <w:tcPr>
            <w:tcW w:w="2398" w:type="pct"/>
          </w:tcPr>
          <w:p w14:paraId="0FCC8D24" w14:textId="77777777" w:rsidR="00C72C60" w:rsidRPr="00C72C60" w:rsidRDefault="00C72C60" w:rsidP="00C72C60">
            <w:pPr>
              <w:jc w:val="left"/>
              <w:rPr>
                <w:lang w:val="en"/>
              </w:rPr>
            </w:pPr>
            <w:r w:rsidRPr="00C72C60">
              <w:rPr>
                <w:lang w:val="en"/>
              </w:rPr>
              <w:t>- 98% brand awareness globally; iconic brand equity</w:t>
            </w:r>
          </w:p>
          <w:p w14:paraId="354F4D83" w14:textId="11851288" w:rsidR="00C72C60" w:rsidRPr="002C5628" w:rsidRDefault="00C72C60" w:rsidP="002C5628">
            <w:pPr>
              <w:jc w:val="left"/>
            </w:pPr>
            <w:r w:rsidRPr="00C72C60">
              <w:rPr>
                <w:lang w:val="en"/>
              </w:rPr>
              <w:t>- $10B digital revenue; 100M+ active application users</w:t>
            </w:r>
            <w:r w:rsidR="002C5628">
              <w:rPr>
                <w:lang w:val="en"/>
              </w:rPr>
              <w:t xml:space="preserve"> </w:t>
            </w:r>
            <w:r w:rsidR="002C5628" w:rsidRPr="002C5628">
              <w:t>(Fortune Business Insights, 2025)</w:t>
            </w:r>
          </w:p>
          <w:p w14:paraId="3E5D58BE" w14:textId="77777777" w:rsidR="00C72C60" w:rsidRPr="00C72C60" w:rsidRDefault="00C72C60" w:rsidP="00C72C60">
            <w:pPr>
              <w:jc w:val="left"/>
              <w:rPr>
                <w:lang w:val="en"/>
              </w:rPr>
            </w:pPr>
            <w:r w:rsidRPr="00C72C60">
              <w:rPr>
                <w:lang w:val="en"/>
              </w:rPr>
              <w:t>- 95% demand forecast accuracy from artificial intelligence implementation</w:t>
            </w:r>
          </w:p>
          <w:p w14:paraId="1E22516C" w14:textId="77777777" w:rsidR="00C72C60" w:rsidRPr="00C72C60" w:rsidRDefault="00C72C60" w:rsidP="00C72C60">
            <w:pPr>
              <w:jc w:val="left"/>
              <w:rPr>
                <w:lang w:val="en"/>
              </w:rPr>
            </w:pPr>
            <w:r w:rsidRPr="00C72C60">
              <w:rPr>
                <w:lang w:val="en"/>
              </w:rPr>
              <w:t>- Global scale providing network effects and bargaining power</w:t>
            </w:r>
          </w:p>
        </w:tc>
        <w:tc>
          <w:tcPr>
            <w:tcW w:w="2602" w:type="pct"/>
          </w:tcPr>
          <w:p w14:paraId="259A56AE" w14:textId="77777777" w:rsidR="00C72C60" w:rsidRPr="00C72C60" w:rsidRDefault="00C72C60" w:rsidP="00C72C60">
            <w:pPr>
              <w:jc w:val="left"/>
              <w:rPr>
                <w:lang w:val="en"/>
              </w:rPr>
            </w:pPr>
            <w:r w:rsidRPr="00C72C60">
              <w:rPr>
                <w:lang w:val="en"/>
              </w:rPr>
              <w:t>- Franchise digital readiness inconsistency across 27,000 outlets</w:t>
            </w:r>
          </w:p>
          <w:p w14:paraId="2CFC1EC3" w14:textId="77777777" w:rsidR="00C72C60" w:rsidRPr="00C72C60" w:rsidRDefault="00C72C60" w:rsidP="00C72C60">
            <w:pPr>
              <w:jc w:val="left"/>
              <w:rPr>
                <w:lang w:val="en"/>
              </w:rPr>
            </w:pPr>
            <w:r w:rsidRPr="00C72C60">
              <w:rPr>
                <w:lang w:val="en"/>
              </w:rPr>
              <w:t>- Legacy point-of-sale system fragmentation preventing unified data integration</w:t>
            </w:r>
          </w:p>
          <w:p w14:paraId="5F34F89A" w14:textId="77777777" w:rsidR="00C72C60" w:rsidRPr="00C72C60" w:rsidRDefault="00C72C60" w:rsidP="00C72C60">
            <w:pPr>
              <w:jc w:val="left"/>
              <w:rPr>
                <w:lang w:val="en"/>
              </w:rPr>
            </w:pPr>
            <w:r w:rsidRPr="00C72C60">
              <w:rPr>
                <w:lang w:val="en"/>
              </w:rPr>
              <w:t>- 150% annual workforce turnover eroding training investments and capability</w:t>
            </w:r>
          </w:p>
          <w:p w14:paraId="0E321D04" w14:textId="77777777" w:rsidR="00C72C60" w:rsidRPr="00C72C60" w:rsidRDefault="00C72C60" w:rsidP="00C72C60">
            <w:pPr>
              <w:jc w:val="left"/>
              <w:rPr>
                <w:lang w:val="en"/>
              </w:rPr>
            </w:pPr>
            <w:r w:rsidRPr="00C72C60">
              <w:rPr>
                <w:lang w:val="en"/>
              </w:rPr>
              <w:t>- Data privacy governance gaps creating regulatory exposure</w:t>
            </w:r>
          </w:p>
        </w:tc>
      </w:tr>
      <w:tr w:rsidR="00C72C60" w:rsidRPr="00C72C60" w14:paraId="53E3B32F" w14:textId="77777777" w:rsidTr="00A26D8F">
        <w:trPr>
          <w:trHeight w:val="540"/>
        </w:trPr>
        <w:tc>
          <w:tcPr>
            <w:tcW w:w="2398" w:type="pct"/>
            <w:shd w:val="clear" w:color="auto" w:fill="F2CEED" w:themeFill="accent5" w:themeFillTint="33"/>
          </w:tcPr>
          <w:p w14:paraId="309BB6CC" w14:textId="77777777" w:rsidR="00C72C60" w:rsidRPr="00C72C60" w:rsidRDefault="00C72C60" w:rsidP="00C72C60">
            <w:pPr>
              <w:rPr>
                <w:b/>
                <w:bCs/>
                <w:lang w:val="en"/>
              </w:rPr>
            </w:pPr>
            <w:r w:rsidRPr="00C72C60">
              <w:rPr>
                <w:b/>
                <w:bCs/>
                <w:lang w:val="en"/>
              </w:rPr>
              <w:t>Opportunities</w:t>
            </w:r>
          </w:p>
        </w:tc>
        <w:tc>
          <w:tcPr>
            <w:tcW w:w="2602" w:type="pct"/>
            <w:shd w:val="clear" w:color="auto" w:fill="F2CEED" w:themeFill="accent5" w:themeFillTint="33"/>
          </w:tcPr>
          <w:p w14:paraId="60C07F62" w14:textId="77777777" w:rsidR="00C72C60" w:rsidRPr="00C72C60" w:rsidRDefault="00C72C60" w:rsidP="00C72C60">
            <w:pPr>
              <w:rPr>
                <w:b/>
                <w:bCs/>
                <w:lang w:val="en"/>
              </w:rPr>
            </w:pPr>
            <w:r w:rsidRPr="00C72C60">
              <w:rPr>
                <w:b/>
                <w:bCs/>
                <w:lang w:val="en"/>
              </w:rPr>
              <w:t>Threats</w:t>
            </w:r>
          </w:p>
        </w:tc>
      </w:tr>
      <w:tr w:rsidR="00C72C60" w:rsidRPr="00C72C60" w14:paraId="6BFADFD1" w14:textId="77777777" w:rsidTr="00A26D8F">
        <w:trPr>
          <w:trHeight w:val="4334"/>
        </w:trPr>
        <w:tc>
          <w:tcPr>
            <w:tcW w:w="2398" w:type="pct"/>
          </w:tcPr>
          <w:p w14:paraId="615DF115" w14:textId="77777777" w:rsidR="00C72C60" w:rsidRPr="00C72C60" w:rsidRDefault="00C72C60" w:rsidP="00C72C60">
            <w:pPr>
              <w:jc w:val="left"/>
              <w:rPr>
                <w:lang w:val="en"/>
              </w:rPr>
            </w:pPr>
            <w:r w:rsidRPr="00C72C60">
              <w:rPr>
                <w:lang w:val="en"/>
              </w:rPr>
              <w:t>- Artificial intelligence hyper-personalisation potential for customer lifetime value increase</w:t>
            </w:r>
          </w:p>
          <w:p w14:paraId="6BF698C1" w14:textId="77777777" w:rsidR="00C72C60" w:rsidRPr="00C72C60" w:rsidRDefault="00C72C60" w:rsidP="00C72C60">
            <w:pPr>
              <w:jc w:val="left"/>
              <w:rPr>
                <w:lang w:val="en"/>
              </w:rPr>
            </w:pPr>
            <w:r w:rsidRPr="00C72C60">
              <w:rPr>
                <w:lang w:val="en"/>
              </w:rPr>
              <w:t>- Emerging market digital infrastructure expansion in Asia and Africa</w:t>
            </w:r>
          </w:p>
          <w:p w14:paraId="6E4F140E" w14:textId="77777777" w:rsidR="00C72C60" w:rsidRPr="00C72C60" w:rsidRDefault="00C72C60" w:rsidP="00C72C60">
            <w:pPr>
              <w:jc w:val="left"/>
              <w:rPr>
                <w:lang w:val="en"/>
              </w:rPr>
            </w:pPr>
            <w:r w:rsidRPr="00C72C60">
              <w:rPr>
                <w:lang w:val="en"/>
              </w:rPr>
              <w:t>- Employee upskilling return on investment through improved retention</w:t>
            </w:r>
          </w:p>
          <w:p w14:paraId="6AC1454F" w14:textId="77777777" w:rsidR="00C72C60" w:rsidRPr="00C72C60" w:rsidRDefault="00C72C60" w:rsidP="00C72C60">
            <w:pPr>
              <w:jc w:val="left"/>
              <w:rPr>
                <w:lang w:val="en"/>
              </w:rPr>
            </w:pPr>
            <w:r w:rsidRPr="00C72C60">
              <w:rPr>
                <w:lang w:val="en"/>
              </w:rPr>
              <w:t>- Sustainability communication advantages to younger demographic segments</w:t>
            </w:r>
          </w:p>
        </w:tc>
        <w:tc>
          <w:tcPr>
            <w:tcW w:w="2602" w:type="pct"/>
          </w:tcPr>
          <w:p w14:paraId="138CDB04" w14:textId="77777777" w:rsidR="00C72C60" w:rsidRPr="00C72C60" w:rsidRDefault="00C72C60" w:rsidP="00C72C60">
            <w:pPr>
              <w:jc w:val="left"/>
              <w:rPr>
                <w:lang w:val="en"/>
              </w:rPr>
            </w:pPr>
            <w:r w:rsidRPr="00C72C60">
              <w:rPr>
                <w:lang w:val="en"/>
              </w:rPr>
              <w:t>- Digital-native competitors (DoorDash Kitchens, Uber Eats virtual restaurants) operating at lower cost</w:t>
            </w:r>
          </w:p>
          <w:p w14:paraId="1DBAF0D6" w14:textId="77777777" w:rsidR="00C72C60" w:rsidRPr="00C72C60" w:rsidRDefault="00C72C60" w:rsidP="00C72C60">
            <w:pPr>
              <w:jc w:val="left"/>
              <w:rPr>
                <w:lang w:val="en"/>
              </w:rPr>
            </w:pPr>
            <w:r w:rsidRPr="00C72C60">
              <w:rPr>
                <w:lang w:val="en"/>
              </w:rPr>
              <w:t>- Rapid technology obsolescence requiring continuous capital investment</w:t>
            </w:r>
          </w:p>
          <w:p w14:paraId="27B6070D" w14:textId="388E2FF3" w:rsidR="00C72C60" w:rsidRPr="00F864A1" w:rsidRDefault="00C72C60" w:rsidP="00F864A1">
            <w:pPr>
              <w:jc w:val="left"/>
            </w:pPr>
            <w:r w:rsidRPr="00C72C60">
              <w:rPr>
                <w:lang w:val="en"/>
              </w:rPr>
              <w:t>- Franchise profitability crisis from delivery aggregator commissions (25-30%) causing margin erosion</w:t>
            </w:r>
            <w:r w:rsidR="00F864A1">
              <w:rPr>
                <w:lang w:val="en"/>
              </w:rPr>
              <w:t xml:space="preserve"> </w:t>
            </w:r>
            <w:r w:rsidR="00F864A1" w:rsidRPr="00F864A1">
              <w:t>(Lin, 2023)</w:t>
            </w:r>
          </w:p>
          <w:p w14:paraId="0D39583D" w14:textId="77777777" w:rsidR="00C72C60" w:rsidRPr="00C72C60" w:rsidRDefault="00C72C60" w:rsidP="00C72C60">
            <w:pPr>
              <w:jc w:val="left"/>
              <w:rPr>
                <w:lang w:val="en"/>
              </w:rPr>
            </w:pPr>
            <w:r w:rsidRPr="00C72C60">
              <w:rPr>
                <w:lang w:val="en"/>
              </w:rPr>
              <w:t>- Consumer health consciousness shifting away from fried food category fundamentally</w:t>
            </w:r>
          </w:p>
        </w:tc>
      </w:tr>
    </w:tbl>
    <w:p w14:paraId="126955F5" w14:textId="57CCF7A9" w:rsidR="00C72C60" w:rsidRPr="00C72C60" w:rsidRDefault="00C72C60" w:rsidP="00C72C60">
      <w:pPr>
        <w:rPr>
          <w:lang w:val="en"/>
        </w:rPr>
      </w:pPr>
      <w:r w:rsidRPr="00C72C60">
        <w:rPr>
          <w:lang w:val="en"/>
        </w:rPr>
        <w:br/>
        <w:t xml:space="preserve">The SWOT model comes in handy to identify internal and external forces, yet it is not without its issues: it does not assist our prioritisation and does not reflect the dynamic development of the capability (Namugenyi, Nimmagadda and Reiners, 2019). It is also subjective to the fact that two </w:t>
      </w:r>
      <w:r w:rsidR="00F864A1">
        <w:rPr>
          <w:lang w:val="en"/>
        </w:rPr>
        <w:t xml:space="preserve">dimensional </w:t>
      </w:r>
      <w:r w:rsidRPr="00C72C60">
        <w:rPr>
          <w:lang w:val="en"/>
        </w:rPr>
        <w:t>analysts may classify the same factor differently.</w:t>
      </w:r>
    </w:p>
    <w:p w14:paraId="6E134363" w14:textId="77777777" w:rsidR="00C72C60" w:rsidRPr="00D61FE7" w:rsidRDefault="00C72C60" w:rsidP="00D61FE7">
      <w:pPr>
        <w:pStyle w:val="Heading2"/>
      </w:pPr>
      <w:bookmarkStart w:id="20" w:name="_otggz3tu2omj" w:colFirst="0" w:colLast="0"/>
      <w:bookmarkStart w:id="21" w:name="_Toc218560480"/>
      <w:bookmarkEnd w:id="20"/>
      <w:r w:rsidRPr="00D61FE7">
        <w:lastRenderedPageBreak/>
        <w:t>3.2 Digital Investment Scale and Marketing Department Contribution</w:t>
      </w:r>
      <w:bookmarkEnd w:id="21"/>
    </w:p>
    <w:p w14:paraId="7D9122C3" w14:textId="45307007" w:rsidR="00C558DC" w:rsidRPr="00C558DC" w:rsidRDefault="00C558DC" w:rsidP="00C558DC">
      <w:pPr>
        <w:rPr>
          <w:lang w:val="en"/>
        </w:rPr>
      </w:pPr>
      <w:r w:rsidRPr="00C558DC">
        <w:rPr>
          <w:lang w:val="en"/>
        </w:rPr>
        <w:t>The excessive capital investment by the marketing department on digital infrastructure indicates that the marketing department is very much out of touch with strategic intent and operational reality. There are four structural inefficiencies identified by a critical audit that is currently counteracting the return on investment.</w:t>
      </w:r>
    </w:p>
    <w:p w14:paraId="58170842" w14:textId="011EE9DA" w:rsidR="00C558DC" w:rsidRPr="00C558DC" w:rsidRDefault="00C558DC" w:rsidP="00C558DC">
      <w:pPr>
        <w:pStyle w:val="ListParagraph"/>
        <w:numPr>
          <w:ilvl w:val="0"/>
          <w:numId w:val="3"/>
        </w:numPr>
        <w:rPr>
          <w:lang w:val="en"/>
        </w:rPr>
      </w:pPr>
      <w:r w:rsidRPr="00C558DC">
        <w:rPr>
          <w:lang w:val="en"/>
        </w:rPr>
        <w:t>There is an existent critical promise-delivery gap that involves the digital front that marketing has created that exceeds the manual ability of the franchise network. Corporate investment is oriented to visible digital assets, but the physical service infrastructure is still mostly analogue. As a result, marketing creates consumer need to smooth digital experience which the overworked operational backbone is not in a position to deliver, which is proactively turning digital interaction into brand dissatisfaction over brand loyalty</w:t>
      </w:r>
      <w:r w:rsidR="00B00C19">
        <w:rPr>
          <w:lang w:val="en"/>
        </w:rPr>
        <w:t xml:space="preserve"> (</w:t>
      </w:r>
      <w:r w:rsidR="00B00C19" w:rsidRPr="00B00C19">
        <w:rPr>
          <w:lang w:val="en"/>
        </w:rPr>
        <w:t>Nguyen et al., 2018)</w:t>
      </w:r>
      <w:r w:rsidRPr="00C558DC">
        <w:rPr>
          <w:lang w:val="en"/>
        </w:rPr>
        <w:t>.</w:t>
      </w:r>
    </w:p>
    <w:p w14:paraId="7696A7CB" w14:textId="672F3AA8" w:rsidR="00C558DC" w:rsidRPr="00C558DC" w:rsidRDefault="00C558DC" w:rsidP="00C558DC">
      <w:pPr>
        <w:pStyle w:val="ListParagraph"/>
        <w:numPr>
          <w:ilvl w:val="0"/>
          <w:numId w:val="3"/>
        </w:numPr>
      </w:pPr>
      <w:r w:rsidRPr="00C558DC">
        <w:rPr>
          <w:lang w:val="en"/>
        </w:rPr>
        <w:t>The digital transformation has already turned into a digital tax to the franchise partners. The marketing department has the top-line revenue as a priority in the cases of third-party aggregators without dampening the commission structures that eat away unit margins</w:t>
      </w:r>
      <w:r w:rsidRPr="00C558DC">
        <w:rPr>
          <w:lang w:val="en"/>
        </w:rPr>
        <w:t xml:space="preserve"> </w:t>
      </w:r>
      <w:r w:rsidRPr="00C558DC">
        <w:rPr>
          <w:lang w:val="en"/>
        </w:rPr>
        <w:t>(Tamilmani, 2025).</w:t>
      </w:r>
      <w:r w:rsidRPr="00C558DC">
        <w:rPr>
          <w:lang w:val="en"/>
        </w:rPr>
        <w:t xml:space="preserve"> </w:t>
      </w:r>
      <w:r w:rsidRPr="00C558DC">
        <w:rPr>
          <w:lang w:val="en"/>
        </w:rPr>
        <w:t>This decoupling creates structural resistance in that, the stakeholders see marketing initiatives as a margin-dilutive burden and not as a source of value creation.</w:t>
      </w:r>
    </w:p>
    <w:p w14:paraId="56B5C4C1" w14:textId="19EA1B92" w:rsidR="00C558DC" w:rsidRPr="00C558DC" w:rsidRDefault="00C558DC" w:rsidP="00C558DC">
      <w:pPr>
        <w:pStyle w:val="ListParagraph"/>
        <w:numPr>
          <w:ilvl w:val="0"/>
          <w:numId w:val="3"/>
        </w:numPr>
        <w:rPr>
          <w:lang w:val="en"/>
        </w:rPr>
      </w:pPr>
      <w:r w:rsidRPr="00C558DC">
        <w:rPr>
          <w:lang w:val="en"/>
        </w:rPr>
        <w:t>There is a state of data-richness and a lack of insight in the department. Although investment metrics place a lot of importance on the volume of acquisition, the lack of a single data architecture ensures that customer insights are stuck in silos. The existence of this huge data store in its operational form is insufficient to achieve the synthesisation of cross-channel interaction, which renders the conversion of generic segmentation into the hyper-personalised engagement to attain competitive advantage.</w:t>
      </w:r>
    </w:p>
    <w:p w14:paraId="2E48320E" w14:textId="73D62CF4" w:rsidR="00C558DC" w:rsidRPr="00C558DC" w:rsidRDefault="00C558DC" w:rsidP="00C558DC">
      <w:pPr>
        <w:pStyle w:val="ListParagraph"/>
        <w:numPr>
          <w:ilvl w:val="0"/>
          <w:numId w:val="3"/>
        </w:numPr>
        <w:rPr>
          <w:lang w:val="en"/>
        </w:rPr>
      </w:pPr>
      <w:r w:rsidRPr="00C558DC">
        <w:rPr>
          <w:lang w:val="en"/>
        </w:rPr>
        <w:t>There is a serious imbalance between the sophistication of the tools and the stability of the workforce. Marketing investments are based on the assumption of an experienced, retained workforce, regardless of the staff turnover in the sector</w:t>
      </w:r>
      <w:r>
        <w:rPr>
          <w:lang w:val="en"/>
        </w:rPr>
        <w:t xml:space="preserve"> </w:t>
      </w:r>
      <w:r w:rsidRPr="00C558DC">
        <w:rPr>
          <w:lang w:val="en"/>
        </w:rPr>
        <w:t>(Welsh, Lanchimba and Bausch, 2024). Through inflicting sophisticated digital equipment to a temporary workforce, the organisation squanders capital efficiency; the equipment is theoretically very strong but practically useless in the hands of untrained employees, cancelling any effectiveness it is supposed to give.</w:t>
      </w:r>
    </w:p>
    <w:p w14:paraId="36A6B1C4" w14:textId="77777777" w:rsidR="00D65E1D" w:rsidRDefault="00D65E1D">
      <w:pPr>
        <w:spacing w:after="160" w:line="259" w:lineRule="auto"/>
        <w:jc w:val="left"/>
        <w:rPr>
          <w:rFonts w:ascii="Arial" w:hAnsi="Arial" w:cs="Arial"/>
          <w:b/>
          <w:color w:val="3A7C22" w:themeColor="accent6" w:themeShade="BF"/>
          <w:kern w:val="2"/>
          <w:sz w:val="32"/>
          <w:szCs w:val="32"/>
          <w:lang w:val="en"/>
        </w:rPr>
      </w:pPr>
      <w:bookmarkStart w:id="22" w:name="_l3h1cugx77y2" w:colFirst="0" w:colLast="0"/>
      <w:bookmarkEnd w:id="22"/>
      <w:r>
        <w:br w:type="page"/>
      </w:r>
    </w:p>
    <w:p w14:paraId="09FED5E8" w14:textId="7596D643" w:rsidR="00C72C60" w:rsidRPr="00096236" w:rsidRDefault="00C72C60" w:rsidP="00096236">
      <w:pPr>
        <w:pStyle w:val="Heading1"/>
      </w:pPr>
      <w:bookmarkStart w:id="23" w:name="_Toc218560481"/>
      <w:r w:rsidRPr="00096236">
        <w:lastRenderedPageBreak/>
        <w:t>4.0 Growth and Market Strategy Evaluation</w:t>
      </w:r>
      <w:bookmarkEnd w:id="23"/>
    </w:p>
    <w:p w14:paraId="1060EE44" w14:textId="77777777" w:rsidR="00C72C60" w:rsidRPr="00D61FE7" w:rsidRDefault="00C72C60" w:rsidP="00D61FE7">
      <w:pPr>
        <w:pStyle w:val="Heading2"/>
      </w:pPr>
      <w:bookmarkStart w:id="24" w:name="_y2mpyvfrp9v8" w:colFirst="0" w:colLast="0"/>
      <w:bookmarkStart w:id="25" w:name="_Toc218560482"/>
      <w:bookmarkEnd w:id="24"/>
      <w:r w:rsidRPr="00D61FE7">
        <w:t>4.1 Ansoff Matrix Application</w:t>
      </w:r>
      <w:bookmarkEnd w:id="25"/>
    </w:p>
    <w:p w14:paraId="71A15707" w14:textId="5CF7A19B" w:rsidR="00C72C60" w:rsidRPr="00C72C60" w:rsidRDefault="00C72C60" w:rsidP="00C72C60">
      <w:pPr>
        <w:rPr>
          <w:lang w:val="en"/>
        </w:rPr>
      </w:pPr>
      <w:r w:rsidRPr="00C72C60">
        <w:rPr>
          <w:lang w:val="en"/>
        </w:rPr>
        <w:t xml:space="preserve">Figure </w:t>
      </w:r>
      <w:r w:rsidR="0037656C">
        <w:rPr>
          <w:lang w:val="en"/>
        </w:rPr>
        <w:t>3 below</w:t>
      </w:r>
      <w:r w:rsidRPr="00C72C60">
        <w:rPr>
          <w:lang w:val="en"/>
        </w:rPr>
        <w:t xml:space="preserve"> illustrates KFC's strategic growth options through the Ansoff framework.</w:t>
      </w:r>
    </w:p>
    <w:p w14:paraId="034AF8B7" w14:textId="77777777" w:rsidR="00251DC0" w:rsidRDefault="00251DC0" w:rsidP="00251DC0">
      <w:pPr>
        <w:keepNext/>
      </w:pPr>
      <w:r>
        <w:rPr>
          <w:noProof/>
        </w:rPr>
        <w:drawing>
          <wp:inline distT="0" distB="0" distL="0" distR="0" wp14:anchorId="4921D0B5" wp14:editId="2A53FFBB">
            <wp:extent cx="5731510" cy="31286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28645"/>
                    </a:xfrm>
                    <a:prstGeom prst="rect">
                      <a:avLst/>
                    </a:prstGeom>
                  </pic:spPr>
                </pic:pic>
              </a:graphicData>
            </a:graphic>
          </wp:inline>
        </w:drawing>
      </w:r>
    </w:p>
    <w:p w14:paraId="5594ADD0" w14:textId="14858644" w:rsidR="00C72C60" w:rsidRPr="00C72C60" w:rsidRDefault="00251DC0" w:rsidP="00251DC0">
      <w:pPr>
        <w:pStyle w:val="Caption"/>
        <w:rPr>
          <w:i w:val="0"/>
          <w:iCs w:val="0"/>
          <w:lang w:val="en"/>
        </w:rPr>
      </w:pPr>
      <w:r>
        <w:t xml:space="preserve">Figure </w:t>
      </w:r>
      <w:r>
        <w:fldChar w:fldCharType="begin"/>
      </w:r>
      <w:r>
        <w:instrText xml:space="preserve"> SEQ Figure \* ARABIC </w:instrText>
      </w:r>
      <w:r>
        <w:fldChar w:fldCharType="separate"/>
      </w:r>
      <w:r w:rsidR="00D61FE7">
        <w:rPr>
          <w:noProof/>
        </w:rPr>
        <w:t>3</w:t>
      </w:r>
      <w:r>
        <w:fldChar w:fldCharType="end"/>
      </w:r>
      <w:r>
        <w:t xml:space="preserve"> </w:t>
      </w:r>
      <w:r w:rsidRPr="00610414">
        <w:t>Ansoff Growth Matrix for KFC Strategic Positioning</w:t>
      </w:r>
    </w:p>
    <w:p w14:paraId="1EE191BC" w14:textId="77777777" w:rsidR="00F864A1" w:rsidRDefault="00C72C60" w:rsidP="00251DC0">
      <w:pPr>
        <w:rPr>
          <w:lang w:val="en"/>
        </w:rPr>
      </w:pPr>
      <w:r w:rsidRPr="00C72C60">
        <w:rPr>
          <w:lang w:val="en"/>
        </w:rPr>
        <w:t>Market penetration strategies focus on increasing the loyalty programme by a market. Current participation is at 54% of customers and organisational targets are to be at 70% within 18 months (Lin and Bowman, 2022). Product development includes plant-based protein offers and artificial intelligence-based menu personalisation responding to segments of the population with health consciousness. Market development focuses on emerging economy digital infrastructure investment, especially with Asian territories, where cell phone penetration shows a continuous and rapid growth (Wang, Chen and Kuang, 2025).</w:t>
      </w:r>
    </w:p>
    <w:p w14:paraId="0E2CC5FC" w14:textId="4EA0941D" w:rsidR="00C72C60" w:rsidRPr="00C72C60" w:rsidRDefault="00C72C60" w:rsidP="00251DC0">
      <w:pPr>
        <w:rPr>
          <w:lang w:val="en"/>
        </w:rPr>
      </w:pPr>
      <w:r w:rsidRPr="00C72C60">
        <w:rPr>
          <w:lang w:val="en"/>
        </w:rPr>
        <w:t>Diversification via ghost kitchens is the</w:t>
      </w:r>
      <w:r w:rsidR="00251DC0">
        <w:rPr>
          <w:lang w:val="en"/>
        </w:rPr>
        <w:t xml:space="preserve"> most risky yet high yielding strategy</w:t>
      </w:r>
      <w:r w:rsidRPr="00C72C60">
        <w:rPr>
          <w:lang w:val="en"/>
        </w:rPr>
        <w:t>. Consumer research suggests moderate behavioural intention for ghost kitchen acceptance depending significantly upon perceived benefit-risk ratios which you may infer barrel loads of consumer education requirements before widespread adoption (Cai, Leung and Chi, 2022).</w:t>
      </w:r>
    </w:p>
    <w:p w14:paraId="66B41AC1" w14:textId="77777777" w:rsidR="00C72C60" w:rsidRPr="00D61FE7" w:rsidRDefault="00C72C60" w:rsidP="00D61FE7">
      <w:pPr>
        <w:pStyle w:val="Heading2"/>
      </w:pPr>
      <w:bookmarkStart w:id="26" w:name="_c15oohpl4z89" w:colFirst="0" w:colLast="0"/>
      <w:bookmarkStart w:id="27" w:name="_Toc218560483"/>
      <w:bookmarkEnd w:id="26"/>
      <w:r w:rsidRPr="00D61FE7">
        <w:t>4.2 Segmentation, Targeting and Positioning Strategy</w:t>
      </w:r>
      <w:bookmarkEnd w:id="27"/>
    </w:p>
    <w:p w14:paraId="26733F86" w14:textId="210C7EB0" w:rsidR="00C72C60" w:rsidRPr="00C72C60" w:rsidRDefault="00C72C60" w:rsidP="00B50F1D">
      <w:pPr>
        <w:rPr>
          <w:lang w:val="en"/>
        </w:rPr>
      </w:pPr>
      <w:r w:rsidRPr="00C72C60">
        <w:rPr>
          <w:lang w:val="en"/>
        </w:rPr>
        <w:t>KFC's segmentation targets three priority customer groups: Gen Z/Millennials</w:t>
      </w:r>
      <w:r w:rsidR="00B50F1D">
        <w:rPr>
          <w:lang w:val="en"/>
        </w:rPr>
        <w:t xml:space="preserve"> </w:t>
      </w:r>
      <w:r w:rsidRPr="00C72C60">
        <w:rPr>
          <w:lang w:val="en"/>
        </w:rPr>
        <w:t xml:space="preserve">customers with personalisation and sustainability demands; emerging consumers and convenience seeking </w:t>
      </w:r>
      <w:r w:rsidR="00B50F1D">
        <w:rPr>
          <w:lang w:val="en"/>
        </w:rPr>
        <w:t>buyers</w:t>
      </w:r>
      <w:r w:rsidRPr="00C72C60">
        <w:rPr>
          <w:lang w:val="en"/>
        </w:rPr>
        <w:t>, with off-premise ordering preferences</w:t>
      </w:r>
      <w:r w:rsidR="00B50F1D">
        <w:rPr>
          <w:lang w:val="en"/>
        </w:rPr>
        <w:t xml:space="preserve">; </w:t>
      </w:r>
      <w:r w:rsidRPr="00C72C60">
        <w:rPr>
          <w:lang w:val="en"/>
        </w:rPr>
        <w:t xml:space="preserve">mobile-first users </w:t>
      </w:r>
      <w:r w:rsidR="00B50F1D">
        <w:rPr>
          <w:lang w:val="en"/>
        </w:rPr>
        <w:t>who have</w:t>
      </w:r>
      <w:r w:rsidRPr="00C72C60">
        <w:rPr>
          <w:lang w:val="en"/>
        </w:rPr>
        <w:t xml:space="preserve"> seamless digital experiences as a priority (Nguyen et al., 2018).</w:t>
      </w:r>
    </w:p>
    <w:p w14:paraId="2E58B041" w14:textId="77777777" w:rsidR="00C72C60" w:rsidRPr="00C72C60" w:rsidRDefault="00C72C60" w:rsidP="00C72C60">
      <w:pPr>
        <w:rPr>
          <w:lang w:val="en"/>
        </w:rPr>
      </w:pPr>
      <w:r w:rsidRPr="00C72C60">
        <w:rPr>
          <w:lang w:val="en"/>
        </w:rPr>
        <w:lastRenderedPageBreak/>
        <w:t>Positioning strategy effectiveness directly affects brand performance as research shows a good explanatory power for the positioning-performance relationship (Iyer et al., 2019).</w:t>
      </w:r>
    </w:p>
    <w:p w14:paraId="1B6E6669" w14:textId="5206F2E3" w:rsidR="00C72C60" w:rsidRPr="00C72C60" w:rsidRDefault="00C72C60" w:rsidP="00C72C60">
      <w:r w:rsidRPr="00C72C60">
        <w:rPr>
          <w:lang w:val="en"/>
        </w:rPr>
        <w:t xml:space="preserve">Market orientation mediates the effectiveness of positioning (organisation culture alignment) which demonstrates strong mediating effect (Rua and Santos, 2022). This finding suggests that internal ability development is part of the precondition to positioning strategy success. </w:t>
      </w:r>
    </w:p>
    <w:p w14:paraId="755B97D8" w14:textId="77777777" w:rsidR="00C72C60" w:rsidRPr="00096236" w:rsidRDefault="00C72C60" w:rsidP="00096236">
      <w:pPr>
        <w:pStyle w:val="Heading1"/>
      </w:pPr>
      <w:bookmarkStart w:id="28" w:name="_7wtnw4pqmgvw" w:colFirst="0" w:colLast="0"/>
      <w:bookmarkStart w:id="29" w:name="_Toc218560484"/>
      <w:bookmarkEnd w:id="28"/>
      <w:r w:rsidRPr="00096236">
        <w:t>5.0 Evaluation of the Marketing Mix and Programme Execution</w:t>
      </w:r>
      <w:bookmarkEnd w:id="29"/>
    </w:p>
    <w:p w14:paraId="55DD212B" w14:textId="1B8F94D5" w:rsidR="00C72C60" w:rsidRPr="00C72C60" w:rsidRDefault="00C72C60" w:rsidP="00C72C60">
      <w:pPr>
        <w:rPr>
          <w:lang w:val="en"/>
        </w:rPr>
      </w:pPr>
      <w:r w:rsidRPr="00C72C60">
        <w:rPr>
          <w:lang w:val="en"/>
        </w:rPr>
        <w:t xml:space="preserve">KFC Extended Marketing Mix (7Ps) evaluation shows a clear strategic move towards digital integration, but the execution is still uneven across different elements. Figure </w:t>
      </w:r>
      <w:r w:rsidR="0037656C">
        <w:rPr>
          <w:lang w:val="en"/>
        </w:rPr>
        <w:t>4</w:t>
      </w:r>
      <w:r w:rsidRPr="00C72C60">
        <w:rPr>
          <w:lang w:val="en"/>
        </w:rPr>
        <w:t xml:space="preserve"> shows the inter-relationship of these elements in the digital ecosystem.</w:t>
      </w:r>
    </w:p>
    <w:p w14:paraId="41FAA1E0" w14:textId="77777777" w:rsidR="0037656C" w:rsidRDefault="0037656C" w:rsidP="00D65E1D">
      <w:pPr>
        <w:keepNext/>
        <w:jc w:val="center"/>
      </w:pPr>
      <w:r>
        <w:rPr>
          <w:i/>
          <w:iCs/>
          <w:noProof/>
          <w:lang w:val="en"/>
        </w:rPr>
        <w:drawing>
          <wp:inline distT="0" distB="0" distL="0" distR="0" wp14:anchorId="17B8EF2B" wp14:editId="2C74A807">
            <wp:extent cx="5486400" cy="299501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2995017"/>
                    </a:xfrm>
                    <a:prstGeom prst="rect">
                      <a:avLst/>
                    </a:prstGeom>
                    <a:noFill/>
                  </pic:spPr>
                </pic:pic>
              </a:graphicData>
            </a:graphic>
          </wp:inline>
        </w:drawing>
      </w:r>
    </w:p>
    <w:p w14:paraId="0F1754D9" w14:textId="570ACF7E" w:rsidR="00A96E26" w:rsidRDefault="0037656C" w:rsidP="00D65E1D">
      <w:pPr>
        <w:pStyle w:val="Caption"/>
        <w:jc w:val="center"/>
        <w:rPr>
          <w:i w:val="0"/>
          <w:iCs w:val="0"/>
          <w:lang w:val="en"/>
        </w:rPr>
      </w:pPr>
      <w:r>
        <w:t xml:space="preserve">Figure </w:t>
      </w:r>
      <w:r>
        <w:fldChar w:fldCharType="begin"/>
      </w:r>
      <w:r>
        <w:instrText xml:space="preserve"> SEQ Figure \* ARABIC </w:instrText>
      </w:r>
      <w:r>
        <w:fldChar w:fldCharType="separate"/>
      </w:r>
      <w:r w:rsidR="00D61FE7">
        <w:rPr>
          <w:noProof/>
        </w:rPr>
        <w:t>4</w:t>
      </w:r>
      <w:r>
        <w:fldChar w:fldCharType="end"/>
      </w:r>
      <w:r>
        <w:t xml:space="preserve"> </w:t>
      </w:r>
      <w:r w:rsidRPr="00053DC0">
        <w:t>The 7Ps Marketing Mix Digital Integration Wheel</w:t>
      </w:r>
    </w:p>
    <w:p w14:paraId="1F4E5773" w14:textId="00A1537B" w:rsidR="00C72C60" w:rsidRPr="00C72C60" w:rsidRDefault="0037656C" w:rsidP="00C72C60">
      <w:pPr>
        <w:rPr>
          <w:i/>
          <w:iCs/>
          <w:lang w:val="en"/>
        </w:rPr>
      </w:pPr>
      <w:r>
        <w:rPr>
          <w:i/>
          <w:iCs/>
          <w:lang w:val="en"/>
        </w:rPr>
        <w:t xml:space="preserve"> </w:t>
      </w:r>
    </w:p>
    <w:p w14:paraId="1B7D8EAD" w14:textId="77777777" w:rsidR="00C72C60" w:rsidRPr="00C72C60" w:rsidRDefault="00C72C60" w:rsidP="00C72C60">
      <w:pPr>
        <w:rPr>
          <w:lang w:val="en"/>
        </w:rPr>
      </w:pPr>
      <w:r w:rsidRPr="00C72C60">
        <w:rPr>
          <w:lang w:val="en"/>
        </w:rPr>
        <w:t>Table 4 provides a comprehensive critical analysis of these elements.</w:t>
      </w:r>
    </w:p>
    <w:p w14:paraId="3AD749A8" w14:textId="77777777" w:rsidR="00C72C60" w:rsidRPr="00C72C60" w:rsidRDefault="00C72C60" w:rsidP="00C72C60">
      <w:pPr>
        <w:rPr>
          <w:b/>
          <w:bCs/>
          <w:lang w:val="en"/>
        </w:rPr>
      </w:pPr>
      <w:r w:rsidRPr="00C72C60">
        <w:rPr>
          <w:b/>
          <w:bCs/>
          <w:lang w:val="en"/>
        </w:rPr>
        <w:t>Table 4: Critical Evaluation of KFC’s Extended Marketing Mix (7Ps) and Digital Integration (self-made)</w:t>
      </w:r>
    </w:p>
    <w:tbl>
      <w:tblPr>
        <w:tblStyle w:val="GridTable2-Accent2"/>
        <w:tblW w:w="8775" w:type="dxa"/>
        <w:tblLayout w:type="fixed"/>
        <w:tblLook w:val="0400" w:firstRow="0" w:lastRow="0" w:firstColumn="0" w:lastColumn="0" w:noHBand="0" w:noVBand="1"/>
      </w:tblPr>
      <w:tblGrid>
        <w:gridCol w:w="1620"/>
        <w:gridCol w:w="2520"/>
        <w:gridCol w:w="2310"/>
        <w:gridCol w:w="2325"/>
      </w:tblGrid>
      <w:tr w:rsidR="00C72C60" w:rsidRPr="00C72C60" w14:paraId="473E0B99" w14:textId="77777777" w:rsidTr="0037656C">
        <w:trPr>
          <w:cnfStyle w:val="000000100000" w:firstRow="0" w:lastRow="0" w:firstColumn="0" w:lastColumn="0" w:oddVBand="0" w:evenVBand="0" w:oddHBand="1" w:evenHBand="0" w:firstRowFirstColumn="0" w:firstRowLastColumn="0" w:lastRowFirstColumn="0" w:lastRowLastColumn="0"/>
          <w:trHeight w:val="1365"/>
        </w:trPr>
        <w:tc>
          <w:tcPr>
            <w:tcW w:w="1620" w:type="dxa"/>
          </w:tcPr>
          <w:p w14:paraId="70317E75" w14:textId="77777777" w:rsidR="00C72C60" w:rsidRPr="00C72C60" w:rsidRDefault="00C72C60" w:rsidP="00C72C60">
            <w:pPr>
              <w:rPr>
                <w:lang w:val="en"/>
              </w:rPr>
            </w:pPr>
            <w:r w:rsidRPr="00C72C60">
              <w:rPr>
                <w:b/>
                <w:bCs/>
                <w:lang w:val="en"/>
              </w:rPr>
              <w:t>Marketing Mix Element</w:t>
            </w:r>
          </w:p>
        </w:tc>
        <w:tc>
          <w:tcPr>
            <w:tcW w:w="2520" w:type="dxa"/>
          </w:tcPr>
          <w:p w14:paraId="35CD32D5" w14:textId="77777777" w:rsidR="00C72C60" w:rsidRPr="00C72C60" w:rsidRDefault="00C72C60" w:rsidP="00C72C60">
            <w:pPr>
              <w:rPr>
                <w:lang w:val="en"/>
              </w:rPr>
            </w:pPr>
            <w:r w:rsidRPr="00C72C60">
              <w:rPr>
                <w:b/>
                <w:bCs/>
                <w:lang w:val="en"/>
              </w:rPr>
              <w:t>Current Strategy &amp; Digital Integration</w:t>
            </w:r>
          </w:p>
        </w:tc>
        <w:tc>
          <w:tcPr>
            <w:tcW w:w="2310" w:type="dxa"/>
          </w:tcPr>
          <w:p w14:paraId="1C23F79D" w14:textId="77777777" w:rsidR="00C72C60" w:rsidRPr="00C72C60" w:rsidRDefault="00C72C60" w:rsidP="00C72C60">
            <w:pPr>
              <w:rPr>
                <w:lang w:val="en"/>
              </w:rPr>
            </w:pPr>
            <w:r w:rsidRPr="00C72C60">
              <w:rPr>
                <w:b/>
                <w:bCs/>
                <w:lang w:val="en"/>
              </w:rPr>
              <w:t>Critical Evaluation &amp; Operational Issues</w:t>
            </w:r>
          </w:p>
        </w:tc>
        <w:tc>
          <w:tcPr>
            <w:tcW w:w="2325" w:type="dxa"/>
          </w:tcPr>
          <w:p w14:paraId="2ADEFA88" w14:textId="77777777" w:rsidR="00C72C60" w:rsidRPr="00C72C60" w:rsidRDefault="00C72C60" w:rsidP="00C72C60">
            <w:pPr>
              <w:rPr>
                <w:lang w:val="en"/>
              </w:rPr>
            </w:pPr>
            <w:r w:rsidRPr="00C72C60">
              <w:rPr>
                <w:b/>
                <w:bCs/>
                <w:lang w:val="en"/>
              </w:rPr>
              <w:t>Strategic Gap &amp; Impact</w:t>
            </w:r>
          </w:p>
        </w:tc>
      </w:tr>
      <w:tr w:rsidR="00C72C60" w:rsidRPr="00C72C60" w14:paraId="03A7E08C" w14:textId="77777777" w:rsidTr="0037656C">
        <w:trPr>
          <w:trHeight w:val="4680"/>
        </w:trPr>
        <w:tc>
          <w:tcPr>
            <w:tcW w:w="1620" w:type="dxa"/>
          </w:tcPr>
          <w:p w14:paraId="324FBE68" w14:textId="77777777" w:rsidR="00C72C60" w:rsidRPr="00C72C60" w:rsidRDefault="00C72C60" w:rsidP="00C72C60">
            <w:pPr>
              <w:rPr>
                <w:b/>
                <w:bCs/>
                <w:lang w:val="en"/>
              </w:rPr>
            </w:pPr>
            <w:r w:rsidRPr="00C72C60">
              <w:rPr>
                <w:b/>
                <w:bCs/>
                <w:lang w:val="en"/>
              </w:rPr>
              <w:lastRenderedPageBreak/>
              <w:t>Product</w:t>
            </w:r>
          </w:p>
        </w:tc>
        <w:tc>
          <w:tcPr>
            <w:tcW w:w="2520" w:type="dxa"/>
          </w:tcPr>
          <w:p w14:paraId="38485CBF" w14:textId="77777777" w:rsidR="00C72C60" w:rsidRPr="00C72C60" w:rsidRDefault="00C72C60" w:rsidP="00C72C60">
            <w:pPr>
              <w:jc w:val="left"/>
              <w:rPr>
                <w:lang w:val="en"/>
              </w:rPr>
            </w:pPr>
            <w:r w:rsidRPr="00C72C60">
              <w:rPr>
                <w:lang w:val="en"/>
              </w:rPr>
              <w:t>- Core fried chicken portfolio augmented by AI-driven menu recommendations.</w:t>
            </w:r>
          </w:p>
          <w:p w14:paraId="4B1AD15F" w14:textId="77777777" w:rsidR="00C72C60" w:rsidRPr="00C72C60" w:rsidRDefault="00C72C60" w:rsidP="00C72C60">
            <w:pPr>
              <w:jc w:val="left"/>
              <w:rPr>
                <w:lang w:val="en"/>
              </w:rPr>
            </w:pPr>
            <w:r w:rsidRPr="00C72C60">
              <w:rPr>
                <w:lang w:val="en"/>
              </w:rPr>
              <w:t>- Launch of plant-based options ("Beyond Fried Chicken").</w:t>
            </w:r>
          </w:p>
          <w:p w14:paraId="5EDEF603" w14:textId="77777777" w:rsidR="00C72C60" w:rsidRPr="00C72C60" w:rsidRDefault="00C72C60" w:rsidP="00C72C60">
            <w:pPr>
              <w:jc w:val="left"/>
              <w:rPr>
                <w:lang w:val="en"/>
              </w:rPr>
            </w:pPr>
            <w:r w:rsidRPr="00C72C60">
              <w:rPr>
                <w:lang w:val="en"/>
              </w:rPr>
              <w:t>- Digital-exclusive "secret menu" items.</w:t>
            </w:r>
          </w:p>
        </w:tc>
        <w:tc>
          <w:tcPr>
            <w:tcW w:w="2310" w:type="dxa"/>
          </w:tcPr>
          <w:p w14:paraId="2A90BC64" w14:textId="77777777" w:rsidR="00C72C60" w:rsidRPr="00C72C60" w:rsidRDefault="00C72C60" w:rsidP="00C72C60">
            <w:pPr>
              <w:jc w:val="left"/>
              <w:rPr>
                <w:lang w:val="en"/>
              </w:rPr>
            </w:pPr>
            <w:r w:rsidRPr="00C72C60">
              <w:rPr>
                <w:lang w:val="en"/>
              </w:rPr>
              <w:t>- Innovation cycle remains slower than digital-native competitors.</w:t>
            </w:r>
          </w:p>
          <w:p w14:paraId="0D980001" w14:textId="77777777" w:rsidR="00C72C60" w:rsidRPr="00C72C60" w:rsidRDefault="00C72C60" w:rsidP="00C72C60">
            <w:pPr>
              <w:jc w:val="left"/>
              <w:rPr>
                <w:lang w:val="en"/>
              </w:rPr>
            </w:pPr>
            <w:r w:rsidRPr="00C72C60">
              <w:rPr>
                <w:lang w:val="en"/>
              </w:rPr>
              <w:t>- Personalisation is currently limited to basic reordering rather than predictive suggestion.</w:t>
            </w:r>
          </w:p>
          <w:p w14:paraId="1B44D845" w14:textId="77777777" w:rsidR="00C72C60" w:rsidRPr="00C72C60" w:rsidRDefault="00C72C60" w:rsidP="00C72C60">
            <w:pPr>
              <w:jc w:val="left"/>
              <w:rPr>
                <w:lang w:val="en"/>
              </w:rPr>
            </w:pPr>
            <w:r w:rsidRPr="00C72C60">
              <w:rPr>
                <w:lang w:val="en"/>
              </w:rPr>
              <w:t>- Plant-based items suffer from inconsistent availability.</w:t>
            </w:r>
          </w:p>
        </w:tc>
        <w:tc>
          <w:tcPr>
            <w:tcW w:w="2325" w:type="dxa"/>
          </w:tcPr>
          <w:p w14:paraId="3B29817E" w14:textId="77777777" w:rsidR="00C72C60" w:rsidRPr="00C72C60" w:rsidRDefault="00C72C60" w:rsidP="00C72C60">
            <w:pPr>
              <w:jc w:val="left"/>
              <w:rPr>
                <w:lang w:val="en"/>
              </w:rPr>
            </w:pPr>
            <w:r w:rsidRPr="00C72C60">
              <w:rPr>
                <w:b/>
                <w:bCs/>
                <w:lang w:val="en"/>
              </w:rPr>
              <w:t>Relevance Gap:</w:t>
            </w:r>
            <w:r w:rsidRPr="00C72C60">
              <w:rPr>
                <w:lang w:val="en"/>
              </w:rPr>
              <w:t xml:space="preserve"> Menu innovation lags behind changing health trends, risking Gen Z attrition.</w:t>
            </w:r>
          </w:p>
          <w:p w14:paraId="4259A1FB" w14:textId="77777777" w:rsidR="00C72C60" w:rsidRPr="00C72C60" w:rsidRDefault="00C72C60" w:rsidP="00C72C60">
            <w:pPr>
              <w:jc w:val="left"/>
              <w:rPr>
                <w:lang w:val="en"/>
              </w:rPr>
            </w:pPr>
            <w:r w:rsidRPr="00C72C60">
              <w:rPr>
                <w:b/>
                <w:bCs/>
                <w:lang w:val="en"/>
              </w:rPr>
              <w:t>Impact:</w:t>
            </w:r>
            <w:r w:rsidRPr="00C72C60">
              <w:rPr>
                <w:lang w:val="en"/>
              </w:rPr>
              <w:t xml:space="preserve"> Reduced basket size potential compared to competitors with advanced AI.</w:t>
            </w:r>
          </w:p>
        </w:tc>
      </w:tr>
      <w:tr w:rsidR="00C72C60" w:rsidRPr="00C72C60" w14:paraId="29DDFDE8" w14:textId="77777777" w:rsidTr="0037656C">
        <w:trPr>
          <w:cnfStyle w:val="000000100000" w:firstRow="0" w:lastRow="0" w:firstColumn="0" w:lastColumn="0" w:oddVBand="0" w:evenVBand="0" w:oddHBand="1" w:evenHBand="0" w:firstRowFirstColumn="0" w:firstRowLastColumn="0" w:lastRowFirstColumn="0" w:lastRowLastColumn="0"/>
          <w:trHeight w:val="4395"/>
        </w:trPr>
        <w:tc>
          <w:tcPr>
            <w:tcW w:w="1620" w:type="dxa"/>
          </w:tcPr>
          <w:p w14:paraId="5A5DFD7A" w14:textId="77777777" w:rsidR="00C72C60" w:rsidRPr="00C72C60" w:rsidRDefault="00C72C60" w:rsidP="00C72C60">
            <w:pPr>
              <w:rPr>
                <w:b/>
                <w:bCs/>
                <w:lang w:val="en"/>
              </w:rPr>
            </w:pPr>
            <w:r w:rsidRPr="00C72C60">
              <w:rPr>
                <w:b/>
                <w:bCs/>
                <w:lang w:val="en"/>
              </w:rPr>
              <w:t>Price</w:t>
            </w:r>
          </w:p>
        </w:tc>
        <w:tc>
          <w:tcPr>
            <w:tcW w:w="2520" w:type="dxa"/>
          </w:tcPr>
          <w:p w14:paraId="62D20803" w14:textId="77777777" w:rsidR="00C72C60" w:rsidRPr="00C72C60" w:rsidRDefault="00C72C60" w:rsidP="00C72C60">
            <w:pPr>
              <w:jc w:val="left"/>
              <w:rPr>
                <w:lang w:val="en"/>
              </w:rPr>
            </w:pPr>
            <w:r w:rsidRPr="00C72C60">
              <w:rPr>
                <w:lang w:val="en"/>
              </w:rPr>
              <w:t>- App-exclusive offers and "discount framing" strategies.</w:t>
            </w:r>
          </w:p>
          <w:p w14:paraId="2E8A3B00" w14:textId="77777777" w:rsidR="00C72C60" w:rsidRPr="00C72C60" w:rsidRDefault="00C72C60" w:rsidP="00C72C60">
            <w:pPr>
              <w:jc w:val="left"/>
              <w:rPr>
                <w:lang w:val="en"/>
              </w:rPr>
            </w:pPr>
            <w:r w:rsidRPr="00C72C60">
              <w:rPr>
                <w:lang w:val="en"/>
              </w:rPr>
              <w:t>- Dynamic pricing testing on third-party aggregators.</w:t>
            </w:r>
          </w:p>
          <w:p w14:paraId="080635A9" w14:textId="77777777" w:rsidR="00C72C60" w:rsidRPr="00C72C60" w:rsidRDefault="00C72C60" w:rsidP="00C72C60">
            <w:pPr>
              <w:jc w:val="left"/>
              <w:rPr>
                <w:lang w:val="en"/>
              </w:rPr>
            </w:pPr>
            <w:r w:rsidRPr="00C72C60">
              <w:rPr>
                <w:lang w:val="en"/>
              </w:rPr>
              <w:t>- Value bundles targeting inflation-hit consumers.</w:t>
            </w:r>
          </w:p>
        </w:tc>
        <w:tc>
          <w:tcPr>
            <w:tcW w:w="2310" w:type="dxa"/>
          </w:tcPr>
          <w:p w14:paraId="09C17C3B" w14:textId="77777777" w:rsidR="00D65E1D" w:rsidRDefault="00C72C60" w:rsidP="00C72C60">
            <w:pPr>
              <w:jc w:val="left"/>
            </w:pPr>
            <w:r w:rsidRPr="00C72C60">
              <w:rPr>
                <w:lang w:val="en"/>
              </w:rPr>
              <w:t xml:space="preserve">- Dynamic pricing creates transparency issues and fairness concerns among consumers </w:t>
            </w:r>
            <w:r w:rsidRPr="00C72C60">
              <w:t>(Hou, Wu and Huang, 2024)</w:t>
            </w:r>
          </w:p>
          <w:p w14:paraId="38196BF8" w14:textId="0DBF94F0" w:rsidR="00C72C60" w:rsidRPr="00C72C60" w:rsidRDefault="00C72C60" w:rsidP="00C72C60">
            <w:pPr>
              <w:jc w:val="left"/>
              <w:rPr>
                <w:lang w:val="en"/>
              </w:rPr>
            </w:pPr>
            <w:r w:rsidRPr="00C72C60">
              <w:rPr>
                <w:lang w:val="en"/>
              </w:rPr>
              <w:t>- Aggregator commissions (up to 30%) force price inflation on delivery channels.</w:t>
            </w:r>
          </w:p>
        </w:tc>
        <w:tc>
          <w:tcPr>
            <w:tcW w:w="2325" w:type="dxa"/>
          </w:tcPr>
          <w:p w14:paraId="424FC8A2" w14:textId="77777777" w:rsidR="00C72C60" w:rsidRPr="00C72C60" w:rsidRDefault="00C72C60" w:rsidP="00C72C60">
            <w:pPr>
              <w:jc w:val="left"/>
              <w:rPr>
                <w:lang w:val="en"/>
              </w:rPr>
            </w:pPr>
            <w:r w:rsidRPr="00C72C60">
              <w:rPr>
                <w:b/>
                <w:bCs/>
                <w:lang w:val="en"/>
              </w:rPr>
              <w:t>Trust Gap:</w:t>
            </w:r>
            <w:r w:rsidRPr="00C72C60">
              <w:rPr>
                <w:lang w:val="en"/>
              </w:rPr>
              <w:t xml:space="preserve"> Opaque pricing algorithms risk alienating loyalty members.</w:t>
            </w:r>
          </w:p>
          <w:p w14:paraId="09D0C9E5" w14:textId="77777777" w:rsidR="00C72C60" w:rsidRPr="00C72C60" w:rsidRDefault="00C72C60" w:rsidP="00C72C60">
            <w:pPr>
              <w:jc w:val="left"/>
              <w:rPr>
                <w:lang w:val="en"/>
              </w:rPr>
            </w:pPr>
            <w:r w:rsidRPr="00C72C60">
              <w:rPr>
                <w:b/>
                <w:bCs/>
                <w:lang w:val="en"/>
              </w:rPr>
              <w:t>Impact:</w:t>
            </w:r>
            <w:r w:rsidRPr="00C72C60">
              <w:rPr>
                <w:lang w:val="en"/>
              </w:rPr>
              <w:t xml:space="preserve"> Brand trust erosion and potential regulatory scrutiny on algorithmic pricing.</w:t>
            </w:r>
          </w:p>
        </w:tc>
      </w:tr>
      <w:tr w:rsidR="00C72C60" w:rsidRPr="00C72C60" w14:paraId="2A3646C6" w14:textId="77777777" w:rsidTr="0037656C">
        <w:trPr>
          <w:trHeight w:val="5235"/>
        </w:trPr>
        <w:tc>
          <w:tcPr>
            <w:tcW w:w="1620" w:type="dxa"/>
          </w:tcPr>
          <w:p w14:paraId="44626B19" w14:textId="77777777" w:rsidR="00C72C60" w:rsidRPr="00C72C60" w:rsidRDefault="00C72C60" w:rsidP="00C72C60">
            <w:pPr>
              <w:rPr>
                <w:b/>
                <w:bCs/>
                <w:lang w:val="en"/>
              </w:rPr>
            </w:pPr>
            <w:r w:rsidRPr="00C72C60">
              <w:rPr>
                <w:b/>
                <w:bCs/>
                <w:lang w:val="en"/>
              </w:rPr>
              <w:lastRenderedPageBreak/>
              <w:t>Place</w:t>
            </w:r>
          </w:p>
        </w:tc>
        <w:tc>
          <w:tcPr>
            <w:tcW w:w="2520" w:type="dxa"/>
          </w:tcPr>
          <w:p w14:paraId="0EB3724E" w14:textId="77777777" w:rsidR="00C72C60" w:rsidRPr="00C72C60" w:rsidRDefault="00C72C60" w:rsidP="00C72C60">
            <w:pPr>
              <w:jc w:val="left"/>
              <w:rPr>
                <w:lang w:val="en"/>
              </w:rPr>
            </w:pPr>
            <w:r w:rsidRPr="00C72C60">
              <w:rPr>
                <w:lang w:val="en"/>
              </w:rPr>
              <w:t>- Omnichannel presence: App, Kiosk, Delivery, Drive-Thru.</w:t>
            </w:r>
          </w:p>
          <w:p w14:paraId="1534D41C" w14:textId="77777777" w:rsidR="00C72C60" w:rsidRPr="00C72C60" w:rsidRDefault="00C72C60" w:rsidP="00C72C60">
            <w:pPr>
              <w:jc w:val="left"/>
              <w:rPr>
                <w:lang w:val="en"/>
              </w:rPr>
            </w:pPr>
            <w:r w:rsidRPr="00C72C60">
              <w:rPr>
                <w:lang w:val="en"/>
              </w:rPr>
              <w:t>- Ghost Kitchen expansion in high-density urban zones.</w:t>
            </w:r>
          </w:p>
          <w:p w14:paraId="26B9EB5F" w14:textId="77777777" w:rsidR="00C72C60" w:rsidRPr="00C72C60" w:rsidRDefault="00C72C60" w:rsidP="00C72C60">
            <w:pPr>
              <w:jc w:val="left"/>
              <w:rPr>
                <w:lang w:val="en"/>
              </w:rPr>
            </w:pPr>
            <w:r w:rsidRPr="00C72C60">
              <w:rPr>
                <w:lang w:val="en"/>
              </w:rPr>
              <w:t>- "Click &amp; Collect" integration to reduce wait times.</w:t>
            </w:r>
          </w:p>
        </w:tc>
        <w:tc>
          <w:tcPr>
            <w:tcW w:w="2310" w:type="dxa"/>
          </w:tcPr>
          <w:p w14:paraId="45877401" w14:textId="77777777" w:rsidR="00C72C60" w:rsidRPr="00C72C60" w:rsidRDefault="00C72C60" w:rsidP="00C72C60">
            <w:pPr>
              <w:jc w:val="left"/>
              <w:rPr>
                <w:lang w:val="en"/>
              </w:rPr>
            </w:pPr>
            <w:r w:rsidRPr="00C72C60">
              <w:rPr>
                <w:lang w:val="en"/>
              </w:rPr>
              <w:t>- "Ghost kitchen" models lack physical branding, relying entirely on digital visibility.</w:t>
            </w:r>
          </w:p>
          <w:p w14:paraId="787A11B1" w14:textId="77777777" w:rsidR="00C72C60" w:rsidRPr="00C72C60" w:rsidRDefault="00C72C60" w:rsidP="00C72C60">
            <w:pPr>
              <w:jc w:val="left"/>
              <w:rPr>
                <w:lang w:val="en"/>
              </w:rPr>
            </w:pPr>
            <w:r w:rsidRPr="00C72C60">
              <w:rPr>
                <w:lang w:val="en"/>
              </w:rPr>
              <w:t>- In-store experience often degraded by delivery driver congestion.</w:t>
            </w:r>
          </w:p>
          <w:p w14:paraId="7E05B081" w14:textId="77777777" w:rsidR="00C72C60" w:rsidRPr="00C72C60" w:rsidRDefault="00C72C60" w:rsidP="00C72C60">
            <w:pPr>
              <w:jc w:val="left"/>
              <w:rPr>
                <w:lang w:val="en"/>
              </w:rPr>
            </w:pPr>
            <w:r w:rsidRPr="00C72C60">
              <w:rPr>
                <w:lang w:val="en"/>
              </w:rPr>
              <w:t>- Rural franchises lack capital for modern kiosk/digital upgrades.</w:t>
            </w:r>
          </w:p>
        </w:tc>
        <w:tc>
          <w:tcPr>
            <w:tcW w:w="2325" w:type="dxa"/>
          </w:tcPr>
          <w:p w14:paraId="3B5132C9" w14:textId="77777777" w:rsidR="00C72C60" w:rsidRPr="00C72C60" w:rsidRDefault="00C72C60" w:rsidP="00C72C60">
            <w:pPr>
              <w:jc w:val="left"/>
              <w:rPr>
                <w:lang w:val="en"/>
              </w:rPr>
            </w:pPr>
            <w:r w:rsidRPr="00C72C60">
              <w:rPr>
                <w:b/>
                <w:bCs/>
                <w:lang w:val="en"/>
              </w:rPr>
              <w:t>Consistency Gap:</w:t>
            </w:r>
            <w:r w:rsidRPr="00C72C60">
              <w:rPr>
                <w:lang w:val="en"/>
              </w:rPr>
              <w:t xml:space="preserve"> The digital promise of speed clashes with physical store bottlenecks.</w:t>
            </w:r>
          </w:p>
          <w:p w14:paraId="35160E7B" w14:textId="77777777" w:rsidR="00C72C60" w:rsidRPr="00C72C60" w:rsidRDefault="00C72C60" w:rsidP="00C72C60">
            <w:pPr>
              <w:jc w:val="left"/>
              <w:rPr>
                <w:lang w:val="en"/>
              </w:rPr>
            </w:pPr>
            <w:r w:rsidRPr="00C72C60">
              <w:rPr>
                <w:b/>
                <w:bCs/>
                <w:lang w:val="en"/>
              </w:rPr>
              <w:t>Impact:</w:t>
            </w:r>
            <w:r w:rsidRPr="00C72C60">
              <w:rPr>
                <w:lang w:val="en"/>
              </w:rPr>
              <w:t xml:space="preserve"> Channel conflict between dine-in customers and delivery operations.</w:t>
            </w:r>
          </w:p>
        </w:tc>
      </w:tr>
      <w:tr w:rsidR="00C72C60" w:rsidRPr="00C72C60" w14:paraId="15EA74BE" w14:textId="77777777" w:rsidTr="0037656C">
        <w:trPr>
          <w:cnfStyle w:val="000000100000" w:firstRow="0" w:lastRow="0" w:firstColumn="0" w:lastColumn="0" w:oddVBand="0" w:evenVBand="0" w:oddHBand="1" w:evenHBand="0" w:firstRowFirstColumn="0" w:firstRowLastColumn="0" w:lastRowFirstColumn="0" w:lastRowLastColumn="0"/>
          <w:trHeight w:val="4680"/>
        </w:trPr>
        <w:tc>
          <w:tcPr>
            <w:tcW w:w="1620" w:type="dxa"/>
          </w:tcPr>
          <w:p w14:paraId="7F45D558" w14:textId="77777777" w:rsidR="00C72C60" w:rsidRPr="00C72C60" w:rsidRDefault="00C72C60" w:rsidP="00C72C60">
            <w:pPr>
              <w:rPr>
                <w:b/>
                <w:bCs/>
                <w:lang w:val="en"/>
              </w:rPr>
            </w:pPr>
            <w:r w:rsidRPr="00C72C60">
              <w:rPr>
                <w:b/>
                <w:bCs/>
                <w:lang w:val="en"/>
              </w:rPr>
              <w:t>Promotion</w:t>
            </w:r>
          </w:p>
        </w:tc>
        <w:tc>
          <w:tcPr>
            <w:tcW w:w="2520" w:type="dxa"/>
          </w:tcPr>
          <w:p w14:paraId="351692BF" w14:textId="77777777" w:rsidR="00C72C60" w:rsidRPr="00C72C60" w:rsidRDefault="00C72C60" w:rsidP="00C72C60">
            <w:pPr>
              <w:jc w:val="left"/>
              <w:rPr>
                <w:lang w:val="en"/>
              </w:rPr>
            </w:pPr>
            <w:r w:rsidRPr="00C72C60">
              <w:rPr>
                <w:lang w:val="en"/>
              </w:rPr>
              <w:t>- Shift to short-form video (TikTok/Reels) and influencer partnerships.</w:t>
            </w:r>
          </w:p>
          <w:p w14:paraId="3E0873F1" w14:textId="77777777" w:rsidR="00C72C60" w:rsidRPr="00C72C60" w:rsidRDefault="00C72C60" w:rsidP="00C72C60">
            <w:pPr>
              <w:jc w:val="left"/>
              <w:rPr>
                <w:lang w:val="en"/>
              </w:rPr>
            </w:pPr>
            <w:r w:rsidRPr="00C72C60">
              <w:rPr>
                <w:lang w:val="en"/>
              </w:rPr>
              <w:t>- Gamified loyalty campaigns within the app.</w:t>
            </w:r>
          </w:p>
          <w:p w14:paraId="6554B41F" w14:textId="77777777" w:rsidR="00C72C60" w:rsidRPr="00C72C60" w:rsidRDefault="00C72C60" w:rsidP="00C72C60">
            <w:pPr>
              <w:jc w:val="left"/>
              <w:rPr>
                <w:lang w:val="en"/>
              </w:rPr>
            </w:pPr>
            <w:r w:rsidRPr="00C72C60">
              <w:rPr>
                <w:lang w:val="en"/>
              </w:rPr>
              <w:t>- Data-driven targeted ads on social platforms.</w:t>
            </w:r>
          </w:p>
        </w:tc>
        <w:tc>
          <w:tcPr>
            <w:tcW w:w="2310" w:type="dxa"/>
          </w:tcPr>
          <w:p w14:paraId="7D8F05B7" w14:textId="77777777" w:rsidR="00C72C60" w:rsidRPr="00C72C60" w:rsidRDefault="00C72C60" w:rsidP="00C72C60">
            <w:pPr>
              <w:jc w:val="left"/>
              <w:rPr>
                <w:lang w:val="en"/>
              </w:rPr>
            </w:pPr>
            <w:r w:rsidRPr="00C72C60">
              <w:rPr>
                <w:lang w:val="en"/>
              </w:rPr>
              <w:t>- Content creation capability varies by region, leading to fragmented brand voice.</w:t>
            </w:r>
          </w:p>
          <w:p w14:paraId="72DB325E" w14:textId="77777777" w:rsidR="00C72C60" w:rsidRPr="00C72C60" w:rsidRDefault="00C72C60" w:rsidP="00C72C60">
            <w:pPr>
              <w:jc w:val="left"/>
            </w:pPr>
            <w:r w:rsidRPr="00C72C60">
              <w:rPr>
                <w:lang w:val="en"/>
              </w:rPr>
              <w:t xml:space="preserve">- Reliance on third-party platforms creates dependency on external algorithms </w:t>
            </w:r>
            <w:r w:rsidRPr="00C72C60">
              <w:t>(Chan et al., 2023)</w:t>
            </w:r>
          </w:p>
          <w:p w14:paraId="5E2827C6" w14:textId="77777777" w:rsidR="00C72C60" w:rsidRPr="00C72C60" w:rsidRDefault="00C72C60" w:rsidP="00C72C60">
            <w:pPr>
              <w:jc w:val="left"/>
              <w:rPr>
                <w:lang w:val="en"/>
              </w:rPr>
            </w:pPr>
          </w:p>
        </w:tc>
        <w:tc>
          <w:tcPr>
            <w:tcW w:w="2325" w:type="dxa"/>
          </w:tcPr>
          <w:p w14:paraId="458AB8DC" w14:textId="77777777" w:rsidR="00C72C60" w:rsidRPr="00C72C60" w:rsidRDefault="00C72C60" w:rsidP="00C72C60">
            <w:pPr>
              <w:jc w:val="left"/>
              <w:rPr>
                <w:lang w:val="en"/>
              </w:rPr>
            </w:pPr>
            <w:r w:rsidRPr="00C72C60">
              <w:rPr>
                <w:b/>
                <w:bCs/>
                <w:lang w:val="en"/>
              </w:rPr>
              <w:t>Engagement Gap:</w:t>
            </w:r>
            <w:r w:rsidRPr="00C72C60">
              <w:rPr>
                <w:lang w:val="en"/>
              </w:rPr>
              <w:t xml:space="preserve"> Viral campaigns often fail to convert to long-term loyalty without better CRM integration.</w:t>
            </w:r>
          </w:p>
          <w:p w14:paraId="75E2B945" w14:textId="77777777" w:rsidR="00C72C60" w:rsidRPr="00C72C60" w:rsidRDefault="00C72C60" w:rsidP="00C72C60">
            <w:pPr>
              <w:jc w:val="left"/>
              <w:rPr>
                <w:lang w:val="en"/>
              </w:rPr>
            </w:pPr>
            <w:r w:rsidRPr="00C72C60">
              <w:rPr>
                <w:b/>
                <w:bCs/>
                <w:lang w:val="en"/>
              </w:rPr>
              <w:t>Impact:</w:t>
            </w:r>
            <w:r w:rsidRPr="00C72C60">
              <w:rPr>
                <w:lang w:val="en"/>
              </w:rPr>
              <w:t xml:space="preserve"> High engagement metrics but unclear conversion to Customer Lifetime Value (CLV).</w:t>
            </w:r>
          </w:p>
        </w:tc>
      </w:tr>
      <w:tr w:rsidR="00C72C60" w:rsidRPr="00C72C60" w14:paraId="147C6CEF" w14:textId="77777777" w:rsidTr="0037656C">
        <w:trPr>
          <w:trHeight w:val="5235"/>
        </w:trPr>
        <w:tc>
          <w:tcPr>
            <w:tcW w:w="1620" w:type="dxa"/>
          </w:tcPr>
          <w:p w14:paraId="5E8D6D6C" w14:textId="77777777" w:rsidR="00C72C60" w:rsidRPr="00C72C60" w:rsidRDefault="00C72C60" w:rsidP="00C72C60">
            <w:pPr>
              <w:rPr>
                <w:b/>
                <w:bCs/>
                <w:lang w:val="en"/>
              </w:rPr>
            </w:pPr>
            <w:r w:rsidRPr="00C72C60">
              <w:rPr>
                <w:b/>
                <w:bCs/>
                <w:lang w:val="en"/>
              </w:rPr>
              <w:lastRenderedPageBreak/>
              <w:t>People</w:t>
            </w:r>
          </w:p>
        </w:tc>
        <w:tc>
          <w:tcPr>
            <w:tcW w:w="2520" w:type="dxa"/>
          </w:tcPr>
          <w:p w14:paraId="72AB9E40" w14:textId="77777777" w:rsidR="00C72C60" w:rsidRPr="00C72C60" w:rsidRDefault="00C72C60" w:rsidP="00C72C60">
            <w:pPr>
              <w:jc w:val="left"/>
              <w:rPr>
                <w:lang w:val="en"/>
              </w:rPr>
            </w:pPr>
            <w:r w:rsidRPr="00C72C60">
              <w:rPr>
                <w:lang w:val="en"/>
              </w:rPr>
              <w:t>- Digital training modules for staff.</w:t>
            </w:r>
          </w:p>
          <w:p w14:paraId="3CE2EB2C" w14:textId="77777777" w:rsidR="00C72C60" w:rsidRPr="00C72C60" w:rsidRDefault="00C72C60" w:rsidP="00C72C60">
            <w:pPr>
              <w:jc w:val="left"/>
              <w:rPr>
                <w:lang w:val="en"/>
              </w:rPr>
            </w:pPr>
            <w:r w:rsidRPr="00C72C60">
              <w:rPr>
                <w:lang w:val="en"/>
              </w:rPr>
              <w:t>- Shift to "service ambassador" roles as kiosks handle ordering.</w:t>
            </w:r>
          </w:p>
          <w:p w14:paraId="6864BC71" w14:textId="77777777" w:rsidR="00C72C60" w:rsidRPr="00C72C60" w:rsidRDefault="00C72C60" w:rsidP="00C72C60">
            <w:pPr>
              <w:jc w:val="left"/>
              <w:rPr>
                <w:lang w:val="en"/>
              </w:rPr>
            </w:pPr>
            <w:r w:rsidRPr="00C72C60">
              <w:rPr>
                <w:lang w:val="en"/>
              </w:rPr>
              <w:t>- Recruitment focused on digital literacy.</w:t>
            </w:r>
          </w:p>
        </w:tc>
        <w:tc>
          <w:tcPr>
            <w:tcW w:w="2310" w:type="dxa"/>
          </w:tcPr>
          <w:p w14:paraId="7B9E237F" w14:textId="77777777" w:rsidR="00C72C60" w:rsidRPr="00C72C60" w:rsidRDefault="00C72C60" w:rsidP="00C72C60">
            <w:pPr>
              <w:jc w:val="left"/>
              <w:rPr>
                <w:lang w:val="en"/>
              </w:rPr>
            </w:pPr>
            <w:r w:rsidRPr="00C72C60">
              <w:rPr>
                <w:lang w:val="en"/>
              </w:rPr>
              <w:t xml:space="preserve">- </w:t>
            </w:r>
            <w:r w:rsidRPr="00C72C60">
              <w:rPr>
                <w:b/>
                <w:bCs/>
                <w:lang w:val="en"/>
              </w:rPr>
              <w:t>Critical Weakness:</w:t>
            </w:r>
            <w:r w:rsidRPr="00C72C60">
              <w:rPr>
                <w:lang w:val="en"/>
              </w:rPr>
              <w:t xml:space="preserve"> 150% annual turnover destroys training ROI </w:t>
            </w:r>
            <w:r w:rsidRPr="00C72C60">
              <w:rPr>
                <w:b/>
                <w:bCs/>
                <w:lang w:val="en"/>
              </w:rPr>
              <w:t>(Shriedeh, 2019)</w:t>
            </w:r>
            <w:r w:rsidRPr="00C72C60">
              <w:rPr>
                <w:lang w:val="en"/>
              </w:rPr>
              <w:t>.</w:t>
            </w:r>
          </w:p>
          <w:p w14:paraId="7CC4C747" w14:textId="77777777" w:rsidR="00C72C60" w:rsidRPr="00C72C60" w:rsidRDefault="00C72C60" w:rsidP="00C72C60">
            <w:pPr>
              <w:jc w:val="left"/>
              <w:rPr>
                <w:lang w:val="en"/>
              </w:rPr>
            </w:pPr>
            <w:r w:rsidRPr="00C72C60">
              <w:rPr>
                <w:lang w:val="en"/>
              </w:rPr>
              <w:t>- Staff overwhelmed by managing multiple order streams (tablet hell).</w:t>
            </w:r>
          </w:p>
          <w:p w14:paraId="241DF0A5" w14:textId="77777777" w:rsidR="00C72C60" w:rsidRPr="00C72C60" w:rsidRDefault="00C72C60" w:rsidP="00C72C60">
            <w:pPr>
              <w:jc w:val="left"/>
              <w:rPr>
                <w:lang w:val="en"/>
              </w:rPr>
            </w:pPr>
            <w:r w:rsidRPr="00C72C60">
              <w:rPr>
                <w:lang w:val="en"/>
              </w:rPr>
              <w:t>- Low wages constrain recruitment of tech-savvy staff.</w:t>
            </w:r>
          </w:p>
        </w:tc>
        <w:tc>
          <w:tcPr>
            <w:tcW w:w="2325" w:type="dxa"/>
          </w:tcPr>
          <w:p w14:paraId="2BA5BB8A" w14:textId="77777777" w:rsidR="00C72C60" w:rsidRPr="00C72C60" w:rsidRDefault="00C72C60" w:rsidP="00C72C60">
            <w:pPr>
              <w:jc w:val="left"/>
              <w:rPr>
                <w:lang w:val="en"/>
              </w:rPr>
            </w:pPr>
            <w:r w:rsidRPr="00C72C60">
              <w:rPr>
                <w:b/>
                <w:bCs/>
                <w:lang w:val="en"/>
              </w:rPr>
              <w:t>Capability Gap:</w:t>
            </w:r>
            <w:r w:rsidRPr="00C72C60">
              <w:rPr>
                <w:lang w:val="en"/>
              </w:rPr>
              <w:t xml:space="preserve"> Frontline staff cannot effectively use the expensive digital tools provided.</w:t>
            </w:r>
          </w:p>
          <w:p w14:paraId="10186F8F" w14:textId="77777777" w:rsidR="00C72C60" w:rsidRPr="00C72C60" w:rsidRDefault="00C72C60" w:rsidP="00C72C60">
            <w:pPr>
              <w:jc w:val="left"/>
              <w:rPr>
                <w:lang w:val="en"/>
              </w:rPr>
            </w:pPr>
            <w:r w:rsidRPr="00C72C60">
              <w:rPr>
                <w:b/>
                <w:bCs/>
                <w:lang w:val="en"/>
              </w:rPr>
              <w:t>Impact:</w:t>
            </w:r>
            <w:r w:rsidRPr="00C72C60">
              <w:rPr>
                <w:lang w:val="en"/>
              </w:rPr>
              <w:t xml:space="preserve"> Operational failure during peak digital order times, damaging customer experience.</w:t>
            </w:r>
          </w:p>
        </w:tc>
      </w:tr>
      <w:tr w:rsidR="00C72C60" w:rsidRPr="00C72C60" w14:paraId="0617EA1F" w14:textId="77777777" w:rsidTr="0037656C">
        <w:trPr>
          <w:cnfStyle w:val="000000100000" w:firstRow="0" w:lastRow="0" w:firstColumn="0" w:lastColumn="0" w:oddVBand="0" w:evenVBand="0" w:oddHBand="1" w:evenHBand="0" w:firstRowFirstColumn="0" w:firstRowLastColumn="0" w:lastRowFirstColumn="0" w:lastRowLastColumn="0"/>
          <w:trHeight w:val="5235"/>
        </w:trPr>
        <w:tc>
          <w:tcPr>
            <w:tcW w:w="1620" w:type="dxa"/>
          </w:tcPr>
          <w:p w14:paraId="046BD835" w14:textId="77777777" w:rsidR="00C72C60" w:rsidRPr="00C72C60" w:rsidRDefault="00C72C60" w:rsidP="00C72C60">
            <w:pPr>
              <w:rPr>
                <w:b/>
                <w:bCs/>
                <w:lang w:val="en"/>
              </w:rPr>
            </w:pPr>
            <w:r w:rsidRPr="00C72C60">
              <w:rPr>
                <w:b/>
                <w:bCs/>
                <w:lang w:val="en"/>
              </w:rPr>
              <w:t>Process</w:t>
            </w:r>
          </w:p>
        </w:tc>
        <w:tc>
          <w:tcPr>
            <w:tcW w:w="2520" w:type="dxa"/>
          </w:tcPr>
          <w:p w14:paraId="38521264" w14:textId="77777777" w:rsidR="00C72C60" w:rsidRPr="00C72C60" w:rsidRDefault="00C72C60" w:rsidP="00C72C60">
            <w:pPr>
              <w:jc w:val="left"/>
              <w:rPr>
                <w:lang w:val="en"/>
              </w:rPr>
            </w:pPr>
            <w:r w:rsidRPr="00C72C60">
              <w:rPr>
                <w:lang w:val="en"/>
              </w:rPr>
              <w:t>- Automated ordering flows via App/Kiosk.</w:t>
            </w:r>
          </w:p>
          <w:p w14:paraId="3F985574" w14:textId="77777777" w:rsidR="00C72C60" w:rsidRPr="00C72C60" w:rsidRDefault="00C72C60" w:rsidP="00C72C60">
            <w:pPr>
              <w:jc w:val="left"/>
              <w:rPr>
                <w:lang w:val="en"/>
              </w:rPr>
            </w:pPr>
            <w:r w:rsidRPr="00C72C60">
              <w:rPr>
                <w:lang w:val="en"/>
              </w:rPr>
              <w:t>- AI demand forecasting (MacromatiX) to reduce waste.</w:t>
            </w:r>
          </w:p>
          <w:p w14:paraId="521315C9" w14:textId="77777777" w:rsidR="00C72C60" w:rsidRPr="00C72C60" w:rsidRDefault="00C72C60" w:rsidP="00C72C60">
            <w:pPr>
              <w:jc w:val="left"/>
              <w:rPr>
                <w:lang w:val="en"/>
              </w:rPr>
            </w:pPr>
            <w:r w:rsidRPr="00C72C60">
              <w:rPr>
                <w:lang w:val="en"/>
              </w:rPr>
              <w:t>- Contactless handover protocols post-pandemic.</w:t>
            </w:r>
          </w:p>
        </w:tc>
        <w:tc>
          <w:tcPr>
            <w:tcW w:w="2310" w:type="dxa"/>
          </w:tcPr>
          <w:p w14:paraId="459ED2CE" w14:textId="77777777" w:rsidR="00D65E1D" w:rsidRDefault="00C72C60" w:rsidP="00C72C60">
            <w:pPr>
              <w:jc w:val="left"/>
            </w:pPr>
            <w:r w:rsidRPr="00C72C60">
              <w:rPr>
                <w:lang w:val="en"/>
              </w:rPr>
              <w:t xml:space="preserve">- Data silos prevent a "single customer view" across channels </w:t>
            </w:r>
            <w:r w:rsidRPr="00C72C60">
              <w:t>(Darvidou, 2024)</w:t>
            </w:r>
          </w:p>
          <w:p w14:paraId="4973D109" w14:textId="048D8E75" w:rsidR="00C72C60" w:rsidRPr="00C72C60" w:rsidRDefault="00C72C60" w:rsidP="00C72C60">
            <w:pPr>
              <w:jc w:val="left"/>
              <w:rPr>
                <w:lang w:val="en"/>
              </w:rPr>
            </w:pPr>
            <w:r w:rsidRPr="00C72C60">
              <w:rPr>
                <w:lang w:val="en"/>
              </w:rPr>
              <w:t>- Legacy POS systems struggle to integrate with modern delivery APIs.</w:t>
            </w:r>
          </w:p>
          <w:p w14:paraId="7B273130" w14:textId="77777777" w:rsidR="00C72C60" w:rsidRPr="00C72C60" w:rsidRDefault="00C72C60" w:rsidP="00C72C60">
            <w:pPr>
              <w:jc w:val="left"/>
              <w:rPr>
                <w:lang w:val="en"/>
              </w:rPr>
            </w:pPr>
            <w:r w:rsidRPr="00C72C60">
              <w:rPr>
                <w:lang w:val="en"/>
              </w:rPr>
              <w:t>- Error rates in complex digital orders remain high.</w:t>
            </w:r>
          </w:p>
        </w:tc>
        <w:tc>
          <w:tcPr>
            <w:tcW w:w="2325" w:type="dxa"/>
          </w:tcPr>
          <w:p w14:paraId="2997065C" w14:textId="77777777" w:rsidR="00C72C60" w:rsidRPr="00C72C60" w:rsidRDefault="00C72C60" w:rsidP="00C72C60">
            <w:pPr>
              <w:jc w:val="left"/>
              <w:rPr>
                <w:lang w:val="en"/>
              </w:rPr>
            </w:pPr>
            <w:r w:rsidRPr="00C72C60">
              <w:rPr>
                <w:b/>
                <w:bCs/>
                <w:lang w:val="en"/>
              </w:rPr>
              <w:t>Integration Gap:</w:t>
            </w:r>
            <w:r w:rsidRPr="00C72C60">
              <w:rPr>
                <w:lang w:val="en"/>
              </w:rPr>
              <w:t xml:space="preserve"> Fragmented data prevents true hyper-personalisation.</w:t>
            </w:r>
          </w:p>
          <w:p w14:paraId="21DBBE15" w14:textId="77777777" w:rsidR="00C72C60" w:rsidRPr="00C72C60" w:rsidRDefault="00C72C60" w:rsidP="00C72C60">
            <w:pPr>
              <w:jc w:val="left"/>
              <w:rPr>
                <w:lang w:val="en"/>
              </w:rPr>
            </w:pPr>
            <w:r w:rsidRPr="00C72C60">
              <w:rPr>
                <w:b/>
                <w:bCs/>
                <w:lang w:val="en"/>
              </w:rPr>
              <w:t>Impact:</w:t>
            </w:r>
            <w:r w:rsidRPr="00C72C60">
              <w:rPr>
                <w:lang w:val="en"/>
              </w:rPr>
              <w:t xml:space="preserve"> Inefficiency and inability to track the full customer journey.</w:t>
            </w:r>
          </w:p>
        </w:tc>
      </w:tr>
      <w:tr w:rsidR="00C72C60" w:rsidRPr="00C72C60" w14:paraId="5C2A06F2" w14:textId="77777777" w:rsidTr="0037656C">
        <w:trPr>
          <w:trHeight w:val="3570"/>
        </w:trPr>
        <w:tc>
          <w:tcPr>
            <w:tcW w:w="1620" w:type="dxa"/>
          </w:tcPr>
          <w:p w14:paraId="5E7D6D78" w14:textId="77777777" w:rsidR="00C72C60" w:rsidRPr="00C72C60" w:rsidRDefault="00C72C60" w:rsidP="00C72C60">
            <w:pPr>
              <w:rPr>
                <w:b/>
                <w:bCs/>
                <w:lang w:val="en"/>
              </w:rPr>
            </w:pPr>
            <w:r w:rsidRPr="00C72C60">
              <w:rPr>
                <w:b/>
                <w:bCs/>
                <w:lang w:val="en"/>
              </w:rPr>
              <w:lastRenderedPageBreak/>
              <w:t>Physical Evidence</w:t>
            </w:r>
          </w:p>
        </w:tc>
        <w:tc>
          <w:tcPr>
            <w:tcW w:w="2520" w:type="dxa"/>
          </w:tcPr>
          <w:p w14:paraId="0CDD7601" w14:textId="77777777" w:rsidR="00C72C60" w:rsidRPr="00C72C60" w:rsidRDefault="00C72C60" w:rsidP="00C72C60">
            <w:pPr>
              <w:jc w:val="left"/>
              <w:rPr>
                <w:lang w:val="en"/>
              </w:rPr>
            </w:pPr>
            <w:r w:rsidRPr="00C72C60">
              <w:rPr>
                <w:lang w:val="en"/>
              </w:rPr>
              <w:t>- "Future Store" designs with digital menu boards.</w:t>
            </w:r>
          </w:p>
          <w:p w14:paraId="2704BCF0" w14:textId="77777777" w:rsidR="00C72C60" w:rsidRPr="00C72C60" w:rsidRDefault="00C72C60" w:rsidP="00C72C60">
            <w:pPr>
              <w:jc w:val="left"/>
              <w:rPr>
                <w:lang w:val="en"/>
              </w:rPr>
            </w:pPr>
            <w:r w:rsidRPr="00C72C60">
              <w:rPr>
                <w:lang w:val="en"/>
              </w:rPr>
              <w:t>- App UX/UI design as the primary digital shopfront.</w:t>
            </w:r>
          </w:p>
          <w:p w14:paraId="7BD0FBFB" w14:textId="77777777" w:rsidR="00C72C60" w:rsidRPr="00C72C60" w:rsidRDefault="00C72C60" w:rsidP="00C72C60">
            <w:pPr>
              <w:jc w:val="left"/>
              <w:rPr>
                <w:lang w:val="en"/>
              </w:rPr>
            </w:pPr>
            <w:r w:rsidRPr="00C72C60">
              <w:rPr>
                <w:lang w:val="en"/>
              </w:rPr>
              <w:t>- Sustainable packaging initiatives.</w:t>
            </w:r>
          </w:p>
        </w:tc>
        <w:tc>
          <w:tcPr>
            <w:tcW w:w="2310" w:type="dxa"/>
          </w:tcPr>
          <w:p w14:paraId="1B5FC040" w14:textId="77777777" w:rsidR="00C72C60" w:rsidRPr="00C72C60" w:rsidRDefault="00C72C60" w:rsidP="00C72C60">
            <w:pPr>
              <w:jc w:val="left"/>
              <w:rPr>
                <w:lang w:val="en"/>
              </w:rPr>
            </w:pPr>
            <w:r w:rsidRPr="00C72C60">
              <w:rPr>
                <w:lang w:val="en"/>
              </w:rPr>
              <w:t>- Significant disparity between slick App UI and tired physical store interiors in franchise locations.</w:t>
            </w:r>
          </w:p>
          <w:p w14:paraId="435F18AA" w14:textId="77777777" w:rsidR="00C72C60" w:rsidRPr="00C72C60" w:rsidRDefault="00C72C60" w:rsidP="00C72C60">
            <w:pPr>
              <w:jc w:val="left"/>
              <w:rPr>
                <w:lang w:val="en"/>
              </w:rPr>
            </w:pPr>
            <w:r w:rsidRPr="00C72C60">
              <w:rPr>
                <w:lang w:val="en"/>
              </w:rPr>
              <w:t>- Inconsistent packaging quality for delivery orders.</w:t>
            </w:r>
          </w:p>
        </w:tc>
        <w:tc>
          <w:tcPr>
            <w:tcW w:w="2325" w:type="dxa"/>
          </w:tcPr>
          <w:p w14:paraId="3241FB30" w14:textId="77777777" w:rsidR="00C72C60" w:rsidRPr="00C72C60" w:rsidRDefault="00C72C60" w:rsidP="00C72C60">
            <w:pPr>
              <w:jc w:val="left"/>
              <w:rPr>
                <w:lang w:val="en"/>
              </w:rPr>
            </w:pPr>
            <w:r w:rsidRPr="00C72C60">
              <w:rPr>
                <w:b/>
                <w:bCs/>
                <w:lang w:val="en"/>
              </w:rPr>
              <w:t>Perception Gap:</w:t>
            </w:r>
            <w:r w:rsidRPr="00C72C60">
              <w:rPr>
                <w:lang w:val="en"/>
              </w:rPr>
              <w:t xml:space="preserve"> Cognitive dissonance between the modern digital brand and the physical reality.</w:t>
            </w:r>
          </w:p>
          <w:p w14:paraId="284E3A94" w14:textId="77777777" w:rsidR="00C72C60" w:rsidRPr="00C72C60" w:rsidRDefault="00C72C60" w:rsidP="00C72C60">
            <w:pPr>
              <w:jc w:val="left"/>
              <w:rPr>
                <w:lang w:val="en"/>
              </w:rPr>
            </w:pPr>
            <w:r w:rsidRPr="00C72C60">
              <w:rPr>
                <w:b/>
                <w:bCs/>
                <w:lang w:val="en"/>
              </w:rPr>
              <w:t>Impact:</w:t>
            </w:r>
            <w:r w:rsidRPr="00C72C60">
              <w:rPr>
                <w:lang w:val="en"/>
              </w:rPr>
              <w:t xml:space="preserve"> Dilution of brand equity and premium positioning.</w:t>
            </w:r>
          </w:p>
        </w:tc>
      </w:tr>
    </w:tbl>
    <w:p w14:paraId="5359612F" w14:textId="77777777" w:rsidR="00C72C60" w:rsidRPr="00C72C60" w:rsidRDefault="00C72C60" w:rsidP="00C72C60">
      <w:pPr>
        <w:rPr>
          <w:b/>
          <w:bCs/>
          <w:lang w:val="en"/>
        </w:rPr>
      </w:pPr>
      <w:bookmarkStart w:id="30" w:name="_7o7fx0lamica" w:colFirst="0" w:colLast="0"/>
      <w:bookmarkEnd w:id="30"/>
      <w:r w:rsidRPr="00C72C60">
        <w:rPr>
          <w:b/>
          <w:bCs/>
          <w:lang w:val="en"/>
        </w:rPr>
        <w:br/>
      </w:r>
      <w:r w:rsidRPr="00C72C60">
        <w:rPr>
          <w:lang w:val="en"/>
        </w:rPr>
        <w:br w:type="page"/>
      </w:r>
    </w:p>
    <w:p w14:paraId="26F217CD" w14:textId="77777777" w:rsidR="00C72C60" w:rsidRPr="00C72C60" w:rsidRDefault="00C72C60" w:rsidP="00CC5F42">
      <w:pPr>
        <w:jc w:val="center"/>
        <w:rPr>
          <w:b/>
          <w:bCs/>
          <w:i/>
          <w:iCs/>
          <w:lang w:val="en"/>
        </w:rPr>
      </w:pPr>
      <w:r w:rsidRPr="00C72C60">
        <w:rPr>
          <w:b/>
          <w:bCs/>
          <w:i/>
          <w:iCs/>
          <w:lang w:val="en"/>
        </w:rPr>
        <w:lastRenderedPageBreak/>
        <w:t>TASK 2: CONCLUSIONS ON KFC'S MARKETING STRATEGY SHORTCOMINGS</w:t>
      </w:r>
    </w:p>
    <w:p w14:paraId="3087D124" w14:textId="77777777" w:rsidR="00C72C60" w:rsidRPr="00096236" w:rsidRDefault="00C72C60" w:rsidP="00096236">
      <w:pPr>
        <w:pStyle w:val="Heading1"/>
      </w:pPr>
      <w:bookmarkStart w:id="31" w:name="_mi7chbonkibs" w:colFirst="0" w:colLast="0"/>
      <w:bookmarkStart w:id="32" w:name="_Toc218560485"/>
      <w:bookmarkEnd w:id="31"/>
      <w:r w:rsidRPr="00096236">
        <w:t>6.0 Overall Judgement of KFC's Marketing Effectiveness</w:t>
      </w:r>
      <w:bookmarkEnd w:id="32"/>
    </w:p>
    <w:p w14:paraId="656F185C" w14:textId="327F5B5C" w:rsidR="00C72C60" w:rsidRPr="00C72C60" w:rsidRDefault="00C72C60" w:rsidP="00C72C60">
      <w:r w:rsidRPr="00C72C60">
        <w:rPr>
          <w:lang w:val="en"/>
        </w:rPr>
        <w:t>KFC has met technology infrastructure parity with the market leaders</w:t>
      </w:r>
      <w:r w:rsidR="00EC5891">
        <w:rPr>
          <w:lang w:val="en"/>
        </w:rPr>
        <w:t>. Why is KFC implementing its digital transformation process? It has invested in improving its outcomes in different times; its</w:t>
      </w:r>
      <w:r w:rsidRPr="00C72C60">
        <w:rPr>
          <w:lang w:val="en"/>
        </w:rPr>
        <w:t xml:space="preserve"> outcomes are systematic. The organisation shows competency in the areas of artificial intelligence forecasting, mobile application functionality, and customer data analytics aspects. The platform capabilities are now equal to or better than competitor standards for technical specifications. However, consumer perception metrics do show positioning failures strategically even if operational capability is there. Innovation Perception of 38% vs. Starbucks at 72% is indicative of communication ineffectiveness (Shams, Brown and Alpert, 2020). Brand preference ratings range at 42% against McDonalds 58%, which seems to indicate digital investments have not created meaningful competitive differentiation. The brand equity-satisfaction-loyalty chain shows signs of disruption, which may </w:t>
      </w:r>
      <w:r w:rsidR="00EC5891">
        <w:rPr>
          <w:lang w:val="en"/>
        </w:rPr>
        <w:t>mean</w:t>
      </w:r>
      <w:r w:rsidRPr="00C72C60">
        <w:rPr>
          <w:lang w:val="en"/>
        </w:rPr>
        <w:t xml:space="preserve"> that positive digital experiences do not lead to preference. </w:t>
      </w:r>
    </w:p>
    <w:p w14:paraId="720669CB" w14:textId="77777777" w:rsidR="00C72C60" w:rsidRPr="00096236" w:rsidRDefault="00C72C60" w:rsidP="00096236">
      <w:pPr>
        <w:pStyle w:val="Heading1"/>
      </w:pPr>
      <w:bookmarkStart w:id="33" w:name="_udnhmvw3a78b" w:colFirst="0" w:colLast="0"/>
      <w:bookmarkStart w:id="34" w:name="_Toc218560486"/>
      <w:bookmarkEnd w:id="33"/>
      <w:r w:rsidRPr="00096236">
        <w:t>7.0 Core Strategic and Operational Shortcomings</w:t>
      </w:r>
      <w:bookmarkEnd w:id="34"/>
    </w:p>
    <w:p w14:paraId="63A72352" w14:textId="7D7C9FC3" w:rsidR="00C72C60" w:rsidRPr="00C72C60" w:rsidRDefault="00C72C60" w:rsidP="00C72C60">
      <w:r w:rsidRPr="00C72C60">
        <w:rPr>
          <w:lang w:val="en"/>
        </w:rPr>
        <w:t xml:space="preserve">The major strategic weakness is the growing "strategy-execution gap" between corporate aspiration and franchise reality. While Yum! Brands </w:t>
      </w:r>
      <w:r w:rsidR="00EC5891">
        <w:rPr>
          <w:lang w:val="en"/>
        </w:rPr>
        <w:t>develop</w:t>
      </w:r>
      <w:r w:rsidRPr="00C72C60">
        <w:rPr>
          <w:lang w:val="en"/>
        </w:rPr>
        <w:t xml:space="preserve"> complex digital strategies, </w:t>
      </w:r>
      <w:r w:rsidR="005376F4">
        <w:rPr>
          <w:lang w:val="en"/>
        </w:rPr>
        <w:t xml:space="preserve">and </w:t>
      </w:r>
      <w:r w:rsidRPr="00C72C60">
        <w:rPr>
          <w:lang w:val="en"/>
        </w:rPr>
        <w:t xml:space="preserve">the "two-speed" structural operation makes a critical fracture; capital-heavy corporate outlets implement innovations that the rural or lower-volume franchises simply cannot afford. This misalignment is worsened by a serious human capital issue, as an annual workforce turnover rate of 150% makes investment in digital tools rather futile (Shi et al., 2025). Frontline staff, being transient and often ill-trained, cannot get to grips with the multifaceted digital workflows that are required to deliver the brand's promise of speed and personalisation. As a result, the marketing department's high tech initiatives fail at the "last mile" resulting in a disjointed customer experience in which the digital interface promises efficiencies that the physical store is incapable of operationalising. Furthermore, the organisation is hamstrung by the deep-seated structural and governance voids. Data fragmentation remains a constant challenge to be truly competitive; the siloed nature of legacy systems and </w:t>
      </w:r>
      <w:r w:rsidR="00EC5891">
        <w:rPr>
          <w:lang w:val="en"/>
        </w:rPr>
        <w:t>third-party</w:t>
      </w:r>
      <w:r w:rsidRPr="00C72C60">
        <w:rPr>
          <w:lang w:val="en"/>
        </w:rPr>
        <w:t xml:space="preserve"> delivery platforms means that a unified customer view cannot be built, essentially blinding the marketing analytics function from cross-channel behaviours (Kitchens et al., 2018). This is further compounded by an ethical governance hollow that exists in terms of usage of AI, where a lack of transparent policies in terms of targeting algorithms to specific consumers runs the risk of alienating an achievable consumption base due to a lack of privacy</w:t>
      </w:r>
      <w:r w:rsidR="00154D21">
        <w:rPr>
          <w:lang w:val="en"/>
        </w:rPr>
        <w:t xml:space="preserve"> (</w:t>
      </w:r>
      <w:r w:rsidR="00154D21" w:rsidRPr="00154D21">
        <w:rPr>
          <w:lang w:val="en"/>
        </w:rPr>
        <w:t>KUMAR, 2025</w:t>
      </w:r>
      <w:r w:rsidR="00154D21">
        <w:rPr>
          <w:lang w:val="en"/>
        </w:rPr>
        <w:t>)</w:t>
      </w:r>
      <w:r w:rsidRPr="00C72C60">
        <w:rPr>
          <w:lang w:val="en"/>
        </w:rPr>
        <w:t>.</w:t>
      </w:r>
      <w:r w:rsidR="00EC5891">
        <w:rPr>
          <w:lang w:val="en"/>
        </w:rPr>
        <w:t xml:space="preserve"> </w:t>
      </w:r>
      <w:r w:rsidRPr="00C72C60">
        <w:rPr>
          <w:lang w:val="en"/>
        </w:rPr>
        <w:t xml:space="preserve">This is further </w:t>
      </w:r>
      <w:r w:rsidRPr="00C72C60">
        <w:rPr>
          <w:lang w:val="en"/>
        </w:rPr>
        <w:lastRenderedPageBreak/>
        <w:t xml:space="preserve">compounded by the moral emptiness of </w:t>
      </w:r>
      <w:r w:rsidR="00154D21">
        <w:rPr>
          <w:lang w:val="en"/>
        </w:rPr>
        <w:t>governance regarding the use of AI, where the lack of transparent policies for algorithmic targeting of specific consumers runs the risk of alienating a potentially achievable consumer base</w:t>
      </w:r>
      <w:r w:rsidRPr="00C72C60">
        <w:rPr>
          <w:lang w:val="en"/>
        </w:rPr>
        <w:t xml:space="preserve"> due to a lack of privacy. Finally, the worsening economics for franchisees</w:t>
      </w:r>
      <w:r w:rsidR="00154D21">
        <w:rPr>
          <w:lang w:val="en"/>
        </w:rPr>
        <w:t>, who absorb 30% aggregator commissions,</w:t>
      </w:r>
      <w:r w:rsidRPr="00C72C60">
        <w:rPr>
          <w:lang w:val="en"/>
        </w:rPr>
        <w:t xml:space="preserve"> is the source of structural resistance to further digital investment. Without realigning financial incentives and effectively unifying data architectures, KFC's marketing strategy exists on paper but is paralysed when it comes to implementation.</w:t>
      </w:r>
      <w:bookmarkStart w:id="35" w:name="_2dyehbriznuh" w:colFirst="0" w:colLast="0"/>
      <w:bookmarkEnd w:id="35"/>
    </w:p>
    <w:p w14:paraId="1E02DADB" w14:textId="77777777" w:rsidR="00C72C60" w:rsidRPr="00C72C60" w:rsidRDefault="00C72C60" w:rsidP="00CC5F42">
      <w:pPr>
        <w:jc w:val="center"/>
        <w:rPr>
          <w:b/>
          <w:bCs/>
          <w:i/>
          <w:iCs/>
          <w:lang w:val="en"/>
        </w:rPr>
      </w:pPr>
      <w:r w:rsidRPr="00C72C60">
        <w:rPr>
          <w:b/>
          <w:bCs/>
          <w:i/>
          <w:iCs/>
          <w:lang w:val="en"/>
        </w:rPr>
        <w:t>TASK 3: RECOMMENDATIONS FOR IMPROVING KFC'S MARKETING STRATEGY</w:t>
      </w:r>
    </w:p>
    <w:p w14:paraId="6E92C3C5" w14:textId="77777777" w:rsidR="00C72C60" w:rsidRPr="00096236" w:rsidRDefault="00C72C60" w:rsidP="00096236">
      <w:pPr>
        <w:pStyle w:val="Heading1"/>
      </w:pPr>
      <w:bookmarkStart w:id="36" w:name="_kchx9icbb3gl" w:colFirst="0" w:colLast="0"/>
      <w:bookmarkStart w:id="37" w:name="_Toc218560487"/>
      <w:bookmarkEnd w:id="36"/>
      <w:r w:rsidRPr="00096236">
        <w:t>8.0 Strategic Direction and Planning Framework (SOSTAC)</w:t>
      </w:r>
      <w:bookmarkEnd w:id="37"/>
    </w:p>
    <w:p w14:paraId="0F6D4FF6" w14:textId="77777777" w:rsidR="00C72C60" w:rsidRPr="00D61FE7" w:rsidRDefault="00C72C60" w:rsidP="00D61FE7">
      <w:pPr>
        <w:pStyle w:val="Heading2"/>
      </w:pPr>
      <w:bookmarkStart w:id="38" w:name="_ts4yynz7zbxx" w:colFirst="0" w:colLast="0"/>
      <w:bookmarkStart w:id="39" w:name="_Toc218560488"/>
      <w:bookmarkEnd w:id="38"/>
      <w:r w:rsidRPr="00D61FE7">
        <w:t>8.1 Situation: Consolidated Diagnosis</w:t>
      </w:r>
      <w:bookmarkEnd w:id="39"/>
    </w:p>
    <w:p w14:paraId="6FA1395A" w14:textId="0918DA4F" w:rsidR="00C72C60" w:rsidRPr="00C72C60" w:rsidRDefault="00EC5891" w:rsidP="00C72C60">
      <w:pPr>
        <w:rPr>
          <w:lang w:val="en"/>
        </w:rPr>
      </w:pPr>
      <w:r>
        <w:rPr>
          <w:lang w:val="en"/>
        </w:rPr>
        <w:t>The current</w:t>
      </w:r>
      <w:r w:rsidR="00C72C60" w:rsidRPr="00C72C60">
        <w:rPr>
          <w:lang w:val="en"/>
        </w:rPr>
        <w:t xml:space="preserve"> situation assessment develops findings from the evaluation. KFC has </w:t>
      </w:r>
      <w:r w:rsidR="00C748F1">
        <w:rPr>
          <w:lang w:val="en"/>
        </w:rPr>
        <w:t xml:space="preserve">a </w:t>
      </w:r>
      <w:r w:rsidR="00C72C60" w:rsidRPr="00C72C60">
        <w:rPr>
          <w:lang w:val="en"/>
        </w:rPr>
        <w:t xml:space="preserve">sufficient technology base and worldwide brand equity. However, organisational change capability is still poor for </w:t>
      </w:r>
      <w:r>
        <w:rPr>
          <w:lang w:val="en"/>
        </w:rPr>
        <w:t xml:space="preserve">the </w:t>
      </w:r>
      <w:r w:rsidR="00C72C60" w:rsidRPr="00C72C60">
        <w:rPr>
          <w:lang w:val="en"/>
        </w:rPr>
        <w:t xml:space="preserve">execution of transformation. Franchise networks have high diversity of capabilities that require multiple levels of intervention. The main constraint is not necessarily </w:t>
      </w:r>
      <w:r w:rsidR="00CC5F42">
        <w:rPr>
          <w:lang w:val="en"/>
        </w:rPr>
        <w:t>the formulation of technology or strategy</w:t>
      </w:r>
      <w:r w:rsidR="005376F4">
        <w:rPr>
          <w:lang w:val="en"/>
        </w:rPr>
        <w:t>;</w:t>
      </w:r>
      <w:r>
        <w:rPr>
          <w:lang w:val="en"/>
        </w:rPr>
        <w:t xml:space="preserve"> it is the discipline of implementation</w:t>
      </w:r>
      <w:r w:rsidR="00C72C60" w:rsidRPr="00C72C60">
        <w:rPr>
          <w:lang w:val="en"/>
        </w:rPr>
        <w:t xml:space="preserve">. </w:t>
      </w:r>
    </w:p>
    <w:p w14:paraId="17221940" w14:textId="77777777" w:rsidR="00C72C60" w:rsidRPr="00D61FE7" w:rsidRDefault="00C72C60" w:rsidP="00D61FE7">
      <w:pPr>
        <w:pStyle w:val="Heading2"/>
      </w:pPr>
      <w:bookmarkStart w:id="40" w:name="_fuxmm2f6k78l" w:colFirst="0" w:colLast="0"/>
      <w:bookmarkStart w:id="41" w:name="_Toc218560489"/>
      <w:bookmarkEnd w:id="40"/>
      <w:r w:rsidRPr="00D61FE7">
        <w:t>8.2 Strategic Objectives</w:t>
      </w:r>
      <w:bookmarkEnd w:id="41"/>
    </w:p>
    <w:p w14:paraId="122F60ED" w14:textId="77777777" w:rsidR="00C72C60" w:rsidRPr="00C72C60" w:rsidRDefault="00C72C60" w:rsidP="00C72C60">
      <w:pPr>
        <w:rPr>
          <w:lang w:val="en"/>
        </w:rPr>
      </w:pPr>
      <w:r w:rsidRPr="00C72C60">
        <w:rPr>
          <w:lang w:val="en"/>
        </w:rPr>
        <w:t>Strategic objectives establish measurable targets across four dimensions.</w:t>
      </w:r>
    </w:p>
    <w:p w14:paraId="3EA6322C" w14:textId="77777777" w:rsidR="00C72C60" w:rsidRPr="00C72C60" w:rsidRDefault="00C72C60" w:rsidP="00C72C60">
      <w:pPr>
        <w:rPr>
          <w:b/>
          <w:bCs/>
          <w:lang w:val="en"/>
        </w:rPr>
      </w:pPr>
      <w:r w:rsidRPr="00C72C60">
        <w:rPr>
          <w:b/>
          <w:bCs/>
          <w:lang w:val="en"/>
        </w:rPr>
        <w:t>Table 5: 18-Month Strategic Objectives (SMART Targets) (self-made)</w:t>
      </w:r>
    </w:p>
    <w:tbl>
      <w:tblPr>
        <w:tblStyle w:val="GridTable1Light-Accent4"/>
        <w:tblW w:w="8805" w:type="dxa"/>
        <w:tblLayout w:type="fixed"/>
        <w:tblLook w:val="0600" w:firstRow="0" w:lastRow="0" w:firstColumn="0" w:lastColumn="0" w:noHBand="1" w:noVBand="1"/>
      </w:tblPr>
      <w:tblGrid>
        <w:gridCol w:w="2160"/>
        <w:gridCol w:w="3585"/>
        <w:gridCol w:w="3060"/>
      </w:tblGrid>
      <w:tr w:rsidR="00C72C60" w:rsidRPr="00C72C60" w14:paraId="4E545AB4" w14:textId="77777777" w:rsidTr="00C72C60">
        <w:trPr>
          <w:trHeight w:val="810"/>
        </w:trPr>
        <w:tc>
          <w:tcPr>
            <w:tcW w:w="2160" w:type="dxa"/>
          </w:tcPr>
          <w:p w14:paraId="08DFA62B" w14:textId="77777777" w:rsidR="00C72C60" w:rsidRPr="00C72C60" w:rsidRDefault="00C72C60" w:rsidP="00C72C60">
            <w:pPr>
              <w:rPr>
                <w:lang w:val="en"/>
              </w:rPr>
            </w:pPr>
            <w:r w:rsidRPr="00C72C60">
              <w:rPr>
                <w:b/>
                <w:bCs/>
                <w:lang w:val="en"/>
              </w:rPr>
              <w:t>Strategic Dimension</w:t>
            </w:r>
          </w:p>
        </w:tc>
        <w:tc>
          <w:tcPr>
            <w:tcW w:w="3585" w:type="dxa"/>
          </w:tcPr>
          <w:p w14:paraId="06F66D7B" w14:textId="77777777" w:rsidR="00C72C60" w:rsidRPr="00C72C60" w:rsidRDefault="00C72C60" w:rsidP="00C72C60">
            <w:pPr>
              <w:rPr>
                <w:lang w:val="en"/>
              </w:rPr>
            </w:pPr>
            <w:r w:rsidRPr="00C72C60">
              <w:rPr>
                <w:b/>
                <w:bCs/>
                <w:lang w:val="en"/>
              </w:rPr>
              <w:t>Target Description</w:t>
            </w:r>
          </w:p>
        </w:tc>
        <w:tc>
          <w:tcPr>
            <w:tcW w:w="3060" w:type="dxa"/>
          </w:tcPr>
          <w:p w14:paraId="36D2C174" w14:textId="77777777" w:rsidR="00C72C60" w:rsidRPr="00C72C60" w:rsidRDefault="00C72C60" w:rsidP="00C72C60">
            <w:pPr>
              <w:rPr>
                <w:lang w:val="en"/>
              </w:rPr>
            </w:pPr>
            <w:r w:rsidRPr="00C72C60">
              <w:rPr>
                <w:b/>
                <w:bCs/>
                <w:lang w:val="en"/>
              </w:rPr>
              <w:t>Success Metric (KPI)</w:t>
            </w:r>
          </w:p>
        </w:tc>
      </w:tr>
      <w:tr w:rsidR="00C72C60" w:rsidRPr="00C72C60" w14:paraId="40514A1A" w14:textId="77777777" w:rsidTr="00C72C60">
        <w:trPr>
          <w:trHeight w:val="1365"/>
        </w:trPr>
        <w:tc>
          <w:tcPr>
            <w:tcW w:w="2160" w:type="dxa"/>
          </w:tcPr>
          <w:p w14:paraId="152883E2" w14:textId="77777777" w:rsidR="00C72C60" w:rsidRPr="00C72C60" w:rsidRDefault="00C72C60" w:rsidP="00C72C60">
            <w:pPr>
              <w:rPr>
                <w:b/>
                <w:bCs/>
                <w:lang w:val="en"/>
              </w:rPr>
            </w:pPr>
            <w:r w:rsidRPr="00C72C60">
              <w:rPr>
                <w:b/>
                <w:bCs/>
                <w:lang w:val="en"/>
              </w:rPr>
              <w:t>Digital Infrastructure</w:t>
            </w:r>
          </w:p>
        </w:tc>
        <w:tc>
          <w:tcPr>
            <w:tcW w:w="3585" w:type="dxa"/>
          </w:tcPr>
          <w:p w14:paraId="4E583C6F" w14:textId="77777777" w:rsidR="00C72C60" w:rsidRPr="00C72C60" w:rsidRDefault="00C72C60" w:rsidP="00C72C60">
            <w:pPr>
              <w:rPr>
                <w:lang w:val="en"/>
              </w:rPr>
            </w:pPr>
            <w:r w:rsidRPr="00C72C60">
              <w:rPr>
                <w:lang w:val="en"/>
              </w:rPr>
              <w:t>Achieve unified customer profiles for personalisation by integrating platforms across the network.</w:t>
            </w:r>
          </w:p>
        </w:tc>
        <w:tc>
          <w:tcPr>
            <w:tcW w:w="3060" w:type="dxa"/>
          </w:tcPr>
          <w:p w14:paraId="2A13452B" w14:textId="77777777" w:rsidR="00C72C60" w:rsidRPr="00C72C60" w:rsidRDefault="00C72C60" w:rsidP="00C72C60">
            <w:pPr>
              <w:rPr>
                <w:lang w:val="en"/>
              </w:rPr>
            </w:pPr>
            <w:r w:rsidRPr="00C72C60">
              <w:rPr>
                <w:lang w:val="en"/>
              </w:rPr>
              <w:t>90% customer data platform integration; 75% of campaigns using unified profiles.</w:t>
            </w:r>
          </w:p>
        </w:tc>
      </w:tr>
      <w:tr w:rsidR="00C72C60" w:rsidRPr="00C72C60" w14:paraId="60C627A1" w14:textId="77777777" w:rsidTr="00C72C60">
        <w:trPr>
          <w:trHeight w:val="1365"/>
        </w:trPr>
        <w:tc>
          <w:tcPr>
            <w:tcW w:w="2160" w:type="dxa"/>
          </w:tcPr>
          <w:p w14:paraId="0994AC3A" w14:textId="77777777" w:rsidR="00C72C60" w:rsidRPr="00C72C60" w:rsidRDefault="00C72C60" w:rsidP="00C72C60">
            <w:pPr>
              <w:rPr>
                <w:b/>
                <w:bCs/>
                <w:lang w:val="en"/>
              </w:rPr>
            </w:pPr>
            <w:r w:rsidRPr="00C72C60">
              <w:rPr>
                <w:b/>
                <w:bCs/>
                <w:lang w:val="en"/>
              </w:rPr>
              <w:t>Workforce Development</w:t>
            </w:r>
          </w:p>
        </w:tc>
        <w:tc>
          <w:tcPr>
            <w:tcW w:w="3585" w:type="dxa"/>
          </w:tcPr>
          <w:p w14:paraId="279FEC50" w14:textId="77777777" w:rsidR="00C72C60" w:rsidRPr="00C72C60" w:rsidRDefault="00C72C60" w:rsidP="00C72C60">
            <w:pPr>
              <w:rPr>
                <w:lang w:val="en"/>
              </w:rPr>
            </w:pPr>
            <w:r w:rsidRPr="00C72C60">
              <w:rPr>
                <w:lang w:val="en"/>
              </w:rPr>
              <w:t>Build frontline digital capability and tool proficiency, reducing annual turnover rates.</w:t>
            </w:r>
          </w:p>
        </w:tc>
        <w:tc>
          <w:tcPr>
            <w:tcW w:w="3060" w:type="dxa"/>
          </w:tcPr>
          <w:p w14:paraId="3D39783A" w14:textId="77777777" w:rsidR="00C72C60" w:rsidRPr="00C72C60" w:rsidRDefault="00C72C60" w:rsidP="00C72C60">
            <w:pPr>
              <w:rPr>
                <w:lang w:val="en"/>
              </w:rPr>
            </w:pPr>
            <w:r w:rsidRPr="00C72C60">
              <w:rPr>
                <w:lang w:val="en"/>
              </w:rPr>
              <w:t>80% staff certification rate; 70% tool utilisation; turnover reduced to 110%.</w:t>
            </w:r>
          </w:p>
        </w:tc>
      </w:tr>
      <w:tr w:rsidR="00C72C60" w:rsidRPr="00C72C60" w14:paraId="25578E2B" w14:textId="77777777" w:rsidTr="00C72C60">
        <w:trPr>
          <w:trHeight w:val="1365"/>
        </w:trPr>
        <w:tc>
          <w:tcPr>
            <w:tcW w:w="2160" w:type="dxa"/>
          </w:tcPr>
          <w:p w14:paraId="2CEB2E2C" w14:textId="77777777" w:rsidR="00C72C60" w:rsidRPr="00C72C60" w:rsidRDefault="00C72C60" w:rsidP="00C72C60">
            <w:pPr>
              <w:rPr>
                <w:b/>
                <w:bCs/>
                <w:lang w:val="en"/>
              </w:rPr>
            </w:pPr>
            <w:r w:rsidRPr="00C72C60">
              <w:rPr>
                <w:b/>
                <w:bCs/>
                <w:lang w:val="en"/>
              </w:rPr>
              <w:t>Franchise Readiness</w:t>
            </w:r>
          </w:p>
        </w:tc>
        <w:tc>
          <w:tcPr>
            <w:tcW w:w="3585" w:type="dxa"/>
          </w:tcPr>
          <w:p w14:paraId="555709ED" w14:textId="77777777" w:rsidR="00C72C60" w:rsidRPr="00C72C60" w:rsidRDefault="00C72C60" w:rsidP="00C72C60">
            <w:pPr>
              <w:rPr>
                <w:lang w:val="en"/>
              </w:rPr>
            </w:pPr>
            <w:r w:rsidRPr="00C72C60">
              <w:rPr>
                <w:lang w:val="en"/>
              </w:rPr>
              <w:t>Elevate franchise digital capabilities to Tier 1 standards to drive digital revenue contribution.</w:t>
            </w:r>
          </w:p>
        </w:tc>
        <w:tc>
          <w:tcPr>
            <w:tcW w:w="3060" w:type="dxa"/>
          </w:tcPr>
          <w:p w14:paraId="0724AEEE" w14:textId="77777777" w:rsidR="00C72C60" w:rsidRPr="00C72C60" w:rsidRDefault="00C72C60" w:rsidP="00C72C60">
            <w:pPr>
              <w:rPr>
                <w:lang w:val="en"/>
              </w:rPr>
            </w:pPr>
            <w:r w:rsidRPr="00C72C60">
              <w:rPr>
                <w:lang w:val="en"/>
              </w:rPr>
              <w:t>25% of locations at Tier 1 standard; 48% revenue contribution from digital channels.</w:t>
            </w:r>
          </w:p>
        </w:tc>
      </w:tr>
      <w:tr w:rsidR="00C72C60" w:rsidRPr="00C72C60" w14:paraId="50F8DE39" w14:textId="77777777" w:rsidTr="00C72C60">
        <w:trPr>
          <w:trHeight w:val="1365"/>
        </w:trPr>
        <w:tc>
          <w:tcPr>
            <w:tcW w:w="2160" w:type="dxa"/>
          </w:tcPr>
          <w:p w14:paraId="2AF5D9D2" w14:textId="77777777" w:rsidR="00C72C60" w:rsidRPr="00C72C60" w:rsidRDefault="00C72C60" w:rsidP="00C72C60">
            <w:pPr>
              <w:rPr>
                <w:b/>
                <w:bCs/>
                <w:lang w:val="en"/>
              </w:rPr>
            </w:pPr>
            <w:r w:rsidRPr="00C72C60">
              <w:rPr>
                <w:b/>
                <w:bCs/>
                <w:lang w:val="en"/>
              </w:rPr>
              <w:lastRenderedPageBreak/>
              <w:t>Governance</w:t>
            </w:r>
          </w:p>
        </w:tc>
        <w:tc>
          <w:tcPr>
            <w:tcW w:w="3585" w:type="dxa"/>
          </w:tcPr>
          <w:p w14:paraId="34B20ABB" w14:textId="77777777" w:rsidR="00C72C60" w:rsidRPr="00C72C60" w:rsidRDefault="00C72C60" w:rsidP="00C72C60">
            <w:pPr>
              <w:rPr>
                <w:lang w:val="en"/>
              </w:rPr>
            </w:pPr>
            <w:r w:rsidRPr="00C72C60">
              <w:rPr>
                <w:lang w:val="en"/>
              </w:rPr>
              <w:t>Eliminate regulatory exposure through audit certification and customer consent management.</w:t>
            </w:r>
          </w:p>
        </w:tc>
        <w:tc>
          <w:tcPr>
            <w:tcW w:w="3060" w:type="dxa"/>
          </w:tcPr>
          <w:p w14:paraId="2D527FAD" w14:textId="77777777" w:rsidR="00C72C60" w:rsidRPr="00C72C60" w:rsidRDefault="00C72C60" w:rsidP="00C72C60">
            <w:pPr>
              <w:rPr>
                <w:lang w:val="en"/>
              </w:rPr>
            </w:pPr>
            <w:r w:rsidRPr="00C72C60">
              <w:rPr>
                <w:lang w:val="en"/>
              </w:rPr>
              <w:t>100% AI system audit certification; 85% customer consent rate for data usage.</w:t>
            </w:r>
          </w:p>
        </w:tc>
      </w:tr>
    </w:tbl>
    <w:p w14:paraId="1005AECB" w14:textId="77777777" w:rsidR="00C72C60" w:rsidRPr="00D61FE7" w:rsidRDefault="00C72C60" w:rsidP="00D61FE7">
      <w:pPr>
        <w:pStyle w:val="Heading2"/>
      </w:pPr>
      <w:bookmarkStart w:id="42" w:name="_midylahuae78" w:colFirst="0" w:colLast="0"/>
      <w:bookmarkStart w:id="43" w:name="_Toc218560490"/>
      <w:bookmarkEnd w:id="42"/>
      <w:r w:rsidRPr="00D61FE7">
        <w:t>8.3 Tactical Programmes and Implementation Plan</w:t>
      </w:r>
      <w:bookmarkEnd w:id="43"/>
    </w:p>
    <w:p w14:paraId="450F5D04" w14:textId="77777777" w:rsidR="00C72C60" w:rsidRPr="00C72C60" w:rsidRDefault="00C72C60" w:rsidP="00C72C60">
      <w:pPr>
        <w:rPr>
          <w:b/>
          <w:bCs/>
          <w:lang w:val="en"/>
        </w:rPr>
      </w:pPr>
      <w:r w:rsidRPr="00C72C60">
        <w:rPr>
          <w:b/>
          <w:bCs/>
          <w:lang w:val="en"/>
        </w:rPr>
        <w:t>Table 6: Four-Programme Implementation Roadmap (18-month horizon) (self-made)</w:t>
      </w:r>
    </w:p>
    <w:tbl>
      <w:tblPr>
        <w:tblStyle w:val="GridTable1Light-Accent4"/>
        <w:tblW w:w="8955" w:type="dxa"/>
        <w:tblLayout w:type="fixed"/>
        <w:tblLook w:val="0420" w:firstRow="1" w:lastRow="0" w:firstColumn="0" w:lastColumn="0" w:noHBand="0" w:noVBand="1"/>
      </w:tblPr>
      <w:tblGrid>
        <w:gridCol w:w="1950"/>
        <w:gridCol w:w="1590"/>
        <w:gridCol w:w="1350"/>
        <w:gridCol w:w="2070"/>
        <w:gridCol w:w="1995"/>
      </w:tblGrid>
      <w:tr w:rsidR="00C72C60" w:rsidRPr="00C72C60" w14:paraId="15E80B28" w14:textId="77777777" w:rsidTr="00C72C60">
        <w:trPr>
          <w:cnfStyle w:val="100000000000" w:firstRow="1" w:lastRow="0" w:firstColumn="0" w:lastColumn="0" w:oddVBand="0" w:evenVBand="0" w:oddHBand="0" w:evenHBand="0" w:firstRowFirstColumn="0" w:firstRowLastColumn="0" w:lastRowFirstColumn="0" w:lastRowLastColumn="0"/>
          <w:trHeight w:val="810"/>
        </w:trPr>
        <w:tc>
          <w:tcPr>
            <w:tcW w:w="1950" w:type="dxa"/>
          </w:tcPr>
          <w:p w14:paraId="79702FED" w14:textId="77777777" w:rsidR="00C72C60" w:rsidRPr="00C72C60" w:rsidRDefault="00C72C60" w:rsidP="00C72C60">
            <w:pPr>
              <w:rPr>
                <w:lang w:val="en"/>
              </w:rPr>
            </w:pPr>
            <w:r w:rsidRPr="00C72C60">
              <w:rPr>
                <w:lang w:val="en"/>
              </w:rPr>
              <w:t>Programme</w:t>
            </w:r>
          </w:p>
        </w:tc>
        <w:tc>
          <w:tcPr>
            <w:tcW w:w="1590" w:type="dxa"/>
          </w:tcPr>
          <w:p w14:paraId="5FEB9041" w14:textId="77777777" w:rsidR="00C72C60" w:rsidRPr="00C72C60" w:rsidRDefault="00C72C60" w:rsidP="00C72C60">
            <w:pPr>
              <w:rPr>
                <w:lang w:val="en"/>
              </w:rPr>
            </w:pPr>
            <w:r w:rsidRPr="00C72C60">
              <w:rPr>
                <w:lang w:val="en"/>
              </w:rPr>
              <w:t>Objective</w:t>
            </w:r>
          </w:p>
        </w:tc>
        <w:tc>
          <w:tcPr>
            <w:tcW w:w="1350" w:type="dxa"/>
          </w:tcPr>
          <w:p w14:paraId="6B0A02E0" w14:textId="77777777" w:rsidR="00C72C60" w:rsidRPr="00C72C60" w:rsidRDefault="00C72C60" w:rsidP="00C72C60">
            <w:pPr>
              <w:rPr>
                <w:lang w:val="en"/>
              </w:rPr>
            </w:pPr>
            <w:r w:rsidRPr="00C72C60">
              <w:rPr>
                <w:lang w:val="en"/>
              </w:rPr>
              <w:t>Timeline</w:t>
            </w:r>
          </w:p>
        </w:tc>
        <w:tc>
          <w:tcPr>
            <w:tcW w:w="2070" w:type="dxa"/>
          </w:tcPr>
          <w:p w14:paraId="7A1D2F7A" w14:textId="77777777" w:rsidR="00C72C60" w:rsidRPr="00C72C60" w:rsidRDefault="00C72C60" w:rsidP="00C72C60">
            <w:pPr>
              <w:rPr>
                <w:lang w:val="en"/>
              </w:rPr>
            </w:pPr>
            <w:r w:rsidRPr="00C72C60">
              <w:rPr>
                <w:lang w:val="en"/>
              </w:rPr>
              <w:t>Key Actions</w:t>
            </w:r>
          </w:p>
        </w:tc>
        <w:tc>
          <w:tcPr>
            <w:tcW w:w="1995" w:type="dxa"/>
          </w:tcPr>
          <w:p w14:paraId="4CB34EEF" w14:textId="77777777" w:rsidR="00C72C60" w:rsidRPr="00C72C60" w:rsidRDefault="00C72C60" w:rsidP="00C72C60">
            <w:pPr>
              <w:rPr>
                <w:lang w:val="en"/>
              </w:rPr>
            </w:pPr>
            <w:r w:rsidRPr="00C72C60">
              <w:rPr>
                <w:lang w:val="en"/>
              </w:rPr>
              <w:t>Success Metrics</w:t>
            </w:r>
          </w:p>
        </w:tc>
      </w:tr>
      <w:tr w:rsidR="00C72C60" w:rsidRPr="00C72C60" w14:paraId="1C67B4CC" w14:textId="77777777" w:rsidTr="00C72C60">
        <w:trPr>
          <w:trHeight w:val="2475"/>
        </w:trPr>
        <w:tc>
          <w:tcPr>
            <w:tcW w:w="1950" w:type="dxa"/>
          </w:tcPr>
          <w:p w14:paraId="0200B954" w14:textId="77777777" w:rsidR="00C72C60" w:rsidRPr="00C72C60" w:rsidRDefault="00C72C60" w:rsidP="00C72C60">
            <w:pPr>
              <w:jc w:val="left"/>
              <w:rPr>
                <w:b/>
                <w:bCs/>
                <w:lang w:val="en"/>
              </w:rPr>
            </w:pPr>
            <w:r w:rsidRPr="00C72C60">
              <w:rPr>
                <w:b/>
                <w:bCs/>
                <w:lang w:val="en"/>
              </w:rPr>
              <w:t>1. Digital Readiness Certification</w:t>
            </w:r>
          </w:p>
        </w:tc>
        <w:tc>
          <w:tcPr>
            <w:tcW w:w="1590" w:type="dxa"/>
          </w:tcPr>
          <w:p w14:paraId="70D27D0A" w14:textId="77777777" w:rsidR="00C72C60" w:rsidRPr="00C72C60" w:rsidRDefault="00C72C60" w:rsidP="00C72C60">
            <w:pPr>
              <w:jc w:val="left"/>
              <w:rPr>
                <w:lang w:val="en"/>
              </w:rPr>
            </w:pPr>
            <w:r w:rsidRPr="00C72C60">
              <w:rPr>
                <w:lang w:val="en"/>
              </w:rPr>
              <w:t>Build frontline capability</w:t>
            </w:r>
          </w:p>
        </w:tc>
        <w:tc>
          <w:tcPr>
            <w:tcW w:w="1350" w:type="dxa"/>
          </w:tcPr>
          <w:p w14:paraId="5613EB4F" w14:textId="77777777" w:rsidR="00C72C60" w:rsidRPr="00C72C60" w:rsidRDefault="00C72C60" w:rsidP="00C72C60">
            <w:pPr>
              <w:jc w:val="left"/>
              <w:rPr>
                <w:lang w:val="en"/>
              </w:rPr>
            </w:pPr>
            <w:r w:rsidRPr="00C72C60">
              <w:rPr>
                <w:lang w:val="en"/>
              </w:rPr>
              <w:t>Months 1-6</w:t>
            </w:r>
          </w:p>
        </w:tc>
        <w:tc>
          <w:tcPr>
            <w:tcW w:w="2070" w:type="dxa"/>
          </w:tcPr>
          <w:p w14:paraId="55371E39" w14:textId="77777777" w:rsidR="00C72C60" w:rsidRPr="00C72C60" w:rsidRDefault="00C72C60" w:rsidP="00C72C60">
            <w:pPr>
              <w:jc w:val="left"/>
              <w:rPr>
                <w:lang w:val="en"/>
              </w:rPr>
            </w:pPr>
            <w:r w:rsidRPr="00C72C60">
              <w:rPr>
                <w:lang w:val="en"/>
              </w:rPr>
              <w:t>Mandatory training curriculum; online certification platform; regional cohort rollout</w:t>
            </w:r>
          </w:p>
        </w:tc>
        <w:tc>
          <w:tcPr>
            <w:tcW w:w="1995" w:type="dxa"/>
          </w:tcPr>
          <w:p w14:paraId="3E8F5975" w14:textId="77777777" w:rsidR="00C72C60" w:rsidRPr="00C72C60" w:rsidRDefault="00C72C60" w:rsidP="00C72C60">
            <w:pPr>
              <w:jc w:val="left"/>
              <w:rPr>
                <w:lang w:val="en"/>
              </w:rPr>
            </w:pPr>
            <w:r w:rsidRPr="00C72C60">
              <w:rPr>
                <w:lang w:val="en"/>
              </w:rPr>
              <w:t>80% staff certification; 70% tool adoption rate</w:t>
            </w:r>
          </w:p>
        </w:tc>
      </w:tr>
      <w:tr w:rsidR="00C72C60" w:rsidRPr="00C72C60" w14:paraId="3EE1EA97" w14:textId="77777777" w:rsidTr="00C72C60">
        <w:trPr>
          <w:trHeight w:val="2190"/>
        </w:trPr>
        <w:tc>
          <w:tcPr>
            <w:tcW w:w="1950" w:type="dxa"/>
          </w:tcPr>
          <w:p w14:paraId="518FC109" w14:textId="77777777" w:rsidR="00C72C60" w:rsidRPr="00C72C60" w:rsidRDefault="00C72C60" w:rsidP="00C72C60">
            <w:pPr>
              <w:jc w:val="left"/>
              <w:rPr>
                <w:b/>
                <w:bCs/>
                <w:lang w:val="en"/>
              </w:rPr>
            </w:pPr>
            <w:r w:rsidRPr="00C72C60">
              <w:rPr>
                <w:b/>
                <w:bCs/>
                <w:lang w:val="en"/>
              </w:rPr>
              <w:t>2. Customer Data Platform Integration</w:t>
            </w:r>
          </w:p>
        </w:tc>
        <w:tc>
          <w:tcPr>
            <w:tcW w:w="1590" w:type="dxa"/>
          </w:tcPr>
          <w:p w14:paraId="12ED68B0" w14:textId="77777777" w:rsidR="00C72C60" w:rsidRPr="00C72C60" w:rsidRDefault="00C72C60" w:rsidP="00C72C60">
            <w:pPr>
              <w:jc w:val="left"/>
              <w:rPr>
                <w:lang w:val="en"/>
              </w:rPr>
            </w:pPr>
            <w:r w:rsidRPr="00C72C60">
              <w:rPr>
                <w:lang w:val="en"/>
              </w:rPr>
              <w:t>Unified customer view</w:t>
            </w:r>
          </w:p>
        </w:tc>
        <w:tc>
          <w:tcPr>
            <w:tcW w:w="1350" w:type="dxa"/>
          </w:tcPr>
          <w:p w14:paraId="38D5E96D" w14:textId="77777777" w:rsidR="00C72C60" w:rsidRPr="00C72C60" w:rsidRDefault="00C72C60" w:rsidP="00C72C60">
            <w:pPr>
              <w:jc w:val="left"/>
              <w:rPr>
                <w:lang w:val="en"/>
              </w:rPr>
            </w:pPr>
            <w:r w:rsidRPr="00C72C60">
              <w:rPr>
                <w:lang w:val="en"/>
              </w:rPr>
              <w:t>Months 3-12</w:t>
            </w:r>
          </w:p>
        </w:tc>
        <w:tc>
          <w:tcPr>
            <w:tcW w:w="2070" w:type="dxa"/>
          </w:tcPr>
          <w:p w14:paraId="0168CB00" w14:textId="77777777" w:rsidR="00C72C60" w:rsidRPr="00C72C60" w:rsidRDefault="00C72C60" w:rsidP="00C72C60">
            <w:pPr>
              <w:jc w:val="left"/>
              <w:rPr>
                <w:lang w:val="en"/>
              </w:rPr>
            </w:pPr>
            <w:r w:rsidRPr="00C72C60">
              <w:rPr>
                <w:lang w:val="en"/>
              </w:rPr>
              <w:t>API standardisation; franchise database migration; legacy system retirement plan</w:t>
            </w:r>
          </w:p>
        </w:tc>
        <w:tc>
          <w:tcPr>
            <w:tcW w:w="1995" w:type="dxa"/>
          </w:tcPr>
          <w:p w14:paraId="2C406EA8" w14:textId="77777777" w:rsidR="00C72C60" w:rsidRPr="00C72C60" w:rsidRDefault="00C72C60" w:rsidP="00C72C60">
            <w:pPr>
              <w:jc w:val="left"/>
              <w:rPr>
                <w:lang w:val="en"/>
              </w:rPr>
            </w:pPr>
            <w:r w:rsidRPr="00C72C60">
              <w:rPr>
                <w:lang w:val="en"/>
              </w:rPr>
              <w:t>90% integration; 75% campaign personalisation</w:t>
            </w:r>
          </w:p>
        </w:tc>
      </w:tr>
      <w:tr w:rsidR="00C72C60" w:rsidRPr="00C72C60" w14:paraId="05B7C08E" w14:textId="77777777" w:rsidTr="00C72C60">
        <w:trPr>
          <w:trHeight w:val="2745"/>
        </w:trPr>
        <w:tc>
          <w:tcPr>
            <w:tcW w:w="1950" w:type="dxa"/>
          </w:tcPr>
          <w:p w14:paraId="7BF173BD" w14:textId="77777777" w:rsidR="00C72C60" w:rsidRPr="00C72C60" w:rsidRDefault="00C72C60" w:rsidP="00C72C60">
            <w:pPr>
              <w:jc w:val="left"/>
              <w:rPr>
                <w:b/>
                <w:bCs/>
                <w:lang w:val="en"/>
              </w:rPr>
            </w:pPr>
            <w:r w:rsidRPr="00C72C60">
              <w:rPr>
                <w:b/>
                <w:bCs/>
                <w:lang w:val="en"/>
              </w:rPr>
              <w:t>3. Franchise Economic Restructuring</w:t>
            </w:r>
          </w:p>
        </w:tc>
        <w:tc>
          <w:tcPr>
            <w:tcW w:w="1590" w:type="dxa"/>
          </w:tcPr>
          <w:p w14:paraId="78F209C0" w14:textId="77777777" w:rsidR="00C72C60" w:rsidRPr="00C72C60" w:rsidRDefault="00C72C60" w:rsidP="00C72C60">
            <w:pPr>
              <w:jc w:val="left"/>
              <w:rPr>
                <w:lang w:val="en"/>
              </w:rPr>
            </w:pPr>
            <w:r w:rsidRPr="00C72C60">
              <w:rPr>
                <w:lang w:val="en"/>
              </w:rPr>
              <w:t>Improve unit economics</w:t>
            </w:r>
          </w:p>
        </w:tc>
        <w:tc>
          <w:tcPr>
            <w:tcW w:w="1350" w:type="dxa"/>
          </w:tcPr>
          <w:p w14:paraId="786D00C2" w14:textId="77777777" w:rsidR="00C72C60" w:rsidRPr="00C72C60" w:rsidRDefault="00C72C60" w:rsidP="00C72C60">
            <w:pPr>
              <w:jc w:val="left"/>
              <w:rPr>
                <w:lang w:val="en"/>
              </w:rPr>
            </w:pPr>
            <w:r w:rsidRPr="00C72C60">
              <w:rPr>
                <w:lang w:val="en"/>
              </w:rPr>
              <w:t>Months 6-18</w:t>
            </w:r>
          </w:p>
        </w:tc>
        <w:tc>
          <w:tcPr>
            <w:tcW w:w="2070" w:type="dxa"/>
          </w:tcPr>
          <w:p w14:paraId="08C315FB" w14:textId="3ABC3C60" w:rsidR="00C72C60" w:rsidRPr="00C72C60" w:rsidRDefault="00C72C60" w:rsidP="00C72C60">
            <w:pPr>
              <w:jc w:val="left"/>
              <w:rPr>
                <w:lang w:val="en"/>
              </w:rPr>
            </w:pPr>
            <w:r w:rsidRPr="00C72C60">
              <w:rPr>
                <w:lang w:val="en"/>
              </w:rPr>
              <w:t>Tiered commission models; performance-based incentives</w:t>
            </w:r>
            <w:r w:rsidR="005376F4">
              <w:rPr>
                <w:lang w:val="en"/>
              </w:rPr>
              <w:t>,</w:t>
            </w:r>
            <w:r w:rsidRPr="00C72C60">
              <w:rPr>
                <w:lang w:val="en"/>
              </w:rPr>
              <w:t xml:space="preserve"> </w:t>
            </w:r>
            <w:r w:rsidR="005376F4">
              <w:rPr>
                <w:lang w:val="en"/>
              </w:rPr>
              <w:t xml:space="preserve">and </w:t>
            </w:r>
            <w:r w:rsidRPr="00C72C60">
              <w:rPr>
                <w:lang w:val="en"/>
              </w:rPr>
              <w:t>technology investment subsidies</w:t>
            </w:r>
          </w:p>
        </w:tc>
        <w:tc>
          <w:tcPr>
            <w:tcW w:w="1995" w:type="dxa"/>
          </w:tcPr>
          <w:p w14:paraId="3F2EE945" w14:textId="73956012" w:rsidR="00C72C60" w:rsidRPr="00C72C60" w:rsidRDefault="00C72C60" w:rsidP="00C72C60">
            <w:pPr>
              <w:jc w:val="left"/>
              <w:rPr>
                <w:lang w:val="en"/>
              </w:rPr>
            </w:pPr>
            <w:r w:rsidRPr="00C72C60">
              <w:rPr>
                <w:lang w:val="en"/>
              </w:rPr>
              <w:t xml:space="preserve">Commission reduction </w:t>
            </w:r>
            <w:r w:rsidR="005376F4">
              <w:rPr>
                <w:lang w:val="en"/>
              </w:rPr>
              <w:t xml:space="preserve">from </w:t>
            </w:r>
            <w:r w:rsidRPr="00C72C60">
              <w:rPr>
                <w:lang w:val="en"/>
              </w:rPr>
              <w:t>25-30% to 18-20%; franchise profitability increase</w:t>
            </w:r>
          </w:p>
        </w:tc>
      </w:tr>
      <w:tr w:rsidR="00C72C60" w:rsidRPr="00C72C60" w14:paraId="14017FE2" w14:textId="77777777" w:rsidTr="00C72C60">
        <w:trPr>
          <w:trHeight w:val="2190"/>
        </w:trPr>
        <w:tc>
          <w:tcPr>
            <w:tcW w:w="1950" w:type="dxa"/>
          </w:tcPr>
          <w:p w14:paraId="7562BBCF" w14:textId="77777777" w:rsidR="00C72C60" w:rsidRPr="00C72C60" w:rsidRDefault="00C72C60" w:rsidP="00C72C60">
            <w:pPr>
              <w:jc w:val="left"/>
              <w:rPr>
                <w:b/>
                <w:bCs/>
                <w:lang w:val="en"/>
              </w:rPr>
            </w:pPr>
            <w:r w:rsidRPr="00C72C60">
              <w:rPr>
                <w:b/>
                <w:bCs/>
                <w:lang w:val="en"/>
              </w:rPr>
              <w:t>4. Ethical AI Governance Framework</w:t>
            </w:r>
          </w:p>
        </w:tc>
        <w:tc>
          <w:tcPr>
            <w:tcW w:w="1590" w:type="dxa"/>
          </w:tcPr>
          <w:p w14:paraId="67CBE530" w14:textId="77777777" w:rsidR="00C72C60" w:rsidRPr="00C72C60" w:rsidRDefault="00C72C60" w:rsidP="00C72C60">
            <w:pPr>
              <w:jc w:val="left"/>
              <w:rPr>
                <w:lang w:val="en"/>
              </w:rPr>
            </w:pPr>
            <w:r w:rsidRPr="00C72C60">
              <w:rPr>
                <w:lang w:val="en"/>
              </w:rPr>
              <w:t>Regulatory compliance</w:t>
            </w:r>
          </w:p>
        </w:tc>
        <w:tc>
          <w:tcPr>
            <w:tcW w:w="1350" w:type="dxa"/>
          </w:tcPr>
          <w:p w14:paraId="14245F59" w14:textId="77777777" w:rsidR="00C72C60" w:rsidRPr="00C72C60" w:rsidRDefault="00C72C60" w:rsidP="00C72C60">
            <w:pPr>
              <w:jc w:val="left"/>
              <w:rPr>
                <w:lang w:val="en"/>
              </w:rPr>
            </w:pPr>
            <w:r w:rsidRPr="00C72C60">
              <w:rPr>
                <w:lang w:val="en"/>
              </w:rPr>
              <w:t>Months 2-9</w:t>
            </w:r>
          </w:p>
        </w:tc>
        <w:tc>
          <w:tcPr>
            <w:tcW w:w="2070" w:type="dxa"/>
          </w:tcPr>
          <w:p w14:paraId="526A84F1" w14:textId="77777777" w:rsidR="00C72C60" w:rsidRPr="00C72C60" w:rsidRDefault="00C72C60" w:rsidP="00C72C60">
            <w:pPr>
              <w:jc w:val="left"/>
              <w:rPr>
                <w:lang w:val="en"/>
              </w:rPr>
            </w:pPr>
            <w:r w:rsidRPr="00C72C60">
              <w:rPr>
                <w:lang w:val="en"/>
              </w:rPr>
              <w:t>AI ethics policy publication; algorithmic audit system; consent management platform</w:t>
            </w:r>
          </w:p>
        </w:tc>
        <w:tc>
          <w:tcPr>
            <w:tcW w:w="1995" w:type="dxa"/>
          </w:tcPr>
          <w:p w14:paraId="5B7AE073" w14:textId="77777777" w:rsidR="00C72C60" w:rsidRPr="00C72C60" w:rsidRDefault="00C72C60" w:rsidP="00C72C60">
            <w:pPr>
              <w:jc w:val="left"/>
              <w:rPr>
                <w:lang w:val="en"/>
              </w:rPr>
            </w:pPr>
            <w:r w:rsidRPr="00C72C60">
              <w:rPr>
                <w:lang w:val="en"/>
              </w:rPr>
              <w:t>100% audit certification; 85% consent rates</w:t>
            </w:r>
          </w:p>
        </w:tc>
      </w:tr>
    </w:tbl>
    <w:p w14:paraId="1893CE5B" w14:textId="204B031D" w:rsidR="00C72C60" w:rsidRPr="00C72C60" w:rsidRDefault="00C72C60" w:rsidP="00C72C60">
      <w:pPr>
        <w:rPr>
          <w:b/>
          <w:bCs/>
        </w:rPr>
      </w:pPr>
      <w:r w:rsidRPr="00C72C60">
        <w:rPr>
          <w:lang w:val="en"/>
        </w:rPr>
        <w:lastRenderedPageBreak/>
        <w:t xml:space="preserve">Implementation requires a lot of change management discipline. Franchise resistance will arise because of capital requirements and </w:t>
      </w:r>
      <w:r w:rsidR="005376F4">
        <w:rPr>
          <w:lang w:val="en"/>
        </w:rPr>
        <w:t>operational</w:t>
      </w:r>
      <w:r w:rsidRPr="00C72C60">
        <w:rPr>
          <w:lang w:val="en"/>
        </w:rPr>
        <w:t xml:space="preserve"> disruption. Corporate communication strategy should focus on mutual benefit, and financial support mechanism for technology investments (Lok et al., 2025). </w:t>
      </w:r>
    </w:p>
    <w:p w14:paraId="796036F2" w14:textId="77777777" w:rsidR="00C72C60" w:rsidRPr="00D61FE7" w:rsidRDefault="00C72C60" w:rsidP="00D61FE7">
      <w:pPr>
        <w:pStyle w:val="Heading2"/>
      </w:pPr>
      <w:bookmarkStart w:id="44" w:name="_afn1caaugnh" w:colFirst="0" w:colLast="0"/>
      <w:bookmarkStart w:id="45" w:name="_Toc218560491"/>
      <w:bookmarkEnd w:id="44"/>
      <w:r w:rsidRPr="00D61FE7">
        <w:t>8.4 Actions, Feasibility and Control</w:t>
      </w:r>
      <w:bookmarkEnd w:id="45"/>
    </w:p>
    <w:p w14:paraId="7B28E376" w14:textId="5C2D048B" w:rsidR="00C72C60" w:rsidRPr="00C72C60" w:rsidRDefault="005376F4" w:rsidP="00C72C60">
      <w:pPr>
        <w:rPr>
          <w:lang w:val="en"/>
        </w:rPr>
      </w:pPr>
      <w:r>
        <w:rPr>
          <w:lang w:val="en"/>
        </w:rPr>
        <w:t>A phased</w:t>
      </w:r>
      <w:r w:rsidR="00C72C60" w:rsidRPr="00C72C60">
        <w:rPr>
          <w:lang w:val="en"/>
        </w:rPr>
        <w:t xml:space="preserve"> implementation roadmap is used to sequence initiatives to deal with resource constraints and franchise disruption. Figure </w:t>
      </w:r>
      <w:r w:rsidR="0037656C">
        <w:rPr>
          <w:lang w:val="en"/>
        </w:rPr>
        <w:t xml:space="preserve">5 </w:t>
      </w:r>
      <w:r w:rsidR="00C72C60" w:rsidRPr="00C72C60">
        <w:rPr>
          <w:lang w:val="en"/>
        </w:rPr>
        <w:t>describes the phased approach for ensuring sustainable adoption.</w:t>
      </w:r>
    </w:p>
    <w:p w14:paraId="53E14021" w14:textId="77777777" w:rsidR="00D61FE7" w:rsidRDefault="00D61FE7" w:rsidP="00D61FE7">
      <w:pPr>
        <w:keepNext/>
        <w:jc w:val="center"/>
      </w:pPr>
      <w:r>
        <w:rPr>
          <w:i/>
          <w:iCs/>
          <w:noProof/>
          <w:lang w:val="en"/>
        </w:rPr>
        <w:drawing>
          <wp:inline distT="0" distB="0" distL="0" distR="0" wp14:anchorId="1E7663EB" wp14:editId="33956B9E">
            <wp:extent cx="5676314" cy="309869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83518" cy="3102624"/>
                    </a:xfrm>
                    <a:prstGeom prst="rect">
                      <a:avLst/>
                    </a:prstGeom>
                    <a:noFill/>
                  </pic:spPr>
                </pic:pic>
              </a:graphicData>
            </a:graphic>
          </wp:inline>
        </w:drawing>
      </w:r>
    </w:p>
    <w:p w14:paraId="57B0BBCD" w14:textId="4D4F8992" w:rsidR="00D61FE7" w:rsidRDefault="00D61FE7" w:rsidP="00D61FE7">
      <w:pPr>
        <w:pStyle w:val="Caption"/>
        <w:jc w:val="center"/>
        <w:rPr>
          <w:i w:val="0"/>
          <w:iCs w:val="0"/>
          <w:lang w:val="en"/>
        </w:rPr>
      </w:pPr>
      <w:r>
        <w:t xml:space="preserve">Figure </w:t>
      </w:r>
      <w:r>
        <w:fldChar w:fldCharType="begin"/>
      </w:r>
      <w:r>
        <w:instrText xml:space="preserve"> SEQ Figure \* ARABIC </w:instrText>
      </w:r>
      <w:r>
        <w:fldChar w:fldCharType="separate"/>
      </w:r>
      <w:r>
        <w:rPr>
          <w:noProof/>
        </w:rPr>
        <w:t>5</w:t>
      </w:r>
      <w:r>
        <w:fldChar w:fldCharType="end"/>
      </w:r>
      <w:r>
        <w:t xml:space="preserve"> </w:t>
      </w:r>
      <w:r w:rsidRPr="00D24B36">
        <w:t>Phased Implementation Roadmap</w:t>
      </w:r>
    </w:p>
    <w:p w14:paraId="43368E68" w14:textId="33856896" w:rsidR="00C72C60" w:rsidRPr="00C72C60" w:rsidRDefault="00C72C60" w:rsidP="00C72C60">
      <w:r w:rsidRPr="00C72C60">
        <w:t xml:space="preserve">Budget feasibility assessment shows that </w:t>
      </w:r>
      <w:r w:rsidR="00BC3F24">
        <w:t>Programme 1 (Workforce development) costs about PS8-12 million for</w:t>
      </w:r>
      <w:r w:rsidRPr="00C72C60">
        <w:t xml:space="preserve"> platform and training costs covering 27,000 outlets. Programmes 2-4 require additional capital. These investments are approximately 2-3% of annual digital revenue, which represents </w:t>
      </w:r>
      <w:r w:rsidR="00BC3F24">
        <w:t>a reasonable investment intensity in</w:t>
      </w:r>
      <w:r w:rsidRPr="00C72C60">
        <w:t xml:space="preserve"> strategic transformation initiatives. </w:t>
      </w:r>
    </w:p>
    <w:p w14:paraId="1F020399" w14:textId="34E4DC85" w:rsidR="00C72C60" w:rsidRPr="00C72C60" w:rsidRDefault="00C72C60" w:rsidP="00C72C60">
      <w:r w:rsidRPr="00C72C60">
        <w:t xml:space="preserve">Franchise capability constraints are the key issue of feasibility. Smaller franchisees </w:t>
      </w:r>
      <w:r w:rsidR="00C2085A">
        <w:t>lack the capital capacity to make technology investments due to the absence</w:t>
      </w:r>
      <w:r w:rsidRPr="00C72C60">
        <w:t xml:space="preserve"> of a corporate subsidy. </w:t>
      </w:r>
    </w:p>
    <w:p w14:paraId="2B50D9ED" w14:textId="1574ED58" w:rsidR="00C72C60" w:rsidRPr="00C72C60" w:rsidRDefault="00C72C60" w:rsidP="00C72C60">
      <w:r w:rsidRPr="00C72C60">
        <w:t xml:space="preserve">There </w:t>
      </w:r>
      <w:r w:rsidR="00C2085A">
        <w:t>needs</w:t>
      </w:r>
      <w:r w:rsidRPr="00C72C60">
        <w:t xml:space="preserve"> to be financial support mechanisms such as those that feature technology grants, interest-free financing, and performance-based royalty reductions for early adopters. Risk of delayed adoption by lower revenue franchisees requires contingency planning</w:t>
      </w:r>
      <w:r w:rsidR="00C2085A">
        <w:t>,</w:t>
      </w:r>
      <w:r w:rsidRPr="00C72C60">
        <w:t xml:space="preserve"> including possible corporate outlet acquisitions in strategic markets where franchise capacity constraints have proved insurmountable</w:t>
      </w:r>
      <w:r w:rsidR="005376F4">
        <w:t>.</w:t>
      </w:r>
      <w:r w:rsidRPr="00C72C60">
        <w:t xml:space="preserve"> </w:t>
      </w:r>
    </w:p>
    <w:p w14:paraId="57C52EAA" w14:textId="77777777" w:rsidR="00C72C60" w:rsidRPr="00C72C60" w:rsidRDefault="00C72C60" w:rsidP="00C72C60">
      <w:r w:rsidRPr="00C72C60">
        <w:lastRenderedPageBreak/>
        <w:t xml:space="preserve">Control mechanisms are utilised which include KPI dashboards monthly and involve tracking across four strategic dimensions: </w:t>
      </w:r>
    </w:p>
    <w:p w14:paraId="429C1A3B" w14:textId="0B3B2752" w:rsidR="00C72C60" w:rsidRPr="00C72C60" w:rsidRDefault="00C72C60" w:rsidP="00C72C60">
      <w:pPr>
        <w:numPr>
          <w:ilvl w:val="0"/>
          <w:numId w:val="1"/>
        </w:numPr>
      </w:pPr>
      <w:r w:rsidRPr="00C72C60">
        <w:t xml:space="preserve">Digital adoption rates </w:t>
      </w:r>
      <w:r w:rsidR="00BC3F24">
        <w:t>and percentage</w:t>
      </w:r>
      <w:r w:rsidRPr="00C72C60">
        <w:t xml:space="preserve"> of platform integration, </w:t>
      </w:r>
    </w:p>
    <w:p w14:paraId="79A7278A" w14:textId="77777777" w:rsidR="00C72C60" w:rsidRPr="00C72C60" w:rsidRDefault="00C72C60" w:rsidP="00C72C60">
      <w:pPr>
        <w:numPr>
          <w:ilvl w:val="0"/>
          <w:numId w:val="1"/>
        </w:numPr>
      </w:pPr>
      <w:r w:rsidRPr="00C72C60">
        <w:t xml:space="preserve">Workforce certification progress and tool utilisation frequency, </w:t>
      </w:r>
    </w:p>
    <w:p w14:paraId="1CA4DEBC" w14:textId="77777777" w:rsidR="00C72C60" w:rsidRPr="00C72C60" w:rsidRDefault="00C72C60" w:rsidP="00C72C60">
      <w:pPr>
        <w:numPr>
          <w:ilvl w:val="0"/>
          <w:numId w:val="1"/>
        </w:numPr>
      </w:pPr>
      <w:r w:rsidRPr="00C72C60">
        <w:t xml:space="preserve">Revenue mix change towards digital channels and the profitability of delivery, </w:t>
      </w:r>
    </w:p>
    <w:p w14:paraId="7C0180AD" w14:textId="77777777" w:rsidR="00C72C60" w:rsidRPr="00C72C60" w:rsidRDefault="00C72C60" w:rsidP="00C72C60">
      <w:pPr>
        <w:numPr>
          <w:ilvl w:val="0"/>
          <w:numId w:val="1"/>
        </w:numPr>
      </w:pPr>
      <w:r w:rsidRPr="00C72C60">
        <w:t xml:space="preserve">AI governance compliance and customer consent rates. </w:t>
      </w:r>
    </w:p>
    <w:p w14:paraId="3FEFB7E2" w14:textId="77777777" w:rsidR="00D65E1D" w:rsidRDefault="00C72C60" w:rsidP="00C72C60">
      <w:r w:rsidRPr="00C72C60">
        <w:t xml:space="preserve">Quarterly franchise council reviews allow for course correction as well as </w:t>
      </w:r>
      <w:r w:rsidR="00BC3F24">
        <w:t>the resolution of emerging issues</w:t>
      </w:r>
      <w:r w:rsidRPr="00C72C60">
        <w:t xml:space="preserve">. Monthly meetings of corporate marketing teams </w:t>
      </w:r>
      <w:r w:rsidR="00EC5891">
        <w:t>check the personalisation of campaign effectiveness and identify</w:t>
      </w:r>
      <w:r w:rsidRPr="00C72C60">
        <w:t xml:space="preserve"> integration bottlenecks that need immediate remedies. Expected results of up to 15-20% customer lifetime value improvement through improved personalisation and retention. Brand perception improvements to focus groups (55-60% innovation perception within 18 months due to effective communication of </w:t>
      </w:r>
      <w:r w:rsidR="00C2085A">
        <w:t xml:space="preserve">the results of the </w:t>
      </w:r>
      <w:r w:rsidRPr="00C72C60">
        <w:t>transformation)</w:t>
      </w:r>
      <w:r w:rsidR="00EC5891">
        <w:t>.</w:t>
      </w:r>
      <w:r w:rsidRPr="00C72C60">
        <w:t xml:space="preserve"> Operational efficiency gains of 8-12% are created by lower promotional costs resulting from improvements in the effectiveness of loyalty programmes, and by lower costs of acquiring customers due to greater precision in targeting.</w:t>
      </w:r>
    </w:p>
    <w:p w14:paraId="6E549CC6" w14:textId="0F335926" w:rsidR="00D61FE7" w:rsidRDefault="00D61FE7">
      <w:pPr>
        <w:spacing w:after="160" w:line="259" w:lineRule="auto"/>
        <w:jc w:val="left"/>
        <w:rPr>
          <w:b/>
          <w:kern w:val="2"/>
          <w:sz w:val="32"/>
          <w:szCs w:val="32"/>
          <w:lang w:val="en"/>
        </w:rPr>
      </w:pPr>
      <w:r>
        <w:rPr>
          <w:lang w:val="en"/>
        </w:rPr>
        <w:br w:type="page"/>
      </w:r>
    </w:p>
    <w:p w14:paraId="697A9618" w14:textId="77777777" w:rsidR="00D65E1D" w:rsidRPr="00096236" w:rsidRDefault="00C72C60" w:rsidP="00096236">
      <w:pPr>
        <w:pStyle w:val="Heading1"/>
      </w:pPr>
      <w:bookmarkStart w:id="46" w:name="_Toc218560492"/>
      <w:r w:rsidRPr="00096236">
        <w:lastRenderedPageBreak/>
        <w:t>References</w:t>
      </w:r>
      <w:bookmarkEnd w:id="46"/>
    </w:p>
    <w:p w14:paraId="594BA106" w14:textId="77777777" w:rsidR="00023CF1" w:rsidRPr="00C72C60" w:rsidRDefault="00023CF1" w:rsidP="00023CF1">
      <w:pPr>
        <w:pStyle w:val="ListParagraph"/>
        <w:numPr>
          <w:ilvl w:val="0"/>
          <w:numId w:val="2"/>
        </w:numPr>
      </w:pPr>
      <w:r w:rsidRPr="00C72C60">
        <w:t xml:space="preserve">Abell, A., Biswas, D. and Christian Arroyo Mera (2024). Food and technology: Using digital devices for restaurant orders leads to indulgent outcomes. </w:t>
      </w:r>
      <w:r w:rsidRPr="00D61FE7">
        <w:rPr>
          <w:i/>
          <w:iCs/>
        </w:rPr>
        <w:t>Journal of the Academy of Marketing Science</w:t>
      </w:r>
      <w:r w:rsidRPr="00C72C60">
        <w:t>, 52. doi:https://doi.org/10.1007/s11747-024-01029-6.</w:t>
      </w:r>
    </w:p>
    <w:p w14:paraId="456D4975" w14:textId="77777777" w:rsidR="00023CF1" w:rsidRPr="00C72C60" w:rsidRDefault="00023CF1" w:rsidP="00023CF1">
      <w:pPr>
        <w:pStyle w:val="ListParagraph"/>
        <w:numPr>
          <w:ilvl w:val="0"/>
          <w:numId w:val="2"/>
        </w:numPr>
      </w:pPr>
      <w:r w:rsidRPr="00C72C60">
        <w:t xml:space="preserve">Banerjee, S., Sen, A. and Zahay, D. (2023). The effect of in-store electronic word of mouth on local competitor spillovers in the quick service restaurant industry. </w:t>
      </w:r>
      <w:r w:rsidRPr="00D61FE7">
        <w:rPr>
          <w:i/>
          <w:iCs/>
        </w:rPr>
        <w:t>Electronic Commerce Research</w:t>
      </w:r>
      <w:r w:rsidRPr="00C72C60">
        <w:t>. doi:https://doi.org/10.1007/s10660-023-09742-0.</w:t>
      </w:r>
    </w:p>
    <w:p w14:paraId="0CA7E506" w14:textId="77777777" w:rsidR="00023CF1" w:rsidRPr="00C72C60" w:rsidRDefault="00023CF1" w:rsidP="00023CF1">
      <w:pPr>
        <w:pStyle w:val="ListParagraph"/>
        <w:numPr>
          <w:ilvl w:val="0"/>
          <w:numId w:val="2"/>
        </w:numPr>
      </w:pPr>
      <w:r w:rsidRPr="00C72C60">
        <w:t xml:space="preserve">Bujalance-López, L., González-Serrano, L., Lechuga, P. and Talon-Ballestero, P. (2025). Restaurant revenue management: a systematic literature review and future challenges. </w:t>
      </w:r>
      <w:r w:rsidRPr="00D61FE7">
        <w:rPr>
          <w:i/>
          <w:iCs/>
        </w:rPr>
        <w:t>British Food Journal</w:t>
      </w:r>
      <w:r w:rsidRPr="00C72C60">
        <w:t>. doi:https://doi.org/10.1108/bfj-08-2024-0816.</w:t>
      </w:r>
    </w:p>
    <w:p w14:paraId="2009D0A7" w14:textId="77777777" w:rsidR="00023CF1" w:rsidRPr="00C72C60" w:rsidRDefault="00023CF1" w:rsidP="00023CF1">
      <w:pPr>
        <w:pStyle w:val="ListParagraph"/>
        <w:numPr>
          <w:ilvl w:val="0"/>
          <w:numId w:val="2"/>
        </w:numPr>
      </w:pPr>
      <w:r w:rsidRPr="00C72C60">
        <w:t xml:space="preserve">Cai, R., Leung, X.Y. and Chi, C.G.-Q. (2022). Ghost kitchens on the rise: Effects of knowledge and perceived benefit-risk on customers’ </w:t>
      </w:r>
      <w:r>
        <w:t>behavioural</w:t>
      </w:r>
      <w:r w:rsidRPr="00C72C60">
        <w:t xml:space="preserve"> intentions. </w:t>
      </w:r>
      <w:r w:rsidRPr="00D61FE7">
        <w:rPr>
          <w:i/>
          <w:iCs/>
        </w:rPr>
        <w:t>International Journal of Hospitality Management</w:t>
      </w:r>
      <w:r w:rsidRPr="00C72C60">
        <w:t>, [online] 101(103110), p.103110. doi:https://doi.org/10.1016/j.ijhm.2021.103110.</w:t>
      </w:r>
    </w:p>
    <w:p w14:paraId="3396565C" w14:textId="77777777" w:rsidR="00023CF1" w:rsidRPr="00C72C60" w:rsidRDefault="00023CF1" w:rsidP="00023CF1">
      <w:pPr>
        <w:pStyle w:val="ListParagraph"/>
        <w:numPr>
          <w:ilvl w:val="0"/>
          <w:numId w:val="2"/>
        </w:numPr>
      </w:pPr>
      <w:r w:rsidRPr="00C72C60">
        <w:t xml:space="preserve">Chan, H.-L., Cheung, T.-T., Choi, T.-M. and Sheu, J.-B. (2023). Sustainable successes in third-party food delivery operations in the digital platform era. </w:t>
      </w:r>
      <w:r w:rsidRPr="00D61FE7">
        <w:rPr>
          <w:i/>
          <w:iCs/>
        </w:rPr>
        <w:t>Annals of Operations Research</w:t>
      </w:r>
      <w:r w:rsidRPr="00C72C60">
        <w:t>, [online] pp.1–37. doi:https://doi.org/10.1007/s10479-023-05266-w.</w:t>
      </w:r>
    </w:p>
    <w:p w14:paraId="297BCA09" w14:textId="77777777" w:rsidR="00023CF1" w:rsidRPr="00C72C60" w:rsidRDefault="00023CF1" w:rsidP="00023CF1">
      <w:pPr>
        <w:pStyle w:val="ListParagraph"/>
        <w:numPr>
          <w:ilvl w:val="0"/>
          <w:numId w:val="2"/>
        </w:numPr>
      </w:pPr>
      <w:r w:rsidRPr="00C72C60">
        <w:t xml:space="preserve">Chen, H.-S., Liang, C.-H., Liao, S.-Y. and Kuo, H.-Y. (2020). Consumer Attitudes and Purchase Intentions toward Food Delivery Platform Services. </w:t>
      </w:r>
      <w:r w:rsidRPr="00D61FE7">
        <w:rPr>
          <w:i/>
          <w:iCs/>
        </w:rPr>
        <w:t>Sustainability</w:t>
      </w:r>
      <w:r w:rsidRPr="00C72C60">
        <w:t>, [online] 12(23), p.10177. doi:https://doi.org/10.3390/su122310177.</w:t>
      </w:r>
    </w:p>
    <w:p w14:paraId="0D02811B" w14:textId="77777777" w:rsidR="00023CF1" w:rsidRDefault="00023CF1" w:rsidP="00023CF1">
      <w:pPr>
        <w:pStyle w:val="NormalWeb"/>
        <w:numPr>
          <w:ilvl w:val="0"/>
          <w:numId w:val="2"/>
        </w:numPr>
        <w:spacing w:before="0" w:beforeAutospacing="0" w:after="0" w:afterAutospacing="0" w:line="360" w:lineRule="auto"/>
      </w:pPr>
      <w:r>
        <w:t xml:space="preserve">Clark, J. (2024). </w:t>
      </w:r>
      <w:r>
        <w:rPr>
          <w:i/>
          <w:iCs/>
        </w:rPr>
        <w:t>Europe: The EU AI Act’s relationship with data protection law: key takeaways</w:t>
      </w:r>
      <w:r>
        <w:t>. [online] Privacy Matters. Available at: https://privacymatters.dlapiper.com/2024/04/europe-the-eu-ai-acts-relationship-with-data-protection-law-key-takeaways/?utm_source=copilot.com [Accessed 5 Jan. 2026].</w:t>
      </w:r>
    </w:p>
    <w:p w14:paraId="341FA760" w14:textId="77777777" w:rsidR="00023CF1" w:rsidRDefault="00023CF1" w:rsidP="00023CF1">
      <w:pPr>
        <w:pStyle w:val="NormalWeb"/>
        <w:numPr>
          <w:ilvl w:val="0"/>
          <w:numId w:val="2"/>
        </w:numPr>
        <w:spacing w:before="0" w:beforeAutospacing="0" w:after="0" w:afterAutospacing="0" w:line="360" w:lineRule="auto"/>
      </w:pPr>
      <w:r>
        <w:t xml:space="preserve">Danley, S. (2023). </w:t>
      </w:r>
      <w:r>
        <w:rPr>
          <w:i/>
          <w:iCs/>
        </w:rPr>
        <w:t>Fast-Food Chains, Officials Reach Deal in California Wage Battle</w:t>
      </w:r>
      <w:r>
        <w:t>. [online] QSR Magazine. Available at: https://www.qsrmagazine.com/operations/fast-food/fast-food-chains-officials-reach-deal-in-california-wage-battle/?utm_source=copilot.com [Accessed 5 Jan. 2026].</w:t>
      </w:r>
    </w:p>
    <w:p w14:paraId="3D64DB0D" w14:textId="77777777" w:rsidR="00023CF1" w:rsidRPr="00C72C60" w:rsidRDefault="00023CF1" w:rsidP="00023CF1">
      <w:pPr>
        <w:pStyle w:val="ListParagraph"/>
        <w:numPr>
          <w:ilvl w:val="0"/>
          <w:numId w:val="2"/>
        </w:numPr>
      </w:pPr>
      <w:r w:rsidRPr="00C72C60">
        <w:t xml:space="preserve">Darvidou, K. (2024). Omnichannel Marketing in the Digital Age: Creating Consistent, </w:t>
      </w:r>
      <w:r>
        <w:t>Personalised</w:t>
      </w:r>
      <w:r w:rsidRPr="00C72C60">
        <w:t xml:space="preserve"> and Connected Customer Experiences. </w:t>
      </w:r>
      <w:r w:rsidRPr="00D61FE7">
        <w:rPr>
          <w:i/>
          <w:iCs/>
        </w:rPr>
        <w:t>Technium Business and Management</w:t>
      </w:r>
      <w:r w:rsidRPr="00C72C60">
        <w:t>, [online] 10, pp.34–54. doi:https://doi.org/10.47577/business.v10i.11903.</w:t>
      </w:r>
    </w:p>
    <w:p w14:paraId="61345F02" w14:textId="77777777" w:rsidR="00023CF1" w:rsidRPr="00C72C60" w:rsidRDefault="00023CF1" w:rsidP="00023CF1">
      <w:pPr>
        <w:pStyle w:val="ListParagraph"/>
        <w:numPr>
          <w:ilvl w:val="0"/>
          <w:numId w:val="2"/>
        </w:numPr>
      </w:pPr>
      <w:r w:rsidRPr="00C72C60">
        <w:lastRenderedPageBreak/>
        <w:t xml:space="preserve">Elia, G., Solazzo, G., Lerro, A., Pigni, F. and Tucci, C.L. (2024). The digital transformation canvas: A conceptual framework for leading the digital transformation process. </w:t>
      </w:r>
      <w:r w:rsidRPr="00D61FE7">
        <w:rPr>
          <w:i/>
          <w:iCs/>
        </w:rPr>
        <w:t>Business horizons</w:t>
      </w:r>
      <w:r w:rsidRPr="00C72C60">
        <w:t>, 67(4), pp.381–398. doi:https://doi.org/10.1016/j.bushor.2024.03.007.</w:t>
      </w:r>
    </w:p>
    <w:p w14:paraId="312DAF09" w14:textId="77777777" w:rsidR="00023CF1" w:rsidRDefault="00023CF1" w:rsidP="00023CF1">
      <w:pPr>
        <w:pStyle w:val="NormalWeb"/>
        <w:numPr>
          <w:ilvl w:val="0"/>
          <w:numId w:val="2"/>
        </w:numPr>
        <w:spacing w:before="0" w:beforeAutospacing="0" w:after="0" w:afterAutospacing="0" w:line="360" w:lineRule="auto"/>
      </w:pPr>
      <w:r>
        <w:t xml:space="preserve">Fortune Business Insights (2025). </w:t>
      </w:r>
      <w:r>
        <w:rPr>
          <w:i/>
          <w:iCs/>
        </w:rPr>
        <w:t>Quick Service Restaurants Market Size, Share, Analysis, 2032</w:t>
      </w:r>
      <w:r>
        <w:t>. [online] Fortunebusinessinsights.com. Available at: https://www.fortunebusinessinsights.com/quick-service-restaurants-market-103236?utm_source=copilot.com [Accessed 5 Jan. 2026].</w:t>
      </w:r>
    </w:p>
    <w:p w14:paraId="40A0C7E8" w14:textId="77777777" w:rsidR="00023CF1" w:rsidRPr="00C72C60" w:rsidRDefault="00023CF1" w:rsidP="00023CF1">
      <w:pPr>
        <w:pStyle w:val="ListParagraph"/>
        <w:numPr>
          <w:ilvl w:val="0"/>
          <w:numId w:val="2"/>
        </w:numPr>
      </w:pPr>
      <w:r w:rsidRPr="00C72C60">
        <w:t xml:space="preserve">Guan, Z. (2023). Studies on KFC’s Online Promotion in China. </w:t>
      </w:r>
      <w:r w:rsidRPr="00D61FE7">
        <w:rPr>
          <w:i/>
          <w:iCs/>
        </w:rPr>
        <w:t>BCP Business &amp; Management</w:t>
      </w:r>
      <w:r w:rsidRPr="00C72C60">
        <w:t>, 42, pp.233–238. doi:https://doi.org/10.54691/bcpbm.v42i.4587.</w:t>
      </w:r>
    </w:p>
    <w:p w14:paraId="7321EEBD" w14:textId="77777777" w:rsidR="00023CF1" w:rsidRPr="00C72C60" w:rsidRDefault="00023CF1" w:rsidP="00023CF1">
      <w:pPr>
        <w:pStyle w:val="ListParagraph"/>
        <w:numPr>
          <w:ilvl w:val="0"/>
          <w:numId w:val="2"/>
        </w:numPr>
      </w:pPr>
      <w:r w:rsidRPr="00C72C60">
        <w:t xml:space="preserve">Hou, H., Wu, F. and Huang, X. (2024). Dynamic pricing strategy for content products considering consumer fairness concerns and strategic behavior. </w:t>
      </w:r>
      <w:r w:rsidRPr="00D61FE7">
        <w:rPr>
          <w:i/>
          <w:iCs/>
        </w:rPr>
        <w:t>Industrial management + data systems/Industrial management &amp; data systems</w:t>
      </w:r>
      <w:r w:rsidRPr="00C72C60">
        <w:t>. doi:https://doi.org/10.1108/imds-09-2023-0669.</w:t>
      </w:r>
    </w:p>
    <w:p w14:paraId="77D0B23B" w14:textId="77777777" w:rsidR="00023CF1" w:rsidRPr="00C72C60" w:rsidRDefault="00023CF1" w:rsidP="00023CF1">
      <w:pPr>
        <w:pStyle w:val="ListParagraph"/>
        <w:numPr>
          <w:ilvl w:val="0"/>
          <w:numId w:val="2"/>
        </w:numPr>
      </w:pPr>
      <w:r w:rsidRPr="00C72C60">
        <w:t xml:space="preserve">Husna, N., Kee, D.M.H., Amirah, N.W., Syazreeza, R., Fatihah, N.A., Pandey, S., Agnihotri, S. and Pandey, R. (2020). How Organizational Management Affect Employees’ Motivation and Service Quality: A Study of Kentucky Fried Chicken (KFC). </w:t>
      </w:r>
      <w:r w:rsidRPr="00D61FE7">
        <w:rPr>
          <w:i/>
          <w:iCs/>
        </w:rPr>
        <w:t>International Journal of Applied Business and International Management</w:t>
      </w:r>
      <w:r w:rsidRPr="00C72C60">
        <w:t>, 5(2), pp.73–81. doi:https://doi.org/10.32535/ijabim.v5i2.860.</w:t>
      </w:r>
    </w:p>
    <w:p w14:paraId="1C527F17" w14:textId="77777777" w:rsidR="00023CF1" w:rsidRPr="00C72C60" w:rsidRDefault="00023CF1" w:rsidP="00023CF1">
      <w:pPr>
        <w:pStyle w:val="ListParagraph"/>
        <w:numPr>
          <w:ilvl w:val="0"/>
          <w:numId w:val="2"/>
        </w:numPr>
      </w:pPr>
      <w:r w:rsidRPr="00C72C60">
        <w:t xml:space="preserve">Iyer, P., Davari, A., Zolfagharian, M. and Paswan, A. (2019). Market orientation, positioning strategy and brand performance. </w:t>
      </w:r>
      <w:r w:rsidRPr="00D61FE7">
        <w:rPr>
          <w:i/>
          <w:iCs/>
        </w:rPr>
        <w:t>Industrial Marketing Management</w:t>
      </w:r>
      <w:r w:rsidRPr="00C72C60">
        <w:t>, [online] 81(1), pp.16–29. doi:https://doi.org/10.1016/j.indmarman.2018.11.004.</w:t>
      </w:r>
    </w:p>
    <w:p w14:paraId="23E2605C" w14:textId="77777777" w:rsidR="00023CF1" w:rsidRPr="00C72C60" w:rsidRDefault="00023CF1" w:rsidP="00023CF1">
      <w:pPr>
        <w:pStyle w:val="ListParagraph"/>
        <w:numPr>
          <w:ilvl w:val="0"/>
          <w:numId w:val="2"/>
        </w:numPr>
      </w:pPr>
      <w:r w:rsidRPr="00C72C60">
        <w:t xml:space="preserve">Jiang, Y., Lai, P.-L., Yang, C.-C. and Wang, X. (2023). Exploring the factors that drive consumers to use contactless delivery services in the context of the continued COVID-19 pandemic. </w:t>
      </w:r>
      <w:r w:rsidRPr="00D61FE7">
        <w:rPr>
          <w:i/>
          <w:iCs/>
        </w:rPr>
        <w:t>Journal of Retailing and Consumer Services</w:t>
      </w:r>
      <w:r w:rsidRPr="00C72C60">
        <w:t>, 72, p.103276. doi:https://doi.org/10.1016/j.jretconser.2023.103276.</w:t>
      </w:r>
    </w:p>
    <w:p w14:paraId="3E977C71" w14:textId="77777777" w:rsidR="00023CF1" w:rsidRPr="00C72C60" w:rsidRDefault="00023CF1" w:rsidP="00023CF1">
      <w:pPr>
        <w:pStyle w:val="ListParagraph"/>
        <w:numPr>
          <w:ilvl w:val="0"/>
          <w:numId w:val="2"/>
        </w:numPr>
      </w:pPr>
      <w:r w:rsidRPr="00C72C60">
        <w:t xml:space="preserve">Kitchens, B., Dobolyi, D., Li, J. and Abbasi, A. (2018). Advanced Customer Analytics: Strategic Value Through Integration of Relationship-Oriented Big Data. </w:t>
      </w:r>
      <w:r w:rsidRPr="00D61FE7">
        <w:rPr>
          <w:i/>
          <w:iCs/>
        </w:rPr>
        <w:t>Journal of Management Information Systems</w:t>
      </w:r>
      <w:r w:rsidRPr="00C72C60">
        <w:t>, 35(2), pp.540–574.</w:t>
      </w:r>
    </w:p>
    <w:p w14:paraId="548DDEC8" w14:textId="77777777" w:rsidR="00023CF1" w:rsidRPr="00C72C60" w:rsidRDefault="00023CF1" w:rsidP="00023CF1">
      <w:pPr>
        <w:pStyle w:val="ListParagraph"/>
        <w:numPr>
          <w:ilvl w:val="0"/>
          <w:numId w:val="2"/>
        </w:numPr>
      </w:pPr>
      <w:r w:rsidRPr="00C72C60">
        <w:t xml:space="preserve">KUMAR, A. (2025). Ethical Concern in Marketing: Addressing the Gap in Ethical Ai - Driven Consumer Targeting. </w:t>
      </w:r>
      <w:r w:rsidRPr="00D61FE7">
        <w:rPr>
          <w:i/>
          <w:iCs/>
        </w:rPr>
        <w:t>INTERNATIONAL JOURNAL OF SCIENTIFIC RESEARCH IN ENGINEERING AND MANAGEMENT</w:t>
      </w:r>
      <w:r w:rsidRPr="00C72C60">
        <w:t>, 09(05), pp.1–9. doi:https://doi.org/10.55041/ijsrem48757.</w:t>
      </w:r>
    </w:p>
    <w:p w14:paraId="61A86F6D" w14:textId="77777777" w:rsidR="00023CF1" w:rsidRPr="00C72C60" w:rsidRDefault="00023CF1" w:rsidP="00023CF1">
      <w:pPr>
        <w:pStyle w:val="ListParagraph"/>
        <w:numPr>
          <w:ilvl w:val="0"/>
          <w:numId w:val="2"/>
        </w:numPr>
      </w:pPr>
      <w:r w:rsidRPr="00C72C60">
        <w:t xml:space="preserve">Li, B. (2025). Ai-driven Marketing Transformation in the Supply Chain of Intelligent Manufacturing: Research Report on Transparent Traceability and Building Consumer </w:t>
      </w:r>
      <w:r w:rsidRPr="00C72C60">
        <w:lastRenderedPageBreak/>
        <w:t xml:space="preserve">Trust. </w:t>
      </w:r>
      <w:r w:rsidRPr="00D61FE7">
        <w:rPr>
          <w:i/>
          <w:iCs/>
        </w:rPr>
        <w:t>Proceedings of the 2025 International Conference on Artificial Intelligence and Smart Manufacturing</w:t>
      </w:r>
      <w:r w:rsidRPr="00C72C60">
        <w:t>, pp.627–632. doi:https://doi.org/10.1145/3756423.3756526.</w:t>
      </w:r>
    </w:p>
    <w:p w14:paraId="15C7A176" w14:textId="77777777" w:rsidR="00023CF1" w:rsidRPr="00C72C60" w:rsidRDefault="00023CF1" w:rsidP="00023CF1">
      <w:pPr>
        <w:pStyle w:val="ListParagraph"/>
        <w:numPr>
          <w:ilvl w:val="0"/>
          <w:numId w:val="2"/>
        </w:numPr>
      </w:pPr>
      <w:r w:rsidRPr="00C72C60">
        <w:t xml:space="preserve">Li, R., Sun, Y. and Wang, B. (2023). Financial Analysis and Investment of The Food Industry. </w:t>
      </w:r>
      <w:r w:rsidRPr="00D61FE7">
        <w:rPr>
          <w:i/>
          <w:iCs/>
        </w:rPr>
        <w:t>BCP business &amp; management</w:t>
      </w:r>
      <w:r w:rsidRPr="00C72C60">
        <w:t>, 37, pp.235–239. doi:https://doi.org/10.54691/bcpbm.v37i.3570.</w:t>
      </w:r>
    </w:p>
    <w:p w14:paraId="2689DED2" w14:textId="77777777" w:rsidR="00023CF1" w:rsidRPr="00C72C60" w:rsidRDefault="00023CF1" w:rsidP="00023CF1">
      <w:pPr>
        <w:pStyle w:val="ListParagraph"/>
        <w:numPr>
          <w:ilvl w:val="0"/>
          <w:numId w:val="2"/>
        </w:numPr>
      </w:pPr>
      <w:r w:rsidRPr="00C72C60">
        <w:t xml:space="preserve">Lin, C. and Bowman, D. (2022). The impact of introducing a customer loyalty program on category sales and profitability. </w:t>
      </w:r>
      <w:r w:rsidRPr="00D61FE7">
        <w:rPr>
          <w:i/>
          <w:iCs/>
        </w:rPr>
        <w:t>Journal of Retailing and Consumer Services</w:t>
      </w:r>
      <w:r w:rsidRPr="00C72C60">
        <w:t>, [online] 64(102769), p.102769. doi:https://doi.org/10.1016/j.jretconser.2021.102769.</w:t>
      </w:r>
    </w:p>
    <w:p w14:paraId="1235E58D" w14:textId="77777777" w:rsidR="00023CF1" w:rsidRDefault="00023CF1" w:rsidP="00023CF1">
      <w:pPr>
        <w:pStyle w:val="NormalWeb"/>
        <w:numPr>
          <w:ilvl w:val="0"/>
          <w:numId w:val="2"/>
        </w:numPr>
        <w:spacing w:before="0" w:beforeAutospacing="0" w:after="0" w:afterAutospacing="0" w:line="360" w:lineRule="auto"/>
      </w:pPr>
      <w:r>
        <w:t xml:space="preserve">Lin, S. (2023). Market Analysis and Competitive Strategy Research of Duopoly Market Take McDonalds and KFC as Examples. </w:t>
      </w:r>
      <w:r>
        <w:rPr>
          <w:i/>
          <w:iCs/>
        </w:rPr>
        <w:t>Advances in Economics Management and Political Sciences</w:t>
      </w:r>
      <w:r>
        <w:t>, 58(1), pp.140–146. doi:https://doi.org/10.54254/2754-1169/58/20230881.</w:t>
      </w:r>
    </w:p>
    <w:p w14:paraId="38B3FBBC" w14:textId="77777777" w:rsidR="00023CF1" w:rsidRPr="00C72C60" w:rsidRDefault="00023CF1" w:rsidP="00023CF1">
      <w:pPr>
        <w:pStyle w:val="ListParagraph"/>
        <w:numPr>
          <w:ilvl w:val="0"/>
          <w:numId w:val="2"/>
        </w:numPr>
      </w:pPr>
      <w:r w:rsidRPr="00C72C60">
        <w:t xml:space="preserve">Lok, K.S., Khaw, K.W., Chew, X. and Ng, W.C. (2025). Decade-Long Analysis of Sustainable Development Goals Compliance and Financial Performance Tiers in All Banking Companies Listed on Bursa Malaysia. </w:t>
      </w:r>
      <w:r w:rsidRPr="00D61FE7">
        <w:rPr>
          <w:i/>
          <w:iCs/>
        </w:rPr>
        <w:t>International Journal of Management Finance and Accounting</w:t>
      </w:r>
      <w:r w:rsidRPr="00C72C60">
        <w:t>, 6(1), pp.32–86. doi:https://doi.org/10.33093/ijomfa.2025.6.1.2.</w:t>
      </w:r>
    </w:p>
    <w:p w14:paraId="6BCD26E6" w14:textId="77777777" w:rsidR="00023CF1" w:rsidRDefault="00023CF1" w:rsidP="00023CF1">
      <w:pPr>
        <w:pStyle w:val="NormalWeb"/>
        <w:numPr>
          <w:ilvl w:val="0"/>
          <w:numId w:val="2"/>
        </w:numPr>
        <w:spacing w:before="0" w:beforeAutospacing="0" w:after="0" w:afterAutospacing="0" w:line="360" w:lineRule="auto"/>
      </w:pPr>
      <w:r>
        <w:t xml:space="preserve">Maslansky Partners (2024). </w:t>
      </w:r>
      <w:r>
        <w:rPr>
          <w:i/>
          <w:iCs/>
        </w:rPr>
        <w:t>What Do Consumers Expect from Companies on Climate Action in 2025? - maslansky+partners</w:t>
      </w:r>
      <w:r>
        <w:t>. [online] maslansky+partners. Available at: https://maslansky.com/2024/11/01/what-do-consumers-expect-from-companies-on-climate-action-in-2025/?utm_source=copilot.com [Accessed 5 Jan. 2026].</w:t>
      </w:r>
    </w:p>
    <w:p w14:paraId="385A29F6" w14:textId="77777777" w:rsidR="00023CF1" w:rsidRPr="00C72C60" w:rsidRDefault="00023CF1" w:rsidP="00023CF1">
      <w:pPr>
        <w:pStyle w:val="ListParagraph"/>
        <w:numPr>
          <w:ilvl w:val="0"/>
          <w:numId w:val="2"/>
        </w:numPr>
      </w:pPr>
      <w:r w:rsidRPr="00C72C60">
        <w:t xml:space="preserve">Namugenyi, C., Nimmagadda, S.L. and Reiners, T. (2019). Design of a SWOT Analysis Model and Its Evaluation in Diverse Digital Business Ecosystem Contexts. </w:t>
      </w:r>
      <w:r w:rsidRPr="00D61FE7">
        <w:rPr>
          <w:i/>
          <w:iCs/>
        </w:rPr>
        <w:t>Procedia Computer Science</w:t>
      </w:r>
      <w:r w:rsidRPr="00C72C60">
        <w:t>, 159(159), pp.1145–1154.</w:t>
      </w:r>
    </w:p>
    <w:p w14:paraId="76088520" w14:textId="77777777" w:rsidR="00023CF1" w:rsidRPr="00C72C60" w:rsidRDefault="00023CF1" w:rsidP="00023CF1">
      <w:pPr>
        <w:pStyle w:val="ListParagraph"/>
        <w:numPr>
          <w:ilvl w:val="0"/>
          <w:numId w:val="2"/>
        </w:numPr>
      </w:pPr>
      <w:r w:rsidRPr="00C72C60">
        <w:t xml:space="preserve">Nguyen, Q., Nisar, T.M., Knox, D. and Prabhakar, G.P. (2018). Understanding customer satisfaction in the UK </w:t>
      </w:r>
      <w:r>
        <w:t>quick-service</w:t>
      </w:r>
      <w:r w:rsidRPr="00C72C60">
        <w:t xml:space="preserve"> restaurant industry. </w:t>
      </w:r>
      <w:r w:rsidRPr="00D61FE7">
        <w:rPr>
          <w:i/>
          <w:iCs/>
        </w:rPr>
        <w:t>British Food Journal</w:t>
      </w:r>
      <w:r w:rsidRPr="00C72C60">
        <w:t>, 120(6), pp.1207–1222.</w:t>
      </w:r>
    </w:p>
    <w:p w14:paraId="3FE816C2" w14:textId="77777777" w:rsidR="00023CF1" w:rsidRDefault="00023CF1" w:rsidP="00023CF1">
      <w:pPr>
        <w:pStyle w:val="NormalWeb"/>
        <w:numPr>
          <w:ilvl w:val="0"/>
          <w:numId w:val="2"/>
        </w:numPr>
        <w:spacing w:before="0" w:beforeAutospacing="0" w:after="0" w:afterAutospacing="0" w:line="360" w:lineRule="auto"/>
      </w:pPr>
      <w:r>
        <w:t xml:space="preserve">Research and Markets (2025). </w:t>
      </w:r>
      <w:r>
        <w:rPr>
          <w:i/>
          <w:iCs/>
        </w:rPr>
        <w:t>Fast Food &amp; Quick Service Restaurants Business Report 2025: Global Market to Reach $384 Billion by 2030 - Emerging Markets Fuels Industry Growth Through New Franchises and Regional Specialties</w:t>
      </w:r>
      <w:r>
        <w:t>. [online] GlobeNewswire News Room. Available at: https://www.globenewswire.com/news-release/2025/02/28/3034816/0/en/Fast-Food-Quick-Service-Restaurants-Business-Report-2025-Global-Market-to-Reach-384-Billion-by-2030-Emerging-Markets-Fuels-Industry-Growth-Through-New-Franchises-and-Regional-Speci.html [Accessed 5 Jan. 2026].</w:t>
      </w:r>
    </w:p>
    <w:p w14:paraId="45BDED50" w14:textId="77777777" w:rsidR="00023CF1" w:rsidRPr="00C72C60" w:rsidRDefault="00023CF1" w:rsidP="00023CF1">
      <w:pPr>
        <w:pStyle w:val="ListParagraph"/>
        <w:numPr>
          <w:ilvl w:val="0"/>
          <w:numId w:val="2"/>
        </w:numPr>
      </w:pPr>
      <w:r w:rsidRPr="00C72C60">
        <w:lastRenderedPageBreak/>
        <w:t xml:space="preserve">Rua, O.L. and Santos, C. (2022). Linking brand and competitive advantage: The mediating effect of positioning and market orientation. </w:t>
      </w:r>
      <w:r w:rsidRPr="00D61FE7">
        <w:rPr>
          <w:i/>
          <w:iCs/>
        </w:rPr>
        <w:t>European Research on Management and Business Economics</w:t>
      </w:r>
      <w:r w:rsidRPr="00C72C60">
        <w:t>, [online] 28(2), p.100194. Available at: https://www.sciencedirect.com/science/article/pii/S244488342100053X.</w:t>
      </w:r>
    </w:p>
    <w:p w14:paraId="2245F1ED" w14:textId="77777777" w:rsidR="00023CF1" w:rsidRDefault="00023CF1" w:rsidP="00023CF1">
      <w:pPr>
        <w:pStyle w:val="NormalWeb"/>
        <w:numPr>
          <w:ilvl w:val="0"/>
          <w:numId w:val="2"/>
        </w:numPr>
        <w:spacing w:before="0" w:beforeAutospacing="0" w:after="0" w:afterAutospacing="0" w:line="360" w:lineRule="auto"/>
      </w:pPr>
      <w:r>
        <w:t xml:space="preserve">Semeraro, E. (2025). </w:t>
      </w:r>
      <w:r>
        <w:rPr>
          <w:i/>
          <w:iCs/>
        </w:rPr>
        <w:t>Data: McDonald’s Multi-Generational Appeal and More QSR Insights</w:t>
      </w:r>
      <w:r>
        <w:t>. [online] THE MEASURE. Available at: https://www.themeasure.net/data-mcdonalds-multi-generational-appeal-and-more-qsr-insights/?utm_source=copilot.com [Accessed 5 Jan. 2026].</w:t>
      </w:r>
    </w:p>
    <w:p w14:paraId="705EDF18" w14:textId="77777777" w:rsidR="00023CF1" w:rsidRPr="00C72C60" w:rsidRDefault="00023CF1" w:rsidP="00023CF1">
      <w:pPr>
        <w:pStyle w:val="ListParagraph"/>
        <w:numPr>
          <w:ilvl w:val="0"/>
          <w:numId w:val="2"/>
        </w:numPr>
      </w:pPr>
      <w:r w:rsidRPr="00C72C60">
        <w:t xml:space="preserve">Shams, R., Brown, M. and Alpert, F. (2020). A model and empirical test of evolving consumer perceived brand innovativeness and its two-way relationship with consumer perceived product innovativeness. </w:t>
      </w:r>
      <w:r w:rsidRPr="00D61FE7">
        <w:rPr>
          <w:i/>
          <w:iCs/>
        </w:rPr>
        <w:t>Australasian Marketing Journal (AMJ)</w:t>
      </w:r>
      <w:r w:rsidRPr="00C72C60">
        <w:t>. doi:https://doi.org/10.1016/j.ausmj.2020.04.006.</w:t>
      </w:r>
    </w:p>
    <w:p w14:paraId="02A19F4C" w14:textId="77777777" w:rsidR="00023CF1" w:rsidRPr="00C72C60" w:rsidRDefault="00023CF1" w:rsidP="00023CF1">
      <w:pPr>
        <w:pStyle w:val="ListParagraph"/>
        <w:numPr>
          <w:ilvl w:val="0"/>
          <w:numId w:val="2"/>
        </w:numPr>
      </w:pPr>
      <w:r w:rsidRPr="00C72C60">
        <w:t xml:space="preserve">Shi, S., Liu, Z., Xue, Y. and Zhang, X. (2025). Impact of Employee Turnover at Different Skill Levels on Corporate Sustainability and Digital Transformation. </w:t>
      </w:r>
      <w:r w:rsidRPr="00D61FE7">
        <w:rPr>
          <w:i/>
          <w:iCs/>
        </w:rPr>
        <w:t>International Theory and Practice in Humanities and Social Sciences</w:t>
      </w:r>
      <w:r w:rsidRPr="00C72C60">
        <w:t>, 2(4), pp.233–252. doi:https://doi.org/10.70693/itphss.v2i4.338.</w:t>
      </w:r>
    </w:p>
    <w:p w14:paraId="0D68D897" w14:textId="77777777" w:rsidR="00023CF1" w:rsidRPr="00C72C60" w:rsidRDefault="00023CF1" w:rsidP="00023CF1">
      <w:pPr>
        <w:pStyle w:val="ListParagraph"/>
        <w:numPr>
          <w:ilvl w:val="0"/>
          <w:numId w:val="2"/>
        </w:numPr>
      </w:pPr>
      <w:r w:rsidRPr="00C72C60">
        <w:t xml:space="preserve">Shriedeh, F.B. (2019). Employee Turnover in the Fast Food Restaurants: Investigating the Role of Human Resource Management Practices. </w:t>
      </w:r>
      <w:r w:rsidRPr="00D61FE7">
        <w:rPr>
          <w:i/>
          <w:iCs/>
        </w:rPr>
        <w:t>International Journal of Human Resource Studies</w:t>
      </w:r>
      <w:r w:rsidRPr="00C72C60">
        <w:t>, 9(4), p.205. doi:https://doi.org/10.5296/ijhrs.v9i4.15559.</w:t>
      </w:r>
    </w:p>
    <w:p w14:paraId="0A49D242" w14:textId="77777777" w:rsidR="00023CF1" w:rsidRPr="00C72C60" w:rsidRDefault="00023CF1" w:rsidP="00023CF1">
      <w:pPr>
        <w:pStyle w:val="ListParagraph"/>
        <w:numPr>
          <w:ilvl w:val="0"/>
          <w:numId w:val="2"/>
        </w:numPr>
      </w:pPr>
      <w:r w:rsidRPr="00C72C60">
        <w:t xml:space="preserve">Tamilmani, S. (2025). Brand Loyalty in the Digital Age: The Role of Personalization and AI in Consumer Engagement. </w:t>
      </w:r>
      <w:r w:rsidRPr="00D61FE7">
        <w:rPr>
          <w:i/>
          <w:iCs/>
        </w:rPr>
        <w:t>Journal of Information Systems Engineering and Management</w:t>
      </w:r>
      <w:r w:rsidRPr="00C72C60">
        <w:t>, [online] 10(32s), pp.716–721. doi:https://doi.org/10.52783/jisem.v10i32s.5404.</w:t>
      </w:r>
    </w:p>
    <w:p w14:paraId="4D13D756" w14:textId="77777777" w:rsidR="00023CF1" w:rsidRPr="00C72C60" w:rsidRDefault="00023CF1" w:rsidP="00023CF1">
      <w:pPr>
        <w:pStyle w:val="ListParagraph"/>
        <w:numPr>
          <w:ilvl w:val="0"/>
          <w:numId w:val="2"/>
        </w:numPr>
      </w:pPr>
      <w:r w:rsidRPr="00C72C60">
        <w:t xml:space="preserve">Valiño, P.C., Rodríguez, P.G., Barriopedro, E.N. and Henche, B.G. (2023). Strategic orientation towards digitization to improve supermarket loyalty in an omnichannel context. </w:t>
      </w:r>
      <w:r w:rsidRPr="00D61FE7">
        <w:rPr>
          <w:i/>
          <w:iCs/>
        </w:rPr>
        <w:t>Journal of Business Research</w:t>
      </w:r>
      <w:r w:rsidRPr="00C72C60">
        <w:t>, [online] 156, p.113475. doi:https://doi.org/10.1016/j.jbusres.2022.113475.</w:t>
      </w:r>
    </w:p>
    <w:p w14:paraId="0D38E246" w14:textId="77777777" w:rsidR="00023CF1" w:rsidRPr="00C72C60" w:rsidRDefault="00023CF1" w:rsidP="00023CF1">
      <w:pPr>
        <w:pStyle w:val="ListParagraph"/>
        <w:numPr>
          <w:ilvl w:val="0"/>
          <w:numId w:val="2"/>
        </w:numPr>
      </w:pPr>
      <w:r w:rsidRPr="00C72C60">
        <w:t xml:space="preserve">Wang, W., Chen, Z. and Kuang, J. (2025). Artificial Intelligence-Driven Recommendations and Functional Food Purchases: Understanding Consumer Decision-Making. </w:t>
      </w:r>
      <w:r w:rsidRPr="00D61FE7">
        <w:rPr>
          <w:i/>
          <w:iCs/>
        </w:rPr>
        <w:t>Foods</w:t>
      </w:r>
      <w:r w:rsidRPr="00C72C60">
        <w:t>, [online] 14(6), p.976. doi:https://doi.org/10.3390/foods14060976.</w:t>
      </w:r>
    </w:p>
    <w:p w14:paraId="5A4D5DB6" w14:textId="77777777" w:rsidR="00023CF1" w:rsidRPr="00C72C60" w:rsidRDefault="00023CF1" w:rsidP="00023CF1">
      <w:pPr>
        <w:pStyle w:val="ListParagraph"/>
        <w:numPr>
          <w:ilvl w:val="0"/>
          <w:numId w:val="2"/>
        </w:numPr>
      </w:pPr>
      <w:r w:rsidRPr="00C72C60">
        <w:t xml:space="preserve">Welsh, D.H.B., Lanchimba, C. and Bausch, M. (2024). Retail franchise ecosystem dynamics: Insights from countries of varied development levels. </w:t>
      </w:r>
      <w:r w:rsidRPr="00D61FE7">
        <w:rPr>
          <w:i/>
          <w:iCs/>
        </w:rPr>
        <w:t>Journal of Retailing and Consumer Services</w:t>
      </w:r>
      <w:r w:rsidRPr="00C72C60">
        <w:t>, [online] 82, p.104096. doi:https://doi.org/10.1016/j.jretconser.2024.104096.</w:t>
      </w:r>
    </w:p>
    <w:p w14:paraId="6510F77E" w14:textId="77777777" w:rsidR="00023CF1" w:rsidRDefault="00023CF1" w:rsidP="00023CF1">
      <w:pPr>
        <w:pStyle w:val="NormalWeb"/>
        <w:numPr>
          <w:ilvl w:val="0"/>
          <w:numId w:val="2"/>
        </w:numPr>
        <w:spacing w:before="0" w:beforeAutospacing="0" w:after="0" w:afterAutospacing="0" w:line="360" w:lineRule="auto"/>
      </w:pPr>
      <w:r>
        <w:lastRenderedPageBreak/>
        <w:t xml:space="preserve">WifiTalents Team (2025). </w:t>
      </w:r>
      <w:r>
        <w:rPr>
          <w:i/>
          <w:iCs/>
        </w:rPr>
        <w:t>Customer Experience In The Qsr Industry Statistics: Reports 2025</w:t>
      </w:r>
      <w:r>
        <w:t>. [online] WifiTalents. Available at: https://wifitalents.com/customer-experience-in-the-qsr-industry-statistics/?utm_source=copilot.com [Accessed 5 Jan. 2026].</w:t>
      </w:r>
    </w:p>
    <w:p w14:paraId="56F37796" w14:textId="77777777" w:rsidR="00023CF1" w:rsidRDefault="00023CF1" w:rsidP="00023CF1">
      <w:pPr>
        <w:pStyle w:val="ListParagraph"/>
        <w:numPr>
          <w:ilvl w:val="0"/>
          <w:numId w:val="2"/>
        </w:numPr>
      </w:pPr>
      <w:r w:rsidRPr="00C72C60">
        <w:t xml:space="preserve">Ya, K.S., Ye, Z.K. and B, B.V. (2023). Analysis of KFC company marketing activities: aspects of sustainable development. </w:t>
      </w:r>
      <w:r w:rsidRPr="00D61FE7">
        <w:rPr>
          <w:i/>
          <w:iCs/>
        </w:rPr>
        <w:t>Ekonomìčnij vìsnik Dnìprovsʹkoï polìtehnìki (Print)</w:t>
      </w:r>
      <w:r w:rsidRPr="00C72C60">
        <w:t>, 84, pp.113–121. doi:</w:t>
      </w:r>
      <w:hyperlink r:id="rId13" w:history="1">
        <w:r w:rsidRPr="00A37CAA">
          <w:rPr>
            <w:rStyle w:val="Hyperlink"/>
          </w:rPr>
          <w:t>https://doi.org/10.33271/ebdut/84.113</w:t>
        </w:r>
      </w:hyperlink>
      <w:r w:rsidRPr="00C72C60">
        <w:t>.</w:t>
      </w:r>
      <w:r>
        <w:t xml:space="preserve">  </w:t>
      </w:r>
    </w:p>
    <w:p w14:paraId="5A2A0FF2" w14:textId="577A229E" w:rsidR="002B6B5F" w:rsidRDefault="002B6B5F"/>
    <w:sectPr w:rsidR="002B6B5F" w:rsidSect="00C72C60">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5CCD4B" w14:textId="77777777" w:rsidR="007D3D4E" w:rsidRDefault="007D3D4E" w:rsidP="00077F94">
      <w:pPr>
        <w:spacing w:line="240" w:lineRule="auto"/>
      </w:pPr>
      <w:r>
        <w:separator/>
      </w:r>
    </w:p>
  </w:endnote>
  <w:endnote w:type="continuationSeparator" w:id="0">
    <w:p w14:paraId="1BF7F59C" w14:textId="77777777" w:rsidR="007D3D4E" w:rsidRDefault="007D3D4E" w:rsidP="00077F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Kalpurush">
    <w:panose1 w:val="02000600000000000000"/>
    <w:charset w:val="00"/>
    <w:family w:val="auto"/>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rinda">
    <w:panose1 w:val="020B0502040204020203"/>
    <w:charset w:val="00"/>
    <w:family w:val="swiss"/>
    <w:pitch w:val="variable"/>
    <w:sig w:usb0="0001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91ACA9" w14:textId="77777777" w:rsidR="007D3D4E" w:rsidRDefault="007D3D4E" w:rsidP="00077F94">
      <w:pPr>
        <w:spacing w:line="240" w:lineRule="auto"/>
      </w:pPr>
      <w:r>
        <w:separator/>
      </w:r>
    </w:p>
  </w:footnote>
  <w:footnote w:type="continuationSeparator" w:id="0">
    <w:p w14:paraId="0EFC59A9" w14:textId="77777777" w:rsidR="007D3D4E" w:rsidRDefault="007D3D4E" w:rsidP="00077F9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E0972"/>
    <w:multiLevelType w:val="hybridMultilevel"/>
    <w:tmpl w:val="1A1032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72F3771"/>
    <w:multiLevelType w:val="hybridMultilevel"/>
    <w:tmpl w:val="6EB6B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176066B"/>
    <w:multiLevelType w:val="hybridMultilevel"/>
    <w:tmpl w:val="C93C9C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685326953">
    <w:abstractNumId w:val="0"/>
  </w:num>
  <w:num w:numId="2" w16cid:durableId="2129279542">
    <w:abstractNumId w:val="2"/>
  </w:num>
  <w:num w:numId="3" w16cid:durableId="13900301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removePersonalInformation/>
  <w:removeDateAndTime/>
  <w:stylePaneFormatFilter w:val="9628" w:allStyles="0" w:customStyles="0" w:latentStyles="0" w:stylesInUse="1" w:headingStyles="1" w:numberingStyles="0" w:tableStyles="0" w:directFormattingOnRuns="0" w:directFormattingOnParagraphs="1" w:directFormattingOnNumbering="1" w:directFormattingOnTables="0" w:clearFormatting="1" w:top3HeadingStyles="0" w:visibleStyles="0" w:alternateStyleNames="1"/>
  <w:stylePaneSortMethod w:val="0003"/>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C60"/>
    <w:rsid w:val="0000463E"/>
    <w:rsid w:val="00016BDB"/>
    <w:rsid w:val="00023CF1"/>
    <w:rsid w:val="0004438F"/>
    <w:rsid w:val="000679BC"/>
    <w:rsid w:val="00077F94"/>
    <w:rsid w:val="00090300"/>
    <w:rsid w:val="00096236"/>
    <w:rsid w:val="000A083B"/>
    <w:rsid w:val="000D0FBD"/>
    <w:rsid w:val="000D2651"/>
    <w:rsid w:val="000D340D"/>
    <w:rsid w:val="000D7086"/>
    <w:rsid w:val="000D73C7"/>
    <w:rsid w:val="000E2905"/>
    <w:rsid w:val="000F69BC"/>
    <w:rsid w:val="0010232F"/>
    <w:rsid w:val="00102BC7"/>
    <w:rsid w:val="001057AD"/>
    <w:rsid w:val="001209CD"/>
    <w:rsid w:val="00122F5C"/>
    <w:rsid w:val="00154D21"/>
    <w:rsid w:val="00186FC1"/>
    <w:rsid w:val="001937BC"/>
    <w:rsid w:val="001A46ED"/>
    <w:rsid w:val="001A5D1C"/>
    <w:rsid w:val="001A6769"/>
    <w:rsid w:val="001B4A97"/>
    <w:rsid w:val="001B66E5"/>
    <w:rsid w:val="001D3F5C"/>
    <w:rsid w:val="001D6BF7"/>
    <w:rsid w:val="001E0C82"/>
    <w:rsid w:val="001F660D"/>
    <w:rsid w:val="001F6B24"/>
    <w:rsid w:val="002034B5"/>
    <w:rsid w:val="00213618"/>
    <w:rsid w:val="0022732D"/>
    <w:rsid w:val="00235584"/>
    <w:rsid w:val="00237D5D"/>
    <w:rsid w:val="00243337"/>
    <w:rsid w:val="002439E2"/>
    <w:rsid w:val="00244C2B"/>
    <w:rsid w:val="00251DC0"/>
    <w:rsid w:val="00277345"/>
    <w:rsid w:val="002A7A39"/>
    <w:rsid w:val="002B6B5F"/>
    <w:rsid w:val="002C5628"/>
    <w:rsid w:val="002D30E0"/>
    <w:rsid w:val="002F241B"/>
    <w:rsid w:val="002F4B78"/>
    <w:rsid w:val="002F4CE1"/>
    <w:rsid w:val="0030540D"/>
    <w:rsid w:val="003140C0"/>
    <w:rsid w:val="00331987"/>
    <w:rsid w:val="00335C3D"/>
    <w:rsid w:val="003560F4"/>
    <w:rsid w:val="00363997"/>
    <w:rsid w:val="0037656C"/>
    <w:rsid w:val="003779FD"/>
    <w:rsid w:val="003A7664"/>
    <w:rsid w:val="00411519"/>
    <w:rsid w:val="00442A82"/>
    <w:rsid w:val="004472ED"/>
    <w:rsid w:val="00453D63"/>
    <w:rsid w:val="004813BA"/>
    <w:rsid w:val="00486739"/>
    <w:rsid w:val="004975A0"/>
    <w:rsid w:val="004A5700"/>
    <w:rsid w:val="004B6CE5"/>
    <w:rsid w:val="004D00A2"/>
    <w:rsid w:val="004D6C67"/>
    <w:rsid w:val="004D7018"/>
    <w:rsid w:val="004E5455"/>
    <w:rsid w:val="004F1448"/>
    <w:rsid w:val="005120B6"/>
    <w:rsid w:val="0051508C"/>
    <w:rsid w:val="00515DDE"/>
    <w:rsid w:val="00524646"/>
    <w:rsid w:val="005376F4"/>
    <w:rsid w:val="00550F60"/>
    <w:rsid w:val="005A024A"/>
    <w:rsid w:val="005A3114"/>
    <w:rsid w:val="005A5250"/>
    <w:rsid w:val="005B0AF4"/>
    <w:rsid w:val="005C2B90"/>
    <w:rsid w:val="005E15A0"/>
    <w:rsid w:val="0063090C"/>
    <w:rsid w:val="00635403"/>
    <w:rsid w:val="0064195C"/>
    <w:rsid w:val="00654FB3"/>
    <w:rsid w:val="00682971"/>
    <w:rsid w:val="006B38AB"/>
    <w:rsid w:val="006C653C"/>
    <w:rsid w:val="006F4BD1"/>
    <w:rsid w:val="00702F9F"/>
    <w:rsid w:val="00705629"/>
    <w:rsid w:val="00716A2A"/>
    <w:rsid w:val="00723DFA"/>
    <w:rsid w:val="00782C88"/>
    <w:rsid w:val="00782E8C"/>
    <w:rsid w:val="007841AC"/>
    <w:rsid w:val="00792762"/>
    <w:rsid w:val="00794A2C"/>
    <w:rsid w:val="007C06B2"/>
    <w:rsid w:val="007C1C02"/>
    <w:rsid w:val="007C7D0B"/>
    <w:rsid w:val="007D3D4E"/>
    <w:rsid w:val="007E3012"/>
    <w:rsid w:val="0082567A"/>
    <w:rsid w:val="00840139"/>
    <w:rsid w:val="00880722"/>
    <w:rsid w:val="00891478"/>
    <w:rsid w:val="008930A7"/>
    <w:rsid w:val="008B36D2"/>
    <w:rsid w:val="008B7D9B"/>
    <w:rsid w:val="008D45EB"/>
    <w:rsid w:val="00900351"/>
    <w:rsid w:val="0090279F"/>
    <w:rsid w:val="00917F60"/>
    <w:rsid w:val="00925561"/>
    <w:rsid w:val="00945CDA"/>
    <w:rsid w:val="00961CB5"/>
    <w:rsid w:val="00974447"/>
    <w:rsid w:val="009848B7"/>
    <w:rsid w:val="009A2B07"/>
    <w:rsid w:val="009B27BF"/>
    <w:rsid w:val="009D1398"/>
    <w:rsid w:val="009F1222"/>
    <w:rsid w:val="00A129A7"/>
    <w:rsid w:val="00A15E3C"/>
    <w:rsid w:val="00A241A3"/>
    <w:rsid w:val="00A26D8F"/>
    <w:rsid w:val="00A35F30"/>
    <w:rsid w:val="00A77AFF"/>
    <w:rsid w:val="00A77F33"/>
    <w:rsid w:val="00A90A8C"/>
    <w:rsid w:val="00A96195"/>
    <w:rsid w:val="00A96E26"/>
    <w:rsid w:val="00AA0520"/>
    <w:rsid w:val="00AB7983"/>
    <w:rsid w:val="00AC51CB"/>
    <w:rsid w:val="00AF4061"/>
    <w:rsid w:val="00B00C19"/>
    <w:rsid w:val="00B24670"/>
    <w:rsid w:val="00B26463"/>
    <w:rsid w:val="00B308D7"/>
    <w:rsid w:val="00B50F1D"/>
    <w:rsid w:val="00B5193C"/>
    <w:rsid w:val="00B8336A"/>
    <w:rsid w:val="00B86A6A"/>
    <w:rsid w:val="00BC151D"/>
    <w:rsid w:val="00BC3F24"/>
    <w:rsid w:val="00BC59B9"/>
    <w:rsid w:val="00BE254F"/>
    <w:rsid w:val="00BE3D75"/>
    <w:rsid w:val="00BE3EEF"/>
    <w:rsid w:val="00BE6051"/>
    <w:rsid w:val="00BF4B98"/>
    <w:rsid w:val="00C01FDB"/>
    <w:rsid w:val="00C0540D"/>
    <w:rsid w:val="00C06DD1"/>
    <w:rsid w:val="00C2085A"/>
    <w:rsid w:val="00C23F8F"/>
    <w:rsid w:val="00C261A0"/>
    <w:rsid w:val="00C43267"/>
    <w:rsid w:val="00C435C9"/>
    <w:rsid w:val="00C50B70"/>
    <w:rsid w:val="00C558DC"/>
    <w:rsid w:val="00C72C60"/>
    <w:rsid w:val="00C74715"/>
    <w:rsid w:val="00C748F1"/>
    <w:rsid w:val="00C841B2"/>
    <w:rsid w:val="00C903D3"/>
    <w:rsid w:val="00C97576"/>
    <w:rsid w:val="00CB2880"/>
    <w:rsid w:val="00CB304E"/>
    <w:rsid w:val="00CC089F"/>
    <w:rsid w:val="00CC0B1F"/>
    <w:rsid w:val="00CC5F42"/>
    <w:rsid w:val="00CF67BE"/>
    <w:rsid w:val="00D00DF1"/>
    <w:rsid w:val="00D00E3B"/>
    <w:rsid w:val="00D02D2C"/>
    <w:rsid w:val="00D15938"/>
    <w:rsid w:val="00D327C7"/>
    <w:rsid w:val="00D61FE7"/>
    <w:rsid w:val="00D65E1D"/>
    <w:rsid w:val="00D90D3C"/>
    <w:rsid w:val="00DA51D3"/>
    <w:rsid w:val="00DA6CD0"/>
    <w:rsid w:val="00DB27F4"/>
    <w:rsid w:val="00DC1027"/>
    <w:rsid w:val="00DD2D84"/>
    <w:rsid w:val="00DD7087"/>
    <w:rsid w:val="00E16DEC"/>
    <w:rsid w:val="00E4666B"/>
    <w:rsid w:val="00E5130A"/>
    <w:rsid w:val="00E6062B"/>
    <w:rsid w:val="00E83581"/>
    <w:rsid w:val="00E850C9"/>
    <w:rsid w:val="00E97A9F"/>
    <w:rsid w:val="00EB6051"/>
    <w:rsid w:val="00EC5891"/>
    <w:rsid w:val="00EC60F7"/>
    <w:rsid w:val="00F22E6C"/>
    <w:rsid w:val="00F26FBC"/>
    <w:rsid w:val="00F32612"/>
    <w:rsid w:val="00F37454"/>
    <w:rsid w:val="00F46206"/>
    <w:rsid w:val="00F864A1"/>
    <w:rsid w:val="00F90BD1"/>
    <w:rsid w:val="00FB0123"/>
    <w:rsid w:val="00FC5094"/>
    <w:rsid w:val="00FD56F6"/>
    <w:rsid w:val="00FD62FF"/>
    <w:rsid w:val="00FE45EA"/>
    <w:rsid w:val="00FF7620"/>
    <w:rsid w:val="00FF770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B7D6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Kalpurush"/>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DDE"/>
    <w:pPr>
      <w:spacing w:after="0" w:line="360" w:lineRule="auto"/>
      <w:jc w:val="both"/>
    </w:pPr>
    <w:rPr>
      <w:rFonts w:cs="Times New Roman"/>
      <w:kern w:val="0"/>
    </w:rPr>
  </w:style>
  <w:style w:type="paragraph" w:styleId="Heading1">
    <w:name w:val="heading 1"/>
    <w:basedOn w:val="Normal"/>
    <w:next w:val="Normal"/>
    <w:link w:val="Heading1Char"/>
    <w:autoRedefine/>
    <w:uiPriority w:val="9"/>
    <w:qFormat/>
    <w:rsid w:val="00096236"/>
    <w:pPr>
      <w:keepNext/>
      <w:keepLines/>
      <w:outlineLvl w:val="0"/>
    </w:pPr>
    <w:rPr>
      <w:rFonts w:ascii="Arial" w:hAnsi="Arial" w:cs="Arial"/>
      <w:b/>
      <w:color w:val="215E99" w:themeColor="text2" w:themeTint="BF"/>
      <w:kern w:val="2"/>
      <w:sz w:val="32"/>
      <w:szCs w:val="32"/>
      <w:lang w:val="en"/>
    </w:rPr>
  </w:style>
  <w:style w:type="paragraph" w:styleId="Heading2">
    <w:name w:val="heading 2"/>
    <w:basedOn w:val="Normal"/>
    <w:next w:val="Normal"/>
    <w:link w:val="Heading2Char"/>
    <w:autoRedefine/>
    <w:uiPriority w:val="9"/>
    <w:unhideWhenUsed/>
    <w:qFormat/>
    <w:rsid w:val="00D61FE7"/>
    <w:pPr>
      <w:keepNext/>
      <w:keepLines/>
      <w:spacing w:before="60" w:after="60"/>
      <w:outlineLvl w:val="1"/>
    </w:pPr>
    <w:rPr>
      <w:b/>
      <w:i/>
      <w:iCs/>
      <w:color w:val="000000" w:themeColor="text1"/>
      <w:kern w:val="2"/>
      <w:sz w:val="26"/>
      <w:szCs w:val="26"/>
      <w:lang w:val="en"/>
    </w:rPr>
  </w:style>
  <w:style w:type="paragraph" w:styleId="Heading3">
    <w:name w:val="heading 3"/>
    <w:basedOn w:val="Normal"/>
    <w:next w:val="Normal"/>
    <w:link w:val="Heading3Char"/>
    <w:autoRedefine/>
    <w:uiPriority w:val="9"/>
    <w:unhideWhenUsed/>
    <w:qFormat/>
    <w:rsid w:val="007841AC"/>
    <w:pPr>
      <w:keepNext/>
      <w:spacing w:line="276" w:lineRule="auto"/>
      <w:outlineLvl w:val="2"/>
    </w:pPr>
    <w:rPr>
      <w:rFonts w:eastAsiaTheme="majorEastAsia" w:cstheme="majorBidi"/>
      <w:b/>
      <w:bCs/>
    </w:rPr>
  </w:style>
  <w:style w:type="paragraph" w:styleId="Heading4">
    <w:name w:val="heading 4"/>
    <w:basedOn w:val="Normal"/>
    <w:next w:val="Normal"/>
    <w:link w:val="Heading4Char"/>
    <w:autoRedefine/>
    <w:uiPriority w:val="9"/>
    <w:semiHidden/>
    <w:unhideWhenUsed/>
    <w:qFormat/>
    <w:rsid w:val="00DB27F4"/>
    <w:pPr>
      <w:keepNext/>
      <w:outlineLvl w:val="3"/>
    </w:pPr>
    <w:rPr>
      <w:rFonts w:eastAsiaTheme="minorEastAsia" w:cstheme="minorBidi"/>
      <w:b/>
      <w:bCs/>
      <w:szCs w:val="28"/>
    </w:rPr>
  </w:style>
  <w:style w:type="paragraph" w:styleId="Heading5">
    <w:name w:val="heading 5"/>
    <w:basedOn w:val="Normal"/>
    <w:next w:val="Normal"/>
    <w:link w:val="Heading5Char"/>
    <w:uiPriority w:val="9"/>
    <w:semiHidden/>
    <w:unhideWhenUsed/>
    <w:qFormat/>
    <w:rsid w:val="00C72C6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C72C6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72C6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72C6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72C6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236"/>
    <w:rPr>
      <w:rFonts w:ascii="Arial" w:hAnsi="Arial" w:cs="Arial"/>
      <w:b/>
      <w:color w:val="215E99" w:themeColor="text2" w:themeTint="BF"/>
      <w:sz w:val="32"/>
      <w:szCs w:val="32"/>
      <w:lang w:val="en"/>
    </w:rPr>
  </w:style>
  <w:style w:type="character" w:customStyle="1" w:styleId="Heading2Char">
    <w:name w:val="Heading 2 Char"/>
    <w:basedOn w:val="DefaultParagraphFont"/>
    <w:link w:val="Heading2"/>
    <w:uiPriority w:val="9"/>
    <w:rsid w:val="00D61FE7"/>
    <w:rPr>
      <w:rFonts w:cs="Times New Roman"/>
      <w:b/>
      <w:i/>
      <w:iCs/>
      <w:color w:val="000000" w:themeColor="text1"/>
      <w:sz w:val="26"/>
      <w:szCs w:val="26"/>
      <w:lang w:val="en"/>
    </w:rPr>
  </w:style>
  <w:style w:type="character" w:customStyle="1" w:styleId="Heading3Char">
    <w:name w:val="Heading 3 Char"/>
    <w:basedOn w:val="DefaultParagraphFont"/>
    <w:link w:val="Heading3"/>
    <w:uiPriority w:val="9"/>
    <w:rsid w:val="007841AC"/>
    <w:rPr>
      <w:rFonts w:eastAsiaTheme="majorEastAsia" w:cstheme="majorBidi"/>
      <w:b/>
      <w:bCs/>
      <w:kern w:val="2"/>
      <w:szCs w:val="22"/>
      <w:lang w:val="en-GB" w:eastAsia="en-AU"/>
    </w:rPr>
  </w:style>
  <w:style w:type="character" w:customStyle="1" w:styleId="Heading4Char">
    <w:name w:val="Heading 4 Char"/>
    <w:basedOn w:val="DefaultParagraphFont"/>
    <w:link w:val="Heading4"/>
    <w:uiPriority w:val="9"/>
    <w:semiHidden/>
    <w:rsid w:val="00DB27F4"/>
    <w:rPr>
      <w:rFonts w:ascii="Times New Roman" w:eastAsiaTheme="minorEastAsia" w:hAnsi="Times New Roman"/>
      <w:b/>
      <w:bCs/>
      <w:sz w:val="24"/>
      <w:szCs w:val="28"/>
      <w:lang w:val="en-GB" w:eastAsia="en-GB"/>
    </w:rPr>
  </w:style>
  <w:style w:type="paragraph" w:styleId="NoSpacing">
    <w:name w:val="No Spacing"/>
    <w:uiPriority w:val="1"/>
    <w:qFormat/>
    <w:rsid w:val="0051508C"/>
    <w:pPr>
      <w:spacing w:after="0" w:line="240" w:lineRule="auto"/>
      <w:jc w:val="both"/>
    </w:pPr>
    <w:rPr>
      <w:rFonts w:cs="Times New Roman"/>
      <w:szCs w:val="20"/>
      <w:lang w:bidi="bn-BD"/>
    </w:rPr>
  </w:style>
  <w:style w:type="character" w:customStyle="1" w:styleId="Heading5Char">
    <w:name w:val="Heading 5 Char"/>
    <w:basedOn w:val="DefaultParagraphFont"/>
    <w:link w:val="Heading5"/>
    <w:uiPriority w:val="9"/>
    <w:semiHidden/>
    <w:rsid w:val="00C72C60"/>
    <w:rPr>
      <w:rFonts w:asciiTheme="minorHAnsi" w:eastAsiaTheme="majorEastAsia" w:hAnsiTheme="minorHAnsi" w:cstheme="majorBidi"/>
      <w:color w:val="0F4761" w:themeColor="accent1" w:themeShade="BF"/>
      <w:kern w:val="0"/>
    </w:rPr>
  </w:style>
  <w:style w:type="character" w:customStyle="1" w:styleId="Heading6Char">
    <w:name w:val="Heading 6 Char"/>
    <w:basedOn w:val="DefaultParagraphFont"/>
    <w:link w:val="Heading6"/>
    <w:uiPriority w:val="9"/>
    <w:semiHidden/>
    <w:rsid w:val="00C72C60"/>
    <w:rPr>
      <w:rFonts w:asciiTheme="minorHAnsi" w:eastAsiaTheme="majorEastAsia" w:hAnsiTheme="minorHAnsi" w:cstheme="majorBidi"/>
      <w:i/>
      <w:iCs/>
      <w:color w:val="595959" w:themeColor="text1" w:themeTint="A6"/>
      <w:kern w:val="0"/>
    </w:rPr>
  </w:style>
  <w:style w:type="character" w:customStyle="1" w:styleId="Heading7Char">
    <w:name w:val="Heading 7 Char"/>
    <w:basedOn w:val="DefaultParagraphFont"/>
    <w:link w:val="Heading7"/>
    <w:uiPriority w:val="9"/>
    <w:semiHidden/>
    <w:rsid w:val="00C72C60"/>
    <w:rPr>
      <w:rFonts w:asciiTheme="minorHAnsi" w:eastAsiaTheme="majorEastAsia" w:hAnsiTheme="minorHAnsi" w:cstheme="majorBidi"/>
      <w:color w:val="595959" w:themeColor="text1" w:themeTint="A6"/>
      <w:kern w:val="0"/>
    </w:rPr>
  </w:style>
  <w:style w:type="character" w:customStyle="1" w:styleId="Heading8Char">
    <w:name w:val="Heading 8 Char"/>
    <w:basedOn w:val="DefaultParagraphFont"/>
    <w:link w:val="Heading8"/>
    <w:uiPriority w:val="9"/>
    <w:semiHidden/>
    <w:rsid w:val="00C72C60"/>
    <w:rPr>
      <w:rFonts w:asciiTheme="minorHAnsi" w:eastAsiaTheme="majorEastAsia" w:hAnsiTheme="minorHAnsi" w:cstheme="majorBidi"/>
      <w:i/>
      <w:iCs/>
      <w:color w:val="272727" w:themeColor="text1" w:themeTint="D8"/>
      <w:kern w:val="0"/>
    </w:rPr>
  </w:style>
  <w:style w:type="character" w:customStyle="1" w:styleId="Heading9Char">
    <w:name w:val="Heading 9 Char"/>
    <w:basedOn w:val="DefaultParagraphFont"/>
    <w:link w:val="Heading9"/>
    <w:uiPriority w:val="9"/>
    <w:semiHidden/>
    <w:rsid w:val="00C72C60"/>
    <w:rPr>
      <w:rFonts w:asciiTheme="minorHAnsi" w:eastAsiaTheme="majorEastAsia" w:hAnsiTheme="minorHAnsi" w:cstheme="majorBidi"/>
      <w:color w:val="272727" w:themeColor="text1" w:themeTint="D8"/>
      <w:kern w:val="0"/>
    </w:rPr>
  </w:style>
  <w:style w:type="paragraph" w:styleId="Title">
    <w:name w:val="Title"/>
    <w:basedOn w:val="Normal"/>
    <w:next w:val="Normal"/>
    <w:link w:val="TitleChar"/>
    <w:uiPriority w:val="10"/>
    <w:qFormat/>
    <w:rsid w:val="00C72C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2C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2C6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2C60"/>
    <w:rPr>
      <w:rFonts w:asciiTheme="minorHAnsi" w:eastAsiaTheme="majorEastAsia" w:hAnsiTheme="minorHAnsi" w:cstheme="majorBidi"/>
      <w:color w:val="595959" w:themeColor="text1" w:themeTint="A6"/>
      <w:spacing w:val="15"/>
      <w:kern w:val="0"/>
      <w:sz w:val="28"/>
      <w:szCs w:val="28"/>
    </w:rPr>
  </w:style>
  <w:style w:type="paragraph" w:styleId="Quote">
    <w:name w:val="Quote"/>
    <w:basedOn w:val="Normal"/>
    <w:next w:val="Normal"/>
    <w:link w:val="QuoteChar"/>
    <w:uiPriority w:val="29"/>
    <w:qFormat/>
    <w:rsid w:val="00C72C6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72C60"/>
    <w:rPr>
      <w:rFonts w:cs="Times New Roman"/>
      <w:i/>
      <w:iCs/>
      <w:color w:val="404040" w:themeColor="text1" w:themeTint="BF"/>
      <w:kern w:val="0"/>
    </w:rPr>
  </w:style>
  <w:style w:type="paragraph" w:styleId="ListParagraph">
    <w:name w:val="List Paragraph"/>
    <w:basedOn w:val="Normal"/>
    <w:uiPriority w:val="34"/>
    <w:qFormat/>
    <w:rsid w:val="00C72C60"/>
    <w:pPr>
      <w:ind w:left="720"/>
      <w:contextualSpacing/>
    </w:pPr>
  </w:style>
  <w:style w:type="character" w:styleId="IntenseEmphasis">
    <w:name w:val="Intense Emphasis"/>
    <w:basedOn w:val="DefaultParagraphFont"/>
    <w:uiPriority w:val="21"/>
    <w:qFormat/>
    <w:rsid w:val="00C72C60"/>
    <w:rPr>
      <w:i/>
      <w:iCs/>
      <w:color w:val="0F4761" w:themeColor="accent1" w:themeShade="BF"/>
    </w:rPr>
  </w:style>
  <w:style w:type="paragraph" w:styleId="IntenseQuote">
    <w:name w:val="Intense Quote"/>
    <w:basedOn w:val="Normal"/>
    <w:next w:val="Normal"/>
    <w:link w:val="IntenseQuoteChar"/>
    <w:uiPriority w:val="30"/>
    <w:qFormat/>
    <w:rsid w:val="00C72C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2C60"/>
    <w:rPr>
      <w:rFonts w:cs="Times New Roman"/>
      <w:i/>
      <w:iCs/>
      <w:color w:val="0F4761" w:themeColor="accent1" w:themeShade="BF"/>
      <w:kern w:val="0"/>
    </w:rPr>
  </w:style>
  <w:style w:type="character" w:styleId="IntenseReference">
    <w:name w:val="Intense Reference"/>
    <w:basedOn w:val="DefaultParagraphFont"/>
    <w:uiPriority w:val="32"/>
    <w:qFormat/>
    <w:rsid w:val="00C72C60"/>
    <w:rPr>
      <w:b/>
      <w:bCs/>
      <w:smallCaps/>
      <w:color w:val="0F4761" w:themeColor="accent1" w:themeShade="BF"/>
      <w:spacing w:val="5"/>
    </w:rPr>
  </w:style>
  <w:style w:type="table" w:styleId="TableGrid">
    <w:name w:val="Table Grid"/>
    <w:basedOn w:val="TableNormal"/>
    <w:uiPriority w:val="39"/>
    <w:rsid w:val="00C72C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6">
    <w:name w:val="Grid Table 3 Accent 6"/>
    <w:basedOn w:val="TableNormal"/>
    <w:uiPriority w:val="48"/>
    <w:rsid w:val="00C72C60"/>
    <w:pPr>
      <w:spacing w:after="0" w:line="240" w:lineRule="auto"/>
    </w:p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Accent4">
    <w:name w:val="Grid Table 1 Light Accent 4"/>
    <w:basedOn w:val="TableNormal"/>
    <w:uiPriority w:val="46"/>
    <w:rsid w:val="00C72C60"/>
    <w:pPr>
      <w:spacing w:after="0" w:line="240" w:lineRule="auto"/>
    </w:pPr>
    <w:tblPr>
      <w:tblStyleRowBandSize w:val="1"/>
      <w:tblStyleColBandSize w:val="1"/>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AF406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BE254F"/>
    <w:pPr>
      <w:spacing w:after="200" w:line="240" w:lineRule="auto"/>
    </w:pPr>
    <w:rPr>
      <w:i/>
      <w:iCs/>
      <w:color w:val="0E2841" w:themeColor="text2"/>
      <w:sz w:val="18"/>
      <w:szCs w:val="18"/>
    </w:rPr>
  </w:style>
  <w:style w:type="table" w:styleId="GridTable1Light-Accent5">
    <w:name w:val="Grid Table 1 Light Accent 5"/>
    <w:basedOn w:val="TableNormal"/>
    <w:uiPriority w:val="46"/>
    <w:rsid w:val="00A26D8F"/>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37656C"/>
    <w:pPr>
      <w:spacing w:after="0" w:line="240" w:lineRule="auto"/>
    </w:pPr>
    <w:tblPr>
      <w:tblStyleRowBandSize w:val="1"/>
      <w:tblStyleColBandSize w:val="1"/>
      <w:tblBorders>
        <w:top w:val="single" w:sz="4" w:space="0" w:color="F6C5AC" w:themeColor="accent2" w:themeTint="66"/>
        <w:left w:val="single" w:sz="4" w:space="0" w:color="F6C5AC" w:themeColor="accent2" w:themeTint="66"/>
        <w:bottom w:val="single" w:sz="4" w:space="0" w:color="F6C5AC" w:themeColor="accent2" w:themeTint="66"/>
        <w:right w:val="single" w:sz="4" w:space="0" w:color="F6C5AC" w:themeColor="accent2" w:themeTint="66"/>
        <w:insideH w:val="single" w:sz="4" w:space="0" w:color="F6C5AC" w:themeColor="accent2" w:themeTint="66"/>
        <w:insideV w:val="single" w:sz="4" w:space="0" w:color="F6C5AC" w:themeColor="accent2" w:themeTint="66"/>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2" w:space="0" w:color="F1A983" w:themeColor="accent2" w:themeTint="99"/>
        </w:tcBorders>
      </w:tcPr>
    </w:tblStylePr>
    <w:tblStylePr w:type="firstCol">
      <w:rPr>
        <w:b/>
        <w:bCs/>
      </w:rPr>
    </w:tblStylePr>
    <w:tblStylePr w:type="lastCol">
      <w:rPr>
        <w:b/>
        <w:bCs/>
      </w:rPr>
    </w:tblStylePr>
  </w:style>
  <w:style w:type="table" w:styleId="GridTable2-Accent2">
    <w:name w:val="Grid Table 2 Accent 2"/>
    <w:basedOn w:val="TableNormal"/>
    <w:uiPriority w:val="47"/>
    <w:rsid w:val="0037656C"/>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TOCHeading">
    <w:name w:val="TOC Heading"/>
    <w:basedOn w:val="Heading1"/>
    <w:next w:val="Normal"/>
    <w:uiPriority w:val="39"/>
    <w:unhideWhenUsed/>
    <w:qFormat/>
    <w:rsid w:val="00D61FE7"/>
    <w:pPr>
      <w:spacing w:before="240" w:line="259" w:lineRule="auto"/>
      <w:jc w:val="left"/>
      <w:outlineLvl w:val="9"/>
    </w:pPr>
    <w:rPr>
      <w:rFonts w:asciiTheme="majorHAnsi" w:eastAsiaTheme="majorEastAsia" w:hAnsiTheme="majorHAnsi" w:cstheme="majorBidi"/>
      <w:b w:val="0"/>
      <w:color w:val="156082" w:themeColor="accent1"/>
      <w:kern w:val="0"/>
      <w14:textFill>
        <w14:solidFill>
          <w14:schemeClr w14:val="accent1">
            <w14:lumMod w14:val="75000"/>
            <w14:lumMod w14:val="75000"/>
            <w14:lumOff w14:val="25000"/>
          </w14:schemeClr>
        </w14:solidFill>
      </w14:textFill>
    </w:rPr>
  </w:style>
  <w:style w:type="paragraph" w:styleId="TOC1">
    <w:name w:val="toc 1"/>
    <w:basedOn w:val="Normal"/>
    <w:next w:val="Normal"/>
    <w:autoRedefine/>
    <w:uiPriority w:val="39"/>
    <w:unhideWhenUsed/>
    <w:rsid w:val="00D61FE7"/>
    <w:pPr>
      <w:spacing w:after="100"/>
    </w:pPr>
  </w:style>
  <w:style w:type="paragraph" w:styleId="TOC2">
    <w:name w:val="toc 2"/>
    <w:basedOn w:val="Normal"/>
    <w:next w:val="Normal"/>
    <w:autoRedefine/>
    <w:uiPriority w:val="39"/>
    <w:unhideWhenUsed/>
    <w:rsid w:val="00D61FE7"/>
    <w:pPr>
      <w:spacing w:after="100"/>
      <w:ind w:left="240"/>
    </w:pPr>
  </w:style>
  <w:style w:type="character" w:styleId="Hyperlink">
    <w:name w:val="Hyperlink"/>
    <w:basedOn w:val="DefaultParagraphFont"/>
    <w:uiPriority w:val="99"/>
    <w:unhideWhenUsed/>
    <w:rsid w:val="00D61FE7"/>
    <w:rPr>
      <w:color w:val="467886" w:themeColor="hyperlink"/>
      <w:u w:val="single"/>
    </w:rPr>
  </w:style>
  <w:style w:type="table" w:styleId="GridTable2-Accent5">
    <w:name w:val="Grid Table 2 Accent 5"/>
    <w:basedOn w:val="TableNormal"/>
    <w:uiPriority w:val="47"/>
    <w:rsid w:val="00D65E1D"/>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styleId="UnresolvedMention">
    <w:name w:val="Unresolved Mention"/>
    <w:basedOn w:val="DefaultParagraphFont"/>
    <w:uiPriority w:val="99"/>
    <w:semiHidden/>
    <w:unhideWhenUsed/>
    <w:rsid w:val="00331987"/>
    <w:rPr>
      <w:color w:val="605E5C"/>
      <w:shd w:val="clear" w:color="auto" w:fill="E1DFDD"/>
    </w:rPr>
  </w:style>
  <w:style w:type="character" w:styleId="FollowedHyperlink">
    <w:name w:val="FollowedHyperlink"/>
    <w:basedOn w:val="DefaultParagraphFont"/>
    <w:uiPriority w:val="99"/>
    <w:semiHidden/>
    <w:unhideWhenUsed/>
    <w:rsid w:val="00331987"/>
    <w:rPr>
      <w:color w:val="96607D" w:themeColor="followedHyperlink"/>
      <w:u w:val="single"/>
    </w:rPr>
  </w:style>
  <w:style w:type="paragraph" w:styleId="Header">
    <w:name w:val="header"/>
    <w:basedOn w:val="Normal"/>
    <w:link w:val="HeaderChar"/>
    <w:uiPriority w:val="99"/>
    <w:unhideWhenUsed/>
    <w:rsid w:val="00077F94"/>
    <w:pPr>
      <w:tabs>
        <w:tab w:val="center" w:pos="4680"/>
        <w:tab w:val="right" w:pos="9360"/>
      </w:tabs>
      <w:spacing w:line="240" w:lineRule="auto"/>
    </w:pPr>
  </w:style>
  <w:style w:type="character" w:customStyle="1" w:styleId="HeaderChar">
    <w:name w:val="Header Char"/>
    <w:basedOn w:val="DefaultParagraphFont"/>
    <w:link w:val="Header"/>
    <w:uiPriority w:val="99"/>
    <w:rsid w:val="00077F94"/>
    <w:rPr>
      <w:rFonts w:cs="Times New Roman"/>
      <w:kern w:val="0"/>
    </w:rPr>
  </w:style>
  <w:style w:type="paragraph" w:styleId="Footer">
    <w:name w:val="footer"/>
    <w:basedOn w:val="Normal"/>
    <w:link w:val="FooterChar"/>
    <w:uiPriority w:val="99"/>
    <w:unhideWhenUsed/>
    <w:rsid w:val="00077F94"/>
    <w:pPr>
      <w:tabs>
        <w:tab w:val="center" w:pos="4680"/>
        <w:tab w:val="right" w:pos="9360"/>
      </w:tabs>
      <w:spacing w:line="240" w:lineRule="auto"/>
    </w:pPr>
  </w:style>
  <w:style w:type="character" w:customStyle="1" w:styleId="FooterChar">
    <w:name w:val="Footer Char"/>
    <w:basedOn w:val="DefaultParagraphFont"/>
    <w:link w:val="Footer"/>
    <w:uiPriority w:val="99"/>
    <w:rsid w:val="00077F94"/>
    <w:rPr>
      <w:rFonts w:cs="Times New Roman"/>
      <w:kern w:val="0"/>
    </w:rPr>
  </w:style>
  <w:style w:type="paragraph" w:styleId="NormalWeb">
    <w:name w:val="Normal (Web)"/>
    <w:basedOn w:val="Normal"/>
    <w:uiPriority w:val="99"/>
    <w:unhideWhenUsed/>
    <w:rsid w:val="00023CF1"/>
    <w:pPr>
      <w:spacing w:before="100" w:beforeAutospacing="1" w:after="100" w:afterAutospacing="1" w:line="240" w:lineRule="auto"/>
      <w:jc w:val="left"/>
    </w:pPr>
    <w:rP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004385">
      <w:bodyDiv w:val="1"/>
      <w:marLeft w:val="0"/>
      <w:marRight w:val="0"/>
      <w:marTop w:val="0"/>
      <w:marBottom w:val="0"/>
      <w:divBdr>
        <w:top w:val="none" w:sz="0" w:space="0" w:color="auto"/>
        <w:left w:val="none" w:sz="0" w:space="0" w:color="auto"/>
        <w:bottom w:val="none" w:sz="0" w:space="0" w:color="auto"/>
        <w:right w:val="none" w:sz="0" w:space="0" w:color="auto"/>
      </w:divBdr>
    </w:div>
    <w:div w:id="345208421">
      <w:bodyDiv w:val="1"/>
      <w:marLeft w:val="0"/>
      <w:marRight w:val="0"/>
      <w:marTop w:val="0"/>
      <w:marBottom w:val="0"/>
      <w:divBdr>
        <w:top w:val="none" w:sz="0" w:space="0" w:color="auto"/>
        <w:left w:val="none" w:sz="0" w:space="0" w:color="auto"/>
        <w:bottom w:val="none" w:sz="0" w:space="0" w:color="auto"/>
        <w:right w:val="none" w:sz="0" w:space="0" w:color="auto"/>
      </w:divBdr>
    </w:div>
    <w:div w:id="412237268">
      <w:bodyDiv w:val="1"/>
      <w:marLeft w:val="0"/>
      <w:marRight w:val="0"/>
      <w:marTop w:val="0"/>
      <w:marBottom w:val="0"/>
      <w:divBdr>
        <w:top w:val="none" w:sz="0" w:space="0" w:color="auto"/>
        <w:left w:val="none" w:sz="0" w:space="0" w:color="auto"/>
        <w:bottom w:val="none" w:sz="0" w:space="0" w:color="auto"/>
        <w:right w:val="none" w:sz="0" w:space="0" w:color="auto"/>
      </w:divBdr>
    </w:div>
    <w:div w:id="487599536">
      <w:bodyDiv w:val="1"/>
      <w:marLeft w:val="0"/>
      <w:marRight w:val="0"/>
      <w:marTop w:val="0"/>
      <w:marBottom w:val="0"/>
      <w:divBdr>
        <w:top w:val="none" w:sz="0" w:space="0" w:color="auto"/>
        <w:left w:val="none" w:sz="0" w:space="0" w:color="auto"/>
        <w:bottom w:val="none" w:sz="0" w:space="0" w:color="auto"/>
        <w:right w:val="none" w:sz="0" w:space="0" w:color="auto"/>
      </w:divBdr>
    </w:div>
    <w:div w:id="688144840">
      <w:bodyDiv w:val="1"/>
      <w:marLeft w:val="0"/>
      <w:marRight w:val="0"/>
      <w:marTop w:val="0"/>
      <w:marBottom w:val="0"/>
      <w:divBdr>
        <w:top w:val="none" w:sz="0" w:space="0" w:color="auto"/>
        <w:left w:val="none" w:sz="0" w:space="0" w:color="auto"/>
        <w:bottom w:val="none" w:sz="0" w:space="0" w:color="auto"/>
        <w:right w:val="none" w:sz="0" w:space="0" w:color="auto"/>
      </w:divBdr>
    </w:div>
    <w:div w:id="845948723">
      <w:bodyDiv w:val="1"/>
      <w:marLeft w:val="0"/>
      <w:marRight w:val="0"/>
      <w:marTop w:val="0"/>
      <w:marBottom w:val="0"/>
      <w:divBdr>
        <w:top w:val="none" w:sz="0" w:space="0" w:color="auto"/>
        <w:left w:val="none" w:sz="0" w:space="0" w:color="auto"/>
        <w:bottom w:val="none" w:sz="0" w:space="0" w:color="auto"/>
        <w:right w:val="none" w:sz="0" w:space="0" w:color="auto"/>
      </w:divBdr>
    </w:div>
    <w:div w:id="931469017">
      <w:bodyDiv w:val="1"/>
      <w:marLeft w:val="0"/>
      <w:marRight w:val="0"/>
      <w:marTop w:val="0"/>
      <w:marBottom w:val="0"/>
      <w:divBdr>
        <w:top w:val="none" w:sz="0" w:space="0" w:color="auto"/>
        <w:left w:val="none" w:sz="0" w:space="0" w:color="auto"/>
        <w:bottom w:val="none" w:sz="0" w:space="0" w:color="auto"/>
        <w:right w:val="none" w:sz="0" w:space="0" w:color="auto"/>
      </w:divBdr>
    </w:div>
    <w:div w:id="955722042">
      <w:bodyDiv w:val="1"/>
      <w:marLeft w:val="0"/>
      <w:marRight w:val="0"/>
      <w:marTop w:val="0"/>
      <w:marBottom w:val="0"/>
      <w:divBdr>
        <w:top w:val="none" w:sz="0" w:space="0" w:color="auto"/>
        <w:left w:val="none" w:sz="0" w:space="0" w:color="auto"/>
        <w:bottom w:val="none" w:sz="0" w:space="0" w:color="auto"/>
        <w:right w:val="none" w:sz="0" w:space="0" w:color="auto"/>
      </w:divBdr>
    </w:div>
    <w:div w:id="1227451300">
      <w:bodyDiv w:val="1"/>
      <w:marLeft w:val="0"/>
      <w:marRight w:val="0"/>
      <w:marTop w:val="0"/>
      <w:marBottom w:val="0"/>
      <w:divBdr>
        <w:top w:val="none" w:sz="0" w:space="0" w:color="auto"/>
        <w:left w:val="none" w:sz="0" w:space="0" w:color="auto"/>
        <w:bottom w:val="none" w:sz="0" w:space="0" w:color="auto"/>
        <w:right w:val="none" w:sz="0" w:space="0" w:color="auto"/>
      </w:divBdr>
    </w:div>
    <w:div w:id="1429157449">
      <w:bodyDiv w:val="1"/>
      <w:marLeft w:val="0"/>
      <w:marRight w:val="0"/>
      <w:marTop w:val="0"/>
      <w:marBottom w:val="0"/>
      <w:divBdr>
        <w:top w:val="none" w:sz="0" w:space="0" w:color="auto"/>
        <w:left w:val="none" w:sz="0" w:space="0" w:color="auto"/>
        <w:bottom w:val="none" w:sz="0" w:space="0" w:color="auto"/>
        <w:right w:val="none" w:sz="0" w:space="0" w:color="auto"/>
      </w:divBdr>
    </w:div>
    <w:div w:id="1633830757">
      <w:bodyDiv w:val="1"/>
      <w:marLeft w:val="0"/>
      <w:marRight w:val="0"/>
      <w:marTop w:val="0"/>
      <w:marBottom w:val="0"/>
      <w:divBdr>
        <w:top w:val="none" w:sz="0" w:space="0" w:color="auto"/>
        <w:left w:val="none" w:sz="0" w:space="0" w:color="auto"/>
        <w:bottom w:val="none" w:sz="0" w:space="0" w:color="auto"/>
        <w:right w:val="none" w:sz="0" w:space="0" w:color="auto"/>
      </w:divBdr>
    </w:div>
    <w:div w:id="1671054545">
      <w:bodyDiv w:val="1"/>
      <w:marLeft w:val="0"/>
      <w:marRight w:val="0"/>
      <w:marTop w:val="0"/>
      <w:marBottom w:val="0"/>
      <w:divBdr>
        <w:top w:val="none" w:sz="0" w:space="0" w:color="auto"/>
        <w:left w:val="none" w:sz="0" w:space="0" w:color="auto"/>
        <w:bottom w:val="none" w:sz="0" w:space="0" w:color="auto"/>
        <w:right w:val="none" w:sz="0" w:space="0" w:color="auto"/>
      </w:divBdr>
      <w:divsChild>
        <w:div w:id="1756592546">
          <w:marLeft w:val="0"/>
          <w:marRight w:val="0"/>
          <w:marTop w:val="0"/>
          <w:marBottom w:val="0"/>
          <w:divBdr>
            <w:top w:val="none" w:sz="0" w:space="0" w:color="auto"/>
            <w:left w:val="none" w:sz="0" w:space="0" w:color="auto"/>
            <w:bottom w:val="none" w:sz="0" w:space="0" w:color="auto"/>
            <w:right w:val="none" w:sz="0" w:space="0" w:color="auto"/>
          </w:divBdr>
        </w:div>
      </w:divsChild>
    </w:div>
    <w:div w:id="1741056793">
      <w:bodyDiv w:val="1"/>
      <w:marLeft w:val="0"/>
      <w:marRight w:val="0"/>
      <w:marTop w:val="0"/>
      <w:marBottom w:val="0"/>
      <w:divBdr>
        <w:top w:val="none" w:sz="0" w:space="0" w:color="auto"/>
        <w:left w:val="none" w:sz="0" w:space="0" w:color="auto"/>
        <w:bottom w:val="none" w:sz="0" w:space="0" w:color="auto"/>
        <w:right w:val="none" w:sz="0" w:space="0" w:color="auto"/>
      </w:divBdr>
    </w:div>
    <w:div w:id="1752699214">
      <w:bodyDiv w:val="1"/>
      <w:marLeft w:val="0"/>
      <w:marRight w:val="0"/>
      <w:marTop w:val="0"/>
      <w:marBottom w:val="0"/>
      <w:divBdr>
        <w:top w:val="none" w:sz="0" w:space="0" w:color="auto"/>
        <w:left w:val="none" w:sz="0" w:space="0" w:color="auto"/>
        <w:bottom w:val="none" w:sz="0" w:space="0" w:color="auto"/>
        <w:right w:val="none" w:sz="0" w:space="0" w:color="auto"/>
      </w:divBdr>
    </w:div>
    <w:div w:id="1764179959">
      <w:bodyDiv w:val="1"/>
      <w:marLeft w:val="0"/>
      <w:marRight w:val="0"/>
      <w:marTop w:val="0"/>
      <w:marBottom w:val="0"/>
      <w:divBdr>
        <w:top w:val="none" w:sz="0" w:space="0" w:color="auto"/>
        <w:left w:val="none" w:sz="0" w:space="0" w:color="auto"/>
        <w:bottom w:val="none" w:sz="0" w:space="0" w:color="auto"/>
        <w:right w:val="none" w:sz="0" w:space="0" w:color="auto"/>
      </w:divBdr>
    </w:div>
    <w:div w:id="1867673134">
      <w:bodyDiv w:val="1"/>
      <w:marLeft w:val="0"/>
      <w:marRight w:val="0"/>
      <w:marTop w:val="0"/>
      <w:marBottom w:val="0"/>
      <w:divBdr>
        <w:top w:val="none" w:sz="0" w:space="0" w:color="auto"/>
        <w:left w:val="none" w:sz="0" w:space="0" w:color="auto"/>
        <w:bottom w:val="none" w:sz="0" w:space="0" w:color="auto"/>
        <w:right w:val="none" w:sz="0" w:space="0" w:color="auto"/>
      </w:divBdr>
    </w:div>
    <w:div w:id="1921058266">
      <w:bodyDiv w:val="1"/>
      <w:marLeft w:val="0"/>
      <w:marRight w:val="0"/>
      <w:marTop w:val="0"/>
      <w:marBottom w:val="0"/>
      <w:divBdr>
        <w:top w:val="none" w:sz="0" w:space="0" w:color="auto"/>
        <w:left w:val="none" w:sz="0" w:space="0" w:color="auto"/>
        <w:bottom w:val="none" w:sz="0" w:space="0" w:color="auto"/>
        <w:right w:val="none" w:sz="0" w:space="0" w:color="auto"/>
      </w:divBdr>
    </w:div>
    <w:div w:id="1937859666">
      <w:bodyDiv w:val="1"/>
      <w:marLeft w:val="0"/>
      <w:marRight w:val="0"/>
      <w:marTop w:val="0"/>
      <w:marBottom w:val="0"/>
      <w:divBdr>
        <w:top w:val="none" w:sz="0" w:space="0" w:color="auto"/>
        <w:left w:val="none" w:sz="0" w:space="0" w:color="auto"/>
        <w:bottom w:val="none" w:sz="0" w:space="0" w:color="auto"/>
        <w:right w:val="none" w:sz="0" w:space="0" w:color="auto"/>
      </w:divBdr>
    </w:div>
    <w:div w:id="2053191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271/ebdut/84.11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80347-02AB-4282-B4F3-FBD66954A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6123</Words>
  <Characters>34907</Characters>
  <Application>Microsoft Office Word</Application>
  <DocSecurity>0</DocSecurity>
  <Lines>290</Lines>
  <Paragraphs>81</Paragraphs>
  <ScaleCrop>false</ScaleCrop>
  <Company/>
  <LinksUpToDate>false</LinksUpToDate>
  <CharactersWithSpaces>40949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2026-01-05T22:00:00Z</dcterms:created>
  <dcterms:modified xsi:type="dcterms:W3CDTF">2026-01-05T22:00:00Z</dcterms:modified>
</cp:coreProperties>
</file>