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44E8" w:rsidRDefault="00A344E8">
      <w:pPr>
        <w:spacing w:line="480" w:lineRule="auto"/>
        <w:jc w:val="center"/>
        <w:rPr>
          <w:b/>
        </w:rPr>
      </w:pPr>
    </w:p>
    <w:p w:rsidR="00A344E8" w:rsidRDefault="00733440">
      <w:pPr>
        <w:spacing w:line="480" w:lineRule="auto"/>
        <w:jc w:val="center"/>
        <w:rPr>
          <w:b/>
        </w:rPr>
      </w:pPr>
      <w:r>
        <w:rPr>
          <w:b/>
        </w:rPr>
        <w:t>Tesco's Marketing Relationships: Data, Strategies, and Sustainable Growth</w:t>
      </w:r>
    </w:p>
    <w:p w:rsidR="00A344E8" w:rsidRDefault="00A344E8">
      <w:pPr>
        <w:spacing w:line="480" w:lineRule="auto"/>
        <w:jc w:val="center"/>
        <w:rPr>
          <w:b/>
        </w:rPr>
      </w:pPr>
    </w:p>
    <w:p w:rsidR="00A344E8" w:rsidRDefault="00733440">
      <w:pPr>
        <w:spacing w:line="480" w:lineRule="auto"/>
        <w:jc w:val="center"/>
        <w:rPr>
          <w:b/>
        </w:rPr>
      </w:pPr>
      <w:r>
        <w:rPr>
          <w:b/>
        </w:rPr>
        <w:t>Mohammed Sundar Ali</w:t>
      </w:r>
    </w:p>
    <w:p w:rsidR="00A344E8" w:rsidRDefault="00733440">
      <w:pPr>
        <w:spacing w:line="480" w:lineRule="auto"/>
        <w:jc w:val="center"/>
        <w:rPr>
          <w:b/>
        </w:rPr>
      </w:pPr>
      <w:r>
        <w:rPr>
          <w:b/>
        </w:rPr>
        <w:t>Student ID 2313857</w:t>
      </w:r>
    </w:p>
    <w:p w:rsidR="00A344E8" w:rsidRDefault="00733440">
      <w:pPr>
        <w:spacing w:line="480" w:lineRule="auto"/>
        <w:jc w:val="center"/>
        <w:rPr>
          <w:b/>
        </w:rPr>
      </w:pPr>
      <w:r>
        <w:rPr>
          <w:b/>
        </w:rPr>
        <w:t>Date: 13</w:t>
      </w:r>
      <w:r>
        <w:rPr>
          <w:b/>
          <w:vertAlign w:val="superscript"/>
        </w:rPr>
        <w:t>th</w:t>
      </w:r>
      <w:r>
        <w:rPr>
          <w:b/>
        </w:rPr>
        <w:t xml:space="preserve"> November 2024</w:t>
      </w: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A344E8">
      <w:pPr>
        <w:spacing w:line="480" w:lineRule="auto"/>
        <w:jc w:val="center"/>
        <w:rPr>
          <w:b/>
        </w:rPr>
      </w:pPr>
    </w:p>
    <w:p w:rsidR="00A344E8" w:rsidRDefault="00733440">
      <w:pPr>
        <w:spacing w:line="480" w:lineRule="auto"/>
        <w:rPr>
          <w:b/>
        </w:rPr>
      </w:pPr>
      <w:r>
        <w:br w:type="page"/>
      </w:r>
    </w:p>
    <w:p w:rsidR="00A344E8" w:rsidRDefault="00733440">
      <w:pPr>
        <w:keepNext/>
        <w:keepLines/>
        <w:pBdr>
          <w:top w:val="nil"/>
          <w:left w:val="nil"/>
          <w:bottom w:val="nil"/>
          <w:right w:val="nil"/>
          <w:between w:val="nil"/>
        </w:pBdr>
        <w:spacing w:before="480" w:line="360" w:lineRule="auto"/>
        <w:jc w:val="center"/>
        <w:rPr>
          <w:b/>
          <w:color w:val="000000"/>
        </w:rPr>
      </w:pPr>
      <w:r>
        <w:rPr>
          <w:b/>
          <w:color w:val="000000"/>
        </w:rPr>
        <w:lastRenderedPageBreak/>
        <w:t>Table of Contents</w:t>
      </w:r>
    </w:p>
    <w:sdt>
      <w:sdtPr>
        <w:id w:val="291096657"/>
        <w:docPartObj>
          <w:docPartGallery w:val="Table of Contents"/>
          <w:docPartUnique/>
        </w:docPartObj>
      </w:sdtPr>
      <w:sdtEndPr>
        <w:rPr>
          <w:rFonts w:cs="Times New Roman"/>
          <w:b w:val="0"/>
          <w:bCs w:val="0"/>
          <w:i w:val="0"/>
          <w:iCs w:val="0"/>
        </w:rPr>
      </w:sdtEndPr>
      <w:sdtContent>
        <w:p w:rsidR="00C3363A" w:rsidRDefault="00A344E8">
          <w:pPr>
            <w:pStyle w:val="TOC1"/>
            <w:tabs>
              <w:tab w:val="right" w:leader="dot" w:pos="9350"/>
            </w:tabs>
            <w:rPr>
              <w:rFonts w:asciiTheme="minorHAnsi" w:eastAsiaTheme="minorEastAsia" w:hAnsiTheme="minorHAnsi" w:cstheme="minorBidi"/>
              <w:b w:val="0"/>
              <w:bCs w:val="0"/>
              <w:i w:val="0"/>
              <w:iCs w:val="0"/>
              <w:noProof/>
              <w:sz w:val="22"/>
              <w:szCs w:val="22"/>
            </w:rPr>
          </w:pPr>
          <w:r>
            <w:fldChar w:fldCharType="begin"/>
          </w:r>
          <w:r w:rsidR="00733440">
            <w:instrText xml:space="preserve"> TOC \h \u \z \t "Heading 1,1,Heading 2,2,Heading 3,3,"</w:instrText>
          </w:r>
          <w:r>
            <w:fldChar w:fldCharType="separate"/>
          </w:r>
          <w:hyperlink w:anchor="_Toc182419995" w:history="1">
            <w:r w:rsidR="00C3363A" w:rsidRPr="00307E25">
              <w:rPr>
                <w:rStyle w:val="Hyperlink"/>
                <w:noProof/>
              </w:rPr>
              <w:t>Task 1: Tesco’s Profile</w:t>
            </w:r>
            <w:r w:rsidR="00C3363A">
              <w:rPr>
                <w:noProof/>
                <w:webHidden/>
              </w:rPr>
              <w:tab/>
            </w:r>
            <w:r w:rsidR="00C3363A">
              <w:rPr>
                <w:noProof/>
                <w:webHidden/>
              </w:rPr>
              <w:fldChar w:fldCharType="begin"/>
            </w:r>
            <w:r w:rsidR="00C3363A">
              <w:rPr>
                <w:noProof/>
                <w:webHidden/>
              </w:rPr>
              <w:instrText xml:space="preserve"> PAGEREF _Toc182419995 \h </w:instrText>
            </w:r>
            <w:r w:rsidR="00C3363A">
              <w:rPr>
                <w:noProof/>
                <w:webHidden/>
              </w:rPr>
            </w:r>
            <w:r w:rsidR="00C3363A">
              <w:rPr>
                <w:noProof/>
                <w:webHidden/>
              </w:rPr>
              <w:fldChar w:fldCharType="separate"/>
            </w:r>
            <w:r w:rsidR="00C3363A">
              <w:rPr>
                <w:noProof/>
                <w:webHidden/>
              </w:rPr>
              <w:t>3</w:t>
            </w:r>
            <w:r w:rsidR="00C3363A">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19996" w:history="1">
            <w:r w:rsidRPr="00307E25">
              <w:rPr>
                <w:rStyle w:val="Hyperlink"/>
                <w:noProof/>
              </w:rPr>
              <w:t>1.1 Historical Development</w:t>
            </w:r>
            <w:r>
              <w:rPr>
                <w:noProof/>
                <w:webHidden/>
              </w:rPr>
              <w:tab/>
            </w:r>
            <w:r>
              <w:rPr>
                <w:noProof/>
                <w:webHidden/>
              </w:rPr>
              <w:fldChar w:fldCharType="begin"/>
            </w:r>
            <w:r>
              <w:rPr>
                <w:noProof/>
                <w:webHidden/>
              </w:rPr>
              <w:instrText xml:space="preserve"> PAGEREF _Toc182419996 \h </w:instrText>
            </w:r>
            <w:r>
              <w:rPr>
                <w:noProof/>
                <w:webHidden/>
              </w:rPr>
            </w:r>
            <w:r>
              <w:rPr>
                <w:noProof/>
                <w:webHidden/>
              </w:rPr>
              <w:fldChar w:fldCharType="separate"/>
            </w:r>
            <w:r>
              <w:rPr>
                <w:noProof/>
                <w:webHidden/>
              </w:rPr>
              <w:t>3</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19997" w:history="1">
            <w:r w:rsidRPr="00307E25">
              <w:rPr>
                <w:rStyle w:val="Hyperlink"/>
                <w:noProof/>
              </w:rPr>
              <w:t>1.2 Market Share</w:t>
            </w:r>
            <w:r>
              <w:rPr>
                <w:noProof/>
                <w:webHidden/>
              </w:rPr>
              <w:tab/>
            </w:r>
            <w:r>
              <w:rPr>
                <w:noProof/>
                <w:webHidden/>
              </w:rPr>
              <w:fldChar w:fldCharType="begin"/>
            </w:r>
            <w:r>
              <w:rPr>
                <w:noProof/>
                <w:webHidden/>
              </w:rPr>
              <w:instrText xml:space="preserve"> PAGEREF _Toc182419997 \h </w:instrText>
            </w:r>
            <w:r>
              <w:rPr>
                <w:noProof/>
                <w:webHidden/>
              </w:rPr>
            </w:r>
            <w:r>
              <w:rPr>
                <w:noProof/>
                <w:webHidden/>
              </w:rPr>
              <w:fldChar w:fldCharType="separate"/>
            </w:r>
            <w:r>
              <w:rPr>
                <w:noProof/>
                <w:webHidden/>
              </w:rPr>
              <w:t>3</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19998" w:history="1">
            <w:r w:rsidRPr="00307E25">
              <w:rPr>
                <w:rStyle w:val="Hyperlink"/>
                <w:noProof/>
              </w:rPr>
              <w:t>1.3 Profit/Loss Status</w:t>
            </w:r>
            <w:r>
              <w:rPr>
                <w:noProof/>
                <w:webHidden/>
              </w:rPr>
              <w:tab/>
            </w:r>
            <w:r>
              <w:rPr>
                <w:noProof/>
                <w:webHidden/>
              </w:rPr>
              <w:fldChar w:fldCharType="begin"/>
            </w:r>
            <w:r>
              <w:rPr>
                <w:noProof/>
                <w:webHidden/>
              </w:rPr>
              <w:instrText xml:space="preserve"> PAGEREF _Toc182419998 \h </w:instrText>
            </w:r>
            <w:r>
              <w:rPr>
                <w:noProof/>
                <w:webHidden/>
              </w:rPr>
            </w:r>
            <w:r>
              <w:rPr>
                <w:noProof/>
                <w:webHidden/>
              </w:rPr>
              <w:fldChar w:fldCharType="separate"/>
            </w:r>
            <w:r>
              <w:rPr>
                <w:noProof/>
                <w:webHidden/>
              </w:rPr>
              <w:t>5</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19999" w:history="1">
            <w:r w:rsidRPr="00307E25">
              <w:rPr>
                <w:rStyle w:val="Hyperlink"/>
                <w:noProof/>
              </w:rPr>
              <w:t>1.4 Mission Statement</w:t>
            </w:r>
            <w:r>
              <w:rPr>
                <w:noProof/>
                <w:webHidden/>
              </w:rPr>
              <w:tab/>
            </w:r>
            <w:r>
              <w:rPr>
                <w:noProof/>
                <w:webHidden/>
              </w:rPr>
              <w:fldChar w:fldCharType="begin"/>
            </w:r>
            <w:r>
              <w:rPr>
                <w:noProof/>
                <w:webHidden/>
              </w:rPr>
              <w:instrText xml:space="preserve"> PAGEREF _Toc182419999 \h </w:instrText>
            </w:r>
            <w:r>
              <w:rPr>
                <w:noProof/>
                <w:webHidden/>
              </w:rPr>
            </w:r>
            <w:r>
              <w:rPr>
                <w:noProof/>
                <w:webHidden/>
              </w:rPr>
              <w:fldChar w:fldCharType="separate"/>
            </w:r>
            <w:r>
              <w:rPr>
                <w:noProof/>
                <w:webHidden/>
              </w:rPr>
              <w:t>5</w:t>
            </w:r>
            <w:r>
              <w:rPr>
                <w:noProof/>
                <w:webHidden/>
              </w:rPr>
              <w:fldChar w:fldCharType="end"/>
            </w:r>
          </w:hyperlink>
        </w:p>
        <w:p w:rsidR="00C3363A" w:rsidRDefault="00C3363A">
          <w:pPr>
            <w:pStyle w:val="TOC1"/>
            <w:tabs>
              <w:tab w:val="right" w:leader="dot" w:pos="9350"/>
            </w:tabs>
            <w:rPr>
              <w:rFonts w:asciiTheme="minorHAnsi" w:eastAsiaTheme="minorEastAsia" w:hAnsiTheme="minorHAnsi" w:cstheme="minorBidi"/>
              <w:b w:val="0"/>
              <w:bCs w:val="0"/>
              <w:i w:val="0"/>
              <w:iCs w:val="0"/>
              <w:noProof/>
              <w:sz w:val="22"/>
              <w:szCs w:val="22"/>
            </w:rPr>
          </w:pPr>
          <w:hyperlink w:anchor="_Toc182420000" w:history="1">
            <w:r w:rsidRPr="00307E25">
              <w:rPr>
                <w:rStyle w:val="Hyperlink"/>
                <w:noProof/>
              </w:rPr>
              <w:t>Task 2: Impact of Data Collection on Sustainable Marketing Relationships</w:t>
            </w:r>
            <w:r>
              <w:rPr>
                <w:noProof/>
                <w:webHidden/>
              </w:rPr>
              <w:tab/>
            </w:r>
            <w:r>
              <w:rPr>
                <w:noProof/>
                <w:webHidden/>
              </w:rPr>
              <w:fldChar w:fldCharType="begin"/>
            </w:r>
            <w:r>
              <w:rPr>
                <w:noProof/>
                <w:webHidden/>
              </w:rPr>
              <w:instrText xml:space="preserve"> PAGEREF _Toc182420000 \h </w:instrText>
            </w:r>
            <w:r>
              <w:rPr>
                <w:noProof/>
                <w:webHidden/>
              </w:rPr>
            </w:r>
            <w:r>
              <w:rPr>
                <w:noProof/>
                <w:webHidden/>
              </w:rPr>
              <w:fldChar w:fldCharType="separate"/>
            </w:r>
            <w:r>
              <w:rPr>
                <w:noProof/>
                <w:webHidden/>
              </w:rPr>
              <w:t>6</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1" w:history="1">
            <w:r w:rsidRPr="00307E25">
              <w:rPr>
                <w:rStyle w:val="Hyperlink"/>
                <w:noProof/>
              </w:rPr>
              <w:t>2.1 Personalisation</w:t>
            </w:r>
            <w:r>
              <w:rPr>
                <w:noProof/>
                <w:webHidden/>
              </w:rPr>
              <w:tab/>
            </w:r>
            <w:r>
              <w:rPr>
                <w:noProof/>
                <w:webHidden/>
              </w:rPr>
              <w:fldChar w:fldCharType="begin"/>
            </w:r>
            <w:r>
              <w:rPr>
                <w:noProof/>
                <w:webHidden/>
              </w:rPr>
              <w:instrText xml:space="preserve"> PAGEREF _Toc182420001 \h </w:instrText>
            </w:r>
            <w:r>
              <w:rPr>
                <w:noProof/>
                <w:webHidden/>
              </w:rPr>
            </w:r>
            <w:r>
              <w:rPr>
                <w:noProof/>
                <w:webHidden/>
              </w:rPr>
              <w:fldChar w:fldCharType="separate"/>
            </w:r>
            <w:r>
              <w:rPr>
                <w:noProof/>
                <w:webHidden/>
              </w:rPr>
              <w:t>6</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2" w:history="1">
            <w:r w:rsidRPr="00307E25">
              <w:rPr>
                <w:rStyle w:val="Hyperlink"/>
                <w:noProof/>
              </w:rPr>
              <w:t>2.2 Customer Segmentation</w:t>
            </w:r>
            <w:r>
              <w:rPr>
                <w:noProof/>
                <w:webHidden/>
              </w:rPr>
              <w:tab/>
            </w:r>
            <w:r>
              <w:rPr>
                <w:noProof/>
                <w:webHidden/>
              </w:rPr>
              <w:fldChar w:fldCharType="begin"/>
            </w:r>
            <w:r>
              <w:rPr>
                <w:noProof/>
                <w:webHidden/>
              </w:rPr>
              <w:instrText xml:space="preserve"> PAGEREF _Toc182420002 \h </w:instrText>
            </w:r>
            <w:r>
              <w:rPr>
                <w:noProof/>
                <w:webHidden/>
              </w:rPr>
            </w:r>
            <w:r>
              <w:rPr>
                <w:noProof/>
                <w:webHidden/>
              </w:rPr>
              <w:fldChar w:fldCharType="separate"/>
            </w:r>
            <w:r>
              <w:rPr>
                <w:noProof/>
                <w:webHidden/>
              </w:rPr>
              <w:t>6</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3" w:history="1">
            <w:r w:rsidRPr="00307E25">
              <w:rPr>
                <w:rStyle w:val="Hyperlink"/>
                <w:noProof/>
              </w:rPr>
              <w:t>2.3 Sustainability</w:t>
            </w:r>
            <w:r>
              <w:rPr>
                <w:noProof/>
                <w:webHidden/>
              </w:rPr>
              <w:tab/>
            </w:r>
            <w:r>
              <w:rPr>
                <w:noProof/>
                <w:webHidden/>
              </w:rPr>
              <w:fldChar w:fldCharType="begin"/>
            </w:r>
            <w:r>
              <w:rPr>
                <w:noProof/>
                <w:webHidden/>
              </w:rPr>
              <w:instrText xml:space="preserve"> PAGEREF _Toc182420003 \h </w:instrText>
            </w:r>
            <w:r>
              <w:rPr>
                <w:noProof/>
                <w:webHidden/>
              </w:rPr>
            </w:r>
            <w:r>
              <w:rPr>
                <w:noProof/>
                <w:webHidden/>
              </w:rPr>
              <w:fldChar w:fldCharType="separate"/>
            </w:r>
            <w:r>
              <w:rPr>
                <w:noProof/>
                <w:webHidden/>
              </w:rPr>
              <w:t>7</w:t>
            </w:r>
            <w:r>
              <w:rPr>
                <w:noProof/>
                <w:webHidden/>
              </w:rPr>
              <w:fldChar w:fldCharType="end"/>
            </w:r>
          </w:hyperlink>
        </w:p>
        <w:p w:rsidR="00C3363A" w:rsidRDefault="00C3363A">
          <w:pPr>
            <w:pStyle w:val="TOC1"/>
            <w:tabs>
              <w:tab w:val="right" w:leader="dot" w:pos="9350"/>
            </w:tabs>
            <w:rPr>
              <w:rFonts w:asciiTheme="minorHAnsi" w:eastAsiaTheme="minorEastAsia" w:hAnsiTheme="minorHAnsi" w:cstheme="minorBidi"/>
              <w:b w:val="0"/>
              <w:bCs w:val="0"/>
              <w:i w:val="0"/>
              <w:iCs w:val="0"/>
              <w:noProof/>
              <w:sz w:val="22"/>
              <w:szCs w:val="22"/>
            </w:rPr>
          </w:pPr>
          <w:hyperlink w:anchor="_Toc182420004" w:history="1">
            <w:r w:rsidRPr="00307E25">
              <w:rPr>
                <w:rStyle w:val="Hyperlink"/>
                <w:noProof/>
              </w:rPr>
              <w:t>Task 3: Tesco's Marketing Relationship Strategies</w:t>
            </w:r>
            <w:r>
              <w:rPr>
                <w:noProof/>
                <w:webHidden/>
              </w:rPr>
              <w:tab/>
            </w:r>
            <w:r>
              <w:rPr>
                <w:noProof/>
                <w:webHidden/>
              </w:rPr>
              <w:fldChar w:fldCharType="begin"/>
            </w:r>
            <w:r>
              <w:rPr>
                <w:noProof/>
                <w:webHidden/>
              </w:rPr>
              <w:instrText xml:space="preserve"> PAGEREF _Toc182420004 \h </w:instrText>
            </w:r>
            <w:r>
              <w:rPr>
                <w:noProof/>
                <w:webHidden/>
              </w:rPr>
            </w:r>
            <w:r>
              <w:rPr>
                <w:noProof/>
                <w:webHidden/>
              </w:rPr>
              <w:fldChar w:fldCharType="separate"/>
            </w:r>
            <w:r>
              <w:rPr>
                <w:noProof/>
                <w:webHidden/>
              </w:rPr>
              <w:t>8</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5" w:history="1">
            <w:r w:rsidRPr="00307E25">
              <w:rPr>
                <w:rStyle w:val="Hyperlink"/>
                <w:noProof/>
              </w:rPr>
              <w:t>3.1 Segmentation</w:t>
            </w:r>
            <w:r>
              <w:rPr>
                <w:noProof/>
                <w:webHidden/>
              </w:rPr>
              <w:tab/>
            </w:r>
            <w:r>
              <w:rPr>
                <w:noProof/>
                <w:webHidden/>
              </w:rPr>
              <w:fldChar w:fldCharType="begin"/>
            </w:r>
            <w:r>
              <w:rPr>
                <w:noProof/>
                <w:webHidden/>
              </w:rPr>
              <w:instrText xml:space="preserve"> PAGEREF _Toc182420005 \h </w:instrText>
            </w:r>
            <w:r>
              <w:rPr>
                <w:noProof/>
                <w:webHidden/>
              </w:rPr>
            </w:r>
            <w:r>
              <w:rPr>
                <w:noProof/>
                <w:webHidden/>
              </w:rPr>
              <w:fldChar w:fldCharType="separate"/>
            </w:r>
            <w:r>
              <w:rPr>
                <w:noProof/>
                <w:webHidden/>
              </w:rPr>
              <w:t>9</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6" w:history="1">
            <w:r w:rsidRPr="00307E25">
              <w:rPr>
                <w:rStyle w:val="Hyperlink"/>
                <w:noProof/>
              </w:rPr>
              <w:t>3.2 Pricing Strategies</w:t>
            </w:r>
            <w:r>
              <w:rPr>
                <w:noProof/>
                <w:webHidden/>
              </w:rPr>
              <w:tab/>
            </w:r>
            <w:r>
              <w:rPr>
                <w:noProof/>
                <w:webHidden/>
              </w:rPr>
              <w:fldChar w:fldCharType="begin"/>
            </w:r>
            <w:r>
              <w:rPr>
                <w:noProof/>
                <w:webHidden/>
              </w:rPr>
              <w:instrText xml:space="preserve"> PAGEREF _Toc182420006 \h </w:instrText>
            </w:r>
            <w:r>
              <w:rPr>
                <w:noProof/>
                <w:webHidden/>
              </w:rPr>
            </w:r>
            <w:r>
              <w:rPr>
                <w:noProof/>
                <w:webHidden/>
              </w:rPr>
              <w:fldChar w:fldCharType="separate"/>
            </w:r>
            <w:r>
              <w:rPr>
                <w:noProof/>
                <w:webHidden/>
              </w:rPr>
              <w:t>9</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7" w:history="1">
            <w:r w:rsidRPr="00307E25">
              <w:rPr>
                <w:rStyle w:val="Hyperlink"/>
                <w:noProof/>
              </w:rPr>
              <w:t>3.3 Differentiation</w:t>
            </w:r>
            <w:r>
              <w:rPr>
                <w:noProof/>
                <w:webHidden/>
              </w:rPr>
              <w:tab/>
            </w:r>
            <w:r>
              <w:rPr>
                <w:noProof/>
                <w:webHidden/>
              </w:rPr>
              <w:fldChar w:fldCharType="begin"/>
            </w:r>
            <w:r>
              <w:rPr>
                <w:noProof/>
                <w:webHidden/>
              </w:rPr>
              <w:instrText xml:space="preserve"> PAGEREF _Toc182420007 \h </w:instrText>
            </w:r>
            <w:r>
              <w:rPr>
                <w:noProof/>
                <w:webHidden/>
              </w:rPr>
            </w:r>
            <w:r>
              <w:rPr>
                <w:noProof/>
                <w:webHidden/>
              </w:rPr>
              <w:fldChar w:fldCharType="separate"/>
            </w:r>
            <w:r>
              <w:rPr>
                <w:noProof/>
                <w:webHidden/>
              </w:rPr>
              <w:t>9</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8" w:history="1">
            <w:r w:rsidRPr="00307E25">
              <w:rPr>
                <w:rStyle w:val="Hyperlink"/>
                <w:noProof/>
              </w:rPr>
              <w:t>3.4 Ethical and Sustainability Practices</w:t>
            </w:r>
            <w:r>
              <w:rPr>
                <w:noProof/>
                <w:webHidden/>
              </w:rPr>
              <w:tab/>
            </w:r>
            <w:r>
              <w:rPr>
                <w:noProof/>
                <w:webHidden/>
              </w:rPr>
              <w:fldChar w:fldCharType="begin"/>
            </w:r>
            <w:r>
              <w:rPr>
                <w:noProof/>
                <w:webHidden/>
              </w:rPr>
              <w:instrText xml:space="preserve"> PAGEREF _Toc182420008 \h </w:instrText>
            </w:r>
            <w:r>
              <w:rPr>
                <w:noProof/>
                <w:webHidden/>
              </w:rPr>
            </w:r>
            <w:r>
              <w:rPr>
                <w:noProof/>
                <w:webHidden/>
              </w:rPr>
              <w:fldChar w:fldCharType="separate"/>
            </w:r>
            <w:r>
              <w:rPr>
                <w:noProof/>
                <w:webHidden/>
              </w:rPr>
              <w:t>10</w:t>
            </w:r>
            <w:r>
              <w:rPr>
                <w:noProof/>
                <w:webHidden/>
              </w:rPr>
              <w:fldChar w:fldCharType="end"/>
            </w:r>
          </w:hyperlink>
        </w:p>
        <w:p w:rsidR="00C3363A" w:rsidRDefault="00C3363A">
          <w:pPr>
            <w:pStyle w:val="TOC2"/>
            <w:tabs>
              <w:tab w:val="right" w:leader="dot" w:pos="9350"/>
            </w:tabs>
            <w:rPr>
              <w:rFonts w:asciiTheme="minorHAnsi" w:eastAsiaTheme="minorEastAsia" w:hAnsiTheme="minorHAnsi" w:cstheme="minorBidi"/>
              <w:b w:val="0"/>
              <w:bCs w:val="0"/>
              <w:noProof/>
            </w:rPr>
          </w:pPr>
          <w:hyperlink w:anchor="_Toc182420009" w:history="1">
            <w:r w:rsidRPr="00307E25">
              <w:rPr>
                <w:rStyle w:val="Hyperlink"/>
                <w:noProof/>
              </w:rPr>
              <w:t>3.5 Customer Centrality</w:t>
            </w:r>
            <w:r>
              <w:rPr>
                <w:noProof/>
                <w:webHidden/>
              </w:rPr>
              <w:tab/>
            </w:r>
            <w:r>
              <w:rPr>
                <w:noProof/>
                <w:webHidden/>
              </w:rPr>
              <w:fldChar w:fldCharType="begin"/>
            </w:r>
            <w:r>
              <w:rPr>
                <w:noProof/>
                <w:webHidden/>
              </w:rPr>
              <w:instrText xml:space="preserve"> PAGEREF _Toc182420009 \h </w:instrText>
            </w:r>
            <w:r>
              <w:rPr>
                <w:noProof/>
                <w:webHidden/>
              </w:rPr>
            </w:r>
            <w:r>
              <w:rPr>
                <w:noProof/>
                <w:webHidden/>
              </w:rPr>
              <w:fldChar w:fldCharType="separate"/>
            </w:r>
            <w:r>
              <w:rPr>
                <w:noProof/>
                <w:webHidden/>
              </w:rPr>
              <w:t>10</w:t>
            </w:r>
            <w:r>
              <w:rPr>
                <w:noProof/>
                <w:webHidden/>
              </w:rPr>
              <w:fldChar w:fldCharType="end"/>
            </w:r>
          </w:hyperlink>
        </w:p>
        <w:p w:rsidR="00C3363A" w:rsidRDefault="00C3363A">
          <w:pPr>
            <w:pStyle w:val="TOC1"/>
            <w:tabs>
              <w:tab w:val="right" w:leader="dot" w:pos="9350"/>
            </w:tabs>
            <w:rPr>
              <w:rFonts w:asciiTheme="minorHAnsi" w:eastAsiaTheme="minorEastAsia" w:hAnsiTheme="minorHAnsi" w:cstheme="minorBidi"/>
              <w:b w:val="0"/>
              <w:bCs w:val="0"/>
              <w:i w:val="0"/>
              <w:iCs w:val="0"/>
              <w:noProof/>
              <w:sz w:val="22"/>
              <w:szCs w:val="22"/>
            </w:rPr>
          </w:pPr>
          <w:hyperlink w:anchor="_Toc182420010" w:history="1">
            <w:r w:rsidRPr="00307E25">
              <w:rPr>
                <w:rStyle w:val="Hyperlink"/>
                <w:noProof/>
              </w:rPr>
              <w:t>Task 4: Conclusion</w:t>
            </w:r>
            <w:r>
              <w:rPr>
                <w:noProof/>
                <w:webHidden/>
              </w:rPr>
              <w:tab/>
            </w:r>
            <w:r>
              <w:rPr>
                <w:noProof/>
                <w:webHidden/>
              </w:rPr>
              <w:fldChar w:fldCharType="begin"/>
            </w:r>
            <w:r>
              <w:rPr>
                <w:noProof/>
                <w:webHidden/>
              </w:rPr>
              <w:instrText xml:space="preserve"> PAGEREF _Toc182420010 \h </w:instrText>
            </w:r>
            <w:r>
              <w:rPr>
                <w:noProof/>
                <w:webHidden/>
              </w:rPr>
            </w:r>
            <w:r>
              <w:rPr>
                <w:noProof/>
                <w:webHidden/>
              </w:rPr>
              <w:fldChar w:fldCharType="separate"/>
            </w:r>
            <w:r>
              <w:rPr>
                <w:noProof/>
                <w:webHidden/>
              </w:rPr>
              <w:t>11</w:t>
            </w:r>
            <w:r>
              <w:rPr>
                <w:noProof/>
                <w:webHidden/>
              </w:rPr>
              <w:fldChar w:fldCharType="end"/>
            </w:r>
          </w:hyperlink>
        </w:p>
        <w:p w:rsidR="00C3363A" w:rsidRDefault="00C3363A">
          <w:pPr>
            <w:pStyle w:val="TOC1"/>
            <w:tabs>
              <w:tab w:val="right" w:leader="dot" w:pos="9350"/>
            </w:tabs>
            <w:rPr>
              <w:rFonts w:asciiTheme="minorHAnsi" w:eastAsiaTheme="minorEastAsia" w:hAnsiTheme="minorHAnsi" w:cstheme="minorBidi"/>
              <w:b w:val="0"/>
              <w:bCs w:val="0"/>
              <w:i w:val="0"/>
              <w:iCs w:val="0"/>
              <w:noProof/>
              <w:sz w:val="22"/>
              <w:szCs w:val="22"/>
            </w:rPr>
          </w:pPr>
          <w:hyperlink w:anchor="_Toc182420011" w:history="1">
            <w:r w:rsidRPr="00307E25">
              <w:rPr>
                <w:rStyle w:val="Hyperlink"/>
                <w:noProof/>
              </w:rPr>
              <w:t>References</w:t>
            </w:r>
            <w:r>
              <w:rPr>
                <w:noProof/>
                <w:webHidden/>
              </w:rPr>
              <w:tab/>
            </w:r>
            <w:r>
              <w:rPr>
                <w:noProof/>
                <w:webHidden/>
              </w:rPr>
              <w:fldChar w:fldCharType="begin"/>
            </w:r>
            <w:r>
              <w:rPr>
                <w:noProof/>
                <w:webHidden/>
              </w:rPr>
              <w:instrText xml:space="preserve"> PAGEREF _Toc182420011 \h </w:instrText>
            </w:r>
            <w:r>
              <w:rPr>
                <w:noProof/>
                <w:webHidden/>
              </w:rPr>
            </w:r>
            <w:r>
              <w:rPr>
                <w:noProof/>
                <w:webHidden/>
              </w:rPr>
              <w:fldChar w:fldCharType="separate"/>
            </w:r>
            <w:r>
              <w:rPr>
                <w:noProof/>
                <w:webHidden/>
              </w:rPr>
              <w:t>12</w:t>
            </w:r>
            <w:r>
              <w:rPr>
                <w:noProof/>
                <w:webHidden/>
              </w:rPr>
              <w:fldChar w:fldCharType="end"/>
            </w:r>
          </w:hyperlink>
        </w:p>
        <w:p w:rsidR="00A344E8" w:rsidRDefault="00A344E8">
          <w:pPr>
            <w:widowControl w:val="0"/>
            <w:tabs>
              <w:tab w:val="right" w:leader="dot" w:pos="12000"/>
            </w:tabs>
            <w:spacing w:before="60"/>
            <w:rPr>
              <w:rFonts w:ascii="Arial" w:eastAsia="Arial" w:hAnsi="Arial" w:cs="Arial"/>
              <w:b/>
              <w:color w:val="000000"/>
              <w:sz w:val="22"/>
              <w:szCs w:val="22"/>
            </w:rPr>
          </w:pPr>
          <w:r>
            <w:fldChar w:fldCharType="end"/>
          </w:r>
        </w:p>
      </w:sdtContent>
    </w:sdt>
    <w:p w:rsidR="00A344E8" w:rsidRDefault="00733440">
      <w:pPr>
        <w:spacing w:line="360" w:lineRule="auto"/>
      </w:pPr>
      <w:r>
        <w:br w:type="page"/>
      </w:r>
    </w:p>
    <w:p w:rsidR="00A344E8" w:rsidRDefault="00733440">
      <w:pPr>
        <w:pStyle w:val="Heading1"/>
        <w:spacing w:line="480" w:lineRule="auto"/>
      </w:pPr>
      <w:bookmarkStart w:id="0" w:name="_Toc182419995"/>
      <w:r>
        <w:lastRenderedPageBreak/>
        <w:t>Task 1: Tesco’s Profile</w:t>
      </w:r>
      <w:bookmarkEnd w:id="0"/>
    </w:p>
    <w:p w:rsidR="00A344E8" w:rsidRDefault="00733440">
      <w:pPr>
        <w:pStyle w:val="Heading2"/>
        <w:spacing w:line="480" w:lineRule="auto"/>
      </w:pPr>
      <w:bookmarkStart w:id="1" w:name="_Toc182419996"/>
      <w:r>
        <w:t>1.1 Historical Development</w:t>
      </w:r>
      <w:bookmarkEnd w:id="1"/>
    </w:p>
    <w:p w:rsidR="00A344E8" w:rsidRDefault="00733440">
      <w:pPr>
        <w:spacing w:line="480" w:lineRule="auto"/>
        <w:ind w:firstLine="720"/>
        <w:jc w:val="both"/>
      </w:pPr>
      <w:r>
        <w:t>The Tesco Company has a long business history, it was established in 1919 by Jack Cohen, he initially established a group of market stalls in London’s East End. The Tesco name has been in use since 1924, it is the acronym of T.E. Stock well, a tea supplier</w:t>
      </w:r>
      <w:r>
        <w:t xml:space="preserve"> and Cohen’s first two letters of the surname (</w:t>
      </w:r>
      <w:r>
        <w:rPr>
          <w:color w:val="222222"/>
          <w:highlight w:val="white"/>
        </w:rPr>
        <w:t>Patel et al., 2023)</w:t>
      </w:r>
      <w:r>
        <w:t>. In the course of time Tesco evolved from a  small UK retail chain food store to an international retail chain supermarket covering vast fields including apparels, electronics, financial se</w:t>
      </w:r>
      <w:r>
        <w:t>rvices and telecom services. Currently, Tesco functions in 14 countries and it is one of the largest retail trading companies across the international markets (</w:t>
      </w:r>
      <w:r>
        <w:rPr>
          <w:color w:val="222222"/>
          <w:highlight w:val="white"/>
        </w:rPr>
        <w:t>Johnsen et al., 2020)</w:t>
      </w:r>
      <w:r>
        <w:t>.</w:t>
      </w:r>
    </w:p>
    <w:p w:rsidR="00A344E8" w:rsidRDefault="00733440">
      <w:pPr>
        <w:spacing w:line="480" w:lineRule="auto"/>
        <w:ind w:firstLine="720"/>
        <w:jc w:val="both"/>
      </w:pPr>
      <w:r>
        <w:t>Tesco has demonstrated a capability of being flexible in supplying the ne</w:t>
      </w:r>
      <w:r>
        <w:t>eds of  consumers throughout its operations. For instance, in the early 1950’s and 1960’s, Tesco benefited from the fact that there was demand for the new found convenience the car provided and changed the status of supermarkets from service stores to self</w:t>
      </w:r>
      <w:r>
        <w:t>-service supermarkets (</w:t>
      </w:r>
      <w:r>
        <w:rPr>
          <w:color w:val="222222"/>
          <w:highlight w:val="white"/>
        </w:rPr>
        <w:t>Utama et al., 2022)</w:t>
      </w:r>
      <w:r>
        <w:t>. The decision to introduce Tesco Clubcard in 1995 proved the major breakthrough in the company’s marketing and customer relations management driving the process of obtaining crucial customer data and delivering pe</w:t>
      </w:r>
      <w:r>
        <w:t>rsonalised marketing experiences. Such analytical configurations in customer relationship management have been so critical in the sustenance of Tesco.</w:t>
      </w:r>
    </w:p>
    <w:p w:rsidR="00A344E8" w:rsidRDefault="00733440">
      <w:pPr>
        <w:pStyle w:val="Heading2"/>
        <w:spacing w:line="480" w:lineRule="auto"/>
      </w:pPr>
      <w:bookmarkStart w:id="2" w:name="_Toc182419997"/>
      <w:r>
        <w:t>1.2 Market Share</w:t>
      </w:r>
      <w:bookmarkEnd w:id="2"/>
    </w:p>
    <w:p w:rsidR="00A344E8" w:rsidRDefault="00733440">
      <w:pPr>
        <w:spacing w:line="480" w:lineRule="auto"/>
        <w:ind w:firstLine="720"/>
        <w:jc w:val="both"/>
      </w:pPr>
      <w:r>
        <w:t>The company operates as the market leader, controlling slightly more than a quarter of t</w:t>
      </w:r>
      <w:r>
        <w:t>he grocery market in the UK as of 2023. Despite the growing competition from cut-price retailers like Aldi and Lidl, Tesco has continued to edge ahead of its rivals with a huge store-</w:t>
      </w:r>
      <w:r>
        <w:lastRenderedPageBreak/>
        <w:t xml:space="preserve">base, loyal customer base and the flexibility to stock all kinds of food </w:t>
      </w:r>
      <w:r>
        <w:t>and groceries to meet the needs of various markets (</w:t>
      </w:r>
      <w:r>
        <w:rPr>
          <w:color w:val="222222"/>
          <w:highlight w:val="white"/>
        </w:rPr>
        <w:t>Mohanty, 2022)</w:t>
      </w:r>
      <w:r>
        <w:t>. The retailer has a business establishment with more than 3,400 stores in the UK and millions of customers visit the stores in a week.</w:t>
      </w:r>
    </w:p>
    <w:p w:rsidR="00A344E8" w:rsidRDefault="00733440">
      <w:pPr>
        <w:spacing w:line="480" w:lineRule="auto"/>
        <w:ind w:firstLine="720"/>
        <w:jc w:val="both"/>
      </w:pPr>
      <w:r>
        <w:t>Despite the home market being the most significant for</w:t>
      </w:r>
      <w:r>
        <w:t xml:space="preserve"> Tesco, the firm has also gone global and currently has stores operating in countries like Ireland, Hungary and Thailand.  Tesco has expanded internationally, but it has faced problems; for instance, the retailer left the US market in 2013 (</w:t>
      </w:r>
      <w:r>
        <w:rPr>
          <w:color w:val="222222"/>
          <w:highlight w:val="white"/>
        </w:rPr>
        <w:t>Patel et al., 2</w:t>
      </w:r>
      <w:r>
        <w:rPr>
          <w:color w:val="222222"/>
          <w:highlight w:val="white"/>
        </w:rPr>
        <w:t>023)</w:t>
      </w:r>
      <w:r>
        <w:t>. However, Tesco still seeks growth in its major GEOs and has expanded investments in the online store division, an industry with inflated growth particularly after the COVID-19 pandemic.</w:t>
      </w:r>
    </w:p>
    <w:p w:rsidR="00A344E8" w:rsidRDefault="00733440">
      <w:pPr>
        <w:spacing w:line="480" w:lineRule="auto"/>
        <w:rPr>
          <w:sz w:val="18"/>
          <w:szCs w:val="18"/>
        </w:rPr>
      </w:pPr>
      <w:r>
        <w:rPr>
          <w:noProof/>
          <w:sz w:val="18"/>
          <w:szCs w:val="18"/>
        </w:rPr>
        <w:drawing>
          <wp:inline distT="0" distB="0" distL="0" distR="0">
            <wp:extent cx="5943600" cy="4035079"/>
            <wp:effectExtent l="0" t="0" r="0" b="0"/>
            <wp:docPr id="1277886434" name="image1.jpg" descr="Aldi and Lidl are gaining market share from traditional supermarkets Source: Kantar"/>
            <wp:cNvGraphicFramePr/>
            <a:graphic xmlns:a="http://schemas.openxmlformats.org/drawingml/2006/main">
              <a:graphicData uri="http://schemas.openxmlformats.org/drawingml/2006/picture">
                <pic:pic xmlns:pic="http://schemas.openxmlformats.org/drawingml/2006/picture">
                  <pic:nvPicPr>
                    <pic:cNvPr id="0" name="image1.jpg" descr="Aldi and Lidl are gaining market share from traditional supermarkets Source: Kantar"/>
                    <pic:cNvPicPr preferRelativeResize="0"/>
                  </pic:nvPicPr>
                  <pic:blipFill>
                    <a:blip r:embed="rId7"/>
                    <a:srcRect/>
                    <a:stretch>
                      <a:fillRect/>
                    </a:stretch>
                  </pic:blipFill>
                  <pic:spPr>
                    <a:xfrm>
                      <a:off x="0" y="0"/>
                      <a:ext cx="5943600" cy="4035079"/>
                    </a:xfrm>
                    <a:prstGeom prst="rect">
                      <a:avLst/>
                    </a:prstGeom>
                    <a:ln/>
                  </pic:spPr>
                </pic:pic>
              </a:graphicData>
            </a:graphic>
          </wp:inline>
        </w:drawing>
      </w:r>
    </w:p>
    <w:p w:rsidR="00A344E8" w:rsidRDefault="00A344E8">
      <w:pPr>
        <w:spacing w:line="480" w:lineRule="auto"/>
        <w:jc w:val="center"/>
        <w:rPr>
          <w:b/>
          <w:i/>
          <w:sz w:val="18"/>
          <w:szCs w:val="18"/>
        </w:rPr>
      </w:pPr>
    </w:p>
    <w:p w:rsidR="00A344E8" w:rsidRDefault="00733440">
      <w:pPr>
        <w:spacing w:line="480" w:lineRule="auto"/>
        <w:jc w:val="center"/>
      </w:pPr>
      <w:r>
        <w:rPr>
          <w:b/>
          <w:i/>
          <w:sz w:val="18"/>
          <w:szCs w:val="18"/>
        </w:rPr>
        <w:t>Figure 1: Tesco Market Share (Carrick, 2024)</w:t>
      </w:r>
    </w:p>
    <w:p w:rsidR="00A344E8" w:rsidRDefault="00733440">
      <w:pPr>
        <w:pStyle w:val="Heading2"/>
        <w:spacing w:line="480" w:lineRule="auto"/>
      </w:pPr>
      <w:bookmarkStart w:id="3" w:name="_Toc182419998"/>
      <w:r>
        <w:lastRenderedPageBreak/>
        <w:t>1.3 Profit/Loss Status</w:t>
      </w:r>
      <w:bookmarkEnd w:id="3"/>
    </w:p>
    <w:p w:rsidR="00A344E8" w:rsidRDefault="00733440">
      <w:pPr>
        <w:spacing w:line="480" w:lineRule="auto"/>
        <w:ind w:firstLine="720"/>
        <w:jc w:val="both"/>
      </w:pPr>
      <w:r>
        <w:t xml:space="preserve">In the financial year ending February 2022/2023 Tesco realised group operating profits in the region of £2.6 billion slightly below previous financial years. Many of these firms reported reduced operating margins that can be largely </w:t>
      </w:r>
      <w:r>
        <w:t>attributed to cost challenges arising from inflation and disruptions of the supply chain as well as higher costs of energy. But the performance is still sound supported by its desire to increase sales productivity, and to retain its loyal customers (</w:t>
      </w:r>
      <w:r>
        <w:rPr>
          <w:color w:val="222222"/>
          <w:highlight w:val="white"/>
        </w:rPr>
        <w:t>Mollah</w:t>
      </w:r>
      <w:r>
        <w:rPr>
          <w:color w:val="222222"/>
          <w:highlight w:val="white"/>
        </w:rPr>
        <w:t>, 2020)</w:t>
      </w:r>
      <w:r>
        <w:t>. It has also expanded into other sectors such as financial services and telecommunication industries which have offered the much-needed antidote when grocery was offering stern tests.</w:t>
      </w:r>
    </w:p>
    <w:p w:rsidR="00A344E8" w:rsidRDefault="00733440">
      <w:pPr>
        <w:spacing w:line="480" w:lineRule="auto"/>
        <w:ind w:firstLine="720"/>
        <w:jc w:val="both"/>
      </w:pPr>
      <w:r>
        <w:t>Nonetheless, Tesco records positive profitability and has contin</w:t>
      </w:r>
      <w:r>
        <w:t>ued to stream its strategic priorities of superior customer experience, supply chain efficiency, and advancement of releasing greater leveraging of digital technologies. The company’s efforts of addressing those pressures without drifting from the customer</w:t>
      </w:r>
      <w:r>
        <w:t>-consciousness has enabled the company to sustain its profits (</w:t>
      </w:r>
      <w:r>
        <w:rPr>
          <w:color w:val="222222"/>
          <w:highlight w:val="white"/>
        </w:rPr>
        <w:t>Johnsen et al., 2020)</w:t>
      </w:r>
      <w:r>
        <w:t>.</w:t>
      </w:r>
    </w:p>
    <w:p w:rsidR="00A344E8" w:rsidRDefault="00733440">
      <w:pPr>
        <w:pStyle w:val="Heading2"/>
        <w:spacing w:line="480" w:lineRule="auto"/>
      </w:pPr>
      <w:bookmarkStart w:id="4" w:name="_Toc182419999"/>
      <w:r>
        <w:t>1.4 Mission Statement</w:t>
      </w:r>
      <w:bookmarkEnd w:id="4"/>
    </w:p>
    <w:p w:rsidR="00A344E8" w:rsidRDefault="00733440">
      <w:pPr>
        <w:spacing w:line="480" w:lineRule="auto"/>
        <w:ind w:firstLine="720"/>
        <w:jc w:val="both"/>
      </w:pPr>
      <w:r>
        <w:t>Tesco’s mission statement is ‘to be the customers’ Shops, making their lives a little better every day.” This statement is an affirmation of Tesco’s</w:t>
      </w:r>
      <w:r>
        <w:t xml:space="preserve"> Corporate Philosophy of showing customers are at the centre of its business. As a result of it’s customer-oriented approach and customer value, managing, developing and providing good value for money, the numerous products and services offered by Tesco, i</w:t>
      </w:r>
      <w:r>
        <w:t>t is set to benefit its customer by giving him or her a better-quality life and in the process develop his or her loyalty with the company (</w:t>
      </w:r>
      <w:r>
        <w:rPr>
          <w:color w:val="222222"/>
          <w:highlight w:val="white"/>
        </w:rPr>
        <w:t>Gan et al., 2023).</w:t>
      </w:r>
      <w:r>
        <w:t xml:space="preserve"> It also echoes Tesco's future organic growth plans to advance its capacity in online and digital,</w:t>
      </w:r>
      <w:r>
        <w:t xml:space="preserve"> promote sustainability and live healthier lives.</w:t>
      </w:r>
    </w:p>
    <w:p w:rsidR="00A344E8" w:rsidRDefault="00733440">
      <w:pPr>
        <w:pStyle w:val="Heading1"/>
        <w:spacing w:line="480" w:lineRule="auto"/>
      </w:pPr>
      <w:bookmarkStart w:id="5" w:name="_Toc182420000"/>
      <w:r>
        <w:lastRenderedPageBreak/>
        <w:t>Task 2: Impact of Data Collection on Sustainable Marketing Relationships</w:t>
      </w:r>
      <w:bookmarkEnd w:id="5"/>
    </w:p>
    <w:p w:rsidR="00A344E8" w:rsidRDefault="00733440">
      <w:pPr>
        <w:spacing w:line="480" w:lineRule="auto"/>
        <w:ind w:firstLine="720"/>
        <w:jc w:val="both"/>
      </w:pPr>
      <w:r>
        <w:t>Marketing data identifies, collects, analyses and evaluates the key marketing relationships necessary for the sustenance of Tesco’s b</w:t>
      </w:r>
      <w:r>
        <w:t>usiness. Hence, the company is in a position to understand the customers’ choices, patterns, and requirements and create perfect relationships by providing individual services.</w:t>
      </w:r>
    </w:p>
    <w:p w:rsidR="00A344E8" w:rsidRDefault="00733440">
      <w:pPr>
        <w:pStyle w:val="Heading2"/>
        <w:spacing w:line="480" w:lineRule="auto"/>
      </w:pPr>
      <w:bookmarkStart w:id="6" w:name="_Toc182420001"/>
      <w:r>
        <w:t>2.1 Personalisation</w:t>
      </w:r>
      <w:bookmarkEnd w:id="6"/>
    </w:p>
    <w:p w:rsidR="00A344E8" w:rsidRDefault="00733440">
      <w:pPr>
        <w:spacing w:line="480" w:lineRule="auto"/>
        <w:ind w:firstLine="720"/>
        <w:jc w:val="both"/>
      </w:pPr>
      <w:r>
        <w:t>One of the most important effects of using data is the oppo</w:t>
      </w:r>
      <w:r>
        <w:t>rtunity to address customers individually. Tesco amasses large amounts of information through Clubcard which is a very popular loyalty scheme in the firm that entails record keeping of the customer’s buying pattern. It helps Tesco to segment its targeted a</w:t>
      </w:r>
      <w:r>
        <w:t>udiences and even pitch its promotional and marketing messages that will enable its clients to receive the correct products or services at the right time (</w:t>
      </w:r>
      <w:r>
        <w:rPr>
          <w:color w:val="222222"/>
          <w:highlight w:val="white"/>
        </w:rPr>
        <w:t>Meng, 2024)</w:t>
      </w:r>
      <w:r>
        <w:t>.</w:t>
      </w:r>
    </w:p>
    <w:p w:rsidR="00A344E8" w:rsidRDefault="00733440">
      <w:pPr>
        <w:spacing w:line="480" w:lineRule="auto"/>
        <w:ind w:firstLine="720"/>
        <w:jc w:val="both"/>
      </w:pPr>
      <w:r>
        <w:t>For example, Tesco offers discount coupons to customers based on their previous purchases. When it is  common for a customer to repeatedly purchase a specific brand of coffee, Tesco might attempt to attract the customer by providing a discount to the brand</w:t>
      </w:r>
      <w:r>
        <w:t xml:space="preserve"> or even complement the product with items such as milk or biscuits (</w:t>
      </w:r>
      <w:r>
        <w:rPr>
          <w:color w:val="222222"/>
          <w:highlight w:val="white"/>
        </w:rPr>
        <w:t>Wang, 2023)</w:t>
      </w:r>
      <w:r>
        <w:t>. Such a targeted approach  helps to develop better customer relations, thus making the customer happy by understanding them, but also helps in creating further sales by making</w:t>
      </w:r>
      <w:r>
        <w:t xml:space="preserve"> the customer loyal by making them feel special.</w:t>
      </w:r>
    </w:p>
    <w:p w:rsidR="00A344E8" w:rsidRDefault="00733440">
      <w:pPr>
        <w:pStyle w:val="Heading2"/>
        <w:spacing w:line="480" w:lineRule="auto"/>
      </w:pPr>
      <w:bookmarkStart w:id="7" w:name="_Toc182420002"/>
      <w:r>
        <w:t>2.2 Customer Segmentation</w:t>
      </w:r>
      <w:bookmarkEnd w:id="7"/>
    </w:p>
    <w:p w:rsidR="00A344E8" w:rsidRDefault="00733440">
      <w:pPr>
        <w:spacing w:line="480" w:lineRule="auto"/>
        <w:ind w:firstLine="720"/>
        <w:jc w:val="both"/>
      </w:pPr>
      <w:r>
        <w:t>It allows Tesco to properly divide its customer base into specific categories depending on the spending habits as well as geographical location and product choice. Tesco can use the</w:t>
      </w:r>
      <w:r>
        <w:t xml:space="preserve"> </w:t>
      </w:r>
      <w:r>
        <w:lastRenderedPageBreak/>
        <w:t>information obtained from analysis of customers to classify the customers and then market the products based on the classification (</w:t>
      </w:r>
      <w:r>
        <w:rPr>
          <w:color w:val="222222"/>
          <w:highlight w:val="white"/>
        </w:rPr>
        <w:t>Utama et al., 2022)</w:t>
      </w:r>
      <w:r>
        <w:t>.</w:t>
      </w:r>
    </w:p>
    <w:p w:rsidR="00A344E8" w:rsidRDefault="00733440">
      <w:pPr>
        <w:spacing w:line="480" w:lineRule="auto"/>
        <w:ind w:firstLine="720"/>
        <w:jc w:val="both"/>
      </w:pPr>
      <w:r>
        <w:t>For example, Tesco is a target in the group of customers with high income willing to pay extra for qua</w:t>
      </w:r>
      <w:r>
        <w:t>lity products. In order to serve this section, Tesco came up with the “Tesco Finest” brand that consists of high-quality foods, wines and meals well-designed for this group. To the same group of consumers, Tesco has its “Tesco Everyday Value,” line of prod</w:t>
      </w:r>
      <w:r>
        <w:t>ucts with basic products at a cheaper price (</w:t>
      </w:r>
      <w:r>
        <w:rPr>
          <w:color w:val="222222"/>
          <w:highlight w:val="white"/>
        </w:rPr>
        <w:t>Li et al., 2023)</w:t>
      </w:r>
      <w:r>
        <w:t>. Consequently, by segmenting its customer base in this way Tesco is in a better position to direct its marketing strategies to better serve customer needs.</w:t>
      </w:r>
    </w:p>
    <w:p w:rsidR="00A344E8" w:rsidRDefault="00733440">
      <w:pPr>
        <w:pStyle w:val="Heading2"/>
        <w:spacing w:line="480" w:lineRule="auto"/>
      </w:pPr>
      <w:bookmarkStart w:id="8" w:name="_Toc182420003"/>
      <w:r>
        <w:t>2.3 Sustainability</w:t>
      </w:r>
      <w:bookmarkEnd w:id="8"/>
    </w:p>
    <w:p w:rsidR="00A344E8" w:rsidRDefault="00733440">
      <w:pPr>
        <w:spacing w:line="480" w:lineRule="auto"/>
        <w:ind w:firstLine="720"/>
        <w:jc w:val="both"/>
      </w:pPr>
      <w:r>
        <w:t>Data analytics also</w:t>
      </w:r>
      <w:r>
        <w:t xml:space="preserve"> help Tesco to link the marketing strategies to sustainable development. Here, the strategic use of data means that Tesco knows how consumers new and old are adapting their behaviour towards such products to create relevant responses. For instance, based o</w:t>
      </w:r>
      <w:r>
        <w:t>n certain data that indicates that an increasing number of consumers are preferring organic or sustainably sourced products, Tesco can change its offering portfolio (</w:t>
      </w:r>
      <w:r>
        <w:rPr>
          <w:color w:val="222222"/>
          <w:highlight w:val="white"/>
        </w:rPr>
        <w:t>Hashim et al., 2021)</w:t>
      </w:r>
      <w:r>
        <w:t>.</w:t>
      </w:r>
    </w:p>
    <w:p w:rsidR="00A344E8" w:rsidRDefault="00733440">
      <w:pPr>
        <w:spacing w:line="480" w:lineRule="auto"/>
        <w:ind w:firstLine="720"/>
        <w:jc w:val="both"/>
      </w:pPr>
      <w:r>
        <w:t>Besides, from the efficiencies that come with advanced data collecti</w:t>
      </w:r>
      <w:r>
        <w:t>on, Tesco is able to effectively manage the supply chain, minimise wastage and increase resource utilisation to match their product portfolio to customers’ buying trends. The main advantage of data analysis in connection with the acquisition of goods, thei</w:t>
      </w:r>
      <w:r>
        <w:t>r sales and storage inventories, as well as supply chain management is that Tesco is faced with the opportunity to make informed decisions in terms of sourcing, production and goods distribution (</w:t>
      </w:r>
      <w:r>
        <w:rPr>
          <w:color w:val="222222"/>
          <w:highlight w:val="white"/>
        </w:rPr>
        <w:t>Chkanikova et al., 2021)</w:t>
      </w:r>
      <w:r>
        <w:t xml:space="preserve">. It not only saves </w:t>
      </w:r>
      <w:r>
        <w:lastRenderedPageBreak/>
        <w:t>costs but also c</w:t>
      </w:r>
      <w:r>
        <w:t>ontributes to sustainable development objectives of Tesco, for instance, cutting emissions and loss of food.</w:t>
      </w:r>
    </w:p>
    <w:p w:rsidR="00A344E8" w:rsidRDefault="00733440">
      <w:pPr>
        <w:spacing w:line="480" w:lineRule="auto"/>
        <w:ind w:firstLine="720"/>
        <w:jc w:val="both"/>
        <w:rPr>
          <w:color w:val="222222"/>
          <w:highlight w:val="white"/>
        </w:rPr>
      </w:pPr>
      <w:r>
        <w:t>Data collection helps Tesco form long-lasting, strong customer bonds through constant file improvement in terms of marketing to suit the ever-dynam</w:t>
      </w:r>
      <w:r>
        <w:t>ic customer base. The management of customer contact, the segmentation of customers, and the encouragement of environmentally-responsible behaviour are especially important for sustaining customer confidence in a highly competitive retail marketplace (</w:t>
      </w:r>
      <w:r>
        <w:rPr>
          <w:color w:val="222222"/>
          <w:highlight w:val="white"/>
        </w:rPr>
        <w:t>Jone</w:t>
      </w:r>
      <w:r>
        <w:rPr>
          <w:color w:val="222222"/>
          <w:highlight w:val="white"/>
        </w:rPr>
        <w:t>s et al., 2020).</w:t>
      </w:r>
    </w:p>
    <w:p w:rsidR="00A344E8" w:rsidRDefault="00733440">
      <w:pPr>
        <w:spacing w:line="480" w:lineRule="auto"/>
        <w:jc w:val="both"/>
        <w:rPr>
          <w:sz w:val="18"/>
          <w:szCs w:val="18"/>
        </w:rPr>
      </w:pPr>
      <ve:AlternateContent>
        <mc:Choice xmlns:cr="http://schemas.microsoft.com/office/comments/2020/reactions" xmlns="http://schemas.microsoft.com/office/tasks/2019/documenttasks" xmlns:w16cid="http://schemas.microsoft.com/office/word/2016/wordml/cid" xmlns:w16cex="http://schemas.microsoft.com/office/word/2018/wordml/cex" xmlns:w16="http://schemas.microsoft.com/office/word/2018/wordml" xmlns:w15="http://schemas.microsoft.com/office/word/2012/wordml" xmlns:w14="http://schemas.microsoft.com/office/word/2010/wordml" xmlns:wpg="http://schemas.microsoft.com/office/word/2010/wordprocessingGroup" xmlns:wps="http://schemas.microsoft.com/office/word/2010/wordprocessingShape"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xmlns:mc="http://schemas.openxmlformats.org/markup-compatibility/2006" Requires="wpg">
          <w:drawing>
            <wp:inline distB="0" distT="0" distL="0" distR="0">
              <wp:extent cx="5864860" cy="3260090"/>
              <wp:effectExtent b="0" l="0" r="0" t="0"/>
              <wp:docPr id="1277886430" name=""/>
              <a:graphic>
                <a:graphicData uri="http://schemas.microsoft.com/office/word/2010/wordprocessingGroup">
                  <wpg:wgp>
                    <wpg:cNvGrpSpPr/>
                    <wpg:grpSpPr>
                      <a:xfrm>
                        <a:off x="2413550" y="2149950"/>
                        <a:ext cx="5864860" cy="3260090"/>
                        <a:chOff x="2413550" y="2149950"/>
                        <a:chExt cx="5864900" cy="3260100"/>
                      </a:xfrm>
                    </wpg:grpSpPr>
                    <wpg:grpSp>
                      <wpg:cNvGrpSpPr/>
                      <wpg:grpSpPr>
                        <a:xfrm>
                          <a:off x="2413570" y="2149955"/>
                          <a:ext cx="5864860" cy="3260090"/>
                          <a:chOff x="0" y="0"/>
                          <a:chExt cx="5864850" cy="3260075"/>
                        </a:xfrm>
                      </wpg:grpSpPr>
                      <wps:wsp>
                        <wps:cNvSpPr/>
                        <wps:cNvPr id="3" name="Shape 3"/>
                        <wps:spPr>
                          <a:xfrm>
                            <a:off x="0" y="0"/>
                            <a:ext cx="5864850" cy="3260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0" y="0"/>
                            <a:ext cx="5864850" cy="3260075"/>
                            <a:chOff x="0" y="0"/>
                            <a:chExt cx="5864850" cy="3260075"/>
                          </a:xfrm>
                        </wpg:grpSpPr>
                        <wps:wsp>
                          <wps:cNvSpPr/>
                          <wps:cNvPr id="5" name="Shape 5"/>
                          <wps:spPr>
                            <a:xfrm>
                              <a:off x="0" y="0"/>
                              <a:ext cx="5864850" cy="3260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2271914" y="1516705"/>
                              <a:ext cx="1321030" cy="978027"/>
                            </a:xfrm>
                            <a:prstGeom prst="roundRect">
                              <a:avLst>
                                <a:gd fmla="val 16667" name="adj"/>
                              </a:avLst>
                            </a:prstGeom>
                            <a:solidFill>
                              <a:srgbClr val="599BD5"/>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319657" y="1564448"/>
                              <a:ext cx="1225544" cy="88254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2"/>
                                    <w:vertAlign w:val="baseline"/>
                                  </w:rPr>
                                  <w:t xml:space="preserve">Tesco Sustainable Marketing Relationships</w:t>
                                </w:r>
                              </w:p>
                            </w:txbxContent>
                          </wps:txbx>
                          <wps:bodyPr anchorCtr="0" anchor="ctr" bIns="27925" lIns="27925" spcFirstLastPara="1" rIns="27925" wrap="square" tIns="27925">
                            <a:noAutofit/>
                          </wps:bodyPr>
                        </wps:wsp>
                        <wps:wsp>
                          <wps:cNvSpPr/>
                          <wps:cNvPr id="8" name="Shape 8"/>
                          <wps:spPr>
                            <a:xfrm rot="-5400000">
                              <a:off x="2589407" y="1173683"/>
                              <a:ext cx="686045" cy="0"/>
                            </a:xfrm>
                            <a:custGeom>
                              <a:rect b="b" l="l" r="r" t="t"/>
                              <a:pathLst>
                                <a:path extrusionOk="0" h="120000" w="120000">
                                  <a:moveTo>
                                    <a:pt x="0" y="0"/>
                                  </a:moveTo>
                                  <a:lnTo>
                                    <a:pt x="120000" y="0"/>
                                  </a:lnTo>
                                </a:path>
                              </a:pathLst>
                            </a:custGeom>
                            <a:noFill/>
                            <a:ln cap="flat" cmpd="sng" w="12700">
                              <a:solidFill>
                                <a:srgbClr val="487AA8"/>
                              </a:solidFill>
                              <a:prstDash val="solid"/>
                              <a:miter lim="800000"/>
                              <a:headEnd len="sm" w="sm" type="none"/>
                              <a:tailEnd len="sm" w="sm" type="none"/>
                            </a:ln>
                          </wps:spPr>
                          <wps:bodyPr anchorCtr="0" anchor="ctr" bIns="91425" lIns="91425" spcFirstLastPara="1" rIns="91425" wrap="square" tIns="91425">
                            <a:noAutofit/>
                          </wps:bodyPr>
                        </wps:wsp>
                        <wps:wsp>
                          <wps:cNvSpPr/>
                          <wps:cNvPr id="9" name="Shape 9"/>
                          <wps:spPr>
                            <a:xfrm>
                              <a:off x="2290385" y="175382"/>
                              <a:ext cx="1284089" cy="655278"/>
                            </a:xfrm>
                            <a:prstGeom prst="roundRect">
                              <a:avLst>
                                <a:gd fmla="val 16667" name="adj"/>
                              </a:avLst>
                            </a:prstGeom>
                            <a:solidFill>
                              <a:srgbClr val="599BD5"/>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322373" y="207370"/>
                              <a:ext cx="1220113" cy="59130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2"/>
                                    <w:vertAlign w:val="baseline"/>
                                  </w:rPr>
                                  <w:t xml:space="preserve">Personalization</w:t>
                                </w:r>
                              </w:p>
                            </w:txbxContent>
                          </wps:txbx>
                          <wps:bodyPr anchorCtr="0" anchor="ctr" bIns="27925" lIns="27925" spcFirstLastPara="1" rIns="27925" wrap="square" tIns="27925">
                            <a:noAutofit/>
                          </wps:bodyPr>
                        </wps:wsp>
                        <wps:wsp>
                          <wps:cNvSpPr/>
                          <wps:cNvPr id="11" name="Shape 11"/>
                          <wps:spPr>
                            <a:xfrm rot="1800000">
                              <a:off x="3568717" y="2477487"/>
                              <a:ext cx="361675" cy="0"/>
                            </a:xfrm>
                            <a:custGeom>
                              <a:rect b="b" l="l" r="r" t="t"/>
                              <a:pathLst>
                                <a:path extrusionOk="0" h="120000" w="120000">
                                  <a:moveTo>
                                    <a:pt x="0" y="0"/>
                                  </a:moveTo>
                                  <a:lnTo>
                                    <a:pt x="120000" y="0"/>
                                  </a:lnTo>
                                </a:path>
                              </a:pathLst>
                            </a:custGeom>
                            <a:noFill/>
                            <a:ln cap="flat" cmpd="sng" w="12700">
                              <a:solidFill>
                                <a:srgbClr val="487AA8"/>
                              </a:solidFill>
                              <a:prstDash val="solid"/>
                              <a:miter lim="800000"/>
                              <a:headEnd len="sm" w="sm" type="none"/>
                              <a:tailEnd len="sm" w="sm" type="none"/>
                            </a:ln>
                          </wps:spPr>
                          <wps:bodyPr anchorCtr="0" anchor="ctr" bIns="91425" lIns="91425" spcFirstLastPara="1" rIns="91425" wrap="square" tIns="91425">
                            <a:noAutofit/>
                          </wps:bodyPr>
                        </wps:wsp>
                        <wps:wsp>
                          <wps:cNvSpPr/>
                          <wps:cNvPr id="12" name="Shape 12"/>
                          <wps:spPr>
                            <a:xfrm>
                              <a:off x="3906165" y="2429429"/>
                              <a:ext cx="655278" cy="655278"/>
                            </a:xfrm>
                            <a:prstGeom prst="roundRect">
                              <a:avLst>
                                <a:gd fmla="val 16667" name="adj"/>
                              </a:avLst>
                            </a:prstGeom>
                            <a:solidFill>
                              <a:srgbClr val="599BD5"/>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3938153" y="2461417"/>
                              <a:ext cx="591302" cy="59130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14"/>
                                    <w:vertAlign w:val="baseline"/>
                                  </w:rPr>
                                  <w:t xml:space="preserve">Sustainability</w:t>
                                </w:r>
                              </w:p>
                            </w:txbxContent>
                          </wps:txbx>
                          <wps:bodyPr anchorCtr="0" anchor="ctr" bIns="17775" lIns="17775" spcFirstLastPara="1" rIns="17775" wrap="square" tIns="17775">
                            <a:noAutofit/>
                          </wps:bodyPr>
                        </wps:wsp>
                        <wps:wsp>
                          <wps:cNvSpPr/>
                          <wps:cNvPr id="14" name="Shape 14"/>
                          <wps:spPr>
                            <a:xfrm rot="9000000">
                              <a:off x="1934466" y="2477487"/>
                              <a:ext cx="361675" cy="0"/>
                            </a:xfrm>
                            <a:custGeom>
                              <a:rect b="b" l="l" r="r" t="t"/>
                              <a:pathLst>
                                <a:path extrusionOk="0" h="120000" w="120000">
                                  <a:moveTo>
                                    <a:pt x="0" y="0"/>
                                  </a:moveTo>
                                  <a:lnTo>
                                    <a:pt x="120000" y="0"/>
                                  </a:lnTo>
                                </a:path>
                              </a:pathLst>
                            </a:custGeom>
                            <a:noFill/>
                            <a:ln cap="flat" cmpd="sng" w="12700">
                              <a:solidFill>
                                <a:srgbClr val="487AA8"/>
                              </a:solidFill>
                              <a:prstDash val="solid"/>
                              <a:miter lim="800000"/>
                              <a:headEnd len="sm" w="sm" type="none"/>
                              <a:tailEnd len="sm" w="sm" type="none"/>
                            </a:ln>
                          </wps:spPr>
                          <wps:bodyPr anchorCtr="0" anchor="ctr" bIns="91425" lIns="91425" spcFirstLastPara="1" rIns="91425" wrap="square" tIns="91425">
                            <a:noAutofit/>
                          </wps:bodyPr>
                        </wps:wsp>
                        <wps:wsp>
                          <wps:cNvSpPr/>
                          <wps:cNvPr id="15" name="Shape 15"/>
                          <wps:spPr>
                            <a:xfrm>
                              <a:off x="1303416" y="2429429"/>
                              <a:ext cx="655278" cy="655278"/>
                            </a:xfrm>
                            <a:prstGeom prst="roundRect">
                              <a:avLst>
                                <a:gd fmla="val 16667" name="adj"/>
                              </a:avLst>
                            </a:prstGeom>
                            <a:solidFill>
                              <a:srgbClr val="599BD5"/>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1335404" y="2461417"/>
                              <a:ext cx="591302" cy="59130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4"/>
                                    <w:vertAlign w:val="baseline"/>
                                  </w:rPr>
                                  <w:t xml:space="preserve">Customer Segmentation</w:t>
                                </w:r>
                              </w:p>
                            </w:txbxContent>
                          </wps:txbx>
                          <wps:bodyPr anchorCtr="0" anchor="ctr" bIns="17775" lIns="17775" spcFirstLastPara="1" rIns="17775" wrap="square" tIns="17775">
                            <a:noAutofit/>
                          </wps:bodyPr>
                        </wps:wsp>
                      </wpg:grpSp>
                    </wpg:grpSp>
                  </wpg:wgp>
                </a:graphicData>
              </a:graphic>
            </wp:inline>
          </w:drawing>
        </mc:Choice>
        <ve:Fallback>
          <w:r>
            <w:rPr>
              <w:noProof/>
              <w:sz w:val="18"/>
              <w:szCs w:val="18"/>
            </w:rPr>
            <w:drawing>
              <wp:inline distT="0" distB="0" distL="0" distR="0">
                <wp:extent cx="5864860" cy="3260090"/>
                <wp:effectExtent l="0" t="0" r="0" b="0"/>
                <wp:docPr id="12778864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864860" cy="3260090"/>
                        </a:xfrm>
                        <a:prstGeom prst="rect">
                          <a:avLst/>
                        </a:prstGeom>
                        <a:ln/>
                      </pic:spPr>
                    </pic:pic>
                  </a:graphicData>
                </a:graphic>
              </wp:inline>
            </w:drawing>
          </w:r>
        </ve:Fallback>
      </ve:AlternateContent>
    </w:p>
    <w:p w:rsidR="00A344E8" w:rsidRDefault="00733440">
      <w:pPr>
        <w:spacing w:line="480" w:lineRule="auto"/>
        <w:jc w:val="center"/>
        <w:rPr>
          <w:b/>
          <w:i/>
          <w:sz w:val="18"/>
          <w:szCs w:val="18"/>
        </w:rPr>
      </w:pPr>
      <w:r>
        <w:rPr>
          <w:b/>
          <w:i/>
          <w:sz w:val="18"/>
          <w:szCs w:val="18"/>
        </w:rPr>
        <w:t>Figure 2: Tesco Sustainable Marketing Relationships</w:t>
      </w:r>
    </w:p>
    <w:p w:rsidR="00A344E8" w:rsidRDefault="00733440">
      <w:pPr>
        <w:pStyle w:val="Heading1"/>
        <w:spacing w:line="480" w:lineRule="auto"/>
      </w:pPr>
      <w:bookmarkStart w:id="9" w:name="_Toc182420004"/>
      <w:r>
        <w:t>Task 3: Tesco's Marketing Relationship Strategies</w:t>
      </w:r>
      <w:bookmarkEnd w:id="9"/>
    </w:p>
    <w:p w:rsidR="00A344E8" w:rsidRDefault="00733440">
      <w:pPr>
        <w:spacing w:line="480" w:lineRule="auto"/>
        <w:ind w:firstLine="720"/>
        <w:jc w:val="both"/>
      </w:pPr>
      <w:r>
        <w:t>Marketing relationship strategies used by Tesco to build strong and long-term relationships with their customers and make sure the cust</w:t>
      </w:r>
      <w:r>
        <w:t>omer is maintained at the core of its business. Some of these strategies are segmentation, competitive pricing, differentiation and sustainability strategies.</w:t>
      </w:r>
    </w:p>
    <w:p w:rsidR="00A344E8" w:rsidRDefault="00733440">
      <w:pPr>
        <w:pStyle w:val="Heading2"/>
        <w:spacing w:line="480" w:lineRule="auto"/>
      </w:pPr>
      <w:bookmarkStart w:id="10" w:name="_Toc182420005"/>
      <w:r>
        <w:lastRenderedPageBreak/>
        <w:t>3.1 Segmentation</w:t>
      </w:r>
      <w:bookmarkEnd w:id="10"/>
    </w:p>
    <w:p w:rsidR="00A344E8" w:rsidRDefault="00733440">
      <w:pPr>
        <w:spacing w:line="480" w:lineRule="auto"/>
        <w:ind w:firstLine="720"/>
        <w:jc w:val="both"/>
      </w:pPr>
      <w:r>
        <w:t>Market segmentation is useful at Tesco for satisfying the different needs of the customers. Tesco is able to categorise its customers with regards to their income level, lifestyle preference and buying habits (</w:t>
      </w:r>
      <w:r>
        <w:rPr>
          <w:color w:val="222222"/>
          <w:highlight w:val="white"/>
        </w:rPr>
        <w:t>Utama et al., 2022)</w:t>
      </w:r>
      <w:r>
        <w:t>. This makes it possible fo</w:t>
      </w:r>
      <w:r>
        <w:t>r the company to provide demanding products and services in relation to the segment.</w:t>
      </w:r>
    </w:p>
    <w:p w:rsidR="00A344E8" w:rsidRDefault="00733440">
      <w:pPr>
        <w:spacing w:line="480" w:lineRule="auto"/>
        <w:ind w:firstLine="720"/>
        <w:jc w:val="both"/>
      </w:pPr>
      <w:r>
        <w:t>For instance, Tesco Company has “Tesco Finest” which offers products for a class of shoppers that can afford high end products while “Tesco Everyday Value” products target</w:t>
      </w:r>
      <w:r>
        <w:t>s shoppers with a low buying power. Tesco is also able to provide for a diverse market since they are able to provide for some sort of product for almost every other person (</w:t>
      </w:r>
      <w:r>
        <w:rPr>
          <w:color w:val="222222"/>
          <w:highlight w:val="white"/>
        </w:rPr>
        <w:t>Zhou, 2024).</w:t>
      </w:r>
    </w:p>
    <w:p w:rsidR="00A344E8" w:rsidRDefault="00733440">
      <w:pPr>
        <w:pStyle w:val="Heading2"/>
        <w:spacing w:line="480" w:lineRule="auto"/>
      </w:pPr>
      <w:bookmarkStart w:id="11" w:name="_Toc182420006"/>
      <w:r>
        <w:t>3.2 Pricing Strategies</w:t>
      </w:r>
      <w:bookmarkEnd w:id="11"/>
    </w:p>
    <w:p w:rsidR="00A344E8" w:rsidRDefault="00733440">
      <w:pPr>
        <w:spacing w:line="480" w:lineRule="auto"/>
        <w:ind w:firstLine="720"/>
        <w:jc w:val="both"/>
      </w:pPr>
      <w:r>
        <w:t>Another area of Tesco’s marketing relationship</w:t>
      </w:r>
      <w:r>
        <w:t xml:space="preserve"> strategy focuses on the issue of competitive pricing. As this report will show, Tesco has recently been challenged by competitors who rely on very low prices of a large selection of products similar to those offered by Tesco. Thus, to retain the customer </w:t>
      </w:r>
      <w:r>
        <w:t>base, Tesco has launched the so-called “Aldi Price Match” that means the company matches Aldi prices. Low prices act as a tool of maintaining customers who might otherwise jump to cheaper products offered by Tesco’s competitors (</w:t>
      </w:r>
      <w:r>
        <w:rPr>
          <w:color w:val="222222"/>
          <w:highlight w:val="white"/>
        </w:rPr>
        <w:t>Boskova et al., 2024)</w:t>
      </w:r>
      <w:r>
        <w:t>. This</w:t>
      </w:r>
      <w:r>
        <w:t xml:space="preserve"> strategy contributes to Tesco's long-term strategy of maintaining customer loyalty by making customers associate Tesco with value for money.</w:t>
      </w:r>
    </w:p>
    <w:p w:rsidR="00A344E8" w:rsidRDefault="00733440">
      <w:pPr>
        <w:pStyle w:val="Heading2"/>
        <w:spacing w:line="480" w:lineRule="auto"/>
      </w:pPr>
      <w:bookmarkStart w:id="12" w:name="_Toc182420007"/>
      <w:r>
        <w:t>3.3 Differentiation</w:t>
      </w:r>
      <w:bookmarkEnd w:id="12"/>
    </w:p>
    <w:p w:rsidR="00A344E8" w:rsidRDefault="00733440">
      <w:pPr>
        <w:spacing w:line="480" w:lineRule="auto"/>
        <w:ind w:firstLine="720"/>
        <w:jc w:val="both"/>
      </w:pPr>
      <w:r>
        <w:t>Compared with Tesco’s competitors, apart from the offer prices, it has some extra advantages s</w:t>
      </w:r>
      <w:r>
        <w:t>uch as product range, clubcards and excellent services that can meet customer’s needs. Tesco Clubcard is another fantastic example of how the company appreciates the dessert shoppers who get loyalty cards from Tesco. Clubcard users are given discounts, pro</w:t>
      </w:r>
      <w:r>
        <w:t xml:space="preserve">motions and </w:t>
      </w:r>
      <w:r>
        <w:lastRenderedPageBreak/>
        <w:t>points that can be used to pay the amount for the next shopping, encouraging goodwill and increased clientele (</w:t>
      </w:r>
      <w:r>
        <w:rPr>
          <w:color w:val="222222"/>
          <w:highlight w:val="white"/>
        </w:rPr>
        <w:t>Jones et al., 2020)</w:t>
      </w:r>
      <w:r>
        <w:t>.</w:t>
      </w:r>
    </w:p>
    <w:p w:rsidR="00A344E8" w:rsidRDefault="00733440">
      <w:pPr>
        <w:spacing w:line="480" w:lineRule="auto"/>
        <w:ind w:firstLine="720"/>
        <w:jc w:val="both"/>
      </w:pPr>
      <w:r>
        <w:t>Online shopping and the home delivery services are also among the priority areas of development in the company’s</w:t>
      </w:r>
      <w:r>
        <w:t xml:space="preserve"> strategy; these have been particularly crucial due to the COVID-19 pandemic. Through use of the web site delivery services and other mobile applications, Tesco has added value by extending its convenience avoiding direct competition with its rivals improv</w:t>
      </w:r>
      <w:r>
        <w:t>ing its bonds with its customers who heavily rely on convenient service delivery (</w:t>
      </w:r>
      <w:r>
        <w:rPr>
          <w:color w:val="222222"/>
          <w:highlight w:val="white"/>
        </w:rPr>
        <w:t>Hashim et al., 2021)</w:t>
      </w:r>
      <w:r>
        <w:t>.</w:t>
      </w:r>
    </w:p>
    <w:p w:rsidR="00A344E8" w:rsidRDefault="00733440">
      <w:pPr>
        <w:pStyle w:val="Heading2"/>
        <w:spacing w:line="480" w:lineRule="auto"/>
      </w:pPr>
      <w:bookmarkStart w:id="13" w:name="_Toc182420008"/>
      <w:r>
        <w:t>3.4 Ethical and Sustainability Practices</w:t>
      </w:r>
      <w:bookmarkEnd w:id="13"/>
    </w:p>
    <w:p w:rsidR="00A344E8" w:rsidRDefault="00733440">
      <w:pPr>
        <w:spacing w:line="480" w:lineRule="auto"/>
        <w:ind w:firstLine="720"/>
        <w:jc w:val="both"/>
      </w:pPr>
      <w:r>
        <w:t>Sustainability is central to Tesco business as it seeks to deliver value for all its stakeholders. The firm pos</w:t>
      </w:r>
      <w:r>
        <w:t>sesses significant focus on concerns of environment and other matters on ethical issues in business. Tesco’s Little Helps Plan defines goals in the area of sustainability: food waste management, improving people’s wellbeing, and climate change where the co</w:t>
      </w:r>
      <w:r>
        <w:t>mpany aims to reach zero emissions by 2050 (</w:t>
      </w:r>
      <w:r>
        <w:rPr>
          <w:color w:val="222222"/>
          <w:highlight w:val="white"/>
        </w:rPr>
        <w:t>Ramar, 2023)</w:t>
      </w:r>
      <w:r>
        <w:t>.</w:t>
      </w:r>
    </w:p>
    <w:p w:rsidR="00A344E8" w:rsidRDefault="00733440">
      <w:pPr>
        <w:spacing w:line="480" w:lineRule="auto"/>
        <w:ind w:firstLine="720"/>
        <w:jc w:val="both"/>
      </w:pPr>
      <w:r>
        <w:t>This report has shown that through integrating sustainability considerations into its operations, Tesco is better placed to capture customers with green conscience, and bolster its corporate reputat</w:t>
      </w:r>
      <w:r>
        <w:t>ion as an environmentally-responsible business. Besides, it aids the company in gaining more trust from the customers as well as improving its CSR positioning.</w:t>
      </w:r>
    </w:p>
    <w:p w:rsidR="00A344E8" w:rsidRDefault="00733440">
      <w:pPr>
        <w:pStyle w:val="Heading2"/>
        <w:spacing w:line="480" w:lineRule="auto"/>
      </w:pPr>
      <w:bookmarkStart w:id="14" w:name="_Toc182420009"/>
      <w:r>
        <w:t>3.5 Customer Centrality</w:t>
      </w:r>
      <w:bookmarkEnd w:id="14"/>
    </w:p>
    <w:p w:rsidR="00A344E8" w:rsidRDefault="00733440">
      <w:pPr>
        <w:spacing w:line="480" w:lineRule="auto"/>
        <w:ind w:firstLine="720"/>
        <w:jc w:val="both"/>
      </w:pPr>
      <w:r>
        <w:t>All the strategic marketing relationship plans of Tesco are aimed at put</w:t>
      </w:r>
      <w:r>
        <w:t>ting the customer at the centre of its activities. In other words, Tesco tries to provide personalisation, segmentation, competitive pricing, differentiation, and sustainability to guarantee that the company discovers a way to fulfil customers’ needs and d</w:t>
      </w:r>
      <w:r>
        <w:t>emands (</w:t>
      </w:r>
      <w:r>
        <w:rPr>
          <w:color w:val="222222"/>
          <w:highlight w:val="white"/>
        </w:rPr>
        <w:t>Wang, 2023)</w:t>
      </w:r>
      <w:r>
        <w:t xml:space="preserve">. This particular customer focused </w:t>
      </w:r>
      <w:r>
        <w:lastRenderedPageBreak/>
        <w:t>strategy is very important to the achievement of sustainable customer relations and customer loyalty.</w:t>
      </w:r>
    </w:p>
    <w:p w:rsidR="00A344E8" w:rsidRDefault="00733440">
      <w:pPr>
        <w:pStyle w:val="Heading1"/>
        <w:spacing w:line="480" w:lineRule="auto"/>
      </w:pPr>
      <w:bookmarkStart w:id="15" w:name="_Toc182420010"/>
      <w:r>
        <w:t>Task 4: Conclusion</w:t>
      </w:r>
      <w:bookmarkEnd w:id="15"/>
    </w:p>
    <w:p w:rsidR="00A344E8" w:rsidRDefault="00733440">
      <w:pPr>
        <w:spacing w:line="480" w:lineRule="auto"/>
        <w:ind w:firstLine="720"/>
        <w:jc w:val="both"/>
      </w:pPr>
      <w:r>
        <w:t>This report finds that through the use of customer data, segmentation and sustainability, Tesco has been able to sustainably develop and maintain marketing relationships. Thus, utilising data to build individual communication with consumers, further divide</w:t>
      </w:r>
      <w:r>
        <w:t xml:space="preserve"> its consumers database and tailor its product offerings to meet consumers’ needs, Tesco ensures it establishes a deep bond with its customers.</w:t>
      </w:r>
    </w:p>
    <w:p w:rsidR="00A344E8" w:rsidRDefault="00733440">
      <w:pPr>
        <w:spacing w:line="480" w:lineRule="auto"/>
        <w:ind w:firstLine="720"/>
        <w:jc w:val="both"/>
      </w:pPr>
      <w:r>
        <w:t>However, the company must continue to respond to threats such as increasing competition from hard discounters an</w:t>
      </w:r>
      <w:r>
        <w:t>d increasing consumer consciousness on issues to do with sustainable and ethical consumption. Indeed, by keeping on enhancing its product offerings, maintaining and improving its organisational dominance in the digitally integrated environments, Tesco is l</w:t>
      </w:r>
      <w:r>
        <w:t>ikely to stay on the Customer map and steer long-term growth in the near and distant future.</w:t>
      </w:r>
    </w:p>
    <w:p w:rsidR="00A344E8" w:rsidRDefault="00733440">
      <w:pPr>
        <w:spacing w:line="480" w:lineRule="auto"/>
      </w:pPr>
      <w:r>
        <w:br w:type="page"/>
      </w:r>
    </w:p>
    <w:p w:rsidR="00A344E8" w:rsidRDefault="00733440">
      <w:pPr>
        <w:pStyle w:val="Heading1"/>
        <w:spacing w:line="480" w:lineRule="auto"/>
      </w:pPr>
      <w:bookmarkStart w:id="16" w:name="_Toc182420011"/>
      <w:r>
        <w:lastRenderedPageBreak/>
        <w:t>References</w:t>
      </w:r>
      <w:bookmarkEnd w:id="16"/>
      <w:r>
        <w:t xml:space="preserve"> </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Boskova, I., Valenta, M. and Dolanova, I., 2024. Implementation of sustainability activities in food retail chains. </w:t>
      </w:r>
      <w:r>
        <w:rPr>
          <w:i/>
          <w:color w:val="222222"/>
          <w:highlight w:val="white"/>
        </w:rPr>
        <w:t>British Food Journal</w:t>
      </w:r>
      <w:r>
        <w:rPr>
          <w:color w:val="222222"/>
          <w:highlight w:val="white"/>
        </w:rPr>
        <w:t>, </w:t>
      </w:r>
      <w:r>
        <w:rPr>
          <w:i/>
          <w:color w:val="222222"/>
          <w:highlight w:val="white"/>
        </w:rPr>
        <w:t>126</w:t>
      </w:r>
      <w:r>
        <w:rPr>
          <w:color w:val="222222"/>
          <w:highlight w:val="white"/>
        </w:rPr>
        <w:t>(9), pp.</w:t>
      </w:r>
      <w:r>
        <w:rPr>
          <w:color w:val="222222"/>
          <w:highlight w:val="white"/>
        </w:rPr>
        <w:t>3529-3549.</w:t>
      </w:r>
    </w:p>
    <w:p w:rsidR="00A344E8" w:rsidRDefault="00733440">
      <w:pPr>
        <w:pBdr>
          <w:top w:val="nil"/>
          <w:left w:val="nil"/>
          <w:bottom w:val="nil"/>
          <w:right w:val="nil"/>
          <w:between w:val="nil"/>
        </w:pBdr>
        <w:spacing w:line="480" w:lineRule="auto"/>
        <w:ind w:left="600" w:hanging="600"/>
        <w:rPr>
          <w:color w:val="000000"/>
        </w:rPr>
      </w:pPr>
      <w:r>
        <w:rPr>
          <w:color w:val="000000"/>
        </w:rPr>
        <w:t xml:space="preserve">Carrick, Angharad. “How Supermarket Share Has Changed over a Decade with Asda and Morrisons Struggling.” </w:t>
      </w:r>
      <w:r>
        <w:rPr>
          <w:i/>
          <w:color w:val="000000"/>
        </w:rPr>
        <w:t>This Is Money</w:t>
      </w:r>
      <w:r>
        <w:rPr>
          <w:color w:val="000000"/>
        </w:rPr>
        <w:t>, This Is Money, 13 Aug. 2024, www.thisismoney.co.uk/money/bills/article-13738307/How-supermarket-share-changed-decade-Asda-Mor</w:t>
      </w:r>
      <w:r>
        <w:rPr>
          <w:color w:val="000000"/>
        </w:rPr>
        <w:t>risons-struggling.html.</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Chkanikova, O. and Sroufe, R., 2021. Third-party sustainability certifications in food retailing: Certification design from a sustainable supply chain management perspective. </w:t>
      </w:r>
      <w:r>
        <w:rPr>
          <w:i/>
          <w:color w:val="222222"/>
          <w:highlight w:val="white"/>
        </w:rPr>
        <w:t>Journal of Cleaner Production</w:t>
      </w:r>
      <w:r>
        <w:rPr>
          <w:color w:val="222222"/>
          <w:highlight w:val="white"/>
        </w:rPr>
        <w:t>, </w:t>
      </w:r>
      <w:r>
        <w:rPr>
          <w:i/>
          <w:color w:val="222222"/>
          <w:highlight w:val="white"/>
        </w:rPr>
        <w:t>282</w:t>
      </w:r>
      <w:r>
        <w:rPr>
          <w:color w:val="222222"/>
          <w:highlight w:val="white"/>
        </w:rPr>
        <w:t>, p.124344.</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Gan, W. and Yan, C., 2023. Financial Analysis and Development Study of Tesco PLC. </w:t>
      </w:r>
      <w:r>
        <w:rPr>
          <w:i/>
          <w:color w:val="222222"/>
          <w:highlight w:val="white"/>
        </w:rPr>
        <w:t>Highlights in Business, Economics and Management</w:t>
      </w:r>
      <w:r>
        <w:rPr>
          <w:color w:val="222222"/>
          <w:highlight w:val="white"/>
        </w:rPr>
        <w:t>, </w:t>
      </w:r>
      <w:r>
        <w:rPr>
          <w:i/>
          <w:color w:val="222222"/>
          <w:highlight w:val="white"/>
        </w:rPr>
        <w:t>10</w:t>
      </w:r>
      <w:r>
        <w:rPr>
          <w:color w:val="222222"/>
          <w:highlight w:val="white"/>
        </w:rPr>
        <w:t>, pp.167-172.</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Hashim, M., Nazam, M., Abrar, M., Hussain, Z., Nazim, M. and Shabbir, R., 2021. Unlocking the sustainable pr</w:t>
      </w:r>
      <w:r>
        <w:rPr>
          <w:color w:val="222222"/>
          <w:highlight w:val="white"/>
        </w:rPr>
        <w:t>oduction indicators: a novel tesco based fuzzy AHP approach. </w:t>
      </w:r>
      <w:r>
        <w:rPr>
          <w:i/>
          <w:color w:val="222222"/>
          <w:highlight w:val="white"/>
        </w:rPr>
        <w:t>Cogent Business &amp; Management</w:t>
      </w:r>
      <w:r>
        <w:rPr>
          <w:color w:val="222222"/>
          <w:highlight w:val="white"/>
        </w:rPr>
        <w:t>, </w:t>
      </w:r>
      <w:r>
        <w:rPr>
          <w:i/>
          <w:color w:val="222222"/>
          <w:highlight w:val="white"/>
        </w:rPr>
        <w:t>8</w:t>
      </w:r>
      <w:r>
        <w:rPr>
          <w:color w:val="222222"/>
          <w:highlight w:val="white"/>
        </w:rPr>
        <w:t>(1), p.1870807.</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Johnsen, R.E., Lacoste, S. and Meehan, J., 2020. Hegemony in asymmetric customer-supplier relationships. </w:t>
      </w:r>
      <w:r>
        <w:rPr>
          <w:i/>
          <w:color w:val="222222"/>
          <w:highlight w:val="white"/>
        </w:rPr>
        <w:t>Industrial Marketing Management</w:t>
      </w:r>
      <w:r>
        <w:rPr>
          <w:color w:val="222222"/>
          <w:highlight w:val="white"/>
        </w:rPr>
        <w:t>, </w:t>
      </w:r>
      <w:r>
        <w:rPr>
          <w:i/>
          <w:color w:val="222222"/>
          <w:highlight w:val="white"/>
        </w:rPr>
        <w:t>87</w:t>
      </w:r>
      <w:r>
        <w:rPr>
          <w:color w:val="222222"/>
          <w:highlight w:val="white"/>
        </w:rPr>
        <w:t>, pp.63-75.</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Jones, P. and Comfort, D., 2020. Storytelling and corporate social responsibility reporting: A case study of leading UK retailers. </w:t>
      </w:r>
      <w:r>
        <w:rPr>
          <w:i/>
          <w:color w:val="222222"/>
          <w:highlight w:val="white"/>
        </w:rPr>
        <w:t>European Journal of Sustainable Development Research</w:t>
      </w:r>
      <w:r>
        <w:rPr>
          <w:color w:val="222222"/>
          <w:highlight w:val="white"/>
        </w:rPr>
        <w:t>, </w:t>
      </w:r>
      <w:r>
        <w:rPr>
          <w:i/>
          <w:color w:val="222222"/>
          <w:highlight w:val="white"/>
        </w:rPr>
        <w:t>2</w:t>
      </w:r>
      <w:r>
        <w:rPr>
          <w:color w:val="222222"/>
          <w:highlight w:val="white"/>
        </w:rPr>
        <w:t>(4), pp.1-11.</w:t>
      </w:r>
    </w:p>
    <w:p w:rsidR="00A344E8" w:rsidRDefault="00733440">
      <w:pPr>
        <w:pBdr>
          <w:top w:val="nil"/>
          <w:left w:val="nil"/>
          <w:bottom w:val="nil"/>
          <w:right w:val="nil"/>
          <w:between w:val="nil"/>
        </w:pBdr>
        <w:spacing w:line="480" w:lineRule="auto"/>
        <w:ind w:left="600" w:hanging="600"/>
        <w:rPr>
          <w:color w:val="222222"/>
          <w:highlight w:val="white"/>
        </w:rPr>
      </w:pPr>
      <w:r>
        <w:rPr>
          <w:color w:val="222222"/>
          <w:highlight w:val="white"/>
        </w:rPr>
        <w:t>Jones, P., Wynn, M. and Comfort, D., 2020. S</w:t>
      </w:r>
      <w:r>
        <w:rPr>
          <w:color w:val="222222"/>
          <w:highlight w:val="white"/>
        </w:rPr>
        <w:t>DG 12, Sustainable consumption and the UK’s leading retailers. </w:t>
      </w:r>
      <w:r>
        <w:rPr>
          <w:i/>
          <w:color w:val="222222"/>
          <w:highlight w:val="white"/>
        </w:rPr>
        <w:t>Responsible Consumption and Production</w:t>
      </w:r>
      <w:r>
        <w:rPr>
          <w:color w:val="222222"/>
          <w:highlight w:val="white"/>
        </w:rPr>
        <w:t>, p.7.</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lastRenderedPageBreak/>
        <w:t>Li, L., Wang, Y. and Zhang, Y.Y., 2023. A critical examination of M&amp;S's current strategic and marketing position, as well as potential sustainable c</w:t>
      </w:r>
      <w:r>
        <w:rPr>
          <w:color w:val="222222"/>
          <w:highlight w:val="white"/>
        </w:rPr>
        <w:t>ompetitive marketing strategies. </w:t>
      </w:r>
      <w:r>
        <w:rPr>
          <w:i/>
          <w:color w:val="222222"/>
          <w:highlight w:val="white"/>
        </w:rPr>
        <w:t>International Journal of Science and Business</w:t>
      </w:r>
      <w:r>
        <w:rPr>
          <w:color w:val="222222"/>
          <w:highlight w:val="white"/>
        </w:rPr>
        <w:t>, </w:t>
      </w:r>
      <w:r>
        <w:rPr>
          <w:i/>
          <w:color w:val="222222"/>
          <w:highlight w:val="white"/>
        </w:rPr>
        <w:t>18</w:t>
      </w:r>
      <w:r>
        <w:rPr>
          <w:color w:val="222222"/>
          <w:highlight w:val="white"/>
        </w:rPr>
        <w:t>(1), pp.108-117.</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Meng, S., 2024. Operation Management of Grocery Retailer in the UK: A Case of Tesco. </w:t>
      </w:r>
      <w:r>
        <w:rPr>
          <w:i/>
          <w:color w:val="222222"/>
          <w:highlight w:val="white"/>
        </w:rPr>
        <w:t>Pacific International Journal</w:t>
      </w:r>
      <w:r>
        <w:rPr>
          <w:color w:val="222222"/>
          <w:highlight w:val="white"/>
        </w:rPr>
        <w:t>, </w:t>
      </w:r>
      <w:r>
        <w:rPr>
          <w:i/>
          <w:color w:val="222222"/>
          <w:highlight w:val="white"/>
        </w:rPr>
        <w:t>7</w:t>
      </w:r>
      <w:r>
        <w:rPr>
          <w:color w:val="222222"/>
          <w:highlight w:val="white"/>
        </w:rPr>
        <w:t>(2), pp.136-142.</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Mohanty, J., 2022. Sust</w:t>
      </w:r>
      <w:r>
        <w:rPr>
          <w:color w:val="222222"/>
          <w:highlight w:val="white"/>
        </w:rPr>
        <w:t>ainable Marketing of Csr Through Employee Volunteering: The Tesco Experience. </w:t>
      </w:r>
      <w:r>
        <w:rPr>
          <w:i/>
          <w:color w:val="222222"/>
          <w:highlight w:val="white"/>
        </w:rPr>
        <w:t>Academy of Marketing Studies Journal</w:t>
      </w:r>
      <w:r>
        <w:rPr>
          <w:color w:val="222222"/>
          <w:highlight w:val="white"/>
        </w:rPr>
        <w:t>, </w:t>
      </w:r>
      <w:r>
        <w:rPr>
          <w:i/>
          <w:color w:val="222222"/>
          <w:highlight w:val="white"/>
        </w:rPr>
        <w:t>26</w:t>
      </w:r>
      <w:r>
        <w:rPr>
          <w:color w:val="222222"/>
          <w:highlight w:val="white"/>
        </w:rPr>
        <w:t>(S2).</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Mollah, A.S., 2020. The impact of relationship marketing on customer loyalty at Tesco Plc, UK. </w:t>
      </w:r>
      <w:r>
        <w:rPr>
          <w:i/>
          <w:color w:val="222222"/>
          <w:highlight w:val="white"/>
        </w:rPr>
        <w:t>European Journal of Business and Mana</w:t>
      </w:r>
      <w:r>
        <w:rPr>
          <w:i/>
          <w:color w:val="222222"/>
          <w:highlight w:val="white"/>
        </w:rPr>
        <w:t>gement</w:t>
      </w:r>
      <w:r>
        <w:rPr>
          <w:color w:val="222222"/>
          <w:highlight w:val="white"/>
        </w:rPr>
        <w:t>, </w:t>
      </w:r>
      <w:r>
        <w:rPr>
          <w:i/>
          <w:color w:val="222222"/>
          <w:highlight w:val="white"/>
        </w:rPr>
        <w:t>6</w:t>
      </w:r>
      <w:r>
        <w:rPr>
          <w:color w:val="222222"/>
          <w:highlight w:val="white"/>
        </w:rPr>
        <w:t>(3), pp.21-55.</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Patel, K.S. and Swamy, D., 2023. Customer Role in Relationship Marketing in Acquisition and Retention of Customers: TESCO. </w:t>
      </w:r>
      <w:r>
        <w:rPr>
          <w:i/>
          <w:color w:val="222222"/>
          <w:highlight w:val="white"/>
        </w:rPr>
        <w:t>Modern Research in Consumer Behaviour and Marketing Research</w:t>
      </w:r>
      <w:r>
        <w:rPr>
          <w:color w:val="222222"/>
          <w:highlight w:val="white"/>
        </w:rPr>
        <w:t>, p.87.</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Ramar, N., 2023. Multiple Regression Anal</w:t>
      </w:r>
      <w:r>
        <w:rPr>
          <w:color w:val="222222"/>
          <w:highlight w:val="white"/>
        </w:rPr>
        <w:t>ysis Based Consumer Behavior Prediction for Marketing Multiple Regression Analysis Based Consumer Behavior Prediction for Marketing. </w:t>
      </w:r>
      <w:r>
        <w:rPr>
          <w:i/>
          <w:color w:val="222222"/>
          <w:highlight w:val="white"/>
        </w:rPr>
        <w:t>Shanlax International Journal of Management</w:t>
      </w:r>
      <w:r>
        <w:rPr>
          <w:color w:val="222222"/>
          <w:highlight w:val="white"/>
        </w:rPr>
        <w:t>, </w:t>
      </w:r>
      <w:r>
        <w:rPr>
          <w:i/>
          <w:color w:val="222222"/>
          <w:highlight w:val="white"/>
        </w:rPr>
        <w:t>10</w:t>
      </w:r>
      <w:r>
        <w:rPr>
          <w:color w:val="222222"/>
          <w:highlight w:val="white"/>
        </w:rPr>
        <w:t>(3), pp.1-6.</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Utama, A.G.S., Verma, M., Ng, J.Y., Kee, D.M.H., Nga, C.S., Izz</w:t>
      </w:r>
      <w:r>
        <w:rPr>
          <w:color w:val="222222"/>
          <w:highlight w:val="white"/>
        </w:rPr>
        <w:t>ati, N.N., Ng, Y.X. and Khoiruwnia, F., 2022. A Research on Tesco's Consumer Purchasing Behavior towards E-Commerce during the Pandemic Period. </w:t>
      </w:r>
      <w:r>
        <w:rPr>
          <w:i/>
          <w:color w:val="222222"/>
          <w:highlight w:val="white"/>
        </w:rPr>
        <w:t>International Journal of Accounting &amp; Finance in Asia Pasific (IJAFAP)</w:t>
      </w:r>
      <w:r>
        <w:rPr>
          <w:color w:val="222222"/>
          <w:highlight w:val="white"/>
        </w:rPr>
        <w:t>, </w:t>
      </w:r>
      <w:r>
        <w:rPr>
          <w:i/>
          <w:color w:val="222222"/>
          <w:highlight w:val="white"/>
        </w:rPr>
        <w:t>5</w:t>
      </w:r>
      <w:r>
        <w:rPr>
          <w:color w:val="222222"/>
          <w:highlight w:val="white"/>
        </w:rPr>
        <w:t>(1), pp.53-63.</w:t>
      </w:r>
    </w:p>
    <w:p w:rsidR="00A344E8" w:rsidRDefault="00733440">
      <w:pPr>
        <w:pBdr>
          <w:top w:val="nil"/>
          <w:left w:val="nil"/>
          <w:bottom w:val="nil"/>
          <w:right w:val="nil"/>
          <w:between w:val="nil"/>
        </w:pBdr>
        <w:spacing w:line="480" w:lineRule="auto"/>
        <w:ind w:left="600" w:hanging="600"/>
        <w:rPr>
          <w:color w:val="000000"/>
        </w:rPr>
      </w:pPr>
      <w:r>
        <w:rPr>
          <w:color w:val="222222"/>
          <w:highlight w:val="white"/>
        </w:rPr>
        <w:t xml:space="preserve">Wang, Y., 2023. A model </w:t>
      </w:r>
      <w:r>
        <w:rPr>
          <w:color w:val="222222"/>
          <w:highlight w:val="white"/>
        </w:rPr>
        <w:t>predicting CRM resource effect on business performance through CRM capabilities. </w:t>
      </w:r>
      <w:r>
        <w:rPr>
          <w:i/>
          <w:color w:val="222222"/>
          <w:highlight w:val="white"/>
        </w:rPr>
        <w:t>Wireless Communications and Mobile Computing</w:t>
      </w:r>
      <w:r>
        <w:rPr>
          <w:color w:val="222222"/>
          <w:highlight w:val="white"/>
        </w:rPr>
        <w:t>, </w:t>
      </w:r>
      <w:r>
        <w:rPr>
          <w:i/>
          <w:color w:val="222222"/>
          <w:highlight w:val="white"/>
        </w:rPr>
        <w:t>2023</w:t>
      </w:r>
      <w:r>
        <w:rPr>
          <w:color w:val="222222"/>
          <w:highlight w:val="white"/>
        </w:rPr>
        <w:t>(1), p.9792999.</w:t>
      </w:r>
    </w:p>
    <w:p w:rsidR="00A344E8" w:rsidRDefault="00733440">
      <w:pPr>
        <w:pBdr>
          <w:top w:val="nil"/>
          <w:left w:val="nil"/>
          <w:bottom w:val="nil"/>
          <w:right w:val="nil"/>
          <w:between w:val="nil"/>
        </w:pBdr>
        <w:spacing w:line="480" w:lineRule="auto"/>
        <w:ind w:left="600" w:hanging="600"/>
        <w:rPr>
          <w:color w:val="222222"/>
          <w:highlight w:val="white"/>
        </w:rPr>
      </w:pPr>
      <w:r>
        <w:rPr>
          <w:color w:val="222222"/>
          <w:highlight w:val="white"/>
        </w:rPr>
        <w:lastRenderedPageBreak/>
        <w:t xml:space="preserve">Zhou, L., 2024. Exploring the Role of Corporate Social Responsibility Strategies for Business Success-Taking </w:t>
      </w:r>
      <w:r>
        <w:rPr>
          <w:color w:val="222222"/>
          <w:highlight w:val="white"/>
        </w:rPr>
        <w:t>Tesco as an Example. </w:t>
      </w:r>
      <w:r>
        <w:rPr>
          <w:i/>
          <w:color w:val="222222"/>
          <w:highlight w:val="white"/>
        </w:rPr>
        <w:t>Advances in Economics, Management and Political Sciences</w:t>
      </w:r>
      <w:r>
        <w:rPr>
          <w:color w:val="222222"/>
          <w:highlight w:val="white"/>
        </w:rPr>
        <w:t>, </w:t>
      </w:r>
      <w:r>
        <w:rPr>
          <w:i/>
          <w:color w:val="222222"/>
          <w:highlight w:val="white"/>
        </w:rPr>
        <w:t>78</w:t>
      </w:r>
      <w:r>
        <w:rPr>
          <w:color w:val="222222"/>
          <w:highlight w:val="white"/>
        </w:rPr>
        <w:t>, pp.200-205.</w:t>
      </w:r>
    </w:p>
    <w:p w:rsidR="00A344E8" w:rsidRDefault="00733440">
      <w:pPr>
        <w:rPr>
          <w:color w:val="222222"/>
          <w:highlight w:val="white"/>
        </w:rPr>
      </w:pPr>
      <w:r>
        <w:br w:type="page"/>
      </w:r>
    </w:p>
    <w:p w:rsidR="00A344E8" w:rsidRDefault="00A344E8">
      <w:pPr>
        <w:pStyle w:val="Heading1"/>
        <w:spacing w:line="480" w:lineRule="auto"/>
      </w:pPr>
      <w:bookmarkStart w:id="17" w:name="_heading=h.2jxsxqh" w:colFirst="0" w:colLast="0"/>
      <w:bookmarkEnd w:id="17"/>
    </w:p>
    <w:p w:rsidR="00A344E8" w:rsidRDefault="00A344E8">
      <w:pPr>
        <w:spacing w:line="480" w:lineRule="auto"/>
        <w:rPr>
          <w:b/>
        </w:rPr>
      </w:pPr>
    </w:p>
    <w:p w:rsidR="00A344E8" w:rsidRDefault="00A344E8">
      <w:pPr>
        <w:spacing w:line="480" w:lineRule="auto"/>
        <w:jc w:val="both"/>
        <w:rPr>
          <w:b/>
        </w:rPr>
      </w:pPr>
    </w:p>
    <w:p w:rsidR="00A344E8" w:rsidRDefault="00A344E8">
      <w:pPr>
        <w:spacing w:line="480" w:lineRule="auto"/>
        <w:jc w:val="both"/>
      </w:pPr>
    </w:p>
    <w:p w:rsidR="00A344E8" w:rsidRDefault="00A344E8">
      <w:pPr>
        <w:spacing w:line="480" w:lineRule="auto"/>
        <w:rPr>
          <w:b/>
        </w:rPr>
      </w:pPr>
    </w:p>
    <w:p w:rsidR="00A344E8" w:rsidRDefault="00A344E8">
      <w:pPr>
        <w:spacing w:line="480" w:lineRule="auto"/>
        <w:jc w:val="both"/>
      </w:pPr>
    </w:p>
    <w:p w:rsidR="00A344E8" w:rsidRDefault="00A344E8">
      <w:pPr>
        <w:spacing w:line="480" w:lineRule="auto"/>
        <w:jc w:val="both"/>
        <w:rPr>
          <w:b/>
        </w:rPr>
      </w:pPr>
    </w:p>
    <w:p w:rsidR="00A344E8" w:rsidRDefault="00A344E8">
      <w:pPr>
        <w:spacing w:line="480" w:lineRule="auto"/>
        <w:ind w:firstLine="720"/>
        <w:jc w:val="both"/>
      </w:pPr>
    </w:p>
    <w:p w:rsidR="00A344E8" w:rsidRDefault="00A344E8">
      <w:pPr>
        <w:spacing w:line="480" w:lineRule="auto"/>
        <w:jc w:val="both"/>
        <w:rPr>
          <w:b/>
        </w:rPr>
      </w:pPr>
    </w:p>
    <w:p w:rsidR="00A344E8" w:rsidRDefault="00A344E8">
      <w:pPr>
        <w:spacing w:line="480" w:lineRule="auto"/>
        <w:jc w:val="both"/>
      </w:pPr>
    </w:p>
    <w:p w:rsidR="00A344E8" w:rsidRDefault="00A344E8">
      <w:pPr>
        <w:spacing w:line="480" w:lineRule="auto"/>
        <w:jc w:val="both"/>
      </w:pPr>
    </w:p>
    <w:p w:rsidR="00A344E8" w:rsidRDefault="00A344E8">
      <w:pPr>
        <w:spacing w:line="480" w:lineRule="auto"/>
      </w:pPr>
    </w:p>
    <w:p w:rsidR="00A344E8" w:rsidRDefault="00A344E8">
      <w:pPr>
        <w:spacing w:line="480" w:lineRule="auto"/>
      </w:pPr>
    </w:p>
    <w:sectPr w:rsidR="00A344E8" w:rsidSect="00A344E8">
      <w:headerReference w:type="default" r:id="rId9"/>
      <w:footerReference w:type="even" r:id="rId10"/>
      <w:footerReference w:type="defaul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3440" w:rsidRDefault="00733440" w:rsidP="00A344E8">
      <w:r>
        <w:separator/>
      </w:r>
    </w:p>
  </w:endnote>
  <w:endnote w:type="continuationSeparator" w:id="1">
    <w:p w:rsidR="00733440" w:rsidRDefault="00733440" w:rsidP="00A344E8">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44E8" w:rsidRDefault="00733440">
    <w:pPr>
      <w:pBdr>
        <w:top w:val="nil"/>
        <w:left w:val="nil"/>
        <w:bottom w:val="nil"/>
        <w:right w:val="nil"/>
        <w:between w:val="nil"/>
      </w:pBdr>
      <w:tabs>
        <w:tab w:val="center" w:pos="4680"/>
        <w:tab w:val="right" w:pos="9360"/>
      </w:tabs>
      <w:rPr>
        <w:color w:val="000000"/>
      </w:rPr>
    </w:pPr>
    <ve:AlternateContent>
      <mc:Choice xmlns:cr="http://schemas.microsoft.com/office/comments/2020/reactions" xmlns="http://schemas.microsoft.com/office/tasks/2019/documenttasks" xmlns:w16cid="http://schemas.microsoft.com/office/word/2016/wordml/cid" xmlns:w16cex="http://schemas.microsoft.com/office/word/2018/wordml/cex" xmlns:w16="http://schemas.microsoft.com/office/word/2018/wordml" xmlns:w15="http://schemas.microsoft.com/office/word/2012/wordml" xmlns:w14="http://schemas.microsoft.com/office/word/2010/wordml" xmlns:wpg="http://schemas.microsoft.com/office/word/2010/wordprocessingGroup" xmlns:wps="http://schemas.microsoft.com/office/word/2010/wordprocessingShape"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xmlns:mc="http://schemas.openxmlformats.org/markup-compatibility/2006" Requires="wpg">
        <w:drawing>
          <wp:anchor allowOverlap="1" behindDoc="0" distB="0" distT="0" distL="0" distR="0" hidden="0" layoutInCell="1" locked="0" relativeHeight="0" simplePos="0">
            <wp:simplePos x="0" y="0"/>
            <wp:positionH relativeFrom="column">
              <wp:posOffset>571500</wp:posOffset>
            </wp:positionH>
            <wp:positionV relativeFrom="paragraph">
              <wp:posOffset>0</wp:posOffset>
            </wp:positionV>
            <wp:extent cx="2954020" cy="364490"/>
            <wp:effectExtent b="0" l="0" r="0" t="0"/>
            <wp:wrapNone/>
            <wp:docPr descr="Confidential - Not for Public Consumption or Distribution" id="1277886432" name=""/>
            <a:graphic>
              <a:graphicData uri="http://schemas.microsoft.com/office/word/2010/wordprocessingShape">
                <wps:wsp>
                  <wps:cNvSpPr/>
                  <wps:cNvPr id="18" name="Shape 18"/>
                  <wps:spPr>
                    <a:xfrm>
                      <a:off x="3878515" y="3607280"/>
                      <a:ext cx="2934970" cy="3454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Confidential - Not for Public Consumption or Distribution</w:t>
                        </w:r>
                      </w:p>
                    </w:txbxContent>
                  </wps:txbx>
                  <wps:bodyPr anchorCtr="0" anchor="b" bIns="190500" lIns="0" spcFirstLastPara="1" rIns="0" wrap="square" tIns="0">
                    <a:noAutofit/>
                  </wps:bodyPr>
                </wps:wsp>
              </a:graphicData>
            </a:graphic>
          </wp:anchor>
        </w:drawing>
      </mc:Choice>
      <ve:Fallback>
        <w:r>
          <w:rPr>
            <w:noProof/>
          </w:rPr>
          <w:drawing>
            <wp:anchor distT="0" distB="0" distL="0" distR="0" simplePos="0" relativeHeight="251660288" behindDoc="0" locked="0" layoutInCell="1" allowOverlap="1">
              <wp:simplePos x="0" y="0"/>
              <wp:positionH relativeFrom="column">
                <wp:posOffset>571500</wp:posOffset>
              </wp:positionH>
              <wp:positionV relativeFrom="paragraph">
                <wp:posOffset>0</wp:posOffset>
              </wp:positionV>
              <wp:extent cx="2954020" cy="364490"/>
              <wp:effectExtent l="0" t="0" r="0" b="0"/>
              <wp:wrapNone/>
              <wp:docPr id="1277886432" name="image4.png" descr="Confidential - Not for Public Consumption or Distribution"/>
              <wp:cNvGraphicFramePr/>
              <a:graphic xmlns:a="http://schemas.openxmlformats.org/drawingml/2006/main">
                <a:graphicData uri="http://schemas.openxmlformats.org/drawingml/2006/picture">
                  <pic:pic xmlns:pic="http://schemas.openxmlformats.org/drawingml/2006/picture">
                    <pic:nvPicPr>
                      <pic:cNvPr id="0" name="image4.png" descr="Confidential - Not for Public Consumption or Distribution"/>
                      <pic:cNvPicPr preferRelativeResize="0"/>
                    </pic:nvPicPr>
                    <pic:blipFill>
                      <a:blip r:embed="rId1"/>
                      <a:srcRect/>
                      <a:stretch>
                        <a:fillRect/>
                      </a:stretch>
                    </pic:blipFill>
                    <pic:spPr>
                      <a:xfrm>
                        <a:off x="0" y="0"/>
                        <a:ext cx="2954020" cy="364490"/>
                      </a:xfrm>
                      <a:prstGeom prst="rect">
                        <a:avLst/>
                      </a:prstGeom>
                      <a:ln/>
                    </pic:spPr>
                  </pic:pic>
                </a:graphicData>
              </a:graphic>
            </wp:anchor>
          </w:drawing>
        </w:r>
      </ve:Fallback>
    </ve:AlternateContent>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44E8" w:rsidRDefault="00733440">
    <w:pPr>
      <w:pBdr>
        <w:top w:val="nil"/>
        <w:left w:val="nil"/>
        <w:bottom w:val="nil"/>
        <w:right w:val="nil"/>
        <w:between w:val="nil"/>
      </w:pBdr>
      <w:tabs>
        <w:tab w:val="center" w:pos="4680"/>
        <w:tab w:val="right" w:pos="9360"/>
      </w:tabs>
      <w:rPr>
        <w:color w:val="000000"/>
      </w:rPr>
    </w:pPr>
    <ve:AlternateContent>
      <mc:Choice xmlns:cr="http://schemas.microsoft.com/office/comments/2020/reactions" xmlns="http://schemas.microsoft.com/office/tasks/2019/documenttasks" xmlns:w16cid="http://schemas.microsoft.com/office/word/2016/wordml/cid" xmlns:w16cex="http://schemas.microsoft.com/office/word/2018/wordml/cex" xmlns:w16="http://schemas.microsoft.com/office/word/2018/wordml" xmlns:w15="http://schemas.microsoft.com/office/word/2012/wordml" xmlns:w14="http://schemas.microsoft.com/office/word/2010/wordml" xmlns:wpg="http://schemas.microsoft.com/office/word/2010/wordprocessingGroup" xmlns:wps="http://schemas.microsoft.com/office/word/2010/wordprocessingShape"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xmlns:mc="http://schemas.openxmlformats.org/markup-compatibility/2006" Requires="wpg">
        <w:drawing>
          <wp:anchor allowOverlap="1" behindDoc="0" distB="0" distT="0" distL="0" distR="0" hidden="0" layoutInCell="1" locked="0" relativeHeight="0" simplePos="0">
            <wp:simplePos x="0" y="0"/>
            <wp:positionH relativeFrom="column">
              <wp:posOffset>571500</wp:posOffset>
            </wp:positionH>
            <wp:positionV relativeFrom="paragraph">
              <wp:posOffset>0</wp:posOffset>
            </wp:positionV>
            <wp:extent cx="2954020" cy="364490"/>
            <wp:effectExtent b="0" l="0" r="0" t="0"/>
            <wp:wrapNone/>
            <wp:docPr descr="Confidential - Not for Public Consumption or Distribution" id="1277886431" name=""/>
            <a:graphic>
              <a:graphicData uri="http://schemas.microsoft.com/office/word/2010/wordprocessingShape">
                <wps:wsp>
                  <wps:cNvSpPr/>
                  <wps:cNvPr id="17" name="Shape 17"/>
                  <wps:spPr>
                    <a:xfrm>
                      <a:off x="3878515" y="3607280"/>
                      <a:ext cx="2934970" cy="3454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Confidential - Not for Public Consumption or Distribution</w:t>
                        </w:r>
                      </w:p>
                    </w:txbxContent>
                  </wps:txbx>
                  <wps:bodyPr anchorCtr="0" anchor="b" bIns="190500" lIns="0" spcFirstLastPara="1" rIns="0" wrap="square" tIns="0">
                    <a:noAutofit/>
                  </wps:bodyPr>
                </wps:wsp>
              </a:graphicData>
            </a:graphic>
          </wp:anchor>
        </w:drawing>
      </mc:Choice>
      <ve:Fallback>
        <w:r>
          <w:rPr>
            <w:noProof/>
          </w:rPr>
          <w:drawing>
            <wp:anchor distT="0" distB="0" distL="0" distR="0" simplePos="0" relativeHeight="251658240" behindDoc="0" locked="0" layoutInCell="1" allowOverlap="1">
              <wp:simplePos x="0" y="0"/>
              <wp:positionH relativeFrom="column">
                <wp:posOffset>571500</wp:posOffset>
              </wp:positionH>
              <wp:positionV relativeFrom="paragraph">
                <wp:posOffset>0</wp:posOffset>
              </wp:positionV>
              <wp:extent cx="2954020" cy="364490"/>
              <wp:effectExtent l="0" t="0" r="0" b="0"/>
              <wp:wrapNone/>
              <wp:docPr id="1277886431" name="image3.png" descr="Confidential - Not for Public Consumption or Distribution"/>
              <wp:cNvGraphicFramePr/>
              <a:graphic xmlns:a="http://schemas.openxmlformats.org/drawingml/2006/main">
                <a:graphicData uri="http://schemas.openxmlformats.org/drawingml/2006/picture">
                  <pic:pic xmlns:pic="http://schemas.openxmlformats.org/drawingml/2006/picture">
                    <pic:nvPicPr>
                      <pic:cNvPr id="0" name="image3.png" descr="Confidential - Not for Public Consumption or Distribution"/>
                      <pic:cNvPicPr preferRelativeResize="0"/>
                    </pic:nvPicPr>
                    <pic:blipFill>
                      <a:blip r:embed="rId1"/>
                      <a:srcRect/>
                      <a:stretch>
                        <a:fillRect/>
                      </a:stretch>
                    </pic:blipFill>
                    <pic:spPr>
                      <a:xfrm>
                        <a:off x="0" y="0"/>
                        <a:ext cx="2954020" cy="364490"/>
                      </a:xfrm>
                      <a:prstGeom prst="rect">
                        <a:avLst/>
                      </a:prstGeom>
                      <a:ln/>
                    </pic:spPr>
                  </pic:pic>
                </a:graphicData>
              </a:graphic>
            </wp:anchor>
          </w:drawing>
        </w:r>
      </ve:Fallback>
    </ve:AlternateContent>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44E8" w:rsidRDefault="00733440">
    <w:pPr>
      <w:pBdr>
        <w:top w:val="nil"/>
        <w:left w:val="nil"/>
        <w:bottom w:val="nil"/>
        <w:right w:val="nil"/>
        <w:between w:val="nil"/>
      </w:pBdr>
      <w:tabs>
        <w:tab w:val="center" w:pos="4680"/>
        <w:tab w:val="right" w:pos="9360"/>
      </w:tabs>
      <w:rPr>
        <w:color w:val="000000"/>
      </w:rPr>
    </w:pPr>
    <ve:AlternateContent>
      <mc:Choice xmlns:cr="http://schemas.microsoft.com/office/comments/2020/reactions" xmlns="http://schemas.microsoft.com/office/tasks/2019/documenttasks" xmlns:w16cid="http://schemas.microsoft.com/office/word/2016/wordml/cid" xmlns:w16cex="http://schemas.microsoft.com/office/word/2018/wordml/cex" xmlns:w16="http://schemas.microsoft.com/office/word/2018/wordml" xmlns:w15="http://schemas.microsoft.com/office/word/2012/wordml" xmlns:w14="http://schemas.microsoft.com/office/word/2010/wordml" xmlns:wpg="http://schemas.microsoft.com/office/word/2010/wordprocessingGroup" xmlns:wps="http://schemas.microsoft.com/office/word/2010/wordprocessingShape"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xmlns:mc="http://schemas.openxmlformats.org/markup-compatibility/2006" Requires="wpg">
        <w:drawing>
          <wp:anchor allowOverlap="1" behindDoc="0" distB="0" distT="0" distL="0" distR="0" hidden="0" layoutInCell="1" locked="0" relativeHeight="0" simplePos="0">
            <wp:simplePos x="0" y="0"/>
            <wp:positionH relativeFrom="column">
              <wp:posOffset>571500</wp:posOffset>
            </wp:positionH>
            <wp:positionV relativeFrom="paragraph">
              <wp:posOffset>0</wp:posOffset>
            </wp:positionV>
            <wp:extent cx="2954020" cy="364490"/>
            <wp:effectExtent b="0" l="0" r="0" t="0"/>
            <wp:wrapNone/>
            <wp:docPr descr="Confidential - Not for Public Consumption or Distribution" id="1277886433" name=""/>
            <a:graphic>
              <a:graphicData uri="http://schemas.microsoft.com/office/word/2010/wordprocessingShape">
                <wps:wsp>
                  <wps:cNvSpPr/>
                  <wps:cNvPr id="19" name="Shape 19"/>
                  <wps:spPr>
                    <a:xfrm>
                      <a:off x="3878515" y="3607280"/>
                      <a:ext cx="2934970" cy="34544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0"/>
                            <w:vertAlign w:val="baseline"/>
                          </w:rPr>
                          <w:t xml:space="preserve">Confidential - Not for Public Consumption or Distribution</w:t>
                        </w:r>
                      </w:p>
                    </w:txbxContent>
                  </wps:txbx>
                  <wps:bodyPr anchorCtr="0" anchor="b" bIns="190500" lIns="0" spcFirstLastPara="1" rIns="0" wrap="square" tIns="0">
                    <a:noAutofit/>
                  </wps:bodyPr>
                </wps:wsp>
              </a:graphicData>
            </a:graphic>
          </wp:anchor>
        </w:drawing>
      </mc:Choice>
      <ve:Fallback>
        <w:r>
          <w:rPr>
            <w:noProof/>
          </w:rPr>
          <w:drawing>
            <wp:anchor distT="0" distB="0" distL="0" distR="0" simplePos="0" relativeHeight="251659264" behindDoc="0" locked="0" layoutInCell="1" allowOverlap="1">
              <wp:simplePos x="0" y="0"/>
              <wp:positionH relativeFrom="column">
                <wp:posOffset>571500</wp:posOffset>
              </wp:positionH>
              <wp:positionV relativeFrom="paragraph">
                <wp:posOffset>0</wp:posOffset>
              </wp:positionV>
              <wp:extent cx="2954020" cy="364490"/>
              <wp:effectExtent l="0" t="0" r="0" b="0"/>
              <wp:wrapNone/>
              <wp:docPr id="1277886433" name="image5.png" descr="Confidential - Not for Public Consumption or Distribution"/>
              <wp:cNvGraphicFramePr/>
              <a:graphic xmlns:a="http://schemas.openxmlformats.org/drawingml/2006/main">
                <a:graphicData uri="http://schemas.openxmlformats.org/drawingml/2006/picture">
                  <pic:pic xmlns:pic="http://schemas.openxmlformats.org/drawingml/2006/picture">
                    <pic:nvPicPr>
                      <pic:cNvPr id="0" name="image5.png" descr="Confidential - Not for Public Consumption or Distribution"/>
                      <pic:cNvPicPr preferRelativeResize="0"/>
                    </pic:nvPicPr>
                    <pic:blipFill>
                      <a:blip r:embed="rId1"/>
                      <a:srcRect/>
                      <a:stretch>
                        <a:fillRect/>
                      </a:stretch>
                    </pic:blipFill>
                    <pic:spPr>
                      <a:xfrm>
                        <a:off x="0" y="0"/>
                        <a:ext cx="2954020" cy="364490"/>
                      </a:xfrm>
                      <a:prstGeom prst="rect">
                        <a:avLst/>
                      </a:prstGeom>
                      <a:ln/>
                    </pic:spPr>
                  </pic:pic>
                </a:graphicData>
              </a:graphic>
            </wp:anchor>
          </w:drawing>
        </w:r>
      </ve:Fallback>
    </ve:AlternateContent>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3440" w:rsidRDefault="00733440" w:rsidP="00A344E8">
      <w:r>
        <w:separator/>
      </w:r>
    </w:p>
  </w:footnote>
  <w:footnote w:type="continuationSeparator" w:id="1">
    <w:p w:rsidR="00733440" w:rsidRDefault="00733440" w:rsidP="00A344E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44E8" w:rsidRDefault="00A344E8">
    <w:pPr>
      <w:jc w:val="right"/>
    </w:pPr>
    <w:r>
      <w:fldChar w:fldCharType="begin"/>
    </w:r>
    <w:r w:rsidR="00733440">
      <w:instrText>PAGE</w:instrText>
    </w:r>
    <w:r w:rsidR="00C3363A">
      <w:fldChar w:fldCharType="separate"/>
    </w:r>
    <w:r w:rsidR="00C3363A">
      <w:rPr>
        <w:noProof/>
      </w:rPr>
      <w:t>2</w:t>
    </w:r>
    <w:r>
      <w:fldChar w:fldCharType="end"/>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344E8"/>
    <w:rsid w:val="00733440"/>
    <w:rsid w:val="00A344E8"/>
    <w:rsid w:val="00C16C9E"/>
    <w:rsid w:val="00C336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44E8"/>
  </w:style>
  <w:style w:type="paragraph" w:styleId="Heading1">
    <w:name w:val="heading 1"/>
    <w:basedOn w:val="Normal"/>
    <w:next w:val="Normal"/>
    <w:link w:val="Heading1Char"/>
    <w:uiPriority w:val="9"/>
    <w:qFormat/>
    <w:rsid w:val="00A344E8"/>
    <w:pPr>
      <w:keepNext/>
      <w:keepLines/>
      <w:spacing w:before="240" w:line="360" w:lineRule="auto"/>
      <w:outlineLvl w:val="0"/>
    </w:pPr>
    <w:rPr>
      <w:rFonts w:eastAsiaTheme="majorEastAsia"/>
      <w:b/>
      <w:bCs/>
      <w:color w:val="000000" w:themeColor="text1"/>
    </w:rPr>
  </w:style>
  <w:style w:type="paragraph" w:styleId="Heading2">
    <w:name w:val="heading 2"/>
    <w:basedOn w:val="Normal"/>
    <w:next w:val="Normal"/>
    <w:link w:val="Heading2Char"/>
    <w:uiPriority w:val="9"/>
    <w:unhideWhenUsed/>
    <w:qFormat/>
    <w:rsid w:val="00A344E8"/>
    <w:pPr>
      <w:keepNext/>
      <w:keepLines/>
      <w:spacing w:before="40" w:line="360" w:lineRule="auto"/>
      <w:outlineLvl w:val="1"/>
    </w:pPr>
    <w:rPr>
      <w:rFonts w:eastAsiaTheme="majorEastAsia"/>
      <w:b/>
      <w:bCs/>
      <w:color w:val="000000" w:themeColor="text1"/>
    </w:rPr>
  </w:style>
  <w:style w:type="paragraph" w:styleId="Heading3">
    <w:name w:val="heading 3"/>
    <w:basedOn w:val="Normal"/>
    <w:next w:val="Normal"/>
    <w:link w:val="Heading3Char"/>
    <w:uiPriority w:val="9"/>
    <w:semiHidden/>
    <w:unhideWhenUsed/>
    <w:qFormat/>
    <w:rsid w:val="00A344E8"/>
    <w:pPr>
      <w:keepNext/>
      <w:keepLines/>
      <w:spacing w:before="40"/>
      <w:outlineLvl w:val="2"/>
    </w:pPr>
    <w:rPr>
      <w:rFonts w:asciiTheme="majorHAnsi" w:eastAsiaTheme="majorEastAsia" w:hAnsiTheme="majorHAnsi" w:cstheme="majorBidi"/>
      <w:color w:val="1F3864" w:themeColor="accent1" w:themeShade="80"/>
    </w:rPr>
  </w:style>
  <w:style w:type="paragraph" w:styleId="Heading4">
    <w:name w:val="heading 4"/>
    <w:basedOn w:val="Normal"/>
    <w:link w:val="Heading4Char"/>
    <w:uiPriority w:val="9"/>
    <w:qFormat/>
    <w:rsid w:val="00A344E8"/>
    <w:pPr>
      <w:spacing w:before="100" w:beforeAutospacing="1" w:after="100" w:afterAutospacing="1"/>
      <w:outlineLvl w:val="3"/>
    </w:pPr>
    <w:rPr>
      <w:b/>
      <w:bCs/>
    </w:rPr>
  </w:style>
  <w:style w:type="paragraph" w:styleId="Heading5">
    <w:name w:val="heading 5"/>
    <w:basedOn w:val="normal0"/>
    <w:next w:val="normal0"/>
    <w:rsid w:val="00A344E8"/>
    <w:pPr>
      <w:keepNext/>
      <w:keepLines/>
      <w:spacing w:before="220" w:after="40"/>
      <w:outlineLvl w:val="4"/>
    </w:pPr>
    <w:rPr>
      <w:b/>
      <w:sz w:val="22"/>
      <w:szCs w:val="22"/>
    </w:rPr>
  </w:style>
  <w:style w:type="paragraph" w:styleId="Heading6">
    <w:name w:val="heading 6"/>
    <w:basedOn w:val="normal0"/>
    <w:next w:val="normal0"/>
    <w:rsid w:val="00A344E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
    <w:rsid w:val="00A344E8"/>
  </w:style>
  <w:style w:type="paragraph" w:styleId="Title">
    <w:name w:val="Title"/>
    <w:basedOn w:val="normal0"/>
    <w:next w:val="normal0"/>
    <w:rsid w:val="00A344E8"/>
    <w:pPr>
      <w:keepNext/>
      <w:keepLines/>
      <w:spacing w:before="480" w:after="120"/>
    </w:pPr>
    <w:rPr>
      <w:b/>
      <w:sz w:val="72"/>
      <w:szCs w:val="72"/>
    </w:rPr>
  </w:style>
  <w:style w:type="paragraph" w:customStyle="1" w:styleId="normal0">
    <w:name w:val="normal"/>
    <w:rsid w:val="00A344E8"/>
  </w:style>
  <w:style w:type="paragraph" w:styleId="Footer">
    <w:name w:val="footer"/>
    <w:basedOn w:val="Normal"/>
    <w:link w:val="FooterChar"/>
    <w:uiPriority w:val="99"/>
    <w:unhideWhenUsed/>
    <w:rsid w:val="00A344E8"/>
    <w:pPr>
      <w:tabs>
        <w:tab w:val="center" w:pos="4680"/>
        <w:tab w:val="right" w:pos="9360"/>
      </w:tabs>
    </w:pPr>
  </w:style>
  <w:style w:type="paragraph" w:styleId="Header">
    <w:name w:val="header"/>
    <w:basedOn w:val="Normal"/>
    <w:link w:val="HeaderChar"/>
    <w:uiPriority w:val="99"/>
    <w:unhideWhenUsed/>
    <w:rsid w:val="00A344E8"/>
    <w:pPr>
      <w:tabs>
        <w:tab w:val="center" w:pos="4680"/>
        <w:tab w:val="right" w:pos="9360"/>
      </w:tabs>
    </w:pPr>
  </w:style>
  <w:style w:type="character" w:styleId="Hyperlink">
    <w:name w:val="Hyperlink"/>
    <w:basedOn w:val="DefaultParagraphFont"/>
    <w:uiPriority w:val="99"/>
    <w:unhideWhenUsed/>
    <w:qFormat/>
    <w:rsid w:val="00A344E8"/>
    <w:rPr>
      <w:color w:val="0563C1" w:themeColor="hyperlink"/>
      <w:u w:val="single"/>
    </w:rPr>
  </w:style>
  <w:style w:type="paragraph" w:styleId="NormalWeb">
    <w:name w:val="Normal (Web)"/>
    <w:basedOn w:val="Normal"/>
    <w:uiPriority w:val="99"/>
    <w:semiHidden/>
    <w:unhideWhenUsed/>
    <w:rsid w:val="00A344E8"/>
    <w:pPr>
      <w:spacing w:before="100" w:beforeAutospacing="1" w:after="100" w:afterAutospacing="1"/>
    </w:pPr>
  </w:style>
  <w:style w:type="character" w:styleId="PageNumber">
    <w:name w:val="page number"/>
    <w:basedOn w:val="DefaultParagraphFont"/>
    <w:uiPriority w:val="99"/>
    <w:semiHidden/>
    <w:unhideWhenUsed/>
    <w:qFormat/>
    <w:rsid w:val="00A344E8"/>
  </w:style>
  <w:style w:type="character" w:styleId="Strong">
    <w:name w:val="Strong"/>
    <w:basedOn w:val="DefaultParagraphFont"/>
    <w:uiPriority w:val="22"/>
    <w:qFormat/>
    <w:rsid w:val="00A344E8"/>
    <w:rPr>
      <w:b/>
      <w:bCs/>
    </w:rPr>
  </w:style>
  <w:style w:type="paragraph" w:styleId="TOC1">
    <w:name w:val="toc 1"/>
    <w:basedOn w:val="Normal"/>
    <w:next w:val="Normal"/>
    <w:autoRedefine/>
    <w:uiPriority w:val="39"/>
    <w:unhideWhenUsed/>
    <w:rsid w:val="00A344E8"/>
    <w:pPr>
      <w:spacing w:before="120"/>
    </w:pPr>
    <w:rPr>
      <w:rFonts w:cstheme="minorHAnsi"/>
      <w:b/>
      <w:bCs/>
      <w:i/>
      <w:iCs/>
    </w:rPr>
  </w:style>
  <w:style w:type="paragraph" w:styleId="TOC2">
    <w:name w:val="toc 2"/>
    <w:basedOn w:val="Normal"/>
    <w:next w:val="Normal"/>
    <w:autoRedefine/>
    <w:uiPriority w:val="39"/>
    <w:unhideWhenUsed/>
    <w:rsid w:val="00A344E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344E8"/>
    <w:pPr>
      <w:ind w:left="480"/>
    </w:pPr>
    <w:rPr>
      <w:rFonts w:cstheme="minorHAnsi"/>
      <w:sz w:val="20"/>
      <w:szCs w:val="20"/>
    </w:rPr>
  </w:style>
  <w:style w:type="paragraph" w:styleId="TOC4">
    <w:name w:val="toc 4"/>
    <w:basedOn w:val="Normal"/>
    <w:next w:val="Normal"/>
    <w:autoRedefine/>
    <w:uiPriority w:val="39"/>
    <w:semiHidden/>
    <w:unhideWhenUsed/>
    <w:rsid w:val="00A344E8"/>
    <w:pPr>
      <w:ind w:left="720"/>
    </w:pPr>
    <w:rPr>
      <w:rFonts w:cstheme="minorHAnsi"/>
      <w:sz w:val="20"/>
      <w:szCs w:val="20"/>
    </w:rPr>
  </w:style>
  <w:style w:type="paragraph" w:styleId="TOC5">
    <w:name w:val="toc 5"/>
    <w:basedOn w:val="Normal"/>
    <w:next w:val="Normal"/>
    <w:autoRedefine/>
    <w:uiPriority w:val="39"/>
    <w:semiHidden/>
    <w:unhideWhenUsed/>
    <w:rsid w:val="00A344E8"/>
    <w:pPr>
      <w:ind w:left="960"/>
    </w:pPr>
    <w:rPr>
      <w:rFonts w:cstheme="minorHAnsi"/>
      <w:sz w:val="20"/>
      <w:szCs w:val="20"/>
    </w:rPr>
  </w:style>
  <w:style w:type="paragraph" w:styleId="TOC6">
    <w:name w:val="toc 6"/>
    <w:basedOn w:val="Normal"/>
    <w:next w:val="Normal"/>
    <w:autoRedefine/>
    <w:uiPriority w:val="39"/>
    <w:semiHidden/>
    <w:unhideWhenUsed/>
    <w:rsid w:val="00A344E8"/>
    <w:pPr>
      <w:ind w:left="1200"/>
    </w:pPr>
    <w:rPr>
      <w:rFonts w:cstheme="minorHAnsi"/>
      <w:sz w:val="20"/>
      <w:szCs w:val="20"/>
    </w:rPr>
  </w:style>
  <w:style w:type="paragraph" w:styleId="TOC7">
    <w:name w:val="toc 7"/>
    <w:basedOn w:val="Normal"/>
    <w:next w:val="Normal"/>
    <w:autoRedefine/>
    <w:uiPriority w:val="39"/>
    <w:semiHidden/>
    <w:unhideWhenUsed/>
    <w:qFormat/>
    <w:rsid w:val="00A344E8"/>
    <w:pPr>
      <w:ind w:left="1440"/>
    </w:pPr>
    <w:rPr>
      <w:rFonts w:cstheme="minorHAnsi"/>
      <w:sz w:val="20"/>
      <w:szCs w:val="20"/>
    </w:rPr>
  </w:style>
  <w:style w:type="paragraph" w:styleId="TOC8">
    <w:name w:val="toc 8"/>
    <w:basedOn w:val="Normal"/>
    <w:next w:val="Normal"/>
    <w:autoRedefine/>
    <w:uiPriority w:val="39"/>
    <w:semiHidden/>
    <w:unhideWhenUsed/>
    <w:rsid w:val="00A344E8"/>
    <w:pPr>
      <w:ind w:left="1680"/>
    </w:pPr>
    <w:rPr>
      <w:rFonts w:cstheme="minorHAnsi"/>
      <w:sz w:val="20"/>
      <w:szCs w:val="20"/>
    </w:rPr>
  </w:style>
  <w:style w:type="paragraph" w:styleId="TOC9">
    <w:name w:val="toc 9"/>
    <w:basedOn w:val="Normal"/>
    <w:next w:val="Normal"/>
    <w:autoRedefine/>
    <w:uiPriority w:val="39"/>
    <w:semiHidden/>
    <w:unhideWhenUsed/>
    <w:qFormat/>
    <w:rsid w:val="00A344E8"/>
    <w:pPr>
      <w:ind w:left="1920"/>
    </w:pPr>
    <w:rPr>
      <w:rFonts w:cstheme="minorHAnsi"/>
      <w:sz w:val="20"/>
      <w:szCs w:val="20"/>
    </w:rPr>
  </w:style>
  <w:style w:type="character" w:customStyle="1" w:styleId="Heading4Char">
    <w:name w:val="Heading 4 Char"/>
    <w:basedOn w:val="DefaultParagraphFont"/>
    <w:link w:val="Heading4"/>
    <w:uiPriority w:val="9"/>
    <w:qFormat/>
    <w:rsid w:val="00A344E8"/>
    <w:rPr>
      <w:rFonts w:ascii="Times New Roman" w:eastAsia="Times New Roman" w:hAnsi="Times New Roman" w:cs="Times New Roman"/>
      <w:b/>
      <w:bCs/>
    </w:rPr>
  </w:style>
  <w:style w:type="character" w:customStyle="1" w:styleId="HeaderChar">
    <w:name w:val="Header Char"/>
    <w:basedOn w:val="DefaultParagraphFont"/>
    <w:link w:val="Header"/>
    <w:uiPriority w:val="99"/>
    <w:rsid w:val="00A344E8"/>
  </w:style>
  <w:style w:type="character" w:customStyle="1" w:styleId="FooterChar">
    <w:name w:val="Footer Char"/>
    <w:basedOn w:val="DefaultParagraphFont"/>
    <w:link w:val="Footer"/>
    <w:uiPriority w:val="99"/>
    <w:rsid w:val="00A344E8"/>
  </w:style>
  <w:style w:type="character" w:customStyle="1" w:styleId="Heading2Char">
    <w:name w:val="Heading 2 Char"/>
    <w:basedOn w:val="DefaultParagraphFont"/>
    <w:link w:val="Heading2"/>
    <w:uiPriority w:val="9"/>
    <w:qFormat/>
    <w:rsid w:val="00A344E8"/>
    <w:rPr>
      <w:rFonts w:ascii="Times New Roman" w:eastAsiaTheme="majorEastAsia" w:hAnsi="Times New Roman" w:cs="Times New Roman"/>
      <w:b/>
      <w:bCs/>
      <w:color w:val="000000" w:themeColor="text1"/>
    </w:rPr>
  </w:style>
  <w:style w:type="character" w:customStyle="1" w:styleId="Heading3Char">
    <w:name w:val="Heading 3 Char"/>
    <w:basedOn w:val="DefaultParagraphFont"/>
    <w:link w:val="Heading3"/>
    <w:uiPriority w:val="9"/>
    <w:semiHidden/>
    <w:qFormat/>
    <w:rsid w:val="00A344E8"/>
    <w:rPr>
      <w:rFonts w:asciiTheme="majorHAnsi" w:eastAsiaTheme="majorEastAsia" w:hAnsiTheme="majorHAnsi" w:cstheme="majorBidi"/>
      <w:color w:val="1F3864" w:themeColor="accent1" w:themeShade="80"/>
    </w:rPr>
  </w:style>
  <w:style w:type="character" w:customStyle="1" w:styleId="Heading1Char">
    <w:name w:val="Heading 1 Char"/>
    <w:basedOn w:val="DefaultParagraphFont"/>
    <w:link w:val="Heading1"/>
    <w:uiPriority w:val="9"/>
    <w:qFormat/>
    <w:rsid w:val="00A344E8"/>
    <w:rPr>
      <w:rFonts w:ascii="Times New Roman" w:eastAsiaTheme="majorEastAsia" w:hAnsi="Times New Roman" w:cs="Times New Roman"/>
      <w:b/>
      <w:bCs/>
      <w:color w:val="000000" w:themeColor="text1"/>
    </w:rPr>
  </w:style>
  <w:style w:type="paragraph" w:customStyle="1" w:styleId="TOCHeading1">
    <w:name w:val="TOC Heading1"/>
    <w:basedOn w:val="Heading1"/>
    <w:next w:val="Normal"/>
    <w:uiPriority w:val="39"/>
    <w:unhideWhenUsed/>
    <w:qFormat/>
    <w:rsid w:val="00A344E8"/>
    <w:pPr>
      <w:spacing w:before="480" w:line="276" w:lineRule="auto"/>
      <w:outlineLvl w:val="9"/>
    </w:pPr>
    <w:rPr>
      <w:rFonts w:asciiTheme="majorHAnsi" w:hAnsiTheme="majorHAnsi" w:cstheme="majorBidi"/>
      <w:color w:val="2F5496" w:themeColor="accent1" w:themeShade="BF"/>
      <w:sz w:val="28"/>
      <w:szCs w:val="28"/>
    </w:rPr>
  </w:style>
  <w:style w:type="paragraph" w:styleId="ListParagraph">
    <w:name w:val="List Paragraph"/>
    <w:basedOn w:val="Normal"/>
    <w:uiPriority w:val="34"/>
    <w:qFormat/>
    <w:rsid w:val="00A344E8"/>
    <w:pPr>
      <w:ind w:left="720"/>
      <w:contextualSpacing/>
    </w:pPr>
  </w:style>
  <w:style w:type="paragraph" w:styleId="Subtitle">
    <w:name w:val="Subtitle"/>
    <w:basedOn w:val="Normal"/>
    <w:next w:val="Normal"/>
    <w:rsid w:val="00A344E8"/>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3363A"/>
    <w:rPr>
      <w:rFonts w:ascii="Tahoma" w:hAnsi="Tahoma" w:cs="Tahoma"/>
      <w:sz w:val="16"/>
      <w:szCs w:val="16"/>
    </w:rPr>
  </w:style>
  <w:style w:type="character" w:customStyle="1" w:styleId="BalloonTextChar">
    <w:name w:val="Balloon Text Char"/>
    <w:basedOn w:val="DefaultParagraphFont"/>
    <w:link w:val="BalloonText"/>
    <w:uiPriority w:val="99"/>
    <w:semiHidden/>
    <w:rsid w:val="00C3363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_rels/footer3.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zi5ZlFWmMEhl0HfR44rVTESudA==">CgMxLjAyCGguZ2pkZ3hzMgloLjMwajB6bGwyCWguMWZvYjl0ZTIJaC4zem55c2g3MgloLjJldDkycDAyCGgudHlqY3d0MgloLjNkeTZ2a20yCWguMXQzaDVzZjIJaC40ZDM0b2c4MgloLjJzOGV5bzEyCWguMTdkcDh2dTIJaC4zcmRjcmpuMgloLjI2aW4xcmcyCGgubG54Yno5MgloLjM1bmt1bjIyCWguMWtzdjR1djIJaC40NHNpbmlvMgloLjJqeHN4cWg4AHIhMXVWTGw5T0R6Zk8ySXNGOFFnN0hfVXVpbkFZZVZBS1I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2774</Words>
  <Characters>15815</Characters>
  <Application>Microsoft Office Word</Application>
  <DocSecurity>0</DocSecurity>
  <Lines>131</Lines>
  <Paragraphs>37</Paragraphs>
  <ScaleCrop>false</ScaleCrop>
  <Company>Grizli777</Company>
  <LinksUpToDate>false</LinksUpToDate>
  <CharactersWithSpaces>18552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2024-11-13T19:54:00Z</dcterms:created>
  <dcterms:modified xsi:type="dcterms:W3CDTF">2024-11-13T19:54:00Z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3a03d34d,4c2affd8,21ae56d5</vt:lpwstr>
  </property>
  <property fmtid="{D5CDD505-2E9C-101B-9397-08002B2CF9AE}" pid="3" name="ClassificationContentMarkingFooterFontProps">
    <vt:lpwstr>#000000,10,Calibri</vt:lpwstr>
  </property>
  <property fmtid="{D5CDD505-2E9C-101B-9397-08002B2CF9AE}" pid="4" name="ClassificationContentMarkingFooterText">
    <vt:lpwstr>Confidential - Not for Public Consumption or Distribution</vt:lpwstr>
  </property>
  <property fmtid="{D5CDD505-2E9C-101B-9397-08002B2CF9AE}" pid="5" name="MSIP_Label_8e19d756-792e-42a1-bcad-4cb9051ddd2d_Enabled">
    <vt:lpwstr>true</vt:lpwstr>
  </property>
  <property fmtid="{D5CDD505-2E9C-101B-9397-08002B2CF9AE}" pid="6" name="MSIP_Label_8e19d756-792e-42a1-bcad-4cb9051ddd2d_SetDate">
    <vt:lpwstr>2024-10-23T09:35:57Z</vt:lpwstr>
  </property>
  <property fmtid="{D5CDD505-2E9C-101B-9397-08002B2CF9AE}" pid="7" name="MSIP_Label_8e19d756-792e-42a1-bcad-4cb9051ddd2d_Method">
    <vt:lpwstr>Standard</vt:lpwstr>
  </property>
  <property fmtid="{D5CDD505-2E9C-101B-9397-08002B2CF9AE}" pid="8" name="MSIP_Label_8e19d756-792e-42a1-bcad-4cb9051ddd2d_Name">
    <vt:lpwstr>Confidential</vt:lpwstr>
  </property>
  <property fmtid="{D5CDD505-2E9C-101B-9397-08002B2CF9AE}" pid="9" name="MSIP_Label_8e19d756-792e-42a1-bcad-4cb9051ddd2d_SiteId">
    <vt:lpwstr>41eb501a-f671-4ce0-a5bf-b64168c3705f</vt:lpwstr>
  </property>
  <property fmtid="{D5CDD505-2E9C-101B-9397-08002B2CF9AE}" pid="10" name="MSIP_Label_8e19d756-792e-42a1-bcad-4cb9051ddd2d_ActionId">
    <vt:lpwstr>59ab0c74-e00b-4218-a692-15960a3dbe5e</vt:lpwstr>
  </property>
  <property fmtid="{D5CDD505-2E9C-101B-9397-08002B2CF9AE}" pid="11" name="MSIP_Label_8e19d756-792e-42a1-bcad-4cb9051ddd2d_ContentBits">
    <vt:lpwstr>2</vt:lpwstr>
  </property>
</Properties>
</file>