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6263D1" w14:textId="5B850163" w:rsidR="002D6929" w:rsidRPr="002D6929" w:rsidRDefault="002D6929" w:rsidP="003C6FB3">
      <w:pPr>
        <w:rPr>
          <w:rFonts w:ascii="Times New Roman" w:hAnsi="Times New Roman" w:cs="Times New Roman"/>
          <w:b/>
          <w:bCs/>
          <w:sz w:val="24"/>
          <w:szCs w:val="24"/>
        </w:rPr>
      </w:pPr>
      <w:r w:rsidRPr="002D6929">
        <w:rPr>
          <w:rFonts w:ascii="Times New Roman" w:hAnsi="Times New Roman" w:cs="Times New Roman"/>
          <w:b/>
          <w:bCs/>
          <w:sz w:val="24"/>
          <w:szCs w:val="24"/>
        </w:rPr>
        <w:t>Chapter one – Literature review</w:t>
      </w:r>
    </w:p>
    <w:p w14:paraId="30A2D257" w14:textId="6805BE4C" w:rsidR="003C6FB3" w:rsidRPr="002D6929" w:rsidRDefault="003C6FB3" w:rsidP="002D6929">
      <w:pPr>
        <w:spacing w:line="360" w:lineRule="auto"/>
        <w:rPr>
          <w:rFonts w:ascii="Times New Roman" w:hAnsi="Times New Roman" w:cs="Times New Roman"/>
          <w:sz w:val="24"/>
          <w:szCs w:val="24"/>
        </w:rPr>
      </w:pPr>
      <w:r w:rsidRPr="002D6929">
        <w:rPr>
          <w:rFonts w:ascii="Times New Roman" w:hAnsi="Times New Roman" w:cs="Times New Roman"/>
          <w:sz w:val="24"/>
          <w:szCs w:val="24"/>
        </w:rPr>
        <w:t xml:space="preserve">This study aims to explore the potential well-being benefits that forest schools can have on children who attend and participate in a forest schools in Wales. Leuven (2008) defines well-being as the stage in which children feel at ease within themselves. He notes that when children have high overall well-being they will flourish (Leuven, 2008: Humberstone &amp; Stan, 2012). </w:t>
      </w:r>
      <w:r w:rsidR="002D6929" w:rsidRPr="002D6929">
        <w:rPr>
          <w:rFonts w:ascii="Times New Roman" w:hAnsi="Times New Roman" w:cs="Times New Roman"/>
          <w:sz w:val="24"/>
          <w:szCs w:val="24"/>
        </w:rPr>
        <w:br/>
      </w:r>
      <w:r w:rsidR="00A30609" w:rsidRPr="002D6929">
        <w:rPr>
          <w:rFonts w:ascii="Times New Roman" w:hAnsi="Times New Roman" w:cs="Times New Roman"/>
          <w:sz w:val="24"/>
          <w:szCs w:val="24"/>
        </w:rPr>
        <w:t xml:space="preserve">     </w:t>
      </w:r>
      <w:r w:rsidRPr="002D6929">
        <w:rPr>
          <w:rFonts w:ascii="Times New Roman" w:hAnsi="Times New Roman" w:cs="Times New Roman"/>
          <w:sz w:val="24"/>
          <w:szCs w:val="24"/>
        </w:rPr>
        <w:t xml:space="preserve">In recent years, research into the benefits of exposure to natural environments has increased considerably. However, current literature has a focus on the benefits for adults and there is very little empirical research concentrating on children’s well-being.  Most research into outdoor exposure for children stems around education and learning practices, rather than the psychological benefits. This is particularly concerning considering the rise in reports of children experiencing some form of mental health concern, for example, data released by NHS Digital (2017), saw that one in nine children are suffering with a mental health condition, whereas it was previously documented that one in 10 children were experiencing a mental health issue, including behavioural and/or emotional concerns. Additionally, this data also reported that some children who had received a mental health diagnosis were as young as five years old (Mental Health Foundation, 2018). Poor mental health can have devastating outcomes for those experiencing it. Eisenberg, Downs and Golberstein (2009) have stated that a poor mental state can affect a child’s energy levels, concentration and dependability, which in turn can impact on all aspects of their lives. Lonigan, Carey and Finch’s (1994) study, which examined the negative effects that anxiety and depression had on children aged between 6 and eighteen, explained that children who had received a mental health diagnosis, had self-reported experiencing low mood, a loss of interest in both social and physical activities that they once enjoyed. </w:t>
      </w:r>
      <w:r w:rsidR="00A30609" w:rsidRPr="002D6929">
        <w:rPr>
          <w:rFonts w:ascii="Times New Roman" w:hAnsi="Times New Roman" w:cs="Times New Roman"/>
          <w:sz w:val="24"/>
          <w:szCs w:val="24"/>
        </w:rPr>
        <w:br/>
        <w:t xml:space="preserve">     </w:t>
      </w:r>
      <w:r w:rsidRPr="002D6929">
        <w:rPr>
          <w:rFonts w:ascii="Times New Roman" w:hAnsi="Times New Roman" w:cs="Times New Roman"/>
          <w:sz w:val="24"/>
          <w:szCs w:val="24"/>
        </w:rPr>
        <w:t xml:space="preserve">In addition to the social disruptions caused by </w:t>
      </w:r>
      <w:r w:rsidR="00E40D5E" w:rsidRPr="002D6929">
        <w:rPr>
          <w:rFonts w:ascii="Times New Roman" w:hAnsi="Times New Roman" w:cs="Times New Roman"/>
          <w:sz w:val="24"/>
          <w:szCs w:val="24"/>
        </w:rPr>
        <w:t>poor mental health</w:t>
      </w:r>
      <w:r w:rsidRPr="002D6929">
        <w:rPr>
          <w:rFonts w:ascii="Times New Roman" w:hAnsi="Times New Roman" w:cs="Times New Roman"/>
          <w:sz w:val="24"/>
          <w:szCs w:val="24"/>
        </w:rPr>
        <w:t>, such conditions can also translate to children’s academic performance. According to Owens et al (2012), children who are currently suffering with these conditions, whether comorbidly or separately, are at higher risk of underperforming with their academics, as both anxiety and depression can negatively affect a child’s working memory. This has been supported by more recent studies, for instance, both Maloney et al (2014) and Maran (2016) have suggested that anxiety disrupts cognitive performance, including working memory. Additionally, disruptions in cognitive performance can also be a contributor to increased anxiety and so, becoming a frequent condition for suffers (Petkus et al, 2017</w:t>
      </w:r>
      <w:r w:rsidR="00E40D5E" w:rsidRPr="002D6929">
        <w:rPr>
          <w:rFonts w:ascii="Times New Roman" w:hAnsi="Times New Roman" w:cs="Times New Roman"/>
          <w:sz w:val="24"/>
          <w:szCs w:val="24"/>
        </w:rPr>
        <w:t xml:space="preserve">). From this data alone, </w:t>
      </w:r>
      <w:r w:rsidRPr="002D6929">
        <w:rPr>
          <w:rFonts w:ascii="Times New Roman" w:hAnsi="Times New Roman" w:cs="Times New Roman"/>
          <w:sz w:val="24"/>
          <w:szCs w:val="24"/>
        </w:rPr>
        <w:t xml:space="preserve">it is clear to see that further </w:t>
      </w:r>
      <w:r w:rsidRPr="002D6929">
        <w:rPr>
          <w:rFonts w:ascii="Times New Roman" w:hAnsi="Times New Roman" w:cs="Times New Roman"/>
          <w:sz w:val="24"/>
          <w:szCs w:val="24"/>
        </w:rPr>
        <w:lastRenderedPageBreak/>
        <w:t>research in this area is needed in order to implement effective early interventions to reduce these figure’s</w:t>
      </w:r>
      <w:r w:rsidR="00E40D5E" w:rsidRPr="002D6929">
        <w:rPr>
          <w:rFonts w:ascii="Times New Roman" w:hAnsi="Times New Roman" w:cs="Times New Roman"/>
          <w:sz w:val="24"/>
          <w:szCs w:val="24"/>
        </w:rPr>
        <w:t xml:space="preserve"> and attempt to improve children’s well-being. </w:t>
      </w:r>
      <w:r w:rsidR="00A30609" w:rsidRPr="002D6929">
        <w:rPr>
          <w:rFonts w:ascii="Times New Roman" w:hAnsi="Times New Roman" w:cs="Times New Roman"/>
          <w:sz w:val="24"/>
          <w:szCs w:val="24"/>
        </w:rPr>
        <w:br/>
        <w:t xml:space="preserve">     </w:t>
      </w:r>
      <w:r w:rsidRPr="002D6929">
        <w:rPr>
          <w:rFonts w:ascii="Times New Roman" w:hAnsi="Times New Roman" w:cs="Times New Roman"/>
          <w:sz w:val="24"/>
          <w:szCs w:val="24"/>
        </w:rPr>
        <w:t>Pearson and Craig (2014) state that exposure to natural environments can benefit those s</w:t>
      </w:r>
      <w:r w:rsidR="001C24C5" w:rsidRPr="002D6929">
        <w:rPr>
          <w:rFonts w:ascii="Times New Roman" w:hAnsi="Times New Roman" w:cs="Times New Roman"/>
          <w:sz w:val="24"/>
          <w:szCs w:val="24"/>
        </w:rPr>
        <w:t>truggling</w:t>
      </w:r>
      <w:r w:rsidRPr="002D6929">
        <w:rPr>
          <w:rFonts w:ascii="Times New Roman" w:hAnsi="Times New Roman" w:cs="Times New Roman"/>
          <w:sz w:val="24"/>
          <w:szCs w:val="24"/>
        </w:rPr>
        <w:t xml:space="preserve"> </w:t>
      </w:r>
      <w:r w:rsidR="001C24C5" w:rsidRPr="002D6929">
        <w:rPr>
          <w:rFonts w:ascii="Times New Roman" w:hAnsi="Times New Roman" w:cs="Times New Roman"/>
          <w:sz w:val="24"/>
          <w:szCs w:val="24"/>
        </w:rPr>
        <w:t>with poor mental states</w:t>
      </w:r>
      <w:r w:rsidRPr="002D6929">
        <w:rPr>
          <w:rFonts w:ascii="Times New Roman" w:hAnsi="Times New Roman" w:cs="Times New Roman"/>
          <w:sz w:val="24"/>
          <w:szCs w:val="24"/>
        </w:rPr>
        <w:t>. Such exposure has seen reductions in stress (Thompson et al, 2012) as well as, mood boosting in those with anxiety and depression (Beyer et al, 2014). This rise in mood from exposure to the natural world is thought to be the result of breathing in fresh air regularly, which can help raise oxygen levels to the brain, this in turn, produces the neurotransmitter serotonin (Yano et al, 2015). Serotonin can regulate mood, appetite and sleep, as well as helping cognitive functions such as memory (Joffe &amp; Cohen, 1998).</w:t>
      </w:r>
      <w:r w:rsidR="00A30609" w:rsidRPr="002D6929">
        <w:rPr>
          <w:rFonts w:ascii="Times New Roman" w:hAnsi="Times New Roman" w:cs="Times New Roman"/>
          <w:sz w:val="24"/>
          <w:szCs w:val="24"/>
        </w:rPr>
        <w:t xml:space="preserve"> </w:t>
      </w:r>
      <w:r w:rsidRPr="002D6929">
        <w:rPr>
          <w:rFonts w:ascii="Times New Roman" w:hAnsi="Times New Roman" w:cs="Times New Roman"/>
          <w:sz w:val="24"/>
          <w:szCs w:val="24"/>
        </w:rPr>
        <w:t>In addition to this, outdoor exercise, such as hiking, can help raise endorphin levels and leave individual’s in a relaxed and calm state (Harber &amp; Sutton, 1984). Evidently, a systematic review by Lee and Hopkins (2013) saw that this type of exercise</w:t>
      </w:r>
      <w:r w:rsidR="00E40D5E" w:rsidRPr="002D6929">
        <w:rPr>
          <w:rFonts w:ascii="Times New Roman" w:hAnsi="Times New Roman" w:cs="Times New Roman"/>
          <w:sz w:val="24"/>
          <w:szCs w:val="24"/>
        </w:rPr>
        <w:t xml:space="preserve"> and exposure</w:t>
      </w:r>
      <w:r w:rsidRPr="002D6929">
        <w:rPr>
          <w:rFonts w:ascii="Times New Roman" w:hAnsi="Times New Roman" w:cs="Times New Roman"/>
          <w:sz w:val="24"/>
          <w:szCs w:val="24"/>
        </w:rPr>
        <w:t xml:space="preserve"> had a positive effect on children’s cognition and psychosocial function.</w:t>
      </w:r>
      <w:r w:rsidR="00D11632" w:rsidRPr="002D6929">
        <w:rPr>
          <w:rFonts w:ascii="Times New Roman" w:hAnsi="Times New Roman" w:cs="Times New Roman"/>
          <w:sz w:val="24"/>
          <w:szCs w:val="24"/>
        </w:rPr>
        <w:t xml:space="preserve"> </w:t>
      </w:r>
      <w:r w:rsidR="00A30609" w:rsidRPr="002D6929">
        <w:rPr>
          <w:rFonts w:ascii="Times New Roman" w:hAnsi="Times New Roman" w:cs="Times New Roman"/>
          <w:sz w:val="24"/>
          <w:szCs w:val="24"/>
        </w:rPr>
        <w:br/>
        <w:t xml:space="preserve">     </w:t>
      </w:r>
      <w:r w:rsidRPr="002D6929">
        <w:rPr>
          <w:rFonts w:ascii="Times New Roman" w:hAnsi="Times New Roman" w:cs="Times New Roman"/>
          <w:sz w:val="24"/>
          <w:szCs w:val="24"/>
        </w:rPr>
        <w:t xml:space="preserve">Furthermore, programs with a focus on outdoor adventure have been developed for adolescents to help build confidence and self-esteem. A paper by Mutz and Muller (2016), which investigated the benefits of outdoor adventure programs for children’s well-being, found that the 14-year-old participants, had reported a considerable increase in life satisfaction, happiness, mindfulness and a decrease in stress. These results came after the group of 12 students took part in an outdoor adventure program for 12 days. Programs such as this are increasing in popularity, as they are seen to be associated with improved self-esteem, self-efficiency and are pro-social (Balanger et al, 2008; Cook, 2008). </w:t>
      </w:r>
    </w:p>
    <w:p w14:paraId="716C2041" w14:textId="77777777" w:rsidR="003C6FB3" w:rsidRPr="002D6929" w:rsidRDefault="003C6FB3" w:rsidP="002D6929">
      <w:pPr>
        <w:spacing w:line="360" w:lineRule="auto"/>
        <w:rPr>
          <w:rFonts w:ascii="Times New Roman" w:hAnsi="Times New Roman" w:cs="Times New Roman"/>
          <w:sz w:val="24"/>
          <w:szCs w:val="24"/>
        </w:rPr>
      </w:pPr>
      <w:r w:rsidRPr="002D6929">
        <w:rPr>
          <w:rFonts w:ascii="Times New Roman" w:hAnsi="Times New Roman" w:cs="Times New Roman"/>
          <w:sz w:val="24"/>
          <w:szCs w:val="24"/>
        </w:rPr>
        <w:t xml:space="preserve">     Though this is a positive step forward for educational providers and does show to have a positive affect for children’s overall mental health, many studies within this area tend to have a focus on group dynamics, rather than the positive well-being benefits, however, there is a high amount of evidence to support its beneficial properties for psychological wellness (Mutz &amp; Muller, 2016). For example, according to Folkman (2011), those participating in these types of programs learn to manage their stress. Outdoor adventures often generate a number of challenges, designed to push the individuals out of their comfort zones. Participants who complete these tasks often report a feeling of self-satisfaction and go onto manage their stress when facing other challenges (Brown, 2008). </w:t>
      </w:r>
    </w:p>
    <w:p w14:paraId="7A7574C8" w14:textId="5094C772" w:rsidR="00F456DF" w:rsidRPr="00284E7A" w:rsidRDefault="003C6FB3" w:rsidP="002D6929">
      <w:pPr>
        <w:spacing w:line="360" w:lineRule="auto"/>
        <w:rPr>
          <w:rFonts w:ascii="Times New Roman" w:hAnsi="Times New Roman" w:cs="Times New Roman"/>
          <w:sz w:val="24"/>
          <w:szCs w:val="24"/>
        </w:rPr>
      </w:pPr>
      <w:r w:rsidRPr="002D6929">
        <w:rPr>
          <w:rFonts w:ascii="Times New Roman" w:hAnsi="Times New Roman" w:cs="Times New Roman"/>
          <w:sz w:val="24"/>
          <w:szCs w:val="24"/>
        </w:rPr>
        <w:t xml:space="preserve">     Attarian (2001) states that there has been argument on the need for additional support in this area as many educational providers already offer outdoor experiences, however, whilst these programs do exist and are very beneficial, they are usually only offered to adolescent </w:t>
      </w:r>
      <w:r w:rsidRPr="002D6929">
        <w:rPr>
          <w:rFonts w:ascii="Times New Roman" w:hAnsi="Times New Roman" w:cs="Times New Roman"/>
          <w:sz w:val="24"/>
          <w:szCs w:val="24"/>
        </w:rPr>
        <w:lastRenderedPageBreak/>
        <w:t xml:space="preserve">children, are usually held annually over a few days and are often very costly to parents. </w:t>
      </w:r>
      <w:r w:rsidR="00284E7A">
        <w:rPr>
          <w:rFonts w:ascii="Times New Roman" w:hAnsi="Times New Roman" w:cs="Times New Roman"/>
          <w:sz w:val="24"/>
          <w:szCs w:val="24"/>
        </w:rPr>
        <w:t xml:space="preserve"> </w:t>
      </w:r>
      <w:r w:rsidR="00284E7A">
        <w:rPr>
          <w:rFonts w:ascii="Times New Roman" w:hAnsi="Times New Roman" w:cs="Times New Roman"/>
          <w:sz w:val="24"/>
          <w:szCs w:val="24"/>
        </w:rPr>
        <w:br/>
        <w:t xml:space="preserve">     </w:t>
      </w:r>
      <w:r w:rsidRPr="002D6929">
        <w:rPr>
          <w:rFonts w:ascii="Times New Roman" w:hAnsi="Times New Roman" w:cs="Times New Roman"/>
          <w:sz w:val="24"/>
          <w:szCs w:val="24"/>
        </w:rPr>
        <w:t xml:space="preserve">Alternatively, Outdoor programs such as the Forest School Initiative are becoming a popular concept across many educational providers around the UK. These schools are cost efficient, are easily accessible to educational providers/parents of all age groups, and can be held as part of schooling or as a private establishment. </w:t>
      </w:r>
      <w:r w:rsidR="00DF0662" w:rsidRPr="002D6929">
        <w:rPr>
          <w:rFonts w:ascii="Times New Roman" w:eastAsia="Calibri" w:hAnsi="Times New Roman" w:cs="Times New Roman"/>
          <w:sz w:val="24"/>
          <w:szCs w:val="24"/>
        </w:rPr>
        <w:t xml:space="preserve">The forest school initiative is the delivery of education in outdoor settings, such as, outdoor spaces in educational establishments or in a forest itself. This educational model promotes practical learning by giving children hands on experiences, whilst building confidence, social skills and motivation (Brien &amp; Murray, 2007). The forest school initiative has increased in popularity over recent years and provides a variety of pedological </w:t>
      </w:r>
      <w:bookmarkStart w:id="0" w:name="_Hlk24807617"/>
      <w:bookmarkStart w:id="1" w:name="_Hlk24807668"/>
      <w:r w:rsidR="00BB39B9" w:rsidRPr="002D6929">
        <w:rPr>
          <w:rFonts w:ascii="Times New Roman" w:eastAsia="Calibri" w:hAnsi="Times New Roman" w:cs="Times New Roman"/>
          <w:sz w:val="24"/>
          <w:szCs w:val="24"/>
        </w:rPr>
        <w:t xml:space="preserve">practices </w:t>
      </w:r>
      <w:r w:rsidR="00DF0662" w:rsidRPr="002D6929">
        <w:rPr>
          <w:rFonts w:ascii="Times New Roman" w:eastAsia="Calibri" w:hAnsi="Times New Roman" w:cs="Times New Roman"/>
          <w:sz w:val="24"/>
          <w:szCs w:val="24"/>
        </w:rPr>
        <w:t xml:space="preserve">and physical experiences for children of all ages and capabilities </w:t>
      </w:r>
      <w:bookmarkEnd w:id="0"/>
      <w:r w:rsidR="00DF0662" w:rsidRPr="002D6929">
        <w:rPr>
          <w:rFonts w:ascii="Times New Roman" w:eastAsia="Calibri" w:hAnsi="Times New Roman" w:cs="Times New Roman"/>
          <w:sz w:val="24"/>
          <w:szCs w:val="24"/>
        </w:rPr>
        <w:t>(Knight, 2011).</w:t>
      </w:r>
      <w:r w:rsidR="00973EA7" w:rsidRPr="002D6929">
        <w:rPr>
          <w:rFonts w:ascii="Times New Roman" w:eastAsia="Calibri" w:hAnsi="Times New Roman" w:cs="Times New Roman"/>
          <w:sz w:val="24"/>
          <w:szCs w:val="24"/>
        </w:rPr>
        <w:t xml:space="preserve"> </w:t>
      </w:r>
      <w:r w:rsidR="00973EA7" w:rsidRPr="002D6929">
        <w:rPr>
          <w:rFonts w:ascii="Times New Roman" w:hAnsi="Times New Roman" w:cs="Times New Roman"/>
          <w:sz w:val="24"/>
          <w:szCs w:val="24"/>
        </w:rPr>
        <w:t xml:space="preserve"> </w:t>
      </w:r>
      <w:bookmarkEnd w:id="1"/>
      <w:r w:rsidR="00284E7A">
        <w:rPr>
          <w:rFonts w:ascii="Times New Roman" w:hAnsi="Times New Roman" w:cs="Times New Roman"/>
          <w:sz w:val="24"/>
          <w:szCs w:val="24"/>
        </w:rPr>
        <w:br/>
        <w:t xml:space="preserve">     </w:t>
      </w:r>
      <w:bookmarkStart w:id="2" w:name="_GoBack"/>
      <w:bookmarkEnd w:id="2"/>
      <w:r w:rsidR="00973EA7" w:rsidRPr="002D6929">
        <w:rPr>
          <w:rFonts w:ascii="Times New Roman" w:eastAsia="Calibri" w:hAnsi="Times New Roman" w:cs="Times New Roman"/>
          <w:sz w:val="24"/>
          <w:szCs w:val="24"/>
        </w:rPr>
        <w:t xml:space="preserve">The importance of nature and child development was first recognised in Denmark during the 1950’s. According to Knight (2009), the concept, originally named ‘skogsbørnehaven’ soon became part of early years education curriculum, which would see many pre-school children (7 and below) spend all day, every day interacting with nature, regardless of the weather conditions. </w:t>
      </w:r>
      <w:r w:rsidR="00973EA7" w:rsidRPr="002D6929">
        <w:rPr>
          <w:rFonts w:ascii="Times New Roman" w:eastAsia="Calibri" w:hAnsi="Times New Roman" w:cs="Times New Roman"/>
          <w:sz w:val="24"/>
          <w:szCs w:val="24"/>
        </w:rPr>
        <w:br/>
        <w:t xml:space="preserve">     This approach, now referred to as the Danish Forest School approach</w:t>
      </w:r>
      <w:r w:rsidR="006D46B7" w:rsidRPr="002D6929">
        <w:rPr>
          <w:rFonts w:ascii="Times New Roman" w:eastAsia="Calibri" w:hAnsi="Times New Roman" w:cs="Times New Roman"/>
          <w:sz w:val="24"/>
          <w:szCs w:val="24"/>
        </w:rPr>
        <w:t xml:space="preserve"> or the Forest School Initiative</w:t>
      </w:r>
      <w:r w:rsidR="00973EA7" w:rsidRPr="002D6929">
        <w:rPr>
          <w:rFonts w:ascii="Times New Roman" w:eastAsia="Calibri" w:hAnsi="Times New Roman" w:cs="Times New Roman"/>
          <w:sz w:val="24"/>
          <w:szCs w:val="24"/>
        </w:rPr>
        <w:t>, was heavily influenced by the works of many early childhood pioneer theorists, such as, Rousseau</w:t>
      </w:r>
      <w:r w:rsidR="004D39BE" w:rsidRPr="002D6929">
        <w:rPr>
          <w:rFonts w:ascii="Times New Roman" w:eastAsia="Calibri" w:hAnsi="Times New Roman" w:cs="Times New Roman"/>
          <w:sz w:val="24"/>
          <w:szCs w:val="24"/>
        </w:rPr>
        <w:t xml:space="preserve"> </w:t>
      </w:r>
      <w:r w:rsidR="00973EA7" w:rsidRPr="002D6929">
        <w:rPr>
          <w:rFonts w:ascii="Times New Roman" w:eastAsia="Calibri" w:hAnsi="Times New Roman" w:cs="Times New Roman"/>
          <w:sz w:val="24"/>
          <w:szCs w:val="24"/>
        </w:rPr>
        <w:t>(1762), Gardner</w:t>
      </w:r>
      <w:r w:rsidR="004D39BE" w:rsidRPr="002D6929">
        <w:rPr>
          <w:rFonts w:ascii="Times New Roman" w:eastAsia="Calibri" w:hAnsi="Times New Roman" w:cs="Times New Roman"/>
          <w:sz w:val="24"/>
          <w:szCs w:val="24"/>
        </w:rPr>
        <w:t xml:space="preserve"> </w:t>
      </w:r>
      <w:r w:rsidR="00973EA7" w:rsidRPr="002D6929">
        <w:rPr>
          <w:rFonts w:ascii="Times New Roman" w:eastAsia="Calibri" w:hAnsi="Times New Roman" w:cs="Times New Roman"/>
          <w:sz w:val="24"/>
          <w:szCs w:val="24"/>
        </w:rPr>
        <w:t>(1993), Piaget</w:t>
      </w:r>
      <w:r w:rsidR="004D39BE" w:rsidRPr="002D6929">
        <w:rPr>
          <w:rFonts w:ascii="Times New Roman" w:eastAsia="Calibri" w:hAnsi="Times New Roman" w:cs="Times New Roman"/>
          <w:sz w:val="24"/>
          <w:szCs w:val="24"/>
        </w:rPr>
        <w:t xml:space="preserve"> </w:t>
      </w:r>
      <w:r w:rsidR="00973EA7" w:rsidRPr="002D6929">
        <w:rPr>
          <w:rFonts w:ascii="Times New Roman" w:eastAsia="Calibri" w:hAnsi="Times New Roman" w:cs="Times New Roman"/>
          <w:sz w:val="24"/>
          <w:szCs w:val="24"/>
        </w:rPr>
        <w:t xml:space="preserve">(1952) as well as many others, which will be discussed in further detail shortly, and has a focus on free play, creativity, socialisation and emotional stability (Lawrence, 1952). The theories helped shape the forest school’s approach to learning and created 7 key </w:t>
      </w:r>
      <w:bookmarkStart w:id="3" w:name="_Hlk17454467"/>
      <w:r w:rsidR="00973EA7" w:rsidRPr="002D6929">
        <w:rPr>
          <w:rFonts w:ascii="Times New Roman" w:eastAsia="Calibri" w:hAnsi="Times New Roman" w:cs="Times New Roman"/>
          <w:sz w:val="24"/>
          <w:szCs w:val="24"/>
        </w:rPr>
        <w:t xml:space="preserve">pedagogical </w:t>
      </w:r>
      <w:bookmarkEnd w:id="3"/>
      <w:r w:rsidR="00973EA7" w:rsidRPr="002D6929">
        <w:rPr>
          <w:rFonts w:ascii="Times New Roman" w:eastAsia="Calibri" w:hAnsi="Times New Roman" w:cs="Times New Roman"/>
          <w:sz w:val="24"/>
          <w:szCs w:val="24"/>
        </w:rPr>
        <w:t xml:space="preserve">principles of practice </w:t>
      </w:r>
      <w:bookmarkStart w:id="4" w:name="_Hlk17454615"/>
      <w:r w:rsidR="00973EA7" w:rsidRPr="002D6929">
        <w:rPr>
          <w:rFonts w:ascii="Times New Roman" w:eastAsia="Calibri" w:hAnsi="Times New Roman" w:cs="Times New Roman"/>
          <w:sz w:val="24"/>
          <w:szCs w:val="24"/>
        </w:rPr>
        <w:t>(</w:t>
      </w:r>
      <w:r w:rsidR="00973EA7" w:rsidRPr="002D6929">
        <w:rPr>
          <w:rFonts w:ascii="Times New Roman" w:hAnsi="Times New Roman" w:cs="Times New Roman"/>
          <w:b/>
          <w:sz w:val="24"/>
          <w:szCs w:val="24"/>
        </w:rPr>
        <w:t>Williams-Siegfredsen ,2017)</w:t>
      </w:r>
      <w:r w:rsidR="00973EA7" w:rsidRPr="002D6929">
        <w:rPr>
          <w:rFonts w:ascii="Times New Roman" w:eastAsia="Calibri" w:hAnsi="Times New Roman" w:cs="Times New Roman"/>
          <w:sz w:val="24"/>
          <w:szCs w:val="24"/>
        </w:rPr>
        <w:t xml:space="preserve">. </w:t>
      </w:r>
      <w:bookmarkEnd w:id="4"/>
      <w:r w:rsidR="00973EA7" w:rsidRPr="002D6929">
        <w:rPr>
          <w:rFonts w:ascii="Times New Roman" w:eastAsia="Calibri" w:hAnsi="Times New Roman" w:cs="Times New Roman"/>
          <w:sz w:val="24"/>
          <w:szCs w:val="24"/>
        </w:rPr>
        <w:br/>
        <w:t xml:space="preserve">     The first principle consists of a holistic approach to children’s learning and development. This approach not only focuses on learning but also encourages self-growth among children by helping to build children’s social skills, creativity as well as their emotional well-being (</w:t>
      </w:r>
      <w:bookmarkStart w:id="5" w:name="_Hlk24812403"/>
      <w:r w:rsidR="004D39BE" w:rsidRPr="002D6929">
        <w:rPr>
          <w:rFonts w:ascii="Times New Roman" w:eastAsia="Calibri" w:hAnsi="Times New Roman" w:cs="Times New Roman"/>
          <w:sz w:val="24"/>
          <w:szCs w:val="24"/>
        </w:rPr>
        <w:t>Williams-Siegfredsen ,2017</w:t>
      </w:r>
      <w:bookmarkEnd w:id="5"/>
      <w:r w:rsidR="00973EA7" w:rsidRPr="002D6929">
        <w:rPr>
          <w:rFonts w:ascii="Times New Roman" w:eastAsia="Calibri" w:hAnsi="Times New Roman" w:cs="Times New Roman"/>
          <w:sz w:val="24"/>
          <w:szCs w:val="24"/>
        </w:rPr>
        <w:t xml:space="preserve">). This holistic approach was influenced by philosopher Jean-Jacques Rousseau (1762) who believed that interaction with natural surroundings would increase children’s understanding and knowledge by giving them practical experiences. In his book ‘Emile’, Rousseau (1962) explains that children who are surrounded by natural environments are physically, mentally and intellectually healthier than those who live in cities.   </w:t>
      </w:r>
      <w:r w:rsidR="00973EA7" w:rsidRPr="002D6929">
        <w:rPr>
          <w:rFonts w:ascii="Times New Roman" w:eastAsia="Calibri" w:hAnsi="Times New Roman" w:cs="Times New Roman"/>
          <w:sz w:val="24"/>
          <w:szCs w:val="24"/>
        </w:rPr>
        <w:br/>
        <w:t xml:space="preserve">     The second principle ‘Each child is unique and competent’, stems from the works of </w:t>
      </w:r>
      <w:bookmarkStart w:id="6" w:name="_Hlk16863195"/>
      <w:r w:rsidR="00973EA7" w:rsidRPr="002D6929">
        <w:rPr>
          <w:rFonts w:ascii="Times New Roman" w:eastAsia="Calibri" w:hAnsi="Times New Roman" w:cs="Times New Roman"/>
          <w:sz w:val="24"/>
          <w:szCs w:val="24"/>
        </w:rPr>
        <w:t xml:space="preserve">the multiple intelligence theory (MI) by </w:t>
      </w:r>
      <w:r w:rsidR="004D39BE" w:rsidRPr="002D6929">
        <w:rPr>
          <w:rFonts w:ascii="Times New Roman" w:eastAsia="Calibri" w:hAnsi="Times New Roman" w:cs="Times New Roman"/>
          <w:sz w:val="24"/>
          <w:szCs w:val="24"/>
        </w:rPr>
        <w:t>Gardner (</w:t>
      </w:r>
      <w:r w:rsidR="00973EA7" w:rsidRPr="002D6929">
        <w:rPr>
          <w:rFonts w:ascii="Times New Roman" w:eastAsia="Calibri" w:hAnsi="Times New Roman" w:cs="Times New Roman"/>
          <w:sz w:val="24"/>
          <w:szCs w:val="24"/>
        </w:rPr>
        <w:t>1993)</w:t>
      </w:r>
      <w:bookmarkEnd w:id="6"/>
      <w:r w:rsidR="00973EA7" w:rsidRPr="002D6929">
        <w:rPr>
          <w:rFonts w:ascii="Times New Roman" w:eastAsia="Calibri" w:hAnsi="Times New Roman" w:cs="Times New Roman"/>
          <w:sz w:val="24"/>
          <w:szCs w:val="24"/>
        </w:rPr>
        <w:t xml:space="preserve">. This theory suggests that all individuals </w:t>
      </w:r>
      <w:r w:rsidR="00973EA7" w:rsidRPr="002D6929">
        <w:rPr>
          <w:rFonts w:ascii="Times New Roman" w:eastAsia="Calibri" w:hAnsi="Times New Roman" w:cs="Times New Roman"/>
          <w:sz w:val="24"/>
          <w:szCs w:val="24"/>
        </w:rPr>
        <w:lastRenderedPageBreak/>
        <w:t>possess a set of intelligences. According to Denig (2004), the MI theory states that children with naturalistic intelligence are far more likely to enjoy investigating in nature. However, this theory has been criticised as, categorising individuals as having only the abilities that meet their intelligence group (</w:t>
      </w:r>
      <w:r w:rsidR="004D39BE" w:rsidRPr="002D6929">
        <w:rPr>
          <w:rFonts w:ascii="Times New Roman" w:eastAsia="Calibri" w:hAnsi="Times New Roman" w:cs="Times New Roman"/>
          <w:sz w:val="24"/>
          <w:szCs w:val="24"/>
        </w:rPr>
        <w:t>Curruti, 2013</w:t>
      </w:r>
      <w:r w:rsidR="00973EA7" w:rsidRPr="002D6929">
        <w:rPr>
          <w:rFonts w:ascii="Times New Roman" w:eastAsia="Calibri" w:hAnsi="Times New Roman" w:cs="Times New Roman"/>
          <w:sz w:val="24"/>
          <w:szCs w:val="24"/>
        </w:rPr>
        <w:t>). In</w:t>
      </w:r>
      <w:r w:rsidR="004D39BE" w:rsidRPr="002D6929">
        <w:rPr>
          <w:rFonts w:ascii="Times New Roman" w:eastAsia="Calibri" w:hAnsi="Times New Roman" w:cs="Times New Roman"/>
          <w:sz w:val="24"/>
          <w:szCs w:val="24"/>
        </w:rPr>
        <w:t xml:space="preserve"> </w:t>
      </w:r>
      <w:r w:rsidR="00973EA7" w:rsidRPr="002D6929">
        <w:rPr>
          <w:rFonts w:ascii="Times New Roman" w:eastAsia="Calibri" w:hAnsi="Times New Roman" w:cs="Times New Roman"/>
          <w:sz w:val="24"/>
          <w:szCs w:val="24"/>
        </w:rPr>
        <w:t xml:space="preserve">fact, </w:t>
      </w:r>
      <w:bookmarkStart w:id="7" w:name="_Hlk17027870"/>
      <w:r w:rsidR="00973EA7" w:rsidRPr="002D6929">
        <w:rPr>
          <w:rFonts w:ascii="Times New Roman" w:eastAsia="Calibri" w:hAnsi="Times New Roman" w:cs="Times New Roman"/>
          <w:sz w:val="24"/>
          <w:szCs w:val="24"/>
        </w:rPr>
        <w:t xml:space="preserve">Nakamura and </w:t>
      </w:r>
      <w:r w:rsidR="004D39BE" w:rsidRPr="002D6929">
        <w:rPr>
          <w:rFonts w:ascii="Times New Roman" w:eastAsia="Calibri" w:hAnsi="Times New Roman" w:cs="Times New Roman"/>
          <w:sz w:val="24"/>
          <w:szCs w:val="24"/>
        </w:rPr>
        <w:t>Csikszentmihalyi (</w:t>
      </w:r>
      <w:r w:rsidR="00973EA7" w:rsidRPr="002D6929">
        <w:rPr>
          <w:rFonts w:ascii="Times New Roman" w:eastAsia="Calibri" w:hAnsi="Times New Roman" w:cs="Times New Roman"/>
          <w:sz w:val="24"/>
          <w:szCs w:val="24"/>
        </w:rPr>
        <w:t xml:space="preserve">2002) </w:t>
      </w:r>
      <w:bookmarkEnd w:id="7"/>
      <w:r w:rsidR="00973EA7" w:rsidRPr="002D6929">
        <w:rPr>
          <w:rFonts w:ascii="Times New Roman" w:eastAsia="Calibri" w:hAnsi="Times New Roman" w:cs="Times New Roman"/>
          <w:sz w:val="24"/>
          <w:szCs w:val="24"/>
        </w:rPr>
        <w:t xml:space="preserve">explains that intelligence is much broader and instead proposed the flow theory. This theory has a focus on creativity and children’s potential rather than their current intelligence capabilities. Nakamura and </w:t>
      </w:r>
      <w:r w:rsidR="004D39BE" w:rsidRPr="002D6929">
        <w:rPr>
          <w:rFonts w:ascii="Times New Roman" w:eastAsia="Calibri" w:hAnsi="Times New Roman" w:cs="Times New Roman"/>
          <w:sz w:val="24"/>
          <w:szCs w:val="24"/>
        </w:rPr>
        <w:t>Csikszentmihalyi (</w:t>
      </w:r>
      <w:r w:rsidR="00973EA7" w:rsidRPr="002D6929">
        <w:rPr>
          <w:rFonts w:ascii="Times New Roman" w:eastAsia="Calibri" w:hAnsi="Times New Roman" w:cs="Times New Roman"/>
          <w:sz w:val="24"/>
          <w:szCs w:val="24"/>
        </w:rPr>
        <w:t>2002) claims that children learn best when they are able to engage fully in an activity</w:t>
      </w:r>
      <w:r w:rsidR="004D39BE" w:rsidRPr="002D6929">
        <w:rPr>
          <w:rFonts w:ascii="Times New Roman" w:eastAsia="Calibri" w:hAnsi="Times New Roman" w:cs="Times New Roman"/>
          <w:sz w:val="24"/>
          <w:szCs w:val="24"/>
        </w:rPr>
        <w:t>.</w:t>
      </w:r>
      <w:r w:rsidR="00973EA7" w:rsidRPr="002D6929">
        <w:rPr>
          <w:rFonts w:ascii="Times New Roman" w:eastAsia="Calibri" w:hAnsi="Times New Roman" w:cs="Times New Roman"/>
          <w:sz w:val="24"/>
          <w:szCs w:val="24"/>
        </w:rPr>
        <w:br/>
        <w:t xml:space="preserve">     Furthermore, the 3</w:t>
      </w:r>
      <w:r w:rsidR="00973EA7" w:rsidRPr="002D6929">
        <w:rPr>
          <w:rFonts w:ascii="Times New Roman" w:eastAsia="Calibri" w:hAnsi="Times New Roman" w:cs="Times New Roman"/>
          <w:sz w:val="24"/>
          <w:szCs w:val="24"/>
          <w:vertAlign w:val="superscript"/>
        </w:rPr>
        <w:t>rd and 4th</w:t>
      </w:r>
      <w:r w:rsidR="00973EA7" w:rsidRPr="002D6929">
        <w:rPr>
          <w:rFonts w:ascii="Times New Roman" w:eastAsia="Calibri" w:hAnsi="Times New Roman" w:cs="Times New Roman"/>
          <w:sz w:val="24"/>
          <w:szCs w:val="24"/>
        </w:rPr>
        <w:t xml:space="preserve"> principles refers to children as ‘children as active and interactive learners’ as well as promoting the value of experience based learning (</w:t>
      </w:r>
      <w:r w:rsidR="004D39BE" w:rsidRPr="002D6929">
        <w:rPr>
          <w:rFonts w:ascii="Times New Roman" w:eastAsia="Calibri" w:hAnsi="Times New Roman" w:cs="Times New Roman"/>
          <w:sz w:val="24"/>
          <w:szCs w:val="24"/>
        </w:rPr>
        <w:t>Williams-Siegfredsen ,2017</w:t>
      </w:r>
      <w:r w:rsidR="00973EA7" w:rsidRPr="002D6929">
        <w:rPr>
          <w:rFonts w:ascii="Times New Roman" w:eastAsia="Calibri" w:hAnsi="Times New Roman" w:cs="Times New Roman"/>
          <w:sz w:val="24"/>
          <w:szCs w:val="24"/>
        </w:rPr>
        <w:t xml:space="preserve">). Based on </w:t>
      </w:r>
      <w:bookmarkStart w:id="8" w:name="_Hlk17035242"/>
      <w:r w:rsidR="00973EA7" w:rsidRPr="002D6929">
        <w:rPr>
          <w:rFonts w:ascii="Times New Roman" w:eastAsia="Calibri" w:hAnsi="Times New Roman" w:cs="Times New Roman"/>
          <w:sz w:val="24"/>
          <w:szCs w:val="24"/>
        </w:rPr>
        <w:t>the work of Dewey (2011)</w:t>
      </w:r>
      <w:bookmarkEnd w:id="8"/>
      <w:r w:rsidR="00973EA7" w:rsidRPr="002D6929">
        <w:rPr>
          <w:rFonts w:ascii="Times New Roman" w:eastAsia="Calibri" w:hAnsi="Times New Roman" w:cs="Times New Roman"/>
          <w:sz w:val="24"/>
          <w:szCs w:val="24"/>
        </w:rPr>
        <w:t xml:space="preserve">, children are encouraged to participate in learning activities. Bentsen and Jensen (2012) state that children enjoy hand on experiences which involve experiments, learning to rectify mistakes and interact with others. Within Forest Schools, this method of learning is put into practice through </w:t>
      </w:r>
      <w:r w:rsidR="004D39BE" w:rsidRPr="002D6929">
        <w:rPr>
          <w:rFonts w:ascii="Times New Roman" w:eastAsia="Calibri" w:hAnsi="Times New Roman" w:cs="Times New Roman"/>
          <w:sz w:val="24"/>
          <w:szCs w:val="24"/>
        </w:rPr>
        <w:t>play (Williams-Siegfredsen ,2017</w:t>
      </w:r>
      <w:r w:rsidR="00973EA7" w:rsidRPr="002D6929">
        <w:rPr>
          <w:rFonts w:ascii="Times New Roman" w:eastAsia="Calibri" w:hAnsi="Times New Roman" w:cs="Times New Roman"/>
          <w:sz w:val="24"/>
          <w:szCs w:val="24"/>
        </w:rPr>
        <w:t xml:space="preserve">). Similarly, </w:t>
      </w:r>
      <w:bookmarkStart w:id="9" w:name="_Hlk24812459"/>
      <w:r w:rsidR="00973EA7" w:rsidRPr="002D6929">
        <w:rPr>
          <w:rFonts w:ascii="Times New Roman" w:eastAsia="Calibri" w:hAnsi="Times New Roman" w:cs="Times New Roman"/>
          <w:sz w:val="24"/>
          <w:szCs w:val="24"/>
        </w:rPr>
        <w:t>Piaget’s (1952</w:t>
      </w:r>
      <w:bookmarkEnd w:id="9"/>
      <w:r w:rsidR="00973EA7" w:rsidRPr="002D6929">
        <w:rPr>
          <w:rFonts w:ascii="Times New Roman" w:eastAsia="Calibri" w:hAnsi="Times New Roman" w:cs="Times New Roman"/>
          <w:sz w:val="24"/>
          <w:szCs w:val="24"/>
        </w:rPr>
        <w:t xml:space="preserve">, as cited in </w:t>
      </w:r>
      <w:bookmarkStart w:id="10" w:name="_Hlk17035970"/>
      <w:r w:rsidR="00973EA7" w:rsidRPr="002D6929">
        <w:rPr>
          <w:rFonts w:ascii="Times New Roman" w:eastAsia="Calibri" w:hAnsi="Times New Roman" w:cs="Times New Roman"/>
          <w:sz w:val="24"/>
          <w:szCs w:val="24"/>
        </w:rPr>
        <w:t>Rieber, 1996</w:t>
      </w:r>
      <w:bookmarkEnd w:id="10"/>
      <w:r w:rsidR="00973EA7" w:rsidRPr="002D6929">
        <w:rPr>
          <w:rFonts w:ascii="Times New Roman" w:eastAsia="Calibri" w:hAnsi="Times New Roman" w:cs="Times New Roman"/>
          <w:sz w:val="24"/>
          <w:szCs w:val="24"/>
        </w:rPr>
        <w:t xml:space="preserve">) stated in his early research into children’s learning, that allowing children to free play will support their cognitive development and in turn enable them to be inquisitive thinkers. Piaget also recommended giving children real-life experiences to facilitate their own knowledge. Children are natural explorers, and so, by placing them in real-life situations and surroundings, they are able to build on their understanding of themselves, as well as their environment </w:t>
      </w:r>
      <w:r w:rsidR="004D39BE" w:rsidRPr="002D6929">
        <w:rPr>
          <w:rFonts w:ascii="Times New Roman" w:eastAsia="Calibri" w:hAnsi="Times New Roman" w:cs="Times New Roman"/>
          <w:sz w:val="24"/>
          <w:szCs w:val="24"/>
        </w:rPr>
        <w:t>(Piaget, 1952</w:t>
      </w:r>
      <w:r w:rsidR="00973EA7" w:rsidRPr="002D6929">
        <w:rPr>
          <w:rFonts w:ascii="Times New Roman" w:eastAsia="Calibri" w:hAnsi="Times New Roman" w:cs="Times New Roman"/>
          <w:sz w:val="24"/>
          <w:szCs w:val="24"/>
        </w:rPr>
        <w:t xml:space="preserve">). </w:t>
      </w:r>
      <w:r w:rsidR="00973EA7" w:rsidRPr="002D6929">
        <w:rPr>
          <w:rFonts w:ascii="Times New Roman" w:eastAsia="Calibri" w:hAnsi="Times New Roman" w:cs="Times New Roman"/>
          <w:sz w:val="24"/>
          <w:szCs w:val="24"/>
        </w:rPr>
        <w:br/>
        <w:t xml:space="preserve">     In accordance with the 3</w:t>
      </w:r>
      <w:r w:rsidR="00973EA7" w:rsidRPr="002D6929">
        <w:rPr>
          <w:rFonts w:ascii="Times New Roman" w:eastAsia="Calibri" w:hAnsi="Times New Roman" w:cs="Times New Roman"/>
          <w:sz w:val="24"/>
          <w:szCs w:val="24"/>
          <w:vertAlign w:val="superscript"/>
        </w:rPr>
        <w:t>rd</w:t>
      </w:r>
      <w:r w:rsidR="00973EA7" w:rsidRPr="002D6929">
        <w:rPr>
          <w:rFonts w:ascii="Times New Roman" w:eastAsia="Calibri" w:hAnsi="Times New Roman" w:cs="Times New Roman"/>
          <w:sz w:val="24"/>
          <w:szCs w:val="24"/>
        </w:rPr>
        <w:t xml:space="preserve"> and 4</w:t>
      </w:r>
      <w:r w:rsidR="00973EA7" w:rsidRPr="002D6929">
        <w:rPr>
          <w:rFonts w:ascii="Times New Roman" w:eastAsia="Calibri" w:hAnsi="Times New Roman" w:cs="Times New Roman"/>
          <w:sz w:val="24"/>
          <w:szCs w:val="24"/>
          <w:vertAlign w:val="superscript"/>
        </w:rPr>
        <w:t>th</w:t>
      </w:r>
      <w:r w:rsidR="00973EA7" w:rsidRPr="002D6929">
        <w:rPr>
          <w:rFonts w:ascii="Times New Roman" w:eastAsia="Calibri" w:hAnsi="Times New Roman" w:cs="Times New Roman"/>
          <w:sz w:val="24"/>
          <w:szCs w:val="24"/>
        </w:rPr>
        <w:t xml:space="preserve"> principles, the last 3 pedagogical principles are centred around interaction, experiences and surrounding. These principles ‘children thrive in child-cantered environments’, ‘children need time to experiment and develop independent thinking’ and ‘learning comes from social interactions’(</w:t>
      </w:r>
      <w:bookmarkStart w:id="11" w:name="_Hlk17464037"/>
      <w:r w:rsidR="00973EA7" w:rsidRPr="002D6929">
        <w:rPr>
          <w:rFonts w:ascii="Times New Roman" w:hAnsi="Times New Roman" w:cs="Times New Roman"/>
          <w:b/>
          <w:sz w:val="24"/>
          <w:szCs w:val="24"/>
        </w:rPr>
        <w:t>Williams-Siegfredsen ,2017)</w:t>
      </w:r>
      <w:r w:rsidR="00973EA7" w:rsidRPr="002D6929">
        <w:rPr>
          <w:rFonts w:ascii="Times New Roman" w:eastAsia="Calibri" w:hAnsi="Times New Roman" w:cs="Times New Roman"/>
          <w:sz w:val="24"/>
          <w:szCs w:val="24"/>
        </w:rPr>
        <w:t xml:space="preserve">, </w:t>
      </w:r>
      <w:bookmarkEnd w:id="11"/>
      <w:r w:rsidR="00973EA7" w:rsidRPr="002D6929">
        <w:rPr>
          <w:rFonts w:ascii="Times New Roman" w:eastAsia="Calibri" w:hAnsi="Times New Roman" w:cs="Times New Roman"/>
          <w:sz w:val="24"/>
          <w:szCs w:val="24"/>
        </w:rPr>
        <w:t xml:space="preserve">are a reflection of early childhood studies by Froebel, Montessori (Bruce, 2012; </w:t>
      </w:r>
      <w:bookmarkStart w:id="12" w:name="_Hlk17459919"/>
      <w:r w:rsidR="00973EA7" w:rsidRPr="002D6929">
        <w:rPr>
          <w:rFonts w:ascii="Times New Roman" w:eastAsia="Calibri" w:hAnsi="Times New Roman" w:cs="Times New Roman"/>
          <w:sz w:val="24"/>
          <w:szCs w:val="24"/>
        </w:rPr>
        <w:t>Mooney, 2000</w:t>
      </w:r>
      <w:bookmarkEnd w:id="12"/>
      <w:r w:rsidR="00973EA7" w:rsidRPr="002D6929">
        <w:rPr>
          <w:rFonts w:ascii="Times New Roman" w:eastAsia="Calibri" w:hAnsi="Times New Roman" w:cs="Times New Roman"/>
          <w:sz w:val="24"/>
          <w:szCs w:val="24"/>
        </w:rPr>
        <w:t>) and Csikszentmihalyi (2002). According to Bruce (2012), Froebel recognised the importance of stimulating children’s knowledge of natural environments by incorporating outdoor activities, such as, growing plants and harvesting food, into their education. Froebel believed that children develop best when their environments are catered specifically to them. This theory lead to the opening of Kindergarden, which Froebel referred to as ‘Garden for children’ (Bruce, 2012). In support of Froebel, Montessori claimed that children learn and develop unconsciously when they are in child-centred surroundings (Mooney, 2000:</w:t>
      </w:r>
      <w:r w:rsidR="00973EA7" w:rsidRPr="002D6929">
        <w:rPr>
          <w:rFonts w:ascii="Times New Roman" w:hAnsi="Times New Roman" w:cs="Times New Roman"/>
          <w:b/>
          <w:sz w:val="24"/>
          <w:szCs w:val="24"/>
        </w:rPr>
        <w:t xml:space="preserve"> Williams-Siegfredsen ,2017)</w:t>
      </w:r>
      <w:r w:rsidR="00973EA7" w:rsidRPr="002D6929">
        <w:rPr>
          <w:rFonts w:ascii="Times New Roman" w:eastAsia="Calibri" w:hAnsi="Times New Roman" w:cs="Times New Roman"/>
          <w:sz w:val="24"/>
          <w:szCs w:val="24"/>
        </w:rPr>
        <w:t>.</w:t>
      </w:r>
      <w:r w:rsidR="00973EA7" w:rsidRPr="002D6929">
        <w:rPr>
          <w:rFonts w:ascii="Times New Roman" w:eastAsia="Calibri" w:hAnsi="Times New Roman" w:cs="Times New Roman"/>
          <w:sz w:val="24"/>
          <w:szCs w:val="24"/>
        </w:rPr>
        <w:br/>
      </w:r>
      <w:r w:rsidR="00973EA7" w:rsidRPr="002D6929">
        <w:rPr>
          <w:rFonts w:ascii="Times New Roman" w:eastAsia="Calibri" w:hAnsi="Times New Roman" w:cs="Times New Roman"/>
          <w:sz w:val="24"/>
          <w:szCs w:val="24"/>
        </w:rPr>
        <w:lastRenderedPageBreak/>
        <w:t xml:space="preserve">     Additionally, with child centred environments in mind, Montessori’s education theory suggests a focus on promoting learning through psychological self-construction, for example, spending time and prompting active engagement with their surroundings to build upon cognition, self-confidence and self-awareness </w:t>
      </w:r>
      <w:bookmarkStart w:id="13" w:name="_Hlk17466330"/>
      <w:r w:rsidR="00973EA7" w:rsidRPr="002D6929">
        <w:rPr>
          <w:rFonts w:ascii="Times New Roman" w:eastAsia="Calibri" w:hAnsi="Times New Roman" w:cs="Times New Roman"/>
          <w:sz w:val="24"/>
          <w:szCs w:val="24"/>
        </w:rPr>
        <w:t>(Torrence, 2001</w:t>
      </w:r>
      <w:bookmarkEnd w:id="13"/>
      <w:r w:rsidR="00973EA7" w:rsidRPr="002D6929">
        <w:rPr>
          <w:rFonts w:ascii="Times New Roman" w:eastAsia="Calibri" w:hAnsi="Times New Roman" w:cs="Times New Roman"/>
          <w:sz w:val="24"/>
          <w:szCs w:val="24"/>
        </w:rPr>
        <w:t xml:space="preserve">).  </w:t>
      </w:r>
      <w:r w:rsidR="00973EA7" w:rsidRPr="002D6929">
        <w:rPr>
          <w:rFonts w:ascii="Times New Roman" w:eastAsia="Calibri" w:hAnsi="Times New Roman" w:cs="Times New Roman"/>
          <w:sz w:val="24"/>
          <w:szCs w:val="24"/>
        </w:rPr>
        <w:br/>
        <w:t xml:space="preserve">     Furthermore, these principles emphasise creating opportunity for social interaction with children and adults alike. This practice comes as a result of Vygotsky’s (1978) scaffolding theory. Vygotsky (1978) believed that social interaction and cognitive development go hand in hand. He claims that with the correct interactions with adults, children are able to build upon their development and skills. </w:t>
      </w:r>
      <w:r w:rsidR="00973EA7" w:rsidRPr="002D6929">
        <w:rPr>
          <w:rFonts w:ascii="Times New Roman" w:hAnsi="Times New Roman" w:cs="Times New Roman"/>
          <w:b/>
          <w:sz w:val="24"/>
          <w:szCs w:val="24"/>
        </w:rPr>
        <w:t>Williams-Siegfredsen (2017)</w:t>
      </w:r>
      <w:r w:rsidR="00973EA7" w:rsidRPr="002D6929">
        <w:rPr>
          <w:rFonts w:ascii="Times New Roman" w:eastAsia="Calibri" w:hAnsi="Times New Roman" w:cs="Times New Roman"/>
          <w:sz w:val="24"/>
          <w:szCs w:val="24"/>
        </w:rPr>
        <w:t xml:space="preserve"> states that Vygotsky’s zone of proximal development (ZPD) describes the difference between a child’s achievements when working alone and when working with an adu</w:t>
      </w:r>
      <w:r w:rsidR="00FF1606" w:rsidRPr="002D6929">
        <w:rPr>
          <w:rFonts w:ascii="Times New Roman" w:eastAsia="Calibri" w:hAnsi="Times New Roman" w:cs="Times New Roman"/>
          <w:sz w:val="24"/>
          <w:szCs w:val="24"/>
        </w:rPr>
        <w:t>lt</w:t>
      </w:r>
      <w:r w:rsidR="00E24B98" w:rsidRPr="002D6929">
        <w:rPr>
          <w:rFonts w:ascii="Times New Roman" w:eastAsia="Calibri" w:hAnsi="Times New Roman" w:cs="Times New Roman"/>
          <w:sz w:val="24"/>
          <w:szCs w:val="24"/>
        </w:rPr>
        <w:t xml:space="preserve">. </w:t>
      </w:r>
      <w:r w:rsidR="00A30609" w:rsidRPr="002D6929">
        <w:rPr>
          <w:rFonts w:ascii="Times New Roman" w:eastAsia="Calibri" w:hAnsi="Times New Roman" w:cs="Times New Roman"/>
          <w:sz w:val="24"/>
          <w:szCs w:val="24"/>
        </w:rPr>
        <w:t>Similarly</w:t>
      </w:r>
      <w:r w:rsidR="00E24B98" w:rsidRPr="002D6929">
        <w:rPr>
          <w:rFonts w:ascii="Times New Roman" w:eastAsia="Calibri" w:hAnsi="Times New Roman" w:cs="Times New Roman"/>
          <w:sz w:val="24"/>
          <w:szCs w:val="24"/>
        </w:rPr>
        <w:t xml:space="preserve">, the Forest School ethos promotes both guided experiences and child-led </w:t>
      </w:r>
      <w:r w:rsidR="000D4B66" w:rsidRPr="002D6929">
        <w:rPr>
          <w:rFonts w:ascii="Times New Roman" w:eastAsia="Calibri" w:hAnsi="Times New Roman" w:cs="Times New Roman"/>
          <w:sz w:val="24"/>
          <w:szCs w:val="24"/>
        </w:rPr>
        <w:t xml:space="preserve">experiences to give children </w:t>
      </w:r>
      <w:r w:rsidR="00A30609" w:rsidRPr="002D6929">
        <w:rPr>
          <w:rFonts w:ascii="Times New Roman" w:eastAsia="Calibri" w:hAnsi="Times New Roman" w:cs="Times New Roman"/>
          <w:sz w:val="24"/>
          <w:szCs w:val="24"/>
        </w:rPr>
        <w:t>opportunity</w:t>
      </w:r>
      <w:r w:rsidR="000D4B66" w:rsidRPr="002D6929">
        <w:rPr>
          <w:rFonts w:ascii="Times New Roman" w:eastAsia="Calibri" w:hAnsi="Times New Roman" w:cs="Times New Roman"/>
          <w:sz w:val="24"/>
          <w:szCs w:val="24"/>
        </w:rPr>
        <w:t xml:space="preserve"> to develop skills at their own pace (Knight, 2016).</w:t>
      </w:r>
      <w:r w:rsidR="00C60D4B" w:rsidRPr="002D6929">
        <w:rPr>
          <w:rFonts w:ascii="Times New Roman" w:eastAsia="Calibri" w:hAnsi="Times New Roman" w:cs="Times New Roman"/>
          <w:sz w:val="24"/>
          <w:szCs w:val="24"/>
        </w:rPr>
        <w:br/>
      </w:r>
      <w:r w:rsidR="002D6929" w:rsidRPr="002D6929">
        <w:rPr>
          <w:rFonts w:ascii="Times New Roman" w:eastAsia="Calibri" w:hAnsi="Times New Roman" w:cs="Times New Roman"/>
          <w:sz w:val="24"/>
          <w:szCs w:val="24"/>
        </w:rPr>
        <w:t xml:space="preserve">     </w:t>
      </w:r>
      <w:r w:rsidR="00C60D4B" w:rsidRPr="002D6929">
        <w:rPr>
          <w:rFonts w:ascii="Times New Roman" w:eastAsia="Calibri" w:hAnsi="Times New Roman" w:cs="Times New Roman"/>
          <w:sz w:val="24"/>
          <w:szCs w:val="24"/>
        </w:rPr>
        <w:t>Furthermore, there are many benefits to attending a Forest School</w:t>
      </w:r>
      <w:r w:rsidR="009C5831" w:rsidRPr="002D6929">
        <w:rPr>
          <w:rFonts w:ascii="Times New Roman" w:eastAsia="Calibri" w:hAnsi="Times New Roman" w:cs="Times New Roman"/>
          <w:sz w:val="24"/>
          <w:szCs w:val="24"/>
        </w:rPr>
        <w:t xml:space="preserve">, to illustrate, Forest schools offer a variety of opportunities for children to explore and interact with the natural environment, both alone and with peers. Some of these opportunities include, building dens, handling tools and creating work using natural resources. This active engagement helps to build confidence as well as independence. O’Brien and Murry’s (2007) case study, conducted on 24 forest school pupils, which explored the impacts of forest school on young children over an eight-month period, saw that children’s confidence had grown significantly towards the end of the eight months. Additionally, O’Brien and Murray (2007) also noted an increase in children’s motivation to learn, as well as developed language and communication skills. This is thought to be attributed to regular opportunity to express feelings, taking turns and listening to others communicate effectively. O’Brien and Murry’s (2007) stated within their case study that, children become inspired by the environment which prompts more meaningful dialogue among children and adults. What’s more, forest school includes extensive exposure to nature. Such exposure has been highlighted to have considerable benefits to cognitive functioning. For example, according to the Attention restoration theory (ART) spending an ample amount of time in natural environments can boost higher order cognitive processes, such as problem solving, attention, impulse control, and concept formation (Kaplan &amp; Kaplan, 1989). This theory also suggests that nature exposure has restorative properties and can replenish lower order cognitive function. Research by Harti, Mang and Evans (1991) into the restorative effects of natural environment experiences saw that once participants had been exposed to nature, their attention and concentration had </w:t>
      </w:r>
      <w:r w:rsidR="009C5831" w:rsidRPr="002D6929">
        <w:rPr>
          <w:rFonts w:ascii="Times New Roman" w:eastAsia="Calibri" w:hAnsi="Times New Roman" w:cs="Times New Roman"/>
          <w:sz w:val="24"/>
          <w:szCs w:val="24"/>
        </w:rPr>
        <w:lastRenderedPageBreak/>
        <w:t>improved significantly. Similarly, more recent research, such as a meta-analysis conducted by Stevenson et al(2018), has seen that exposure to natural stimuli can influence working memory as well as attentional control.</w:t>
      </w:r>
      <w:r w:rsidR="00973EA7" w:rsidRPr="002D6929">
        <w:rPr>
          <w:rFonts w:ascii="Times New Roman" w:eastAsia="Calibri" w:hAnsi="Times New Roman" w:cs="Times New Roman"/>
          <w:sz w:val="24"/>
          <w:szCs w:val="24"/>
        </w:rPr>
        <w:br/>
      </w:r>
      <w:r w:rsidR="00FF1606" w:rsidRPr="002D6929">
        <w:rPr>
          <w:rFonts w:ascii="Times New Roman" w:eastAsia="Calibri" w:hAnsi="Times New Roman" w:cs="Times New Roman"/>
          <w:sz w:val="24"/>
          <w:szCs w:val="24"/>
        </w:rPr>
        <w:t xml:space="preserve">     </w:t>
      </w:r>
      <w:r w:rsidR="00973EA7" w:rsidRPr="002D6929">
        <w:rPr>
          <w:rFonts w:ascii="Times New Roman" w:eastAsia="Calibri" w:hAnsi="Times New Roman" w:cs="Times New Roman"/>
          <w:sz w:val="24"/>
          <w:szCs w:val="24"/>
        </w:rPr>
        <w:t xml:space="preserve">As previously stated, the well-being benefits of nature are </w:t>
      </w:r>
      <w:r w:rsidR="00142AC4" w:rsidRPr="002D6929">
        <w:rPr>
          <w:rFonts w:ascii="Times New Roman" w:eastAsia="Calibri" w:hAnsi="Times New Roman" w:cs="Times New Roman"/>
          <w:sz w:val="24"/>
          <w:szCs w:val="24"/>
        </w:rPr>
        <w:t>often over looked in psychological research, however, Forest School</w:t>
      </w:r>
      <w:r w:rsidR="006D46B7" w:rsidRPr="002D6929">
        <w:rPr>
          <w:rFonts w:ascii="Times New Roman" w:eastAsia="Calibri" w:hAnsi="Times New Roman" w:cs="Times New Roman"/>
          <w:sz w:val="24"/>
          <w:szCs w:val="24"/>
        </w:rPr>
        <w:t>s</w:t>
      </w:r>
      <w:r w:rsidR="00142AC4" w:rsidRPr="002D6929">
        <w:rPr>
          <w:rFonts w:ascii="Times New Roman" w:eastAsia="Calibri" w:hAnsi="Times New Roman" w:cs="Times New Roman"/>
          <w:sz w:val="24"/>
          <w:szCs w:val="24"/>
        </w:rPr>
        <w:t xml:space="preserve"> </w:t>
      </w:r>
      <w:r w:rsidRPr="002D6929">
        <w:rPr>
          <w:rFonts w:ascii="Times New Roman" w:hAnsi="Times New Roman" w:cs="Times New Roman"/>
          <w:sz w:val="24"/>
          <w:szCs w:val="24"/>
        </w:rPr>
        <w:t>sp</w:t>
      </w:r>
      <w:r w:rsidR="00142AC4" w:rsidRPr="002D6929">
        <w:rPr>
          <w:rFonts w:ascii="Times New Roman" w:hAnsi="Times New Roman" w:cs="Times New Roman"/>
          <w:sz w:val="24"/>
          <w:szCs w:val="24"/>
        </w:rPr>
        <w:t xml:space="preserve">ecialised learning approach </w:t>
      </w:r>
      <w:r w:rsidRPr="002D6929">
        <w:rPr>
          <w:rFonts w:ascii="Times New Roman" w:hAnsi="Times New Roman" w:cs="Times New Roman"/>
          <w:sz w:val="24"/>
          <w:szCs w:val="24"/>
        </w:rPr>
        <w:t>offers students regular opportunity to develop confidence and self-esteem through learning experiences within natural environments, which in-turn can boost positive mood (Doyle &amp; Milchem, 2012</w:t>
      </w:r>
      <w:r w:rsidR="00A30609" w:rsidRPr="002D6929">
        <w:rPr>
          <w:rFonts w:ascii="Times New Roman" w:hAnsi="Times New Roman" w:cs="Times New Roman"/>
          <w:sz w:val="24"/>
          <w:szCs w:val="24"/>
        </w:rPr>
        <w:t>:Knight 2011</w:t>
      </w:r>
      <w:r w:rsidRPr="002D6929">
        <w:rPr>
          <w:rFonts w:ascii="Times New Roman" w:hAnsi="Times New Roman" w:cs="Times New Roman"/>
          <w:sz w:val="24"/>
          <w:szCs w:val="24"/>
        </w:rPr>
        <w:t xml:space="preserve">). </w:t>
      </w:r>
      <w:r w:rsidR="00FF1606" w:rsidRPr="002D6929">
        <w:rPr>
          <w:rFonts w:ascii="Times New Roman" w:eastAsia="Calibri" w:hAnsi="Times New Roman" w:cs="Times New Roman"/>
          <w:sz w:val="24"/>
          <w:szCs w:val="24"/>
        </w:rPr>
        <w:t xml:space="preserve">   </w:t>
      </w:r>
      <w:r w:rsidR="00FF1606" w:rsidRPr="002D6929">
        <w:rPr>
          <w:rFonts w:ascii="Times New Roman" w:eastAsia="Calibri" w:hAnsi="Times New Roman" w:cs="Times New Roman"/>
          <w:sz w:val="24"/>
          <w:szCs w:val="24"/>
        </w:rPr>
        <w:br/>
        <w:t xml:space="preserve">     </w:t>
      </w:r>
      <w:r w:rsidRPr="002D6929">
        <w:rPr>
          <w:rFonts w:ascii="Times New Roman" w:hAnsi="Times New Roman" w:cs="Times New Roman"/>
          <w:sz w:val="24"/>
          <w:szCs w:val="24"/>
        </w:rPr>
        <w:t xml:space="preserve">According to Harris (2017) there is significant empirical evidence to support claims that having frequent access to greenspace can enhance children’s physical and mental health, social skills, cognition and environmental knowledge.  A further study by Taylor and Kuo (2009), found that interaction with green space can improve cognition for children with attention deficits. This study included 17 children, all diagnosed with ADHD. The children were taken on two walks, one through a park with a large amount of greenspace and another through a built-up area. Results saw that the children’s concentration increased after the walk in the park and was considerably lower after the walk in the built-up area. </w:t>
      </w:r>
      <w:r w:rsidR="00E358AD" w:rsidRPr="002D6929">
        <w:rPr>
          <w:rFonts w:ascii="Times New Roman" w:eastAsia="Calibri" w:hAnsi="Times New Roman" w:cs="Times New Roman"/>
          <w:sz w:val="24"/>
          <w:szCs w:val="24"/>
        </w:rPr>
        <w:br/>
        <w:t xml:space="preserve">     </w:t>
      </w:r>
      <w:r w:rsidRPr="002D6929">
        <w:rPr>
          <w:rFonts w:ascii="Times New Roman" w:hAnsi="Times New Roman" w:cs="Times New Roman"/>
          <w:sz w:val="24"/>
          <w:szCs w:val="24"/>
        </w:rPr>
        <w:t xml:space="preserve">The children and young person: Rights to action (Welsh Assembly Government, 2006) asserts that quality outdoor learning opportunities such as forest schools, can provide positive outcomes for children who struggle within a typical classroom setting. The forestry commission also recognizes that forest schools can not only be used for learning purposes but also be used as a means of support or intervention for children suffering with behavioural issue’s or experiencing emotional problems (Murray &amp; O’Brien, 2005). </w:t>
      </w:r>
      <w:r w:rsidR="006D46B7" w:rsidRPr="002D6929">
        <w:rPr>
          <w:rFonts w:ascii="Times New Roman" w:hAnsi="Times New Roman" w:cs="Times New Roman"/>
          <w:sz w:val="24"/>
          <w:szCs w:val="24"/>
        </w:rPr>
        <w:br/>
      </w:r>
      <w:r w:rsidR="00FF1606" w:rsidRPr="002D6929">
        <w:rPr>
          <w:rFonts w:ascii="Times New Roman" w:hAnsi="Times New Roman" w:cs="Times New Roman"/>
          <w:sz w:val="24"/>
          <w:szCs w:val="24"/>
        </w:rPr>
        <w:t xml:space="preserve">     </w:t>
      </w:r>
      <w:r w:rsidRPr="002D6929">
        <w:rPr>
          <w:rFonts w:ascii="Times New Roman" w:hAnsi="Times New Roman" w:cs="Times New Roman"/>
          <w:sz w:val="24"/>
          <w:szCs w:val="24"/>
        </w:rPr>
        <w:t xml:space="preserve">In conclusion, there is a considerable amount of empirical evidence to support the need for outdoor </w:t>
      </w:r>
      <w:r w:rsidR="002D6929" w:rsidRPr="002D6929">
        <w:rPr>
          <w:rFonts w:ascii="Times New Roman" w:hAnsi="Times New Roman" w:cs="Times New Roman"/>
          <w:sz w:val="24"/>
          <w:szCs w:val="24"/>
        </w:rPr>
        <w:t>initiatives</w:t>
      </w:r>
      <w:r w:rsidRPr="002D6929">
        <w:rPr>
          <w:rFonts w:ascii="Times New Roman" w:hAnsi="Times New Roman" w:cs="Times New Roman"/>
          <w:sz w:val="24"/>
          <w:szCs w:val="24"/>
        </w:rPr>
        <w:t xml:space="preserve"> for positive well-being purposes. Current studies have suggested that outdoor learning programs such as outdoor adventure programs and forest schools can help children overcome stress, build confidence and promote overall happiness and life satisfaction. </w:t>
      </w:r>
      <w:r w:rsidR="00FF1606" w:rsidRPr="002D6929">
        <w:rPr>
          <w:rFonts w:ascii="Times New Roman" w:hAnsi="Times New Roman" w:cs="Times New Roman"/>
          <w:sz w:val="24"/>
          <w:szCs w:val="24"/>
        </w:rPr>
        <w:br/>
        <w:t xml:space="preserve">     </w:t>
      </w:r>
      <w:r w:rsidRPr="002D6929">
        <w:rPr>
          <w:rFonts w:ascii="Times New Roman" w:hAnsi="Times New Roman" w:cs="Times New Roman"/>
          <w:sz w:val="24"/>
          <w:szCs w:val="24"/>
        </w:rPr>
        <w:t xml:space="preserve">Moreover, current evidence suggests that exposure to natural environments can boost mood and can be used for therapeutic purposes for children suffering with mental health conditions.  It has also been noted that with the escalation of children being diagnosed with mental health conditions, and most school interventions being classroom based, there is a need for further research in this area, and therefore, this study aims to explore the psychological benefits, such as self-confidence and self-esteem, relaxation and inner peace and enjoyment without restraint, by observing children’s natural behaviours when engaging </w:t>
      </w:r>
      <w:r w:rsidRPr="002D6929">
        <w:rPr>
          <w:rFonts w:ascii="Times New Roman" w:hAnsi="Times New Roman" w:cs="Times New Roman"/>
          <w:sz w:val="24"/>
          <w:szCs w:val="24"/>
        </w:rPr>
        <w:lastRenderedPageBreak/>
        <w:t>with forest school activities, along with obtaining their parents perspectives of how their child’s well-being has been influenced since they first enrolled their children into the forest school.</w:t>
      </w:r>
    </w:p>
    <w:sectPr w:rsidR="00F456DF" w:rsidRPr="00284E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430"/>
    <w:rsid w:val="000D4B66"/>
    <w:rsid w:val="000E4430"/>
    <w:rsid w:val="00142AC4"/>
    <w:rsid w:val="001C24C5"/>
    <w:rsid w:val="00284E7A"/>
    <w:rsid w:val="002D6929"/>
    <w:rsid w:val="003C6FB3"/>
    <w:rsid w:val="004D39BE"/>
    <w:rsid w:val="006D46B7"/>
    <w:rsid w:val="007306D6"/>
    <w:rsid w:val="00973EA7"/>
    <w:rsid w:val="009C5831"/>
    <w:rsid w:val="00A30609"/>
    <w:rsid w:val="00BB39B9"/>
    <w:rsid w:val="00C60D4B"/>
    <w:rsid w:val="00D11632"/>
    <w:rsid w:val="00DF0662"/>
    <w:rsid w:val="00E24B98"/>
    <w:rsid w:val="00E358AD"/>
    <w:rsid w:val="00E40D5E"/>
    <w:rsid w:val="00F20D7F"/>
    <w:rsid w:val="00F456DF"/>
    <w:rsid w:val="00FF1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90D02"/>
  <w15:chartTrackingRefBased/>
  <w15:docId w15:val="{89F5067E-62D8-41C1-A493-B62D6E581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500</TotalTime>
  <Pages>7</Pages>
  <Words>2607</Words>
  <Characters>14865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Amy89</dc:creator>
  <cp:keywords/>
  <dc:description/>
  <cp:lastModifiedBy>Amy89</cp:lastModifiedBy>
  <cp:revision>11</cp:revision>
  <cp:lastPrinted>2019-11-16T15:06:00Z</cp:lastPrinted>
  <dcterms:created xsi:type="dcterms:W3CDTF">2019-11-11T17:35:00Z</dcterms:created>
  <dcterms:modified xsi:type="dcterms:W3CDTF">2019-11-17T19:14:00Z</dcterms:modified>
</cp:coreProperties>
</file>