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1.xml" ContentType="application/vnd.openxmlformats-officedocument.wordprocessingml.footer+xml"/>
  <Default Extension="gif" ContentType="image/gif"/>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charts/chart1.xml" ContentType="application/vnd.openxmlformats-officedocument.drawingml.chart+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67058" w:rsidRDefault="00F67058" w:rsidP="00F67058">
      <w:pPr>
        <w:jc w:val="center"/>
        <w:rPr>
          <w:rFonts w:asciiTheme="majorHAnsi" w:hAnsiTheme="majorHAnsi"/>
          <w:sz w:val="32"/>
          <w:szCs w:val="32"/>
        </w:rPr>
      </w:pPr>
    </w:p>
    <w:p w:rsidR="00F67058" w:rsidRDefault="00F67058" w:rsidP="00F67058">
      <w:pPr>
        <w:jc w:val="center"/>
        <w:rPr>
          <w:rFonts w:asciiTheme="majorHAnsi" w:hAnsiTheme="majorHAnsi"/>
          <w:sz w:val="32"/>
          <w:szCs w:val="32"/>
        </w:rPr>
      </w:pPr>
    </w:p>
    <w:p w:rsidR="00F67058" w:rsidRDefault="00F67058" w:rsidP="00F67058">
      <w:pPr>
        <w:jc w:val="center"/>
        <w:rPr>
          <w:rFonts w:asciiTheme="majorHAnsi" w:hAnsiTheme="majorHAnsi"/>
          <w:sz w:val="32"/>
          <w:szCs w:val="32"/>
        </w:rPr>
      </w:pPr>
    </w:p>
    <w:p w:rsidR="00F67058" w:rsidRDefault="00F67058" w:rsidP="00F67058">
      <w:pPr>
        <w:jc w:val="center"/>
        <w:rPr>
          <w:rFonts w:asciiTheme="majorHAnsi" w:hAnsiTheme="majorHAnsi"/>
          <w:sz w:val="32"/>
          <w:szCs w:val="32"/>
        </w:rPr>
      </w:pPr>
    </w:p>
    <w:p w:rsidR="00F67058" w:rsidRPr="00473529" w:rsidRDefault="00F67058" w:rsidP="00F67058">
      <w:pPr>
        <w:jc w:val="center"/>
        <w:rPr>
          <w:rFonts w:asciiTheme="minorHAnsi" w:hAnsiTheme="minorHAnsi"/>
        </w:rPr>
      </w:pPr>
      <w:r w:rsidRPr="0026463F">
        <w:rPr>
          <w:rFonts w:asciiTheme="majorHAnsi" w:hAnsiTheme="majorHAnsi"/>
          <w:sz w:val="32"/>
          <w:szCs w:val="32"/>
        </w:rPr>
        <w:t>The Church of Jesus Christ of Latter Day Saints</w:t>
      </w:r>
    </w:p>
    <w:p w:rsidR="00F67058" w:rsidRPr="0026463F" w:rsidRDefault="00F67058" w:rsidP="00F67058">
      <w:pPr>
        <w:jc w:val="center"/>
        <w:rPr>
          <w:rFonts w:asciiTheme="majorHAnsi" w:hAnsiTheme="majorHAnsi"/>
          <w:sz w:val="32"/>
          <w:szCs w:val="32"/>
        </w:rPr>
      </w:pPr>
      <w:r w:rsidRPr="0026463F">
        <w:rPr>
          <w:rFonts w:asciiTheme="majorHAnsi" w:hAnsiTheme="majorHAnsi"/>
          <w:sz w:val="32"/>
          <w:szCs w:val="32"/>
        </w:rPr>
        <w:t>in South-west Wales 1864-1903</w:t>
      </w:r>
    </w:p>
    <w:p w:rsidR="00F67058" w:rsidRDefault="00F67058" w:rsidP="00F67058">
      <w:pPr>
        <w:jc w:val="center"/>
        <w:rPr>
          <w:rFonts w:asciiTheme="majorHAnsi" w:hAnsiTheme="majorHAnsi"/>
          <w:sz w:val="24"/>
          <w:szCs w:val="24"/>
        </w:rPr>
      </w:pPr>
    </w:p>
    <w:p w:rsidR="00F67058" w:rsidRDefault="00F67058" w:rsidP="00F67058">
      <w:pPr>
        <w:jc w:val="center"/>
        <w:rPr>
          <w:rFonts w:asciiTheme="majorHAnsi" w:hAnsiTheme="majorHAnsi"/>
          <w:sz w:val="24"/>
          <w:szCs w:val="24"/>
        </w:rPr>
      </w:pPr>
    </w:p>
    <w:p w:rsidR="00F67058" w:rsidRDefault="00F67058" w:rsidP="00F67058">
      <w:pPr>
        <w:jc w:val="center"/>
        <w:rPr>
          <w:rFonts w:asciiTheme="majorHAnsi" w:hAnsiTheme="majorHAnsi"/>
          <w:sz w:val="24"/>
          <w:szCs w:val="24"/>
        </w:rPr>
      </w:pPr>
    </w:p>
    <w:p w:rsidR="00F67058" w:rsidRDefault="00F67058" w:rsidP="00F67058">
      <w:pPr>
        <w:jc w:val="center"/>
        <w:rPr>
          <w:rFonts w:asciiTheme="majorHAnsi" w:hAnsiTheme="majorHAnsi"/>
          <w:sz w:val="24"/>
          <w:szCs w:val="24"/>
        </w:rPr>
      </w:pPr>
    </w:p>
    <w:p w:rsidR="00F67058" w:rsidRPr="00FF3AF8" w:rsidRDefault="00F67058" w:rsidP="00F67058">
      <w:pPr>
        <w:jc w:val="center"/>
        <w:rPr>
          <w:rFonts w:asciiTheme="majorHAnsi" w:hAnsiTheme="majorHAnsi"/>
          <w:sz w:val="24"/>
          <w:szCs w:val="24"/>
        </w:rPr>
      </w:pPr>
      <w:r w:rsidRPr="00FF3AF8">
        <w:rPr>
          <w:rFonts w:asciiTheme="majorHAnsi" w:hAnsiTheme="majorHAnsi"/>
          <w:sz w:val="24"/>
          <w:szCs w:val="24"/>
        </w:rPr>
        <w:t>Christine Jill Morgan</w:t>
      </w:r>
    </w:p>
    <w:p w:rsidR="00F67058" w:rsidRDefault="00F67058" w:rsidP="00F67058">
      <w:pPr>
        <w:jc w:val="center"/>
        <w:rPr>
          <w:rFonts w:asciiTheme="majorHAnsi" w:hAnsiTheme="majorHAnsi"/>
          <w:sz w:val="24"/>
          <w:szCs w:val="24"/>
        </w:rPr>
      </w:pPr>
      <w:r w:rsidRPr="00FF3AF8">
        <w:rPr>
          <w:rFonts w:asciiTheme="majorHAnsi" w:hAnsiTheme="majorHAnsi"/>
          <w:sz w:val="24"/>
          <w:szCs w:val="24"/>
        </w:rPr>
        <w:t>1204134</w:t>
      </w:r>
    </w:p>
    <w:p w:rsidR="00F67058" w:rsidRDefault="00F67058" w:rsidP="00F67058">
      <w:pPr>
        <w:jc w:val="center"/>
        <w:rPr>
          <w:rFonts w:asciiTheme="majorHAnsi" w:hAnsiTheme="majorHAnsi"/>
          <w:sz w:val="24"/>
          <w:szCs w:val="24"/>
        </w:rPr>
      </w:pPr>
    </w:p>
    <w:p w:rsidR="00F67058" w:rsidRDefault="00F67058" w:rsidP="00F67058">
      <w:pPr>
        <w:jc w:val="center"/>
        <w:rPr>
          <w:rFonts w:asciiTheme="majorHAnsi" w:hAnsiTheme="majorHAnsi"/>
          <w:sz w:val="24"/>
          <w:szCs w:val="24"/>
        </w:rPr>
      </w:pPr>
    </w:p>
    <w:p w:rsidR="00F67058" w:rsidRDefault="00F67058" w:rsidP="00F67058">
      <w:pPr>
        <w:jc w:val="center"/>
        <w:rPr>
          <w:rFonts w:asciiTheme="majorHAnsi" w:hAnsiTheme="majorHAnsi"/>
          <w:sz w:val="24"/>
          <w:szCs w:val="24"/>
        </w:rPr>
      </w:pPr>
    </w:p>
    <w:p w:rsidR="00F67058" w:rsidRDefault="00F67058" w:rsidP="00F67058">
      <w:pPr>
        <w:jc w:val="center"/>
        <w:rPr>
          <w:rFonts w:asciiTheme="majorHAnsi" w:hAnsiTheme="majorHAnsi"/>
          <w:sz w:val="24"/>
          <w:szCs w:val="24"/>
        </w:rPr>
      </w:pPr>
    </w:p>
    <w:p w:rsidR="00F67058" w:rsidRDefault="00F67058" w:rsidP="00F67058">
      <w:pPr>
        <w:jc w:val="center"/>
        <w:rPr>
          <w:rFonts w:asciiTheme="majorHAnsi" w:hAnsiTheme="majorHAnsi"/>
          <w:sz w:val="24"/>
          <w:szCs w:val="24"/>
        </w:rPr>
      </w:pPr>
      <w:r>
        <w:rPr>
          <w:rFonts w:asciiTheme="majorHAnsi" w:hAnsiTheme="majorHAnsi"/>
          <w:sz w:val="24"/>
          <w:szCs w:val="24"/>
        </w:rPr>
        <w:t>Dissertation submitted in fulfilment</w:t>
      </w:r>
    </w:p>
    <w:p w:rsidR="00F67058" w:rsidRDefault="00F67058" w:rsidP="00F67058">
      <w:pPr>
        <w:jc w:val="center"/>
        <w:rPr>
          <w:rFonts w:asciiTheme="majorHAnsi" w:hAnsiTheme="majorHAnsi"/>
          <w:sz w:val="24"/>
          <w:szCs w:val="24"/>
        </w:rPr>
      </w:pPr>
      <w:r>
        <w:rPr>
          <w:rFonts w:asciiTheme="majorHAnsi" w:hAnsiTheme="majorHAnsi"/>
          <w:sz w:val="24"/>
          <w:szCs w:val="24"/>
        </w:rPr>
        <w:t>of an MA in Local History</w:t>
      </w:r>
    </w:p>
    <w:p w:rsidR="00F67058" w:rsidRDefault="00F67058" w:rsidP="00F67058">
      <w:pPr>
        <w:jc w:val="center"/>
        <w:rPr>
          <w:rFonts w:asciiTheme="majorHAnsi" w:hAnsiTheme="majorHAnsi"/>
          <w:sz w:val="24"/>
          <w:szCs w:val="24"/>
        </w:rPr>
      </w:pPr>
      <w:r>
        <w:rPr>
          <w:rFonts w:asciiTheme="majorHAnsi" w:hAnsiTheme="majorHAnsi"/>
          <w:sz w:val="24"/>
          <w:szCs w:val="24"/>
        </w:rPr>
        <w:t>University of Wales Trinity Saint David</w:t>
      </w:r>
    </w:p>
    <w:p w:rsidR="00F67058" w:rsidRDefault="00F67058" w:rsidP="00F67058">
      <w:pPr>
        <w:jc w:val="center"/>
        <w:rPr>
          <w:rFonts w:asciiTheme="majorHAnsi" w:hAnsiTheme="majorHAnsi"/>
          <w:sz w:val="24"/>
          <w:szCs w:val="24"/>
        </w:rPr>
      </w:pPr>
    </w:p>
    <w:p w:rsidR="00F67058" w:rsidRDefault="00F67058" w:rsidP="00F67058">
      <w:pPr>
        <w:jc w:val="center"/>
        <w:rPr>
          <w:rFonts w:asciiTheme="majorHAnsi" w:hAnsiTheme="majorHAnsi"/>
          <w:sz w:val="24"/>
          <w:szCs w:val="24"/>
        </w:rPr>
      </w:pPr>
    </w:p>
    <w:p w:rsidR="00F67058" w:rsidRDefault="00F67058" w:rsidP="00F67058">
      <w:pPr>
        <w:jc w:val="center"/>
        <w:rPr>
          <w:rFonts w:asciiTheme="majorHAnsi" w:hAnsiTheme="majorHAnsi"/>
          <w:sz w:val="24"/>
          <w:szCs w:val="24"/>
        </w:rPr>
      </w:pPr>
      <w:r>
        <w:rPr>
          <w:rFonts w:asciiTheme="majorHAnsi" w:hAnsiTheme="majorHAnsi"/>
          <w:sz w:val="24"/>
          <w:szCs w:val="24"/>
        </w:rPr>
        <w:t xml:space="preserve">April </w:t>
      </w:r>
      <w:r w:rsidRPr="00FF3AF8">
        <w:rPr>
          <w:rFonts w:asciiTheme="majorHAnsi" w:hAnsiTheme="majorHAnsi"/>
          <w:sz w:val="24"/>
          <w:szCs w:val="24"/>
        </w:rPr>
        <w:t>2020</w:t>
      </w:r>
    </w:p>
    <w:p w:rsidR="00F67058" w:rsidRDefault="00F67058" w:rsidP="00F67058">
      <w:pPr>
        <w:rPr>
          <w:rFonts w:asciiTheme="majorHAnsi" w:hAnsiTheme="majorHAnsi"/>
          <w:sz w:val="24"/>
          <w:szCs w:val="24"/>
        </w:rPr>
      </w:pPr>
      <w:r>
        <w:rPr>
          <w:rFonts w:asciiTheme="majorHAnsi" w:hAnsiTheme="majorHAnsi"/>
          <w:sz w:val="24"/>
          <w:szCs w:val="24"/>
        </w:rPr>
        <w:br w:type="page"/>
      </w:r>
    </w:p>
    <w:p w:rsidR="00F67058" w:rsidRPr="00951BBF" w:rsidRDefault="00F67058" w:rsidP="00F67058">
      <w:pPr>
        <w:spacing w:after="120"/>
        <w:ind w:left="720"/>
        <w:rPr>
          <w:rFonts w:ascii="Arial" w:hAnsi="Arial" w:cs="Arial"/>
        </w:rPr>
      </w:pPr>
      <w:r>
        <w:rPr>
          <w:rFonts w:ascii="Arial" w:hAnsi="Arial" w:cs="Arial"/>
          <w:noProof/>
          <w:lang w:eastAsia="en-GB"/>
        </w:rPr>
        <w:lastRenderedPageBreak/>
        <w:drawing>
          <wp:inline distT="0" distB="0" distL="0" distR="0">
            <wp:extent cx="1857375" cy="762000"/>
            <wp:effectExtent l="0" t="0" r="0" b="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 xmlns:wpc="http://schemas.microsoft.com/office/word/2010/wordprocessingCanvas"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1857375" cy="762000"/>
                    </a:xfrm>
                    <a:prstGeom prst="rect">
                      <a:avLst/>
                    </a:prstGeom>
                    <a:noFill/>
                    <a:ln>
                      <a:noFill/>
                    </a:ln>
                  </pic:spPr>
                </pic:pic>
              </a:graphicData>
            </a:graphic>
          </wp:inline>
        </w:drawing>
      </w:r>
    </w:p>
    <w:p w:rsidR="00F67058" w:rsidRPr="00951BBF" w:rsidRDefault="00F67058" w:rsidP="00F67058">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51BBF">
        <w:rPr>
          <w:rFonts w:ascii="Arial" w:hAnsi="Arial" w:cs="Arial"/>
          <w:b/>
        </w:rPr>
        <w:t>Master’s Degrees by Examination and Dissertation</w:t>
      </w:r>
    </w:p>
    <w:p w:rsidR="00F67058" w:rsidRPr="00951BBF" w:rsidRDefault="00F67058" w:rsidP="00F67058">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51BBF">
        <w:rPr>
          <w:rFonts w:ascii="Arial" w:hAnsi="Arial" w:cs="Arial"/>
          <w:b/>
        </w:rPr>
        <w:t>Declaration Form</w:t>
      </w:r>
    </w:p>
    <w:p w:rsidR="00F67058" w:rsidRPr="00951BBF" w:rsidRDefault="00F67058" w:rsidP="00F67058">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1. This work has not previously been accepted in substance for any degree and is not being concurrently submitted in candidature for any degree.</w:t>
      </w:r>
    </w:p>
    <w:p w:rsidR="00F67058" w:rsidRPr="00951BBF" w:rsidRDefault="00F67058" w:rsidP="00F67058">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Name..…….</w:t>
      </w:r>
      <w:r>
        <w:rPr>
          <w:rFonts w:ascii="Arial" w:hAnsi="Arial" w:cs="Arial"/>
        </w:rPr>
        <w:t>Christine Jill MORGAN</w:t>
      </w:r>
      <w:r w:rsidRPr="00951BBF">
        <w:rPr>
          <w:rFonts w:ascii="Arial" w:hAnsi="Arial" w:cs="Arial"/>
        </w:rPr>
        <w:t>……………………………………………...</w:t>
      </w:r>
    </w:p>
    <w:p w:rsidR="00F67058" w:rsidRPr="00951BBF" w:rsidRDefault="00F67058" w:rsidP="00F67058">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Date …………</w:t>
      </w:r>
      <w:r>
        <w:rPr>
          <w:rFonts w:ascii="Arial" w:hAnsi="Arial" w:cs="Arial"/>
        </w:rPr>
        <w:t>30 March 2020</w:t>
      </w:r>
      <w:r w:rsidRPr="00951BBF">
        <w:rPr>
          <w:rFonts w:ascii="Arial" w:hAnsi="Arial" w:cs="Arial"/>
        </w:rPr>
        <w:t>……………………………………………………...</w:t>
      </w:r>
    </w:p>
    <w:p w:rsidR="00F67058" w:rsidRPr="00951BBF" w:rsidRDefault="00F67058" w:rsidP="00F67058">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p>
    <w:p w:rsidR="00F67058" w:rsidRPr="00951BBF" w:rsidRDefault="00F67058" w:rsidP="00F67058">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2. This dissertation is being submitted in partial fulfilment of the requirements for the degree of ……………………</w:t>
      </w:r>
      <w:r>
        <w:rPr>
          <w:rFonts w:ascii="Arial" w:hAnsi="Arial" w:cs="Arial"/>
        </w:rPr>
        <w:t>MA in Local History</w:t>
      </w:r>
      <w:r w:rsidRPr="00951BBF">
        <w:rPr>
          <w:rFonts w:ascii="Arial" w:hAnsi="Arial" w:cs="Arial"/>
        </w:rPr>
        <w:t>………..................................</w:t>
      </w:r>
    </w:p>
    <w:p w:rsidR="00F67058" w:rsidRPr="00951BBF" w:rsidRDefault="00F67058" w:rsidP="00F67058">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Name… ……</w:t>
      </w:r>
      <w:r>
        <w:rPr>
          <w:rFonts w:ascii="Arial" w:hAnsi="Arial" w:cs="Arial"/>
        </w:rPr>
        <w:t>Christine Jill Morgan</w:t>
      </w:r>
      <w:r w:rsidRPr="00951BBF">
        <w:rPr>
          <w:rFonts w:ascii="Arial" w:hAnsi="Arial" w:cs="Arial"/>
        </w:rPr>
        <w:t>……………………………………………….</w:t>
      </w:r>
    </w:p>
    <w:p w:rsidR="00F67058" w:rsidRPr="00951BBF" w:rsidRDefault="00F67058" w:rsidP="00F67058">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Date  …………</w:t>
      </w:r>
      <w:r>
        <w:rPr>
          <w:rFonts w:ascii="Arial" w:hAnsi="Arial" w:cs="Arial"/>
        </w:rPr>
        <w:t>30 March 2020</w:t>
      </w:r>
      <w:r w:rsidRPr="00951BBF">
        <w:rPr>
          <w:rFonts w:ascii="Arial" w:hAnsi="Arial" w:cs="Arial"/>
        </w:rPr>
        <w:t>………………………….…………..…………...</w:t>
      </w:r>
    </w:p>
    <w:p w:rsidR="00F67058" w:rsidRPr="00951BBF" w:rsidRDefault="00F67058" w:rsidP="00F67058">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p>
    <w:p w:rsidR="00F67058" w:rsidRPr="00951BBF" w:rsidRDefault="00F67058" w:rsidP="00F67058">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3. This dissertation is the result of my own independent work/investigation, except where otherwise stated.</w:t>
      </w:r>
    </w:p>
    <w:p w:rsidR="00F67058" w:rsidRPr="00951BBF" w:rsidRDefault="00F67058" w:rsidP="00F67058">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 xml:space="preserve">Other sources are acknowledged by footnotes giving explicit references. </w:t>
      </w:r>
    </w:p>
    <w:p w:rsidR="00F67058" w:rsidRPr="00951BBF" w:rsidRDefault="00F67058" w:rsidP="00F67058">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A bibliography is appended.</w:t>
      </w:r>
    </w:p>
    <w:p w:rsidR="00F67058" w:rsidRPr="00951BBF" w:rsidRDefault="00F67058" w:rsidP="00F67058">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Name……………:</w:t>
      </w:r>
      <w:r>
        <w:rPr>
          <w:rFonts w:ascii="Arial" w:hAnsi="Arial" w:cs="Arial"/>
        </w:rPr>
        <w:t xml:space="preserve">Christine Jill Morgan </w:t>
      </w:r>
      <w:r w:rsidRPr="00951BBF">
        <w:rPr>
          <w:rFonts w:ascii="Arial" w:hAnsi="Arial" w:cs="Arial"/>
        </w:rPr>
        <w:t>……………………….……………….</w:t>
      </w:r>
    </w:p>
    <w:p w:rsidR="00F67058" w:rsidRPr="00951BBF" w:rsidRDefault="00F67058" w:rsidP="00F67058">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Date:  ……………</w:t>
      </w:r>
      <w:r>
        <w:rPr>
          <w:rFonts w:ascii="Arial" w:hAnsi="Arial" w:cs="Arial"/>
        </w:rPr>
        <w:t xml:space="preserve">30 March 2020 </w:t>
      </w:r>
      <w:r w:rsidRPr="00951BBF">
        <w:rPr>
          <w:rFonts w:ascii="Arial" w:hAnsi="Arial" w:cs="Arial"/>
        </w:rPr>
        <w:t>……………………...……………………….</w:t>
      </w:r>
    </w:p>
    <w:p w:rsidR="00F67058" w:rsidRPr="00951BBF" w:rsidRDefault="00F67058" w:rsidP="00F67058">
      <w:pPr>
        <w:pBdr>
          <w:top w:val="single" w:sz="4" w:space="1" w:color="auto"/>
          <w:left w:val="single" w:sz="4" w:space="4" w:color="auto"/>
          <w:bottom w:val="single" w:sz="4" w:space="1" w:color="auto"/>
          <w:right w:val="single" w:sz="4" w:space="4" w:color="auto"/>
        </w:pBdr>
        <w:spacing w:after="120"/>
        <w:rPr>
          <w:rFonts w:ascii="Arial" w:hAnsi="Arial" w:cs="Arial"/>
        </w:rPr>
      </w:pPr>
    </w:p>
    <w:p w:rsidR="00F67058" w:rsidRPr="00951BBF" w:rsidRDefault="00F67058" w:rsidP="00F67058">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 xml:space="preserve">4. I hereby give consent for my dissertation, if accepted, to be available for photocopying, inter- library loan, and for deposit in the University’s digital repository </w:t>
      </w:r>
    </w:p>
    <w:p w:rsidR="00F67058" w:rsidRPr="00951BBF" w:rsidRDefault="00F67058" w:rsidP="00F67058">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Name………………</w:t>
      </w:r>
      <w:r>
        <w:rPr>
          <w:rFonts w:ascii="Arial" w:hAnsi="Arial" w:cs="Arial"/>
        </w:rPr>
        <w:t xml:space="preserve">Christine Jill Morgan </w:t>
      </w:r>
      <w:r w:rsidRPr="00951BBF">
        <w:rPr>
          <w:rFonts w:ascii="Arial" w:hAnsi="Arial" w:cs="Arial"/>
        </w:rPr>
        <w:t>…………………………………….</w:t>
      </w:r>
    </w:p>
    <w:p w:rsidR="00F67058" w:rsidRPr="00951BBF" w:rsidRDefault="00F67058" w:rsidP="00F67058">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Date…………………</w:t>
      </w:r>
      <w:r>
        <w:rPr>
          <w:rFonts w:ascii="Arial" w:hAnsi="Arial" w:cs="Arial"/>
        </w:rPr>
        <w:t xml:space="preserve">30 March 2020 </w:t>
      </w:r>
      <w:r w:rsidRPr="00951BBF">
        <w:rPr>
          <w:rFonts w:ascii="Arial" w:hAnsi="Arial" w:cs="Arial"/>
        </w:rPr>
        <w:t>………….……………………………..</w:t>
      </w:r>
    </w:p>
    <w:p w:rsidR="00F67058" w:rsidRPr="00951BBF" w:rsidRDefault="00F67058" w:rsidP="00F67058">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b/>
        </w:rPr>
        <w:t>Supervisor’s Declaration</w:t>
      </w:r>
      <w:r w:rsidRPr="00951BBF">
        <w:rPr>
          <w:rFonts w:ascii="Arial" w:hAnsi="Arial" w:cs="Arial"/>
        </w:rPr>
        <w:t>.</w:t>
      </w:r>
    </w:p>
    <w:p w:rsidR="00F67058" w:rsidRPr="00951BBF" w:rsidRDefault="00F67058" w:rsidP="00F67058">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I am satisfied that this work is the result of the student’s own efforts.</w:t>
      </w:r>
    </w:p>
    <w:p w:rsidR="00F67058" w:rsidRPr="00951BBF" w:rsidRDefault="00F67058" w:rsidP="00F67058">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Signed:  …………………………………………………………………………...</w:t>
      </w:r>
    </w:p>
    <w:p w:rsidR="00F67058" w:rsidRDefault="00F67058" w:rsidP="00F67058">
      <w:pPr>
        <w:pBdr>
          <w:top w:val="single" w:sz="4" w:space="1" w:color="auto"/>
          <w:left w:val="single" w:sz="4" w:space="4" w:color="auto"/>
          <w:bottom w:val="single" w:sz="4" w:space="1" w:color="auto"/>
          <w:right w:val="single" w:sz="4" w:space="4" w:color="auto"/>
        </w:pBdr>
        <w:spacing w:after="120" w:line="360" w:lineRule="auto"/>
        <w:jc w:val="both"/>
        <w:rPr>
          <w:rFonts w:ascii="Arial" w:hAnsi="Arial" w:cs="Arial"/>
        </w:rPr>
      </w:pPr>
      <w:r>
        <w:rPr>
          <w:rFonts w:ascii="Arial" w:hAnsi="Arial" w:cs="Arial"/>
        </w:rPr>
        <w:t>Date: …………………………………………………………………………..</w:t>
      </w:r>
    </w:p>
    <w:p w:rsidR="00F67058" w:rsidRDefault="00F67058" w:rsidP="00F67058"/>
    <w:p w:rsidR="00F67058" w:rsidRDefault="00F67058" w:rsidP="00F67058">
      <w:pPr>
        <w:rPr>
          <w:b/>
        </w:rPr>
        <w:sectPr w:rsidR="00F67058" w:rsidSect="00F67058">
          <w:footerReference w:type="default" r:id="rId9"/>
          <w:pgSz w:w="11906" w:h="16838"/>
          <w:pgMar w:top="1440" w:right="1440" w:bottom="1440" w:left="1440" w:header="708" w:footer="708" w:gutter="0"/>
          <w:pgNumType w:fmt="lowerRoman" w:start="1"/>
          <w:cols w:space="708"/>
          <w:docGrid w:linePitch="360"/>
        </w:sectPr>
      </w:pPr>
    </w:p>
    <w:p w:rsidR="00F67058" w:rsidRDefault="00F67058" w:rsidP="00F67058">
      <w:pPr>
        <w:rPr>
          <w:b/>
        </w:rPr>
      </w:pPr>
    </w:p>
    <w:p w:rsidR="00F67058" w:rsidRPr="009639CB" w:rsidRDefault="00F67058" w:rsidP="00F67058">
      <w:pPr>
        <w:rPr>
          <w:rFonts w:asciiTheme="majorHAnsi" w:hAnsiTheme="majorHAnsi"/>
          <w:b/>
          <w:sz w:val="24"/>
          <w:szCs w:val="24"/>
        </w:rPr>
      </w:pPr>
      <w:r w:rsidRPr="009639CB">
        <w:rPr>
          <w:rFonts w:asciiTheme="majorHAnsi" w:hAnsiTheme="majorHAnsi"/>
          <w:b/>
          <w:sz w:val="24"/>
          <w:szCs w:val="24"/>
        </w:rPr>
        <w:t>Contents</w:t>
      </w:r>
    </w:p>
    <w:p w:rsidR="00F67058" w:rsidRPr="009639CB" w:rsidRDefault="00F67058" w:rsidP="00F67058">
      <w:pPr>
        <w:rPr>
          <w:rFonts w:asciiTheme="majorHAnsi" w:hAnsiTheme="majorHAnsi"/>
          <w:sz w:val="24"/>
          <w:szCs w:val="24"/>
        </w:rPr>
      </w:pPr>
      <w:r w:rsidRPr="009639CB">
        <w:rPr>
          <w:rFonts w:asciiTheme="majorHAnsi" w:hAnsiTheme="majorHAnsi"/>
          <w:sz w:val="24"/>
          <w:szCs w:val="24"/>
        </w:rPr>
        <w:tab/>
      </w:r>
      <w:r w:rsidRPr="009639CB">
        <w:rPr>
          <w:rFonts w:asciiTheme="majorHAnsi" w:hAnsiTheme="majorHAnsi"/>
          <w:sz w:val="24"/>
          <w:szCs w:val="24"/>
        </w:rPr>
        <w:tab/>
      </w:r>
      <w:r w:rsidRPr="009639CB">
        <w:rPr>
          <w:rFonts w:asciiTheme="majorHAnsi" w:hAnsiTheme="majorHAnsi"/>
          <w:sz w:val="24"/>
          <w:szCs w:val="24"/>
        </w:rPr>
        <w:tab/>
      </w:r>
      <w:r w:rsidRPr="009639CB">
        <w:rPr>
          <w:rFonts w:asciiTheme="majorHAnsi" w:hAnsiTheme="majorHAnsi"/>
          <w:sz w:val="24"/>
          <w:szCs w:val="24"/>
        </w:rPr>
        <w:tab/>
      </w:r>
      <w:r w:rsidRPr="009639CB">
        <w:rPr>
          <w:rFonts w:asciiTheme="majorHAnsi" w:hAnsiTheme="majorHAnsi"/>
          <w:sz w:val="24"/>
          <w:szCs w:val="24"/>
        </w:rPr>
        <w:tab/>
      </w:r>
      <w:r w:rsidRPr="009639CB">
        <w:rPr>
          <w:rFonts w:asciiTheme="majorHAnsi" w:hAnsiTheme="majorHAnsi"/>
          <w:sz w:val="24"/>
          <w:szCs w:val="24"/>
        </w:rPr>
        <w:tab/>
      </w:r>
      <w:r w:rsidRPr="009639CB">
        <w:rPr>
          <w:rFonts w:asciiTheme="majorHAnsi" w:hAnsiTheme="majorHAnsi"/>
          <w:sz w:val="24"/>
          <w:szCs w:val="24"/>
        </w:rPr>
        <w:tab/>
        <w:t>page</w:t>
      </w:r>
    </w:p>
    <w:p w:rsidR="00F67058" w:rsidRPr="009639CB" w:rsidRDefault="00F67058" w:rsidP="00F67058">
      <w:pPr>
        <w:rPr>
          <w:rFonts w:asciiTheme="majorHAnsi" w:hAnsiTheme="majorHAnsi"/>
          <w:sz w:val="24"/>
          <w:szCs w:val="24"/>
        </w:rPr>
      </w:pPr>
      <w:r w:rsidRPr="009639CB">
        <w:rPr>
          <w:rFonts w:asciiTheme="majorHAnsi" w:hAnsiTheme="majorHAnsi"/>
          <w:sz w:val="24"/>
          <w:szCs w:val="24"/>
        </w:rPr>
        <w:t>Abstract</w:t>
      </w:r>
      <w:r w:rsidRPr="009639CB">
        <w:rPr>
          <w:rFonts w:asciiTheme="majorHAnsi" w:hAnsiTheme="majorHAnsi"/>
          <w:sz w:val="24"/>
          <w:szCs w:val="24"/>
        </w:rPr>
        <w:tab/>
      </w:r>
      <w:r w:rsidRPr="009639CB">
        <w:rPr>
          <w:rFonts w:asciiTheme="majorHAnsi" w:hAnsiTheme="majorHAnsi"/>
          <w:sz w:val="24"/>
          <w:szCs w:val="24"/>
        </w:rPr>
        <w:tab/>
      </w:r>
      <w:r w:rsidRPr="009639CB">
        <w:rPr>
          <w:rFonts w:asciiTheme="majorHAnsi" w:hAnsiTheme="majorHAnsi"/>
          <w:sz w:val="24"/>
          <w:szCs w:val="24"/>
        </w:rPr>
        <w:tab/>
      </w:r>
      <w:r w:rsidRPr="009639CB">
        <w:rPr>
          <w:rFonts w:asciiTheme="majorHAnsi" w:hAnsiTheme="majorHAnsi"/>
          <w:sz w:val="24"/>
          <w:szCs w:val="24"/>
        </w:rPr>
        <w:tab/>
      </w:r>
      <w:r w:rsidRPr="009639CB">
        <w:rPr>
          <w:rFonts w:asciiTheme="majorHAnsi" w:hAnsiTheme="majorHAnsi"/>
          <w:sz w:val="24"/>
          <w:szCs w:val="24"/>
        </w:rPr>
        <w:tab/>
      </w:r>
      <w:r w:rsidRPr="009639CB">
        <w:rPr>
          <w:rFonts w:asciiTheme="majorHAnsi" w:hAnsiTheme="majorHAnsi"/>
          <w:sz w:val="24"/>
          <w:szCs w:val="24"/>
        </w:rPr>
        <w:tab/>
      </w:r>
      <w:r>
        <w:rPr>
          <w:rFonts w:asciiTheme="majorHAnsi" w:hAnsiTheme="majorHAnsi"/>
          <w:sz w:val="24"/>
          <w:szCs w:val="24"/>
        </w:rPr>
        <w:tab/>
      </w:r>
      <w:r>
        <w:rPr>
          <w:rFonts w:asciiTheme="majorHAnsi" w:hAnsiTheme="majorHAnsi"/>
          <w:sz w:val="24"/>
          <w:szCs w:val="24"/>
        </w:rPr>
        <w:tab/>
      </w:r>
      <w:r w:rsidRPr="009639CB">
        <w:rPr>
          <w:rFonts w:asciiTheme="majorHAnsi" w:hAnsiTheme="majorHAnsi"/>
          <w:sz w:val="24"/>
          <w:szCs w:val="24"/>
        </w:rPr>
        <w:t>iv</w:t>
      </w:r>
    </w:p>
    <w:p w:rsidR="00F67058" w:rsidRPr="009639CB" w:rsidRDefault="00F67058" w:rsidP="00F67058">
      <w:pPr>
        <w:rPr>
          <w:rFonts w:asciiTheme="majorHAnsi" w:hAnsiTheme="majorHAnsi"/>
          <w:sz w:val="24"/>
          <w:szCs w:val="24"/>
        </w:rPr>
      </w:pPr>
      <w:r w:rsidRPr="009639CB">
        <w:rPr>
          <w:rFonts w:asciiTheme="majorHAnsi" w:hAnsiTheme="majorHAnsi"/>
          <w:sz w:val="24"/>
          <w:szCs w:val="24"/>
        </w:rPr>
        <w:t>Acknowledgements</w:t>
      </w:r>
      <w:r w:rsidRPr="009639CB">
        <w:rPr>
          <w:rFonts w:asciiTheme="majorHAnsi" w:hAnsiTheme="majorHAnsi"/>
          <w:sz w:val="24"/>
          <w:szCs w:val="24"/>
        </w:rPr>
        <w:tab/>
      </w:r>
      <w:r w:rsidRPr="009639CB">
        <w:rPr>
          <w:rFonts w:asciiTheme="majorHAnsi" w:hAnsiTheme="majorHAnsi"/>
          <w:sz w:val="24"/>
          <w:szCs w:val="24"/>
        </w:rPr>
        <w:tab/>
      </w:r>
      <w:r w:rsidRPr="009639CB">
        <w:rPr>
          <w:rFonts w:asciiTheme="majorHAnsi" w:hAnsiTheme="majorHAnsi"/>
          <w:sz w:val="24"/>
          <w:szCs w:val="24"/>
        </w:rPr>
        <w:tab/>
      </w:r>
      <w:r w:rsidRPr="009639CB">
        <w:rPr>
          <w:rFonts w:asciiTheme="majorHAnsi" w:hAnsiTheme="majorHAnsi"/>
          <w:sz w:val="24"/>
          <w:szCs w:val="24"/>
        </w:rPr>
        <w:tab/>
      </w:r>
      <w:r w:rsidRPr="009639CB">
        <w:rPr>
          <w:rFonts w:asciiTheme="majorHAnsi" w:hAnsiTheme="majorHAnsi"/>
          <w:sz w:val="24"/>
          <w:szCs w:val="24"/>
        </w:rPr>
        <w:tab/>
      </w:r>
      <w:r>
        <w:rPr>
          <w:rFonts w:asciiTheme="majorHAnsi" w:hAnsiTheme="majorHAnsi"/>
          <w:sz w:val="24"/>
          <w:szCs w:val="24"/>
        </w:rPr>
        <w:tab/>
      </w:r>
      <w:r>
        <w:rPr>
          <w:rFonts w:asciiTheme="majorHAnsi" w:hAnsiTheme="majorHAnsi"/>
          <w:sz w:val="24"/>
          <w:szCs w:val="24"/>
        </w:rPr>
        <w:tab/>
      </w:r>
      <w:r w:rsidRPr="009639CB">
        <w:rPr>
          <w:rFonts w:asciiTheme="majorHAnsi" w:hAnsiTheme="majorHAnsi"/>
          <w:sz w:val="24"/>
          <w:szCs w:val="24"/>
        </w:rPr>
        <w:t>v</w:t>
      </w:r>
    </w:p>
    <w:p w:rsidR="00F67058" w:rsidRPr="009639CB" w:rsidRDefault="00F67058" w:rsidP="00F67058">
      <w:pPr>
        <w:rPr>
          <w:rFonts w:asciiTheme="majorHAnsi" w:hAnsiTheme="majorHAnsi"/>
          <w:sz w:val="24"/>
          <w:szCs w:val="24"/>
        </w:rPr>
      </w:pPr>
      <w:r w:rsidRPr="009639CB">
        <w:rPr>
          <w:rFonts w:asciiTheme="majorHAnsi" w:hAnsiTheme="majorHAnsi"/>
          <w:sz w:val="24"/>
          <w:szCs w:val="24"/>
        </w:rPr>
        <w:t>List of Figures</w:t>
      </w:r>
      <w:r w:rsidRPr="009639CB">
        <w:rPr>
          <w:rFonts w:asciiTheme="majorHAnsi" w:hAnsiTheme="majorHAnsi"/>
          <w:sz w:val="24"/>
          <w:szCs w:val="24"/>
        </w:rPr>
        <w:tab/>
      </w:r>
      <w:r w:rsidRPr="009639CB">
        <w:rPr>
          <w:rFonts w:asciiTheme="majorHAnsi" w:hAnsiTheme="majorHAnsi"/>
          <w:sz w:val="24"/>
          <w:szCs w:val="24"/>
        </w:rPr>
        <w:tab/>
      </w:r>
      <w:r w:rsidRPr="009639CB">
        <w:rPr>
          <w:rFonts w:asciiTheme="majorHAnsi" w:hAnsiTheme="majorHAnsi"/>
          <w:sz w:val="24"/>
          <w:szCs w:val="24"/>
        </w:rPr>
        <w:tab/>
      </w:r>
      <w:r w:rsidRPr="009639CB">
        <w:rPr>
          <w:rFonts w:asciiTheme="majorHAnsi" w:hAnsiTheme="majorHAnsi"/>
          <w:sz w:val="24"/>
          <w:szCs w:val="24"/>
        </w:rPr>
        <w:tab/>
      </w:r>
      <w:r w:rsidRPr="009639CB">
        <w:rPr>
          <w:rFonts w:asciiTheme="majorHAnsi" w:hAnsiTheme="majorHAnsi"/>
          <w:sz w:val="24"/>
          <w:szCs w:val="24"/>
        </w:rPr>
        <w:tab/>
      </w:r>
      <w:r>
        <w:rPr>
          <w:rFonts w:asciiTheme="majorHAnsi" w:hAnsiTheme="majorHAnsi"/>
          <w:sz w:val="24"/>
          <w:szCs w:val="24"/>
        </w:rPr>
        <w:tab/>
      </w:r>
      <w:r>
        <w:rPr>
          <w:rFonts w:asciiTheme="majorHAnsi" w:hAnsiTheme="majorHAnsi"/>
          <w:sz w:val="24"/>
          <w:szCs w:val="24"/>
        </w:rPr>
        <w:tab/>
      </w:r>
      <w:r w:rsidRPr="009639CB">
        <w:rPr>
          <w:rFonts w:asciiTheme="majorHAnsi" w:hAnsiTheme="majorHAnsi"/>
          <w:sz w:val="24"/>
          <w:szCs w:val="24"/>
        </w:rPr>
        <w:t>vi</w:t>
      </w:r>
    </w:p>
    <w:p w:rsidR="00F67058" w:rsidRPr="009639CB" w:rsidRDefault="00F67058" w:rsidP="00F67058">
      <w:pPr>
        <w:rPr>
          <w:rFonts w:asciiTheme="majorHAnsi" w:hAnsiTheme="majorHAnsi"/>
          <w:sz w:val="24"/>
          <w:szCs w:val="24"/>
        </w:rPr>
      </w:pPr>
    </w:p>
    <w:p w:rsidR="00F67058" w:rsidRPr="009639CB" w:rsidRDefault="00F67058" w:rsidP="00F67058">
      <w:pPr>
        <w:rPr>
          <w:rFonts w:asciiTheme="majorHAnsi" w:hAnsiTheme="majorHAnsi"/>
          <w:sz w:val="24"/>
          <w:szCs w:val="24"/>
        </w:rPr>
      </w:pPr>
      <w:r w:rsidRPr="009639CB">
        <w:rPr>
          <w:rFonts w:asciiTheme="majorHAnsi" w:hAnsiTheme="majorHAnsi"/>
          <w:sz w:val="24"/>
          <w:szCs w:val="24"/>
        </w:rPr>
        <w:t>Introduction</w:t>
      </w:r>
      <w:r w:rsidRPr="009639CB">
        <w:rPr>
          <w:rFonts w:asciiTheme="majorHAnsi" w:hAnsiTheme="majorHAnsi"/>
          <w:sz w:val="24"/>
          <w:szCs w:val="24"/>
        </w:rPr>
        <w:tab/>
      </w:r>
      <w:r w:rsidRPr="009639CB">
        <w:rPr>
          <w:rFonts w:asciiTheme="majorHAnsi" w:hAnsiTheme="majorHAnsi"/>
          <w:sz w:val="24"/>
          <w:szCs w:val="24"/>
        </w:rPr>
        <w:tab/>
      </w:r>
      <w:r w:rsidRPr="009639CB">
        <w:rPr>
          <w:rFonts w:asciiTheme="majorHAnsi" w:hAnsiTheme="majorHAnsi"/>
          <w:sz w:val="24"/>
          <w:szCs w:val="24"/>
        </w:rPr>
        <w:tab/>
      </w:r>
      <w:r w:rsidRPr="009639CB">
        <w:rPr>
          <w:rFonts w:asciiTheme="majorHAnsi" w:hAnsiTheme="majorHAnsi"/>
          <w:sz w:val="24"/>
          <w:szCs w:val="24"/>
        </w:rPr>
        <w:tab/>
      </w:r>
      <w:r w:rsidRPr="009639CB">
        <w:rPr>
          <w:rFonts w:asciiTheme="majorHAnsi" w:hAnsiTheme="majorHAnsi"/>
          <w:sz w:val="24"/>
          <w:szCs w:val="24"/>
        </w:rPr>
        <w:tab/>
      </w:r>
      <w:r w:rsidRPr="009639CB">
        <w:rPr>
          <w:rFonts w:asciiTheme="majorHAnsi" w:hAnsiTheme="majorHAnsi"/>
          <w:sz w:val="24"/>
          <w:szCs w:val="24"/>
        </w:rPr>
        <w:tab/>
      </w:r>
      <w:r>
        <w:rPr>
          <w:rFonts w:asciiTheme="majorHAnsi" w:hAnsiTheme="majorHAnsi"/>
          <w:sz w:val="24"/>
          <w:szCs w:val="24"/>
        </w:rPr>
        <w:tab/>
      </w:r>
      <w:r>
        <w:rPr>
          <w:rFonts w:asciiTheme="majorHAnsi" w:hAnsiTheme="majorHAnsi"/>
          <w:sz w:val="24"/>
          <w:szCs w:val="24"/>
        </w:rPr>
        <w:tab/>
      </w:r>
      <w:r w:rsidRPr="009639CB">
        <w:rPr>
          <w:rFonts w:asciiTheme="majorHAnsi" w:hAnsiTheme="majorHAnsi"/>
          <w:sz w:val="24"/>
          <w:szCs w:val="24"/>
        </w:rPr>
        <w:t>1</w:t>
      </w:r>
      <w:r w:rsidRPr="009639CB">
        <w:rPr>
          <w:rFonts w:asciiTheme="majorHAnsi" w:hAnsiTheme="majorHAnsi"/>
          <w:sz w:val="24"/>
          <w:szCs w:val="24"/>
        </w:rPr>
        <w:tab/>
      </w:r>
    </w:p>
    <w:p w:rsidR="00F67058" w:rsidRPr="009639CB" w:rsidRDefault="00F67058" w:rsidP="00F67058">
      <w:pPr>
        <w:rPr>
          <w:rFonts w:asciiTheme="majorHAnsi" w:hAnsiTheme="majorHAnsi"/>
          <w:sz w:val="24"/>
          <w:szCs w:val="24"/>
        </w:rPr>
      </w:pPr>
      <w:r w:rsidRPr="009639CB">
        <w:rPr>
          <w:rFonts w:asciiTheme="majorHAnsi" w:hAnsiTheme="majorHAnsi"/>
          <w:sz w:val="24"/>
          <w:szCs w:val="24"/>
        </w:rPr>
        <w:t>Chapter One: Methodology</w:t>
      </w:r>
      <w:r w:rsidRPr="009639CB">
        <w:rPr>
          <w:rFonts w:asciiTheme="majorHAnsi" w:hAnsiTheme="majorHAnsi"/>
          <w:sz w:val="24"/>
          <w:szCs w:val="24"/>
        </w:rPr>
        <w:tab/>
      </w:r>
      <w:r w:rsidRPr="009639CB">
        <w:rPr>
          <w:rFonts w:asciiTheme="majorHAnsi" w:hAnsiTheme="majorHAnsi"/>
          <w:sz w:val="24"/>
          <w:szCs w:val="24"/>
        </w:rPr>
        <w:tab/>
      </w:r>
      <w:r w:rsidRPr="009639CB">
        <w:rPr>
          <w:rFonts w:asciiTheme="majorHAnsi" w:hAnsiTheme="majorHAnsi"/>
          <w:sz w:val="24"/>
          <w:szCs w:val="24"/>
        </w:rPr>
        <w:tab/>
      </w:r>
      <w:r w:rsidRPr="009639CB">
        <w:rPr>
          <w:rFonts w:asciiTheme="majorHAnsi" w:hAnsiTheme="majorHAnsi"/>
          <w:sz w:val="24"/>
          <w:szCs w:val="24"/>
        </w:rPr>
        <w:tab/>
      </w:r>
      <w:r>
        <w:rPr>
          <w:rFonts w:asciiTheme="majorHAnsi" w:hAnsiTheme="majorHAnsi"/>
          <w:sz w:val="24"/>
          <w:szCs w:val="24"/>
        </w:rPr>
        <w:tab/>
      </w:r>
      <w:r>
        <w:rPr>
          <w:rFonts w:asciiTheme="majorHAnsi" w:hAnsiTheme="majorHAnsi"/>
          <w:sz w:val="24"/>
          <w:szCs w:val="24"/>
        </w:rPr>
        <w:tab/>
      </w:r>
      <w:r w:rsidR="00127D2D">
        <w:rPr>
          <w:rFonts w:asciiTheme="majorHAnsi" w:hAnsiTheme="majorHAnsi"/>
          <w:sz w:val="24"/>
          <w:szCs w:val="24"/>
        </w:rPr>
        <w:t>13</w:t>
      </w:r>
    </w:p>
    <w:p w:rsidR="00F67058" w:rsidRPr="009639CB" w:rsidRDefault="00F67058" w:rsidP="00F67058">
      <w:pPr>
        <w:rPr>
          <w:rFonts w:asciiTheme="majorHAnsi" w:hAnsiTheme="majorHAnsi"/>
          <w:sz w:val="24"/>
          <w:szCs w:val="24"/>
        </w:rPr>
      </w:pPr>
      <w:r w:rsidRPr="009639CB">
        <w:rPr>
          <w:rFonts w:asciiTheme="majorHAnsi" w:hAnsiTheme="majorHAnsi"/>
          <w:sz w:val="24"/>
          <w:szCs w:val="24"/>
        </w:rPr>
        <w:t>Chapter Two: Membership and Engagement</w:t>
      </w:r>
      <w:r w:rsidRPr="009639CB">
        <w:rPr>
          <w:rFonts w:asciiTheme="majorHAnsi" w:hAnsiTheme="majorHAnsi"/>
          <w:sz w:val="24"/>
          <w:szCs w:val="24"/>
        </w:rPr>
        <w:tab/>
      </w:r>
      <w:r>
        <w:rPr>
          <w:rFonts w:asciiTheme="majorHAnsi" w:hAnsiTheme="majorHAnsi"/>
          <w:sz w:val="24"/>
          <w:szCs w:val="24"/>
        </w:rPr>
        <w:tab/>
      </w:r>
      <w:r>
        <w:rPr>
          <w:rFonts w:asciiTheme="majorHAnsi" w:hAnsiTheme="majorHAnsi"/>
          <w:sz w:val="24"/>
          <w:szCs w:val="24"/>
        </w:rPr>
        <w:tab/>
      </w:r>
      <w:r w:rsidR="00127D2D">
        <w:rPr>
          <w:rFonts w:asciiTheme="majorHAnsi" w:hAnsiTheme="majorHAnsi"/>
          <w:sz w:val="24"/>
          <w:szCs w:val="24"/>
        </w:rPr>
        <w:t>17</w:t>
      </w:r>
    </w:p>
    <w:p w:rsidR="00F67058" w:rsidRPr="009639CB" w:rsidRDefault="00F67058" w:rsidP="00F67058">
      <w:pPr>
        <w:rPr>
          <w:rFonts w:asciiTheme="majorHAnsi" w:hAnsiTheme="majorHAnsi"/>
          <w:sz w:val="24"/>
          <w:szCs w:val="24"/>
        </w:rPr>
      </w:pPr>
      <w:r w:rsidRPr="009639CB">
        <w:rPr>
          <w:rFonts w:asciiTheme="majorHAnsi" w:hAnsiTheme="majorHAnsi"/>
          <w:sz w:val="24"/>
          <w:szCs w:val="24"/>
        </w:rPr>
        <w:t>Chapter Three: Missionary Activity</w:t>
      </w:r>
      <w:r w:rsidRPr="009639CB">
        <w:rPr>
          <w:rFonts w:asciiTheme="majorHAnsi" w:hAnsiTheme="majorHAnsi"/>
          <w:sz w:val="24"/>
          <w:szCs w:val="24"/>
        </w:rPr>
        <w:tab/>
      </w:r>
      <w:r w:rsidRPr="009639CB">
        <w:rPr>
          <w:rFonts w:asciiTheme="majorHAnsi" w:hAnsiTheme="majorHAnsi"/>
          <w:sz w:val="24"/>
          <w:szCs w:val="24"/>
        </w:rPr>
        <w:tab/>
      </w:r>
      <w:r w:rsidRPr="009639CB">
        <w:rPr>
          <w:rFonts w:asciiTheme="majorHAnsi" w:hAnsiTheme="majorHAnsi"/>
          <w:sz w:val="24"/>
          <w:szCs w:val="24"/>
        </w:rPr>
        <w:tab/>
      </w:r>
      <w:r>
        <w:rPr>
          <w:rFonts w:asciiTheme="majorHAnsi" w:hAnsiTheme="majorHAnsi"/>
          <w:sz w:val="24"/>
          <w:szCs w:val="24"/>
        </w:rPr>
        <w:tab/>
      </w:r>
      <w:r>
        <w:rPr>
          <w:rFonts w:asciiTheme="majorHAnsi" w:hAnsiTheme="majorHAnsi"/>
          <w:sz w:val="24"/>
          <w:szCs w:val="24"/>
        </w:rPr>
        <w:tab/>
      </w:r>
      <w:r w:rsidR="00127D2D">
        <w:rPr>
          <w:rFonts w:asciiTheme="majorHAnsi" w:hAnsiTheme="majorHAnsi"/>
          <w:sz w:val="24"/>
          <w:szCs w:val="24"/>
        </w:rPr>
        <w:t>34</w:t>
      </w:r>
    </w:p>
    <w:p w:rsidR="00F67058" w:rsidRPr="009639CB" w:rsidRDefault="00F67058" w:rsidP="00F67058">
      <w:pPr>
        <w:rPr>
          <w:rFonts w:asciiTheme="majorHAnsi" w:hAnsiTheme="majorHAnsi"/>
          <w:sz w:val="24"/>
          <w:szCs w:val="24"/>
        </w:rPr>
      </w:pPr>
      <w:r w:rsidRPr="009639CB">
        <w:rPr>
          <w:rFonts w:asciiTheme="majorHAnsi" w:hAnsiTheme="majorHAnsi"/>
          <w:sz w:val="24"/>
          <w:szCs w:val="24"/>
        </w:rPr>
        <w:t>Chapter  Four: Emigration</w:t>
      </w:r>
      <w:r w:rsidRPr="009639CB">
        <w:rPr>
          <w:rFonts w:asciiTheme="majorHAnsi" w:hAnsiTheme="majorHAnsi"/>
          <w:sz w:val="24"/>
          <w:szCs w:val="24"/>
        </w:rPr>
        <w:tab/>
      </w:r>
      <w:r w:rsidRPr="009639CB">
        <w:rPr>
          <w:rFonts w:asciiTheme="majorHAnsi" w:hAnsiTheme="majorHAnsi"/>
          <w:sz w:val="24"/>
          <w:szCs w:val="24"/>
        </w:rPr>
        <w:tab/>
      </w:r>
      <w:r w:rsidRPr="009639CB">
        <w:rPr>
          <w:rFonts w:asciiTheme="majorHAnsi" w:hAnsiTheme="majorHAnsi"/>
          <w:sz w:val="24"/>
          <w:szCs w:val="24"/>
        </w:rPr>
        <w:tab/>
      </w:r>
      <w:r w:rsidRPr="009639CB">
        <w:rPr>
          <w:rFonts w:asciiTheme="majorHAnsi" w:hAnsiTheme="majorHAnsi"/>
          <w:sz w:val="24"/>
          <w:szCs w:val="24"/>
        </w:rPr>
        <w:tab/>
      </w:r>
      <w:r>
        <w:rPr>
          <w:rFonts w:asciiTheme="majorHAnsi" w:hAnsiTheme="majorHAnsi"/>
          <w:sz w:val="24"/>
          <w:szCs w:val="24"/>
        </w:rPr>
        <w:tab/>
      </w:r>
      <w:r>
        <w:rPr>
          <w:rFonts w:asciiTheme="majorHAnsi" w:hAnsiTheme="majorHAnsi"/>
          <w:sz w:val="24"/>
          <w:szCs w:val="24"/>
        </w:rPr>
        <w:tab/>
      </w:r>
      <w:r w:rsidR="00127D2D">
        <w:rPr>
          <w:rFonts w:asciiTheme="majorHAnsi" w:hAnsiTheme="majorHAnsi"/>
          <w:sz w:val="24"/>
          <w:szCs w:val="24"/>
        </w:rPr>
        <w:t>50</w:t>
      </w:r>
    </w:p>
    <w:p w:rsidR="00F67058" w:rsidRPr="009639CB" w:rsidRDefault="00F67058" w:rsidP="00F67058">
      <w:pPr>
        <w:rPr>
          <w:rFonts w:asciiTheme="majorHAnsi" w:hAnsiTheme="majorHAnsi"/>
          <w:sz w:val="24"/>
          <w:szCs w:val="24"/>
        </w:rPr>
      </w:pPr>
      <w:r w:rsidRPr="009639CB">
        <w:rPr>
          <w:rFonts w:asciiTheme="majorHAnsi" w:hAnsiTheme="majorHAnsi"/>
          <w:sz w:val="24"/>
          <w:szCs w:val="24"/>
        </w:rPr>
        <w:t>Conclusions</w:t>
      </w:r>
      <w:r w:rsidRPr="009639CB">
        <w:rPr>
          <w:rFonts w:asciiTheme="majorHAnsi" w:hAnsiTheme="majorHAnsi"/>
          <w:sz w:val="24"/>
          <w:szCs w:val="24"/>
        </w:rPr>
        <w:tab/>
      </w:r>
      <w:r w:rsidRPr="009639CB">
        <w:rPr>
          <w:rFonts w:asciiTheme="majorHAnsi" w:hAnsiTheme="majorHAnsi"/>
          <w:sz w:val="24"/>
          <w:szCs w:val="24"/>
        </w:rPr>
        <w:tab/>
      </w:r>
      <w:r w:rsidRPr="009639CB">
        <w:rPr>
          <w:rFonts w:asciiTheme="majorHAnsi" w:hAnsiTheme="majorHAnsi"/>
          <w:sz w:val="24"/>
          <w:szCs w:val="24"/>
        </w:rPr>
        <w:tab/>
      </w:r>
      <w:r w:rsidRPr="009639CB">
        <w:rPr>
          <w:rFonts w:asciiTheme="majorHAnsi" w:hAnsiTheme="majorHAnsi"/>
          <w:sz w:val="24"/>
          <w:szCs w:val="24"/>
        </w:rPr>
        <w:tab/>
      </w:r>
      <w:r w:rsidRPr="009639CB">
        <w:rPr>
          <w:rFonts w:asciiTheme="majorHAnsi" w:hAnsiTheme="majorHAnsi"/>
          <w:sz w:val="24"/>
          <w:szCs w:val="24"/>
        </w:rPr>
        <w:tab/>
      </w:r>
      <w:r w:rsidRPr="009639CB">
        <w:rPr>
          <w:rFonts w:asciiTheme="majorHAnsi" w:hAnsiTheme="majorHAnsi"/>
          <w:sz w:val="24"/>
          <w:szCs w:val="24"/>
        </w:rPr>
        <w:tab/>
      </w:r>
      <w:r>
        <w:rPr>
          <w:rFonts w:asciiTheme="majorHAnsi" w:hAnsiTheme="majorHAnsi"/>
          <w:sz w:val="24"/>
          <w:szCs w:val="24"/>
        </w:rPr>
        <w:tab/>
      </w:r>
      <w:r>
        <w:rPr>
          <w:rFonts w:asciiTheme="majorHAnsi" w:hAnsiTheme="majorHAnsi"/>
          <w:sz w:val="24"/>
          <w:szCs w:val="24"/>
        </w:rPr>
        <w:tab/>
      </w:r>
      <w:r w:rsidR="00127D2D">
        <w:rPr>
          <w:rFonts w:asciiTheme="majorHAnsi" w:hAnsiTheme="majorHAnsi"/>
          <w:sz w:val="24"/>
          <w:szCs w:val="24"/>
        </w:rPr>
        <w:t>60</w:t>
      </w:r>
    </w:p>
    <w:p w:rsidR="00F67058" w:rsidRPr="009639CB" w:rsidRDefault="00F67058" w:rsidP="00F67058">
      <w:pPr>
        <w:rPr>
          <w:rFonts w:asciiTheme="majorHAnsi" w:hAnsiTheme="majorHAnsi"/>
          <w:sz w:val="24"/>
          <w:szCs w:val="24"/>
        </w:rPr>
      </w:pPr>
    </w:p>
    <w:p w:rsidR="00F67058" w:rsidRPr="009639CB" w:rsidRDefault="00F67058" w:rsidP="00F67058">
      <w:pPr>
        <w:rPr>
          <w:rFonts w:asciiTheme="majorHAnsi" w:hAnsiTheme="majorHAnsi"/>
          <w:sz w:val="24"/>
          <w:szCs w:val="24"/>
        </w:rPr>
      </w:pPr>
      <w:r w:rsidRPr="009639CB">
        <w:rPr>
          <w:rFonts w:asciiTheme="majorHAnsi" w:hAnsiTheme="majorHAnsi"/>
          <w:sz w:val="24"/>
          <w:szCs w:val="24"/>
        </w:rPr>
        <w:t>Bibliography</w:t>
      </w:r>
      <w:r w:rsidRPr="009639CB">
        <w:rPr>
          <w:rFonts w:asciiTheme="majorHAnsi" w:hAnsiTheme="majorHAnsi"/>
          <w:sz w:val="24"/>
          <w:szCs w:val="24"/>
        </w:rPr>
        <w:tab/>
      </w:r>
      <w:r w:rsidRPr="009639CB">
        <w:rPr>
          <w:rFonts w:asciiTheme="majorHAnsi" w:hAnsiTheme="majorHAnsi"/>
          <w:sz w:val="24"/>
          <w:szCs w:val="24"/>
        </w:rPr>
        <w:tab/>
      </w:r>
      <w:r w:rsidRPr="009639CB">
        <w:rPr>
          <w:rFonts w:asciiTheme="majorHAnsi" w:hAnsiTheme="majorHAnsi"/>
          <w:sz w:val="24"/>
          <w:szCs w:val="24"/>
        </w:rPr>
        <w:tab/>
      </w:r>
      <w:r w:rsidRPr="009639CB">
        <w:rPr>
          <w:rFonts w:asciiTheme="majorHAnsi" w:hAnsiTheme="majorHAnsi"/>
          <w:sz w:val="24"/>
          <w:szCs w:val="24"/>
        </w:rPr>
        <w:tab/>
      </w:r>
      <w:r w:rsidRPr="009639CB">
        <w:rPr>
          <w:rFonts w:asciiTheme="majorHAnsi" w:hAnsiTheme="majorHAnsi"/>
          <w:sz w:val="24"/>
          <w:szCs w:val="24"/>
        </w:rPr>
        <w:tab/>
      </w:r>
      <w:r w:rsidRPr="009639CB">
        <w:rPr>
          <w:rFonts w:asciiTheme="majorHAnsi" w:hAnsiTheme="majorHAnsi"/>
          <w:sz w:val="24"/>
          <w:szCs w:val="24"/>
        </w:rPr>
        <w:tab/>
      </w:r>
      <w:r>
        <w:rPr>
          <w:rFonts w:asciiTheme="majorHAnsi" w:hAnsiTheme="majorHAnsi"/>
          <w:sz w:val="24"/>
          <w:szCs w:val="24"/>
        </w:rPr>
        <w:tab/>
      </w:r>
      <w:r>
        <w:rPr>
          <w:rFonts w:asciiTheme="majorHAnsi" w:hAnsiTheme="majorHAnsi"/>
          <w:sz w:val="24"/>
          <w:szCs w:val="24"/>
        </w:rPr>
        <w:tab/>
      </w:r>
      <w:r w:rsidR="00127D2D">
        <w:rPr>
          <w:rFonts w:asciiTheme="majorHAnsi" w:hAnsiTheme="majorHAnsi"/>
          <w:sz w:val="24"/>
          <w:szCs w:val="24"/>
        </w:rPr>
        <w:t>64</w:t>
      </w:r>
    </w:p>
    <w:p w:rsidR="00F67058" w:rsidRPr="009639CB" w:rsidRDefault="00F67058" w:rsidP="00F67058">
      <w:pPr>
        <w:rPr>
          <w:rFonts w:asciiTheme="majorHAnsi" w:hAnsiTheme="majorHAnsi"/>
          <w:sz w:val="24"/>
          <w:szCs w:val="24"/>
        </w:rPr>
      </w:pPr>
    </w:p>
    <w:p w:rsidR="00F67058" w:rsidRPr="009639CB" w:rsidRDefault="00F67058" w:rsidP="00F67058">
      <w:pPr>
        <w:rPr>
          <w:rFonts w:asciiTheme="majorHAnsi" w:hAnsiTheme="majorHAnsi"/>
          <w:sz w:val="24"/>
          <w:szCs w:val="24"/>
        </w:rPr>
      </w:pPr>
      <w:r w:rsidRPr="009639CB">
        <w:rPr>
          <w:rFonts w:asciiTheme="majorHAnsi" w:hAnsiTheme="majorHAnsi"/>
          <w:sz w:val="24"/>
          <w:szCs w:val="24"/>
        </w:rPr>
        <w:t>Appendices</w:t>
      </w:r>
    </w:p>
    <w:p w:rsidR="00F67058" w:rsidRPr="009639CB" w:rsidRDefault="00F67058" w:rsidP="00F67058">
      <w:pPr>
        <w:rPr>
          <w:rFonts w:asciiTheme="majorHAnsi" w:hAnsiTheme="majorHAnsi"/>
          <w:sz w:val="24"/>
          <w:szCs w:val="24"/>
        </w:rPr>
      </w:pPr>
      <w:r w:rsidRPr="009639CB">
        <w:rPr>
          <w:rFonts w:asciiTheme="majorHAnsi" w:hAnsiTheme="majorHAnsi"/>
          <w:sz w:val="24"/>
          <w:szCs w:val="24"/>
        </w:rPr>
        <w:t>Appendix A:</w:t>
      </w:r>
      <w:r>
        <w:rPr>
          <w:rFonts w:asciiTheme="majorHAnsi" w:hAnsiTheme="majorHAnsi"/>
          <w:sz w:val="24"/>
          <w:szCs w:val="24"/>
        </w:rPr>
        <w:t xml:space="preserve"> </w:t>
      </w:r>
      <w:r w:rsidRPr="009639CB">
        <w:rPr>
          <w:rFonts w:asciiTheme="majorHAnsi" w:hAnsiTheme="majorHAnsi"/>
          <w:sz w:val="24"/>
          <w:szCs w:val="24"/>
        </w:rPr>
        <w:t>Conference</w:t>
      </w:r>
      <w:r>
        <w:rPr>
          <w:rFonts w:asciiTheme="majorHAnsi" w:hAnsiTheme="majorHAnsi"/>
          <w:sz w:val="24"/>
          <w:szCs w:val="24"/>
        </w:rPr>
        <w:t>s in</w:t>
      </w:r>
      <w:r w:rsidRPr="009639CB">
        <w:rPr>
          <w:rFonts w:asciiTheme="majorHAnsi" w:hAnsiTheme="majorHAnsi"/>
          <w:sz w:val="24"/>
          <w:szCs w:val="24"/>
        </w:rPr>
        <w:t xml:space="preserve"> Wales, 1864-1903</w:t>
      </w:r>
      <w:r w:rsidRPr="009639CB">
        <w:rPr>
          <w:rFonts w:asciiTheme="majorHAnsi" w:hAnsiTheme="majorHAnsi"/>
          <w:sz w:val="24"/>
          <w:szCs w:val="24"/>
        </w:rPr>
        <w:tab/>
      </w:r>
      <w:r>
        <w:rPr>
          <w:rFonts w:asciiTheme="majorHAnsi" w:hAnsiTheme="majorHAnsi"/>
          <w:sz w:val="24"/>
          <w:szCs w:val="24"/>
        </w:rPr>
        <w:tab/>
      </w:r>
      <w:r>
        <w:rPr>
          <w:rFonts w:asciiTheme="majorHAnsi" w:hAnsiTheme="majorHAnsi"/>
          <w:sz w:val="24"/>
          <w:szCs w:val="24"/>
        </w:rPr>
        <w:tab/>
      </w:r>
      <w:r w:rsidR="00127D2D">
        <w:rPr>
          <w:rFonts w:asciiTheme="majorHAnsi" w:hAnsiTheme="majorHAnsi"/>
          <w:sz w:val="24"/>
          <w:szCs w:val="24"/>
        </w:rPr>
        <w:t>75</w:t>
      </w:r>
    </w:p>
    <w:p w:rsidR="00F67058" w:rsidRPr="009639CB" w:rsidRDefault="00F67058" w:rsidP="00F67058">
      <w:pPr>
        <w:rPr>
          <w:rFonts w:asciiTheme="majorHAnsi" w:hAnsiTheme="majorHAnsi"/>
          <w:sz w:val="24"/>
          <w:szCs w:val="24"/>
        </w:rPr>
      </w:pPr>
      <w:r w:rsidRPr="009639CB">
        <w:rPr>
          <w:rFonts w:asciiTheme="majorHAnsi" w:hAnsiTheme="majorHAnsi"/>
          <w:sz w:val="24"/>
          <w:szCs w:val="24"/>
        </w:rPr>
        <w:t>Appendix B:</w:t>
      </w:r>
      <w:r>
        <w:rPr>
          <w:rFonts w:asciiTheme="majorHAnsi" w:hAnsiTheme="majorHAnsi"/>
          <w:sz w:val="24"/>
          <w:szCs w:val="24"/>
        </w:rPr>
        <w:t xml:space="preserve"> </w:t>
      </w:r>
      <w:r w:rsidRPr="009639CB">
        <w:rPr>
          <w:rFonts w:asciiTheme="majorHAnsi" w:hAnsiTheme="majorHAnsi"/>
          <w:sz w:val="24"/>
          <w:szCs w:val="24"/>
        </w:rPr>
        <w:t>Missionaries i</w:t>
      </w:r>
      <w:r w:rsidR="00127D2D">
        <w:rPr>
          <w:rFonts w:asciiTheme="majorHAnsi" w:hAnsiTheme="majorHAnsi"/>
          <w:sz w:val="24"/>
          <w:szCs w:val="24"/>
        </w:rPr>
        <w:t>n south-west Wales, 1864-1903</w:t>
      </w:r>
      <w:r w:rsidR="00127D2D">
        <w:rPr>
          <w:rFonts w:asciiTheme="majorHAnsi" w:hAnsiTheme="majorHAnsi"/>
          <w:sz w:val="24"/>
          <w:szCs w:val="24"/>
        </w:rPr>
        <w:tab/>
        <w:t>76</w:t>
      </w:r>
    </w:p>
    <w:p w:rsidR="00F67058" w:rsidRPr="009639CB" w:rsidRDefault="00F67058" w:rsidP="00F67058">
      <w:pPr>
        <w:rPr>
          <w:rFonts w:asciiTheme="majorHAnsi" w:hAnsiTheme="majorHAnsi"/>
          <w:sz w:val="24"/>
          <w:szCs w:val="24"/>
        </w:rPr>
      </w:pPr>
      <w:r w:rsidRPr="009639CB">
        <w:rPr>
          <w:rFonts w:asciiTheme="majorHAnsi" w:hAnsiTheme="majorHAnsi"/>
          <w:sz w:val="24"/>
          <w:szCs w:val="24"/>
        </w:rPr>
        <w:t>Appendix C:</w:t>
      </w:r>
      <w:r>
        <w:rPr>
          <w:rFonts w:asciiTheme="majorHAnsi" w:hAnsiTheme="majorHAnsi"/>
          <w:sz w:val="24"/>
          <w:szCs w:val="24"/>
        </w:rPr>
        <w:t xml:space="preserve"> Missionary Profiles</w:t>
      </w:r>
      <w:r w:rsidRPr="009639CB">
        <w:rPr>
          <w:rFonts w:asciiTheme="majorHAnsi" w:hAnsiTheme="majorHAnsi"/>
          <w:sz w:val="24"/>
          <w:szCs w:val="24"/>
        </w:rPr>
        <w:tab/>
      </w:r>
      <w:r w:rsidRPr="009639CB">
        <w:rPr>
          <w:rFonts w:asciiTheme="majorHAnsi" w:hAnsiTheme="majorHAnsi"/>
          <w:sz w:val="24"/>
          <w:szCs w:val="24"/>
        </w:rPr>
        <w:tab/>
      </w:r>
      <w:r w:rsidRPr="009639CB">
        <w:rPr>
          <w:rFonts w:asciiTheme="majorHAnsi" w:hAnsiTheme="majorHAnsi"/>
          <w:sz w:val="24"/>
          <w:szCs w:val="24"/>
        </w:rPr>
        <w:tab/>
      </w:r>
      <w:r>
        <w:rPr>
          <w:rFonts w:asciiTheme="majorHAnsi" w:hAnsiTheme="majorHAnsi"/>
          <w:sz w:val="24"/>
          <w:szCs w:val="24"/>
        </w:rPr>
        <w:tab/>
      </w:r>
      <w:r>
        <w:rPr>
          <w:rFonts w:asciiTheme="majorHAnsi" w:hAnsiTheme="majorHAnsi"/>
          <w:sz w:val="24"/>
          <w:szCs w:val="24"/>
        </w:rPr>
        <w:tab/>
      </w:r>
      <w:r w:rsidR="00127D2D">
        <w:rPr>
          <w:rFonts w:asciiTheme="majorHAnsi" w:hAnsiTheme="majorHAnsi"/>
          <w:sz w:val="24"/>
          <w:szCs w:val="24"/>
        </w:rPr>
        <w:t>79</w:t>
      </w:r>
    </w:p>
    <w:p w:rsidR="00F67058" w:rsidRPr="009639CB" w:rsidRDefault="00F67058" w:rsidP="00F67058">
      <w:pPr>
        <w:rPr>
          <w:rFonts w:asciiTheme="majorHAnsi" w:hAnsiTheme="majorHAnsi"/>
          <w:sz w:val="24"/>
          <w:szCs w:val="24"/>
        </w:rPr>
      </w:pPr>
    </w:p>
    <w:p w:rsidR="00F67058" w:rsidRDefault="00F67058" w:rsidP="00F67058"/>
    <w:p w:rsidR="00F67058" w:rsidRDefault="00F67058" w:rsidP="00F67058"/>
    <w:p w:rsidR="00F67058" w:rsidRDefault="00F67058" w:rsidP="00F67058">
      <w:r>
        <w:br w:type="page"/>
      </w:r>
    </w:p>
    <w:p w:rsidR="00F67058" w:rsidRDefault="00F67058" w:rsidP="00F67058"/>
    <w:p w:rsidR="00F67058" w:rsidRDefault="00F67058" w:rsidP="00F67058"/>
    <w:p w:rsidR="00F67058" w:rsidRDefault="00F67058" w:rsidP="00F67058"/>
    <w:p w:rsidR="00F67058" w:rsidRDefault="00F67058" w:rsidP="00F67058"/>
    <w:p w:rsidR="00F67058" w:rsidRDefault="00F67058" w:rsidP="00F67058">
      <w:pPr>
        <w:jc w:val="center"/>
        <w:rPr>
          <w:rFonts w:asciiTheme="majorHAnsi" w:hAnsiTheme="majorHAnsi"/>
          <w:sz w:val="24"/>
          <w:szCs w:val="24"/>
        </w:rPr>
      </w:pPr>
    </w:p>
    <w:p w:rsidR="00F67058" w:rsidRPr="00C27032" w:rsidRDefault="00F67058" w:rsidP="00F67058">
      <w:pPr>
        <w:jc w:val="center"/>
        <w:rPr>
          <w:rFonts w:asciiTheme="majorHAnsi" w:hAnsiTheme="majorHAnsi"/>
          <w:b/>
          <w:sz w:val="24"/>
          <w:szCs w:val="24"/>
        </w:rPr>
      </w:pPr>
      <w:r w:rsidRPr="00C27032">
        <w:rPr>
          <w:rFonts w:asciiTheme="majorHAnsi" w:hAnsiTheme="majorHAnsi"/>
          <w:b/>
          <w:sz w:val="24"/>
          <w:szCs w:val="24"/>
        </w:rPr>
        <w:t>Abstract</w:t>
      </w:r>
    </w:p>
    <w:p w:rsidR="00F67058" w:rsidRPr="00214505" w:rsidRDefault="00F67058" w:rsidP="00F67058">
      <w:pPr>
        <w:rPr>
          <w:rFonts w:asciiTheme="majorHAnsi" w:hAnsiTheme="majorHAnsi"/>
          <w:sz w:val="24"/>
          <w:szCs w:val="24"/>
        </w:rPr>
      </w:pPr>
      <w:r>
        <w:rPr>
          <w:rFonts w:asciiTheme="majorHAnsi" w:hAnsiTheme="majorHAnsi"/>
          <w:sz w:val="24"/>
          <w:szCs w:val="24"/>
        </w:rPr>
        <w:t xml:space="preserve">The Church of Jesus Christ of Latter Day Saints was first introduced into Britain in 1837, and the first branch established in Wales in 1840. For the next two decades, convert baptisms in, and emigration from Wales occurred in substantial numbers; this included south-west Wales. However, to date the decades leading up to the end of the nineteenth century have not been documented as a whole. This dissertation – based on the primary source material of missionary journals of the era, supported by extracts from the </w:t>
      </w:r>
      <w:r>
        <w:rPr>
          <w:rFonts w:asciiTheme="majorHAnsi" w:hAnsiTheme="majorHAnsi"/>
          <w:i/>
          <w:sz w:val="24"/>
          <w:szCs w:val="24"/>
        </w:rPr>
        <w:t>Millennial Star</w:t>
      </w:r>
      <w:r>
        <w:rPr>
          <w:rFonts w:asciiTheme="majorHAnsi" w:hAnsiTheme="majorHAnsi"/>
          <w:sz w:val="24"/>
          <w:szCs w:val="24"/>
        </w:rPr>
        <w:t xml:space="preserve"> – provides that overview. Analysis of sources shows that although the number of missionaries assigned to Wales increased across the time period, this does not appear to be true for south-west Wales, although preaching and support of LDS members in a variety of guises are consistently evident. Missionaries experienced some opposition to their work, but this was largely verbal and to a decreasing extent over time. From the late 1860s declining numbers can be seen in both membership and organised branches in south-west Wales. Little evidence has been found of convert baptisms or emigration after the 1870s, although precise numbers for south-west Wales have been difficult to determine. The volume of source material suggests that further studies would be feasible for south-west Wales  and beyond. </w:t>
      </w:r>
    </w:p>
    <w:p w:rsidR="00F67058" w:rsidRDefault="00F67058" w:rsidP="00F67058"/>
    <w:p w:rsidR="00F67058" w:rsidRDefault="00F67058" w:rsidP="00F67058"/>
    <w:p w:rsidR="00F67058" w:rsidRPr="00C27032" w:rsidRDefault="00F67058" w:rsidP="00F67058">
      <w:pPr>
        <w:rPr>
          <w:rFonts w:asciiTheme="minorHAnsi" w:hAnsiTheme="minorHAnsi" w:cstheme="minorBidi"/>
        </w:rPr>
      </w:pPr>
    </w:p>
    <w:p w:rsidR="00F67058" w:rsidRDefault="00F67058" w:rsidP="00F67058">
      <w:pPr>
        <w:rPr>
          <w:rFonts w:ascii="Arial" w:hAnsi="Arial" w:cs="Arial"/>
        </w:rPr>
      </w:pPr>
      <w:r>
        <w:rPr>
          <w:rFonts w:ascii="Arial" w:hAnsi="Arial" w:cs="Arial"/>
        </w:rPr>
        <w:br w:type="page"/>
      </w:r>
    </w:p>
    <w:p w:rsidR="00F67058" w:rsidRDefault="00F67058" w:rsidP="00F67058">
      <w:pPr>
        <w:jc w:val="center"/>
        <w:rPr>
          <w:rFonts w:asciiTheme="majorHAnsi" w:hAnsiTheme="majorHAnsi"/>
          <w:b/>
          <w:sz w:val="24"/>
          <w:szCs w:val="24"/>
        </w:rPr>
      </w:pPr>
    </w:p>
    <w:p w:rsidR="00F67058" w:rsidRDefault="00F67058" w:rsidP="00F67058">
      <w:pPr>
        <w:jc w:val="center"/>
        <w:rPr>
          <w:rFonts w:asciiTheme="majorHAnsi" w:hAnsiTheme="majorHAnsi"/>
          <w:b/>
          <w:sz w:val="24"/>
          <w:szCs w:val="24"/>
        </w:rPr>
      </w:pPr>
    </w:p>
    <w:p w:rsidR="00F67058" w:rsidRDefault="00F67058" w:rsidP="00F67058">
      <w:pPr>
        <w:jc w:val="center"/>
        <w:rPr>
          <w:rFonts w:asciiTheme="majorHAnsi" w:hAnsiTheme="majorHAnsi"/>
          <w:b/>
          <w:sz w:val="24"/>
          <w:szCs w:val="24"/>
        </w:rPr>
      </w:pPr>
    </w:p>
    <w:p w:rsidR="00F67058" w:rsidRDefault="00F67058" w:rsidP="00F67058">
      <w:pPr>
        <w:jc w:val="center"/>
        <w:rPr>
          <w:rFonts w:asciiTheme="majorHAnsi" w:hAnsiTheme="majorHAnsi"/>
          <w:b/>
          <w:sz w:val="24"/>
          <w:szCs w:val="24"/>
        </w:rPr>
      </w:pPr>
    </w:p>
    <w:p w:rsidR="00F67058" w:rsidRDefault="00F67058" w:rsidP="00F67058">
      <w:pPr>
        <w:jc w:val="center"/>
        <w:rPr>
          <w:rFonts w:asciiTheme="majorHAnsi" w:hAnsiTheme="majorHAnsi"/>
          <w:b/>
          <w:sz w:val="24"/>
          <w:szCs w:val="24"/>
        </w:rPr>
      </w:pPr>
    </w:p>
    <w:p w:rsidR="00F67058" w:rsidRDefault="00F67058" w:rsidP="00F67058">
      <w:pPr>
        <w:jc w:val="center"/>
        <w:rPr>
          <w:rFonts w:asciiTheme="majorHAnsi" w:hAnsiTheme="majorHAnsi"/>
          <w:b/>
          <w:sz w:val="24"/>
          <w:szCs w:val="24"/>
        </w:rPr>
      </w:pPr>
      <w:r w:rsidRPr="00190E0D">
        <w:rPr>
          <w:rFonts w:asciiTheme="majorHAnsi" w:hAnsiTheme="majorHAnsi"/>
          <w:b/>
          <w:sz w:val="24"/>
          <w:szCs w:val="24"/>
        </w:rPr>
        <w:t>Acknowledgements</w:t>
      </w:r>
    </w:p>
    <w:p w:rsidR="00F67058" w:rsidRDefault="00F67058" w:rsidP="00F67058">
      <w:pPr>
        <w:rPr>
          <w:rFonts w:asciiTheme="majorHAnsi" w:hAnsiTheme="majorHAnsi"/>
          <w:sz w:val="24"/>
          <w:szCs w:val="24"/>
        </w:rPr>
      </w:pPr>
    </w:p>
    <w:p w:rsidR="00F67058" w:rsidRPr="00B00CFE" w:rsidRDefault="00F67058" w:rsidP="00F67058">
      <w:pPr>
        <w:spacing w:line="360" w:lineRule="auto"/>
        <w:rPr>
          <w:rFonts w:asciiTheme="majorHAnsi" w:hAnsiTheme="majorHAnsi"/>
          <w:sz w:val="24"/>
          <w:szCs w:val="24"/>
        </w:rPr>
      </w:pPr>
      <w:r w:rsidRPr="00B00CFE">
        <w:rPr>
          <w:rFonts w:asciiTheme="majorHAnsi" w:hAnsiTheme="majorHAnsi"/>
          <w:sz w:val="24"/>
          <w:szCs w:val="24"/>
        </w:rPr>
        <w:t xml:space="preserve">I would like to thank all </w:t>
      </w:r>
      <w:r>
        <w:rPr>
          <w:rFonts w:asciiTheme="majorHAnsi" w:hAnsiTheme="majorHAnsi"/>
          <w:sz w:val="24"/>
          <w:szCs w:val="24"/>
        </w:rPr>
        <w:t xml:space="preserve">of those who have supported the </w:t>
      </w:r>
      <w:r w:rsidRPr="00B00CFE">
        <w:rPr>
          <w:rFonts w:asciiTheme="majorHAnsi" w:hAnsiTheme="majorHAnsi"/>
          <w:sz w:val="24"/>
          <w:szCs w:val="24"/>
        </w:rPr>
        <w:t>writing of this dissertation</w:t>
      </w:r>
      <w:r>
        <w:rPr>
          <w:rFonts w:asciiTheme="majorHAnsi" w:hAnsiTheme="majorHAnsi"/>
          <w:sz w:val="24"/>
          <w:szCs w:val="24"/>
        </w:rPr>
        <w:t xml:space="preserve"> and the research which preceded it</w:t>
      </w:r>
      <w:r w:rsidRPr="00B00CFE">
        <w:rPr>
          <w:rFonts w:asciiTheme="majorHAnsi" w:hAnsiTheme="majorHAnsi"/>
          <w:sz w:val="24"/>
          <w:szCs w:val="24"/>
        </w:rPr>
        <w:t xml:space="preserve">. First my Supervisor at UWTSD, Dr Lester Mason, for his advice in the writing phase, and before him </w:t>
      </w:r>
      <w:r>
        <w:rPr>
          <w:rFonts w:asciiTheme="majorHAnsi" w:hAnsiTheme="majorHAnsi"/>
          <w:sz w:val="24"/>
          <w:szCs w:val="24"/>
        </w:rPr>
        <w:t>Mr</w:t>
      </w:r>
      <w:r w:rsidRPr="00B00CFE">
        <w:rPr>
          <w:rFonts w:asciiTheme="majorHAnsi" w:hAnsiTheme="majorHAnsi"/>
          <w:sz w:val="24"/>
          <w:szCs w:val="24"/>
        </w:rPr>
        <w:t xml:space="preserve"> Conway Davies for </w:t>
      </w:r>
      <w:r>
        <w:rPr>
          <w:rFonts w:asciiTheme="majorHAnsi" w:hAnsiTheme="majorHAnsi"/>
          <w:sz w:val="24"/>
          <w:szCs w:val="24"/>
        </w:rPr>
        <w:t>encouraging</w:t>
      </w:r>
      <w:r w:rsidRPr="00B00CFE">
        <w:rPr>
          <w:rFonts w:asciiTheme="majorHAnsi" w:hAnsiTheme="majorHAnsi"/>
          <w:sz w:val="24"/>
          <w:szCs w:val="24"/>
        </w:rPr>
        <w:t xml:space="preserve"> amateur historian</w:t>
      </w:r>
      <w:r>
        <w:rPr>
          <w:rFonts w:asciiTheme="majorHAnsi" w:hAnsiTheme="majorHAnsi"/>
          <w:sz w:val="24"/>
          <w:szCs w:val="24"/>
        </w:rPr>
        <w:t xml:space="preserve">s, </w:t>
      </w:r>
      <w:r w:rsidRPr="00B00CFE">
        <w:rPr>
          <w:rFonts w:asciiTheme="majorHAnsi" w:hAnsiTheme="majorHAnsi"/>
          <w:sz w:val="24"/>
          <w:szCs w:val="24"/>
        </w:rPr>
        <w:t xml:space="preserve">and for bolstering my </w:t>
      </w:r>
      <w:r>
        <w:rPr>
          <w:rFonts w:asciiTheme="majorHAnsi" w:hAnsiTheme="majorHAnsi"/>
          <w:sz w:val="24"/>
          <w:szCs w:val="24"/>
        </w:rPr>
        <w:t xml:space="preserve">knowledge and </w:t>
      </w:r>
      <w:r w:rsidRPr="00B00CFE">
        <w:rPr>
          <w:rFonts w:asciiTheme="majorHAnsi" w:hAnsiTheme="majorHAnsi"/>
          <w:sz w:val="24"/>
          <w:szCs w:val="24"/>
        </w:rPr>
        <w:t>enthusiasm</w:t>
      </w:r>
      <w:r>
        <w:rPr>
          <w:rFonts w:asciiTheme="majorHAnsi" w:hAnsiTheme="majorHAnsi"/>
          <w:sz w:val="24"/>
          <w:szCs w:val="24"/>
        </w:rPr>
        <w:t>.</w:t>
      </w:r>
    </w:p>
    <w:p w:rsidR="00F67058" w:rsidRPr="00B00CFE" w:rsidRDefault="00F67058" w:rsidP="00F67058">
      <w:pPr>
        <w:spacing w:line="360" w:lineRule="auto"/>
        <w:rPr>
          <w:rFonts w:asciiTheme="majorHAnsi" w:hAnsiTheme="majorHAnsi"/>
          <w:sz w:val="24"/>
          <w:szCs w:val="24"/>
        </w:rPr>
      </w:pPr>
      <w:r>
        <w:rPr>
          <w:rFonts w:asciiTheme="majorHAnsi" w:hAnsiTheme="majorHAnsi"/>
          <w:sz w:val="24"/>
          <w:szCs w:val="24"/>
        </w:rPr>
        <w:t>Thanks too to family and friends who have listened to my often muddled thinking and helped in practical ways with time and expertise.</w:t>
      </w:r>
    </w:p>
    <w:p w:rsidR="00F67058" w:rsidRDefault="00F67058" w:rsidP="00F67058">
      <w:pPr>
        <w:spacing w:line="360" w:lineRule="auto"/>
        <w:rPr>
          <w:rFonts w:asciiTheme="majorHAnsi" w:hAnsiTheme="majorHAnsi"/>
          <w:sz w:val="24"/>
          <w:szCs w:val="24"/>
        </w:rPr>
      </w:pPr>
      <w:r w:rsidRPr="00B00CFE">
        <w:rPr>
          <w:rFonts w:asciiTheme="majorHAnsi" w:hAnsiTheme="majorHAnsi"/>
          <w:sz w:val="24"/>
          <w:szCs w:val="24"/>
        </w:rPr>
        <w:t xml:space="preserve">The major contribution which retired Brigham Young University professor Ronald Dennis has made to knowledge in this area is evident in the number of references to his work here, and should be acknowledged for both range and depth. In 2019 he </w:t>
      </w:r>
      <w:r>
        <w:rPr>
          <w:rFonts w:asciiTheme="majorHAnsi" w:hAnsiTheme="majorHAnsi"/>
          <w:sz w:val="24"/>
          <w:szCs w:val="24"/>
        </w:rPr>
        <w:t xml:space="preserve">became </w:t>
      </w:r>
      <w:r w:rsidRPr="00B00CFE">
        <w:rPr>
          <w:rFonts w:asciiTheme="majorHAnsi" w:hAnsiTheme="majorHAnsi"/>
          <w:sz w:val="24"/>
          <w:szCs w:val="24"/>
        </w:rPr>
        <w:t xml:space="preserve">a bard at the National Eisteddfod in recognition of his contribution to preserving this aspect of the history of Wales. </w:t>
      </w:r>
      <w:r>
        <w:rPr>
          <w:rFonts w:asciiTheme="majorHAnsi" w:hAnsiTheme="majorHAnsi"/>
          <w:sz w:val="24"/>
          <w:szCs w:val="24"/>
        </w:rPr>
        <w:t xml:space="preserve">His support has been invaluable </w:t>
      </w:r>
      <w:r w:rsidRPr="00190E0D">
        <w:rPr>
          <w:rFonts w:asciiTheme="majorHAnsi" w:hAnsiTheme="majorHAnsi"/>
          <w:sz w:val="24"/>
          <w:szCs w:val="24"/>
        </w:rPr>
        <w:t>and definitive.</w:t>
      </w:r>
    </w:p>
    <w:p w:rsidR="00F67058" w:rsidRDefault="00F67058" w:rsidP="00F67058">
      <w:pPr>
        <w:rPr>
          <w:rFonts w:asciiTheme="majorHAnsi" w:hAnsiTheme="majorHAnsi"/>
          <w:sz w:val="24"/>
          <w:szCs w:val="24"/>
        </w:rPr>
      </w:pPr>
      <w:r>
        <w:rPr>
          <w:rFonts w:asciiTheme="majorHAnsi" w:hAnsiTheme="majorHAnsi"/>
          <w:sz w:val="24"/>
          <w:szCs w:val="24"/>
        </w:rPr>
        <w:br w:type="page"/>
      </w:r>
    </w:p>
    <w:p w:rsidR="00F67058" w:rsidRDefault="00F67058" w:rsidP="00F67058">
      <w:pPr>
        <w:rPr>
          <w:rFonts w:asciiTheme="majorHAnsi" w:hAnsiTheme="majorHAnsi"/>
          <w:b/>
          <w:sz w:val="24"/>
          <w:szCs w:val="24"/>
        </w:rPr>
      </w:pPr>
    </w:p>
    <w:p w:rsidR="00F67058" w:rsidRDefault="00F67058" w:rsidP="00F67058">
      <w:pPr>
        <w:rPr>
          <w:rFonts w:asciiTheme="majorHAnsi" w:hAnsiTheme="majorHAnsi"/>
          <w:b/>
          <w:sz w:val="24"/>
          <w:szCs w:val="24"/>
        </w:rPr>
      </w:pPr>
    </w:p>
    <w:p w:rsidR="00F67058" w:rsidRDefault="00F67058" w:rsidP="00F67058">
      <w:pPr>
        <w:rPr>
          <w:rFonts w:asciiTheme="majorHAnsi" w:hAnsiTheme="majorHAnsi"/>
          <w:b/>
          <w:sz w:val="24"/>
          <w:szCs w:val="24"/>
        </w:rPr>
      </w:pPr>
    </w:p>
    <w:p w:rsidR="00F67058" w:rsidRDefault="00F67058" w:rsidP="00F67058">
      <w:pPr>
        <w:rPr>
          <w:rFonts w:asciiTheme="majorHAnsi" w:hAnsiTheme="majorHAnsi"/>
          <w:b/>
          <w:sz w:val="24"/>
          <w:szCs w:val="24"/>
        </w:rPr>
      </w:pPr>
    </w:p>
    <w:p w:rsidR="00F67058" w:rsidRDefault="00F67058" w:rsidP="00F67058">
      <w:pPr>
        <w:rPr>
          <w:rFonts w:asciiTheme="majorHAnsi" w:hAnsiTheme="majorHAnsi"/>
          <w:b/>
          <w:sz w:val="24"/>
          <w:szCs w:val="24"/>
        </w:rPr>
      </w:pPr>
    </w:p>
    <w:p w:rsidR="00F67058" w:rsidRPr="00C71ADF" w:rsidRDefault="00F67058" w:rsidP="00F67058">
      <w:pPr>
        <w:rPr>
          <w:rFonts w:asciiTheme="majorHAnsi" w:hAnsiTheme="majorHAnsi"/>
          <w:b/>
          <w:sz w:val="24"/>
          <w:szCs w:val="24"/>
        </w:rPr>
      </w:pPr>
      <w:r w:rsidRPr="00C71ADF">
        <w:rPr>
          <w:rFonts w:asciiTheme="majorHAnsi" w:hAnsiTheme="majorHAnsi"/>
          <w:b/>
          <w:sz w:val="24"/>
          <w:szCs w:val="24"/>
        </w:rPr>
        <w:t>List of figures</w:t>
      </w:r>
    </w:p>
    <w:p w:rsidR="00F67058" w:rsidRPr="00996742" w:rsidRDefault="00F67058" w:rsidP="00F67058">
      <w:pPr>
        <w:rPr>
          <w:rFonts w:asciiTheme="majorHAnsi" w:hAnsiTheme="majorHAnsi"/>
          <w:sz w:val="24"/>
          <w:szCs w:val="24"/>
        </w:rPr>
      </w:pPr>
    </w:p>
    <w:p w:rsidR="00F67058" w:rsidRPr="00996742" w:rsidRDefault="00F67058" w:rsidP="00F67058">
      <w:pPr>
        <w:rPr>
          <w:rFonts w:asciiTheme="majorHAnsi" w:hAnsiTheme="majorHAnsi"/>
          <w:sz w:val="24"/>
          <w:szCs w:val="24"/>
        </w:rPr>
      </w:pPr>
      <w:r w:rsidRPr="00996742">
        <w:rPr>
          <w:rFonts w:asciiTheme="majorHAnsi" w:hAnsiTheme="majorHAnsi"/>
          <w:sz w:val="24"/>
          <w:szCs w:val="24"/>
        </w:rPr>
        <w:t>Fig. 1</w:t>
      </w:r>
      <w:r w:rsidRPr="00996742">
        <w:rPr>
          <w:rFonts w:asciiTheme="majorHAnsi" w:hAnsiTheme="majorHAnsi"/>
          <w:sz w:val="24"/>
          <w:szCs w:val="24"/>
        </w:rPr>
        <w:tab/>
      </w:r>
      <w:r>
        <w:rPr>
          <w:rFonts w:ascii="Cambria" w:hAnsi="Cambria"/>
          <w:sz w:val="24"/>
          <w:szCs w:val="24"/>
        </w:rPr>
        <w:t>LDS Church membership in Britain 1864-1903.</w:t>
      </w:r>
    </w:p>
    <w:p w:rsidR="00F67058" w:rsidRPr="00996742" w:rsidRDefault="00F67058" w:rsidP="00F67058">
      <w:pPr>
        <w:rPr>
          <w:rFonts w:asciiTheme="majorHAnsi" w:hAnsiTheme="majorHAnsi"/>
          <w:sz w:val="24"/>
          <w:szCs w:val="24"/>
        </w:rPr>
      </w:pPr>
      <w:r w:rsidRPr="00996742">
        <w:rPr>
          <w:rFonts w:asciiTheme="majorHAnsi" w:hAnsiTheme="majorHAnsi"/>
          <w:sz w:val="24"/>
          <w:szCs w:val="24"/>
        </w:rPr>
        <w:t>Fig. 2</w:t>
      </w:r>
      <w:r w:rsidRPr="00996742">
        <w:rPr>
          <w:rFonts w:asciiTheme="majorHAnsi" w:hAnsiTheme="majorHAnsi"/>
          <w:sz w:val="24"/>
          <w:szCs w:val="24"/>
        </w:rPr>
        <w:tab/>
        <w:t>Number of missionaries assigned to Wales 1864-1903</w:t>
      </w:r>
      <w:r>
        <w:rPr>
          <w:rFonts w:asciiTheme="majorHAnsi" w:hAnsiTheme="majorHAnsi"/>
          <w:sz w:val="24"/>
          <w:szCs w:val="24"/>
        </w:rPr>
        <w:t>.</w:t>
      </w:r>
    </w:p>
    <w:p w:rsidR="00F67058" w:rsidRPr="00996742" w:rsidRDefault="00F67058" w:rsidP="00F67058">
      <w:pPr>
        <w:rPr>
          <w:rFonts w:asciiTheme="majorHAnsi" w:hAnsiTheme="majorHAnsi"/>
          <w:sz w:val="24"/>
          <w:szCs w:val="24"/>
        </w:rPr>
      </w:pPr>
      <w:r w:rsidRPr="00996742">
        <w:rPr>
          <w:rFonts w:asciiTheme="majorHAnsi" w:hAnsiTheme="majorHAnsi"/>
          <w:sz w:val="24"/>
          <w:szCs w:val="24"/>
        </w:rPr>
        <w:t>Fig. 3</w:t>
      </w:r>
      <w:r w:rsidRPr="00996742">
        <w:rPr>
          <w:rFonts w:asciiTheme="majorHAnsi" w:hAnsiTheme="majorHAnsi"/>
          <w:sz w:val="24"/>
          <w:szCs w:val="24"/>
        </w:rPr>
        <w:tab/>
        <w:t>Locations where missionaries visited members 1864-1903.</w:t>
      </w:r>
    </w:p>
    <w:p w:rsidR="00F67058" w:rsidRPr="00996742" w:rsidRDefault="00F67058" w:rsidP="00F67058">
      <w:pPr>
        <w:rPr>
          <w:rFonts w:asciiTheme="majorHAnsi" w:hAnsiTheme="majorHAnsi"/>
          <w:sz w:val="24"/>
          <w:szCs w:val="24"/>
        </w:rPr>
      </w:pPr>
      <w:r w:rsidRPr="00996742">
        <w:rPr>
          <w:rFonts w:asciiTheme="majorHAnsi" w:hAnsiTheme="majorHAnsi"/>
          <w:sz w:val="24"/>
          <w:szCs w:val="24"/>
        </w:rPr>
        <w:t>Fig. 4</w:t>
      </w:r>
      <w:r w:rsidRPr="00996742">
        <w:rPr>
          <w:rFonts w:asciiTheme="majorHAnsi" w:hAnsiTheme="majorHAnsi"/>
          <w:sz w:val="24"/>
          <w:szCs w:val="24"/>
        </w:rPr>
        <w:tab/>
        <w:t>Emigration from the Welsh conference 1864-1903</w:t>
      </w:r>
    </w:p>
    <w:p w:rsidR="00F67058" w:rsidRDefault="00F67058" w:rsidP="00127D2D">
      <w:pPr>
        <w:rPr>
          <w:rFonts w:asciiTheme="majorHAnsi" w:hAnsiTheme="majorHAnsi"/>
          <w:sz w:val="24"/>
          <w:szCs w:val="24"/>
        </w:rPr>
        <w:sectPr w:rsidR="00F67058" w:rsidSect="00127D2D">
          <w:footerReference w:type="default" r:id="rId10"/>
          <w:pgSz w:w="11906" w:h="16838"/>
          <w:pgMar w:top="1440" w:right="1440" w:bottom="1440" w:left="1440" w:header="708" w:footer="708" w:gutter="0"/>
          <w:pgNumType w:fmt="lowerRoman" w:start="1"/>
          <w:cols w:space="708"/>
          <w:docGrid w:linePitch="360"/>
        </w:sectPr>
      </w:pPr>
    </w:p>
    <w:p w:rsidR="00F67058" w:rsidRDefault="00F67058" w:rsidP="00127D2D">
      <w:pPr>
        <w:rPr>
          <w:rFonts w:asciiTheme="majorHAnsi" w:hAnsiTheme="majorHAnsi"/>
          <w:sz w:val="24"/>
          <w:szCs w:val="24"/>
        </w:rPr>
        <w:sectPr w:rsidR="00F67058" w:rsidSect="003D3AA0">
          <w:pgSz w:w="11906" w:h="16838"/>
          <w:pgMar w:top="1440" w:right="1440" w:bottom="1440" w:left="1440" w:header="708" w:footer="708" w:gutter="0"/>
          <w:cols w:space="708"/>
          <w:docGrid w:linePitch="360"/>
        </w:sectPr>
      </w:pPr>
    </w:p>
    <w:p w:rsidR="00FE55E2" w:rsidRPr="001B4D8D" w:rsidRDefault="001B4D8D" w:rsidP="00127D2D">
      <w:pPr>
        <w:jc w:val="center"/>
        <w:rPr>
          <w:rFonts w:asciiTheme="majorHAnsi" w:hAnsiTheme="majorHAnsi"/>
          <w:sz w:val="24"/>
          <w:szCs w:val="24"/>
        </w:rPr>
      </w:pPr>
      <w:r w:rsidRPr="001B4D8D">
        <w:rPr>
          <w:rFonts w:asciiTheme="majorHAnsi" w:hAnsiTheme="majorHAnsi"/>
          <w:sz w:val="24"/>
          <w:szCs w:val="24"/>
        </w:rPr>
        <w:lastRenderedPageBreak/>
        <w:t>‘</w:t>
      </w:r>
      <w:r w:rsidR="00FE55E2" w:rsidRPr="001B4D8D">
        <w:rPr>
          <w:rFonts w:asciiTheme="majorHAnsi" w:hAnsiTheme="majorHAnsi"/>
          <w:sz w:val="24"/>
          <w:szCs w:val="24"/>
        </w:rPr>
        <w:t xml:space="preserve">From the mid-1860s until the middle of the 20th century, very few Welsh converts would come into the </w:t>
      </w:r>
      <w:r w:rsidR="00BF24DB">
        <w:rPr>
          <w:rFonts w:asciiTheme="majorHAnsi" w:hAnsiTheme="majorHAnsi"/>
          <w:sz w:val="24"/>
          <w:szCs w:val="24"/>
        </w:rPr>
        <w:t>(</w:t>
      </w:r>
      <w:r w:rsidR="0059402A">
        <w:rPr>
          <w:rFonts w:asciiTheme="majorHAnsi" w:hAnsiTheme="majorHAnsi"/>
          <w:sz w:val="24"/>
          <w:szCs w:val="24"/>
        </w:rPr>
        <w:t xml:space="preserve">LDS] </w:t>
      </w:r>
      <w:r w:rsidR="00FE55E2" w:rsidRPr="001B4D8D">
        <w:rPr>
          <w:rFonts w:asciiTheme="majorHAnsi" w:hAnsiTheme="majorHAnsi"/>
          <w:sz w:val="24"/>
          <w:szCs w:val="24"/>
        </w:rPr>
        <w:t>Church’</w:t>
      </w:r>
      <w:r w:rsidR="00FE55E2" w:rsidRPr="001B4D8D">
        <w:rPr>
          <w:rFonts w:asciiTheme="majorHAnsi" w:hAnsiTheme="majorHAnsi"/>
          <w:sz w:val="24"/>
          <w:szCs w:val="24"/>
          <w:vertAlign w:val="superscript"/>
        </w:rPr>
        <w:footnoteReference w:id="2"/>
      </w:r>
    </w:p>
    <w:p w:rsidR="00FE55E2" w:rsidRPr="001B4D8D" w:rsidRDefault="00563E4A" w:rsidP="001B4D8D">
      <w:pPr>
        <w:jc w:val="center"/>
        <w:rPr>
          <w:rFonts w:asciiTheme="majorHAnsi" w:hAnsiTheme="majorHAnsi"/>
          <w:sz w:val="24"/>
          <w:szCs w:val="24"/>
        </w:rPr>
      </w:pPr>
      <w:r w:rsidRPr="001B4D8D">
        <w:rPr>
          <w:rFonts w:asciiTheme="majorHAnsi" w:hAnsiTheme="majorHAnsi"/>
          <w:sz w:val="24"/>
          <w:szCs w:val="24"/>
        </w:rPr>
        <w:t>‘</w:t>
      </w:r>
      <w:r w:rsidR="008312A6" w:rsidRPr="001B4D8D">
        <w:rPr>
          <w:rFonts w:asciiTheme="majorHAnsi" w:hAnsiTheme="majorHAnsi"/>
          <w:sz w:val="24"/>
          <w:szCs w:val="24"/>
        </w:rPr>
        <w:t>S</w:t>
      </w:r>
      <w:r w:rsidR="006228B7" w:rsidRPr="001B4D8D">
        <w:rPr>
          <w:rFonts w:asciiTheme="majorHAnsi" w:hAnsiTheme="majorHAnsi"/>
          <w:sz w:val="24"/>
          <w:szCs w:val="24"/>
        </w:rPr>
        <w:t>outh-west</w:t>
      </w:r>
      <w:r w:rsidR="00FE55E2" w:rsidRPr="001B4D8D">
        <w:rPr>
          <w:rFonts w:asciiTheme="majorHAnsi" w:hAnsiTheme="majorHAnsi"/>
          <w:sz w:val="24"/>
          <w:szCs w:val="24"/>
        </w:rPr>
        <w:t xml:space="preserve"> Wales </w:t>
      </w:r>
      <w:r w:rsidR="00BF24DB">
        <w:rPr>
          <w:rFonts w:asciiTheme="majorHAnsi" w:hAnsiTheme="majorHAnsi"/>
          <w:sz w:val="24"/>
          <w:szCs w:val="24"/>
        </w:rPr>
        <w:t>(</w:t>
      </w:r>
      <w:r w:rsidR="008312A6" w:rsidRPr="001B4D8D">
        <w:rPr>
          <w:rFonts w:asciiTheme="majorHAnsi" w:hAnsiTheme="majorHAnsi"/>
          <w:sz w:val="24"/>
          <w:szCs w:val="24"/>
        </w:rPr>
        <w:t>w</w:t>
      </w:r>
      <w:r w:rsidR="00FE55E2" w:rsidRPr="001B4D8D">
        <w:rPr>
          <w:rFonts w:asciiTheme="majorHAnsi" w:hAnsiTheme="majorHAnsi"/>
          <w:sz w:val="24"/>
          <w:szCs w:val="24"/>
        </w:rPr>
        <w:t>as</w:t>
      </w:r>
      <w:r w:rsidRPr="001B4D8D">
        <w:rPr>
          <w:rFonts w:asciiTheme="majorHAnsi" w:hAnsiTheme="majorHAnsi"/>
          <w:sz w:val="24"/>
          <w:szCs w:val="24"/>
        </w:rPr>
        <w:t>]</w:t>
      </w:r>
      <w:r w:rsidR="00FE55E2" w:rsidRPr="001B4D8D">
        <w:rPr>
          <w:rFonts w:asciiTheme="majorHAnsi" w:hAnsiTheme="majorHAnsi"/>
          <w:sz w:val="24"/>
          <w:szCs w:val="24"/>
        </w:rPr>
        <w:t xml:space="preserve"> clearly a noteworthy element of LDS church history, a religion that induced many, but an allure confined to the late 1840’s and early 1850’s.’</w:t>
      </w:r>
      <w:r w:rsidR="008312A6" w:rsidRPr="001B4D8D">
        <w:rPr>
          <w:rStyle w:val="FootnoteReference"/>
          <w:rFonts w:asciiTheme="majorHAnsi" w:hAnsiTheme="majorHAnsi"/>
          <w:sz w:val="24"/>
          <w:szCs w:val="24"/>
        </w:rPr>
        <w:footnoteReference w:id="3"/>
      </w:r>
    </w:p>
    <w:p w:rsidR="0059402A" w:rsidRDefault="0059402A" w:rsidP="00FE55E2">
      <w:pPr>
        <w:rPr>
          <w:rFonts w:asciiTheme="majorHAnsi" w:hAnsiTheme="majorHAnsi"/>
          <w:sz w:val="24"/>
          <w:szCs w:val="24"/>
          <w:highlight w:val="yellow"/>
        </w:rPr>
      </w:pPr>
    </w:p>
    <w:p w:rsidR="00FE55E2" w:rsidRDefault="00FE55E2" w:rsidP="00FE55E2">
      <w:pPr>
        <w:rPr>
          <w:rFonts w:asciiTheme="majorHAnsi" w:hAnsiTheme="majorHAnsi"/>
          <w:sz w:val="24"/>
          <w:szCs w:val="24"/>
        </w:rPr>
      </w:pPr>
      <w:r w:rsidRPr="003C39E1">
        <w:rPr>
          <w:rFonts w:asciiTheme="majorHAnsi" w:hAnsiTheme="majorHAnsi"/>
          <w:sz w:val="24"/>
          <w:szCs w:val="24"/>
        </w:rPr>
        <w:t xml:space="preserve">This dissertation </w:t>
      </w:r>
      <w:r w:rsidR="0059402A" w:rsidRPr="003C39E1">
        <w:rPr>
          <w:rFonts w:asciiTheme="majorHAnsi" w:hAnsiTheme="majorHAnsi"/>
          <w:sz w:val="24"/>
          <w:szCs w:val="24"/>
        </w:rPr>
        <w:t xml:space="preserve">seeks to explore the </w:t>
      </w:r>
      <w:r w:rsidR="00B27970">
        <w:rPr>
          <w:rFonts w:asciiTheme="majorHAnsi" w:hAnsiTheme="majorHAnsi"/>
          <w:sz w:val="24"/>
          <w:szCs w:val="24"/>
        </w:rPr>
        <w:t>veracity</w:t>
      </w:r>
      <w:r w:rsidR="0059402A" w:rsidRPr="003C39E1">
        <w:rPr>
          <w:rFonts w:asciiTheme="majorHAnsi" w:hAnsiTheme="majorHAnsi"/>
          <w:sz w:val="24"/>
          <w:szCs w:val="24"/>
        </w:rPr>
        <w:t xml:space="preserve"> of these statements.</w:t>
      </w:r>
    </w:p>
    <w:p w:rsidR="00D34E5F" w:rsidRPr="001F1C3B" w:rsidRDefault="00D34E5F" w:rsidP="00FE55E2">
      <w:pPr>
        <w:rPr>
          <w:rFonts w:asciiTheme="majorHAnsi" w:hAnsiTheme="majorHAnsi"/>
          <w:sz w:val="24"/>
          <w:szCs w:val="24"/>
        </w:rPr>
      </w:pPr>
    </w:p>
    <w:p w:rsidR="0059402A" w:rsidRDefault="0059402A" w:rsidP="001B4D8D">
      <w:pPr>
        <w:spacing w:line="360" w:lineRule="auto"/>
        <w:rPr>
          <w:rFonts w:asciiTheme="majorHAnsi" w:hAnsiTheme="majorHAnsi"/>
          <w:sz w:val="24"/>
          <w:szCs w:val="24"/>
        </w:rPr>
      </w:pPr>
      <w:r w:rsidRPr="00D34E5F">
        <w:rPr>
          <w:rFonts w:asciiTheme="majorHAnsi" w:hAnsiTheme="majorHAnsi"/>
          <w:sz w:val="24"/>
          <w:szCs w:val="24"/>
        </w:rPr>
        <w:t>Origins of the LDS Church</w:t>
      </w:r>
    </w:p>
    <w:p w:rsidR="00CD6DE6" w:rsidRDefault="0059402A" w:rsidP="001B4D8D">
      <w:pPr>
        <w:spacing w:line="360" w:lineRule="auto"/>
        <w:rPr>
          <w:rFonts w:asciiTheme="majorHAnsi" w:hAnsiTheme="majorHAnsi"/>
          <w:sz w:val="24"/>
          <w:szCs w:val="24"/>
        </w:rPr>
      </w:pPr>
      <w:r>
        <w:rPr>
          <w:rFonts w:asciiTheme="majorHAnsi" w:hAnsiTheme="majorHAnsi"/>
          <w:sz w:val="24"/>
          <w:szCs w:val="24"/>
        </w:rPr>
        <w:t xml:space="preserve"> </w:t>
      </w:r>
      <w:r w:rsidR="00440E19" w:rsidRPr="00BE47EA">
        <w:rPr>
          <w:rFonts w:asciiTheme="majorHAnsi" w:hAnsiTheme="majorHAnsi"/>
          <w:sz w:val="24"/>
          <w:szCs w:val="24"/>
        </w:rPr>
        <w:t>The Church of Jesus Christ of Latter D</w:t>
      </w:r>
      <w:r w:rsidR="008312A6">
        <w:rPr>
          <w:rFonts w:asciiTheme="majorHAnsi" w:hAnsiTheme="majorHAnsi"/>
          <w:sz w:val="24"/>
          <w:szCs w:val="24"/>
        </w:rPr>
        <w:t>ay Saints was founded in</w:t>
      </w:r>
      <w:r w:rsidR="00440E19" w:rsidRPr="00BE47EA">
        <w:rPr>
          <w:rFonts w:asciiTheme="majorHAnsi" w:hAnsiTheme="majorHAnsi"/>
          <w:sz w:val="24"/>
          <w:szCs w:val="24"/>
        </w:rPr>
        <w:t xml:space="preserve"> New York</w:t>
      </w:r>
      <w:r w:rsidR="008312A6">
        <w:rPr>
          <w:rFonts w:asciiTheme="majorHAnsi" w:hAnsiTheme="majorHAnsi"/>
          <w:sz w:val="24"/>
          <w:szCs w:val="24"/>
        </w:rPr>
        <w:t xml:space="preserve"> state</w:t>
      </w:r>
      <w:r w:rsidR="00440E19" w:rsidRPr="00BE47EA">
        <w:rPr>
          <w:rFonts w:asciiTheme="majorHAnsi" w:hAnsiTheme="majorHAnsi"/>
          <w:sz w:val="24"/>
          <w:szCs w:val="24"/>
        </w:rPr>
        <w:t xml:space="preserve"> (USA) in 1830, under the leadership of Joseph Smith</w:t>
      </w:r>
      <w:r w:rsidR="007E5FAF" w:rsidRPr="00BE47EA">
        <w:rPr>
          <w:rFonts w:asciiTheme="majorHAnsi" w:hAnsiTheme="majorHAnsi"/>
          <w:sz w:val="24"/>
          <w:szCs w:val="24"/>
        </w:rPr>
        <w:t>.</w:t>
      </w:r>
      <w:r w:rsidR="001B7CBF" w:rsidRPr="00BE47EA">
        <w:rPr>
          <w:rStyle w:val="FootnoteReference"/>
          <w:rFonts w:asciiTheme="majorHAnsi" w:hAnsiTheme="majorHAnsi"/>
          <w:sz w:val="24"/>
          <w:szCs w:val="24"/>
        </w:rPr>
        <w:footnoteReference w:id="4"/>
      </w:r>
      <w:r w:rsidR="00440E19" w:rsidRPr="00BE47EA">
        <w:rPr>
          <w:rFonts w:asciiTheme="majorHAnsi" w:hAnsiTheme="majorHAnsi"/>
          <w:sz w:val="24"/>
          <w:szCs w:val="24"/>
        </w:rPr>
        <w:t xml:space="preserve"> </w:t>
      </w:r>
      <w:r w:rsidR="00FE55E2">
        <w:rPr>
          <w:rFonts w:asciiTheme="majorHAnsi" w:hAnsiTheme="majorHAnsi"/>
          <w:sz w:val="24"/>
          <w:szCs w:val="24"/>
        </w:rPr>
        <w:t>Often</w:t>
      </w:r>
      <w:r w:rsidR="00BF24DB">
        <w:rPr>
          <w:rFonts w:asciiTheme="majorHAnsi" w:hAnsiTheme="majorHAnsi"/>
          <w:sz w:val="24"/>
          <w:szCs w:val="24"/>
        </w:rPr>
        <w:t xml:space="preserve"> referred to as the </w:t>
      </w:r>
      <w:r w:rsidR="00BF24DB" w:rsidRPr="00BF24DB">
        <w:rPr>
          <w:rFonts w:asciiTheme="majorHAnsi" w:hAnsiTheme="majorHAnsi"/>
          <w:i/>
          <w:sz w:val="24"/>
          <w:szCs w:val="24"/>
        </w:rPr>
        <w:t>Mormon</w:t>
      </w:r>
      <w:r w:rsidR="00BF24DB">
        <w:rPr>
          <w:rFonts w:asciiTheme="majorHAnsi" w:hAnsiTheme="majorHAnsi"/>
          <w:sz w:val="24"/>
          <w:szCs w:val="24"/>
        </w:rPr>
        <w:t xml:space="preserve"> </w:t>
      </w:r>
      <w:r w:rsidR="00BF24DB" w:rsidRPr="00BF24DB">
        <w:rPr>
          <w:rFonts w:asciiTheme="majorHAnsi" w:hAnsiTheme="majorHAnsi"/>
          <w:i/>
          <w:sz w:val="24"/>
          <w:szCs w:val="24"/>
        </w:rPr>
        <w:t>C</w:t>
      </w:r>
      <w:r w:rsidR="00723FAD" w:rsidRPr="00BF24DB">
        <w:rPr>
          <w:rFonts w:asciiTheme="majorHAnsi" w:hAnsiTheme="majorHAnsi"/>
          <w:i/>
          <w:sz w:val="24"/>
          <w:szCs w:val="24"/>
        </w:rPr>
        <w:t>hurch,</w:t>
      </w:r>
      <w:r w:rsidR="00723FAD" w:rsidRPr="00BF24DB">
        <w:rPr>
          <w:rStyle w:val="FootnoteReference"/>
          <w:rFonts w:asciiTheme="majorHAnsi" w:hAnsiTheme="majorHAnsi"/>
          <w:i/>
          <w:sz w:val="24"/>
          <w:szCs w:val="24"/>
        </w:rPr>
        <w:footnoteReference w:id="5"/>
      </w:r>
      <w:r w:rsidR="00723FAD" w:rsidRPr="00BE47EA">
        <w:rPr>
          <w:rFonts w:asciiTheme="majorHAnsi" w:hAnsiTheme="majorHAnsi"/>
          <w:sz w:val="24"/>
          <w:szCs w:val="24"/>
        </w:rPr>
        <w:t xml:space="preserve"> </w:t>
      </w:r>
      <w:r w:rsidR="00BF24DB" w:rsidRPr="00BE47EA">
        <w:rPr>
          <w:rFonts w:asciiTheme="majorHAnsi" w:hAnsiTheme="majorHAnsi"/>
          <w:sz w:val="24"/>
          <w:szCs w:val="24"/>
        </w:rPr>
        <w:t>(</w:t>
      </w:r>
      <w:r w:rsidR="00150C2A" w:rsidRPr="00BE47EA">
        <w:rPr>
          <w:rFonts w:asciiTheme="majorHAnsi" w:hAnsiTheme="majorHAnsi"/>
          <w:sz w:val="24"/>
          <w:szCs w:val="24"/>
        </w:rPr>
        <w:t xml:space="preserve">although it will </w:t>
      </w:r>
      <w:r w:rsidR="002B750E">
        <w:rPr>
          <w:rFonts w:asciiTheme="majorHAnsi" w:hAnsiTheme="majorHAnsi"/>
          <w:sz w:val="24"/>
          <w:szCs w:val="24"/>
        </w:rPr>
        <w:t xml:space="preserve">be referred to here as the </w:t>
      </w:r>
      <w:r w:rsidR="002B750E" w:rsidRPr="00BF24DB">
        <w:rPr>
          <w:rFonts w:asciiTheme="majorHAnsi" w:hAnsiTheme="majorHAnsi"/>
          <w:i/>
          <w:sz w:val="24"/>
          <w:szCs w:val="24"/>
        </w:rPr>
        <w:t>LDS C</w:t>
      </w:r>
      <w:r w:rsidR="00150C2A" w:rsidRPr="00BF24DB">
        <w:rPr>
          <w:rFonts w:asciiTheme="majorHAnsi" w:hAnsiTheme="majorHAnsi"/>
          <w:i/>
          <w:sz w:val="24"/>
          <w:szCs w:val="24"/>
        </w:rPr>
        <w:t>hurch</w:t>
      </w:r>
      <w:r w:rsidR="00150C2A" w:rsidRPr="00BE47EA">
        <w:rPr>
          <w:rFonts w:asciiTheme="majorHAnsi" w:hAnsiTheme="majorHAnsi"/>
          <w:sz w:val="24"/>
          <w:szCs w:val="24"/>
        </w:rPr>
        <w:t xml:space="preserve">) </w:t>
      </w:r>
      <w:r w:rsidR="00693DA2" w:rsidRPr="00BE47EA">
        <w:rPr>
          <w:rFonts w:asciiTheme="majorHAnsi" w:hAnsiTheme="majorHAnsi"/>
          <w:sz w:val="24"/>
          <w:szCs w:val="24"/>
        </w:rPr>
        <w:t>it has been ranked as the fourth largest Christian denomination in the United States</w:t>
      </w:r>
      <w:r w:rsidR="00B04E2F">
        <w:rPr>
          <w:rFonts w:asciiTheme="majorHAnsi" w:hAnsiTheme="majorHAnsi"/>
          <w:sz w:val="24"/>
          <w:szCs w:val="24"/>
        </w:rPr>
        <w:t>,</w:t>
      </w:r>
      <w:r w:rsidR="00693DA2" w:rsidRPr="00BE47EA">
        <w:rPr>
          <w:rStyle w:val="FootnoteReference"/>
          <w:rFonts w:asciiTheme="majorHAnsi" w:hAnsiTheme="majorHAnsi"/>
          <w:sz w:val="24"/>
          <w:szCs w:val="24"/>
        </w:rPr>
        <w:footnoteReference w:id="6"/>
      </w:r>
      <w:r w:rsidR="00693DA2" w:rsidRPr="00BE47EA">
        <w:rPr>
          <w:rFonts w:asciiTheme="majorHAnsi" w:hAnsiTheme="majorHAnsi"/>
          <w:sz w:val="24"/>
          <w:szCs w:val="24"/>
        </w:rPr>
        <w:t xml:space="preserve"> with worldwide membership </w:t>
      </w:r>
      <w:r w:rsidR="009F594E">
        <w:rPr>
          <w:rFonts w:asciiTheme="majorHAnsi" w:hAnsiTheme="majorHAnsi"/>
          <w:sz w:val="24"/>
          <w:szCs w:val="24"/>
        </w:rPr>
        <w:t>now</w:t>
      </w:r>
      <w:r w:rsidR="00693DA2" w:rsidRPr="00BE47EA">
        <w:rPr>
          <w:rFonts w:asciiTheme="majorHAnsi" w:hAnsiTheme="majorHAnsi"/>
          <w:sz w:val="24"/>
          <w:szCs w:val="24"/>
        </w:rPr>
        <w:t xml:space="preserve"> over sixteen million.</w:t>
      </w:r>
      <w:r w:rsidR="00693DA2" w:rsidRPr="00BE47EA">
        <w:rPr>
          <w:rStyle w:val="FootnoteReference"/>
          <w:rFonts w:asciiTheme="majorHAnsi" w:hAnsiTheme="majorHAnsi"/>
          <w:sz w:val="24"/>
          <w:szCs w:val="24"/>
        </w:rPr>
        <w:footnoteReference w:id="7"/>
      </w:r>
      <w:r w:rsidR="000507FA" w:rsidRPr="00BE47EA">
        <w:rPr>
          <w:rFonts w:asciiTheme="majorHAnsi" w:hAnsiTheme="majorHAnsi"/>
          <w:sz w:val="24"/>
          <w:szCs w:val="24"/>
        </w:rPr>
        <w:t xml:space="preserve"> </w:t>
      </w:r>
      <w:r w:rsidR="00723FAD" w:rsidRPr="00BE47EA">
        <w:rPr>
          <w:rFonts w:asciiTheme="majorHAnsi" w:hAnsiTheme="majorHAnsi"/>
          <w:sz w:val="24"/>
          <w:szCs w:val="24"/>
        </w:rPr>
        <w:t>With less than two hu</w:t>
      </w:r>
      <w:r w:rsidR="009F594E">
        <w:rPr>
          <w:rFonts w:asciiTheme="majorHAnsi" w:hAnsiTheme="majorHAnsi"/>
          <w:sz w:val="24"/>
          <w:szCs w:val="24"/>
        </w:rPr>
        <w:t xml:space="preserve">ndred years of history, it </w:t>
      </w:r>
      <w:r w:rsidR="00723FAD" w:rsidRPr="00BE47EA">
        <w:rPr>
          <w:rFonts w:asciiTheme="majorHAnsi" w:hAnsiTheme="majorHAnsi"/>
          <w:sz w:val="24"/>
          <w:szCs w:val="24"/>
        </w:rPr>
        <w:t>clearly ranks as a new religion</w:t>
      </w:r>
      <w:r w:rsidR="00B04E2F">
        <w:rPr>
          <w:rFonts w:asciiTheme="majorHAnsi" w:hAnsiTheme="majorHAnsi"/>
          <w:sz w:val="24"/>
          <w:szCs w:val="24"/>
        </w:rPr>
        <w:t>,</w:t>
      </w:r>
      <w:r w:rsidR="00723FAD" w:rsidRPr="00BE47EA">
        <w:rPr>
          <w:rStyle w:val="FootnoteReference"/>
          <w:rFonts w:asciiTheme="majorHAnsi" w:hAnsiTheme="majorHAnsi"/>
          <w:sz w:val="24"/>
          <w:szCs w:val="24"/>
        </w:rPr>
        <w:footnoteReference w:id="8"/>
      </w:r>
      <w:r w:rsidR="00150C2A" w:rsidRPr="00BE47EA">
        <w:rPr>
          <w:rFonts w:asciiTheme="majorHAnsi" w:hAnsiTheme="majorHAnsi"/>
          <w:sz w:val="24"/>
          <w:szCs w:val="24"/>
        </w:rPr>
        <w:t xml:space="preserve"> </w:t>
      </w:r>
      <w:r w:rsidR="00440E19" w:rsidRPr="00BE47EA">
        <w:rPr>
          <w:rFonts w:asciiTheme="majorHAnsi" w:hAnsiTheme="majorHAnsi"/>
          <w:sz w:val="24"/>
          <w:szCs w:val="24"/>
        </w:rPr>
        <w:t xml:space="preserve">but </w:t>
      </w:r>
      <w:r w:rsidR="009B5A9B" w:rsidRPr="00BE47EA">
        <w:rPr>
          <w:rFonts w:asciiTheme="majorHAnsi" w:hAnsiTheme="majorHAnsi"/>
          <w:sz w:val="24"/>
          <w:szCs w:val="24"/>
        </w:rPr>
        <w:t>one with a determined evangelical</w:t>
      </w:r>
      <w:r w:rsidR="00440E19" w:rsidRPr="00BE47EA">
        <w:rPr>
          <w:rFonts w:asciiTheme="majorHAnsi" w:hAnsiTheme="majorHAnsi"/>
          <w:sz w:val="24"/>
          <w:szCs w:val="24"/>
        </w:rPr>
        <w:t xml:space="preserve"> focus. As early as 1837, when </w:t>
      </w:r>
      <w:r w:rsidR="008312A6">
        <w:rPr>
          <w:rFonts w:asciiTheme="majorHAnsi" w:hAnsiTheme="majorHAnsi"/>
          <w:sz w:val="24"/>
          <w:szCs w:val="24"/>
        </w:rPr>
        <w:t>the LDS C</w:t>
      </w:r>
      <w:r w:rsidR="00A136B9">
        <w:rPr>
          <w:rFonts w:asciiTheme="majorHAnsi" w:hAnsiTheme="majorHAnsi"/>
          <w:sz w:val="24"/>
          <w:szCs w:val="24"/>
        </w:rPr>
        <w:t>hurch was</w:t>
      </w:r>
      <w:r w:rsidR="00440E19" w:rsidRPr="00BE47EA">
        <w:rPr>
          <w:rFonts w:asciiTheme="majorHAnsi" w:hAnsiTheme="majorHAnsi"/>
          <w:sz w:val="24"/>
          <w:szCs w:val="24"/>
        </w:rPr>
        <w:t xml:space="preserve"> experiencing considerable </w:t>
      </w:r>
      <w:r w:rsidR="00A136B9">
        <w:rPr>
          <w:rFonts w:asciiTheme="majorHAnsi" w:hAnsiTheme="majorHAnsi"/>
          <w:sz w:val="24"/>
          <w:szCs w:val="24"/>
        </w:rPr>
        <w:t xml:space="preserve">financial and social </w:t>
      </w:r>
      <w:r w:rsidR="00440E19" w:rsidRPr="00BE47EA">
        <w:rPr>
          <w:rFonts w:asciiTheme="majorHAnsi" w:hAnsiTheme="majorHAnsi"/>
          <w:sz w:val="24"/>
          <w:szCs w:val="24"/>
        </w:rPr>
        <w:t>difficulties</w:t>
      </w:r>
      <w:r w:rsidR="00150C2A" w:rsidRPr="00BE47EA">
        <w:rPr>
          <w:rFonts w:asciiTheme="majorHAnsi" w:hAnsiTheme="majorHAnsi"/>
          <w:sz w:val="24"/>
          <w:szCs w:val="24"/>
        </w:rPr>
        <w:t xml:space="preserve">, </w:t>
      </w:r>
      <w:r w:rsidR="009F594E">
        <w:rPr>
          <w:rFonts w:asciiTheme="majorHAnsi" w:hAnsiTheme="majorHAnsi"/>
          <w:sz w:val="24"/>
          <w:szCs w:val="24"/>
        </w:rPr>
        <w:t>with violent opposition</w:t>
      </w:r>
      <w:r w:rsidR="00FA5E50" w:rsidRPr="00BE47EA">
        <w:rPr>
          <w:rFonts w:asciiTheme="majorHAnsi" w:hAnsiTheme="majorHAnsi"/>
          <w:sz w:val="24"/>
          <w:szCs w:val="24"/>
        </w:rPr>
        <w:t xml:space="preserve"> </w:t>
      </w:r>
      <w:r w:rsidR="00440E19" w:rsidRPr="00BE47EA">
        <w:rPr>
          <w:rFonts w:asciiTheme="majorHAnsi" w:hAnsiTheme="majorHAnsi"/>
          <w:sz w:val="24"/>
          <w:szCs w:val="24"/>
        </w:rPr>
        <w:t xml:space="preserve">in communities </w:t>
      </w:r>
      <w:r w:rsidR="002B750E">
        <w:rPr>
          <w:rFonts w:asciiTheme="majorHAnsi" w:hAnsiTheme="majorHAnsi"/>
          <w:sz w:val="24"/>
          <w:szCs w:val="24"/>
        </w:rPr>
        <w:t>from</w:t>
      </w:r>
      <w:r w:rsidR="00440E19" w:rsidRPr="00BE47EA">
        <w:rPr>
          <w:rFonts w:asciiTheme="majorHAnsi" w:hAnsiTheme="majorHAnsi"/>
          <w:sz w:val="24"/>
          <w:szCs w:val="24"/>
        </w:rPr>
        <w:t xml:space="preserve"> </w:t>
      </w:r>
      <w:r w:rsidR="000A5047" w:rsidRPr="00BE47EA">
        <w:rPr>
          <w:rFonts w:asciiTheme="majorHAnsi" w:hAnsiTheme="majorHAnsi"/>
          <w:sz w:val="24"/>
          <w:szCs w:val="24"/>
        </w:rPr>
        <w:t>New York</w:t>
      </w:r>
      <w:r w:rsidR="002B750E">
        <w:rPr>
          <w:rFonts w:asciiTheme="majorHAnsi" w:hAnsiTheme="majorHAnsi"/>
          <w:sz w:val="24"/>
          <w:szCs w:val="24"/>
        </w:rPr>
        <w:t xml:space="preserve"> to</w:t>
      </w:r>
      <w:r w:rsidR="000A5047" w:rsidRPr="00BE47EA">
        <w:rPr>
          <w:rFonts w:asciiTheme="majorHAnsi" w:hAnsiTheme="majorHAnsi"/>
          <w:sz w:val="24"/>
          <w:szCs w:val="24"/>
        </w:rPr>
        <w:t xml:space="preserve"> Missouri,</w:t>
      </w:r>
      <w:r w:rsidR="00D94CE2">
        <w:rPr>
          <w:rStyle w:val="FootnoteReference"/>
          <w:rFonts w:asciiTheme="majorHAnsi" w:hAnsiTheme="majorHAnsi"/>
          <w:sz w:val="24"/>
          <w:szCs w:val="24"/>
        </w:rPr>
        <w:footnoteReference w:id="9"/>
      </w:r>
      <w:r w:rsidR="007E5FAF" w:rsidRPr="00BE47EA">
        <w:rPr>
          <w:rFonts w:asciiTheme="majorHAnsi" w:hAnsiTheme="majorHAnsi"/>
          <w:sz w:val="24"/>
          <w:szCs w:val="24"/>
        </w:rPr>
        <w:t xml:space="preserve"> </w:t>
      </w:r>
      <w:r w:rsidR="00440E19" w:rsidRPr="00BE47EA">
        <w:rPr>
          <w:rFonts w:asciiTheme="majorHAnsi" w:hAnsiTheme="majorHAnsi"/>
          <w:sz w:val="24"/>
          <w:szCs w:val="24"/>
        </w:rPr>
        <w:t>missionaries</w:t>
      </w:r>
      <w:r w:rsidR="009B5A9B" w:rsidRPr="00BE47EA">
        <w:rPr>
          <w:rStyle w:val="FootnoteReference"/>
          <w:rFonts w:asciiTheme="majorHAnsi" w:hAnsiTheme="majorHAnsi"/>
          <w:sz w:val="24"/>
          <w:szCs w:val="24"/>
        </w:rPr>
        <w:footnoteReference w:id="10"/>
      </w:r>
      <w:r w:rsidR="00440E19" w:rsidRPr="00BE47EA">
        <w:rPr>
          <w:rFonts w:asciiTheme="majorHAnsi" w:hAnsiTheme="majorHAnsi"/>
          <w:sz w:val="24"/>
          <w:szCs w:val="24"/>
        </w:rPr>
        <w:t xml:space="preserve"> </w:t>
      </w:r>
      <w:r w:rsidR="007E5FAF" w:rsidRPr="00BE47EA">
        <w:rPr>
          <w:rFonts w:asciiTheme="majorHAnsi" w:hAnsiTheme="majorHAnsi"/>
          <w:sz w:val="24"/>
          <w:szCs w:val="24"/>
        </w:rPr>
        <w:t xml:space="preserve">were sent </w:t>
      </w:r>
      <w:r w:rsidR="00440E19" w:rsidRPr="00BE47EA">
        <w:rPr>
          <w:rFonts w:asciiTheme="majorHAnsi" w:hAnsiTheme="majorHAnsi"/>
          <w:sz w:val="24"/>
          <w:szCs w:val="24"/>
        </w:rPr>
        <w:t xml:space="preserve">to </w:t>
      </w:r>
      <w:r w:rsidR="00A136B9">
        <w:rPr>
          <w:rFonts w:asciiTheme="majorHAnsi" w:hAnsiTheme="majorHAnsi"/>
          <w:sz w:val="24"/>
          <w:szCs w:val="24"/>
        </w:rPr>
        <w:t>Britain</w:t>
      </w:r>
      <w:r w:rsidR="00440E19" w:rsidRPr="00BE47EA">
        <w:rPr>
          <w:rFonts w:asciiTheme="majorHAnsi" w:hAnsiTheme="majorHAnsi"/>
          <w:sz w:val="24"/>
          <w:szCs w:val="24"/>
        </w:rPr>
        <w:t xml:space="preserve"> to </w:t>
      </w:r>
      <w:r w:rsidR="009F594E">
        <w:rPr>
          <w:rFonts w:asciiTheme="majorHAnsi" w:hAnsiTheme="majorHAnsi"/>
          <w:sz w:val="24"/>
          <w:szCs w:val="24"/>
        </w:rPr>
        <w:t>proselyt</w:t>
      </w:r>
      <w:r w:rsidR="00BF24DB">
        <w:rPr>
          <w:rFonts w:asciiTheme="majorHAnsi" w:hAnsiTheme="majorHAnsi"/>
          <w:sz w:val="24"/>
          <w:szCs w:val="24"/>
        </w:rPr>
        <w:t>iz</w:t>
      </w:r>
      <w:r w:rsidR="009F594E">
        <w:rPr>
          <w:rFonts w:asciiTheme="majorHAnsi" w:hAnsiTheme="majorHAnsi"/>
          <w:sz w:val="24"/>
          <w:szCs w:val="24"/>
        </w:rPr>
        <w:t xml:space="preserve">e. Beginning in Preston </w:t>
      </w:r>
      <w:r w:rsidR="00BF24DB">
        <w:rPr>
          <w:rFonts w:asciiTheme="majorHAnsi" w:hAnsiTheme="majorHAnsi"/>
          <w:sz w:val="24"/>
          <w:szCs w:val="24"/>
        </w:rPr>
        <w:t>(</w:t>
      </w:r>
      <w:r w:rsidR="00440E19" w:rsidRPr="00BE47EA">
        <w:rPr>
          <w:rFonts w:asciiTheme="majorHAnsi" w:hAnsiTheme="majorHAnsi"/>
          <w:sz w:val="24"/>
          <w:szCs w:val="24"/>
        </w:rPr>
        <w:t>Lancashire</w:t>
      </w:r>
      <w:r w:rsidR="009F594E">
        <w:rPr>
          <w:rFonts w:asciiTheme="majorHAnsi" w:hAnsiTheme="majorHAnsi"/>
          <w:sz w:val="24"/>
          <w:szCs w:val="24"/>
        </w:rPr>
        <w:t>)</w:t>
      </w:r>
      <w:r w:rsidR="00440E19" w:rsidRPr="00BE47EA">
        <w:rPr>
          <w:rFonts w:asciiTheme="majorHAnsi" w:hAnsiTheme="majorHAnsi"/>
          <w:sz w:val="24"/>
          <w:szCs w:val="24"/>
        </w:rPr>
        <w:t xml:space="preserve">, these missionaries experienced remarkable success with membership </w:t>
      </w:r>
      <w:r w:rsidR="00A136B9">
        <w:rPr>
          <w:rFonts w:asciiTheme="majorHAnsi" w:hAnsiTheme="majorHAnsi"/>
          <w:sz w:val="24"/>
          <w:szCs w:val="24"/>
        </w:rPr>
        <w:t>reaching</w:t>
      </w:r>
      <w:r w:rsidR="00440E19" w:rsidRPr="00BE47EA">
        <w:rPr>
          <w:rFonts w:asciiTheme="majorHAnsi" w:hAnsiTheme="majorHAnsi"/>
          <w:sz w:val="24"/>
          <w:szCs w:val="24"/>
        </w:rPr>
        <w:t xml:space="preserve"> eleven thousand in England </w:t>
      </w:r>
      <w:r w:rsidR="00440E19" w:rsidRPr="00BE47EA">
        <w:rPr>
          <w:rFonts w:asciiTheme="majorHAnsi" w:hAnsiTheme="majorHAnsi"/>
          <w:sz w:val="24"/>
          <w:szCs w:val="24"/>
        </w:rPr>
        <w:lastRenderedPageBreak/>
        <w:t xml:space="preserve">alone </w:t>
      </w:r>
      <w:r w:rsidR="00483477" w:rsidRPr="00BE47EA">
        <w:rPr>
          <w:rFonts w:asciiTheme="majorHAnsi" w:hAnsiTheme="majorHAnsi"/>
          <w:sz w:val="24"/>
          <w:szCs w:val="24"/>
        </w:rPr>
        <w:t>in the first eight years</w:t>
      </w:r>
      <w:r w:rsidR="008312A6">
        <w:rPr>
          <w:rFonts w:asciiTheme="majorHAnsi" w:hAnsiTheme="majorHAnsi"/>
          <w:sz w:val="24"/>
          <w:szCs w:val="24"/>
        </w:rPr>
        <w:t>,</w:t>
      </w:r>
      <w:r w:rsidR="00440E19" w:rsidRPr="00BE47EA">
        <w:rPr>
          <w:rFonts w:asciiTheme="majorHAnsi" w:hAnsiTheme="majorHAnsi"/>
          <w:sz w:val="24"/>
          <w:szCs w:val="24"/>
        </w:rPr>
        <w:t xml:space="preserve"> </w:t>
      </w:r>
      <w:r w:rsidR="00BF24DB">
        <w:rPr>
          <w:rFonts w:asciiTheme="majorHAnsi" w:hAnsiTheme="majorHAnsi"/>
          <w:sz w:val="24"/>
          <w:szCs w:val="24"/>
        </w:rPr>
        <w:t>and overall</w:t>
      </w:r>
      <w:r w:rsidR="008312A6">
        <w:rPr>
          <w:rFonts w:asciiTheme="majorHAnsi" w:hAnsiTheme="majorHAnsi"/>
          <w:sz w:val="24"/>
          <w:szCs w:val="24"/>
        </w:rPr>
        <w:t xml:space="preserve"> </w:t>
      </w:r>
      <w:r w:rsidR="00150C2A" w:rsidRPr="00BE47EA">
        <w:rPr>
          <w:rFonts w:asciiTheme="majorHAnsi" w:hAnsiTheme="majorHAnsi"/>
          <w:sz w:val="24"/>
          <w:szCs w:val="24"/>
        </w:rPr>
        <w:t xml:space="preserve">membership </w:t>
      </w:r>
      <w:r w:rsidR="008312A6">
        <w:rPr>
          <w:rFonts w:asciiTheme="majorHAnsi" w:hAnsiTheme="majorHAnsi"/>
          <w:sz w:val="24"/>
          <w:szCs w:val="24"/>
        </w:rPr>
        <w:t>doubling between 1840 and</w:t>
      </w:r>
      <w:r w:rsidR="000A5047" w:rsidRPr="00BE47EA">
        <w:rPr>
          <w:rFonts w:asciiTheme="majorHAnsi" w:hAnsiTheme="majorHAnsi"/>
          <w:sz w:val="24"/>
          <w:szCs w:val="24"/>
        </w:rPr>
        <w:t xml:space="preserve"> 1850,</w:t>
      </w:r>
      <w:r w:rsidR="000A5047" w:rsidRPr="00BE47EA">
        <w:rPr>
          <w:rStyle w:val="FootnoteReference"/>
          <w:rFonts w:asciiTheme="majorHAnsi" w:hAnsiTheme="majorHAnsi"/>
          <w:sz w:val="24"/>
          <w:szCs w:val="24"/>
        </w:rPr>
        <w:footnoteReference w:id="11"/>
      </w:r>
      <w:r w:rsidR="000A5047" w:rsidRPr="00BE47EA">
        <w:rPr>
          <w:rFonts w:asciiTheme="majorHAnsi" w:hAnsiTheme="majorHAnsi"/>
          <w:sz w:val="24"/>
          <w:szCs w:val="24"/>
        </w:rPr>
        <w:t xml:space="preserve"> boosted by</w:t>
      </w:r>
      <w:r w:rsidR="00BF24DB">
        <w:rPr>
          <w:rFonts w:asciiTheme="majorHAnsi" w:hAnsiTheme="majorHAnsi"/>
          <w:sz w:val="24"/>
          <w:szCs w:val="24"/>
        </w:rPr>
        <w:t xml:space="preserve"> the influx of converts from</w:t>
      </w:r>
      <w:r w:rsidR="000A5047" w:rsidRPr="00BE47EA">
        <w:rPr>
          <w:rFonts w:asciiTheme="majorHAnsi" w:hAnsiTheme="majorHAnsi"/>
          <w:sz w:val="24"/>
          <w:szCs w:val="24"/>
        </w:rPr>
        <w:t xml:space="preserve"> Brit</w:t>
      </w:r>
      <w:r w:rsidR="009F594E">
        <w:rPr>
          <w:rFonts w:asciiTheme="majorHAnsi" w:hAnsiTheme="majorHAnsi"/>
          <w:sz w:val="24"/>
          <w:szCs w:val="24"/>
        </w:rPr>
        <w:t>ain</w:t>
      </w:r>
      <w:r w:rsidR="000A5047" w:rsidRPr="00BE47EA">
        <w:rPr>
          <w:rFonts w:asciiTheme="majorHAnsi" w:hAnsiTheme="majorHAnsi"/>
          <w:sz w:val="24"/>
          <w:szCs w:val="24"/>
        </w:rPr>
        <w:t xml:space="preserve"> and other parts of Europe.</w:t>
      </w:r>
      <w:r w:rsidR="007E5FAF" w:rsidRPr="00BE47EA">
        <w:rPr>
          <w:rFonts w:asciiTheme="majorHAnsi" w:hAnsiTheme="majorHAnsi"/>
          <w:sz w:val="24"/>
          <w:szCs w:val="24"/>
        </w:rPr>
        <w:t xml:space="preserve"> </w:t>
      </w:r>
      <w:r w:rsidR="002B750E">
        <w:rPr>
          <w:rFonts w:asciiTheme="majorHAnsi" w:hAnsiTheme="majorHAnsi"/>
          <w:sz w:val="24"/>
          <w:szCs w:val="24"/>
        </w:rPr>
        <w:t>LDS Church m</w:t>
      </w:r>
      <w:r w:rsidR="00381ADE" w:rsidRPr="00BE47EA">
        <w:rPr>
          <w:rFonts w:asciiTheme="majorHAnsi" w:hAnsiTheme="majorHAnsi"/>
          <w:sz w:val="24"/>
          <w:szCs w:val="24"/>
        </w:rPr>
        <w:t xml:space="preserve">embership in Britain in 1850 </w:t>
      </w:r>
      <w:r w:rsidR="008312A6">
        <w:rPr>
          <w:rFonts w:asciiTheme="majorHAnsi" w:hAnsiTheme="majorHAnsi"/>
          <w:sz w:val="24"/>
          <w:szCs w:val="24"/>
        </w:rPr>
        <w:t>exceeded</w:t>
      </w:r>
      <w:r w:rsidR="00381ADE" w:rsidRPr="00BE47EA">
        <w:rPr>
          <w:rFonts w:asciiTheme="majorHAnsi" w:hAnsiTheme="majorHAnsi"/>
          <w:sz w:val="24"/>
          <w:szCs w:val="24"/>
        </w:rPr>
        <w:t xml:space="preserve"> 32,000 – its nineteenth century peak</w:t>
      </w:r>
      <w:r w:rsidR="00BF24DB">
        <w:rPr>
          <w:rFonts w:asciiTheme="majorHAnsi" w:hAnsiTheme="majorHAnsi"/>
          <w:sz w:val="24"/>
          <w:szCs w:val="24"/>
        </w:rPr>
        <w:t>,</w:t>
      </w:r>
      <w:r w:rsidR="00381ADE" w:rsidRPr="00BE47EA">
        <w:rPr>
          <w:rFonts w:asciiTheme="majorHAnsi" w:hAnsiTheme="majorHAnsi"/>
          <w:sz w:val="24"/>
          <w:szCs w:val="24"/>
        </w:rPr>
        <w:t xml:space="preserve"> </w:t>
      </w:r>
      <w:r w:rsidR="00997C4E" w:rsidRPr="00BE47EA">
        <w:rPr>
          <w:rFonts w:asciiTheme="majorHAnsi" w:hAnsiTheme="majorHAnsi"/>
          <w:sz w:val="24"/>
          <w:szCs w:val="24"/>
        </w:rPr>
        <w:t>when</w:t>
      </w:r>
      <w:r w:rsidR="00381ADE" w:rsidRPr="00BE47EA">
        <w:rPr>
          <w:rFonts w:asciiTheme="majorHAnsi" w:hAnsiTheme="majorHAnsi"/>
          <w:sz w:val="24"/>
          <w:szCs w:val="24"/>
        </w:rPr>
        <w:t xml:space="preserve"> there wer</w:t>
      </w:r>
      <w:r w:rsidR="00BF24DB">
        <w:rPr>
          <w:rFonts w:asciiTheme="majorHAnsi" w:hAnsiTheme="majorHAnsi"/>
          <w:sz w:val="24"/>
          <w:szCs w:val="24"/>
        </w:rPr>
        <w:t>e more members</w:t>
      </w:r>
      <w:r w:rsidR="00381ADE" w:rsidRPr="00BE47EA">
        <w:rPr>
          <w:rFonts w:asciiTheme="majorHAnsi" w:hAnsiTheme="majorHAnsi"/>
          <w:sz w:val="24"/>
          <w:szCs w:val="24"/>
        </w:rPr>
        <w:t xml:space="preserve"> in Britain than in America</w:t>
      </w:r>
      <w:r w:rsidR="002B750E">
        <w:rPr>
          <w:rFonts w:asciiTheme="majorHAnsi" w:hAnsiTheme="majorHAnsi"/>
          <w:sz w:val="24"/>
          <w:szCs w:val="24"/>
        </w:rPr>
        <w:t>,</w:t>
      </w:r>
      <w:r w:rsidR="00381ADE" w:rsidRPr="00BE47EA">
        <w:rPr>
          <w:rStyle w:val="FootnoteReference"/>
          <w:rFonts w:asciiTheme="majorHAnsi" w:hAnsiTheme="majorHAnsi"/>
          <w:sz w:val="24"/>
          <w:szCs w:val="24"/>
        </w:rPr>
        <w:footnoteReference w:id="12"/>
      </w:r>
      <w:r w:rsidR="00CD6DE6">
        <w:rPr>
          <w:rFonts w:asciiTheme="majorHAnsi" w:hAnsiTheme="majorHAnsi"/>
          <w:sz w:val="24"/>
          <w:szCs w:val="24"/>
        </w:rPr>
        <w:t xml:space="preserve"> </w:t>
      </w:r>
      <w:r w:rsidR="00641732">
        <w:rPr>
          <w:rFonts w:asciiTheme="majorHAnsi" w:hAnsiTheme="majorHAnsi"/>
          <w:sz w:val="24"/>
          <w:szCs w:val="24"/>
        </w:rPr>
        <w:t>prompti</w:t>
      </w:r>
      <w:r w:rsidR="002B750E">
        <w:rPr>
          <w:rFonts w:asciiTheme="majorHAnsi" w:hAnsiTheme="majorHAnsi"/>
          <w:sz w:val="24"/>
          <w:szCs w:val="24"/>
        </w:rPr>
        <w:t>ng</w:t>
      </w:r>
      <w:r w:rsidR="00CD6DE6">
        <w:rPr>
          <w:rFonts w:asciiTheme="majorHAnsi" w:hAnsiTheme="majorHAnsi"/>
          <w:sz w:val="24"/>
          <w:szCs w:val="24"/>
        </w:rPr>
        <w:t xml:space="preserve"> </w:t>
      </w:r>
      <w:r w:rsidR="00CD6DE6" w:rsidRPr="00CD6DE6">
        <w:rPr>
          <w:rFonts w:asciiTheme="majorHAnsi" w:hAnsiTheme="majorHAnsi"/>
          <w:sz w:val="24"/>
          <w:szCs w:val="24"/>
        </w:rPr>
        <w:t xml:space="preserve">Conybeare </w:t>
      </w:r>
      <w:r w:rsidR="00CD6DE6">
        <w:rPr>
          <w:rFonts w:asciiTheme="majorHAnsi" w:hAnsiTheme="majorHAnsi"/>
          <w:sz w:val="24"/>
          <w:szCs w:val="24"/>
        </w:rPr>
        <w:t>to describe</w:t>
      </w:r>
      <w:r w:rsidR="00CD6DE6" w:rsidRPr="00CD6DE6">
        <w:rPr>
          <w:rFonts w:asciiTheme="majorHAnsi" w:hAnsiTheme="majorHAnsi"/>
          <w:sz w:val="24"/>
          <w:szCs w:val="24"/>
        </w:rPr>
        <w:t xml:space="preserve"> Britain as the ‘</w:t>
      </w:r>
      <w:r w:rsidR="00CD6DE6" w:rsidRPr="00CD6DE6">
        <w:rPr>
          <w:rFonts w:asciiTheme="majorHAnsi" w:hAnsiTheme="majorHAnsi"/>
          <w:i/>
          <w:sz w:val="24"/>
          <w:szCs w:val="24"/>
        </w:rPr>
        <w:t>true theatre of Mormon triumph’</w:t>
      </w:r>
      <w:r w:rsidR="00CD6DE6" w:rsidRPr="00CD6DE6">
        <w:rPr>
          <w:rFonts w:asciiTheme="majorHAnsi" w:hAnsiTheme="majorHAnsi"/>
          <w:sz w:val="24"/>
          <w:szCs w:val="24"/>
        </w:rPr>
        <w:t>.</w:t>
      </w:r>
      <w:r w:rsidR="00CD6DE6" w:rsidRPr="00CD6DE6">
        <w:rPr>
          <w:rFonts w:asciiTheme="majorHAnsi" w:hAnsiTheme="majorHAnsi"/>
          <w:sz w:val="24"/>
          <w:szCs w:val="24"/>
          <w:vertAlign w:val="superscript"/>
        </w:rPr>
        <w:footnoteReference w:id="13"/>
      </w:r>
      <w:r w:rsidR="00CD6DE6" w:rsidRPr="00CD6DE6">
        <w:rPr>
          <w:rFonts w:asciiTheme="majorHAnsi" w:hAnsiTheme="majorHAnsi"/>
          <w:sz w:val="24"/>
          <w:szCs w:val="24"/>
        </w:rPr>
        <w:t xml:space="preserve"> </w:t>
      </w:r>
    </w:p>
    <w:p w:rsidR="00D34E5F" w:rsidRDefault="00D34E5F" w:rsidP="001B4D8D">
      <w:pPr>
        <w:spacing w:line="360" w:lineRule="auto"/>
        <w:rPr>
          <w:rFonts w:asciiTheme="majorHAnsi" w:hAnsiTheme="majorHAnsi"/>
          <w:sz w:val="24"/>
          <w:szCs w:val="24"/>
        </w:rPr>
      </w:pPr>
    </w:p>
    <w:p w:rsidR="0059402A" w:rsidRPr="00CD6DE6" w:rsidRDefault="0059402A" w:rsidP="001B4D8D">
      <w:pPr>
        <w:spacing w:line="360" w:lineRule="auto"/>
        <w:rPr>
          <w:rFonts w:asciiTheme="majorHAnsi" w:hAnsiTheme="majorHAnsi"/>
          <w:sz w:val="24"/>
          <w:szCs w:val="24"/>
        </w:rPr>
      </w:pPr>
      <w:r w:rsidRPr="00D34E5F">
        <w:rPr>
          <w:rFonts w:asciiTheme="majorHAnsi" w:hAnsiTheme="majorHAnsi"/>
          <w:sz w:val="24"/>
          <w:szCs w:val="24"/>
        </w:rPr>
        <w:t>The LDS Church reaches Wales</w:t>
      </w:r>
    </w:p>
    <w:p w:rsidR="00AD07B1" w:rsidRDefault="00BF24DB" w:rsidP="001B4D8D">
      <w:pPr>
        <w:spacing w:line="360" w:lineRule="auto"/>
        <w:rPr>
          <w:rFonts w:asciiTheme="majorHAnsi" w:hAnsiTheme="majorHAnsi"/>
          <w:sz w:val="24"/>
          <w:szCs w:val="24"/>
        </w:rPr>
      </w:pPr>
      <w:r>
        <w:rPr>
          <w:rFonts w:asciiTheme="majorHAnsi" w:hAnsiTheme="majorHAnsi"/>
          <w:sz w:val="24"/>
          <w:szCs w:val="24"/>
        </w:rPr>
        <w:t>T</w:t>
      </w:r>
      <w:r w:rsidR="007E5FAF" w:rsidRPr="00BE47EA">
        <w:rPr>
          <w:rFonts w:asciiTheme="majorHAnsi" w:hAnsiTheme="majorHAnsi"/>
          <w:sz w:val="24"/>
          <w:szCs w:val="24"/>
        </w:rPr>
        <w:t xml:space="preserve">he first Welsh </w:t>
      </w:r>
      <w:r w:rsidR="00D94CE2">
        <w:rPr>
          <w:rFonts w:asciiTheme="majorHAnsi" w:hAnsiTheme="majorHAnsi"/>
          <w:sz w:val="24"/>
          <w:szCs w:val="24"/>
        </w:rPr>
        <w:t xml:space="preserve">LDS congregation </w:t>
      </w:r>
      <w:r w:rsidR="009F594E">
        <w:rPr>
          <w:rFonts w:asciiTheme="majorHAnsi" w:hAnsiTheme="majorHAnsi"/>
          <w:sz w:val="24"/>
          <w:szCs w:val="24"/>
        </w:rPr>
        <w:t>was established in</w:t>
      </w:r>
      <w:r w:rsidR="00AD07B1">
        <w:rPr>
          <w:rFonts w:asciiTheme="majorHAnsi" w:hAnsiTheme="majorHAnsi"/>
          <w:sz w:val="24"/>
          <w:szCs w:val="24"/>
        </w:rPr>
        <w:t xml:space="preserve"> 1840 in</w:t>
      </w:r>
      <w:r w:rsidR="009F594E">
        <w:rPr>
          <w:rFonts w:asciiTheme="majorHAnsi" w:hAnsiTheme="majorHAnsi"/>
          <w:sz w:val="24"/>
          <w:szCs w:val="24"/>
        </w:rPr>
        <w:t xml:space="preserve"> Overton</w:t>
      </w:r>
      <w:r w:rsidR="007E5FAF" w:rsidRPr="00BE47EA">
        <w:rPr>
          <w:rFonts w:asciiTheme="majorHAnsi" w:hAnsiTheme="majorHAnsi"/>
          <w:sz w:val="24"/>
          <w:szCs w:val="24"/>
        </w:rPr>
        <w:t xml:space="preserve"> </w:t>
      </w:r>
      <w:r>
        <w:rPr>
          <w:rFonts w:asciiTheme="majorHAnsi" w:hAnsiTheme="majorHAnsi"/>
          <w:sz w:val="24"/>
          <w:szCs w:val="24"/>
        </w:rPr>
        <w:t>(</w:t>
      </w:r>
      <w:r w:rsidR="007E5FAF" w:rsidRPr="00BE47EA">
        <w:rPr>
          <w:rFonts w:asciiTheme="majorHAnsi" w:hAnsiTheme="majorHAnsi"/>
          <w:sz w:val="24"/>
          <w:szCs w:val="24"/>
        </w:rPr>
        <w:t>Flintshire</w:t>
      </w:r>
      <w:r w:rsidR="009F594E">
        <w:rPr>
          <w:rFonts w:asciiTheme="majorHAnsi" w:hAnsiTheme="majorHAnsi"/>
          <w:sz w:val="24"/>
          <w:szCs w:val="24"/>
        </w:rPr>
        <w:t>), a predominantly English-speaking</w:t>
      </w:r>
      <w:r w:rsidR="007E5FAF" w:rsidRPr="00BE47EA">
        <w:rPr>
          <w:rFonts w:asciiTheme="majorHAnsi" w:hAnsiTheme="majorHAnsi"/>
          <w:sz w:val="24"/>
          <w:szCs w:val="24"/>
        </w:rPr>
        <w:t xml:space="preserve"> area</w:t>
      </w:r>
      <w:r w:rsidR="008312A6">
        <w:rPr>
          <w:rFonts w:asciiTheme="majorHAnsi" w:hAnsiTheme="majorHAnsi"/>
          <w:sz w:val="24"/>
          <w:szCs w:val="24"/>
        </w:rPr>
        <w:t>,</w:t>
      </w:r>
      <w:r w:rsidR="006E5CCE" w:rsidRPr="00BE47EA">
        <w:rPr>
          <w:rFonts w:asciiTheme="majorHAnsi" w:hAnsiTheme="majorHAnsi"/>
          <w:sz w:val="24"/>
          <w:szCs w:val="24"/>
        </w:rPr>
        <w:t xml:space="preserve"> where one hundred and fifty converts were reported in the first four months</w:t>
      </w:r>
      <w:r w:rsidR="007E5FAF" w:rsidRPr="00BE47EA">
        <w:rPr>
          <w:rFonts w:asciiTheme="majorHAnsi" w:hAnsiTheme="majorHAnsi"/>
          <w:sz w:val="24"/>
          <w:szCs w:val="24"/>
        </w:rPr>
        <w:t>.</w:t>
      </w:r>
      <w:r w:rsidR="006E5CCE" w:rsidRPr="00BE47EA">
        <w:rPr>
          <w:rStyle w:val="FootnoteReference"/>
          <w:rFonts w:asciiTheme="majorHAnsi" w:hAnsiTheme="majorHAnsi"/>
          <w:sz w:val="24"/>
          <w:szCs w:val="24"/>
        </w:rPr>
        <w:footnoteReference w:id="14"/>
      </w:r>
      <w:r w:rsidR="007E5FAF" w:rsidRPr="00BE47EA">
        <w:rPr>
          <w:rFonts w:asciiTheme="majorHAnsi" w:hAnsiTheme="majorHAnsi"/>
          <w:sz w:val="24"/>
          <w:szCs w:val="24"/>
        </w:rPr>
        <w:t xml:space="preserve"> </w:t>
      </w:r>
      <w:r w:rsidR="00AD07B1">
        <w:rPr>
          <w:rFonts w:asciiTheme="majorHAnsi" w:hAnsiTheme="majorHAnsi"/>
          <w:sz w:val="24"/>
          <w:szCs w:val="24"/>
        </w:rPr>
        <w:t xml:space="preserve"> Shortly thereafter,</w:t>
      </w:r>
      <w:r w:rsidR="00440E19" w:rsidRPr="00BE47EA">
        <w:rPr>
          <w:rFonts w:asciiTheme="majorHAnsi" w:hAnsiTheme="majorHAnsi"/>
          <w:sz w:val="24"/>
          <w:szCs w:val="24"/>
        </w:rPr>
        <w:t xml:space="preserve"> </w:t>
      </w:r>
      <w:r w:rsidR="007E5FAF" w:rsidRPr="00BE47EA">
        <w:rPr>
          <w:rFonts w:asciiTheme="majorHAnsi" w:hAnsiTheme="majorHAnsi"/>
          <w:sz w:val="24"/>
          <w:szCs w:val="24"/>
        </w:rPr>
        <w:t>LDS</w:t>
      </w:r>
      <w:r w:rsidR="00641732">
        <w:rPr>
          <w:rFonts w:asciiTheme="majorHAnsi" w:hAnsiTheme="majorHAnsi"/>
          <w:sz w:val="24"/>
          <w:szCs w:val="24"/>
        </w:rPr>
        <w:t xml:space="preserve"> converts were baptised by</w:t>
      </w:r>
      <w:r w:rsidR="00483477" w:rsidRPr="00BE47EA">
        <w:rPr>
          <w:rFonts w:asciiTheme="majorHAnsi" w:hAnsiTheme="majorHAnsi"/>
          <w:sz w:val="24"/>
          <w:szCs w:val="24"/>
        </w:rPr>
        <w:t xml:space="preserve"> James Needham</w:t>
      </w:r>
      <w:r w:rsidR="009F594E">
        <w:rPr>
          <w:rFonts w:asciiTheme="majorHAnsi" w:hAnsiTheme="majorHAnsi"/>
          <w:sz w:val="24"/>
          <w:szCs w:val="24"/>
        </w:rPr>
        <w:t xml:space="preserve"> in Skenfrith </w:t>
      </w:r>
      <w:r>
        <w:rPr>
          <w:rFonts w:asciiTheme="majorHAnsi" w:hAnsiTheme="majorHAnsi"/>
          <w:sz w:val="24"/>
          <w:szCs w:val="24"/>
        </w:rPr>
        <w:t>(</w:t>
      </w:r>
      <w:r w:rsidR="00483477" w:rsidRPr="00BE47EA">
        <w:rPr>
          <w:rFonts w:asciiTheme="majorHAnsi" w:hAnsiTheme="majorHAnsi"/>
          <w:sz w:val="24"/>
          <w:szCs w:val="24"/>
        </w:rPr>
        <w:t>Monmouthshire</w:t>
      </w:r>
      <w:r w:rsidR="009F594E">
        <w:rPr>
          <w:rFonts w:asciiTheme="majorHAnsi" w:hAnsiTheme="majorHAnsi"/>
          <w:sz w:val="24"/>
          <w:szCs w:val="24"/>
        </w:rPr>
        <w:t>)</w:t>
      </w:r>
      <w:r w:rsidR="00483477" w:rsidRPr="00BE47EA">
        <w:rPr>
          <w:rFonts w:asciiTheme="majorHAnsi" w:hAnsiTheme="majorHAnsi"/>
          <w:sz w:val="24"/>
          <w:szCs w:val="24"/>
        </w:rPr>
        <w:t xml:space="preserve">, followed by </w:t>
      </w:r>
      <w:r w:rsidR="00FA5E50" w:rsidRPr="00BE47EA">
        <w:rPr>
          <w:rFonts w:asciiTheme="majorHAnsi" w:hAnsiTheme="majorHAnsi"/>
          <w:sz w:val="24"/>
          <w:szCs w:val="24"/>
        </w:rPr>
        <w:t>William Henshaw</w:t>
      </w:r>
      <w:r w:rsidR="00440E19" w:rsidRPr="00BE47EA">
        <w:rPr>
          <w:rFonts w:asciiTheme="majorHAnsi" w:hAnsiTheme="majorHAnsi"/>
          <w:sz w:val="24"/>
          <w:szCs w:val="24"/>
        </w:rPr>
        <w:t xml:space="preserve"> establis</w:t>
      </w:r>
      <w:r w:rsidR="00997C4E" w:rsidRPr="00BE47EA">
        <w:rPr>
          <w:rFonts w:asciiTheme="majorHAnsi" w:hAnsiTheme="majorHAnsi"/>
          <w:sz w:val="24"/>
          <w:szCs w:val="24"/>
        </w:rPr>
        <w:t xml:space="preserve">hing a branch of the </w:t>
      </w:r>
      <w:r w:rsidR="00440E19" w:rsidRPr="00BE47EA">
        <w:rPr>
          <w:rFonts w:asciiTheme="majorHAnsi" w:hAnsiTheme="majorHAnsi"/>
          <w:sz w:val="24"/>
          <w:szCs w:val="24"/>
        </w:rPr>
        <w:t xml:space="preserve">church in </w:t>
      </w:r>
      <w:r w:rsidR="00641732">
        <w:rPr>
          <w:rFonts w:asciiTheme="majorHAnsi" w:hAnsiTheme="majorHAnsi"/>
          <w:sz w:val="24"/>
          <w:szCs w:val="24"/>
        </w:rPr>
        <w:t>Merthyr Tydfil</w:t>
      </w:r>
      <w:r w:rsidR="00B04E2F">
        <w:rPr>
          <w:rFonts w:asciiTheme="majorHAnsi" w:hAnsiTheme="majorHAnsi"/>
          <w:sz w:val="24"/>
          <w:szCs w:val="24"/>
        </w:rPr>
        <w:t xml:space="preserve"> in </w:t>
      </w:r>
      <w:r w:rsidR="00440E19" w:rsidRPr="00BE47EA">
        <w:rPr>
          <w:rFonts w:asciiTheme="majorHAnsi" w:hAnsiTheme="majorHAnsi"/>
          <w:sz w:val="24"/>
          <w:szCs w:val="24"/>
        </w:rPr>
        <w:t>February</w:t>
      </w:r>
      <w:r w:rsidR="00483477" w:rsidRPr="00BE47EA">
        <w:rPr>
          <w:rFonts w:asciiTheme="majorHAnsi" w:hAnsiTheme="majorHAnsi"/>
          <w:sz w:val="24"/>
          <w:szCs w:val="24"/>
        </w:rPr>
        <w:t xml:space="preserve"> 1843.</w:t>
      </w:r>
      <w:r w:rsidR="00483477" w:rsidRPr="00BE47EA">
        <w:rPr>
          <w:rStyle w:val="FootnoteReference"/>
          <w:rFonts w:asciiTheme="majorHAnsi" w:hAnsiTheme="majorHAnsi"/>
          <w:sz w:val="24"/>
          <w:szCs w:val="24"/>
        </w:rPr>
        <w:footnoteReference w:id="15"/>
      </w:r>
      <w:r w:rsidR="00483477" w:rsidRPr="00BE47EA">
        <w:rPr>
          <w:rFonts w:asciiTheme="majorHAnsi" w:hAnsiTheme="majorHAnsi"/>
          <w:sz w:val="24"/>
          <w:szCs w:val="24"/>
        </w:rPr>
        <w:t xml:space="preserve"> </w:t>
      </w:r>
      <w:r w:rsidR="00067D30">
        <w:rPr>
          <w:rFonts w:asciiTheme="majorHAnsi" w:hAnsiTheme="majorHAnsi"/>
          <w:sz w:val="24"/>
          <w:szCs w:val="24"/>
        </w:rPr>
        <w:t xml:space="preserve">These were the ‘hungry forties’ </w:t>
      </w:r>
      <w:r w:rsidR="00AD07B1">
        <w:rPr>
          <w:rFonts w:asciiTheme="majorHAnsi" w:hAnsiTheme="majorHAnsi"/>
          <w:sz w:val="24"/>
          <w:szCs w:val="24"/>
        </w:rPr>
        <w:t>caused by a not</w:t>
      </w:r>
      <w:r w:rsidR="00C861DB">
        <w:rPr>
          <w:rFonts w:asciiTheme="majorHAnsi" w:hAnsiTheme="majorHAnsi"/>
          <w:sz w:val="24"/>
          <w:szCs w:val="24"/>
        </w:rPr>
        <w:t xml:space="preserve">able rise in </w:t>
      </w:r>
      <w:r w:rsidR="00AD07B1">
        <w:rPr>
          <w:rFonts w:asciiTheme="majorHAnsi" w:hAnsiTheme="majorHAnsi"/>
          <w:sz w:val="24"/>
          <w:szCs w:val="24"/>
        </w:rPr>
        <w:t xml:space="preserve">the Welsh </w:t>
      </w:r>
      <w:r w:rsidR="00C861DB">
        <w:rPr>
          <w:rFonts w:asciiTheme="majorHAnsi" w:hAnsiTheme="majorHAnsi"/>
          <w:sz w:val="24"/>
          <w:szCs w:val="24"/>
        </w:rPr>
        <w:t>population combined</w:t>
      </w:r>
      <w:r w:rsidR="00B67283">
        <w:rPr>
          <w:rFonts w:asciiTheme="majorHAnsi" w:hAnsiTheme="majorHAnsi"/>
          <w:sz w:val="24"/>
          <w:szCs w:val="24"/>
        </w:rPr>
        <w:t xml:space="preserve"> with a series of poor harvests. T</w:t>
      </w:r>
      <w:r w:rsidR="00067D30">
        <w:rPr>
          <w:rFonts w:asciiTheme="majorHAnsi" w:hAnsiTheme="majorHAnsi"/>
          <w:sz w:val="24"/>
          <w:szCs w:val="24"/>
        </w:rPr>
        <w:t>he new Poor Law and Commutation of Tithes in England and Wa</w:t>
      </w:r>
      <w:r w:rsidR="005F2D28">
        <w:rPr>
          <w:rFonts w:asciiTheme="majorHAnsi" w:hAnsiTheme="majorHAnsi"/>
          <w:sz w:val="24"/>
          <w:szCs w:val="24"/>
        </w:rPr>
        <w:t>les were still of recent origin</w:t>
      </w:r>
      <w:r w:rsidR="00C861DB">
        <w:rPr>
          <w:rFonts w:asciiTheme="majorHAnsi" w:hAnsiTheme="majorHAnsi"/>
          <w:sz w:val="24"/>
          <w:szCs w:val="24"/>
        </w:rPr>
        <w:t xml:space="preserve"> and continuing resentment</w:t>
      </w:r>
      <w:r w:rsidR="005F2D28">
        <w:rPr>
          <w:rFonts w:asciiTheme="majorHAnsi" w:hAnsiTheme="majorHAnsi"/>
          <w:sz w:val="24"/>
          <w:szCs w:val="24"/>
        </w:rPr>
        <w:t>.</w:t>
      </w:r>
      <w:r w:rsidR="00C861DB">
        <w:rPr>
          <w:rStyle w:val="FootnoteReference"/>
          <w:rFonts w:asciiTheme="majorHAnsi" w:hAnsiTheme="majorHAnsi"/>
          <w:sz w:val="24"/>
          <w:szCs w:val="24"/>
        </w:rPr>
        <w:footnoteReference w:id="16"/>
      </w:r>
      <w:r w:rsidR="005F2D28">
        <w:rPr>
          <w:rFonts w:asciiTheme="majorHAnsi" w:hAnsiTheme="majorHAnsi"/>
          <w:sz w:val="24"/>
          <w:szCs w:val="24"/>
        </w:rPr>
        <w:t xml:space="preserve"> </w:t>
      </w:r>
      <w:r w:rsidR="00067D30">
        <w:rPr>
          <w:rFonts w:asciiTheme="majorHAnsi" w:hAnsiTheme="majorHAnsi"/>
          <w:sz w:val="24"/>
          <w:szCs w:val="24"/>
        </w:rPr>
        <w:t>Rebecca had ceased to riot</w:t>
      </w:r>
      <w:r w:rsidR="00617EC4">
        <w:rPr>
          <w:rFonts w:asciiTheme="majorHAnsi" w:hAnsiTheme="majorHAnsi"/>
          <w:sz w:val="24"/>
          <w:szCs w:val="24"/>
        </w:rPr>
        <w:t xml:space="preserve"> over the toll-gates</w:t>
      </w:r>
      <w:r w:rsidR="00DC5FE2">
        <w:rPr>
          <w:rFonts w:asciiTheme="majorHAnsi" w:hAnsiTheme="majorHAnsi"/>
          <w:sz w:val="24"/>
          <w:szCs w:val="24"/>
        </w:rPr>
        <w:t xml:space="preserve"> which symbolised more general oppression</w:t>
      </w:r>
      <w:r w:rsidR="00067D30">
        <w:rPr>
          <w:rFonts w:asciiTheme="majorHAnsi" w:hAnsiTheme="majorHAnsi"/>
          <w:sz w:val="24"/>
          <w:szCs w:val="24"/>
        </w:rPr>
        <w:t>,</w:t>
      </w:r>
      <w:r w:rsidR="00617EC4">
        <w:rPr>
          <w:rStyle w:val="FootnoteReference"/>
          <w:rFonts w:asciiTheme="majorHAnsi" w:hAnsiTheme="majorHAnsi"/>
          <w:sz w:val="24"/>
          <w:szCs w:val="24"/>
        </w:rPr>
        <w:footnoteReference w:id="17"/>
      </w:r>
      <w:r w:rsidR="00067D30">
        <w:rPr>
          <w:rFonts w:asciiTheme="majorHAnsi" w:hAnsiTheme="majorHAnsi"/>
          <w:sz w:val="24"/>
          <w:szCs w:val="24"/>
        </w:rPr>
        <w:t xml:space="preserve"> </w:t>
      </w:r>
      <w:r w:rsidR="00AD07B1">
        <w:rPr>
          <w:rFonts w:asciiTheme="majorHAnsi" w:hAnsiTheme="majorHAnsi"/>
          <w:sz w:val="24"/>
          <w:szCs w:val="24"/>
        </w:rPr>
        <w:t xml:space="preserve">and </w:t>
      </w:r>
      <w:r w:rsidR="00DC5FE2">
        <w:rPr>
          <w:rFonts w:asciiTheme="majorHAnsi" w:hAnsiTheme="majorHAnsi"/>
          <w:sz w:val="24"/>
          <w:szCs w:val="24"/>
        </w:rPr>
        <w:t>Chartism had enjoy</w:t>
      </w:r>
      <w:r w:rsidR="00AD07B1">
        <w:rPr>
          <w:rFonts w:asciiTheme="majorHAnsi" w:hAnsiTheme="majorHAnsi"/>
          <w:sz w:val="24"/>
          <w:szCs w:val="24"/>
        </w:rPr>
        <w:t>ed its brief fame in Carmarthen.</w:t>
      </w:r>
      <w:r w:rsidR="00DC5FE2">
        <w:rPr>
          <w:rFonts w:asciiTheme="majorHAnsi" w:hAnsiTheme="majorHAnsi"/>
          <w:sz w:val="24"/>
          <w:szCs w:val="24"/>
        </w:rPr>
        <w:t xml:space="preserve"> </w:t>
      </w:r>
      <w:r w:rsidR="00AD07B1">
        <w:rPr>
          <w:rFonts w:asciiTheme="majorHAnsi" w:hAnsiTheme="majorHAnsi"/>
          <w:sz w:val="24"/>
          <w:szCs w:val="24"/>
        </w:rPr>
        <w:t>B</w:t>
      </w:r>
      <w:r w:rsidR="00067D30">
        <w:rPr>
          <w:rFonts w:asciiTheme="majorHAnsi" w:hAnsiTheme="majorHAnsi"/>
          <w:sz w:val="24"/>
          <w:szCs w:val="24"/>
        </w:rPr>
        <w:t xml:space="preserve">ut </w:t>
      </w:r>
      <w:r w:rsidR="00AD07B1">
        <w:rPr>
          <w:rFonts w:asciiTheme="majorHAnsi" w:hAnsiTheme="majorHAnsi"/>
          <w:sz w:val="24"/>
          <w:szCs w:val="24"/>
        </w:rPr>
        <w:t xml:space="preserve">the </w:t>
      </w:r>
      <w:r w:rsidR="00AD07B1" w:rsidRPr="00B67283">
        <w:rPr>
          <w:rFonts w:asciiTheme="majorHAnsi" w:hAnsiTheme="majorHAnsi"/>
          <w:sz w:val="24"/>
          <w:szCs w:val="24"/>
        </w:rPr>
        <w:t>General Enclosure Act</w:t>
      </w:r>
      <w:r w:rsidR="00AD07B1">
        <w:rPr>
          <w:rFonts w:asciiTheme="majorHAnsi" w:hAnsiTheme="majorHAnsi"/>
          <w:sz w:val="24"/>
          <w:szCs w:val="24"/>
        </w:rPr>
        <w:t xml:space="preserve"> of 1845</w:t>
      </w:r>
      <w:r w:rsidR="00AD07B1" w:rsidRPr="00B67283">
        <w:rPr>
          <w:rFonts w:asciiTheme="majorHAnsi" w:hAnsiTheme="majorHAnsi"/>
          <w:sz w:val="24"/>
          <w:szCs w:val="24"/>
        </w:rPr>
        <w:t xml:space="preserve"> </w:t>
      </w:r>
      <w:r w:rsidR="00AD07B1">
        <w:rPr>
          <w:rFonts w:asciiTheme="majorHAnsi" w:hAnsiTheme="majorHAnsi"/>
          <w:sz w:val="24"/>
          <w:szCs w:val="24"/>
        </w:rPr>
        <w:t>would deprive many rural inhabitants of centuries-old rights of grazing and gathering,</w:t>
      </w:r>
      <w:r w:rsidR="00AD07B1" w:rsidRPr="00B67283">
        <w:rPr>
          <w:rFonts w:asciiTheme="majorHAnsi" w:hAnsiTheme="majorHAnsi"/>
          <w:sz w:val="24"/>
          <w:szCs w:val="24"/>
        </w:rPr>
        <w:t>’</w:t>
      </w:r>
      <w:r w:rsidR="00AD07B1" w:rsidRPr="00B67283">
        <w:rPr>
          <w:rFonts w:asciiTheme="majorHAnsi" w:hAnsiTheme="majorHAnsi"/>
          <w:sz w:val="24"/>
          <w:szCs w:val="24"/>
          <w:vertAlign w:val="superscript"/>
        </w:rPr>
        <w:footnoteReference w:id="18"/>
      </w:r>
      <w:r w:rsidR="00AD07B1" w:rsidRPr="00B67283">
        <w:rPr>
          <w:rFonts w:asciiTheme="majorHAnsi" w:hAnsiTheme="majorHAnsi"/>
          <w:sz w:val="24"/>
          <w:szCs w:val="24"/>
        </w:rPr>
        <w:t xml:space="preserve"> </w:t>
      </w:r>
      <w:r w:rsidR="00AD07B1">
        <w:rPr>
          <w:rFonts w:asciiTheme="majorHAnsi" w:hAnsiTheme="majorHAnsi"/>
          <w:sz w:val="24"/>
          <w:szCs w:val="24"/>
        </w:rPr>
        <w:t xml:space="preserve">and </w:t>
      </w:r>
      <w:r w:rsidR="00067D30">
        <w:rPr>
          <w:rFonts w:asciiTheme="majorHAnsi" w:hAnsiTheme="majorHAnsi"/>
          <w:sz w:val="24"/>
          <w:szCs w:val="24"/>
        </w:rPr>
        <w:t xml:space="preserve">the </w:t>
      </w:r>
      <w:r w:rsidR="001E2B01">
        <w:rPr>
          <w:rFonts w:asciiTheme="majorHAnsi" w:hAnsiTheme="majorHAnsi"/>
          <w:sz w:val="24"/>
          <w:szCs w:val="24"/>
        </w:rPr>
        <w:t xml:space="preserve">so-called </w:t>
      </w:r>
      <w:r w:rsidR="00067D30">
        <w:rPr>
          <w:rFonts w:asciiTheme="majorHAnsi" w:hAnsiTheme="majorHAnsi"/>
          <w:sz w:val="24"/>
          <w:szCs w:val="24"/>
        </w:rPr>
        <w:t xml:space="preserve">Blue Books </w:t>
      </w:r>
      <w:r w:rsidR="001E2B01">
        <w:rPr>
          <w:rFonts w:asciiTheme="majorHAnsi" w:hAnsiTheme="majorHAnsi"/>
          <w:sz w:val="24"/>
          <w:szCs w:val="24"/>
        </w:rPr>
        <w:t>would spell treachery for</w:t>
      </w:r>
      <w:r w:rsidR="00067D30">
        <w:rPr>
          <w:rFonts w:asciiTheme="majorHAnsi" w:hAnsiTheme="majorHAnsi"/>
          <w:sz w:val="24"/>
          <w:szCs w:val="24"/>
        </w:rPr>
        <w:t xml:space="preserve"> Wales.</w:t>
      </w:r>
      <w:r w:rsidR="00B67283">
        <w:rPr>
          <w:rStyle w:val="FootnoteReference"/>
          <w:rFonts w:asciiTheme="majorHAnsi" w:hAnsiTheme="majorHAnsi"/>
          <w:sz w:val="24"/>
          <w:szCs w:val="24"/>
        </w:rPr>
        <w:footnoteReference w:id="19"/>
      </w:r>
      <w:r w:rsidR="001E2B01">
        <w:rPr>
          <w:rFonts w:asciiTheme="majorHAnsi" w:hAnsiTheme="majorHAnsi"/>
          <w:sz w:val="24"/>
          <w:szCs w:val="24"/>
        </w:rPr>
        <w:t xml:space="preserve"> </w:t>
      </w:r>
      <w:r w:rsidR="00AD07B1">
        <w:rPr>
          <w:rFonts w:asciiTheme="majorHAnsi" w:hAnsiTheme="majorHAnsi"/>
          <w:sz w:val="24"/>
          <w:szCs w:val="24"/>
        </w:rPr>
        <w:t>It</w:t>
      </w:r>
      <w:r w:rsidR="00DC5FE2">
        <w:rPr>
          <w:rFonts w:asciiTheme="majorHAnsi" w:hAnsiTheme="majorHAnsi"/>
          <w:sz w:val="24"/>
          <w:szCs w:val="24"/>
        </w:rPr>
        <w:t xml:space="preserve"> was also a strongly non-conformist Wales to which the missionaries came, with ministers representing not only </w:t>
      </w:r>
      <w:r w:rsidR="00DC5FE2">
        <w:rPr>
          <w:rFonts w:asciiTheme="majorHAnsi" w:hAnsiTheme="majorHAnsi"/>
          <w:sz w:val="24"/>
          <w:szCs w:val="24"/>
        </w:rPr>
        <w:lastRenderedPageBreak/>
        <w:t>religiou</w:t>
      </w:r>
      <w:r w:rsidR="00652D49">
        <w:rPr>
          <w:rFonts w:asciiTheme="majorHAnsi" w:hAnsiTheme="majorHAnsi"/>
          <w:sz w:val="24"/>
          <w:szCs w:val="24"/>
        </w:rPr>
        <w:t xml:space="preserve">s </w:t>
      </w:r>
      <w:r w:rsidR="00DC5FE2">
        <w:rPr>
          <w:rFonts w:asciiTheme="majorHAnsi" w:hAnsiTheme="majorHAnsi"/>
          <w:sz w:val="24"/>
          <w:szCs w:val="24"/>
        </w:rPr>
        <w:t xml:space="preserve">but also more general authority. </w:t>
      </w:r>
      <w:r w:rsidR="001E2B01">
        <w:rPr>
          <w:rFonts w:asciiTheme="majorHAnsi" w:hAnsiTheme="majorHAnsi"/>
          <w:sz w:val="24"/>
          <w:szCs w:val="24"/>
        </w:rPr>
        <w:t>However the country</w:t>
      </w:r>
      <w:r w:rsidR="00067D30">
        <w:rPr>
          <w:rFonts w:asciiTheme="majorHAnsi" w:hAnsiTheme="majorHAnsi"/>
          <w:sz w:val="24"/>
          <w:szCs w:val="24"/>
        </w:rPr>
        <w:t xml:space="preserve"> was also beginning to open up to wider influence with the establishment of national passenger railways, and Jones notes the ‘tremendous social change’ that would occur as Wales was ‘transformed...to becoming a region of highly specialized, wealth-creating industries and commercial enterprises.’</w:t>
      </w:r>
      <w:r w:rsidR="00067D30">
        <w:rPr>
          <w:rStyle w:val="FootnoteReference"/>
          <w:rFonts w:asciiTheme="majorHAnsi" w:hAnsiTheme="majorHAnsi"/>
          <w:sz w:val="24"/>
          <w:szCs w:val="24"/>
        </w:rPr>
        <w:footnoteReference w:id="20"/>
      </w:r>
      <w:r w:rsidR="00067D30">
        <w:rPr>
          <w:rFonts w:asciiTheme="majorHAnsi" w:hAnsiTheme="majorHAnsi"/>
          <w:sz w:val="24"/>
          <w:szCs w:val="24"/>
        </w:rPr>
        <w:t xml:space="preserve"> </w:t>
      </w:r>
    </w:p>
    <w:p w:rsidR="00B3273B" w:rsidRDefault="00AD07B1" w:rsidP="00765E03">
      <w:pPr>
        <w:widowControl w:val="0"/>
        <w:spacing w:line="360" w:lineRule="auto"/>
        <w:rPr>
          <w:rFonts w:asciiTheme="majorHAnsi" w:hAnsiTheme="majorHAnsi"/>
          <w:sz w:val="24"/>
          <w:szCs w:val="24"/>
        </w:rPr>
      </w:pPr>
      <w:r>
        <w:rPr>
          <w:rFonts w:asciiTheme="majorHAnsi" w:hAnsiTheme="majorHAnsi"/>
          <w:sz w:val="24"/>
          <w:szCs w:val="24"/>
        </w:rPr>
        <w:t>T</w:t>
      </w:r>
      <w:r w:rsidR="00440E19" w:rsidRPr="00BE47EA">
        <w:rPr>
          <w:rFonts w:asciiTheme="majorHAnsi" w:hAnsiTheme="majorHAnsi"/>
          <w:sz w:val="24"/>
          <w:szCs w:val="24"/>
        </w:rPr>
        <w:t xml:space="preserve">he population of industrial Merthyr </w:t>
      </w:r>
      <w:r w:rsidR="00483477" w:rsidRPr="00BE47EA">
        <w:rPr>
          <w:rFonts w:asciiTheme="majorHAnsi" w:hAnsiTheme="majorHAnsi"/>
          <w:sz w:val="24"/>
          <w:szCs w:val="24"/>
        </w:rPr>
        <w:t xml:space="preserve">was </w:t>
      </w:r>
      <w:r>
        <w:rPr>
          <w:rFonts w:asciiTheme="majorHAnsi" w:hAnsiTheme="majorHAnsi"/>
          <w:sz w:val="24"/>
          <w:szCs w:val="24"/>
        </w:rPr>
        <w:t xml:space="preserve">already </w:t>
      </w:r>
      <w:r w:rsidR="00483477" w:rsidRPr="00BE47EA">
        <w:rPr>
          <w:rFonts w:asciiTheme="majorHAnsi" w:hAnsiTheme="majorHAnsi"/>
          <w:sz w:val="24"/>
          <w:szCs w:val="24"/>
        </w:rPr>
        <w:t>multi-national</w:t>
      </w:r>
      <w:r w:rsidR="00D94CE2">
        <w:rPr>
          <w:rFonts w:asciiTheme="majorHAnsi" w:hAnsiTheme="majorHAnsi"/>
          <w:sz w:val="24"/>
          <w:szCs w:val="24"/>
        </w:rPr>
        <w:t>,</w:t>
      </w:r>
      <w:r w:rsidR="00483477" w:rsidRPr="00BE47EA">
        <w:rPr>
          <w:rStyle w:val="FootnoteReference"/>
          <w:rFonts w:asciiTheme="majorHAnsi" w:hAnsiTheme="majorHAnsi"/>
          <w:sz w:val="24"/>
          <w:szCs w:val="24"/>
        </w:rPr>
        <w:footnoteReference w:id="21"/>
      </w:r>
      <w:r w:rsidR="00D94CE2">
        <w:rPr>
          <w:rFonts w:asciiTheme="majorHAnsi" w:hAnsiTheme="majorHAnsi"/>
          <w:sz w:val="24"/>
          <w:szCs w:val="24"/>
        </w:rPr>
        <w:t xml:space="preserve"> </w:t>
      </w:r>
      <w:r>
        <w:rPr>
          <w:rFonts w:asciiTheme="majorHAnsi" w:hAnsiTheme="majorHAnsi"/>
          <w:sz w:val="24"/>
          <w:szCs w:val="24"/>
        </w:rPr>
        <w:t xml:space="preserve">but </w:t>
      </w:r>
      <w:r w:rsidR="00440E19" w:rsidRPr="00BE47EA">
        <w:rPr>
          <w:rFonts w:asciiTheme="majorHAnsi" w:hAnsiTheme="majorHAnsi"/>
          <w:sz w:val="24"/>
          <w:szCs w:val="24"/>
        </w:rPr>
        <w:t xml:space="preserve">many </w:t>
      </w:r>
      <w:r w:rsidR="009F594E">
        <w:rPr>
          <w:rFonts w:asciiTheme="majorHAnsi" w:hAnsiTheme="majorHAnsi"/>
          <w:sz w:val="24"/>
          <w:szCs w:val="24"/>
        </w:rPr>
        <w:t>residents</w:t>
      </w:r>
      <w:r w:rsidR="00440E19" w:rsidRPr="00BE47EA">
        <w:rPr>
          <w:rFonts w:asciiTheme="majorHAnsi" w:hAnsiTheme="majorHAnsi"/>
          <w:sz w:val="24"/>
          <w:szCs w:val="24"/>
        </w:rPr>
        <w:t xml:space="preserve"> spoke only Welsh</w:t>
      </w:r>
      <w:r w:rsidR="009F594E">
        <w:rPr>
          <w:rFonts w:asciiTheme="majorHAnsi" w:hAnsiTheme="majorHAnsi"/>
          <w:sz w:val="24"/>
          <w:szCs w:val="24"/>
        </w:rPr>
        <w:t>. T</w:t>
      </w:r>
      <w:r w:rsidR="00440E19" w:rsidRPr="00BE47EA">
        <w:rPr>
          <w:rFonts w:asciiTheme="majorHAnsi" w:hAnsiTheme="majorHAnsi"/>
          <w:sz w:val="24"/>
          <w:szCs w:val="24"/>
        </w:rPr>
        <w:t xml:space="preserve">hus progress was slow </w:t>
      </w:r>
      <w:r w:rsidR="00483477" w:rsidRPr="00BE47EA">
        <w:rPr>
          <w:rFonts w:asciiTheme="majorHAnsi" w:hAnsiTheme="majorHAnsi"/>
          <w:sz w:val="24"/>
          <w:szCs w:val="24"/>
        </w:rPr>
        <w:t xml:space="preserve">for </w:t>
      </w:r>
      <w:r w:rsidR="00F34A8A">
        <w:rPr>
          <w:rFonts w:asciiTheme="majorHAnsi" w:hAnsiTheme="majorHAnsi"/>
          <w:sz w:val="24"/>
          <w:szCs w:val="24"/>
        </w:rPr>
        <w:t xml:space="preserve">Cornishman </w:t>
      </w:r>
      <w:r w:rsidR="00483477" w:rsidRPr="00BE47EA">
        <w:rPr>
          <w:rFonts w:asciiTheme="majorHAnsi" w:hAnsiTheme="majorHAnsi"/>
          <w:sz w:val="24"/>
          <w:szCs w:val="24"/>
        </w:rPr>
        <w:t xml:space="preserve">Henshaw </w:t>
      </w:r>
      <w:r w:rsidR="00440E19" w:rsidRPr="00BE47EA">
        <w:rPr>
          <w:rFonts w:asciiTheme="majorHAnsi" w:hAnsiTheme="majorHAnsi"/>
          <w:sz w:val="24"/>
          <w:szCs w:val="24"/>
        </w:rPr>
        <w:t xml:space="preserve">and conversions relatively few. </w:t>
      </w:r>
      <w:r>
        <w:rPr>
          <w:rFonts w:asciiTheme="majorHAnsi" w:hAnsiTheme="majorHAnsi"/>
          <w:sz w:val="24"/>
          <w:szCs w:val="24"/>
        </w:rPr>
        <w:t xml:space="preserve">However, by 1851 </w:t>
      </w:r>
      <w:r w:rsidR="000449DE" w:rsidRPr="00BE47EA">
        <w:rPr>
          <w:rFonts w:asciiTheme="majorHAnsi" w:hAnsiTheme="majorHAnsi"/>
          <w:sz w:val="24"/>
          <w:szCs w:val="24"/>
        </w:rPr>
        <w:t xml:space="preserve">there were </w:t>
      </w:r>
      <w:r>
        <w:rPr>
          <w:rFonts w:asciiTheme="majorHAnsi" w:hAnsiTheme="majorHAnsi"/>
          <w:sz w:val="24"/>
          <w:szCs w:val="24"/>
        </w:rPr>
        <w:t>some 5,200</w:t>
      </w:r>
      <w:r w:rsidR="000449DE" w:rsidRPr="00BE47EA">
        <w:rPr>
          <w:rFonts w:asciiTheme="majorHAnsi" w:hAnsiTheme="majorHAnsi"/>
          <w:sz w:val="24"/>
          <w:szCs w:val="24"/>
        </w:rPr>
        <w:t xml:space="preserve"> members of the LDS church in Wales, </w:t>
      </w:r>
      <w:r>
        <w:rPr>
          <w:rFonts w:asciiTheme="majorHAnsi" w:hAnsiTheme="majorHAnsi"/>
          <w:sz w:val="24"/>
          <w:szCs w:val="24"/>
        </w:rPr>
        <w:t>1</w:t>
      </w:r>
      <w:r w:rsidR="00BF0966">
        <w:rPr>
          <w:rFonts w:asciiTheme="majorHAnsi" w:hAnsiTheme="majorHAnsi"/>
          <w:sz w:val="24"/>
          <w:szCs w:val="24"/>
        </w:rPr>
        <w:t>,</w:t>
      </w:r>
      <w:r w:rsidR="000449DE" w:rsidRPr="00BE47EA">
        <w:rPr>
          <w:rFonts w:asciiTheme="majorHAnsi" w:hAnsiTheme="majorHAnsi"/>
          <w:sz w:val="24"/>
          <w:szCs w:val="24"/>
        </w:rPr>
        <w:t>20</w:t>
      </w:r>
      <w:r w:rsidR="00641732">
        <w:rPr>
          <w:rFonts w:asciiTheme="majorHAnsi" w:hAnsiTheme="majorHAnsi"/>
          <w:sz w:val="24"/>
          <w:szCs w:val="24"/>
        </w:rPr>
        <w:t>0 in the Merthyr</w:t>
      </w:r>
      <w:r w:rsidR="00A136B9">
        <w:rPr>
          <w:rFonts w:asciiTheme="majorHAnsi" w:hAnsiTheme="majorHAnsi"/>
          <w:sz w:val="24"/>
          <w:szCs w:val="24"/>
        </w:rPr>
        <w:t xml:space="preserve"> area</w:t>
      </w:r>
      <w:r w:rsidR="000449DE" w:rsidRPr="00BE47EA">
        <w:rPr>
          <w:rFonts w:asciiTheme="majorHAnsi" w:hAnsiTheme="majorHAnsi"/>
          <w:sz w:val="24"/>
          <w:szCs w:val="24"/>
        </w:rPr>
        <w:t>.</w:t>
      </w:r>
      <w:r w:rsidR="000449DE" w:rsidRPr="00BE47EA">
        <w:rPr>
          <w:rStyle w:val="FootnoteReference"/>
          <w:rFonts w:asciiTheme="majorHAnsi" w:hAnsiTheme="majorHAnsi"/>
          <w:sz w:val="24"/>
          <w:szCs w:val="24"/>
        </w:rPr>
        <w:footnoteReference w:id="22"/>
      </w:r>
      <w:r w:rsidR="000449DE" w:rsidRPr="00BE47EA">
        <w:rPr>
          <w:rFonts w:asciiTheme="majorHAnsi" w:hAnsiTheme="majorHAnsi"/>
          <w:sz w:val="24"/>
          <w:szCs w:val="24"/>
        </w:rPr>
        <w:t xml:space="preserve"> A variety of factors have been </w:t>
      </w:r>
      <w:r>
        <w:rPr>
          <w:rFonts w:asciiTheme="majorHAnsi" w:hAnsiTheme="majorHAnsi"/>
          <w:sz w:val="24"/>
          <w:szCs w:val="24"/>
        </w:rPr>
        <w:t>credited with</w:t>
      </w:r>
      <w:r w:rsidR="000449DE" w:rsidRPr="00BE47EA">
        <w:rPr>
          <w:rFonts w:asciiTheme="majorHAnsi" w:hAnsiTheme="majorHAnsi"/>
          <w:sz w:val="24"/>
          <w:szCs w:val="24"/>
        </w:rPr>
        <w:t xml:space="preserve"> this early success. Heaton suggest</w:t>
      </w:r>
      <w:r>
        <w:rPr>
          <w:rFonts w:asciiTheme="majorHAnsi" w:hAnsiTheme="majorHAnsi"/>
          <w:sz w:val="24"/>
          <w:szCs w:val="24"/>
        </w:rPr>
        <w:t>s</w:t>
      </w:r>
      <w:r w:rsidR="008312A6">
        <w:rPr>
          <w:rFonts w:asciiTheme="majorHAnsi" w:hAnsiTheme="majorHAnsi"/>
          <w:sz w:val="24"/>
          <w:szCs w:val="24"/>
        </w:rPr>
        <w:t xml:space="preserve"> the LDS church</w:t>
      </w:r>
      <w:r w:rsidR="00BF0966">
        <w:rPr>
          <w:rFonts w:asciiTheme="majorHAnsi" w:hAnsiTheme="majorHAnsi"/>
          <w:sz w:val="24"/>
          <w:szCs w:val="24"/>
        </w:rPr>
        <w:t xml:space="preserve"> was</w:t>
      </w:r>
      <w:r w:rsidR="009F594E">
        <w:rPr>
          <w:rFonts w:asciiTheme="majorHAnsi" w:hAnsiTheme="majorHAnsi"/>
          <w:sz w:val="24"/>
          <w:szCs w:val="24"/>
        </w:rPr>
        <w:t xml:space="preserve">, </w:t>
      </w:r>
      <w:r w:rsidR="000449DE" w:rsidRPr="00BE47EA">
        <w:rPr>
          <w:rFonts w:asciiTheme="majorHAnsi" w:hAnsiTheme="majorHAnsi"/>
          <w:sz w:val="24"/>
          <w:szCs w:val="24"/>
        </w:rPr>
        <w:t>‘</w:t>
      </w:r>
      <w:r w:rsidR="000449DE" w:rsidRPr="00BE47EA">
        <w:rPr>
          <w:rFonts w:asciiTheme="majorHAnsi" w:hAnsiTheme="majorHAnsi"/>
          <w:i/>
          <w:sz w:val="24"/>
          <w:szCs w:val="24"/>
        </w:rPr>
        <w:t>able to combine a religiou</w:t>
      </w:r>
      <w:r w:rsidR="00D94CE2">
        <w:rPr>
          <w:rFonts w:asciiTheme="majorHAnsi" w:hAnsiTheme="majorHAnsi"/>
          <w:i/>
          <w:sz w:val="24"/>
          <w:szCs w:val="24"/>
        </w:rPr>
        <w:t>s message of salvation...</w:t>
      </w:r>
      <w:r w:rsidR="000449DE" w:rsidRPr="00BE47EA">
        <w:rPr>
          <w:rFonts w:asciiTheme="majorHAnsi" w:hAnsiTheme="majorHAnsi"/>
          <w:i/>
          <w:sz w:val="24"/>
          <w:szCs w:val="24"/>
        </w:rPr>
        <w:t xml:space="preserve"> with the opportunity for improvement in economic circumstances</w:t>
      </w:r>
      <w:r w:rsidR="00A136B9">
        <w:rPr>
          <w:rFonts w:asciiTheme="majorHAnsi" w:hAnsiTheme="majorHAnsi"/>
          <w:i/>
          <w:sz w:val="24"/>
          <w:szCs w:val="24"/>
        </w:rPr>
        <w:t>.</w:t>
      </w:r>
      <w:r w:rsidR="000449DE" w:rsidRPr="00BE47EA">
        <w:rPr>
          <w:rFonts w:asciiTheme="majorHAnsi" w:hAnsiTheme="majorHAnsi"/>
          <w:sz w:val="24"/>
          <w:szCs w:val="24"/>
        </w:rPr>
        <w:t>’</w:t>
      </w:r>
      <w:r w:rsidR="000449DE" w:rsidRPr="00BE47EA">
        <w:rPr>
          <w:rStyle w:val="FootnoteReference"/>
          <w:rFonts w:asciiTheme="majorHAnsi" w:hAnsiTheme="majorHAnsi"/>
          <w:sz w:val="24"/>
          <w:szCs w:val="24"/>
        </w:rPr>
        <w:footnoteReference w:id="23"/>
      </w:r>
      <w:r w:rsidR="000449DE" w:rsidRPr="00BE47EA">
        <w:rPr>
          <w:rFonts w:asciiTheme="majorHAnsi" w:hAnsiTheme="majorHAnsi"/>
          <w:sz w:val="24"/>
          <w:szCs w:val="24"/>
        </w:rPr>
        <w:t xml:space="preserve"> </w:t>
      </w:r>
      <w:r w:rsidR="00A136B9">
        <w:rPr>
          <w:rFonts w:asciiTheme="majorHAnsi" w:hAnsiTheme="majorHAnsi"/>
          <w:sz w:val="24"/>
          <w:szCs w:val="24"/>
        </w:rPr>
        <w:t>LDS</w:t>
      </w:r>
      <w:r w:rsidR="000449DE" w:rsidRPr="00BE47EA">
        <w:rPr>
          <w:rFonts w:asciiTheme="majorHAnsi" w:hAnsiTheme="majorHAnsi"/>
          <w:sz w:val="24"/>
          <w:szCs w:val="24"/>
        </w:rPr>
        <w:t xml:space="preserve"> missionaries </w:t>
      </w:r>
      <w:r>
        <w:rPr>
          <w:rFonts w:asciiTheme="majorHAnsi" w:hAnsiTheme="majorHAnsi"/>
          <w:sz w:val="24"/>
          <w:szCs w:val="24"/>
        </w:rPr>
        <w:t xml:space="preserve">not only preached </w:t>
      </w:r>
      <w:r w:rsidR="000449DE" w:rsidRPr="00BE47EA">
        <w:rPr>
          <w:rFonts w:asciiTheme="majorHAnsi" w:hAnsiTheme="majorHAnsi"/>
          <w:sz w:val="24"/>
          <w:szCs w:val="24"/>
        </w:rPr>
        <w:t>for conversion but</w:t>
      </w:r>
      <w:r w:rsidR="00A136B9">
        <w:rPr>
          <w:rFonts w:asciiTheme="majorHAnsi" w:hAnsiTheme="majorHAnsi"/>
          <w:sz w:val="24"/>
          <w:szCs w:val="24"/>
        </w:rPr>
        <w:t xml:space="preserve"> were</w:t>
      </w:r>
      <w:r w:rsidR="000449DE" w:rsidRPr="00BE47EA">
        <w:rPr>
          <w:rFonts w:asciiTheme="majorHAnsi" w:hAnsiTheme="majorHAnsi"/>
          <w:sz w:val="24"/>
          <w:szCs w:val="24"/>
        </w:rPr>
        <w:t xml:space="preserve"> also </w:t>
      </w:r>
      <w:r w:rsidR="00FC5275" w:rsidRPr="00FC5275">
        <w:rPr>
          <w:rFonts w:asciiTheme="majorHAnsi" w:hAnsiTheme="majorHAnsi"/>
          <w:sz w:val="24"/>
          <w:szCs w:val="24"/>
        </w:rPr>
        <w:t>advocating gathering</w:t>
      </w:r>
      <w:r w:rsidR="00FC5275">
        <w:rPr>
          <w:rFonts w:asciiTheme="majorHAnsi" w:hAnsiTheme="majorHAnsi"/>
          <w:sz w:val="24"/>
          <w:szCs w:val="24"/>
        </w:rPr>
        <w:t xml:space="preserve">: </w:t>
      </w:r>
      <w:r w:rsidR="00641732">
        <w:rPr>
          <w:rFonts w:asciiTheme="majorHAnsi" w:hAnsiTheme="majorHAnsi"/>
          <w:sz w:val="24"/>
          <w:szCs w:val="24"/>
        </w:rPr>
        <w:t>spiritually leaving</w:t>
      </w:r>
      <w:r w:rsidR="00FC5275">
        <w:rPr>
          <w:rFonts w:asciiTheme="majorHAnsi" w:hAnsiTheme="majorHAnsi"/>
          <w:sz w:val="24"/>
          <w:szCs w:val="24"/>
        </w:rPr>
        <w:t xml:space="preserve"> Babylon</w:t>
      </w:r>
      <w:r w:rsidR="00641732">
        <w:rPr>
          <w:rFonts w:asciiTheme="majorHAnsi" w:hAnsiTheme="majorHAnsi"/>
          <w:sz w:val="24"/>
          <w:szCs w:val="24"/>
        </w:rPr>
        <w:t xml:space="preserve"> or</w:t>
      </w:r>
      <w:r w:rsidR="00FC5275" w:rsidRPr="00FC5275">
        <w:rPr>
          <w:rFonts w:asciiTheme="majorHAnsi" w:hAnsiTheme="majorHAnsi"/>
          <w:sz w:val="24"/>
          <w:szCs w:val="24"/>
        </w:rPr>
        <w:t xml:space="preserve"> worldliness</w:t>
      </w:r>
      <w:r w:rsidR="00ED627A">
        <w:rPr>
          <w:rFonts w:asciiTheme="majorHAnsi" w:hAnsiTheme="majorHAnsi"/>
          <w:sz w:val="24"/>
          <w:szCs w:val="24"/>
        </w:rPr>
        <w:t xml:space="preserve"> behind</w:t>
      </w:r>
      <w:r w:rsidR="00FC5275" w:rsidRPr="00FC5275">
        <w:rPr>
          <w:rFonts w:asciiTheme="majorHAnsi" w:hAnsiTheme="majorHAnsi"/>
          <w:sz w:val="24"/>
          <w:szCs w:val="24"/>
        </w:rPr>
        <w:t xml:space="preserve">, but also </w:t>
      </w:r>
      <w:r w:rsidR="00641732">
        <w:rPr>
          <w:rFonts w:asciiTheme="majorHAnsi" w:hAnsiTheme="majorHAnsi"/>
          <w:sz w:val="24"/>
          <w:szCs w:val="24"/>
        </w:rPr>
        <w:t>locationally heading to</w:t>
      </w:r>
      <w:r w:rsidR="00FC5275" w:rsidRPr="00FC5275">
        <w:rPr>
          <w:rFonts w:asciiTheme="majorHAnsi" w:hAnsiTheme="majorHAnsi"/>
          <w:sz w:val="24"/>
          <w:szCs w:val="24"/>
        </w:rPr>
        <w:t xml:space="preserve"> Zion in the American West.</w:t>
      </w:r>
      <w:r w:rsidR="009F594E">
        <w:rPr>
          <w:rStyle w:val="FootnoteReference"/>
          <w:rFonts w:asciiTheme="majorHAnsi" w:hAnsiTheme="majorHAnsi"/>
          <w:sz w:val="24"/>
          <w:szCs w:val="24"/>
        </w:rPr>
        <w:footnoteReference w:id="24"/>
      </w:r>
      <w:r w:rsidR="00FC5275" w:rsidRPr="00FC5275">
        <w:rPr>
          <w:rFonts w:asciiTheme="majorHAnsi" w:hAnsiTheme="majorHAnsi"/>
          <w:sz w:val="24"/>
          <w:szCs w:val="24"/>
        </w:rPr>
        <w:t xml:space="preserve"> </w:t>
      </w:r>
      <w:r w:rsidR="009978AB">
        <w:rPr>
          <w:rFonts w:asciiTheme="majorHAnsi" w:hAnsiTheme="majorHAnsi"/>
          <w:sz w:val="24"/>
          <w:szCs w:val="24"/>
        </w:rPr>
        <w:t xml:space="preserve">Economics was a common </w:t>
      </w:r>
      <w:r w:rsidR="00641732">
        <w:rPr>
          <w:rFonts w:asciiTheme="majorHAnsi" w:hAnsiTheme="majorHAnsi"/>
          <w:sz w:val="24"/>
          <w:szCs w:val="24"/>
        </w:rPr>
        <w:t xml:space="preserve">enough </w:t>
      </w:r>
      <w:r w:rsidR="009978AB">
        <w:rPr>
          <w:rFonts w:asciiTheme="majorHAnsi" w:hAnsiTheme="majorHAnsi"/>
          <w:sz w:val="24"/>
          <w:szCs w:val="24"/>
        </w:rPr>
        <w:t>motive for emigration</w:t>
      </w:r>
      <w:r>
        <w:rPr>
          <w:rFonts w:asciiTheme="majorHAnsi" w:hAnsiTheme="majorHAnsi"/>
          <w:sz w:val="24"/>
          <w:szCs w:val="24"/>
        </w:rPr>
        <w:t xml:space="preserve"> in the mid-nineteenth century</w:t>
      </w:r>
      <w:r w:rsidR="009978AB">
        <w:rPr>
          <w:rFonts w:asciiTheme="majorHAnsi" w:hAnsiTheme="majorHAnsi"/>
          <w:sz w:val="24"/>
          <w:szCs w:val="24"/>
        </w:rPr>
        <w:t>.</w:t>
      </w:r>
      <w:r w:rsidR="009978AB">
        <w:rPr>
          <w:rStyle w:val="FootnoteReference"/>
          <w:rFonts w:asciiTheme="majorHAnsi" w:hAnsiTheme="majorHAnsi"/>
          <w:sz w:val="24"/>
          <w:szCs w:val="24"/>
        </w:rPr>
        <w:footnoteReference w:id="25"/>
      </w:r>
      <w:r w:rsidR="009978AB">
        <w:rPr>
          <w:rFonts w:asciiTheme="majorHAnsi" w:hAnsiTheme="majorHAnsi"/>
          <w:sz w:val="24"/>
          <w:szCs w:val="24"/>
        </w:rPr>
        <w:t xml:space="preserve"> </w:t>
      </w:r>
      <w:r w:rsidR="00641732">
        <w:rPr>
          <w:rFonts w:asciiTheme="majorHAnsi" w:hAnsiTheme="majorHAnsi"/>
          <w:sz w:val="24"/>
          <w:szCs w:val="24"/>
        </w:rPr>
        <w:t xml:space="preserve">But </w:t>
      </w:r>
      <w:r w:rsidR="00A136B9">
        <w:rPr>
          <w:rFonts w:asciiTheme="majorHAnsi" w:hAnsiTheme="majorHAnsi"/>
          <w:sz w:val="24"/>
          <w:szCs w:val="24"/>
        </w:rPr>
        <w:t xml:space="preserve">Davies </w:t>
      </w:r>
      <w:r w:rsidR="00BF0966">
        <w:rPr>
          <w:rFonts w:asciiTheme="majorHAnsi" w:hAnsiTheme="majorHAnsi"/>
          <w:sz w:val="24"/>
          <w:szCs w:val="24"/>
        </w:rPr>
        <w:t xml:space="preserve">contrasts </w:t>
      </w:r>
      <w:r w:rsidR="009A3C27">
        <w:rPr>
          <w:rFonts w:ascii="Cambria" w:hAnsi="Cambria"/>
          <w:sz w:val="24"/>
          <w:szCs w:val="24"/>
        </w:rPr>
        <w:t>non-conformism</w:t>
      </w:r>
      <w:r w:rsidR="00BF0966">
        <w:rPr>
          <w:rFonts w:ascii="Cambria" w:hAnsi="Cambria"/>
          <w:sz w:val="24"/>
          <w:szCs w:val="24"/>
        </w:rPr>
        <w:t xml:space="preserve"> -</w:t>
      </w:r>
      <w:r w:rsidR="00A136B9">
        <w:rPr>
          <w:rFonts w:ascii="Cambria" w:hAnsi="Cambria"/>
          <w:sz w:val="24"/>
          <w:szCs w:val="24"/>
        </w:rPr>
        <w:t xml:space="preserve"> a</w:t>
      </w:r>
      <w:r w:rsidR="0074124E">
        <w:rPr>
          <w:rFonts w:ascii="Cambria" w:hAnsi="Cambria"/>
          <w:sz w:val="24"/>
          <w:szCs w:val="24"/>
        </w:rPr>
        <w:t xml:space="preserve"> ‘</w:t>
      </w:r>
      <w:r w:rsidR="0074124E" w:rsidRPr="00B14760">
        <w:rPr>
          <w:rFonts w:ascii="Cambria" w:hAnsi="Cambria"/>
          <w:i/>
          <w:sz w:val="24"/>
          <w:szCs w:val="24"/>
        </w:rPr>
        <w:t>centripetal religion with a pull tow</w:t>
      </w:r>
      <w:r w:rsidR="00641732">
        <w:rPr>
          <w:rFonts w:ascii="Cambria" w:hAnsi="Cambria"/>
          <w:i/>
          <w:sz w:val="24"/>
          <w:szCs w:val="24"/>
        </w:rPr>
        <w:t xml:space="preserve">ards the chapel, to its hymnody </w:t>
      </w:r>
      <w:r w:rsidR="00765E03">
        <w:rPr>
          <w:rFonts w:ascii="Cambria" w:hAnsi="Cambria"/>
          <w:sz w:val="24"/>
          <w:szCs w:val="24"/>
        </w:rPr>
        <w:t>[</w:t>
      </w:r>
      <w:r w:rsidR="00641732">
        <w:rPr>
          <w:rFonts w:ascii="Cambria" w:hAnsi="Cambria"/>
          <w:sz w:val="24"/>
          <w:szCs w:val="24"/>
        </w:rPr>
        <w:t>and]</w:t>
      </w:r>
      <w:r w:rsidR="0074124E" w:rsidRPr="00B14760">
        <w:rPr>
          <w:rFonts w:ascii="Cambria" w:hAnsi="Cambria"/>
          <w:i/>
          <w:sz w:val="24"/>
          <w:szCs w:val="24"/>
        </w:rPr>
        <w:t xml:space="preserve"> preaching</w:t>
      </w:r>
      <w:r w:rsidR="0074124E">
        <w:rPr>
          <w:rFonts w:ascii="Cambria" w:hAnsi="Cambria"/>
          <w:sz w:val="24"/>
          <w:szCs w:val="24"/>
        </w:rPr>
        <w:t>’</w:t>
      </w:r>
      <w:r w:rsidR="00BF0966">
        <w:rPr>
          <w:rFonts w:ascii="Cambria" w:hAnsi="Cambria"/>
          <w:sz w:val="24"/>
          <w:szCs w:val="24"/>
        </w:rPr>
        <w:t xml:space="preserve"> - with</w:t>
      </w:r>
      <w:r w:rsidR="00350425">
        <w:rPr>
          <w:rFonts w:ascii="Cambria" w:hAnsi="Cambria"/>
          <w:sz w:val="24"/>
          <w:szCs w:val="24"/>
        </w:rPr>
        <w:t xml:space="preserve"> </w:t>
      </w:r>
      <w:r w:rsidR="0074124E">
        <w:rPr>
          <w:rFonts w:ascii="Cambria" w:hAnsi="Cambria"/>
          <w:sz w:val="24"/>
          <w:szCs w:val="24"/>
        </w:rPr>
        <w:t>Mormonism</w:t>
      </w:r>
      <w:r w:rsidR="00765E03">
        <w:rPr>
          <w:rFonts w:ascii="Cambria" w:hAnsi="Cambria"/>
          <w:sz w:val="24"/>
          <w:szCs w:val="24"/>
        </w:rPr>
        <w:t>’s</w:t>
      </w:r>
      <w:r w:rsidR="0074124E">
        <w:rPr>
          <w:rFonts w:ascii="Cambria" w:hAnsi="Cambria"/>
          <w:sz w:val="24"/>
          <w:szCs w:val="24"/>
        </w:rPr>
        <w:t xml:space="preserve"> ‘</w:t>
      </w:r>
      <w:r w:rsidR="0074124E" w:rsidRPr="00B14760">
        <w:rPr>
          <w:rFonts w:ascii="Cambria" w:hAnsi="Cambria"/>
          <w:i/>
          <w:sz w:val="24"/>
          <w:szCs w:val="24"/>
        </w:rPr>
        <w:t>centrifugal dynamic .... catapult</w:t>
      </w:r>
      <w:r w:rsidR="00BF24DB">
        <w:rPr>
          <w:rFonts w:ascii="Cambria" w:hAnsi="Cambria"/>
          <w:i/>
          <w:sz w:val="24"/>
          <w:szCs w:val="24"/>
        </w:rPr>
        <w:t>(</w:t>
      </w:r>
      <w:r w:rsidR="00350425">
        <w:rPr>
          <w:rFonts w:ascii="Cambria" w:hAnsi="Cambria"/>
          <w:i/>
          <w:sz w:val="24"/>
          <w:szCs w:val="24"/>
        </w:rPr>
        <w:t>ing]</w:t>
      </w:r>
      <w:r w:rsidR="0074124E" w:rsidRPr="00B14760">
        <w:rPr>
          <w:rFonts w:ascii="Cambria" w:hAnsi="Cambria"/>
          <w:i/>
          <w:sz w:val="24"/>
          <w:szCs w:val="24"/>
        </w:rPr>
        <w:t xml:space="preserve"> members from their home base to the American arena where Zion would be built</w:t>
      </w:r>
      <w:r w:rsidR="0074124E">
        <w:rPr>
          <w:rFonts w:ascii="Cambria" w:hAnsi="Cambria"/>
          <w:sz w:val="24"/>
          <w:szCs w:val="24"/>
        </w:rPr>
        <w:t>.’</w:t>
      </w:r>
      <w:r w:rsidR="00A46AF4">
        <w:rPr>
          <w:rStyle w:val="FootnoteReference"/>
          <w:rFonts w:asciiTheme="majorHAnsi" w:hAnsiTheme="majorHAnsi"/>
          <w:sz w:val="24"/>
          <w:szCs w:val="24"/>
        </w:rPr>
        <w:footnoteReference w:id="26"/>
      </w:r>
      <w:r w:rsidR="0074124E">
        <w:rPr>
          <w:rFonts w:asciiTheme="majorHAnsi" w:hAnsiTheme="majorHAnsi"/>
          <w:sz w:val="24"/>
          <w:szCs w:val="24"/>
        </w:rPr>
        <w:t xml:space="preserve"> </w:t>
      </w:r>
      <w:r w:rsidR="00641732">
        <w:rPr>
          <w:rFonts w:asciiTheme="majorHAnsi" w:hAnsiTheme="majorHAnsi"/>
          <w:sz w:val="24"/>
          <w:szCs w:val="24"/>
        </w:rPr>
        <w:t>H</w:t>
      </w:r>
      <w:r w:rsidR="00BF0966">
        <w:rPr>
          <w:rFonts w:asciiTheme="majorHAnsi" w:hAnsiTheme="majorHAnsi"/>
          <w:sz w:val="24"/>
          <w:szCs w:val="24"/>
        </w:rPr>
        <w:t>eaven did not have to wait;</w:t>
      </w:r>
      <w:r w:rsidR="008312A6">
        <w:rPr>
          <w:rFonts w:asciiTheme="majorHAnsi" w:hAnsiTheme="majorHAnsi"/>
          <w:sz w:val="24"/>
          <w:szCs w:val="24"/>
        </w:rPr>
        <w:t xml:space="preserve"> Zion represented both religious and financial salvation</w:t>
      </w:r>
      <w:r w:rsidR="00765E03">
        <w:rPr>
          <w:rFonts w:asciiTheme="majorHAnsi" w:hAnsiTheme="majorHAnsi"/>
          <w:sz w:val="24"/>
          <w:szCs w:val="24"/>
        </w:rPr>
        <w:t xml:space="preserve"> in this life</w:t>
      </w:r>
      <w:r w:rsidR="008312A6">
        <w:rPr>
          <w:rFonts w:asciiTheme="majorHAnsi" w:hAnsiTheme="majorHAnsi"/>
          <w:sz w:val="24"/>
          <w:szCs w:val="24"/>
        </w:rPr>
        <w:t>.</w:t>
      </w:r>
      <w:r w:rsidR="008312A6" w:rsidRPr="00FC5275">
        <w:rPr>
          <w:rFonts w:asciiTheme="majorHAnsi" w:hAnsiTheme="majorHAnsi"/>
          <w:sz w:val="24"/>
          <w:szCs w:val="24"/>
          <w:vertAlign w:val="superscript"/>
        </w:rPr>
        <w:footnoteReference w:id="27"/>
      </w:r>
      <w:r w:rsidR="008312A6">
        <w:rPr>
          <w:rFonts w:asciiTheme="majorHAnsi" w:hAnsiTheme="majorHAnsi"/>
          <w:sz w:val="24"/>
          <w:szCs w:val="24"/>
        </w:rPr>
        <w:t xml:space="preserve"> </w:t>
      </w:r>
    </w:p>
    <w:p w:rsidR="009A3C27" w:rsidRDefault="00C210EC" w:rsidP="001B4D8D">
      <w:pPr>
        <w:spacing w:line="360" w:lineRule="auto"/>
        <w:rPr>
          <w:rFonts w:asciiTheme="majorHAnsi" w:hAnsiTheme="majorHAnsi"/>
          <w:sz w:val="24"/>
          <w:szCs w:val="24"/>
        </w:rPr>
      </w:pPr>
      <w:r>
        <w:rPr>
          <w:rFonts w:asciiTheme="majorHAnsi" w:hAnsiTheme="majorHAnsi"/>
          <w:sz w:val="24"/>
          <w:szCs w:val="24"/>
        </w:rPr>
        <w:lastRenderedPageBreak/>
        <w:t>In order to promulgate this</w:t>
      </w:r>
      <w:r w:rsidR="00D94CE2">
        <w:rPr>
          <w:rFonts w:asciiTheme="majorHAnsi" w:hAnsiTheme="majorHAnsi"/>
          <w:sz w:val="24"/>
          <w:szCs w:val="24"/>
        </w:rPr>
        <w:t xml:space="preserve"> message, from 1840 church </w:t>
      </w:r>
      <w:r w:rsidR="009A3C27">
        <w:rPr>
          <w:rFonts w:asciiTheme="majorHAnsi" w:hAnsiTheme="majorHAnsi"/>
          <w:sz w:val="24"/>
          <w:szCs w:val="24"/>
        </w:rPr>
        <w:t>leaders</w:t>
      </w:r>
      <w:r w:rsidR="00D94CE2">
        <w:rPr>
          <w:rFonts w:asciiTheme="majorHAnsi" w:hAnsiTheme="majorHAnsi"/>
          <w:sz w:val="24"/>
          <w:szCs w:val="24"/>
        </w:rPr>
        <w:t xml:space="preserve"> in Britain</w:t>
      </w:r>
      <w:r w:rsidR="009A3C27">
        <w:rPr>
          <w:rFonts w:asciiTheme="majorHAnsi" w:hAnsiTheme="majorHAnsi"/>
          <w:sz w:val="24"/>
          <w:szCs w:val="24"/>
        </w:rPr>
        <w:t xml:space="preserve"> began publication of </w:t>
      </w:r>
      <w:r w:rsidR="00D94CE2">
        <w:rPr>
          <w:rFonts w:asciiTheme="majorHAnsi" w:hAnsiTheme="majorHAnsi"/>
          <w:sz w:val="24"/>
          <w:szCs w:val="24"/>
        </w:rPr>
        <w:t xml:space="preserve">the </w:t>
      </w:r>
      <w:r w:rsidR="00D94CE2">
        <w:rPr>
          <w:rFonts w:asciiTheme="majorHAnsi" w:hAnsiTheme="majorHAnsi"/>
          <w:i/>
          <w:sz w:val="24"/>
          <w:szCs w:val="24"/>
        </w:rPr>
        <w:t>Millennial Star</w:t>
      </w:r>
      <w:r w:rsidR="00D94CE2">
        <w:rPr>
          <w:rFonts w:asciiTheme="majorHAnsi" w:hAnsiTheme="majorHAnsi"/>
          <w:sz w:val="24"/>
          <w:szCs w:val="24"/>
        </w:rPr>
        <w:t>.</w:t>
      </w:r>
      <w:r w:rsidR="00D94CE2">
        <w:rPr>
          <w:rStyle w:val="FootnoteReference"/>
          <w:rFonts w:asciiTheme="majorHAnsi" w:hAnsiTheme="majorHAnsi"/>
          <w:sz w:val="24"/>
          <w:szCs w:val="24"/>
        </w:rPr>
        <w:footnoteReference w:id="28"/>
      </w:r>
      <w:r w:rsidR="00765E03">
        <w:rPr>
          <w:rFonts w:asciiTheme="majorHAnsi" w:hAnsiTheme="majorHAnsi"/>
          <w:sz w:val="24"/>
          <w:szCs w:val="24"/>
        </w:rPr>
        <w:t xml:space="preserve"> For Wales</w:t>
      </w:r>
      <w:r w:rsidR="00D94CE2">
        <w:rPr>
          <w:rFonts w:asciiTheme="majorHAnsi" w:hAnsiTheme="majorHAnsi"/>
          <w:sz w:val="24"/>
          <w:szCs w:val="24"/>
        </w:rPr>
        <w:t xml:space="preserve"> the </w:t>
      </w:r>
      <w:r w:rsidR="00D94CE2">
        <w:rPr>
          <w:rFonts w:asciiTheme="majorHAnsi" w:hAnsiTheme="majorHAnsi"/>
          <w:i/>
          <w:sz w:val="24"/>
          <w:szCs w:val="24"/>
        </w:rPr>
        <w:t xml:space="preserve">Star </w:t>
      </w:r>
      <w:r w:rsidR="00B3273B">
        <w:rPr>
          <w:rFonts w:asciiTheme="majorHAnsi" w:hAnsiTheme="majorHAnsi"/>
          <w:sz w:val="24"/>
          <w:szCs w:val="24"/>
        </w:rPr>
        <w:t>had limited attraction</w:t>
      </w:r>
      <w:r w:rsidR="00D94CE2">
        <w:rPr>
          <w:rFonts w:asciiTheme="majorHAnsi" w:hAnsiTheme="majorHAnsi"/>
          <w:sz w:val="24"/>
          <w:szCs w:val="24"/>
        </w:rPr>
        <w:t xml:space="preserve">, despite relatively high levels of literacy, because of </w:t>
      </w:r>
      <w:r>
        <w:rPr>
          <w:rFonts w:asciiTheme="majorHAnsi" w:hAnsiTheme="majorHAnsi"/>
          <w:sz w:val="24"/>
          <w:szCs w:val="24"/>
        </w:rPr>
        <w:t xml:space="preserve">the language </w:t>
      </w:r>
      <w:r w:rsidRPr="009A3C27">
        <w:rPr>
          <w:rFonts w:asciiTheme="majorHAnsi" w:hAnsiTheme="majorHAnsi"/>
          <w:sz w:val="24"/>
          <w:szCs w:val="24"/>
        </w:rPr>
        <w:t xml:space="preserve">barrier. </w:t>
      </w:r>
      <w:r w:rsidR="009A3C27" w:rsidRPr="009A3C27">
        <w:rPr>
          <w:rFonts w:asciiTheme="majorHAnsi" w:hAnsiTheme="majorHAnsi"/>
          <w:sz w:val="24"/>
          <w:szCs w:val="24"/>
        </w:rPr>
        <w:t>Even as late as 1863</w:t>
      </w:r>
      <w:r w:rsidR="009A3C27">
        <w:rPr>
          <w:rFonts w:asciiTheme="majorHAnsi" w:hAnsiTheme="majorHAnsi"/>
          <w:sz w:val="24"/>
          <w:szCs w:val="24"/>
        </w:rPr>
        <w:t>,</w:t>
      </w:r>
      <w:r w:rsidR="009A3C27" w:rsidRPr="009A3C27">
        <w:rPr>
          <w:rFonts w:asciiTheme="majorHAnsi" w:hAnsiTheme="majorHAnsi"/>
          <w:sz w:val="24"/>
          <w:szCs w:val="24"/>
        </w:rPr>
        <w:t xml:space="preserve"> Jeremy would report: </w:t>
      </w:r>
    </w:p>
    <w:p w:rsidR="009A3C27" w:rsidRDefault="009A3C27" w:rsidP="001B4D8D">
      <w:pPr>
        <w:spacing w:line="240" w:lineRule="auto"/>
        <w:ind w:left="567" w:right="567"/>
        <w:rPr>
          <w:rFonts w:asciiTheme="majorHAnsi" w:hAnsiTheme="majorHAnsi"/>
          <w:sz w:val="24"/>
          <w:szCs w:val="24"/>
        </w:rPr>
      </w:pPr>
      <w:r>
        <w:rPr>
          <w:rFonts w:asciiTheme="majorHAnsi" w:hAnsiTheme="majorHAnsi"/>
          <w:sz w:val="24"/>
          <w:szCs w:val="24"/>
        </w:rPr>
        <w:t>S</w:t>
      </w:r>
      <w:r w:rsidRPr="009A3C27">
        <w:rPr>
          <w:rFonts w:asciiTheme="majorHAnsi" w:hAnsiTheme="majorHAnsi"/>
          <w:sz w:val="24"/>
          <w:szCs w:val="24"/>
        </w:rPr>
        <w:t>aints in Wales are labo</w:t>
      </w:r>
      <w:r w:rsidR="00107E5A">
        <w:rPr>
          <w:rFonts w:asciiTheme="majorHAnsi" w:hAnsiTheme="majorHAnsi"/>
          <w:sz w:val="24"/>
          <w:szCs w:val="24"/>
        </w:rPr>
        <w:t>ring under a disadvantage...</w:t>
      </w:r>
      <w:r w:rsidRPr="009A3C27">
        <w:rPr>
          <w:rFonts w:asciiTheme="majorHAnsi" w:hAnsiTheme="majorHAnsi"/>
          <w:sz w:val="24"/>
          <w:szCs w:val="24"/>
        </w:rPr>
        <w:t xml:space="preserve"> English Saints can read and understand English</w:t>
      </w:r>
      <w:r w:rsidR="008312A6">
        <w:rPr>
          <w:rFonts w:asciiTheme="majorHAnsi" w:hAnsiTheme="majorHAnsi"/>
          <w:sz w:val="24"/>
          <w:szCs w:val="24"/>
        </w:rPr>
        <w:t>,...</w:t>
      </w:r>
      <w:r w:rsidRPr="009A3C27">
        <w:rPr>
          <w:rFonts w:asciiTheme="majorHAnsi" w:hAnsiTheme="majorHAnsi"/>
          <w:sz w:val="24"/>
          <w:szCs w:val="24"/>
        </w:rPr>
        <w:t xml:space="preserve"> their minds are weekly lit up by the radiant light of a very bright and beautiful </w:t>
      </w:r>
      <w:r w:rsidRPr="009A3C27">
        <w:rPr>
          <w:rFonts w:asciiTheme="majorHAnsi" w:hAnsiTheme="majorHAnsi"/>
          <w:i/>
          <w:sz w:val="24"/>
          <w:szCs w:val="24"/>
        </w:rPr>
        <w:t>Star</w:t>
      </w:r>
      <w:r w:rsidRPr="009A3C27">
        <w:rPr>
          <w:rFonts w:asciiTheme="majorHAnsi" w:hAnsiTheme="majorHAnsi"/>
          <w:sz w:val="24"/>
          <w:szCs w:val="24"/>
        </w:rPr>
        <w:t xml:space="preserve">. </w:t>
      </w:r>
      <w:r>
        <w:rPr>
          <w:rFonts w:asciiTheme="majorHAnsi" w:hAnsiTheme="majorHAnsi"/>
          <w:sz w:val="24"/>
          <w:szCs w:val="24"/>
        </w:rPr>
        <w:t>..</w:t>
      </w:r>
      <w:r w:rsidRPr="009A3C27">
        <w:rPr>
          <w:rFonts w:asciiTheme="majorHAnsi" w:hAnsiTheme="majorHAnsi"/>
          <w:sz w:val="24"/>
          <w:szCs w:val="24"/>
        </w:rPr>
        <w:t xml:space="preserve">.The brethren </w:t>
      </w:r>
      <w:r w:rsidR="00765E03">
        <w:rPr>
          <w:rFonts w:asciiTheme="majorHAnsi" w:hAnsiTheme="majorHAnsi"/>
          <w:sz w:val="24"/>
          <w:szCs w:val="24"/>
        </w:rPr>
        <w:t xml:space="preserve">[in Wales] </w:t>
      </w:r>
      <w:r w:rsidRPr="009A3C27">
        <w:rPr>
          <w:rFonts w:asciiTheme="majorHAnsi" w:hAnsiTheme="majorHAnsi"/>
          <w:sz w:val="24"/>
          <w:szCs w:val="24"/>
        </w:rPr>
        <w:t>have to translate the valuable</w:t>
      </w:r>
      <w:r>
        <w:rPr>
          <w:rFonts w:asciiTheme="majorHAnsi" w:hAnsiTheme="majorHAnsi"/>
          <w:sz w:val="24"/>
          <w:szCs w:val="24"/>
        </w:rPr>
        <w:t xml:space="preserve"> instructions contained in the </w:t>
      </w:r>
      <w:r w:rsidRPr="00765E03">
        <w:rPr>
          <w:rFonts w:asciiTheme="majorHAnsi" w:hAnsiTheme="majorHAnsi"/>
          <w:i/>
          <w:sz w:val="24"/>
          <w:szCs w:val="24"/>
        </w:rPr>
        <w:t>Star</w:t>
      </w:r>
      <w:r w:rsidR="00BD3B60">
        <w:rPr>
          <w:rFonts w:asciiTheme="majorHAnsi" w:hAnsiTheme="majorHAnsi"/>
          <w:sz w:val="24"/>
          <w:szCs w:val="24"/>
        </w:rPr>
        <w:t>...</w:t>
      </w:r>
      <w:r w:rsidRPr="009A3C27">
        <w:rPr>
          <w:rFonts w:asciiTheme="majorHAnsi" w:hAnsiTheme="majorHAnsi"/>
          <w:sz w:val="24"/>
          <w:szCs w:val="24"/>
        </w:rPr>
        <w:t xml:space="preserve"> I have been teaching</w:t>
      </w:r>
      <w:r>
        <w:rPr>
          <w:rFonts w:asciiTheme="majorHAnsi" w:hAnsiTheme="majorHAnsi"/>
          <w:sz w:val="24"/>
          <w:szCs w:val="24"/>
        </w:rPr>
        <w:t xml:space="preserve"> </w:t>
      </w:r>
      <w:r w:rsidR="00765E03">
        <w:rPr>
          <w:rFonts w:asciiTheme="majorHAnsi" w:hAnsiTheme="majorHAnsi"/>
          <w:sz w:val="24"/>
          <w:szCs w:val="24"/>
        </w:rPr>
        <w:t>[</w:t>
      </w:r>
      <w:r w:rsidR="00107E5A">
        <w:rPr>
          <w:rFonts w:asciiTheme="majorHAnsi" w:hAnsiTheme="majorHAnsi"/>
          <w:sz w:val="24"/>
          <w:szCs w:val="24"/>
        </w:rPr>
        <w:t>the Welsh Saints]</w:t>
      </w:r>
      <w:r>
        <w:rPr>
          <w:rFonts w:asciiTheme="majorHAnsi" w:hAnsiTheme="majorHAnsi"/>
          <w:sz w:val="24"/>
          <w:szCs w:val="24"/>
        </w:rPr>
        <w:t xml:space="preserve"> to endeavor to learn the E</w:t>
      </w:r>
      <w:r w:rsidRPr="009A3C27">
        <w:rPr>
          <w:rFonts w:asciiTheme="majorHAnsi" w:hAnsiTheme="majorHAnsi"/>
          <w:sz w:val="24"/>
          <w:szCs w:val="24"/>
        </w:rPr>
        <w:t>nglish language... to learn it as fast as they could.’</w:t>
      </w:r>
      <w:r w:rsidRPr="009A3C27">
        <w:rPr>
          <w:rStyle w:val="FootnoteReference"/>
          <w:rFonts w:asciiTheme="majorHAnsi" w:hAnsiTheme="majorHAnsi"/>
          <w:sz w:val="24"/>
          <w:szCs w:val="24"/>
        </w:rPr>
        <w:footnoteReference w:id="29"/>
      </w:r>
    </w:p>
    <w:p w:rsidR="00997C4E" w:rsidRPr="00BE47EA" w:rsidRDefault="00E8445D" w:rsidP="00D34E5F">
      <w:pPr>
        <w:widowControl w:val="0"/>
        <w:spacing w:line="360" w:lineRule="auto"/>
        <w:rPr>
          <w:rFonts w:asciiTheme="majorHAnsi" w:hAnsiTheme="majorHAnsi"/>
          <w:sz w:val="24"/>
          <w:szCs w:val="24"/>
        </w:rPr>
      </w:pPr>
      <w:r>
        <w:rPr>
          <w:rFonts w:ascii="Cambria" w:hAnsi="Cambria"/>
          <w:sz w:val="24"/>
          <w:szCs w:val="24"/>
        </w:rPr>
        <w:t>Until Dan Jones began producing</w:t>
      </w:r>
      <w:r w:rsidR="00765E03">
        <w:rPr>
          <w:rFonts w:ascii="Cambria" w:hAnsi="Cambria"/>
          <w:sz w:val="24"/>
          <w:szCs w:val="24"/>
        </w:rPr>
        <w:t xml:space="preserve"> </w:t>
      </w:r>
      <w:r>
        <w:rPr>
          <w:rFonts w:ascii="Cambria" w:hAnsi="Cambria"/>
          <w:sz w:val="24"/>
          <w:szCs w:val="24"/>
        </w:rPr>
        <w:t>Welsh language publications in 184</w:t>
      </w:r>
      <w:r w:rsidR="009A3C27">
        <w:rPr>
          <w:rFonts w:ascii="Cambria" w:hAnsi="Cambria"/>
          <w:sz w:val="24"/>
          <w:szCs w:val="24"/>
        </w:rPr>
        <w:t>5, only one small pamphlet was available in Welsh</w:t>
      </w:r>
      <w:r>
        <w:rPr>
          <w:rFonts w:ascii="Cambria" w:hAnsi="Cambria"/>
          <w:sz w:val="24"/>
          <w:szCs w:val="24"/>
        </w:rPr>
        <w:t>.</w:t>
      </w:r>
      <w:r>
        <w:rPr>
          <w:rStyle w:val="FootnoteReference"/>
          <w:rFonts w:ascii="Cambria" w:hAnsi="Cambria"/>
          <w:sz w:val="24"/>
          <w:szCs w:val="24"/>
        </w:rPr>
        <w:footnoteReference w:id="30"/>
      </w:r>
      <w:r w:rsidR="00B04E2F">
        <w:rPr>
          <w:rFonts w:ascii="Cambria" w:hAnsi="Cambria"/>
          <w:sz w:val="24"/>
          <w:szCs w:val="24"/>
        </w:rPr>
        <w:t xml:space="preserve"> Jones’ </w:t>
      </w:r>
      <w:r>
        <w:rPr>
          <w:rFonts w:ascii="Cambria" w:hAnsi="Cambria"/>
          <w:sz w:val="24"/>
          <w:szCs w:val="24"/>
        </w:rPr>
        <w:t>output</w:t>
      </w:r>
      <w:r w:rsidR="00B04E2F">
        <w:rPr>
          <w:rFonts w:ascii="Cambria" w:hAnsi="Cambria"/>
          <w:sz w:val="24"/>
          <w:szCs w:val="24"/>
        </w:rPr>
        <w:t xml:space="preserve"> during his first</w:t>
      </w:r>
      <w:r w:rsidR="00107E5A">
        <w:rPr>
          <w:rFonts w:ascii="Cambria" w:hAnsi="Cambria"/>
          <w:sz w:val="24"/>
          <w:szCs w:val="24"/>
        </w:rPr>
        <w:t>,</w:t>
      </w:r>
      <w:r w:rsidR="00B04E2F">
        <w:rPr>
          <w:rFonts w:ascii="Cambria" w:hAnsi="Cambria"/>
          <w:sz w:val="24"/>
          <w:szCs w:val="24"/>
        </w:rPr>
        <w:t xml:space="preserve"> </w:t>
      </w:r>
      <w:r w:rsidR="00107E5A">
        <w:rPr>
          <w:rFonts w:ascii="Cambria" w:hAnsi="Cambria"/>
          <w:sz w:val="24"/>
          <w:szCs w:val="24"/>
        </w:rPr>
        <w:t xml:space="preserve">four-year </w:t>
      </w:r>
      <w:r w:rsidR="00B04E2F">
        <w:rPr>
          <w:rFonts w:ascii="Cambria" w:hAnsi="Cambria"/>
          <w:sz w:val="24"/>
          <w:szCs w:val="24"/>
        </w:rPr>
        <w:t>mission to Wales</w:t>
      </w:r>
      <w:r>
        <w:rPr>
          <w:rFonts w:ascii="Cambria" w:hAnsi="Cambria"/>
          <w:sz w:val="24"/>
          <w:szCs w:val="24"/>
        </w:rPr>
        <w:t xml:space="preserve"> </w:t>
      </w:r>
      <w:r w:rsidR="00B3273B">
        <w:rPr>
          <w:rFonts w:ascii="Cambria" w:hAnsi="Cambria"/>
          <w:sz w:val="24"/>
          <w:szCs w:val="24"/>
        </w:rPr>
        <w:t xml:space="preserve">was </w:t>
      </w:r>
      <w:r w:rsidR="00107E5A">
        <w:rPr>
          <w:rFonts w:ascii="Cambria" w:hAnsi="Cambria"/>
          <w:sz w:val="24"/>
          <w:szCs w:val="24"/>
        </w:rPr>
        <w:t>prodigious.</w:t>
      </w:r>
      <w:r w:rsidR="00107E5A">
        <w:rPr>
          <w:rStyle w:val="FootnoteReference"/>
          <w:rFonts w:ascii="Cambria" w:hAnsi="Cambria"/>
          <w:sz w:val="24"/>
          <w:szCs w:val="24"/>
        </w:rPr>
        <w:footnoteReference w:id="31"/>
      </w:r>
      <w:r w:rsidR="00B3273B">
        <w:rPr>
          <w:rFonts w:ascii="Cambria" w:hAnsi="Cambria"/>
          <w:sz w:val="24"/>
          <w:szCs w:val="24"/>
        </w:rPr>
        <w:t xml:space="preserve"> </w:t>
      </w:r>
      <w:r w:rsidR="00C210EC">
        <w:rPr>
          <w:rFonts w:asciiTheme="majorHAnsi" w:hAnsiTheme="majorHAnsi"/>
          <w:sz w:val="24"/>
          <w:szCs w:val="24"/>
        </w:rPr>
        <w:t xml:space="preserve">Thus the arrival in </w:t>
      </w:r>
      <w:r w:rsidR="00440E19" w:rsidRPr="00BE47EA">
        <w:rPr>
          <w:rFonts w:asciiTheme="majorHAnsi" w:hAnsiTheme="majorHAnsi"/>
          <w:sz w:val="24"/>
          <w:szCs w:val="24"/>
        </w:rPr>
        <w:t xml:space="preserve">1845 </w:t>
      </w:r>
      <w:r w:rsidR="00C210EC">
        <w:rPr>
          <w:rFonts w:asciiTheme="majorHAnsi" w:hAnsiTheme="majorHAnsi"/>
          <w:sz w:val="24"/>
          <w:szCs w:val="24"/>
        </w:rPr>
        <w:t xml:space="preserve">of </w:t>
      </w:r>
      <w:r w:rsidR="00B04E2F">
        <w:rPr>
          <w:rFonts w:asciiTheme="majorHAnsi" w:hAnsiTheme="majorHAnsi"/>
          <w:sz w:val="24"/>
          <w:szCs w:val="24"/>
        </w:rPr>
        <w:t xml:space="preserve">this </w:t>
      </w:r>
      <w:r w:rsidR="00440E19" w:rsidRPr="00BE47EA">
        <w:rPr>
          <w:rFonts w:asciiTheme="majorHAnsi" w:hAnsiTheme="majorHAnsi"/>
          <w:sz w:val="24"/>
          <w:szCs w:val="24"/>
        </w:rPr>
        <w:t xml:space="preserve">Welshman </w:t>
      </w:r>
      <w:r w:rsidR="008312A6">
        <w:rPr>
          <w:rFonts w:asciiTheme="majorHAnsi" w:hAnsiTheme="majorHAnsi"/>
          <w:sz w:val="24"/>
          <w:szCs w:val="24"/>
        </w:rPr>
        <w:t xml:space="preserve">as a missionary </w:t>
      </w:r>
      <w:r w:rsidR="00B04E2F">
        <w:rPr>
          <w:rFonts w:asciiTheme="majorHAnsi" w:hAnsiTheme="majorHAnsi"/>
          <w:sz w:val="24"/>
          <w:szCs w:val="24"/>
        </w:rPr>
        <w:t>from America</w:t>
      </w:r>
      <w:r w:rsidR="00483477" w:rsidRPr="00BE47EA">
        <w:rPr>
          <w:rFonts w:asciiTheme="majorHAnsi" w:hAnsiTheme="majorHAnsi"/>
          <w:sz w:val="24"/>
          <w:szCs w:val="24"/>
        </w:rPr>
        <w:t xml:space="preserve"> </w:t>
      </w:r>
      <w:r w:rsidR="00B3273B">
        <w:rPr>
          <w:rFonts w:asciiTheme="majorHAnsi" w:hAnsiTheme="majorHAnsi"/>
          <w:sz w:val="24"/>
          <w:szCs w:val="24"/>
        </w:rPr>
        <w:t>has also been credited for</w:t>
      </w:r>
      <w:r w:rsidR="00C210EC">
        <w:rPr>
          <w:rFonts w:asciiTheme="majorHAnsi" w:hAnsiTheme="majorHAnsi"/>
          <w:sz w:val="24"/>
          <w:szCs w:val="24"/>
        </w:rPr>
        <w:t xml:space="preserve"> </w:t>
      </w:r>
      <w:r w:rsidR="00BD3B60">
        <w:rPr>
          <w:rFonts w:asciiTheme="majorHAnsi" w:hAnsiTheme="majorHAnsi"/>
          <w:sz w:val="24"/>
          <w:szCs w:val="24"/>
        </w:rPr>
        <w:t xml:space="preserve">early </w:t>
      </w:r>
      <w:r w:rsidR="00C210EC">
        <w:rPr>
          <w:rFonts w:asciiTheme="majorHAnsi" w:hAnsiTheme="majorHAnsi"/>
          <w:sz w:val="24"/>
          <w:szCs w:val="24"/>
        </w:rPr>
        <w:t>prosely</w:t>
      </w:r>
      <w:r w:rsidR="00B04E2F">
        <w:rPr>
          <w:rFonts w:asciiTheme="majorHAnsi" w:hAnsiTheme="majorHAnsi"/>
          <w:sz w:val="24"/>
          <w:szCs w:val="24"/>
        </w:rPr>
        <w:t>t</w:t>
      </w:r>
      <w:r w:rsidR="00B3273B">
        <w:rPr>
          <w:rFonts w:asciiTheme="majorHAnsi" w:hAnsiTheme="majorHAnsi"/>
          <w:sz w:val="24"/>
          <w:szCs w:val="24"/>
        </w:rPr>
        <w:t>i</w:t>
      </w:r>
      <w:r w:rsidR="00765E03">
        <w:rPr>
          <w:rFonts w:asciiTheme="majorHAnsi" w:hAnsiTheme="majorHAnsi"/>
          <w:sz w:val="24"/>
          <w:szCs w:val="24"/>
        </w:rPr>
        <w:t>zi</w:t>
      </w:r>
      <w:r w:rsidR="00B3273B">
        <w:rPr>
          <w:rFonts w:asciiTheme="majorHAnsi" w:hAnsiTheme="majorHAnsi"/>
          <w:sz w:val="24"/>
          <w:szCs w:val="24"/>
        </w:rPr>
        <w:t>ng</w:t>
      </w:r>
      <w:r w:rsidR="00C210EC">
        <w:rPr>
          <w:rFonts w:asciiTheme="majorHAnsi" w:hAnsiTheme="majorHAnsi"/>
          <w:sz w:val="24"/>
          <w:szCs w:val="24"/>
        </w:rPr>
        <w:t xml:space="preserve"> </w:t>
      </w:r>
      <w:r w:rsidR="00B04E2F">
        <w:rPr>
          <w:rFonts w:asciiTheme="majorHAnsi" w:hAnsiTheme="majorHAnsi"/>
          <w:sz w:val="24"/>
          <w:szCs w:val="24"/>
        </w:rPr>
        <w:t>s</w:t>
      </w:r>
      <w:r w:rsidR="00C210EC">
        <w:rPr>
          <w:rFonts w:asciiTheme="majorHAnsi" w:hAnsiTheme="majorHAnsi"/>
          <w:sz w:val="24"/>
          <w:szCs w:val="24"/>
        </w:rPr>
        <w:t>uccess</w:t>
      </w:r>
      <w:r w:rsidR="00B04E2F">
        <w:rPr>
          <w:rFonts w:asciiTheme="majorHAnsi" w:hAnsiTheme="majorHAnsi"/>
          <w:sz w:val="24"/>
          <w:szCs w:val="24"/>
        </w:rPr>
        <w:t xml:space="preserve"> in Wales</w:t>
      </w:r>
      <w:r w:rsidR="00C210EC">
        <w:rPr>
          <w:rFonts w:asciiTheme="majorHAnsi" w:hAnsiTheme="majorHAnsi"/>
          <w:sz w:val="24"/>
          <w:szCs w:val="24"/>
        </w:rPr>
        <w:t>.</w:t>
      </w:r>
      <w:r w:rsidR="00C210EC">
        <w:rPr>
          <w:rStyle w:val="FootnoteReference"/>
          <w:rFonts w:asciiTheme="majorHAnsi" w:hAnsiTheme="majorHAnsi"/>
          <w:sz w:val="24"/>
          <w:szCs w:val="24"/>
        </w:rPr>
        <w:footnoteReference w:id="32"/>
      </w:r>
      <w:r w:rsidR="00C210EC">
        <w:rPr>
          <w:rFonts w:asciiTheme="majorHAnsi" w:hAnsiTheme="majorHAnsi"/>
          <w:sz w:val="24"/>
          <w:szCs w:val="24"/>
        </w:rPr>
        <w:t xml:space="preserve"> Jones had</w:t>
      </w:r>
      <w:r w:rsidR="00440E19" w:rsidRPr="00BE47EA">
        <w:rPr>
          <w:rFonts w:asciiTheme="majorHAnsi" w:hAnsiTheme="majorHAnsi"/>
          <w:sz w:val="24"/>
          <w:szCs w:val="24"/>
        </w:rPr>
        <w:t xml:space="preserve"> been called to the work </w:t>
      </w:r>
      <w:r w:rsidR="00765E03">
        <w:rPr>
          <w:rFonts w:asciiTheme="majorHAnsi" w:hAnsiTheme="majorHAnsi"/>
          <w:sz w:val="24"/>
          <w:szCs w:val="24"/>
        </w:rPr>
        <w:t xml:space="preserve">by Joseph Smith </w:t>
      </w:r>
      <w:r w:rsidR="00440E19" w:rsidRPr="00BE47EA">
        <w:rPr>
          <w:rFonts w:asciiTheme="majorHAnsi" w:hAnsiTheme="majorHAnsi"/>
          <w:sz w:val="24"/>
          <w:szCs w:val="24"/>
        </w:rPr>
        <w:t>in Illinois</w:t>
      </w:r>
      <w:r w:rsidR="00483477" w:rsidRPr="00BE47EA">
        <w:rPr>
          <w:rFonts w:asciiTheme="majorHAnsi" w:hAnsiTheme="majorHAnsi"/>
          <w:sz w:val="24"/>
          <w:szCs w:val="24"/>
        </w:rPr>
        <w:t>,</w:t>
      </w:r>
      <w:r w:rsidR="00440E19" w:rsidRPr="00BE47EA">
        <w:rPr>
          <w:rFonts w:asciiTheme="majorHAnsi" w:hAnsiTheme="majorHAnsi"/>
          <w:sz w:val="24"/>
          <w:szCs w:val="24"/>
        </w:rPr>
        <w:t xml:space="preserve"> shortly before Smith was killed by a mob</w:t>
      </w:r>
      <w:r w:rsidR="00B83C5C" w:rsidRPr="00BE47EA">
        <w:rPr>
          <w:rFonts w:asciiTheme="majorHAnsi" w:hAnsiTheme="majorHAnsi"/>
          <w:sz w:val="24"/>
          <w:szCs w:val="24"/>
        </w:rPr>
        <w:t xml:space="preserve">. </w:t>
      </w:r>
      <w:r w:rsidR="00C210EC">
        <w:rPr>
          <w:rFonts w:asciiTheme="majorHAnsi" w:hAnsiTheme="majorHAnsi"/>
          <w:sz w:val="24"/>
          <w:szCs w:val="24"/>
        </w:rPr>
        <w:t>He</w:t>
      </w:r>
      <w:r w:rsidR="00B83C5C" w:rsidRPr="00BE47EA">
        <w:rPr>
          <w:rFonts w:asciiTheme="majorHAnsi" w:hAnsiTheme="majorHAnsi"/>
          <w:sz w:val="24"/>
          <w:szCs w:val="24"/>
        </w:rPr>
        <w:t xml:space="preserve"> was a</w:t>
      </w:r>
      <w:r w:rsidR="00440E19" w:rsidRPr="00BE47EA">
        <w:rPr>
          <w:rFonts w:asciiTheme="majorHAnsi" w:hAnsiTheme="majorHAnsi"/>
          <w:sz w:val="24"/>
          <w:szCs w:val="24"/>
        </w:rPr>
        <w:t>ssigned to</w:t>
      </w:r>
      <w:r w:rsidR="00C210EC">
        <w:rPr>
          <w:rFonts w:asciiTheme="majorHAnsi" w:hAnsiTheme="majorHAnsi"/>
          <w:sz w:val="24"/>
          <w:szCs w:val="24"/>
        </w:rPr>
        <w:t xml:space="preserve"> preside over missionary work across</w:t>
      </w:r>
      <w:r w:rsidR="00440E19" w:rsidRPr="00BE47EA">
        <w:rPr>
          <w:rFonts w:asciiTheme="majorHAnsi" w:hAnsiTheme="majorHAnsi"/>
          <w:sz w:val="24"/>
          <w:szCs w:val="24"/>
        </w:rPr>
        <w:t xml:space="preserve"> Wales from December 1845</w:t>
      </w:r>
      <w:r w:rsidR="00107E5A">
        <w:rPr>
          <w:rFonts w:asciiTheme="majorHAnsi" w:hAnsiTheme="majorHAnsi"/>
          <w:sz w:val="24"/>
          <w:szCs w:val="24"/>
        </w:rPr>
        <w:t>,</w:t>
      </w:r>
      <w:r w:rsidR="00BD3B60">
        <w:rPr>
          <w:rFonts w:asciiTheme="majorHAnsi" w:hAnsiTheme="majorHAnsi"/>
          <w:sz w:val="24"/>
          <w:szCs w:val="24"/>
        </w:rPr>
        <w:t xml:space="preserve"> being uniquely fitted for the role</w:t>
      </w:r>
      <w:r w:rsidR="00765E03">
        <w:rPr>
          <w:rFonts w:asciiTheme="majorHAnsi" w:hAnsiTheme="majorHAnsi"/>
          <w:sz w:val="24"/>
          <w:szCs w:val="24"/>
        </w:rPr>
        <w:t>, as</w:t>
      </w:r>
      <w:r w:rsidR="00BD3B60">
        <w:rPr>
          <w:rFonts w:asciiTheme="majorHAnsi" w:hAnsiTheme="majorHAnsi"/>
          <w:sz w:val="24"/>
          <w:szCs w:val="24"/>
        </w:rPr>
        <w:t>:</w:t>
      </w:r>
      <w:r w:rsidR="00765E03" w:rsidRPr="00BE47EA">
        <w:rPr>
          <w:rFonts w:asciiTheme="majorHAnsi" w:hAnsiTheme="majorHAnsi"/>
          <w:sz w:val="24"/>
          <w:szCs w:val="24"/>
        </w:rPr>
        <w:t xml:space="preserve"> </w:t>
      </w:r>
      <w:r w:rsidR="00997C4E" w:rsidRPr="00BE47EA">
        <w:rPr>
          <w:rFonts w:asciiTheme="majorHAnsi" w:hAnsiTheme="majorHAnsi"/>
          <w:sz w:val="24"/>
          <w:szCs w:val="24"/>
        </w:rPr>
        <w:t>‘</w:t>
      </w:r>
      <w:r w:rsidR="00997C4E" w:rsidRPr="00BE47EA">
        <w:rPr>
          <w:rFonts w:asciiTheme="majorHAnsi" w:hAnsiTheme="majorHAnsi"/>
          <w:i/>
          <w:sz w:val="24"/>
          <w:szCs w:val="24"/>
        </w:rPr>
        <w:t>the only person we had in this country who could speak, read, write, and pu</w:t>
      </w:r>
      <w:r w:rsidR="00B52D3E">
        <w:rPr>
          <w:rFonts w:asciiTheme="majorHAnsi" w:hAnsiTheme="majorHAnsi"/>
          <w:i/>
          <w:sz w:val="24"/>
          <w:szCs w:val="24"/>
        </w:rPr>
        <w:t>blish in the Welsh language</w:t>
      </w:r>
      <w:r w:rsidR="00997C4E" w:rsidRPr="00BE47EA">
        <w:rPr>
          <w:rFonts w:asciiTheme="majorHAnsi" w:hAnsiTheme="majorHAnsi"/>
          <w:sz w:val="24"/>
          <w:szCs w:val="24"/>
        </w:rPr>
        <w:t>.’</w:t>
      </w:r>
      <w:r w:rsidR="00997C4E" w:rsidRPr="00BE47EA">
        <w:rPr>
          <w:rStyle w:val="FootnoteReference"/>
          <w:rFonts w:asciiTheme="majorHAnsi" w:hAnsiTheme="majorHAnsi"/>
          <w:sz w:val="24"/>
          <w:szCs w:val="24"/>
        </w:rPr>
        <w:footnoteReference w:id="33"/>
      </w:r>
    </w:p>
    <w:p w:rsidR="002A5DCA" w:rsidRPr="00BE47EA" w:rsidRDefault="00440E19" w:rsidP="00D34E5F">
      <w:pPr>
        <w:widowControl w:val="0"/>
        <w:spacing w:line="360" w:lineRule="auto"/>
        <w:rPr>
          <w:rFonts w:asciiTheme="majorHAnsi" w:hAnsiTheme="majorHAnsi"/>
          <w:sz w:val="24"/>
          <w:szCs w:val="24"/>
        </w:rPr>
      </w:pPr>
      <w:r w:rsidRPr="00BE47EA">
        <w:rPr>
          <w:rFonts w:asciiTheme="majorHAnsi" w:hAnsiTheme="majorHAnsi"/>
          <w:sz w:val="24"/>
          <w:szCs w:val="24"/>
        </w:rPr>
        <w:t>Jones</w:t>
      </w:r>
      <w:r w:rsidR="00B04E2F">
        <w:rPr>
          <w:rFonts w:asciiTheme="majorHAnsi" w:hAnsiTheme="majorHAnsi"/>
          <w:sz w:val="24"/>
          <w:szCs w:val="24"/>
        </w:rPr>
        <w:t>’ publication drive</w:t>
      </w:r>
      <w:r w:rsidR="00B271ED" w:rsidRPr="00BE47EA">
        <w:rPr>
          <w:rFonts w:asciiTheme="majorHAnsi" w:hAnsiTheme="majorHAnsi"/>
          <w:sz w:val="24"/>
          <w:szCs w:val="24"/>
        </w:rPr>
        <w:t xml:space="preserve"> was partly </w:t>
      </w:r>
      <w:r w:rsidR="0094716B">
        <w:rPr>
          <w:rFonts w:asciiTheme="majorHAnsi" w:hAnsiTheme="majorHAnsi"/>
          <w:sz w:val="24"/>
          <w:szCs w:val="24"/>
        </w:rPr>
        <w:t>to counter</w:t>
      </w:r>
      <w:r w:rsidR="00B271ED" w:rsidRPr="00BE47EA">
        <w:rPr>
          <w:rFonts w:asciiTheme="majorHAnsi" w:hAnsiTheme="majorHAnsi"/>
          <w:sz w:val="24"/>
          <w:szCs w:val="24"/>
        </w:rPr>
        <w:t xml:space="preserve"> </w:t>
      </w:r>
      <w:r w:rsidR="002A5DCA" w:rsidRPr="00BE47EA">
        <w:rPr>
          <w:rFonts w:asciiTheme="majorHAnsi" w:hAnsiTheme="majorHAnsi"/>
          <w:sz w:val="24"/>
          <w:szCs w:val="24"/>
        </w:rPr>
        <w:t xml:space="preserve">opposition to the LDS church from local non-conformist </w:t>
      </w:r>
      <w:r w:rsidR="0094716B">
        <w:rPr>
          <w:rFonts w:asciiTheme="majorHAnsi" w:hAnsiTheme="majorHAnsi"/>
          <w:sz w:val="24"/>
          <w:szCs w:val="24"/>
        </w:rPr>
        <w:t>ministers,</w:t>
      </w:r>
      <w:r w:rsidR="002A5DCA" w:rsidRPr="00BE47EA">
        <w:rPr>
          <w:rFonts w:asciiTheme="majorHAnsi" w:hAnsiTheme="majorHAnsi"/>
          <w:sz w:val="24"/>
          <w:szCs w:val="24"/>
        </w:rPr>
        <w:t xml:space="preserve"> in periodicals such as </w:t>
      </w:r>
      <w:r w:rsidR="002A5DCA" w:rsidRPr="00BE47EA">
        <w:rPr>
          <w:rFonts w:asciiTheme="majorHAnsi" w:hAnsiTheme="majorHAnsi"/>
          <w:i/>
          <w:sz w:val="24"/>
          <w:szCs w:val="24"/>
        </w:rPr>
        <w:t>Seren Gomer</w:t>
      </w:r>
      <w:r w:rsidR="002A5DCA" w:rsidRPr="00BE47EA">
        <w:rPr>
          <w:rFonts w:asciiTheme="majorHAnsi" w:hAnsiTheme="majorHAnsi"/>
          <w:sz w:val="24"/>
          <w:szCs w:val="24"/>
        </w:rPr>
        <w:t xml:space="preserve"> and </w:t>
      </w:r>
      <w:r w:rsidR="002A5DCA" w:rsidRPr="00BE47EA">
        <w:rPr>
          <w:rFonts w:asciiTheme="majorHAnsi" w:hAnsiTheme="majorHAnsi"/>
          <w:i/>
          <w:sz w:val="24"/>
          <w:szCs w:val="24"/>
        </w:rPr>
        <w:t>Yr Haul</w:t>
      </w:r>
      <w:r w:rsidR="002A5DCA" w:rsidRPr="00BE47EA">
        <w:rPr>
          <w:rFonts w:asciiTheme="majorHAnsi" w:hAnsiTheme="majorHAnsi"/>
          <w:sz w:val="24"/>
          <w:szCs w:val="24"/>
        </w:rPr>
        <w:t>.</w:t>
      </w:r>
      <w:r w:rsidR="00BC18AF" w:rsidRPr="00BE47EA">
        <w:rPr>
          <w:rStyle w:val="FootnoteReference"/>
          <w:rFonts w:asciiTheme="majorHAnsi" w:hAnsiTheme="majorHAnsi"/>
          <w:sz w:val="24"/>
          <w:szCs w:val="24"/>
        </w:rPr>
        <w:footnoteReference w:id="34"/>
      </w:r>
      <w:r w:rsidR="0094716B">
        <w:rPr>
          <w:rFonts w:asciiTheme="majorHAnsi" w:hAnsiTheme="majorHAnsi"/>
          <w:sz w:val="24"/>
          <w:szCs w:val="24"/>
        </w:rPr>
        <w:t xml:space="preserve"> A</w:t>
      </w:r>
      <w:r w:rsidR="002A5DCA" w:rsidRPr="00BE47EA">
        <w:rPr>
          <w:rFonts w:asciiTheme="majorHAnsi" w:hAnsiTheme="majorHAnsi"/>
          <w:sz w:val="24"/>
          <w:szCs w:val="24"/>
        </w:rPr>
        <w:t xml:space="preserve">s </w:t>
      </w:r>
      <w:r w:rsidR="00C210EC">
        <w:rPr>
          <w:rFonts w:asciiTheme="majorHAnsi" w:hAnsiTheme="majorHAnsi"/>
          <w:sz w:val="24"/>
          <w:szCs w:val="24"/>
        </w:rPr>
        <w:t xml:space="preserve">almost </w:t>
      </w:r>
      <w:r w:rsidR="002A5DCA" w:rsidRPr="00BE47EA">
        <w:rPr>
          <w:rFonts w:asciiTheme="majorHAnsi" w:hAnsiTheme="majorHAnsi"/>
          <w:sz w:val="24"/>
          <w:szCs w:val="24"/>
        </w:rPr>
        <w:t>no press would publish his responses</w:t>
      </w:r>
      <w:r w:rsidR="003A0F86">
        <w:rPr>
          <w:rFonts w:asciiTheme="majorHAnsi" w:hAnsiTheme="majorHAnsi"/>
          <w:sz w:val="24"/>
          <w:szCs w:val="24"/>
        </w:rPr>
        <w:t>,</w:t>
      </w:r>
      <w:r w:rsidR="002A5DCA" w:rsidRPr="00BE47EA">
        <w:rPr>
          <w:rFonts w:asciiTheme="majorHAnsi" w:hAnsiTheme="majorHAnsi"/>
          <w:sz w:val="24"/>
          <w:szCs w:val="24"/>
        </w:rPr>
        <w:t xml:space="preserve"> he </w:t>
      </w:r>
      <w:r w:rsidR="003A0F86">
        <w:rPr>
          <w:rFonts w:asciiTheme="majorHAnsi" w:hAnsiTheme="majorHAnsi"/>
          <w:sz w:val="24"/>
          <w:szCs w:val="24"/>
        </w:rPr>
        <w:t>established the periodical</w:t>
      </w:r>
      <w:r w:rsidR="002A5DCA" w:rsidRPr="00BE47EA">
        <w:rPr>
          <w:rFonts w:asciiTheme="majorHAnsi" w:hAnsiTheme="majorHAnsi"/>
          <w:sz w:val="24"/>
          <w:szCs w:val="24"/>
        </w:rPr>
        <w:t xml:space="preserve"> </w:t>
      </w:r>
      <w:r w:rsidR="002A5DCA" w:rsidRPr="00BE47EA">
        <w:rPr>
          <w:rFonts w:asciiTheme="majorHAnsi" w:hAnsiTheme="majorHAnsi"/>
          <w:i/>
          <w:sz w:val="24"/>
          <w:szCs w:val="24"/>
        </w:rPr>
        <w:t>Prophwyd y Jubili</w:t>
      </w:r>
      <w:r w:rsidR="0094716B">
        <w:rPr>
          <w:rFonts w:asciiTheme="majorHAnsi" w:hAnsiTheme="majorHAnsi"/>
          <w:sz w:val="24"/>
          <w:szCs w:val="24"/>
        </w:rPr>
        <w:t xml:space="preserve"> </w:t>
      </w:r>
      <w:r w:rsidR="00765E03">
        <w:rPr>
          <w:rFonts w:asciiTheme="majorHAnsi" w:hAnsiTheme="majorHAnsi"/>
          <w:sz w:val="24"/>
          <w:szCs w:val="24"/>
        </w:rPr>
        <w:t xml:space="preserve">in </w:t>
      </w:r>
      <w:r w:rsidR="002A5DCA" w:rsidRPr="00BE47EA">
        <w:rPr>
          <w:rFonts w:asciiTheme="majorHAnsi" w:hAnsiTheme="majorHAnsi"/>
          <w:sz w:val="24"/>
          <w:szCs w:val="24"/>
        </w:rPr>
        <w:t>1846,</w:t>
      </w:r>
      <w:r w:rsidR="00C210EC">
        <w:rPr>
          <w:rStyle w:val="FootnoteReference"/>
          <w:rFonts w:asciiTheme="majorHAnsi" w:hAnsiTheme="majorHAnsi"/>
          <w:sz w:val="24"/>
          <w:szCs w:val="24"/>
        </w:rPr>
        <w:footnoteReference w:id="35"/>
      </w:r>
      <w:r w:rsidR="0094716B">
        <w:rPr>
          <w:rFonts w:asciiTheme="majorHAnsi" w:hAnsiTheme="majorHAnsi"/>
          <w:sz w:val="24"/>
          <w:szCs w:val="24"/>
        </w:rPr>
        <w:t xml:space="preserve"> </w:t>
      </w:r>
      <w:r w:rsidR="003A0F86">
        <w:rPr>
          <w:rFonts w:asciiTheme="majorHAnsi" w:hAnsiTheme="majorHAnsi"/>
          <w:sz w:val="24"/>
          <w:szCs w:val="24"/>
        </w:rPr>
        <w:t xml:space="preserve">which </w:t>
      </w:r>
      <w:r w:rsidR="0094716B">
        <w:rPr>
          <w:rFonts w:asciiTheme="majorHAnsi" w:hAnsiTheme="majorHAnsi"/>
          <w:sz w:val="24"/>
          <w:szCs w:val="24"/>
        </w:rPr>
        <w:t>included</w:t>
      </w:r>
      <w:r w:rsidR="002A5DCA" w:rsidRPr="00BE47EA">
        <w:rPr>
          <w:rFonts w:asciiTheme="majorHAnsi" w:hAnsiTheme="majorHAnsi"/>
          <w:sz w:val="24"/>
          <w:szCs w:val="24"/>
        </w:rPr>
        <w:t xml:space="preserve"> the following:</w:t>
      </w:r>
    </w:p>
    <w:p w:rsidR="002A5DCA" w:rsidRPr="00BE47EA" w:rsidRDefault="00107E5A" w:rsidP="001B4D8D">
      <w:pPr>
        <w:spacing w:line="240" w:lineRule="auto"/>
        <w:ind w:left="567" w:right="567"/>
        <w:rPr>
          <w:rFonts w:asciiTheme="majorHAnsi" w:hAnsiTheme="majorHAnsi"/>
          <w:i/>
          <w:sz w:val="24"/>
          <w:szCs w:val="24"/>
        </w:rPr>
      </w:pPr>
      <w:r>
        <w:rPr>
          <w:rFonts w:asciiTheme="majorHAnsi" w:hAnsiTheme="majorHAnsi"/>
          <w:i/>
          <w:sz w:val="24"/>
          <w:szCs w:val="24"/>
        </w:rPr>
        <w:lastRenderedPageBreak/>
        <w:t>W</w:t>
      </w:r>
      <w:r w:rsidR="002A5DCA" w:rsidRPr="00BE47EA">
        <w:rPr>
          <w:rFonts w:asciiTheme="majorHAnsi" w:hAnsiTheme="majorHAnsi"/>
          <w:i/>
          <w:sz w:val="24"/>
          <w:szCs w:val="24"/>
        </w:rPr>
        <w:t>e are accused of every evil, deceit, yes, and every stupidity.  We sent,</w:t>
      </w:r>
      <w:r w:rsidR="00DE03BC">
        <w:rPr>
          <w:rFonts w:asciiTheme="majorHAnsi" w:hAnsiTheme="majorHAnsi"/>
          <w:i/>
          <w:sz w:val="24"/>
          <w:szCs w:val="24"/>
        </w:rPr>
        <w:t xml:space="preserve"> with utmost mildness,...</w:t>
      </w:r>
      <w:r w:rsidR="002A5DCA" w:rsidRPr="00BE47EA">
        <w:rPr>
          <w:rFonts w:asciiTheme="majorHAnsi" w:hAnsiTheme="majorHAnsi"/>
          <w:i/>
          <w:sz w:val="24"/>
          <w:szCs w:val="24"/>
        </w:rPr>
        <w:t xml:space="preserve"> letters convincing of our innocence.  But, were they</w:t>
      </w:r>
      <w:r>
        <w:rPr>
          <w:rFonts w:asciiTheme="majorHAnsi" w:hAnsiTheme="majorHAnsi"/>
          <w:i/>
          <w:sz w:val="24"/>
          <w:szCs w:val="24"/>
        </w:rPr>
        <w:t xml:space="preserve"> published? No!</w:t>
      </w:r>
      <w:r w:rsidR="002A5DCA" w:rsidRPr="00BE47EA">
        <w:rPr>
          <w:rFonts w:asciiTheme="majorHAnsi" w:hAnsiTheme="majorHAnsi"/>
          <w:i/>
          <w:sz w:val="24"/>
          <w:szCs w:val="24"/>
        </w:rPr>
        <w:t xml:space="preserve"> Every poor excuse was given instead. What should we do? Is the press locked against us? Is that freedom in Wales in the nineteenth century? We will open our own magazine, then...</w:t>
      </w:r>
      <w:r w:rsidR="0094716B">
        <w:rPr>
          <w:rFonts w:asciiTheme="majorHAnsi" w:hAnsiTheme="majorHAnsi"/>
          <w:i/>
          <w:sz w:val="24"/>
          <w:szCs w:val="24"/>
        </w:rPr>
        <w:t xml:space="preserve"> defending ourselves</w:t>
      </w:r>
      <w:r w:rsidR="002A5DCA" w:rsidRPr="00BE47EA">
        <w:rPr>
          <w:rFonts w:asciiTheme="majorHAnsi" w:hAnsiTheme="majorHAnsi"/>
          <w:i/>
          <w:sz w:val="24"/>
          <w:szCs w:val="24"/>
        </w:rPr>
        <w:t>.</w:t>
      </w:r>
      <w:r w:rsidR="002A5DCA" w:rsidRPr="00BE47EA">
        <w:rPr>
          <w:rStyle w:val="FootnoteReference"/>
          <w:rFonts w:asciiTheme="majorHAnsi" w:hAnsiTheme="majorHAnsi"/>
          <w:i/>
          <w:sz w:val="24"/>
          <w:szCs w:val="24"/>
        </w:rPr>
        <w:footnoteReference w:id="36"/>
      </w:r>
    </w:p>
    <w:p w:rsidR="00440E19" w:rsidRDefault="0094716B" w:rsidP="001B4D8D">
      <w:pPr>
        <w:spacing w:line="360" w:lineRule="auto"/>
        <w:rPr>
          <w:rFonts w:asciiTheme="majorHAnsi" w:hAnsiTheme="majorHAnsi"/>
          <w:sz w:val="24"/>
          <w:szCs w:val="24"/>
        </w:rPr>
      </w:pPr>
      <w:r>
        <w:rPr>
          <w:rFonts w:asciiTheme="majorHAnsi" w:hAnsiTheme="majorHAnsi"/>
          <w:sz w:val="24"/>
          <w:szCs w:val="24"/>
        </w:rPr>
        <w:t>By late 1846</w:t>
      </w:r>
      <w:r w:rsidR="00765E03">
        <w:rPr>
          <w:rFonts w:asciiTheme="majorHAnsi" w:hAnsiTheme="majorHAnsi"/>
          <w:sz w:val="24"/>
          <w:szCs w:val="24"/>
        </w:rPr>
        <w:t>, with Welsh membership reaching 900,</w:t>
      </w:r>
      <w:r w:rsidR="00765E03">
        <w:rPr>
          <w:rStyle w:val="FootnoteReference"/>
          <w:rFonts w:asciiTheme="majorHAnsi" w:hAnsiTheme="majorHAnsi"/>
          <w:sz w:val="24"/>
          <w:szCs w:val="24"/>
        </w:rPr>
        <w:footnoteReference w:id="37"/>
      </w:r>
      <w:r w:rsidR="00765E03">
        <w:rPr>
          <w:rFonts w:asciiTheme="majorHAnsi" w:hAnsiTheme="majorHAnsi"/>
          <w:sz w:val="24"/>
          <w:szCs w:val="24"/>
        </w:rPr>
        <w:t xml:space="preserve"> </w:t>
      </w:r>
      <w:r>
        <w:rPr>
          <w:rFonts w:asciiTheme="majorHAnsi" w:hAnsiTheme="majorHAnsi"/>
          <w:sz w:val="24"/>
          <w:szCs w:val="24"/>
        </w:rPr>
        <w:t xml:space="preserve"> Jones w</w:t>
      </w:r>
      <w:r w:rsidR="003A0F86">
        <w:rPr>
          <w:rFonts w:asciiTheme="majorHAnsi" w:hAnsiTheme="majorHAnsi"/>
          <w:sz w:val="24"/>
          <w:szCs w:val="24"/>
        </w:rPr>
        <w:t>rote</w:t>
      </w:r>
      <w:r w:rsidR="00440E19" w:rsidRPr="00BE47EA">
        <w:rPr>
          <w:rFonts w:asciiTheme="majorHAnsi" w:hAnsiTheme="majorHAnsi"/>
          <w:sz w:val="24"/>
          <w:szCs w:val="24"/>
        </w:rPr>
        <w:t xml:space="preserve"> to the </w:t>
      </w:r>
      <w:r w:rsidR="00440E19" w:rsidRPr="00BE47EA">
        <w:rPr>
          <w:rFonts w:asciiTheme="majorHAnsi" w:hAnsiTheme="majorHAnsi"/>
          <w:i/>
          <w:sz w:val="24"/>
          <w:szCs w:val="24"/>
        </w:rPr>
        <w:t>Star</w:t>
      </w:r>
      <w:r>
        <w:rPr>
          <w:rFonts w:asciiTheme="majorHAnsi" w:hAnsiTheme="majorHAnsi"/>
          <w:i/>
          <w:sz w:val="24"/>
          <w:szCs w:val="24"/>
        </w:rPr>
        <w:t>:</w:t>
      </w:r>
      <w:r w:rsidR="00440E19" w:rsidRPr="00BE47EA">
        <w:rPr>
          <w:rFonts w:asciiTheme="majorHAnsi" w:hAnsiTheme="majorHAnsi"/>
          <w:i/>
          <w:sz w:val="24"/>
          <w:szCs w:val="24"/>
        </w:rPr>
        <w:t xml:space="preserve"> </w:t>
      </w:r>
      <w:r w:rsidR="00440E19" w:rsidRPr="00BE47EA">
        <w:rPr>
          <w:rFonts w:asciiTheme="majorHAnsi" w:hAnsiTheme="majorHAnsi"/>
          <w:sz w:val="24"/>
          <w:szCs w:val="24"/>
        </w:rPr>
        <w:t>the ‘</w:t>
      </w:r>
      <w:r w:rsidR="00440E19" w:rsidRPr="00BE47EA">
        <w:rPr>
          <w:rFonts w:asciiTheme="majorHAnsi" w:hAnsiTheme="majorHAnsi"/>
          <w:i/>
          <w:sz w:val="24"/>
          <w:szCs w:val="24"/>
        </w:rPr>
        <w:t xml:space="preserve">great car of Mormonism is traversing over the Cambrian Hills with astonishingly </w:t>
      </w:r>
      <w:r w:rsidR="00BF24DB">
        <w:rPr>
          <w:rFonts w:asciiTheme="majorHAnsi" w:hAnsiTheme="majorHAnsi"/>
          <w:i/>
          <w:sz w:val="24"/>
          <w:szCs w:val="24"/>
        </w:rPr>
        <w:t>(</w:t>
      </w:r>
      <w:r w:rsidR="00440E19" w:rsidRPr="00BE47EA">
        <w:rPr>
          <w:rFonts w:asciiTheme="majorHAnsi" w:hAnsiTheme="majorHAnsi"/>
          <w:i/>
          <w:sz w:val="24"/>
          <w:szCs w:val="24"/>
        </w:rPr>
        <w:t>sic] rapidity - crushing all who oppose its mighty impetus</w:t>
      </w:r>
      <w:r w:rsidR="00BC18AF" w:rsidRPr="00BE47EA">
        <w:rPr>
          <w:rFonts w:asciiTheme="majorHAnsi" w:hAnsiTheme="majorHAnsi"/>
          <w:i/>
          <w:sz w:val="24"/>
          <w:szCs w:val="24"/>
        </w:rPr>
        <w:t>.</w:t>
      </w:r>
      <w:r w:rsidR="00440E19" w:rsidRPr="00BE47EA">
        <w:rPr>
          <w:rFonts w:asciiTheme="majorHAnsi" w:hAnsiTheme="majorHAnsi"/>
          <w:i/>
          <w:sz w:val="24"/>
          <w:szCs w:val="24"/>
        </w:rPr>
        <w:t>’</w:t>
      </w:r>
      <w:r w:rsidR="00440E19" w:rsidRPr="00BE47EA">
        <w:rPr>
          <w:rStyle w:val="FootnoteCharacters"/>
          <w:rFonts w:asciiTheme="majorHAnsi" w:hAnsiTheme="majorHAnsi"/>
          <w:sz w:val="24"/>
          <w:szCs w:val="24"/>
        </w:rPr>
        <w:footnoteReference w:id="38"/>
      </w:r>
    </w:p>
    <w:p w:rsidR="00ED429F" w:rsidRDefault="00E8445D" w:rsidP="001B4D8D">
      <w:pPr>
        <w:spacing w:line="360" w:lineRule="auto"/>
        <w:rPr>
          <w:rFonts w:ascii="Cambria" w:hAnsi="Cambria"/>
          <w:sz w:val="24"/>
          <w:szCs w:val="24"/>
        </w:rPr>
      </w:pPr>
      <w:r>
        <w:rPr>
          <w:rFonts w:ascii="Cambria" w:hAnsi="Cambria"/>
          <w:sz w:val="24"/>
          <w:szCs w:val="24"/>
        </w:rPr>
        <w:t>When Jones left Wales in 1849</w:t>
      </w:r>
      <w:r w:rsidR="00BD3B60">
        <w:rPr>
          <w:rFonts w:ascii="Cambria" w:hAnsi="Cambria"/>
          <w:sz w:val="24"/>
          <w:szCs w:val="24"/>
        </w:rPr>
        <w:t>,</w:t>
      </w:r>
      <w:r>
        <w:rPr>
          <w:rFonts w:ascii="Cambria" w:hAnsi="Cambria"/>
          <w:sz w:val="24"/>
          <w:szCs w:val="24"/>
        </w:rPr>
        <w:t xml:space="preserve"> r</w:t>
      </w:r>
      <w:r w:rsidR="0094716B">
        <w:rPr>
          <w:rFonts w:ascii="Cambria" w:hAnsi="Cambria"/>
          <w:sz w:val="24"/>
          <w:szCs w:val="24"/>
        </w:rPr>
        <w:t xml:space="preserve">esponsibility for </w:t>
      </w:r>
      <w:r>
        <w:rPr>
          <w:rFonts w:ascii="Cambria" w:hAnsi="Cambria"/>
          <w:sz w:val="24"/>
          <w:szCs w:val="24"/>
        </w:rPr>
        <w:t>Welsh</w:t>
      </w:r>
      <w:r w:rsidR="0094716B">
        <w:rPr>
          <w:rFonts w:ascii="Cambria" w:hAnsi="Cambria"/>
          <w:sz w:val="24"/>
          <w:szCs w:val="24"/>
        </w:rPr>
        <w:t xml:space="preserve"> publications</w:t>
      </w:r>
      <w:r>
        <w:rPr>
          <w:rFonts w:ascii="Cambria" w:hAnsi="Cambria"/>
          <w:sz w:val="24"/>
          <w:szCs w:val="24"/>
        </w:rPr>
        <w:t xml:space="preserve"> fell to John S. Davis, a recent convert</w:t>
      </w:r>
      <w:r w:rsidR="00E55C4C">
        <w:rPr>
          <w:rFonts w:ascii="Cambria" w:hAnsi="Cambria"/>
          <w:sz w:val="24"/>
          <w:szCs w:val="24"/>
        </w:rPr>
        <w:t xml:space="preserve"> from Carmarthen.</w:t>
      </w:r>
      <w:r w:rsidR="00E55C4C">
        <w:rPr>
          <w:rStyle w:val="FootnoteReference"/>
          <w:rFonts w:ascii="Cambria" w:hAnsi="Cambria"/>
          <w:sz w:val="24"/>
          <w:szCs w:val="24"/>
        </w:rPr>
        <w:footnoteReference w:id="39"/>
      </w:r>
      <w:r w:rsidR="0094716B">
        <w:rPr>
          <w:rFonts w:ascii="Cambria" w:hAnsi="Cambria"/>
          <w:sz w:val="24"/>
          <w:szCs w:val="24"/>
        </w:rPr>
        <w:t xml:space="preserve"> He began a t</w:t>
      </w:r>
      <w:r>
        <w:rPr>
          <w:rFonts w:ascii="Cambria" w:hAnsi="Cambria"/>
          <w:sz w:val="24"/>
          <w:szCs w:val="24"/>
        </w:rPr>
        <w:t xml:space="preserve">ranslation of the </w:t>
      </w:r>
      <w:r>
        <w:rPr>
          <w:rFonts w:ascii="Cambria" w:hAnsi="Cambria"/>
          <w:i/>
          <w:sz w:val="24"/>
          <w:szCs w:val="24"/>
        </w:rPr>
        <w:t xml:space="preserve">Book of Mormon </w:t>
      </w:r>
      <w:r w:rsidR="0094716B">
        <w:rPr>
          <w:rFonts w:ascii="Cambria" w:hAnsi="Cambria"/>
          <w:sz w:val="24"/>
          <w:szCs w:val="24"/>
        </w:rPr>
        <w:t>in September 1851</w:t>
      </w:r>
      <w:r w:rsidR="00DE03BC">
        <w:rPr>
          <w:rFonts w:ascii="Cambria" w:hAnsi="Cambria"/>
          <w:sz w:val="24"/>
          <w:szCs w:val="24"/>
        </w:rPr>
        <w:t>, which</w:t>
      </w:r>
      <w:r>
        <w:rPr>
          <w:rFonts w:ascii="Cambria" w:hAnsi="Cambria"/>
          <w:sz w:val="24"/>
          <w:szCs w:val="24"/>
        </w:rPr>
        <w:t xml:space="preserve"> appear</w:t>
      </w:r>
      <w:r w:rsidR="0094716B">
        <w:rPr>
          <w:rFonts w:ascii="Cambria" w:hAnsi="Cambria"/>
          <w:sz w:val="24"/>
          <w:szCs w:val="24"/>
        </w:rPr>
        <w:t>ed</w:t>
      </w:r>
      <w:r w:rsidR="003A0F86">
        <w:rPr>
          <w:rFonts w:ascii="Cambria" w:hAnsi="Cambria"/>
          <w:sz w:val="24"/>
          <w:szCs w:val="24"/>
        </w:rPr>
        <w:t xml:space="preserve"> </w:t>
      </w:r>
      <w:r w:rsidR="00DE03BC">
        <w:rPr>
          <w:rFonts w:ascii="Cambria" w:hAnsi="Cambria"/>
          <w:sz w:val="24"/>
          <w:szCs w:val="24"/>
        </w:rPr>
        <w:t>in</w:t>
      </w:r>
      <w:r>
        <w:rPr>
          <w:rFonts w:ascii="Cambria" w:hAnsi="Cambria"/>
          <w:sz w:val="24"/>
          <w:szCs w:val="24"/>
        </w:rPr>
        <w:t xml:space="preserve"> instalments sent o</w:t>
      </w:r>
      <w:r w:rsidR="0094716B">
        <w:rPr>
          <w:rFonts w:ascii="Cambria" w:hAnsi="Cambria"/>
          <w:sz w:val="24"/>
          <w:szCs w:val="24"/>
        </w:rPr>
        <w:t>ut to subscribers with</w:t>
      </w:r>
      <w:r>
        <w:rPr>
          <w:rFonts w:ascii="Cambria" w:hAnsi="Cambria"/>
          <w:sz w:val="24"/>
          <w:szCs w:val="24"/>
        </w:rPr>
        <w:t xml:space="preserve"> </w:t>
      </w:r>
      <w:r>
        <w:rPr>
          <w:rFonts w:ascii="Cambria" w:hAnsi="Cambria"/>
          <w:i/>
          <w:sz w:val="24"/>
          <w:szCs w:val="24"/>
        </w:rPr>
        <w:t>Udgorn Seion</w:t>
      </w:r>
      <w:r w:rsidR="00DE03BC">
        <w:rPr>
          <w:rFonts w:ascii="Cambria" w:hAnsi="Cambria"/>
          <w:sz w:val="24"/>
          <w:szCs w:val="24"/>
        </w:rPr>
        <w:t xml:space="preserve"> – the successor to </w:t>
      </w:r>
      <w:r w:rsidR="00DE03BC">
        <w:rPr>
          <w:rFonts w:ascii="Cambria" w:hAnsi="Cambria"/>
          <w:i/>
          <w:sz w:val="24"/>
          <w:szCs w:val="24"/>
        </w:rPr>
        <w:t>Prophwyd.</w:t>
      </w:r>
      <w:r>
        <w:rPr>
          <w:rStyle w:val="FootnoteReference"/>
          <w:rFonts w:ascii="Cambria" w:hAnsi="Cambria"/>
          <w:sz w:val="24"/>
          <w:szCs w:val="24"/>
        </w:rPr>
        <w:footnoteReference w:id="40"/>
      </w:r>
      <w:r w:rsidR="003A0F86">
        <w:rPr>
          <w:rFonts w:ascii="Cambria" w:hAnsi="Cambria"/>
          <w:sz w:val="24"/>
          <w:szCs w:val="24"/>
        </w:rPr>
        <w:t xml:space="preserve"> </w:t>
      </w:r>
      <w:r w:rsidR="00DE03BC">
        <w:rPr>
          <w:rFonts w:ascii="Cambria" w:hAnsi="Cambria"/>
          <w:sz w:val="24"/>
          <w:szCs w:val="24"/>
        </w:rPr>
        <w:t>T</w:t>
      </w:r>
      <w:r>
        <w:rPr>
          <w:rFonts w:ascii="Cambria" w:hAnsi="Cambria"/>
          <w:sz w:val="24"/>
          <w:szCs w:val="24"/>
        </w:rPr>
        <w:t xml:space="preserve">he final instalment </w:t>
      </w:r>
      <w:r w:rsidR="003A0F86">
        <w:rPr>
          <w:rFonts w:ascii="Cambria" w:hAnsi="Cambria"/>
          <w:sz w:val="24"/>
          <w:szCs w:val="24"/>
        </w:rPr>
        <w:t>appeared</w:t>
      </w:r>
      <w:r>
        <w:rPr>
          <w:rFonts w:ascii="Cambria" w:hAnsi="Cambria"/>
          <w:sz w:val="24"/>
          <w:szCs w:val="24"/>
        </w:rPr>
        <w:t xml:space="preserve"> in April 1852.</w:t>
      </w:r>
      <w:r>
        <w:rPr>
          <w:rStyle w:val="FootnoteReference"/>
          <w:rFonts w:ascii="Cambria" w:hAnsi="Cambria"/>
          <w:sz w:val="24"/>
          <w:szCs w:val="24"/>
        </w:rPr>
        <w:footnoteReference w:id="41"/>
      </w:r>
      <w:r>
        <w:rPr>
          <w:rFonts w:ascii="Cambria" w:hAnsi="Cambria"/>
          <w:sz w:val="24"/>
          <w:szCs w:val="24"/>
        </w:rPr>
        <w:t xml:space="preserve"> </w:t>
      </w:r>
      <w:r w:rsidR="00A83938">
        <w:rPr>
          <w:rFonts w:ascii="Cambria" w:hAnsi="Cambria"/>
          <w:sz w:val="24"/>
          <w:szCs w:val="24"/>
        </w:rPr>
        <w:t xml:space="preserve"> </w:t>
      </w:r>
      <w:r w:rsidR="00A83938">
        <w:rPr>
          <w:rFonts w:asciiTheme="majorHAnsi" w:hAnsiTheme="majorHAnsi"/>
          <w:sz w:val="24"/>
          <w:szCs w:val="24"/>
        </w:rPr>
        <w:t xml:space="preserve">The </w:t>
      </w:r>
      <w:r w:rsidR="003A0F86">
        <w:rPr>
          <w:rFonts w:asciiTheme="majorHAnsi" w:hAnsiTheme="majorHAnsi"/>
          <w:sz w:val="24"/>
          <w:szCs w:val="24"/>
        </w:rPr>
        <w:t xml:space="preserve">completion </w:t>
      </w:r>
      <w:r w:rsidR="00A83938">
        <w:rPr>
          <w:rFonts w:asciiTheme="majorHAnsi" w:hAnsiTheme="majorHAnsi"/>
          <w:sz w:val="24"/>
          <w:szCs w:val="24"/>
        </w:rPr>
        <w:t xml:space="preserve">of </w:t>
      </w:r>
      <w:r w:rsidR="00A83938">
        <w:rPr>
          <w:rFonts w:asciiTheme="majorHAnsi" w:hAnsiTheme="majorHAnsi"/>
          <w:i/>
          <w:sz w:val="24"/>
          <w:szCs w:val="24"/>
        </w:rPr>
        <w:t>Llyfr Mormon</w:t>
      </w:r>
      <w:r w:rsidR="00A83938">
        <w:rPr>
          <w:rStyle w:val="FootnoteReference"/>
          <w:rFonts w:asciiTheme="majorHAnsi" w:hAnsiTheme="majorHAnsi"/>
          <w:i/>
          <w:sz w:val="24"/>
          <w:szCs w:val="24"/>
        </w:rPr>
        <w:footnoteReference w:id="42"/>
      </w:r>
      <w:r w:rsidR="00A83938" w:rsidRPr="00BE47EA">
        <w:rPr>
          <w:rFonts w:asciiTheme="majorHAnsi" w:hAnsiTheme="majorHAnsi"/>
          <w:i/>
          <w:sz w:val="24"/>
          <w:szCs w:val="24"/>
        </w:rPr>
        <w:t xml:space="preserve"> </w:t>
      </w:r>
      <w:r w:rsidR="00A83938" w:rsidRPr="00BE47EA">
        <w:rPr>
          <w:rFonts w:asciiTheme="majorHAnsi" w:hAnsiTheme="majorHAnsi"/>
          <w:sz w:val="24"/>
          <w:szCs w:val="24"/>
        </w:rPr>
        <w:t>was a landmark event as the</w:t>
      </w:r>
      <w:r w:rsidR="00A83938">
        <w:rPr>
          <w:rFonts w:asciiTheme="majorHAnsi" w:hAnsiTheme="majorHAnsi"/>
          <w:sz w:val="24"/>
          <w:szCs w:val="24"/>
        </w:rPr>
        <w:t xml:space="preserve"> book</w:t>
      </w:r>
      <w:r w:rsidR="00A83938" w:rsidRPr="00BE47EA">
        <w:rPr>
          <w:rFonts w:asciiTheme="majorHAnsi" w:hAnsiTheme="majorHAnsi"/>
          <w:i/>
          <w:sz w:val="24"/>
          <w:szCs w:val="24"/>
        </w:rPr>
        <w:t xml:space="preserve"> </w:t>
      </w:r>
      <w:r w:rsidR="00C32BAC">
        <w:rPr>
          <w:rFonts w:asciiTheme="majorHAnsi" w:hAnsiTheme="majorHAnsi"/>
          <w:sz w:val="24"/>
          <w:szCs w:val="24"/>
        </w:rPr>
        <w:t>is considered by the LDS C</w:t>
      </w:r>
      <w:r w:rsidR="00A83938" w:rsidRPr="00BE47EA">
        <w:rPr>
          <w:rFonts w:asciiTheme="majorHAnsi" w:hAnsiTheme="majorHAnsi"/>
          <w:sz w:val="24"/>
          <w:szCs w:val="24"/>
        </w:rPr>
        <w:t xml:space="preserve">hurch to be a companion volume of scripture to the </w:t>
      </w:r>
      <w:r w:rsidR="00A83938" w:rsidRPr="00C210EC">
        <w:rPr>
          <w:rFonts w:asciiTheme="majorHAnsi" w:hAnsiTheme="majorHAnsi"/>
          <w:i/>
          <w:sz w:val="24"/>
          <w:szCs w:val="24"/>
        </w:rPr>
        <w:t>Bible</w:t>
      </w:r>
      <w:r w:rsidR="00A83938" w:rsidRPr="00BE47EA">
        <w:rPr>
          <w:rFonts w:asciiTheme="majorHAnsi" w:hAnsiTheme="majorHAnsi"/>
          <w:sz w:val="24"/>
          <w:szCs w:val="24"/>
        </w:rPr>
        <w:t xml:space="preserve">. </w:t>
      </w:r>
      <w:r>
        <w:rPr>
          <w:rFonts w:ascii="Cambria" w:hAnsi="Cambria"/>
          <w:sz w:val="24"/>
          <w:szCs w:val="24"/>
        </w:rPr>
        <w:t>Davis</w:t>
      </w:r>
      <w:r w:rsidR="00BD3B60">
        <w:rPr>
          <w:rFonts w:ascii="Cambria" w:hAnsi="Cambria"/>
          <w:sz w:val="24"/>
          <w:szCs w:val="24"/>
        </w:rPr>
        <w:t xml:space="preserve"> had already</w:t>
      </w:r>
      <w:r>
        <w:rPr>
          <w:rFonts w:ascii="Cambria" w:hAnsi="Cambria"/>
          <w:sz w:val="24"/>
          <w:szCs w:val="24"/>
        </w:rPr>
        <w:t xml:space="preserve"> translated and distributed the </w:t>
      </w:r>
      <w:r>
        <w:rPr>
          <w:rFonts w:ascii="Cambria" w:hAnsi="Cambria"/>
          <w:i/>
          <w:sz w:val="24"/>
          <w:szCs w:val="24"/>
        </w:rPr>
        <w:t>Doctrine and Covenants</w:t>
      </w:r>
      <w:r>
        <w:rPr>
          <w:rStyle w:val="FootnoteReference"/>
          <w:rFonts w:ascii="Cambria" w:hAnsi="Cambria"/>
          <w:i/>
          <w:sz w:val="24"/>
          <w:szCs w:val="24"/>
        </w:rPr>
        <w:footnoteReference w:id="43"/>
      </w:r>
      <w:r>
        <w:rPr>
          <w:rFonts w:ascii="Cambria" w:hAnsi="Cambria"/>
          <w:i/>
          <w:sz w:val="24"/>
          <w:szCs w:val="24"/>
        </w:rPr>
        <w:t xml:space="preserve"> </w:t>
      </w:r>
      <w:r>
        <w:rPr>
          <w:rFonts w:ascii="Cambria" w:hAnsi="Cambria"/>
          <w:sz w:val="24"/>
          <w:szCs w:val="24"/>
        </w:rPr>
        <w:t xml:space="preserve">in the same fashion – an accomplishment which </w:t>
      </w:r>
      <w:r w:rsidR="00B04E2F">
        <w:rPr>
          <w:rFonts w:ascii="Cambria" w:hAnsi="Cambria"/>
          <w:sz w:val="24"/>
          <w:szCs w:val="24"/>
        </w:rPr>
        <w:t>must be recognised as</w:t>
      </w:r>
      <w:r>
        <w:rPr>
          <w:rFonts w:ascii="Cambria" w:hAnsi="Cambria"/>
          <w:sz w:val="24"/>
          <w:szCs w:val="24"/>
        </w:rPr>
        <w:t xml:space="preserve"> ‘</w:t>
      </w:r>
      <w:r w:rsidRPr="00C15479">
        <w:rPr>
          <w:rFonts w:ascii="Cambria" w:hAnsi="Cambria"/>
          <w:i/>
          <w:sz w:val="24"/>
          <w:szCs w:val="24"/>
        </w:rPr>
        <w:t xml:space="preserve">nothing </w:t>
      </w:r>
      <w:r w:rsidR="00C32BAC">
        <w:rPr>
          <w:rFonts w:ascii="Cambria" w:hAnsi="Cambria"/>
          <w:i/>
          <w:sz w:val="24"/>
          <w:szCs w:val="24"/>
        </w:rPr>
        <w:t xml:space="preserve">short of remarkable, </w:t>
      </w:r>
      <w:r w:rsidRPr="00C15479">
        <w:rPr>
          <w:rFonts w:ascii="Cambria" w:hAnsi="Cambria"/>
          <w:i/>
          <w:sz w:val="24"/>
          <w:szCs w:val="24"/>
        </w:rPr>
        <w:t>considering the narrow time frames and the labor-intensive conditions’</w:t>
      </w:r>
      <w:r>
        <w:rPr>
          <w:rFonts w:ascii="Cambria" w:hAnsi="Cambria"/>
          <w:sz w:val="24"/>
          <w:szCs w:val="24"/>
        </w:rPr>
        <w:t xml:space="preserve"> </w:t>
      </w:r>
      <w:r>
        <w:rPr>
          <w:rStyle w:val="FootnoteReference"/>
          <w:rFonts w:ascii="Cambria" w:hAnsi="Cambria"/>
          <w:sz w:val="24"/>
          <w:szCs w:val="24"/>
        </w:rPr>
        <w:footnoteReference w:id="44"/>
      </w:r>
      <w:r w:rsidR="00A83938" w:rsidRPr="00A83938">
        <w:rPr>
          <w:rFonts w:ascii="Cambria" w:hAnsi="Cambria"/>
          <w:sz w:val="24"/>
          <w:szCs w:val="24"/>
        </w:rPr>
        <w:t xml:space="preserve"> </w:t>
      </w:r>
      <w:r w:rsidR="00A83938">
        <w:rPr>
          <w:rFonts w:ascii="Cambria" w:hAnsi="Cambria"/>
          <w:sz w:val="24"/>
          <w:szCs w:val="24"/>
        </w:rPr>
        <w:t xml:space="preserve">Thus although missionaries preached for a decade without the benefit of </w:t>
      </w:r>
      <w:r w:rsidR="00107E5A">
        <w:rPr>
          <w:rFonts w:ascii="Cambria" w:hAnsi="Cambria"/>
          <w:i/>
          <w:sz w:val="24"/>
          <w:szCs w:val="24"/>
        </w:rPr>
        <w:t>Llyfr Mormon</w:t>
      </w:r>
      <w:r w:rsidR="00A83938">
        <w:rPr>
          <w:rFonts w:ascii="Cambria" w:hAnsi="Cambria"/>
          <w:sz w:val="24"/>
          <w:szCs w:val="24"/>
        </w:rPr>
        <w:t>,</w:t>
      </w:r>
      <w:r w:rsidR="003A0F86">
        <w:rPr>
          <w:rStyle w:val="FootnoteReference"/>
          <w:rFonts w:ascii="Cambria" w:hAnsi="Cambria"/>
          <w:sz w:val="24"/>
          <w:szCs w:val="24"/>
        </w:rPr>
        <w:footnoteReference w:id="45"/>
      </w:r>
      <w:r w:rsidR="00A83938">
        <w:rPr>
          <w:rFonts w:ascii="Cambria" w:hAnsi="Cambria"/>
          <w:sz w:val="24"/>
          <w:szCs w:val="24"/>
        </w:rPr>
        <w:t xml:space="preserve"> </w:t>
      </w:r>
      <w:r w:rsidR="006228B7">
        <w:rPr>
          <w:rFonts w:asciiTheme="majorHAnsi" w:hAnsiTheme="majorHAnsi"/>
          <w:sz w:val="24"/>
          <w:szCs w:val="24"/>
        </w:rPr>
        <w:t>the full can</w:t>
      </w:r>
      <w:r w:rsidR="00C210EC">
        <w:rPr>
          <w:rFonts w:asciiTheme="majorHAnsi" w:hAnsiTheme="majorHAnsi"/>
          <w:sz w:val="24"/>
          <w:szCs w:val="24"/>
        </w:rPr>
        <w:t xml:space="preserve">on of </w:t>
      </w:r>
      <w:r w:rsidR="003A0F86">
        <w:rPr>
          <w:rFonts w:asciiTheme="majorHAnsi" w:hAnsiTheme="majorHAnsi"/>
          <w:sz w:val="24"/>
          <w:szCs w:val="24"/>
        </w:rPr>
        <w:t xml:space="preserve">LDS </w:t>
      </w:r>
      <w:r w:rsidR="00C210EC">
        <w:rPr>
          <w:rFonts w:asciiTheme="majorHAnsi" w:hAnsiTheme="majorHAnsi"/>
          <w:sz w:val="24"/>
          <w:szCs w:val="24"/>
        </w:rPr>
        <w:t>scripture was available in Welsh within twelve yea</w:t>
      </w:r>
      <w:r w:rsidR="00DE03BC">
        <w:rPr>
          <w:rFonts w:asciiTheme="majorHAnsi" w:hAnsiTheme="majorHAnsi"/>
          <w:sz w:val="24"/>
          <w:szCs w:val="24"/>
        </w:rPr>
        <w:t xml:space="preserve">rs of the </w:t>
      </w:r>
      <w:r w:rsidR="00107E5A">
        <w:rPr>
          <w:rFonts w:asciiTheme="majorHAnsi" w:hAnsiTheme="majorHAnsi"/>
          <w:sz w:val="24"/>
          <w:szCs w:val="24"/>
        </w:rPr>
        <w:t>arrival of missionaries in Wales</w:t>
      </w:r>
      <w:r w:rsidR="00C210EC">
        <w:rPr>
          <w:rFonts w:asciiTheme="majorHAnsi" w:hAnsiTheme="majorHAnsi"/>
          <w:sz w:val="24"/>
          <w:szCs w:val="24"/>
        </w:rPr>
        <w:t>.</w:t>
      </w:r>
      <w:r w:rsidR="00ED429F">
        <w:rPr>
          <w:rFonts w:asciiTheme="majorHAnsi" w:hAnsiTheme="majorHAnsi"/>
          <w:sz w:val="24"/>
          <w:szCs w:val="24"/>
        </w:rPr>
        <w:t xml:space="preserve"> Indeed Davies </w:t>
      </w:r>
      <w:r w:rsidR="00ED429F">
        <w:rPr>
          <w:rFonts w:ascii="Cambria" w:hAnsi="Cambria"/>
          <w:sz w:val="24"/>
          <w:szCs w:val="24"/>
        </w:rPr>
        <w:t>refers to a ‘</w:t>
      </w:r>
      <w:r w:rsidR="00ED429F" w:rsidRPr="00B14760">
        <w:rPr>
          <w:rFonts w:ascii="Cambria" w:hAnsi="Cambria"/>
          <w:i/>
          <w:sz w:val="24"/>
          <w:szCs w:val="24"/>
        </w:rPr>
        <w:t>saturation of Mormon literature</w:t>
      </w:r>
      <w:r w:rsidR="00D72408">
        <w:rPr>
          <w:rFonts w:ascii="Cambria" w:hAnsi="Cambria"/>
          <w:i/>
          <w:sz w:val="24"/>
          <w:szCs w:val="24"/>
        </w:rPr>
        <w:t>’</w:t>
      </w:r>
      <w:r w:rsidR="00C32BAC">
        <w:rPr>
          <w:rFonts w:ascii="Cambria" w:hAnsi="Cambria"/>
          <w:i/>
          <w:sz w:val="24"/>
          <w:szCs w:val="24"/>
        </w:rPr>
        <w:t xml:space="preserve"> </w:t>
      </w:r>
      <w:r w:rsidR="00C32BAC">
        <w:rPr>
          <w:rFonts w:ascii="Cambria" w:hAnsi="Cambria"/>
          <w:sz w:val="24"/>
          <w:szCs w:val="24"/>
        </w:rPr>
        <w:t xml:space="preserve">which was </w:t>
      </w:r>
      <w:r w:rsidR="00ED429F">
        <w:rPr>
          <w:rFonts w:ascii="Cambria" w:hAnsi="Cambria"/>
          <w:sz w:val="24"/>
          <w:szCs w:val="24"/>
        </w:rPr>
        <w:t>‘</w:t>
      </w:r>
      <w:r w:rsidR="00ED429F" w:rsidRPr="00B14760">
        <w:rPr>
          <w:rFonts w:ascii="Cambria" w:hAnsi="Cambria"/>
          <w:i/>
          <w:sz w:val="24"/>
          <w:szCs w:val="24"/>
        </w:rPr>
        <w:t>ve</w:t>
      </w:r>
      <w:r w:rsidR="00C32BAC">
        <w:rPr>
          <w:rFonts w:ascii="Cambria" w:hAnsi="Cambria"/>
          <w:i/>
          <w:sz w:val="24"/>
          <w:szCs w:val="24"/>
        </w:rPr>
        <w:t xml:space="preserve">ry influential in forming </w:t>
      </w:r>
      <w:r w:rsidR="00ED429F" w:rsidRPr="00B14760">
        <w:rPr>
          <w:rFonts w:ascii="Cambria" w:hAnsi="Cambria"/>
          <w:i/>
          <w:sz w:val="24"/>
          <w:szCs w:val="24"/>
        </w:rPr>
        <w:t>religious identity</w:t>
      </w:r>
      <w:r w:rsidR="003A0F86">
        <w:rPr>
          <w:rFonts w:ascii="Cambria" w:hAnsi="Cambria"/>
          <w:sz w:val="24"/>
          <w:szCs w:val="24"/>
        </w:rPr>
        <w:t>.’</w:t>
      </w:r>
      <w:r w:rsidR="00DE03BC">
        <w:rPr>
          <w:rStyle w:val="FootnoteReference"/>
          <w:rFonts w:ascii="Cambria" w:hAnsi="Cambria"/>
          <w:sz w:val="24"/>
          <w:szCs w:val="24"/>
        </w:rPr>
        <w:footnoteReference w:id="46"/>
      </w:r>
    </w:p>
    <w:p w:rsidR="007970FC" w:rsidRDefault="007970FC" w:rsidP="001B4D8D">
      <w:pPr>
        <w:spacing w:line="360" w:lineRule="auto"/>
        <w:rPr>
          <w:rFonts w:ascii="Cambria" w:hAnsi="Cambria"/>
          <w:sz w:val="24"/>
          <w:szCs w:val="24"/>
        </w:rPr>
      </w:pPr>
    </w:p>
    <w:p w:rsidR="0059402A" w:rsidRDefault="0059402A" w:rsidP="001B4D8D">
      <w:pPr>
        <w:spacing w:line="360" w:lineRule="auto"/>
        <w:rPr>
          <w:rFonts w:ascii="Cambria" w:hAnsi="Cambria"/>
          <w:sz w:val="24"/>
          <w:szCs w:val="24"/>
        </w:rPr>
      </w:pPr>
      <w:r w:rsidRPr="007970FC">
        <w:rPr>
          <w:rFonts w:ascii="Cambria" w:hAnsi="Cambria"/>
          <w:sz w:val="24"/>
          <w:szCs w:val="24"/>
        </w:rPr>
        <w:t>Growth in Wales</w:t>
      </w:r>
    </w:p>
    <w:p w:rsidR="00440E19" w:rsidRPr="00514C10" w:rsidRDefault="00CC4679" w:rsidP="001B4D8D">
      <w:pPr>
        <w:spacing w:line="360" w:lineRule="auto"/>
        <w:rPr>
          <w:rFonts w:asciiTheme="majorHAnsi" w:hAnsiTheme="majorHAnsi"/>
          <w:sz w:val="24"/>
          <w:szCs w:val="24"/>
        </w:rPr>
      </w:pPr>
      <w:r>
        <w:rPr>
          <w:rFonts w:asciiTheme="majorHAnsi" w:hAnsiTheme="majorHAnsi"/>
          <w:sz w:val="24"/>
          <w:szCs w:val="24"/>
        </w:rPr>
        <w:t>T</w:t>
      </w:r>
      <w:r w:rsidR="00D57161" w:rsidRPr="00D57161">
        <w:rPr>
          <w:rFonts w:asciiTheme="majorHAnsi" w:hAnsiTheme="majorHAnsi"/>
          <w:sz w:val="24"/>
          <w:szCs w:val="24"/>
        </w:rPr>
        <w:t xml:space="preserve">he first convert baptism </w:t>
      </w:r>
      <w:r>
        <w:rPr>
          <w:rFonts w:asciiTheme="majorHAnsi" w:hAnsiTheme="majorHAnsi"/>
          <w:sz w:val="24"/>
          <w:szCs w:val="24"/>
        </w:rPr>
        <w:t xml:space="preserve">in </w:t>
      </w:r>
      <w:r w:rsidR="006228B7">
        <w:rPr>
          <w:rFonts w:asciiTheme="majorHAnsi" w:hAnsiTheme="majorHAnsi"/>
          <w:sz w:val="24"/>
          <w:szCs w:val="24"/>
        </w:rPr>
        <w:t>south-west</w:t>
      </w:r>
      <w:r>
        <w:rPr>
          <w:rFonts w:asciiTheme="majorHAnsi" w:hAnsiTheme="majorHAnsi"/>
          <w:sz w:val="24"/>
          <w:szCs w:val="24"/>
        </w:rPr>
        <w:t xml:space="preserve"> Wales </w:t>
      </w:r>
      <w:r w:rsidR="000279B5">
        <w:rPr>
          <w:rFonts w:asciiTheme="majorHAnsi" w:hAnsiTheme="majorHAnsi"/>
          <w:sz w:val="24"/>
          <w:szCs w:val="24"/>
        </w:rPr>
        <w:t>is credited to</w:t>
      </w:r>
      <w:r>
        <w:rPr>
          <w:rFonts w:asciiTheme="majorHAnsi" w:hAnsiTheme="majorHAnsi"/>
          <w:sz w:val="24"/>
          <w:szCs w:val="24"/>
        </w:rPr>
        <w:t xml:space="preserve"> </w:t>
      </w:r>
      <w:r w:rsidR="00D57161" w:rsidRPr="00D57161">
        <w:rPr>
          <w:rFonts w:asciiTheme="majorHAnsi" w:hAnsiTheme="majorHAnsi"/>
          <w:sz w:val="24"/>
          <w:szCs w:val="24"/>
        </w:rPr>
        <w:t>Mary Ormond in</w:t>
      </w:r>
      <w:r w:rsidR="00C32BAC">
        <w:rPr>
          <w:rFonts w:asciiTheme="majorHAnsi" w:hAnsiTheme="majorHAnsi"/>
          <w:sz w:val="24"/>
          <w:szCs w:val="24"/>
        </w:rPr>
        <w:t xml:space="preserve"> Dale, Pembrokeshire, in May </w:t>
      </w:r>
      <w:r w:rsidR="00D57161" w:rsidRPr="00D57161">
        <w:rPr>
          <w:rFonts w:asciiTheme="majorHAnsi" w:hAnsiTheme="majorHAnsi"/>
          <w:sz w:val="24"/>
          <w:szCs w:val="24"/>
        </w:rPr>
        <w:t>1843.</w:t>
      </w:r>
      <w:r w:rsidR="00734E70">
        <w:rPr>
          <w:rStyle w:val="FootnoteReference"/>
          <w:rFonts w:asciiTheme="majorHAnsi" w:hAnsiTheme="majorHAnsi"/>
          <w:sz w:val="24"/>
          <w:szCs w:val="24"/>
        </w:rPr>
        <w:footnoteReference w:id="47"/>
      </w:r>
      <w:r w:rsidR="00D57161" w:rsidRPr="00D57161">
        <w:rPr>
          <w:rFonts w:asciiTheme="majorHAnsi" w:hAnsiTheme="majorHAnsi"/>
          <w:sz w:val="24"/>
          <w:szCs w:val="24"/>
        </w:rPr>
        <w:t xml:space="preserve"> </w:t>
      </w:r>
      <w:r w:rsidR="00931177">
        <w:rPr>
          <w:rFonts w:asciiTheme="majorHAnsi" w:hAnsiTheme="majorHAnsi"/>
          <w:sz w:val="24"/>
          <w:szCs w:val="24"/>
        </w:rPr>
        <w:t xml:space="preserve">Among the earliest converts in Carmarthenshire was Thomas Jeremy, who was baptised by Dan Jones in March 1846. </w:t>
      </w:r>
      <w:r w:rsidR="006228B7">
        <w:rPr>
          <w:rFonts w:asciiTheme="majorHAnsi" w:hAnsiTheme="majorHAnsi"/>
          <w:sz w:val="24"/>
          <w:szCs w:val="24"/>
        </w:rPr>
        <w:t>South-west</w:t>
      </w:r>
      <w:r w:rsidR="00D57161" w:rsidRPr="00D57161">
        <w:rPr>
          <w:rFonts w:asciiTheme="majorHAnsi" w:hAnsiTheme="majorHAnsi"/>
          <w:sz w:val="24"/>
          <w:szCs w:val="24"/>
        </w:rPr>
        <w:t xml:space="preserve"> Wa</w:t>
      </w:r>
      <w:r w:rsidR="005241D3">
        <w:rPr>
          <w:rFonts w:asciiTheme="majorHAnsi" w:hAnsiTheme="majorHAnsi"/>
          <w:sz w:val="24"/>
          <w:szCs w:val="24"/>
        </w:rPr>
        <w:t>les in</w:t>
      </w:r>
      <w:r w:rsidR="00C32BAC">
        <w:rPr>
          <w:rFonts w:asciiTheme="majorHAnsi" w:hAnsiTheme="majorHAnsi"/>
          <w:sz w:val="24"/>
          <w:szCs w:val="24"/>
        </w:rPr>
        <w:t xml:space="preserve"> the</w:t>
      </w:r>
      <w:r w:rsidR="00393CA3">
        <w:rPr>
          <w:rFonts w:asciiTheme="majorHAnsi" w:hAnsiTheme="majorHAnsi"/>
          <w:sz w:val="24"/>
          <w:szCs w:val="24"/>
        </w:rPr>
        <w:t xml:space="preserve"> mid-nineteenth century was </w:t>
      </w:r>
      <w:r w:rsidR="00D57161" w:rsidRPr="00D57161">
        <w:rPr>
          <w:rFonts w:asciiTheme="majorHAnsi" w:hAnsiTheme="majorHAnsi"/>
          <w:sz w:val="24"/>
          <w:szCs w:val="24"/>
        </w:rPr>
        <w:t>predominantly rural</w:t>
      </w:r>
      <w:r w:rsidR="00D57161">
        <w:rPr>
          <w:rFonts w:asciiTheme="majorHAnsi" w:hAnsiTheme="majorHAnsi"/>
          <w:sz w:val="24"/>
          <w:szCs w:val="24"/>
        </w:rPr>
        <w:t xml:space="preserve">: </w:t>
      </w:r>
      <w:r w:rsidR="00D57161" w:rsidRPr="00D57161">
        <w:rPr>
          <w:rFonts w:asciiTheme="majorHAnsi" w:hAnsiTheme="majorHAnsi"/>
          <w:sz w:val="24"/>
          <w:szCs w:val="24"/>
        </w:rPr>
        <w:t>Carm</w:t>
      </w:r>
      <w:r w:rsidR="00D57161">
        <w:rPr>
          <w:rFonts w:asciiTheme="majorHAnsi" w:hAnsiTheme="majorHAnsi"/>
          <w:sz w:val="24"/>
          <w:szCs w:val="24"/>
        </w:rPr>
        <w:t xml:space="preserve">arthenshire occupations </w:t>
      </w:r>
      <w:r w:rsidR="00AB2851">
        <w:rPr>
          <w:rFonts w:asciiTheme="majorHAnsi" w:hAnsiTheme="majorHAnsi"/>
          <w:sz w:val="24"/>
          <w:szCs w:val="24"/>
        </w:rPr>
        <w:t xml:space="preserve">were </w:t>
      </w:r>
      <w:r w:rsidR="00D57161">
        <w:rPr>
          <w:rFonts w:asciiTheme="majorHAnsi" w:hAnsiTheme="majorHAnsi"/>
          <w:sz w:val="24"/>
          <w:szCs w:val="24"/>
        </w:rPr>
        <w:t>largely those</w:t>
      </w:r>
      <w:r w:rsidR="00AB2851">
        <w:rPr>
          <w:rFonts w:asciiTheme="majorHAnsi" w:hAnsiTheme="majorHAnsi"/>
          <w:sz w:val="24"/>
          <w:szCs w:val="24"/>
        </w:rPr>
        <w:t xml:space="preserve"> associated with small farm</w:t>
      </w:r>
      <w:r w:rsidR="00D57161" w:rsidRPr="00D57161">
        <w:rPr>
          <w:rFonts w:asciiTheme="majorHAnsi" w:hAnsiTheme="majorHAnsi"/>
          <w:sz w:val="24"/>
          <w:szCs w:val="24"/>
        </w:rPr>
        <w:t>s and rural crafts,</w:t>
      </w:r>
      <w:r w:rsidR="00D57161">
        <w:rPr>
          <w:rFonts w:asciiTheme="majorHAnsi" w:hAnsiTheme="majorHAnsi"/>
          <w:sz w:val="24"/>
          <w:szCs w:val="24"/>
        </w:rPr>
        <w:t xml:space="preserve"> with Llanelli the largest urban community and concentration of industry;</w:t>
      </w:r>
      <w:r w:rsidR="00D57161" w:rsidRPr="00D57161">
        <w:rPr>
          <w:rFonts w:asciiTheme="majorHAnsi" w:hAnsiTheme="majorHAnsi"/>
          <w:sz w:val="24"/>
          <w:szCs w:val="24"/>
        </w:rPr>
        <w:t xml:space="preserve"> Card</w:t>
      </w:r>
      <w:r w:rsidR="00D57161">
        <w:rPr>
          <w:rFonts w:asciiTheme="majorHAnsi" w:hAnsiTheme="majorHAnsi"/>
          <w:sz w:val="24"/>
          <w:szCs w:val="24"/>
        </w:rPr>
        <w:t>iganshire</w:t>
      </w:r>
      <w:r w:rsidR="00D57161" w:rsidRPr="00D57161">
        <w:rPr>
          <w:rFonts w:asciiTheme="majorHAnsi" w:hAnsiTheme="majorHAnsi"/>
          <w:sz w:val="24"/>
          <w:szCs w:val="24"/>
        </w:rPr>
        <w:t xml:space="preserve"> and north Pemb</w:t>
      </w:r>
      <w:r w:rsidR="00D57161">
        <w:rPr>
          <w:rFonts w:asciiTheme="majorHAnsi" w:hAnsiTheme="majorHAnsi"/>
          <w:sz w:val="24"/>
          <w:szCs w:val="24"/>
        </w:rPr>
        <w:t>rokeshire</w:t>
      </w:r>
      <w:r w:rsidR="00D57161" w:rsidRPr="00D57161">
        <w:rPr>
          <w:rFonts w:asciiTheme="majorHAnsi" w:hAnsiTheme="majorHAnsi"/>
          <w:sz w:val="24"/>
          <w:szCs w:val="24"/>
        </w:rPr>
        <w:t xml:space="preserve"> </w:t>
      </w:r>
      <w:r>
        <w:rPr>
          <w:rFonts w:asciiTheme="majorHAnsi" w:hAnsiTheme="majorHAnsi"/>
          <w:sz w:val="24"/>
          <w:szCs w:val="24"/>
        </w:rPr>
        <w:t xml:space="preserve">were very </w:t>
      </w:r>
      <w:r w:rsidR="00D57161" w:rsidRPr="00D57161">
        <w:rPr>
          <w:rFonts w:asciiTheme="majorHAnsi" w:hAnsiTheme="majorHAnsi"/>
          <w:sz w:val="24"/>
          <w:szCs w:val="24"/>
        </w:rPr>
        <w:t>dependent on agriculture but with much poor upland terrain.</w:t>
      </w:r>
      <w:r w:rsidR="00393CA3">
        <w:rPr>
          <w:rStyle w:val="FootnoteReference"/>
          <w:rFonts w:asciiTheme="majorHAnsi" w:hAnsiTheme="majorHAnsi"/>
          <w:sz w:val="24"/>
          <w:szCs w:val="24"/>
        </w:rPr>
        <w:footnoteReference w:id="48"/>
      </w:r>
      <w:r w:rsidR="00D57161" w:rsidRPr="00D57161">
        <w:rPr>
          <w:rFonts w:asciiTheme="majorHAnsi" w:hAnsiTheme="majorHAnsi"/>
          <w:sz w:val="24"/>
          <w:szCs w:val="24"/>
        </w:rPr>
        <w:t xml:space="preserve"> </w:t>
      </w:r>
      <w:r w:rsidR="00107E5A">
        <w:rPr>
          <w:rFonts w:asciiTheme="majorHAnsi" w:hAnsiTheme="majorHAnsi"/>
          <w:sz w:val="24"/>
          <w:szCs w:val="24"/>
        </w:rPr>
        <w:t>South Pembrokeshire</w:t>
      </w:r>
      <w:r w:rsidR="00FE6DFD">
        <w:rPr>
          <w:rFonts w:asciiTheme="majorHAnsi" w:hAnsiTheme="majorHAnsi"/>
          <w:sz w:val="24"/>
          <w:szCs w:val="24"/>
        </w:rPr>
        <w:t xml:space="preserve"> with its large natural harbours was more predominantly English-speaking. </w:t>
      </w:r>
      <w:r w:rsidR="000279B5">
        <w:rPr>
          <w:rFonts w:asciiTheme="majorHAnsi" w:hAnsiTheme="majorHAnsi"/>
          <w:sz w:val="24"/>
          <w:szCs w:val="24"/>
        </w:rPr>
        <w:t>I</w:t>
      </w:r>
      <w:r w:rsidR="00D57161" w:rsidRPr="00D57161">
        <w:rPr>
          <w:rFonts w:asciiTheme="majorHAnsi" w:hAnsiTheme="majorHAnsi"/>
          <w:sz w:val="24"/>
          <w:szCs w:val="24"/>
        </w:rPr>
        <w:t>solated examples of</w:t>
      </w:r>
      <w:r w:rsidR="00D57161">
        <w:rPr>
          <w:rFonts w:asciiTheme="majorHAnsi" w:hAnsiTheme="majorHAnsi"/>
          <w:sz w:val="24"/>
          <w:szCs w:val="24"/>
        </w:rPr>
        <w:t xml:space="preserve"> small scale</w:t>
      </w:r>
      <w:r w:rsidR="00D57161" w:rsidRPr="00D57161">
        <w:rPr>
          <w:rFonts w:asciiTheme="majorHAnsi" w:hAnsiTheme="majorHAnsi"/>
          <w:sz w:val="24"/>
          <w:szCs w:val="24"/>
        </w:rPr>
        <w:t xml:space="preserve"> industry</w:t>
      </w:r>
      <w:r w:rsidR="00D57161">
        <w:rPr>
          <w:rFonts w:asciiTheme="majorHAnsi" w:hAnsiTheme="majorHAnsi"/>
          <w:sz w:val="24"/>
          <w:szCs w:val="24"/>
        </w:rPr>
        <w:t xml:space="preserve"> </w:t>
      </w:r>
      <w:r w:rsidR="000279B5">
        <w:rPr>
          <w:rFonts w:asciiTheme="majorHAnsi" w:hAnsiTheme="majorHAnsi"/>
          <w:sz w:val="24"/>
          <w:szCs w:val="24"/>
        </w:rPr>
        <w:t>included</w:t>
      </w:r>
      <w:r w:rsidR="00D57161">
        <w:rPr>
          <w:rFonts w:asciiTheme="majorHAnsi" w:hAnsiTheme="majorHAnsi"/>
          <w:sz w:val="24"/>
          <w:szCs w:val="24"/>
        </w:rPr>
        <w:t xml:space="preserve"> lead mining in Cardiganshire</w:t>
      </w:r>
      <w:r w:rsidR="00AD331E">
        <w:rPr>
          <w:rFonts w:asciiTheme="majorHAnsi" w:hAnsiTheme="majorHAnsi"/>
          <w:sz w:val="24"/>
          <w:szCs w:val="24"/>
        </w:rPr>
        <w:t>, slate in south Pembrokeshire,</w:t>
      </w:r>
      <w:r w:rsidR="00D57161">
        <w:rPr>
          <w:rFonts w:asciiTheme="majorHAnsi" w:hAnsiTheme="majorHAnsi"/>
          <w:sz w:val="24"/>
          <w:szCs w:val="24"/>
        </w:rPr>
        <w:t xml:space="preserve"> and the woollen mills of</w:t>
      </w:r>
      <w:r w:rsidR="00D57161" w:rsidRPr="00D57161">
        <w:rPr>
          <w:rFonts w:asciiTheme="majorHAnsi" w:hAnsiTheme="majorHAnsi"/>
          <w:sz w:val="24"/>
          <w:szCs w:val="24"/>
        </w:rPr>
        <w:t xml:space="preserve"> Felindre</w:t>
      </w:r>
      <w:r w:rsidR="00D57161">
        <w:rPr>
          <w:rFonts w:asciiTheme="majorHAnsi" w:hAnsiTheme="majorHAnsi"/>
          <w:sz w:val="24"/>
          <w:szCs w:val="24"/>
        </w:rPr>
        <w:t>.</w:t>
      </w:r>
      <w:r w:rsidR="00D57161">
        <w:rPr>
          <w:rStyle w:val="FootnoteReference"/>
          <w:rFonts w:asciiTheme="majorHAnsi" w:hAnsiTheme="majorHAnsi"/>
          <w:sz w:val="24"/>
          <w:szCs w:val="24"/>
        </w:rPr>
        <w:footnoteReference w:id="49"/>
      </w:r>
      <w:r w:rsidR="00514C10">
        <w:rPr>
          <w:rFonts w:asciiTheme="majorHAnsi" w:hAnsiTheme="majorHAnsi"/>
          <w:sz w:val="24"/>
          <w:szCs w:val="24"/>
        </w:rPr>
        <w:t xml:space="preserve"> </w:t>
      </w:r>
      <w:r>
        <w:rPr>
          <w:rFonts w:asciiTheme="majorHAnsi" w:hAnsiTheme="majorHAnsi"/>
          <w:sz w:val="24"/>
          <w:szCs w:val="24"/>
        </w:rPr>
        <w:t>Despite the sparsely populated nature of the region, b</w:t>
      </w:r>
      <w:r w:rsidR="00701CD9">
        <w:rPr>
          <w:rFonts w:asciiTheme="majorHAnsi" w:hAnsiTheme="majorHAnsi"/>
          <w:sz w:val="24"/>
          <w:szCs w:val="24"/>
        </w:rPr>
        <w:t xml:space="preserve">y July of 1847 there were more than a hundred </w:t>
      </w:r>
      <w:r w:rsidR="00393CA3">
        <w:rPr>
          <w:rFonts w:asciiTheme="majorHAnsi" w:hAnsiTheme="majorHAnsi"/>
          <w:sz w:val="24"/>
          <w:szCs w:val="24"/>
        </w:rPr>
        <w:t xml:space="preserve">LDS </w:t>
      </w:r>
      <w:r w:rsidR="00701CD9">
        <w:rPr>
          <w:rFonts w:asciiTheme="majorHAnsi" w:hAnsiTheme="majorHAnsi"/>
          <w:sz w:val="24"/>
          <w:szCs w:val="24"/>
        </w:rPr>
        <w:t>converts in Carmarthenshire</w:t>
      </w:r>
      <w:r w:rsidR="00514C10">
        <w:rPr>
          <w:rFonts w:asciiTheme="majorHAnsi" w:hAnsiTheme="majorHAnsi"/>
          <w:sz w:val="24"/>
          <w:szCs w:val="24"/>
        </w:rPr>
        <w:t>,</w:t>
      </w:r>
      <w:r w:rsidR="00514C10">
        <w:rPr>
          <w:rStyle w:val="FootnoteReference"/>
          <w:rFonts w:asciiTheme="majorHAnsi" w:hAnsiTheme="majorHAnsi"/>
          <w:sz w:val="24"/>
          <w:szCs w:val="24"/>
        </w:rPr>
        <w:footnoteReference w:id="50"/>
      </w:r>
      <w:r w:rsidR="00514C10">
        <w:rPr>
          <w:rFonts w:asciiTheme="majorHAnsi" w:hAnsiTheme="majorHAnsi"/>
          <w:sz w:val="24"/>
          <w:szCs w:val="24"/>
        </w:rPr>
        <w:t xml:space="preserve"> where membership would peak in 1851 at over </w:t>
      </w:r>
      <w:r w:rsidR="00BD3B60">
        <w:rPr>
          <w:rFonts w:asciiTheme="majorHAnsi" w:hAnsiTheme="majorHAnsi"/>
          <w:sz w:val="24"/>
          <w:szCs w:val="24"/>
        </w:rPr>
        <w:t>six hundred</w:t>
      </w:r>
      <w:r w:rsidR="00514C10">
        <w:rPr>
          <w:rFonts w:asciiTheme="majorHAnsi" w:hAnsiTheme="majorHAnsi"/>
          <w:sz w:val="24"/>
          <w:szCs w:val="24"/>
        </w:rPr>
        <w:t xml:space="preserve">. </w:t>
      </w:r>
      <w:r w:rsidR="00442645">
        <w:rPr>
          <w:rFonts w:asciiTheme="majorHAnsi" w:hAnsiTheme="majorHAnsi"/>
          <w:sz w:val="24"/>
          <w:szCs w:val="24"/>
        </w:rPr>
        <w:t xml:space="preserve"> </w:t>
      </w:r>
      <w:r w:rsidR="00442645">
        <w:rPr>
          <w:rFonts w:ascii="Cambria" w:hAnsi="Cambria"/>
          <w:sz w:val="24"/>
          <w:szCs w:val="24"/>
        </w:rPr>
        <w:t xml:space="preserve">Brechfa branch alone </w:t>
      </w:r>
      <w:r w:rsidR="000279B5">
        <w:rPr>
          <w:rFonts w:ascii="Cambria" w:hAnsi="Cambria"/>
          <w:sz w:val="24"/>
          <w:szCs w:val="24"/>
        </w:rPr>
        <w:t xml:space="preserve">recorded 122 convert baptisms </w:t>
      </w:r>
      <w:r w:rsidR="00442645">
        <w:rPr>
          <w:rFonts w:ascii="Cambria" w:hAnsi="Cambria"/>
          <w:sz w:val="24"/>
          <w:szCs w:val="24"/>
        </w:rPr>
        <w:t>between 1846 and 1856.</w:t>
      </w:r>
      <w:r w:rsidR="00442645">
        <w:rPr>
          <w:rStyle w:val="FootnoteReference"/>
          <w:rFonts w:ascii="Cambria" w:hAnsi="Cambria"/>
          <w:sz w:val="24"/>
          <w:szCs w:val="24"/>
        </w:rPr>
        <w:footnoteReference w:id="51"/>
      </w:r>
      <w:r w:rsidR="00442645">
        <w:rPr>
          <w:rFonts w:ascii="Cambria" w:hAnsi="Cambria"/>
          <w:sz w:val="24"/>
          <w:szCs w:val="24"/>
        </w:rPr>
        <w:t xml:space="preserve"> </w:t>
      </w:r>
      <w:r w:rsidR="00514C10">
        <w:rPr>
          <w:rFonts w:asciiTheme="majorHAnsi" w:hAnsiTheme="majorHAnsi"/>
          <w:sz w:val="24"/>
          <w:szCs w:val="24"/>
        </w:rPr>
        <w:t>Cardiganshire</w:t>
      </w:r>
      <w:r w:rsidR="00C32BAC">
        <w:rPr>
          <w:rFonts w:asciiTheme="majorHAnsi" w:hAnsiTheme="majorHAnsi"/>
          <w:sz w:val="24"/>
          <w:szCs w:val="24"/>
        </w:rPr>
        <w:t>, with its strong Methodist base,</w:t>
      </w:r>
      <w:r w:rsidR="00C32BAC">
        <w:rPr>
          <w:rStyle w:val="FootnoteReference"/>
          <w:rFonts w:asciiTheme="majorHAnsi" w:hAnsiTheme="majorHAnsi"/>
          <w:sz w:val="24"/>
          <w:szCs w:val="24"/>
        </w:rPr>
        <w:footnoteReference w:id="52"/>
      </w:r>
      <w:r w:rsidR="00514C10">
        <w:rPr>
          <w:rFonts w:asciiTheme="majorHAnsi" w:hAnsiTheme="majorHAnsi"/>
          <w:sz w:val="24"/>
          <w:szCs w:val="24"/>
        </w:rPr>
        <w:t xml:space="preserve"> could also claim converts by 1847 and would peak in membership around the same time, but never beyond 150</w:t>
      </w:r>
      <w:r w:rsidR="00A46AF4">
        <w:rPr>
          <w:rFonts w:asciiTheme="majorHAnsi" w:hAnsiTheme="majorHAnsi"/>
          <w:sz w:val="24"/>
          <w:szCs w:val="24"/>
        </w:rPr>
        <w:t xml:space="preserve">. </w:t>
      </w:r>
      <w:r w:rsidR="00514C10">
        <w:rPr>
          <w:rFonts w:asciiTheme="majorHAnsi" w:hAnsiTheme="majorHAnsi"/>
          <w:sz w:val="24"/>
          <w:szCs w:val="24"/>
        </w:rPr>
        <w:t>Pembrokeshire</w:t>
      </w:r>
      <w:r w:rsidR="00393CA3">
        <w:rPr>
          <w:rFonts w:asciiTheme="majorHAnsi" w:hAnsiTheme="majorHAnsi"/>
          <w:sz w:val="24"/>
          <w:szCs w:val="24"/>
        </w:rPr>
        <w:t xml:space="preserve"> membership</w:t>
      </w:r>
      <w:r w:rsidR="00514C10">
        <w:rPr>
          <w:rFonts w:asciiTheme="majorHAnsi" w:hAnsiTheme="majorHAnsi"/>
          <w:sz w:val="24"/>
          <w:szCs w:val="24"/>
        </w:rPr>
        <w:t xml:space="preserve"> would peak later </w:t>
      </w:r>
      <w:r w:rsidR="00BF24DB">
        <w:rPr>
          <w:rFonts w:asciiTheme="majorHAnsi" w:hAnsiTheme="majorHAnsi"/>
          <w:sz w:val="24"/>
          <w:szCs w:val="24"/>
        </w:rPr>
        <w:t>(</w:t>
      </w:r>
      <w:r w:rsidR="00514C10">
        <w:rPr>
          <w:rFonts w:asciiTheme="majorHAnsi" w:hAnsiTheme="majorHAnsi"/>
          <w:sz w:val="24"/>
          <w:szCs w:val="24"/>
        </w:rPr>
        <w:t>1855-56) but maintain well over one hundred members through the 1850s.</w:t>
      </w:r>
    </w:p>
    <w:p w:rsidR="005241D3" w:rsidRDefault="00734E70" w:rsidP="009E73DB">
      <w:pPr>
        <w:widowControl w:val="0"/>
        <w:spacing w:line="360" w:lineRule="auto"/>
        <w:rPr>
          <w:rFonts w:ascii="Cambria" w:hAnsi="Cambria"/>
          <w:sz w:val="24"/>
          <w:szCs w:val="24"/>
        </w:rPr>
      </w:pPr>
      <w:r>
        <w:rPr>
          <w:rFonts w:ascii="Cambria" w:hAnsi="Cambria"/>
          <w:sz w:val="24"/>
          <w:szCs w:val="24"/>
        </w:rPr>
        <w:t>According to the returns of the</w:t>
      </w:r>
      <w:r w:rsidR="00393CA3">
        <w:rPr>
          <w:rFonts w:ascii="Cambria" w:hAnsi="Cambria"/>
          <w:sz w:val="24"/>
          <w:szCs w:val="24"/>
        </w:rPr>
        <w:t xml:space="preserve"> </w:t>
      </w:r>
      <w:r>
        <w:rPr>
          <w:rFonts w:ascii="Cambria" w:hAnsi="Cambria"/>
          <w:sz w:val="24"/>
          <w:szCs w:val="24"/>
        </w:rPr>
        <w:t>religious census of 1851</w:t>
      </w:r>
      <w:r w:rsidR="005241D3">
        <w:rPr>
          <w:rFonts w:ascii="Cambria" w:hAnsi="Cambria"/>
          <w:sz w:val="24"/>
          <w:szCs w:val="24"/>
        </w:rPr>
        <w:t>,</w:t>
      </w:r>
      <w:r>
        <w:rPr>
          <w:rStyle w:val="FootnoteReference"/>
          <w:rFonts w:ascii="Cambria" w:hAnsi="Cambria"/>
          <w:sz w:val="24"/>
          <w:szCs w:val="24"/>
        </w:rPr>
        <w:footnoteReference w:id="53"/>
      </w:r>
      <w:r>
        <w:rPr>
          <w:rFonts w:ascii="Cambria" w:hAnsi="Cambria"/>
          <w:sz w:val="24"/>
          <w:szCs w:val="24"/>
        </w:rPr>
        <w:t xml:space="preserve"> 30,000 members of the </w:t>
      </w:r>
      <w:r w:rsidR="000279B5">
        <w:rPr>
          <w:rFonts w:ascii="Cambria" w:hAnsi="Cambria"/>
          <w:sz w:val="24"/>
          <w:szCs w:val="24"/>
        </w:rPr>
        <w:t xml:space="preserve">LDS </w:t>
      </w:r>
      <w:r w:rsidR="000279B5">
        <w:rPr>
          <w:rFonts w:ascii="Cambria" w:hAnsi="Cambria"/>
          <w:sz w:val="24"/>
          <w:szCs w:val="24"/>
        </w:rPr>
        <w:lastRenderedPageBreak/>
        <w:t>church were meeting in 222 locations across England and Wales</w:t>
      </w:r>
      <w:r>
        <w:rPr>
          <w:rFonts w:ascii="Cambria" w:hAnsi="Cambria"/>
          <w:sz w:val="24"/>
          <w:szCs w:val="24"/>
        </w:rPr>
        <w:t>. This included six</w:t>
      </w:r>
      <w:r w:rsidR="00514C10">
        <w:rPr>
          <w:rFonts w:ascii="Cambria" w:hAnsi="Cambria"/>
          <w:sz w:val="24"/>
          <w:szCs w:val="24"/>
        </w:rPr>
        <w:t xml:space="preserve"> branches</w:t>
      </w:r>
      <w:r>
        <w:rPr>
          <w:rFonts w:ascii="Cambria" w:hAnsi="Cambria"/>
          <w:sz w:val="24"/>
          <w:szCs w:val="24"/>
        </w:rPr>
        <w:t xml:space="preserve"> in </w:t>
      </w:r>
      <w:r w:rsidR="006228B7">
        <w:rPr>
          <w:rFonts w:ascii="Cambria" w:hAnsi="Cambria"/>
          <w:sz w:val="24"/>
          <w:szCs w:val="24"/>
        </w:rPr>
        <w:t>south-west</w:t>
      </w:r>
      <w:r>
        <w:rPr>
          <w:rFonts w:ascii="Cambria" w:hAnsi="Cambria"/>
          <w:sz w:val="24"/>
          <w:szCs w:val="24"/>
        </w:rPr>
        <w:t xml:space="preserve"> Wales: four in Carmarthenshire and two in Pembrokeshire.</w:t>
      </w:r>
      <w:r w:rsidR="00CC4679">
        <w:rPr>
          <w:rStyle w:val="FootnoteReference"/>
          <w:rFonts w:ascii="Cambria" w:hAnsi="Cambria"/>
          <w:sz w:val="24"/>
          <w:szCs w:val="24"/>
        </w:rPr>
        <w:footnoteReference w:id="54"/>
      </w:r>
      <w:r>
        <w:rPr>
          <w:rFonts w:ascii="Cambria" w:hAnsi="Cambria"/>
          <w:sz w:val="24"/>
          <w:szCs w:val="24"/>
        </w:rPr>
        <w:t xml:space="preserve"> Williams notes that by 1851, ‘</w:t>
      </w:r>
      <w:r w:rsidRPr="00427120">
        <w:rPr>
          <w:rFonts w:ascii="Cambria" w:hAnsi="Cambria"/>
          <w:i/>
          <w:sz w:val="24"/>
          <w:szCs w:val="24"/>
        </w:rPr>
        <w:t>the Latter Day Saints were already established at Cenarth</w:t>
      </w:r>
      <w:r>
        <w:rPr>
          <w:rFonts w:ascii="Cambria" w:hAnsi="Cambria"/>
          <w:i/>
          <w:sz w:val="24"/>
          <w:szCs w:val="24"/>
        </w:rPr>
        <w:t>...</w:t>
      </w:r>
      <w:r w:rsidR="000279B5">
        <w:rPr>
          <w:rFonts w:ascii="Cambria" w:hAnsi="Cambria"/>
          <w:i/>
          <w:sz w:val="24"/>
          <w:szCs w:val="24"/>
        </w:rPr>
        <w:t xml:space="preserve"> and</w:t>
      </w:r>
      <w:r w:rsidRPr="00427120">
        <w:rPr>
          <w:rFonts w:ascii="Cambria" w:hAnsi="Cambria"/>
          <w:i/>
          <w:sz w:val="24"/>
          <w:szCs w:val="24"/>
        </w:rPr>
        <w:t xml:space="preserve"> in the parish of Llanfihangel Rhos-y-cor</w:t>
      </w:r>
      <w:r>
        <w:rPr>
          <w:rFonts w:ascii="Cambria" w:hAnsi="Cambria"/>
          <w:i/>
          <w:sz w:val="24"/>
          <w:szCs w:val="24"/>
        </w:rPr>
        <w:t xml:space="preserve">n, but the Mormon gospel had not yet </w:t>
      </w:r>
      <w:r w:rsidR="00514C10">
        <w:rPr>
          <w:rFonts w:ascii="Cambria" w:hAnsi="Cambria"/>
          <w:i/>
          <w:sz w:val="24"/>
          <w:szCs w:val="24"/>
        </w:rPr>
        <w:t>succeeded in crossing the Teifi</w:t>
      </w:r>
      <w:r w:rsidR="00C32BAC">
        <w:rPr>
          <w:rFonts w:ascii="Cambria" w:hAnsi="Cambria"/>
          <w:i/>
          <w:sz w:val="24"/>
          <w:szCs w:val="24"/>
        </w:rPr>
        <w:t>.</w:t>
      </w:r>
      <w:r>
        <w:rPr>
          <w:rFonts w:ascii="Cambria" w:hAnsi="Cambria"/>
          <w:i/>
          <w:sz w:val="24"/>
          <w:szCs w:val="24"/>
        </w:rPr>
        <w:t>’</w:t>
      </w:r>
      <w:r w:rsidR="00C32BAC">
        <w:rPr>
          <w:rStyle w:val="FootnoteReference"/>
          <w:rFonts w:ascii="Cambria" w:hAnsi="Cambria"/>
          <w:sz w:val="24"/>
          <w:szCs w:val="24"/>
        </w:rPr>
        <w:footnoteReference w:id="55"/>
      </w:r>
      <w:r>
        <w:rPr>
          <w:rFonts w:ascii="Cambria" w:hAnsi="Cambria"/>
          <w:sz w:val="24"/>
          <w:szCs w:val="24"/>
        </w:rPr>
        <w:t xml:space="preserve"> Doxey</w:t>
      </w:r>
      <w:r>
        <w:rPr>
          <w:rStyle w:val="FootnoteReference"/>
          <w:rFonts w:ascii="Cambria" w:hAnsi="Cambria"/>
          <w:sz w:val="24"/>
          <w:szCs w:val="24"/>
        </w:rPr>
        <w:footnoteReference w:id="56"/>
      </w:r>
      <w:r>
        <w:rPr>
          <w:rFonts w:ascii="Cambria" w:hAnsi="Cambria"/>
          <w:sz w:val="24"/>
          <w:szCs w:val="24"/>
        </w:rPr>
        <w:t xml:space="preserve"> notes </w:t>
      </w:r>
      <w:r w:rsidR="009E73DB">
        <w:rPr>
          <w:rFonts w:ascii="Cambria" w:hAnsi="Cambria"/>
          <w:sz w:val="24"/>
          <w:szCs w:val="24"/>
        </w:rPr>
        <w:t>that</w:t>
      </w:r>
      <w:r w:rsidR="005241D3">
        <w:rPr>
          <w:rFonts w:ascii="Cambria" w:hAnsi="Cambria"/>
          <w:sz w:val="24"/>
          <w:szCs w:val="24"/>
        </w:rPr>
        <w:t xml:space="preserve"> the LDS church had only two purpose built chapels</w:t>
      </w:r>
      <w:r w:rsidR="005241D3">
        <w:rPr>
          <w:rStyle w:val="FootnoteReference"/>
          <w:rFonts w:ascii="Cambria" w:hAnsi="Cambria"/>
          <w:sz w:val="24"/>
          <w:szCs w:val="24"/>
        </w:rPr>
        <w:footnoteReference w:id="57"/>
      </w:r>
      <w:r w:rsidR="005241D3">
        <w:rPr>
          <w:rFonts w:ascii="Cambria" w:hAnsi="Cambria"/>
          <w:sz w:val="24"/>
          <w:szCs w:val="24"/>
        </w:rPr>
        <w:t xml:space="preserve"> and otherwise met in </w:t>
      </w:r>
      <w:r w:rsidR="000279B5">
        <w:rPr>
          <w:rFonts w:ascii="Cambria" w:hAnsi="Cambria"/>
          <w:sz w:val="24"/>
          <w:szCs w:val="24"/>
        </w:rPr>
        <w:t xml:space="preserve">obscure </w:t>
      </w:r>
      <w:r w:rsidR="005241D3">
        <w:rPr>
          <w:rFonts w:ascii="Cambria" w:hAnsi="Cambria"/>
          <w:sz w:val="24"/>
          <w:szCs w:val="24"/>
        </w:rPr>
        <w:t>private homes or rented halls</w:t>
      </w:r>
      <w:r w:rsidR="009E73DB">
        <w:rPr>
          <w:rFonts w:ascii="Cambria" w:hAnsi="Cambria"/>
          <w:sz w:val="24"/>
          <w:szCs w:val="24"/>
        </w:rPr>
        <w:t>, obscuring their full presence, and t</w:t>
      </w:r>
      <w:r>
        <w:rPr>
          <w:rFonts w:ascii="Cambria" w:hAnsi="Cambria"/>
          <w:sz w:val="24"/>
          <w:szCs w:val="24"/>
        </w:rPr>
        <w:t xml:space="preserve">he census methodology was </w:t>
      </w:r>
      <w:r w:rsidR="00393CA3">
        <w:rPr>
          <w:rFonts w:ascii="Cambria" w:hAnsi="Cambria"/>
          <w:sz w:val="24"/>
          <w:szCs w:val="24"/>
        </w:rPr>
        <w:t xml:space="preserve">also </w:t>
      </w:r>
      <w:r>
        <w:rPr>
          <w:rFonts w:ascii="Cambria" w:hAnsi="Cambria"/>
          <w:sz w:val="24"/>
          <w:szCs w:val="24"/>
        </w:rPr>
        <w:t>recognised as problematic at the time.</w:t>
      </w:r>
      <w:r>
        <w:rPr>
          <w:rStyle w:val="FootnoteReference"/>
          <w:rFonts w:ascii="Cambria" w:hAnsi="Cambria"/>
          <w:sz w:val="24"/>
          <w:szCs w:val="24"/>
        </w:rPr>
        <w:footnoteReference w:id="58"/>
      </w:r>
      <w:r>
        <w:rPr>
          <w:rFonts w:ascii="Cambria" w:hAnsi="Cambria"/>
          <w:sz w:val="24"/>
          <w:szCs w:val="24"/>
        </w:rPr>
        <w:t xml:space="preserve"> </w:t>
      </w:r>
      <w:r w:rsidRPr="00474104">
        <w:rPr>
          <w:rFonts w:ascii="Cambria" w:hAnsi="Cambria"/>
          <w:sz w:val="24"/>
          <w:szCs w:val="24"/>
        </w:rPr>
        <w:t>For</w:t>
      </w:r>
      <w:r>
        <w:rPr>
          <w:rFonts w:ascii="Cambria" w:hAnsi="Cambria"/>
          <w:sz w:val="24"/>
          <w:szCs w:val="24"/>
        </w:rPr>
        <w:t xml:space="preserve"> leade</w:t>
      </w:r>
      <w:r w:rsidR="00514C10">
        <w:rPr>
          <w:rFonts w:ascii="Cambria" w:hAnsi="Cambria"/>
          <w:sz w:val="24"/>
          <w:szCs w:val="24"/>
        </w:rPr>
        <w:t>rs of LDS branches</w:t>
      </w:r>
      <w:r>
        <w:rPr>
          <w:rFonts w:ascii="Cambria" w:hAnsi="Cambria"/>
          <w:sz w:val="24"/>
          <w:szCs w:val="24"/>
        </w:rPr>
        <w:t xml:space="preserve"> record-keeping was </w:t>
      </w:r>
      <w:r w:rsidR="00FE6DFD">
        <w:rPr>
          <w:rFonts w:ascii="Cambria" w:hAnsi="Cambria"/>
          <w:sz w:val="24"/>
          <w:szCs w:val="24"/>
        </w:rPr>
        <w:t>required</w:t>
      </w:r>
      <w:r>
        <w:rPr>
          <w:rFonts w:ascii="Cambria" w:hAnsi="Cambria"/>
          <w:sz w:val="24"/>
          <w:szCs w:val="24"/>
        </w:rPr>
        <w:t xml:space="preserve"> and membership records were kept in specially printed books. While some of </w:t>
      </w:r>
      <w:r w:rsidR="00393CA3">
        <w:rPr>
          <w:rFonts w:ascii="Cambria" w:hAnsi="Cambria"/>
          <w:sz w:val="24"/>
          <w:szCs w:val="24"/>
        </w:rPr>
        <w:t xml:space="preserve">these </w:t>
      </w:r>
      <w:r>
        <w:rPr>
          <w:rFonts w:ascii="Cambria" w:hAnsi="Cambria"/>
          <w:sz w:val="24"/>
          <w:szCs w:val="24"/>
        </w:rPr>
        <w:t>have</w:t>
      </w:r>
      <w:r w:rsidR="00393CA3">
        <w:rPr>
          <w:rFonts w:ascii="Cambria" w:hAnsi="Cambria"/>
          <w:sz w:val="24"/>
          <w:szCs w:val="24"/>
        </w:rPr>
        <w:t xml:space="preserve"> certainly not</w:t>
      </w:r>
      <w:r>
        <w:rPr>
          <w:rFonts w:ascii="Cambria" w:hAnsi="Cambria"/>
          <w:sz w:val="24"/>
          <w:szCs w:val="24"/>
        </w:rPr>
        <w:t xml:space="preserve"> survived,</w:t>
      </w:r>
      <w:r w:rsidR="00514C10">
        <w:rPr>
          <w:rFonts w:ascii="Cambria" w:hAnsi="Cambria"/>
          <w:sz w:val="24"/>
          <w:szCs w:val="24"/>
        </w:rPr>
        <w:t xml:space="preserve"> </w:t>
      </w:r>
      <w:r w:rsidR="00664838">
        <w:rPr>
          <w:rFonts w:ascii="Cambria" w:hAnsi="Cambria"/>
          <w:sz w:val="24"/>
          <w:szCs w:val="24"/>
        </w:rPr>
        <w:t>t</w:t>
      </w:r>
      <w:r>
        <w:rPr>
          <w:rFonts w:ascii="Cambria" w:hAnsi="Cambria"/>
          <w:sz w:val="24"/>
          <w:szCs w:val="24"/>
        </w:rPr>
        <w:t>h</w:t>
      </w:r>
      <w:r w:rsidR="00514C10">
        <w:rPr>
          <w:rFonts w:ascii="Cambria" w:hAnsi="Cambria"/>
          <w:sz w:val="24"/>
          <w:szCs w:val="24"/>
        </w:rPr>
        <w:t xml:space="preserve">e </w:t>
      </w:r>
      <w:r w:rsidR="009E73DB">
        <w:rPr>
          <w:rFonts w:ascii="Cambria" w:hAnsi="Cambria"/>
          <w:sz w:val="24"/>
          <w:szCs w:val="24"/>
        </w:rPr>
        <w:t>LDS C</w:t>
      </w:r>
      <w:r>
        <w:rPr>
          <w:rFonts w:ascii="Cambria" w:hAnsi="Cambria"/>
          <w:sz w:val="24"/>
          <w:szCs w:val="24"/>
        </w:rPr>
        <w:t>hurch</w:t>
      </w:r>
      <w:r w:rsidR="00393CA3">
        <w:rPr>
          <w:rFonts w:ascii="Cambria" w:hAnsi="Cambria"/>
          <w:sz w:val="24"/>
          <w:szCs w:val="24"/>
        </w:rPr>
        <w:t xml:space="preserve"> holds </w:t>
      </w:r>
      <w:r w:rsidR="00514C10">
        <w:rPr>
          <w:rFonts w:ascii="Cambria" w:hAnsi="Cambria"/>
          <w:sz w:val="24"/>
          <w:szCs w:val="24"/>
        </w:rPr>
        <w:t xml:space="preserve">membership </w:t>
      </w:r>
      <w:r>
        <w:rPr>
          <w:rFonts w:ascii="Cambria" w:hAnsi="Cambria"/>
          <w:sz w:val="24"/>
          <w:szCs w:val="24"/>
        </w:rPr>
        <w:t xml:space="preserve">records for 386 branches known to have </w:t>
      </w:r>
      <w:r w:rsidRPr="00393CA3">
        <w:rPr>
          <w:rFonts w:ascii="Cambria" w:hAnsi="Cambria"/>
          <w:sz w:val="24"/>
          <w:szCs w:val="24"/>
        </w:rPr>
        <w:t>existe</w:t>
      </w:r>
      <w:r w:rsidR="00FE6DFD">
        <w:rPr>
          <w:rFonts w:ascii="Cambria" w:hAnsi="Cambria"/>
          <w:sz w:val="24"/>
          <w:szCs w:val="24"/>
        </w:rPr>
        <w:t>d across</w:t>
      </w:r>
      <w:r w:rsidRPr="00393CA3">
        <w:rPr>
          <w:rFonts w:ascii="Cambria" w:hAnsi="Cambria"/>
          <w:sz w:val="24"/>
          <w:szCs w:val="24"/>
        </w:rPr>
        <w:t xml:space="preserve"> England and Wales in</w:t>
      </w:r>
      <w:r>
        <w:rPr>
          <w:rFonts w:ascii="Cambria" w:hAnsi="Cambria"/>
          <w:sz w:val="24"/>
          <w:szCs w:val="24"/>
        </w:rPr>
        <w:t xml:space="preserve"> 1851</w:t>
      </w:r>
      <w:r w:rsidR="00CC4679">
        <w:rPr>
          <w:rFonts w:ascii="Cambria" w:hAnsi="Cambria"/>
          <w:sz w:val="24"/>
          <w:szCs w:val="24"/>
        </w:rPr>
        <w:t>.</w:t>
      </w:r>
      <w:r w:rsidR="009E73DB">
        <w:rPr>
          <w:rStyle w:val="FootnoteReference"/>
          <w:rFonts w:ascii="Cambria" w:hAnsi="Cambria"/>
          <w:sz w:val="24"/>
          <w:szCs w:val="24"/>
        </w:rPr>
        <w:footnoteReference w:id="59"/>
      </w:r>
      <w:r w:rsidR="00CC4679">
        <w:rPr>
          <w:rFonts w:ascii="Cambria" w:hAnsi="Cambria"/>
          <w:sz w:val="24"/>
          <w:szCs w:val="24"/>
        </w:rPr>
        <w:t xml:space="preserve"> T</w:t>
      </w:r>
      <w:r>
        <w:rPr>
          <w:rFonts w:ascii="Cambria" w:hAnsi="Cambria"/>
          <w:sz w:val="24"/>
          <w:szCs w:val="24"/>
        </w:rPr>
        <w:t xml:space="preserve">he </w:t>
      </w:r>
      <w:r>
        <w:rPr>
          <w:rFonts w:ascii="Cambria" w:hAnsi="Cambria"/>
          <w:i/>
          <w:sz w:val="24"/>
          <w:szCs w:val="24"/>
        </w:rPr>
        <w:t xml:space="preserve">Star </w:t>
      </w:r>
      <w:r>
        <w:rPr>
          <w:rFonts w:ascii="Cambria" w:hAnsi="Cambria"/>
          <w:sz w:val="24"/>
          <w:szCs w:val="24"/>
        </w:rPr>
        <w:t>of June 1851</w:t>
      </w:r>
      <w:r>
        <w:rPr>
          <w:rStyle w:val="FootnoteReference"/>
          <w:rFonts w:ascii="Cambria" w:hAnsi="Cambria"/>
          <w:sz w:val="24"/>
          <w:szCs w:val="24"/>
        </w:rPr>
        <w:footnoteReference w:id="60"/>
      </w:r>
      <w:r w:rsidR="00393CA3">
        <w:rPr>
          <w:rFonts w:ascii="Cambria" w:hAnsi="Cambria"/>
          <w:sz w:val="24"/>
          <w:szCs w:val="24"/>
        </w:rPr>
        <w:t xml:space="preserve"> reports 572 branches. </w:t>
      </w:r>
      <w:r w:rsidRPr="00474104">
        <w:rPr>
          <w:rFonts w:ascii="Cambria" w:hAnsi="Cambria"/>
          <w:sz w:val="24"/>
          <w:szCs w:val="24"/>
        </w:rPr>
        <w:t>Hintze’s</w:t>
      </w:r>
      <w:r w:rsidRPr="00474104">
        <w:rPr>
          <w:rStyle w:val="FootnoteReference"/>
          <w:rFonts w:ascii="Cambria" w:hAnsi="Cambria"/>
          <w:sz w:val="24"/>
          <w:szCs w:val="24"/>
        </w:rPr>
        <w:footnoteReference w:id="61"/>
      </w:r>
      <w:r w:rsidRPr="00474104">
        <w:rPr>
          <w:rFonts w:ascii="Cambria" w:hAnsi="Cambria"/>
          <w:sz w:val="24"/>
          <w:szCs w:val="24"/>
        </w:rPr>
        <w:t xml:space="preserve"> analysis of Welsh branches </w:t>
      </w:r>
      <w:r>
        <w:rPr>
          <w:rFonts w:ascii="Cambria" w:hAnsi="Cambria"/>
          <w:sz w:val="24"/>
          <w:szCs w:val="24"/>
        </w:rPr>
        <w:t>at the time of the 1851 census suggest</w:t>
      </w:r>
      <w:r w:rsidR="00393CA3">
        <w:rPr>
          <w:rFonts w:ascii="Cambria" w:hAnsi="Cambria"/>
          <w:sz w:val="24"/>
          <w:szCs w:val="24"/>
        </w:rPr>
        <w:t>s</w:t>
      </w:r>
      <w:r w:rsidRPr="00474104">
        <w:rPr>
          <w:rFonts w:ascii="Cambria" w:hAnsi="Cambria"/>
          <w:sz w:val="24"/>
          <w:szCs w:val="24"/>
        </w:rPr>
        <w:t xml:space="preserve"> that</w:t>
      </w:r>
      <w:r>
        <w:rPr>
          <w:rFonts w:ascii="Cambria" w:hAnsi="Cambria"/>
          <w:i/>
          <w:sz w:val="24"/>
          <w:szCs w:val="24"/>
        </w:rPr>
        <w:t xml:space="preserve"> </w:t>
      </w:r>
      <w:r>
        <w:rPr>
          <w:rFonts w:ascii="Cambria" w:hAnsi="Cambria"/>
          <w:sz w:val="24"/>
          <w:szCs w:val="24"/>
        </w:rPr>
        <w:t xml:space="preserve">Carmarthenshire had </w:t>
      </w:r>
      <w:r w:rsidR="00FE6DFD">
        <w:rPr>
          <w:rFonts w:ascii="Cambria" w:hAnsi="Cambria"/>
          <w:sz w:val="24"/>
          <w:szCs w:val="24"/>
        </w:rPr>
        <w:t>seventeen</w:t>
      </w:r>
      <w:r>
        <w:rPr>
          <w:rFonts w:ascii="Cambria" w:hAnsi="Cambria"/>
          <w:sz w:val="24"/>
          <w:szCs w:val="24"/>
        </w:rPr>
        <w:t xml:space="preserve">, Cardiganshire </w:t>
      </w:r>
      <w:r w:rsidR="00FE6DFD">
        <w:rPr>
          <w:rFonts w:ascii="Cambria" w:hAnsi="Cambria"/>
          <w:sz w:val="24"/>
          <w:szCs w:val="24"/>
        </w:rPr>
        <w:t>eight,</w:t>
      </w:r>
      <w:r>
        <w:rPr>
          <w:rFonts w:ascii="Cambria" w:hAnsi="Cambria"/>
          <w:sz w:val="24"/>
          <w:szCs w:val="24"/>
        </w:rPr>
        <w:t xml:space="preserve"> and Pembrokeshire </w:t>
      </w:r>
      <w:r w:rsidR="00FE6DFD">
        <w:rPr>
          <w:rFonts w:ascii="Cambria" w:hAnsi="Cambria"/>
          <w:sz w:val="24"/>
          <w:szCs w:val="24"/>
        </w:rPr>
        <w:t>eleven</w:t>
      </w:r>
      <w:r>
        <w:rPr>
          <w:rFonts w:ascii="Cambria" w:hAnsi="Cambria"/>
          <w:sz w:val="24"/>
          <w:szCs w:val="24"/>
        </w:rPr>
        <w:t xml:space="preserve"> branches, for a total of </w:t>
      </w:r>
      <w:r w:rsidR="00FE6DFD">
        <w:rPr>
          <w:rFonts w:ascii="Cambria" w:hAnsi="Cambria"/>
          <w:sz w:val="24"/>
          <w:szCs w:val="24"/>
        </w:rPr>
        <w:t>thirty-six</w:t>
      </w:r>
      <w:r>
        <w:rPr>
          <w:rFonts w:ascii="Cambria" w:hAnsi="Cambria"/>
          <w:sz w:val="24"/>
          <w:szCs w:val="24"/>
        </w:rPr>
        <w:t xml:space="preserve"> across </w:t>
      </w:r>
      <w:r w:rsidR="006228B7">
        <w:rPr>
          <w:rFonts w:ascii="Cambria" w:hAnsi="Cambria"/>
          <w:sz w:val="24"/>
          <w:szCs w:val="24"/>
        </w:rPr>
        <w:t>south-west</w:t>
      </w:r>
      <w:r>
        <w:rPr>
          <w:rFonts w:ascii="Cambria" w:hAnsi="Cambria"/>
          <w:sz w:val="24"/>
          <w:szCs w:val="24"/>
        </w:rPr>
        <w:t xml:space="preserve"> Wales – more than four ti</w:t>
      </w:r>
      <w:r w:rsidR="005241D3">
        <w:rPr>
          <w:rFonts w:ascii="Cambria" w:hAnsi="Cambria"/>
          <w:sz w:val="24"/>
          <w:szCs w:val="24"/>
        </w:rPr>
        <w:t>mes the presence</w:t>
      </w:r>
      <w:r>
        <w:rPr>
          <w:rFonts w:ascii="Cambria" w:hAnsi="Cambria"/>
          <w:sz w:val="24"/>
          <w:szCs w:val="24"/>
        </w:rPr>
        <w:t xml:space="preserve"> recorded in the census – with a total membership of  859. </w:t>
      </w:r>
    </w:p>
    <w:p w:rsidR="00BE3CD1" w:rsidRDefault="003F2BF0" w:rsidP="001B4D8D">
      <w:pPr>
        <w:spacing w:line="360" w:lineRule="auto"/>
        <w:rPr>
          <w:rFonts w:asciiTheme="majorHAnsi" w:hAnsiTheme="majorHAnsi"/>
          <w:sz w:val="24"/>
          <w:szCs w:val="24"/>
        </w:rPr>
      </w:pPr>
      <w:r w:rsidRPr="00BE47EA">
        <w:rPr>
          <w:rFonts w:asciiTheme="majorHAnsi" w:hAnsiTheme="majorHAnsi"/>
          <w:sz w:val="24"/>
          <w:szCs w:val="24"/>
        </w:rPr>
        <w:t xml:space="preserve">The </w:t>
      </w:r>
      <w:r w:rsidR="00CC16E9">
        <w:rPr>
          <w:rFonts w:asciiTheme="majorHAnsi" w:hAnsiTheme="majorHAnsi"/>
          <w:sz w:val="24"/>
          <w:szCs w:val="24"/>
        </w:rPr>
        <w:t>LDS C</w:t>
      </w:r>
      <w:r w:rsidR="00ED429F">
        <w:rPr>
          <w:rFonts w:asciiTheme="majorHAnsi" w:hAnsiTheme="majorHAnsi"/>
          <w:sz w:val="24"/>
          <w:szCs w:val="24"/>
        </w:rPr>
        <w:t>hurch</w:t>
      </w:r>
      <w:r w:rsidR="00F338FF">
        <w:rPr>
          <w:rFonts w:asciiTheme="majorHAnsi" w:hAnsiTheme="majorHAnsi"/>
          <w:sz w:val="24"/>
          <w:szCs w:val="24"/>
        </w:rPr>
        <w:t xml:space="preserve"> </w:t>
      </w:r>
      <w:r w:rsidRPr="00BE47EA">
        <w:rPr>
          <w:rFonts w:asciiTheme="majorHAnsi" w:hAnsiTheme="majorHAnsi"/>
          <w:sz w:val="24"/>
          <w:szCs w:val="24"/>
        </w:rPr>
        <w:t>was divided for administrative purposes into Conferences,</w:t>
      </w:r>
      <w:r w:rsidRPr="00BE47EA">
        <w:rPr>
          <w:rStyle w:val="FootnoteAnchor"/>
          <w:rFonts w:asciiTheme="majorHAnsi" w:hAnsiTheme="majorHAnsi"/>
          <w:sz w:val="24"/>
          <w:szCs w:val="24"/>
        </w:rPr>
        <w:footnoteReference w:id="62"/>
      </w:r>
      <w:r w:rsidRPr="00BE47EA">
        <w:rPr>
          <w:rFonts w:asciiTheme="majorHAnsi" w:hAnsiTheme="majorHAnsi"/>
          <w:sz w:val="24"/>
          <w:szCs w:val="24"/>
        </w:rPr>
        <w:t xml:space="preserve"> each under the leadership of a President.  Conference boundaries were fluid</w:t>
      </w:r>
      <w:r w:rsidR="00CC4679">
        <w:rPr>
          <w:rFonts w:asciiTheme="majorHAnsi" w:hAnsiTheme="majorHAnsi"/>
          <w:sz w:val="24"/>
          <w:szCs w:val="24"/>
        </w:rPr>
        <w:t>,</w:t>
      </w:r>
      <w:r w:rsidR="00FE6DFD">
        <w:rPr>
          <w:rFonts w:asciiTheme="majorHAnsi" w:hAnsiTheme="majorHAnsi"/>
          <w:sz w:val="24"/>
          <w:szCs w:val="24"/>
        </w:rPr>
        <w:t xml:space="preserve"> </w:t>
      </w:r>
      <w:r w:rsidR="00FE6DFD">
        <w:rPr>
          <w:rFonts w:ascii="Cambria" w:hAnsi="Cambria"/>
          <w:sz w:val="24"/>
          <w:szCs w:val="24"/>
        </w:rPr>
        <w:t>as ‘</w:t>
      </w:r>
      <w:r w:rsidR="00FE6DFD" w:rsidRPr="00B14760">
        <w:rPr>
          <w:rFonts w:ascii="Cambria" w:hAnsi="Cambria"/>
          <w:i/>
          <w:sz w:val="24"/>
          <w:szCs w:val="24"/>
        </w:rPr>
        <w:t>testimony to Mormonism’s capacity for adaptation to changing circumstances</w:t>
      </w:r>
      <w:r w:rsidR="00FE6DFD">
        <w:rPr>
          <w:rFonts w:ascii="Cambria" w:hAnsi="Cambria"/>
          <w:sz w:val="24"/>
          <w:szCs w:val="24"/>
        </w:rPr>
        <w:t>’</w:t>
      </w:r>
      <w:r w:rsidR="00FE6DFD">
        <w:rPr>
          <w:rStyle w:val="FootnoteReference"/>
          <w:rFonts w:ascii="Cambria" w:hAnsi="Cambria"/>
          <w:sz w:val="24"/>
          <w:szCs w:val="24"/>
        </w:rPr>
        <w:footnoteReference w:id="63"/>
      </w:r>
      <w:r w:rsidRPr="00BE47EA">
        <w:rPr>
          <w:rFonts w:asciiTheme="majorHAnsi" w:hAnsiTheme="majorHAnsi"/>
          <w:sz w:val="24"/>
          <w:szCs w:val="24"/>
        </w:rPr>
        <w:t xml:space="preserve"> in response to </w:t>
      </w:r>
      <w:r w:rsidRPr="00BE47EA">
        <w:rPr>
          <w:rFonts w:asciiTheme="majorHAnsi" w:hAnsiTheme="majorHAnsi"/>
          <w:sz w:val="24"/>
          <w:szCs w:val="24"/>
        </w:rPr>
        <w:lastRenderedPageBreak/>
        <w:t>changes in membership due</w:t>
      </w:r>
      <w:r w:rsidR="00FE6DFD">
        <w:rPr>
          <w:rFonts w:asciiTheme="majorHAnsi" w:hAnsiTheme="majorHAnsi"/>
          <w:sz w:val="24"/>
          <w:szCs w:val="24"/>
        </w:rPr>
        <w:t xml:space="preserve"> to </w:t>
      </w:r>
      <w:r w:rsidR="00CC4679">
        <w:rPr>
          <w:rFonts w:asciiTheme="majorHAnsi" w:hAnsiTheme="majorHAnsi"/>
          <w:sz w:val="24"/>
          <w:szCs w:val="24"/>
        </w:rPr>
        <w:t>baptisms</w:t>
      </w:r>
      <w:r w:rsidRPr="00BE47EA">
        <w:rPr>
          <w:rFonts w:asciiTheme="majorHAnsi" w:hAnsiTheme="majorHAnsi"/>
          <w:sz w:val="24"/>
          <w:szCs w:val="24"/>
        </w:rPr>
        <w:t>, excommunication</w:t>
      </w:r>
      <w:r w:rsidR="00FE6DFD">
        <w:rPr>
          <w:rFonts w:asciiTheme="majorHAnsi" w:hAnsiTheme="majorHAnsi"/>
          <w:sz w:val="24"/>
          <w:szCs w:val="24"/>
        </w:rPr>
        <w:t>s</w:t>
      </w:r>
      <w:r w:rsidR="00F338FF">
        <w:rPr>
          <w:rFonts w:asciiTheme="majorHAnsi" w:hAnsiTheme="majorHAnsi"/>
          <w:sz w:val="24"/>
          <w:szCs w:val="24"/>
        </w:rPr>
        <w:t>,</w:t>
      </w:r>
      <w:r w:rsidRPr="00BE47EA">
        <w:rPr>
          <w:rFonts w:asciiTheme="majorHAnsi" w:hAnsiTheme="majorHAnsi"/>
          <w:sz w:val="24"/>
          <w:szCs w:val="24"/>
        </w:rPr>
        <w:t xml:space="preserve"> </w:t>
      </w:r>
      <w:r w:rsidR="00CC4679">
        <w:rPr>
          <w:rFonts w:asciiTheme="majorHAnsi" w:hAnsiTheme="majorHAnsi"/>
          <w:sz w:val="24"/>
          <w:szCs w:val="24"/>
        </w:rPr>
        <w:t>emigration or death</w:t>
      </w:r>
      <w:r w:rsidRPr="00BE47EA">
        <w:rPr>
          <w:rFonts w:asciiTheme="majorHAnsi" w:hAnsiTheme="majorHAnsi"/>
          <w:sz w:val="24"/>
          <w:szCs w:val="24"/>
        </w:rPr>
        <w:t>.</w:t>
      </w:r>
      <w:r w:rsidRPr="00BE47EA">
        <w:rPr>
          <w:rStyle w:val="FootnoteAnchor"/>
          <w:rFonts w:asciiTheme="majorHAnsi" w:hAnsiTheme="majorHAnsi"/>
          <w:sz w:val="24"/>
          <w:szCs w:val="24"/>
        </w:rPr>
        <w:footnoteReference w:id="64"/>
      </w:r>
      <w:r w:rsidR="004917F0">
        <w:rPr>
          <w:rFonts w:ascii="Cambria" w:hAnsi="Cambria"/>
          <w:sz w:val="24"/>
          <w:szCs w:val="24"/>
        </w:rPr>
        <w:t xml:space="preserve"> </w:t>
      </w:r>
      <w:r w:rsidR="008A2324">
        <w:rPr>
          <w:rFonts w:asciiTheme="majorHAnsi" w:hAnsiTheme="majorHAnsi"/>
          <w:sz w:val="24"/>
          <w:szCs w:val="24"/>
        </w:rPr>
        <w:t xml:space="preserve"> </w:t>
      </w:r>
      <w:r w:rsidR="00FE6DFD">
        <w:rPr>
          <w:rFonts w:asciiTheme="majorHAnsi" w:hAnsiTheme="majorHAnsi"/>
          <w:sz w:val="24"/>
          <w:szCs w:val="24"/>
        </w:rPr>
        <w:t>T</w:t>
      </w:r>
      <w:r w:rsidR="00CE43F5" w:rsidRPr="00BE47EA">
        <w:rPr>
          <w:rFonts w:asciiTheme="majorHAnsi" w:hAnsiTheme="majorHAnsi"/>
          <w:sz w:val="24"/>
          <w:szCs w:val="24"/>
        </w:rPr>
        <w:t xml:space="preserve">hree main conferences were </w:t>
      </w:r>
      <w:r w:rsidR="00BC18AF" w:rsidRPr="00BE47EA">
        <w:rPr>
          <w:rFonts w:asciiTheme="majorHAnsi" w:hAnsiTheme="majorHAnsi"/>
          <w:sz w:val="24"/>
          <w:szCs w:val="24"/>
        </w:rPr>
        <w:t>init</w:t>
      </w:r>
      <w:r w:rsidR="00CC16E9">
        <w:rPr>
          <w:rFonts w:asciiTheme="majorHAnsi" w:hAnsiTheme="majorHAnsi"/>
          <w:sz w:val="24"/>
          <w:szCs w:val="24"/>
        </w:rPr>
        <w:t>i</w:t>
      </w:r>
      <w:r w:rsidR="00BC18AF" w:rsidRPr="00BE47EA">
        <w:rPr>
          <w:rFonts w:asciiTheme="majorHAnsi" w:hAnsiTheme="majorHAnsi"/>
          <w:sz w:val="24"/>
          <w:szCs w:val="24"/>
        </w:rPr>
        <w:t xml:space="preserve">ally </w:t>
      </w:r>
      <w:r w:rsidR="00CE43F5" w:rsidRPr="00BE47EA">
        <w:rPr>
          <w:rFonts w:asciiTheme="majorHAnsi" w:hAnsiTheme="majorHAnsi"/>
          <w:sz w:val="24"/>
          <w:szCs w:val="24"/>
        </w:rPr>
        <w:t xml:space="preserve">established in </w:t>
      </w:r>
      <w:r w:rsidR="006228B7">
        <w:rPr>
          <w:rFonts w:asciiTheme="majorHAnsi" w:hAnsiTheme="majorHAnsi"/>
          <w:sz w:val="24"/>
          <w:szCs w:val="24"/>
        </w:rPr>
        <w:t>south-west</w:t>
      </w:r>
      <w:r w:rsidR="00CC16E9">
        <w:rPr>
          <w:rFonts w:asciiTheme="majorHAnsi" w:hAnsiTheme="majorHAnsi"/>
          <w:sz w:val="24"/>
          <w:szCs w:val="24"/>
        </w:rPr>
        <w:t xml:space="preserve"> Wales</w:t>
      </w:r>
      <w:r w:rsidR="00CE43F5" w:rsidRPr="00BE47EA">
        <w:rPr>
          <w:rFonts w:asciiTheme="majorHAnsi" w:hAnsiTheme="majorHAnsi"/>
          <w:sz w:val="24"/>
          <w:szCs w:val="24"/>
        </w:rPr>
        <w:t xml:space="preserve">: Pembrokeshire </w:t>
      </w:r>
      <w:r w:rsidR="00BC18AF" w:rsidRPr="00BE47EA">
        <w:rPr>
          <w:rFonts w:asciiTheme="majorHAnsi" w:hAnsiTheme="majorHAnsi"/>
          <w:sz w:val="24"/>
          <w:szCs w:val="24"/>
        </w:rPr>
        <w:t xml:space="preserve">in 1848 </w:t>
      </w:r>
      <w:r w:rsidR="00BF24DB">
        <w:rPr>
          <w:rFonts w:asciiTheme="majorHAnsi" w:hAnsiTheme="majorHAnsi"/>
          <w:sz w:val="24"/>
          <w:szCs w:val="24"/>
        </w:rPr>
        <w:t>(</w:t>
      </w:r>
      <w:r w:rsidR="00F338FF">
        <w:rPr>
          <w:rFonts w:asciiTheme="majorHAnsi" w:hAnsiTheme="majorHAnsi"/>
          <w:sz w:val="24"/>
          <w:szCs w:val="24"/>
        </w:rPr>
        <w:t xml:space="preserve">later </w:t>
      </w:r>
      <w:r w:rsidR="00FE6DFD">
        <w:rPr>
          <w:rFonts w:asciiTheme="majorHAnsi" w:hAnsiTheme="majorHAnsi"/>
          <w:sz w:val="24"/>
          <w:szCs w:val="24"/>
        </w:rPr>
        <w:t>briefl</w:t>
      </w:r>
      <w:r w:rsidR="006B5BE6">
        <w:rPr>
          <w:rFonts w:asciiTheme="majorHAnsi" w:hAnsiTheme="majorHAnsi"/>
          <w:sz w:val="24"/>
          <w:szCs w:val="24"/>
        </w:rPr>
        <w:t xml:space="preserve">y </w:t>
      </w:r>
      <w:r w:rsidR="00F338FF">
        <w:rPr>
          <w:rFonts w:asciiTheme="majorHAnsi" w:hAnsiTheme="majorHAnsi"/>
          <w:sz w:val="24"/>
          <w:szCs w:val="24"/>
        </w:rPr>
        <w:t>divided</w:t>
      </w:r>
      <w:r w:rsidR="00CE43F5" w:rsidRPr="00BE47EA">
        <w:rPr>
          <w:rFonts w:asciiTheme="majorHAnsi" w:hAnsiTheme="majorHAnsi"/>
          <w:sz w:val="24"/>
          <w:szCs w:val="24"/>
        </w:rPr>
        <w:t xml:space="preserve"> </w:t>
      </w:r>
      <w:r w:rsidR="00F338FF">
        <w:rPr>
          <w:rFonts w:asciiTheme="majorHAnsi" w:hAnsiTheme="majorHAnsi"/>
          <w:sz w:val="24"/>
          <w:szCs w:val="24"/>
        </w:rPr>
        <w:t>into North and South</w:t>
      </w:r>
      <w:r w:rsidR="009E73DB">
        <w:rPr>
          <w:rFonts w:asciiTheme="majorHAnsi" w:hAnsiTheme="majorHAnsi"/>
          <w:sz w:val="24"/>
          <w:szCs w:val="24"/>
        </w:rPr>
        <w:t>) and</w:t>
      </w:r>
      <w:r w:rsidR="006B5BE6">
        <w:rPr>
          <w:rFonts w:asciiTheme="majorHAnsi" w:hAnsiTheme="majorHAnsi"/>
          <w:sz w:val="24"/>
          <w:szCs w:val="24"/>
        </w:rPr>
        <w:t xml:space="preserve"> Cardiganshire</w:t>
      </w:r>
      <w:r w:rsidR="009A3285">
        <w:rPr>
          <w:rFonts w:asciiTheme="majorHAnsi" w:hAnsiTheme="majorHAnsi"/>
          <w:sz w:val="24"/>
          <w:szCs w:val="24"/>
        </w:rPr>
        <w:t xml:space="preserve"> in 1850. </w:t>
      </w:r>
      <w:r w:rsidR="00CE43F5" w:rsidRPr="00BE47EA">
        <w:rPr>
          <w:rFonts w:asciiTheme="majorHAnsi" w:hAnsiTheme="majorHAnsi"/>
          <w:sz w:val="24"/>
          <w:szCs w:val="24"/>
        </w:rPr>
        <w:t>Th</w:t>
      </w:r>
      <w:r w:rsidR="002938D6">
        <w:rPr>
          <w:rFonts w:asciiTheme="majorHAnsi" w:hAnsiTheme="majorHAnsi"/>
          <w:sz w:val="24"/>
          <w:szCs w:val="24"/>
        </w:rPr>
        <w:t xml:space="preserve">e Llanelly conference was </w:t>
      </w:r>
      <w:r w:rsidR="00CE43F5" w:rsidRPr="00BE47EA">
        <w:rPr>
          <w:rFonts w:asciiTheme="majorHAnsi" w:hAnsiTheme="majorHAnsi"/>
          <w:sz w:val="24"/>
          <w:szCs w:val="24"/>
        </w:rPr>
        <w:t>formed in 1852</w:t>
      </w:r>
      <w:r w:rsidR="009E73DB">
        <w:rPr>
          <w:rFonts w:asciiTheme="majorHAnsi" w:hAnsiTheme="majorHAnsi"/>
          <w:sz w:val="24"/>
          <w:szCs w:val="24"/>
        </w:rPr>
        <w:t>,</w:t>
      </w:r>
      <w:r w:rsidR="00CE43F5" w:rsidRPr="00BE47EA">
        <w:rPr>
          <w:rFonts w:asciiTheme="majorHAnsi" w:hAnsiTheme="majorHAnsi"/>
          <w:sz w:val="24"/>
          <w:szCs w:val="24"/>
        </w:rPr>
        <w:t xml:space="preserve"> </w:t>
      </w:r>
      <w:r w:rsidR="00CC16E9">
        <w:rPr>
          <w:rFonts w:asciiTheme="majorHAnsi" w:hAnsiTheme="majorHAnsi"/>
          <w:sz w:val="24"/>
          <w:szCs w:val="24"/>
        </w:rPr>
        <w:t>given the</w:t>
      </w:r>
      <w:r w:rsidR="00CE43F5" w:rsidRPr="00BE47EA">
        <w:rPr>
          <w:rFonts w:asciiTheme="majorHAnsi" w:hAnsiTheme="majorHAnsi"/>
          <w:sz w:val="24"/>
          <w:szCs w:val="24"/>
        </w:rPr>
        <w:t xml:space="preserve"> large number of branches in the area</w:t>
      </w:r>
      <w:r w:rsidR="0052015E" w:rsidRPr="00BE47EA">
        <w:rPr>
          <w:rFonts w:asciiTheme="majorHAnsi" w:hAnsiTheme="majorHAnsi"/>
          <w:sz w:val="24"/>
          <w:szCs w:val="24"/>
        </w:rPr>
        <w:t>,</w:t>
      </w:r>
      <w:r w:rsidR="00BC18AF" w:rsidRPr="00BE47EA">
        <w:rPr>
          <w:rStyle w:val="FootnoteReference"/>
          <w:rFonts w:asciiTheme="majorHAnsi" w:hAnsiTheme="majorHAnsi"/>
          <w:sz w:val="24"/>
          <w:szCs w:val="24"/>
        </w:rPr>
        <w:footnoteReference w:id="65"/>
      </w:r>
      <w:r w:rsidR="009E73DB">
        <w:rPr>
          <w:rFonts w:asciiTheme="majorHAnsi" w:hAnsiTheme="majorHAnsi"/>
          <w:sz w:val="24"/>
          <w:szCs w:val="24"/>
        </w:rPr>
        <w:t xml:space="preserve"> and was re-named as</w:t>
      </w:r>
      <w:r w:rsidR="0052015E" w:rsidRPr="00BE47EA">
        <w:rPr>
          <w:rFonts w:asciiTheme="majorHAnsi" w:hAnsiTheme="majorHAnsi"/>
          <w:sz w:val="24"/>
          <w:szCs w:val="24"/>
        </w:rPr>
        <w:t xml:space="preserve"> Carmarthens</w:t>
      </w:r>
      <w:r w:rsidR="00F338FF">
        <w:rPr>
          <w:rFonts w:asciiTheme="majorHAnsi" w:hAnsiTheme="majorHAnsi"/>
          <w:sz w:val="24"/>
          <w:szCs w:val="24"/>
        </w:rPr>
        <w:t xml:space="preserve">hire conference in 1863. </w:t>
      </w:r>
      <w:r w:rsidR="00BF24DB">
        <w:rPr>
          <w:rFonts w:asciiTheme="majorHAnsi" w:hAnsiTheme="majorHAnsi"/>
          <w:sz w:val="24"/>
          <w:szCs w:val="24"/>
        </w:rPr>
        <w:t>(</w:t>
      </w:r>
      <w:r w:rsidR="00F338FF">
        <w:rPr>
          <w:rFonts w:asciiTheme="majorHAnsi" w:hAnsiTheme="majorHAnsi"/>
          <w:sz w:val="24"/>
          <w:szCs w:val="24"/>
        </w:rPr>
        <w:t xml:space="preserve">For more detail on the </w:t>
      </w:r>
      <w:r w:rsidR="0052015E" w:rsidRPr="00BE47EA">
        <w:rPr>
          <w:rFonts w:asciiTheme="majorHAnsi" w:hAnsiTheme="majorHAnsi"/>
          <w:sz w:val="24"/>
          <w:szCs w:val="24"/>
        </w:rPr>
        <w:t>conferences see Appen</w:t>
      </w:r>
      <w:r w:rsidR="009E73DB">
        <w:rPr>
          <w:rFonts w:asciiTheme="majorHAnsi" w:hAnsiTheme="majorHAnsi"/>
          <w:sz w:val="24"/>
          <w:szCs w:val="24"/>
        </w:rPr>
        <w:t>dix A</w:t>
      </w:r>
      <w:r w:rsidR="0052015E" w:rsidRPr="00BE47EA">
        <w:rPr>
          <w:rFonts w:asciiTheme="majorHAnsi" w:hAnsiTheme="majorHAnsi"/>
          <w:sz w:val="24"/>
          <w:szCs w:val="24"/>
        </w:rPr>
        <w:t>)</w:t>
      </w:r>
      <w:r w:rsidR="008D3593">
        <w:rPr>
          <w:rFonts w:asciiTheme="majorHAnsi" w:hAnsiTheme="majorHAnsi"/>
          <w:sz w:val="24"/>
          <w:szCs w:val="24"/>
        </w:rPr>
        <w:t>.</w:t>
      </w:r>
      <w:r w:rsidR="0052015E" w:rsidRPr="00BE47EA">
        <w:rPr>
          <w:rFonts w:asciiTheme="majorHAnsi" w:hAnsiTheme="majorHAnsi"/>
          <w:sz w:val="24"/>
          <w:szCs w:val="24"/>
        </w:rPr>
        <w:t xml:space="preserve"> </w:t>
      </w:r>
      <w:r w:rsidR="00BE3CD1">
        <w:rPr>
          <w:rFonts w:asciiTheme="majorHAnsi" w:hAnsiTheme="majorHAnsi"/>
          <w:sz w:val="24"/>
          <w:szCs w:val="24"/>
        </w:rPr>
        <w:t xml:space="preserve"> </w:t>
      </w:r>
      <w:r w:rsidR="00BE3CD1" w:rsidRPr="008D3593">
        <w:rPr>
          <w:rFonts w:asciiTheme="majorHAnsi" w:hAnsiTheme="majorHAnsi"/>
          <w:sz w:val="24"/>
          <w:szCs w:val="24"/>
        </w:rPr>
        <w:t xml:space="preserve">By </w:t>
      </w:r>
      <w:r w:rsidR="008D3593" w:rsidRPr="008D3593">
        <w:rPr>
          <w:rFonts w:asciiTheme="majorHAnsi" w:hAnsiTheme="majorHAnsi"/>
          <w:sz w:val="24"/>
          <w:szCs w:val="24"/>
        </w:rPr>
        <w:t>1864</w:t>
      </w:r>
      <w:r w:rsidR="00BE3CD1" w:rsidRPr="008D3593">
        <w:rPr>
          <w:rFonts w:asciiTheme="majorHAnsi" w:hAnsiTheme="majorHAnsi"/>
          <w:sz w:val="24"/>
          <w:szCs w:val="24"/>
        </w:rPr>
        <w:t xml:space="preserve"> Wales was divided into </w:t>
      </w:r>
      <w:r w:rsidR="008D3593" w:rsidRPr="008D3593">
        <w:rPr>
          <w:rFonts w:asciiTheme="majorHAnsi" w:hAnsiTheme="majorHAnsi"/>
          <w:sz w:val="24"/>
          <w:szCs w:val="24"/>
        </w:rPr>
        <w:t>eight</w:t>
      </w:r>
      <w:r w:rsidR="00BE3CD1" w:rsidRPr="008D3593">
        <w:rPr>
          <w:rFonts w:asciiTheme="majorHAnsi" w:hAnsiTheme="majorHAnsi"/>
          <w:sz w:val="24"/>
          <w:szCs w:val="24"/>
        </w:rPr>
        <w:t xml:space="preserve"> conferences</w:t>
      </w:r>
      <w:r w:rsidR="00BE3CD1" w:rsidRPr="00BE47EA">
        <w:rPr>
          <w:rFonts w:asciiTheme="majorHAnsi" w:hAnsiTheme="majorHAnsi"/>
          <w:sz w:val="24"/>
          <w:szCs w:val="24"/>
        </w:rPr>
        <w:t xml:space="preserve">, but this had reduced to four by 1872 and </w:t>
      </w:r>
      <w:r w:rsidR="00BE3CD1" w:rsidRPr="00FE6DFD">
        <w:rPr>
          <w:rFonts w:asciiTheme="majorHAnsi" w:hAnsiTheme="majorHAnsi"/>
          <w:sz w:val="24"/>
          <w:szCs w:val="24"/>
        </w:rPr>
        <w:t xml:space="preserve">from </w:t>
      </w:r>
      <w:r w:rsidR="00FE6DFD" w:rsidRPr="00FE6DFD">
        <w:rPr>
          <w:rFonts w:asciiTheme="majorHAnsi" w:hAnsiTheme="majorHAnsi"/>
          <w:sz w:val="24"/>
          <w:szCs w:val="24"/>
        </w:rPr>
        <w:t>187</w:t>
      </w:r>
      <w:r w:rsidR="00BE3CD1" w:rsidRPr="00FE6DFD">
        <w:rPr>
          <w:rFonts w:asciiTheme="majorHAnsi" w:hAnsiTheme="majorHAnsi"/>
          <w:sz w:val="24"/>
          <w:szCs w:val="24"/>
        </w:rPr>
        <w:t>4</w:t>
      </w:r>
      <w:r w:rsidR="00FE6DFD" w:rsidRPr="00FE6DFD">
        <w:rPr>
          <w:rFonts w:asciiTheme="majorHAnsi" w:hAnsiTheme="majorHAnsi"/>
          <w:sz w:val="24"/>
          <w:szCs w:val="24"/>
        </w:rPr>
        <w:t xml:space="preserve"> </w:t>
      </w:r>
      <w:r w:rsidR="00BE3CD1" w:rsidRPr="00FE6DFD">
        <w:rPr>
          <w:rFonts w:asciiTheme="majorHAnsi" w:hAnsiTheme="majorHAnsi"/>
          <w:sz w:val="24"/>
          <w:szCs w:val="24"/>
        </w:rPr>
        <w:t>the</w:t>
      </w:r>
      <w:r w:rsidR="00BE3CD1" w:rsidRPr="00BE47EA">
        <w:rPr>
          <w:rFonts w:asciiTheme="majorHAnsi" w:hAnsiTheme="majorHAnsi"/>
          <w:sz w:val="24"/>
          <w:szCs w:val="24"/>
        </w:rPr>
        <w:t xml:space="preserve"> Principality </w:t>
      </w:r>
      <w:r w:rsidR="00F338FF">
        <w:rPr>
          <w:rFonts w:asciiTheme="majorHAnsi" w:hAnsiTheme="majorHAnsi"/>
          <w:sz w:val="24"/>
          <w:szCs w:val="24"/>
        </w:rPr>
        <w:t>would be</w:t>
      </w:r>
      <w:r w:rsidR="00BE3CD1" w:rsidRPr="00BE47EA">
        <w:rPr>
          <w:rFonts w:asciiTheme="majorHAnsi" w:hAnsiTheme="majorHAnsi"/>
          <w:sz w:val="24"/>
          <w:szCs w:val="24"/>
        </w:rPr>
        <w:t xml:space="preserve"> made u</w:t>
      </w:r>
      <w:r w:rsidR="00BE3CD1">
        <w:rPr>
          <w:rFonts w:asciiTheme="majorHAnsi" w:hAnsiTheme="majorHAnsi"/>
          <w:sz w:val="24"/>
          <w:szCs w:val="24"/>
        </w:rPr>
        <w:t>p of a single Welsh Conference.</w:t>
      </w:r>
    </w:p>
    <w:p w:rsidR="007970FC" w:rsidRDefault="007970FC" w:rsidP="001B4D8D">
      <w:pPr>
        <w:spacing w:line="360" w:lineRule="auto"/>
        <w:rPr>
          <w:rFonts w:asciiTheme="majorHAnsi" w:hAnsiTheme="majorHAnsi"/>
          <w:sz w:val="24"/>
          <w:szCs w:val="24"/>
        </w:rPr>
      </w:pPr>
    </w:p>
    <w:p w:rsidR="00FE6DFD" w:rsidRDefault="00FE6DFD" w:rsidP="001B4D8D">
      <w:pPr>
        <w:spacing w:line="360" w:lineRule="auto"/>
        <w:rPr>
          <w:rFonts w:asciiTheme="majorHAnsi" w:hAnsiTheme="majorHAnsi"/>
          <w:sz w:val="24"/>
          <w:szCs w:val="24"/>
        </w:rPr>
      </w:pPr>
      <w:r w:rsidRPr="007970FC">
        <w:rPr>
          <w:rFonts w:asciiTheme="majorHAnsi" w:hAnsiTheme="majorHAnsi"/>
          <w:sz w:val="24"/>
          <w:szCs w:val="24"/>
        </w:rPr>
        <w:t>Emigration</w:t>
      </w:r>
      <w:r>
        <w:rPr>
          <w:rFonts w:asciiTheme="majorHAnsi" w:hAnsiTheme="majorHAnsi"/>
          <w:sz w:val="24"/>
          <w:szCs w:val="24"/>
        </w:rPr>
        <w:t xml:space="preserve"> </w:t>
      </w:r>
    </w:p>
    <w:p w:rsidR="002A0AD9" w:rsidRDefault="008C0CAC" w:rsidP="001B4D8D">
      <w:pPr>
        <w:spacing w:line="360" w:lineRule="auto"/>
        <w:rPr>
          <w:rFonts w:asciiTheme="majorHAnsi" w:hAnsiTheme="majorHAnsi"/>
          <w:sz w:val="24"/>
          <w:szCs w:val="24"/>
        </w:rPr>
      </w:pPr>
      <w:r>
        <w:rPr>
          <w:rFonts w:asciiTheme="majorHAnsi" w:hAnsiTheme="majorHAnsi"/>
          <w:sz w:val="24"/>
          <w:szCs w:val="24"/>
        </w:rPr>
        <w:t xml:space="preserve">During the nineteenth century almost 90,000 converts to the </w:t>
      </w:r>
      <w:r w:rsidR="00CC4A5A">
        <w:rPr>
          <w:rFonts w:asciiTheme="majorHAnsi" w:hAnsiTheme="majorHAnsi"/>
          <w:sz w:val="24"/>
          <w:szCs w:val="24"/>
        </w:rPr>
        <w:t xml:space="preserve">LDS </w:t>
      </w:r>
      <w:r>
        <w:rPr>
          <w:rFonts w:asciiTheme="majorHAnsi" w:hAnsiTheme="majorHAnsi"/>
          <w:sz w:val="24"/>
          <w:szCs w:val="24"/>
        </w:rPr>
        <w:t>Church passed through the port of Liverpool,</w:t>
      </w:r>
      <w:r>
        <w:rPr>
          <w:rStyle w:val="FootnoteAnchor"/>
          <w:rFonts w:asciiTheme="majorHAnsi" w:hAnsiTheme="majorHAnsi"/>
          <w:sz w:val="24"/>
          <w:szCs w:val="24"/>
        </w:rPr>
        <w:footnoteReference w:id="66"/>
      </w:r>
      <w:r w:rsidR="00FE6DFD">
        <w:rPr>
          <w:rFonts w:asciiTheme="majorHAnsi" w:hAnsiTheme="majorHAnsi"/>
          <w:sz w:val="24"/>
          <w:szCs w:val="24"/>
        </w:rPr>
        <w:t xml:space="preserve"> </w:t>
      </w:r>
      <w:r w:rsidR="00CC16E9">
        <w:rPr>
          <w:rFonts w:asciiTheme="majorHAnsi" w:hAnsiTheme="majorHAnsi"/>
          <w:sz w:val="24"/>
          <w:szCs w:val="24"/>
        </w:rPr>
        <w:t xml:space="preserve">in </w:t>
      </w:r>
      <w:r w:rsidR="00DA5961">
        <w:rPr>
          <w:rFonts w:asciiTheme="majorHAnsi" w:hAnsiTheme="majorHAnsi"/>
          <w:sz w:val="24"/>
          <w:szCs w:val="24"/>
        </w:rPr>
        <w:t>‘</w:t>
      </w:r>
      <w:r w:rsidR="00DA5961" w:rsidRPr="00DA5961">
        <w:rPr>
          <w:rFonts w:asciiTheme="majorHAnsi" w:hAnsiTheme="majorHAnsi"/>
          <w:i/>
          <w:sz w:val="24"/>
          <w:szCs w:val="24"/>
        </w:rPr>
        <w:t>o</w:t>
      </w:r>
      <w:r w:rsidR="00CC16E9">
        <w:rPr>
          <w:rFonts w:asciiTheme="majorHAnsi" w:hAnsiTheme="majorHAnsi"/>
          <w:i/>
          <w:sz w:val="24"/>
          <w:szCs w:val="24"/>
        </w:rPr>
        <w:t>ne of the most successful coloni</w:t>
      </w:r>
      <w:r w:rsidR="00DA5961" w:rsidRPr="00DA5961">
        <w:rPr>
          <w:rFonts w:asciiTheme="majorHAnsi" w:hAnsiTheme="majorHAnsi"/>
          <w:i/>
          <w:sz w:val="24"/>
          <w:szCs w:val="24"/>
        </w:rPr>
        <w:t>zing endeavors in t</w:t>
      </w:r>
      <w:r w:rsidR="008D3593">
        <w:rPr>
          <w:rFonts w:asciiTheme="majorHAnsi" w:hAnsiTheme="majorHAnsi"/>
          <w:i/>
          <w:sz w:val="24"/>
          <w:szCs w:val="24"/>
        </w:rPr>
        <w:t>he history of the United States,</w:t>
      </w:r>
      <w:r w:rsidR="00DA5961" w:rsidRPr="00DA5961">
        <w:rPr>
          <w:rFonts w:asciiTheme="majorHAnsi" w:hAnsiTheme="majorHAnsi"/>
          <w:i/>
          <w:sz w:val="24"/>
          <w:szCs w:val="24"/>
        </w:rPr>
        <w:t>’</w:t>
      </w:r>
      <w:r w:rsidR="00D94191">
        <w:rPr>
          <w:rStyle w:val="FootnoteReference"/>
          <w:rFonts w:asciiTheme="majorHAnsi" w:hAnsiTheme="majorHAnsi"/>
          <w:i/>
          <w:sz w:val="24"/>
          <w:szCs w:val="24"/>
        </w:rPr>
        <w:footnoteReference w:id="67"/>
      </w:r>
      <w:r w:rsidR="00DA5961">
        <w:rPr>
          <w:rFonts w:asciiTheme="majorHAnsi" w:hAnsiTheme="majorHAnsi"/>
          <w:sz w:val="24"/>
          <w:szCs w:val="24"/>
        </w:rPr>
        <w:t xml:space="preserve"> </w:t>
      </w:r>
      <w:r w:rsidR="008D3593">
        <w:rPr>
          <w:rFonts w:asciiTheme="majorHAnsi" w:hAnsiTheme="majorHAnsi"/>
          <w:sz w:val="24"/>
          <w:szCs w:val="24"/>
        </w:rPr>
        <w:t>and Britain considered to be ‘</w:t>
      </w:r>
      <w:r w:rsidR="008D3593">
        <w:rPr>
          <w:rFonts w:asciiTheme="majorHAnsi" w:hAnsiTheme="majorHAnsi"/>
          <w:i/>
          <w:sz w:val="24"/>
          <w:szCs w:val="24"/>
        </w:rPr>
        <w:t>the richest recruiting grounds which the Mormons enjoyed in the world.</w:t>
      </w:r>
      <w:r w:rsidR="0008510C" w:rsidRPr="00920B6E">
        <w:rPr>
          <w:rStyle w:val="FootnoteReference"/>
          <w:rFonts w:asciiTheme="majorHAnsi" w:hAnsiTheme="majorHAnsi"/>
          <w:sz w:val="24"/>
          <w:szCs w:val="24"/>
        </w:rPr>
        <w:footnoteReference w:id="68"/>
      </w:r>
      <w:r w:rsidR="0008510C">
        <w:rPr>
          <w:rFonts w:asciiTheme="majorHAnsi" w:hAnsiTheme="majorHAnsi"/>
          <w:sz w:val="24"/>
          <w:szCs w:val="24"/>
        </w:rPr>
        <w:t xml:space="preserve"> </w:t>
      </w:r>
      <w:r w:rsidR="00DA5961">
        <w:rPr>
          <w:rFonts w:asciiTheme="majorHAnsi" w:hAnsiTheme="majorHAnsi"/>
          <w:sz w:val="24"/>
          <w:szCs w:val="24"/>
        </w:rPr>
        <w:t>Gathering</w:t>
      </w:r>
      <w:r>
        <w:rPr>
          <w:rFonts w:asciiTheme="majorHAnsi" w:hAnsiTheme="majorHAnsi"/>
          <w:sz w:val="24"/>
          <w:szCs w:val="24"/>
        </w:rPr>
        <w:t xml:space="preserve"> was a mandate delivered by J</w:t>
      </w:r>
      <w:r w:rsidR="00CC16E9">
        <w:rPr>
          <w:rFonts w:asciiTheme="majorHAnsi" w:hAnsiTheme="majorHAnsi"/>
          <w:sz w:val="24"/>
          <w:szCs w:val="24"/>
        </w:rPr>
        <w:t>oseph Smith</w:t>
      </w:r>
      <w:r>
        <w:rPr>
          <w:rFonts w:asciiTheme="majorHAnsi" w:hAnsiTheme="majorHAnsi"/>
          <w:sz w:val="24"/>
          <w:szCs w:val="24"/>
        </w:rPr>
        <w:t>.</w:t>
      </w:r>
      <w:r>
        <w:rPr>
          <w:rStyle w:val="FootnoteAnchor"/>
          <w:rFonts w:asciiTheme="majorHAnsi" w:hAnsiTheme="majorHAnsi"/>
          <w:sz w:val="24"/>
          <w:szCs w:val="24"/>
        </w:rPr>
        <w:footnoteReference w:id="69"/>
      </w:r>
      <w:r w:rsidR="004B1893">
        <w:rPr>
          <w:rFonts w:asciiTheme="majorHAnsi" w:hAnsiTheme="majorHAnsi"/>
          <w:sz w:val="24"/>
          <w:szCs w:val="24"/>
        </w:rPr>
        <w:t xml:space="preserve"> </w:t>
      </w:r>
      <w:r w:rsidR="00CC4A5A">
        <w:rPr>
          <w:rFonts w:asciiTheme="majorHAnsi" w:hAnsiTheme="majorHAnsi"/>
          <w:sz w:val="24"/>
          <w:szCs w:val="24"/>
        </w:rPr>
        <w:t>During the first two decades of LDS missionary work in Britain,</w:t>
      </w:r>
      <w:r w:rsidR="002323EC" w:rsidRPr="00E35F1F">
        <w:rPr>
          <w:rFonts w:asciiTheme="majorHAnsi" w:hAnsiTheme="majorHAnsi"/>
          <w:sz w:val="24"/>
          <w:szCs w:val="24"/>
        </w:rPr>
        <w:t xml:space="preserve"> </w:t>
      </w:r>
      <w:r w:rsidR="00CC4A5A">
        <w:rPr>
          <w:rFonts w:asciiTheme="majorHAnsi" w:hAnsiTheme="majorHAnsi"/>
          <w:sz w:val="24"/>
          <w:szCs w:val="24"/>
        </w:rPr>
        <w:t>opposition was often fierce,</w:t>
      </w:r>
      <w:r w:rsidR="002323EC" w:rsidRPr="00E35F1F">
        <w:rPr>
          <w:rFonts w:asciiTheme="majorHAnsi" w:hAnsiTheme="majorHAnsi"/>
          <w:sz w:val="24"/>
          <w:szCs w:val="24"/>
        </w:rPr>
        <w:t xml:space="preserve"> so</w:t>
      </w:r>
      <w:r w:rsidR="00E55F7B">
        <w:rPr>
          <w:rFonts w:asciiTheme="majorHAnsi" w:hAnsiTheme="majorHAnsi"/>
          <w:sz w:val="24"/>
          <w:szCs w:val="24"/>
        </w:rPr>
        <w:t xml:space="preserve"> </w:t>
      </w:r>
      <w:r w:rsidR="002323EC" w:rsidRPr="00E35F1F">
        <w:rPr>
          <w:rFonts w:asciiTheme="majorHAnsi" w:hAnsiTheme="majorHAnsi"/>
          <w:sz w:val="24"/>
          <w:szCs w:val="24"/>
        </w:rPr>
        <w:t xml:space="preserve">gathering </w:t>
      </w:r>
      <w:r w:rsidR="00CC4A5A">
        <w:rPr>
          <w:rFonts w:asciiTheme="majorHAnsi" w:hAnsiTheme="majorHAnsi"/>
          <w:sz w:val="24"/>
          <w:szCs w:val="24"/>
        </w:rPr>
        <w:t>offered a means</w:t>
      </w:r>
      <w:r w:rsidR="002323EC" w:rsidRPr="00E35F1F">
        <w:rPr>
          <w:rFonts w:asciiTheme="majorHAnsi" w:hAnsiTheme="majorHAnsi"/>
          <w:sz w:val="24"/>
          <w:szCs w:val="24"/>
        </w:rPr>
        <w:t xml:space="preserve"> of escape and protection (although </w:t>
      </w:r>
      <w:r w:rsidR="00CC4A5A">
        <w:rPr>
          <w:rFonts w:asciiTheme="majorHAnsi" w:hAnsiTheme="majorHAnsi"/>
          <w:sz w:val="24"/>
          <w:szCs w:val="24"/>
        </w:rPr>
        <w:t xml:space="preserve">until 1847 when </w:t>
      </w:r>
      <w:r w:rsidR="00CC4A5A" w:rsidRPr="008D3593">
        <w:rPr>
          <w:rFonts w:asciiTheme="majorHAnsi" w:hAnsiTheme="majorHAnsi"/>
          <w:i/>
          <w:sz w:val="24"/>
          <w:szCs w:val="24"/>
        </w:rPr>
        <w:t>Zion</w:t>
      </w:r>
      <w:r w:rsidR="00CC4A5A">
        <w:rPr>
          <w:rFonts w:asciiTheme="majorHAnsi" w:hAnsiTheme="majorHAnsi"/>
          <w:sz w:val="24"/>
          <w:szCs w:val="24"/>
        </w:rPr>
        <w:t xml:space="preserve"> re-located to Utah Territory, emigrants could expect no immediate relief</w:t>
      </w:r>
      <w:r w:rsidR="0053681C">
        <w:rPr>
          <w:rFonts w:asciiTheme="majorHAnsi" w:hAnsiTheme="majorHAnsi"/>
          <w:sz w:val="24"/>
          <w:szCs w:val="24"/>
        </w:rPr>
        <w:t xml:space="preserve"> because of the intensity of persecution in America)</w:t>
      </w:r>
      <w:r w:rsidR="002323EC">
        <w:rPr>
          <w:rFonts w:asciiTheme="majorHAnsi" w:hAnsiTheme="majorHAnsi"/>
          <w:sz w:val="24"/>
          <w:szCs w:val="24"/>
        </w:rPr>
        <w:t>.</w:t>
      </w:r>
      <w:r w:rsidR="00CC4A5A">
        <w:rPr>
          <w:rStyle w:val="FootnoteReference"/>
          <w:rFonts w:asciiTheme="majorHAnsi" w:hAnsiTheme="majorHAnsi"/>
          <w:sz w:val="24"/>
          <w:szCs w:val="24"/>
        </w:rPr>
        <w:footnoteReference w:id="70"/>
      </w:r>
      <w:r w:rsidR="00E55F7B">
        <w:rPr>
          <w:rFonts w:asciiTheme="majorHAnsi" w:hAnsiTheme="majorHAnsi"/>
          <w:sz w:val="24"/>
          <w:szCs w:val="24"/>
        </w:rPr>
        <w:t xml:space="preserve"> </w:t>
      </w:r>
      <w:r w:rsidR="004B1893">
        <w:rPr>
          <w:rFonts w:asciiTheme="majorHAnsi" w:hAnsiTheme="majorHAnsi"/>
          <w:sz w:val="24"/>
          <w:szCs w:val="24"/>
        </w:rPr>
        <w:t>T</w:t>
      </w:r>
      <w:r>
        <w:rPr>
          <w:rFonts w:asciiTheme="majorHAnsi" w:hAnsiTheme="majorHAnsi"/>
          <w:sz w:val="24"/>
          <w:szCs w:val="24"/>
        </w:rPr>
        <w:t xml:space="preserve">he first group of forty converts left Liverpool aboard the </w:t>
      </w:r>
      <w:r>
        <w:rPr>
          <w:rFonts w:asciiTheme="majorHAnsi" w:hAnsiTheme="majorHAnsi"/>
          <w:i/>
          <w:sz w:val="24"/>
          <w:szCs w:val="24"/>
        </w:rPr>
        <w:t xml:space="preserve">Britannia </w:t>
      </w:r>
      <w:r>
        <w:rPr>
          <w:rFonts w:asciiTheme="majorHAnsi" w:hAnsiTheme="majorHAnsi"/>
          <w:sz w:val="24"/>
          <w:szCs w:val="24"/>
        </w:rPr>
        <w:t>in June 1840</w:t>
      </w:r>
      <w:r w:rsidR="006B5BE6">
        <w:rPr>
          <w:rFonts w:asciiTheme="majorHAnsi" w:hAnsiTheme="majorHAnsi"/>
          <w:sz w:val="24"/>
          <w:szCs w:val="24"/>
        </w:rPr>
        <w:t xml:space="preserve">; </w:t>
      </w:r>
      <w:r w:rsidR="00CC4A5A">
        <w:rPr>
          <w:rFonts w:asciiTheme="majorHAnsi" w:hAnsiTheme="majorHAnsi"/>
          <w:sz w:val="24"/>
          <w:szCs w:val="24"/>
        </w:rPr>
        <w:t>by 1890</w:t>
      </w:r>
      <w:r w:rsidR="006B5BE6">
        <w:rPr>
          <w:rFonts w:asciiTheme="majorHAnsi" w:hAnsiTheme="majorHAnsi"/>
          <w:sz w:val="24"/>
          <w:szCs w:val="24"/>
        </w:rPr>
        <w:t xml:space="preserve"> </w:t>
      </w:r>
      <w:r w:rsidR="00CC4A5A">
        <w:rPr>
          <w:rFonts w:asciiTheme="majorHAnsi" w:hAnsiTheme="majorHAnsi"/>
          <w:sz w:val="24"/>
          <w:szCs w:val="24"/>
        </w:rPr>
        <w:t xml:space="preserve">more than </w:t>
      </w:r>
      <w:r w:rsidR="00F338FF">
        <w:rPr>
          <w:rFonts w:asciiTheme="majorHAnsi" w:hAnsiTheme="majorHAnsi"/>
          <w:sz w:val="24"/>
          <w:szCs w:val="24"/>
        </w:rPr>
        <w:t>400</w:t>
      </w:r>
      <w:r w:rsidR="00CC4A5A">
        <w:rPr>
          <w:rFonts w:asciiTheme="majorHAnsi" w:hAnsiTheme="majorHAnsi"/>
          <w:sz w:val="24"/>
          <w:szCs w:val="24"/>
        </w:rPr>
        <w:t xml:space="preserve"> ship</w:t>
      </w:r>
      <w:r>
        <w:rPr>
          <w:rFonts w:asciiTheme="majorHAnsi" w:hAnsiTheme="majorHAnsi"/>
          <w:sz w:val="24"/>
          <w:szCs w:val="24"/>
        </w:rPr>
        <w:t xml:space="preserve">s would </w:t>
      </w:r>
      <w:r w:rsidR="0023793F">
        <w:rPr>
          <w:rFonts w:asciiTheme="majorHAnsi" w:hAnsiTheme="majorHAnsi"/>
          <w:sz w:val="24"/>
          <w:szCs w:val="24"/>
        </w:rPr>
        <w:t>carry</w:t>
      </w:r>
      <w:r>
        <w:rPr>
          <w:rFonts w:asciiTheme="majorHAnsi" w:hAnsiTheme="majorHAnsi"/>
          <w:sz w:val="24"/>
          <w:szCs w:val="24"/>
        </w:rPr>
        <w:t xml:space="preserve"> further converts, many especially chartered </w:t>
      </w:r>
      <w:r w:rsidR="006B5BE6">
        <w:rPr>
          <w:rFonts w:asciiTheme="majorHAnsi" w:hAnsiTheme="majorHAnsi"/>
          <w:sz w:val="24"/>
          <w:szCs w:val="24"/>
        </w:rPr>
        <w:t xml:space="preserve">by the </w:t>
      </w:r>
      <w:r>
        <w:rPr>
          <w:rFonts w:asciiTheme="majorHAnsi" w:hAnsiTheme="majorHAnsi"/>
          <w:sz w:val="24"/>
          <w:szCs w:val="24"/>
        </w:rPr>
        <w:t>L</w:t>
      </w:r>
      <w:r w:rsidR="00F338FF">
        <w:rPr>
          <w:rFonts w:asciiTheme="majorHAnsi" w:hAnsiTheme="majorHAnsi"/>
          <w:sz w:val="24"/>
          <w:szCs w:val="24"/>
        </w:rPr>
        <w:t>DS</w:t>
      </w:r>
      <w:r w:rsidR="0023793F">
        <w:rPr>
          <w:rFonts w:asciiTheme="majorHAnsi" w:hAnsiTheme="majorHAnsi"/>
          <w:sz w:val="24"/>
          <w:szCs w:val="24"/>
        </w:rPr>
        <w:t xml:space="preserve"> C</w:t>
      </w:r>
      <w:r w:rsidR="006B5BE6">
        <w:rPr>
          <w:rFonts w:asciiTheme="majorHAnsi" w:hAnsiTheme="majorHAnsi"/>
          <w:sz w:val="24"/>
          <w:szCs w:val="24"/>
        </w:rPr>
        <w:t>hurch</w:t>
      </w:r>
      <w:r>
        <w:rPr>
          <w:rFonts w:asciiTheme="majorHAnsi" w:hAnsiTheme="majorHAnsi"/>
          <w:sz w:val="24"/>
          <w:szCs w:val="24"/>
        </w:rPr>
        <w:t>.</w:t>
      </w:r>
      <w:r>
        <w:rPr>
          <w:rStyle w:val="FootnoteAnchor"/>
          <w:rFonts w:asciiTheme="majorHAnsi" w:hAnsiTheme="majorHAnsi"/>
          <w:sz w:val="24"/>
          <w:szCs w:val="24"/>
        </w:rPr>
        <w:footnoteReference w:id="71"/>
      </w:r>
      <w:r>
        <w:rPr>
          <w:rFonts w:asciiTheme="majorHAnsi" w:hAnsiTheme="majorHAnsi"/>
          <w:sz w:val="24"/>
          <w:szCs w:val="24"/>
        </w:rPr>
        <w:t xml:space="preserve"> </w:t>
      </w:r>
      <w:r w:rsidR="0008510C">
        <w:rPr>
          <w:rFonts w:ascii="Cambria" w:hAnsi="Cambria"/>
          <w:sz w:val="24"/>
          <w:szCs w:val="24"/>
        </w:rPr>
        <w:t xml:space="preserve">Such was the </w:t>
      </w:r>
      <w:r w:rsidR="0008510C">
        <w:rPr>
          <w:rFonts w:ascii="Cambria" w:hAnsi="Cambria"/>
          <w:sz w:val="24"/>
          <w:szCs w:val="24"/>
        </w:rPr>
        <w:lastRenderedPageBreak/>
        <w:t xml:space="preserve">volume of </w:t>
      </w:r>
      <w:r w:rsidR="002A0AD9">
        <w:rPr>
          <w:rFonts w:ascii="Cambria" w:hAnsi="Cambria"/>
          <w:sz w:val="24"/>
          <w:szCs w:val="24"/>
        </w:rPr>
        <w:t xml:space="preserve">LDS </w:t>
      </w:r>
      <w:r w:rsidR="0008510C">
        <w:rPr>
          <w:rFonts w:ascii="Cambria" w:hAnsi="Cambria"/>
          <w:sz w:val="24"/>
          <w:szCs w:val="24"/>
        </w:rPr>
        <w:t>emigrants, and so orderly their departure and demeanour du</w:t>
      </w:r>
      <w:r w:rsidR="002A0AD9">
        <w:rPr>
          <w:rFonts w:ascii="Cambria" w:hAnsi="Cambria"/>
          <w:sz w:val="24"/>
          <w:szCs w:val="24"/>
        </w:rPr>
        <w:t>ring the voyages,</w:t>
      </w:r>
      <w:r w:rsidR="006B5BE6">
        <w:rPr>
          <w:rFonts w:ascii="Cambria" w:hAnsi="Cambria"/>
          <w:sz w:val="24"/>
          <w:szCs w:val="24"/>
        </w:rPr>
        <w:t xml:space="preserve"> Samuel W.</w:t>
      </w:r>
      <w:r w:rsidR="0008510C">
        <w:rPr>
          <w:rFonts w:ascii="Cambria" w:hAnsi="Cambria"/>
          <w:sz w:val="24"/>
          <w:szCs w:val="24"/>
        </w:rPr>
        <w:t xml:space="preserve"> Richards, emigration agent for the church</w:t>
      </w:r>
      <w:r w:rsidR="00F338FF">
        <w:rPr>
          <w:rFonts w:ascii="Cambria" w:hAnsi="Cambria"/>
          <w:sz w:val="24"/>
          <w:szCs w:val="24"/>
        </w:rPr>
        <w:t>,</w:t>
      </w:r>
      <w:r w:rsidR="0008510C">
        <w:rPr>
          <w:rFonts w:ascii="Cambria" w:hAnsi="Cambria"/>
          <w:sz w:val="24"/>
          <w:szCs w:val="24"/>
        </w:rPr>
        <w:t xml:space="preserve"> was called before a </w:t>
      </w:r>
      <w:r w:rsidR="002A0AD9">
        <w:rPr>
          <w:rFonts w:ascii="Cambria" w:hAnsi="Cambria"/>
          <w:sz w:val="24"/>
          <w:szCs w:val="24"/>
        </w:rPr>
        <w:t xml:space="preserve">government </w:t>
      </w:r>
      <w:r w:rsidR="0008510C">
        <w:rPr>
          <w:rFonts w:ascii="Cambria" w:hAnsi="Cambria"/>
          <w:sz w:val="24"/>
          <w:szCs w:val="24"/>
        </w:rPr>
        <w:t>committee of enquiry into emigrant ships</w:t>
      </w:r>
      <w:r w:rsidR="0023793F">
        <w:rPr>
          <w:rFonts w:ascii="Cambria" w:hAnsi="Cambria"/>
          <w:sz w:val="24"/>
          <w:szCs w:val="24"/>
        </w:rPr>
        <w:t xml:space="preserve"> in 1854.</w:t>
      </w:r>
    </w:p>
    <w:p w:rsidR="00DD7BFD" w:rsidRPr="009978AB" w:rsidRDefault="00E55F7B" w:rsidP="000A14A0">
      <w:pPr>
        <w:spacing w:line="360" w:lineRule="auto"/>
        <w:rPr>
          <w:rFonts w:asciiTheme="majorHAnsi" w:hAnsiTheme="majorHAnsi"/>
          <w:sz w:val="24"/>
          <w:szCs w:val="24"/>
        </w:rPr>
      </w:pPr>
      <w:r w:rsidRPr="009978AB">
        <w:rPr>
          <w:rFonts w:asciiTheme="majorHAnsi" w:hAnsiTheme="majorHAnsi"/>
          <w:sz w:val="24"/>
          <w:szCs w:val="24"/>
        </w:rPr>
        <w:t>D</w:t>
      </w:r>
      <w:r w:rsidRPr="009978AB">
        <w:rPr>
          <w:rFonts w:ascii="Cambria" w:hAnsi="Cambria"/>
          <w:sz w:val="24"/>
          <w:szCs w:val="24"/>
        </w:rPr>
        <w:t>ennis</w:t>
      </w:r>
      <w:r>
        <w:rPr>
          <w:rStyle w:val="FootnoteReference"/>
          <w:rFonts w:ascii="Cambria" w:hAnsi="Cambria"/>
          <w:sz w:val="24"/>
          <w:szCs w:val="24"/>
        </w:rPr>
        <w:footnoteReference w:id="72"/>
      </w:r>
      <w:r w:rsidRPr="009978AB">
        <w:rPr>
          <w:rFonts w:ascii="Cambria" w:hAnsi="Cambria"/>
          <w:sz w:val="24"/>
          <w:szCs w:val="24"/>
        </w:rPr>
        <w:t xml:space="preserve"> documents the first large scale emigration of 316 Welsh converts aboard the </w:t>
      </w:r>
      <w:r w:rsidRPr="009978AB">
        <w:rPr>
          <w:rFonts w:ascii="Cambria" w:hAnsi="Cambria"/>
          <w:i/>
          <w:sz w:val="24"/>
          <w:szCs w:val="24"/>
        </w:rPr>
        <w:t xml:space="preserve">Buena Vista </w:t>
      </w:r>
      <w:r w:rsidRPr="009978AB">
        <w:rPr>
          <w:rFonts w:ascii="Cambria" w:hAnsi="Cambria"/>
          <w:sz w:val="24"/>
          <w:szCs w:val="24"/>
        </w:rPr>
        <w:t xml:space="preserve">and </w:t>
      </w:r>
      <w:r w:rsidRPr="009978AB">
        <w:rPr>
          <w:rFonts w:ascii="Cambria" w:hAnsi="Cambria"/>
          <w:i/>
          <w:sz w:val="24"/>
          <w:szCs w:val="24"/>
        </w:rPr>
        <w:t xml:space="preserve">Hartley </w:t>
      </w:r>
      <w:r w:rsidRPr="009978AB">
        <w:rPr>
          <w:rFonts w:ascii="Cambria" w:hAnsi="Cambria"/>
          <w:sz w:val="24"/>
          <w:szCs w:val="24"/>
        </w:rPr>
        <w:t>in February 1849. Of almost two hundred individuals for whom he provides biographical detail, eighty-</w:t>
      </w:r>
      <w:r w:rsidRPr="009978AB">
        <w:rPr>
          <w:rFonts w:asciiTheme="majorHAnsi" w:hAnsiTheme="majorHAnsi"/>
          <w:sz w:val="24"/>
          <w:szCs w:val="24"/>
        </w:rPr>
        <w:t xml:space="preserve">nine </w:t>
      </w:r>
      <w:r w:rsidR="009978AB" w:rsidRPr="009978AB">
        <w:rPr>
          <w:rFonts w:asciiTheme="majorHAnsi" w:hAnsiTheme="majorHAnsi"/>
          <w:sz w:val="24"/>
          <w:szCs w:val="24"/>
          <w:lang w:val="en-US"/>
        </w:rPr>
        <w:t>(</w:t>
      </w:r>
      <w:r w:rsidR="009978AB">
        <w:rPr>
          <w:rFonts w:asciiTheme="majorHAnsi" w:hAnsiTheme="majorHAnsi"/>
          <w:sz w:val="24"/>
          <w:szCs w:val="24"/>
          <w:lang w:val="en-US"/>
        </w:rPr>
        <w:t>2</w:t>
      </w:r>
      <w:r w:rsidR="009978AB" w:rsidRPr="009978AB">
        <w:rPr>
          <w:rFonts w:asciiTheme="majorHAnsi" w:hAnsiTheme="majorHAnsi"/>
          <w:sz w:val="24"/>
          <w:szCs w:val="24"/>
          <w:lang w:val="en-US"/>
        </w:rPr>
        <w:t>8%)</w:t>
      </w:r>
      <w:r w:rsidR="009978AB">
        <w:rPr>
          <w:rFonts w:asciiTheme="majorHAnsi" w:hAnsiTheme="majorHAnsi"/>
          <w:sz w:val="24"/>
          <w:szCs w:val="24"/>
          <w:lang w:val="en-US"/>
        </w:rPr>
        <w:t xml:space="preserve"> </w:t>
      </w:r>
      <w:r w:rsidRPr="009978AB">
        <w:rPr>
          <w:rFonts w:asciiTheme="majorHAnsi" w:hAnsiTheme="majorHAnsi"/>
          <w:sz w:val="24"/>
          <w:szCs w:val="24"/>
        </w:rPr>
        <w:t>were</w:t>
      </w:r>
      <w:r w:rsidRPr="009978AB">
        <w:rPr>
          <w:rFonts w:ascii="Cambria" w:hAnsi="Cambria"/>
          <w:sz w:val="24"/>
          <w:szCs w:val="24"/>
        </w:rPr>
        <w:t xml:space="preserve"> known natives of south-west Wales. </w:t>
      </w:r>
      <w:r w:rsidRPr="009978AB">
        <w:rPr>
          <w:rFonts w:asciiTheme="majorHAnsi" w:hAnsiTheme="majorHAnsi"/>
          <w:sz w:val="24"/>
          <w:szCs w:val="24"/>
        </w:rPr>
        <w:t>He also</w:t>
      </w:r>
      <w:r w:rsidR="002A0AD9" w:rsidRPr="009978AB">
        <w:rPr>
          <w:rFonts w:asciiTheme="majorHAnsi" w:hAnsiTheme="majorHAnsi"/>
          <w:sz w:val="24"/>
          <w:szCs w:val="24"/>
        </w:rPr>
        <w:t xml:space="preserve"> notes</w:t>
      </w:r>
      <w:r w:rsidR="008C0CAC" w:rsidRPr="009978AB">
        <w:rPr>
          <w:rFonts w:asciiTheme="majorHAnsi" w:hAnsiTheme="majorHAnsi"/>
          <w:sz w:val="24"/>
          <w:szCs w:val="24"/>
        </w:rPr>
        <w:t xml:space="preserve"> tha</w:t>
      </w:r>
      <w:r w:rsidR="002A0AD9" w:rsidRPr="009978AB">
        <w:rPr>
          <w:rFonts w:asciiTheme="majorHAnsi" w:hAnsiTheme="majorHAnsi"/>
          <w:sz w:val="24"/>
          <w:szCs w:val="24"/>
        </w:rPr>
        <w:t>t</w:t>
      </w:r>
      <w:r w:rsidR="008C0CAC" w:rsidRPr="009978AB">
        <w:rPr>
          <w:rFonts w:asciiTheme="majorHAnsi" w:hAnsiTheme="majorHAnsi"/>
          <w:i/>
          <w:sz w:val="24"/>
          <w:szCs w:val="24"/>
        </w:rPr>
        <w:t xml:space="preserve"> ‘nearly every issue of Prophwyd y Jubili and Udgorn Seion contained continual exhortations for the faithful to set their affairs in order so they could</w:t>
      </w:r>
      <w:r w:rsidR="0053681C" w:rsidRPr="009978AB">
        <w:rPr>
          <w:rFonts w:asciiTheme="majorHAnsi" w:hAnsiTheme="majorHAnsi"/>
          <w:i/>
          <w:sz w:val="24"/>
          <w:szCs w:val="24"/>
        </w:rPr>
        <w:t xml:space="preserve"> emigrate</w:t>
      </w:r>
      <w:r w:rsidR="008C0CAC" w:rsidRPr="009978AB">
        <w:rPr>
          <w:rFonts w:asciiTheme="majorHAnsi" w:hAnsiTheme="majorHAnsi"/>
          <w:i/>
          <w:sz w:val="24"/>
          <w:szCs w:val="24"/>
        </w:rPr>
        <w:t>.’</w:t>
      </w:r>
      <w:r w:rsidR="000A14A0">
        <w:rPr>
          <w:rStyle w:val="FootnoteReference"/>
          <w:rFonts w:asciiTheme="majorHAnsi" w:hAnsiTheme="majorHAnsi"/>
          <w:i/>
          <w:sz w:val="24"/>
          <w:szCs w:val="24"/>
        </w:rPr>
        <w:footnoteReference w:id="73"/>
      </w:r>
      <w:r w:rsidR="008C0CAC" w:rsidRPr="009978AB">
        <w:rPr>
          <w:rFonts w:asciiTheme="majorHAnsi" w:hAnsiTheme="majorHAnsi"/>
          <w:i/>
          <w:sz w:val="24"/>
          <w:szCs w:val="24"/>
        </w:rPr>
        <w:t xml:space="preserve"> </w:t>
      </w:r>
      <w:r w:rsidR="008C0CAC" w:rsidRPr="009978AB">
        <w:rPr>
          <w:rFonts w:asciiTheme="majorHAnsi" w:hAnsiTheme="majorHAnsi"/>
          <w:sz w:val="24"/>
          <w:szCs w:val="24"/>
        </w:rPr>
        <w:t xml:space="preserve">So although </w:t>
      </w:r>
      <w:r w:rsidR="008C0CAC" w:rsidRPr="009978AB">
        <w:rPr>
          <w:rFonts w:asciiTheme="majorHAnsi" w:hAnsiTheme="majorHAnsi"/>
          <w:i/>
          <w:sz w:val="24"/>
          <w:szCs w:val="24"/>
        </w:rPr>
        <w:t xml:space="preserve">Udgorn </w:t>
      </w:r>
      <w:r w:rsidR="008C0CAC" w:rsidRPr="009978AB">
        <w:rPr>
          <w:rFonts w:asciiTheme="majorHAnsi" w:hAnsiTheme="majorHAnsi"/>
          <w:sz w:val="24"/>
          <w:szCs w:val="24"/>
        </w:rPr>
        <w:t xml:space="preserve">ceased publication in 1862, </w:t>
      </w:r>
      <w:r w:rsidR="0053681C" w:rsidRPr="009978AB">
        <w:rPr>
          <w:rFonts w:asciiTheme="majorHAnsi" w:hAnsiTheme="majorHAnsi"/>
          <w:sz w:val="24"/>
          <w:szCs w:val="24"/>
        </w:rPr>
        <w:t>this</w:t>
      </w:r>
      <w:r w:rsidRPr="009978AB">
        <w:rPr>
          <w:rFonts w:asciiTheme="majorHAnsi" w:hAnsiTheme="majorHAnsi"/>
          <w:sz w:val="24"/>
          <w:szCs w:val="24"/>
        </w:rPr>
        <w:t xml:space="preserve"> message had been</w:t>
      </w:r>
      <w:r w:rsidR="008C0CAC" w:rsidRPr="009978AB">
        <w:rPr>
          <w:rFonts w:asciiTheme="majorHAnsi" w:hAnsiTheme="majorHAnsi"/>
          <w:sz w:val="24"/>
          <w:szCs w:val="24"/>
        </w:rPr>
        <w:t xml:space="preserve"> delivered </w:t>
      </w:r>
      <w:r w:rsidR="002A0AD9" w:rsidRPr="009978AB">
        <w:rPr>
          <w:rFonts w:asciiTheme="majorHAnsi" w:hAnsiTheme="majorHAnsi"/>
          <w:sz w:val="24"/>
          <w:szCs w:val="24"/>
        </w:rPr>
        <w:t xml:space="preserve">consistently </w:t>
      </w:r>
      <w:r w:rsidR="008C0CAC" w:rsidRPr="009978AB">
        <w:rPr>
          <w:rFonts w:asciiTheme="majorHAnsi" w:hAnsiTheme="majorHAnsi"/>
          <w:sz w:val="24"/>
          <w:szCs w:val="24"/>
        </w:rPr>
        <w:t xml:space="preserve">for </w:t>
      </w:r>
      <w:r w:rsidR="000A14A0">
        <w:rPr>
          <w:rFonts w:asciiTheme="majorHAnsi" w:hAnsiTheme="majorHAnsi"/>
          <w:sz w:val="24"/>
          <w:szCs w:val="24"/>
        </w:rPr>
        <w:t xml:space="preserve">almost </w:t>
      </w:r>
      <w:r w:rsidR="008C0CAC" w:rsidRPr="009978AB">
        <w:rPr>
          <w:rFonts w:asciiTheme="majorHAnsi" w:hAnsiTheme="majorHAnsi"/>
          <w:sz w:val="24"/>
          <w:szCs w:val="24"/>
        </w:rPr>
        <w:t>two decades.</w:t>
      </w:r>
      <w:r w:rsidR="00A60AB1" w:rsidRPr="009978AB">
        <w:rPr>
          <w:rFonts w:asciiTheme="majorHAnsi" w:hAnsiTheme="majorHAnsi"/>
          <w:sz w:val="24"/>
          <w:szCs w:val="24"/>
        </w:rPr>
        <w:t xml:space="preserve"> </w:t>
      </w:r>
      <w:r w:rsidR="002A0AD9" w:rsidRPr="009978AB">
        <w:rPr>
          <w:rFonts w:asciiTheme="majorHAnsi" w:hAnsiTheme="majorHAnsi"/>
          <w:sz w:val="24"/>
          <w:szCs w:val="24"/>
        </w:rPr>
        <w:t xml:space="preserve">He also </w:t>
      </w:r>
      <w:r w:rsidR="00A60AB1" w:rsidRPr="009978AB">
        <w:rPr>
          <w:rFonts w:asciiTheme="majorHAnsi" w:hAnsiTheme="majorHAnsi"/>
          <w:sz w:val="24"/>
          <w:szCs w:val="24"/>
        </w:rPr>
        <w:t>notes</w:t>
      </w:r>
      <w:r w:rsidR="000A14A0">
        <w:rPr>
          <w:rFonts w:asciiTheme="majorHAnsi" w:hAnsiTheme="majorHAnsi"/>
          <w:sz w:val="24"/>
          <w:szCs w:val="24"/>
        </w:rPr>
        <w:t xml:space="preserve"> </w:t>
      </w:r>
      <w:r w:rsidR="00A60AB1" w:rsidRPr="009978AB">
        <w:rPr>
          <w:rFonts w:asciiTheme="majorHAnsi" w:hAnsiTheme="majorHAnsi"/>
          <w:sz w:val="24"/>
          <w:szCs w:val="24"/>
        </w:rPr>
        <w:t>that ‘</w:t>
      </w:r>
      <w:r w:rsidR="00A60AB1" w:rsidRPr="009978AB">
        <w:rPr>
          <w:rFonts w:asciiTheme="majorHAnsi" w:hAnsiTheme="majorHAnsi"/>
          <w:i/>
          <w:sz w:val="24"/>
          <w:szCs w:val="24"/>
        </w:rPr>
        <w:t>The bulk of converts to Mormonism in Wales came from the laboring class and were in no financial position to emigrate.’</w:t>
      </w:r>
      <w:r w:rsidR="000A14A0">
        <w:rPr>
          <w:rStyle w:val="FootnoteReference"/>
          <w:rFonts w:asciiTheme="majorHAnsi" w:hAnsiTheme="majorHAnsi"/>
          <w:i/>
          <w:sz w:val="24"/>
          <w:szCs w:val="24"/>
        </w:rPr>
        <w:footnoteReference w:id="74"/>
      </w:r>
      <w:r w:rsidR="00A60AB1" w:rsidRPr="009978AB">
        <w:rPr>
          <w:rFonts w:asciiTheme="majorHAnsi" w:hAnsiTheme="majorHAnsi"/>
          <w:i/>
          <w:sz w:val="24"/>
          <w:szCs w:val="24"/>
        </w:rPr>
        <w:t xml:space="preserve"> </w:t>
      </w:r>
      <w:r w:rsidR="002A0AD9" w:rsidRPr="009978AB">
        <w:rPr>
          <w:rFonts w:asciiTheme="majorHAnsi" w:hAnsiTheme="majorHAnsi"/>
          <w:sz w:val="24"/>
          <w:szCs w:val="24"/>
        </w:rPr>
        <w:t xml:space="preserve">Costs included not </w:t>
      </w:r>
      <w:r w:rsidRPr="009978AB">
        <w:rPr>
          <w:rFonts w:asciiTheme="majorHAnsi" w:hAnsiTheme="majorHAnsi"/>
          <w:sz w:val="24"/>
          <w:szCs w:val="24"/>
        </w:rPr>
        <w:t>only</w:t>
      </w:r>
      <w:r w:rsidR="00A60AB1" w:rsidRPr="009978AB">
        <w:rPr>
          <w:rFonts w:asciiTheme="majorHAnsi" w:hAnsiTheme="majorHAnsi"/>
          <w:sz w:val="24"/>
          <w:szCs w:val="24"/>
        </w:rPr>
        <w:t xml:space="preserve"> passage by ship but also the purchase of an outfit to make the 1,000-mile land crossing. </w:t>
      </w:r>
      <w:r w:rsidR="0053681C" w:rsidRPr="009978AB">
        <w:rPr>
          <w:rFonts w:asciiTheme="majorHAnsi" w:hAnsiTheme="majorHAnsi"/>
          <w:sz w:val="24"/>
          <w:szCs w:val="24"/>
        </w:rPr>
        <w:t xml:space="preserve">This was first accomplished </w:t>
      </w:r>
      <w:r w:rsidR="007006B5" w:rsidRPr="009978AB">
        <w:rPr>
          <w:rFonts w:asciiTheme="majorHAnsi" w:hAnsiTheme="majorHAnsi"/>
          <w:sz w:val="24"/>
          <w:szCs w:val="24"/>
        </w:rPr>
        <w:t xml:space="preserve">by wagon train, </w:t>
      </w:r>
      <w:r w:rsidR="002A0AD9" w:rsidRPr="009978AB">
        <w:rPr>
          <w:rFonts w:asciiTheme="majorHAnsi" w:hAnsiTheme="majorHAnsi"/>
          <w:sz w:val="24"/>
          <w:szCs w:val="24"/>
        </w:rPr>
        <w:t xml:space="preserve">then </w:t>
      </w:r>
      <w:r w:rsidR="007006B5" w:rsidRPr="009978AB">
        <w:rPr>
          <w:rFonts w:asciiTheme="majorHAnsi" w:hAnsiTheme="majorHAnsi"/>
          <w:sz w:val="24"/>
          <w:szCs w:val="24"/>
        </w:rPr>
        <w:t>between 1856 and 1860 with handcarts, and subsequently 1861 to 1868</w:t>
      </w:r>
      <w:r w:rsidR="002A0AD9" w:rsidRPr="009978AB">
        <w:rPr>
          <w:rFonts w:asciiTheme="majorHAnsi" w:hAnsiTheme="majorHAnsi"/>
          <w:sz w:val="24"/>
          <w:szCs w:val="24"/>
        </w:rPr>
        <w:t xml:space="preserve"> with</w:t>
      </w:r>
      <w:r w:rsidR="007006B5" w:rsidRPr="009978AB">
        <w:rPr>
          <w:rFonts w:asciiTheme="majorHAnsi" w:hAnsiTheme="majorHAnsi"/>
          <w:sz w:val="24"/>
          <w:szCs w:val="24"/>
        </w:rPr>
        <w:t xml:space="preserve"> ‘church trains,’ which involved experienced teamsters meeting emigrants at the furthest point west of the railroad</w:t>
      </w:r>
      <w:r w:rsidR="002A0AD9" w:rsidRPr="009978AB">
        <w:rPr>
          <w:rFonts w:asciiTheme="majorHAnsi" w:hAnsiTheme="majorHAnsi"/>
          <w:sz w:val="24"/>
          <w:szCs w:val="24"/>
        </w:rPr>
        <w:t xml:space="preserve"> and taking responsibility for </w:t>
      </w:r>
      <w:r w:rsidR="0023793F">
        <w:rPr>
          <w:rFonts w:asciiTheme="majorHAnsi" w:hAnsiTheme="majorHAnsi"/>
          <w:sz w:val="24"/>
          <w:szCs w:val="24"/>
        </w:rPr>
        <w:t>the company</w:t>
      </w:r>
      <w:r w:rsidR="007006B5" w:rsidRPr="009978AB">
        <w:rPr>
          <w:rFonts w:asciiTheme="majorHAnsi" w:hAnsiTheme="majorHAnsi"/>
          <w:sz w:val="24"/>
          <w:szCs w:val="24"/>
        </w:rPr>
        <w:t>.</w:t>
      </w:r>
      <w:r w:rsidR="007006B5" w:rsidRPr="007006B5">
        <w:rPr>
          <w:rFonts w:asciiTheme="majorHAnsi" w:hAnsiTheme="majorHAnsi"/>
          <w:vertAlign w:val="superscript"/>
        </w:rPr>
        <w:footnoteReference w:id="75"/>
      </w:r>
      <w:r w:rsidR="007006B5" w:rsidRPr="009978AB">
        <w:rPr>
          <w:rFonts w:asciiTheme="majorHAnsi" w:hAnsiTheme="majorHAnsi"/>
          <w:sz w:val="24"/>
          <w:szCs w:val="24"/>
        </w:rPr>
        <w:t xml:space="preserve"> </w:t>
      </w:r>
      <w:r w:rsidR="00E76C2A" w:rsidRPr="009978AB">
        <w:rPr>
          <w:rFonts w:asciiTheme="majorHAnsi" w:hAnsiTheme="majorHAnsi"/>
          <w:sz w:val="24"/>
          <w:szCs w:val="24"/>
        </w:rPr>
        <w:t>As Cannon explains</w:t>
      </w:r>
      <w:r w:rsidR="00F83D81">
        <w:rPr>
          <w:rFonts w:asciiTheme="majorHAnsi" w:hAnsiTheme="majorHAnsi"/>
          <w:i/>
          <w:sz w:val="24"/>
          <w:szCs w:val="24"/>
        </w:rPr>
        <w:t>,</w:t>
      </w:r>
      <w:r w:rsidR="00F83D81" w:rsidRPr="009978AB">
        <w:rPr>
          <w:rFonts w:asciiTheme="majorHAnsi" w:hAnsiTheme="majorHAnsi"/>
          <w:i/>
          <w:sz w:val="24"/>
          <w:szCs w:val="24"/>
        </w:rPr>
        <w:t xml:space="preserve"> </w:t>
      </w:r>
      <w:r w:rsidR="00E76C2A" w:rsidRPr="009978AB">
        <w:rPr>
          <w:rFonts w:asciiTheme="majorHAnsi" w:hAnsiTheme="majorHAnsi"/>
          <w:i/>
          <w:sz w:val="24"/>
          <w:szCs w:val="24"/>
        </w:rPr>
        <w:t>‘these trains were run for the benefit of the deserving poor. Those who had sufficient means came independently, although many traveled with the others for the sake of fellowship and the advantage of going with experienced plainsmen.</w:t>
      </w:r>
      <w:r w:rsidR="002E2BAD">
        <w:rPr>
          <w:rFonts w:asciiTheme="majorHAnsi" w:hAnsiTheme="majorHAnsi"/>
          <w:sz w:val="24"/>
          <w:szCs w:val="24"/>
        </w:rPr>
        <w:t>’</w:t>
      </w:r>
      <w:r w:rsidR="00F83D81">
        <w:rPr>
          <w:rStyle w:val="FootnoteReference"/>
          <w:rFonts w:asciiTheme="majorHAnsi" w:hAnsiTheme="majorHAnsi"/>
          <w:sz w:val="24"/>
          <w:szCs w:val="24"/>
        </w:rPr>
        <w:footnoteReference w:id="76"/>
      </w:r>
      <w:r w:rsidR="002A0AD9" w:rsidRPr="009978AB">
        <w:rPr>
          <w:rFonts w:asciiTheme="majorHAnsi" w:hAnsiTheme="majorHAnsi"/>
          <w:sz w:val="24"/>
          <w:szCs w:val="24"/>
        </w:rPr>
        <w:t xml:space="preserve"> Thereafter</w:t>
      </w:r>
      <w:r w:rsidR="007006B5" w:rsidRPr="009978AB">
        <w:rPr>
          <w:rFonts w:asciiTheme="majorHAnsi" w:hAnsiTheme="majorHAnsi"/>
          <w:sz w:val="24"/>
          <w:szCs w:val="24"/>
        </w:rPr>
        <w:t xml:space="preserve"> the intercontinental railroad</w:t>
      </w:r>
      <w:r w:rsidR="007006B5" w:rsidRPr="007006B5">
        <w:rPr>
          <w:rFonts w:asciiTheme="majorHAnsi" w:hAnsiTheme="majorHAnsi"/>
          <w:vertAlign w:val="superscript"/>
        </w:rPr>
        <w:footnoteReference w:id="77"/>
      </w:r>
      <w:r w:rsidR="007006B5" w:rsidRPr="009978AB">
        <w:rPr>
          <w:rFonts w:asciiTheme="majorHAnsi" w:hAnsiTheme="majorHAnsi"/>
          <w:sz w:val="24"/>
          <w:szCs w:val="24"/>
        </w:rPr>
        <w:t xml:space="preserve"> was used, reducing travel time from Britain to Utah Territory to weeks instead of many months</w:t>
      </w:r>
      <w:r w:rsidR="002A0AD9" w:rsidRPr="009978AB">
        <w:rPr>
          <w:rFonts w:asciiTheme="majorHAnsi" w:hAnsiTheme="majorHAnsi"/>
          <w:sz w:val="24"/>
          <w:szCs w:val="24"/>
        </w:rPr>
        <w:t>, particularly as steamships had begun to replace sail</w:t>
      </w:r>
      <w:r w:rsidR="0023793F">
        <w:rPr>
          <w:rFonts w:asciiTheme="majorHAnsi" w:hAnsiTheme="majorHAnsi"/>
          <w:sz w:val="24"/>
          <w:szCs w:val="24"/>
        </w:rPr>
        <w:t>: b</w:t>
      </w:r>
      <w:r w:rsidR="00DD7BFD" w:rsidRPr="009978AB">
        <w:rPr>
          <w:rFonts w:asciiTheme="majorHAnsi" w:hAnsiTheme="majorHAnsi"/>
          <w:sz w:val="24"/>
          <w:szCs w:val="24"/>
        </w:rPr>
        <w:t>y 1867 passage from Liverpool to New York took only twelve days.</w:t>
      </w:r>
      <w:r w:rsidR="00DD7BFD">
        <w:rPr>
          <w:rStyle w:val="FootnoteReference"/>
          <w:rFonts w:asciiTheme="majorHAnsi" w:hAnsiTheme="majorHAnsi"/>
          <w:sz w:val="24"/>
          <w:szCs w:val="24"/>
        </w:rPr>
        <w:footnoteReference w:id="78"/>
      </w:r>
      <w:r w:rsidR="00367CBE">
        <w:rPr>
          <w:rFonts w:asciiTheme="majorHAnsi" w:hAnsiTheme="majorHAnsi"/>
          <w:sz w:val="24"/>
          <w:szCs w:val="24"/>
        </w:rPr>
        <w:t xml:space="preserve"> Transportation links in Wales had also improved with railways across Carmarthenshire and </w:t>
      </w:r>
      <w:r w:rsidR="00367CBE">
        <w:rPr>
          <w:rFonts w:asciiTheme="majorHAnsi" w:hAnsiTheme="majorHAnsi"/>
          <w:sz w:val="24"/>
          <w:szCs w:val="24"/>
        </w:rPr>
        <w:lastRenderedPageBreak/>
        <w:t>Pembrokeshire by 1863</w:t>
      </w:r>
      <w:r w:rsidR="00D47540">
        <w:rPr>
          <w:rFonts w:asciiTheme="majorHAnsi" w:hAnsiTheme="majorHAnsi"/>
          <w:sz w:val="24"/>
          <w:szCs w:val="24"/>
        </w:rPr>
        <w:t>,</w:t>
      </w:r>
      <w:r w:rsidR="00367CBE">
        <w:rPr>
          <w:rStyle w:val="FootnoteReference"/>
          <w:rFonts w:asciiTheme="majorHAnsi" w:hAnsiTheme="majorHAnsi"/>
          <w:sz w:val="24"/>
          <w:szCs w:val="24"/>
        </w:rPr>
        <w:footnoteReference w:id="79"/>
      </w:r>
      <w:r w:rsidR="00D47540">
        <w:rPr>
          <w:rFonts w:asciiTheme="majorHAnsi" w:hAnsiTheme="majorHAnsi"/>
          <w:sz w:val="24"/>
          <w:szCs w:val="24"/>
        </w:rPr>
        <w:t xml:space="preserve"> although costs did not necessarily tempt emigrants to abandon the coastal routes to Liverpool.</w:t>
      </w:r>
      <w:r w:rsidR="00D47540">
        <w:rPr>
          <w:rStyle w:val="FootnoteReference"/>
          <w:rFonts w:asciiTheme="majorHAnsi" w:hAnsiTheme="majorHAnsi"/>
          <w:sz w:val="24"/>
          <w:szCs w:val="24"/>
        </w:rPr>
        <w:footnoteReference w:id="80"/>
      </w:r>
    </w:p>
    <w:p w:rsidR="002A0AD9" w:rsidRDefault="007006B5" w:rsidP="001B4D8D">
      <w:pPr>
        <w:spacing w:line="360" w:lineRule="auto"/>
        <w:rPr>
          <w:rFonts w:asciiTheme="majorHAnsi" w:hAnsiTheme="majorHAnsi"/>
          <w:i/>
          <w:sz w:val="24"/>
          <w:szCs w:val="24"/>
        </w:rPr>
      </w:pPr>
      <w:r w:rsidRPr="007006B5">
        <w:rPr>
          <w:rFonts w:asciiTheme="majorHAnsi" w:hAnsiTheme="majorHAnsi"/>
          <w:sz w:val="24"/>
          <w:szCs w:val="24"/>
        </w:rPr>
        <w:t xml:space="preserve"> </w:t>
      </w:r>
      <w:r w:rsidR="002A0AD9">
        <w:rPr>
          <w:rFonts w:asciiTheme="majorHAnsi" w:hAnsiTheme="majorHAnsi"/>
          <w:sz w:val="24"/>
          <w:szCs w:val="24"/>
        </w:rPr>
        <w:t>To assist those</w:t>
      </w:r>
      <w:r w:rsidR="00A60AB1">
        <w:rPr>
          <w:rFonts w:asciiTheme="majorHAnsi" w:hAnsiTheme="majorHAnsi"/>
          <w:sz w:val="24"/>
          <w:szCs w:val="24"/>
        </w:rPr>
        <w:t xml:space="preserve"> unabl</w:t>
      </w:r>
      <w:r w:rsidR="00E55F7B">
        <w:rPr>
          <w:rFonts w:asciiTheme="majorHAnsi" w:hAnsiTheme="majorHAnsi"/>
          <w:sz w:val="24"/>
          <w:szCs w:val="24"/>
        </w:rPr>
        <w:t xml:space="preserve">e to raise such funds, in </w:t>
      </w:r>
      <w:r w:rsidR="00F83D81">
        <w:rPr>
          <w:rFonts w:asciiTheme="majorHAnsi" w:hAnsiTheme="majorHAnsi"/>
          <w:sz w:val="24"/>
          <w:szCs w:val="24"/>
        </w:rPr>
        <w:t xml:space="preserve">1850 </w:t>
      </w:r>
      <w:r w:rsidR="00E55F7B">
        <w:rPr>
          <w:rFonts w:asciiTheme="majorHAnsi" w:hAnsiTheme="majorHAnsi"/>
          <w:sz w:val="24"/>
          <w:szCs w:val="24"/>
        </w:rPr>
        <w:t>t</w:t>
      </w:r>
      <w:r w:rsidR="00A60AB1">
        <w:rPr>
          <w:rFonts w:asciiTheme="majorHAnsi" w:hAnsiTheme="majorHAnsi"/>
          <w:sz w:val="24"/>
          <w:szCs w:val="24"/>
        </w:rPr>
        <w:t xml:space="preserve">he </w:t>
      </w:r>
      <w:r w:rsidR="00F83D81">
        <w:rPr>
          <w:rFonts w:asciiTheme="majorHAnsi" w:hAnsiTheme="majorHAnsi"/>
          <w:sz w:val="24"/>
          <w:szCs w:val="24"/>
        </w:rPr>
        <w:t>LDS C</w:t>
      </w:r>
      <w:r w:rsidR="00A60AB1">
        <w:rPr>
          <w:rFonts w:asciiTheme="majorHAnsi" w:hAnsiTheme="majorHAnsi"/>
          <w:sz w:val="24"/>
          <w:szCs w:val="24"/>
        </w:rPr>
        <w:t>hurch established the Perpetual Emigration Fund – a system of loans re-payable as and when the beneficiary could afford it. Larsen described it as a ‘</w:t>
      </w:r>
      <w:r w:rsidR="00A60AB1">
        <w:rPr>
          <w:rFonts w:asciiTheme="majorHAnsi" w:hAnsiTheme="majorHAnsi"/>
          <w:i/>
          <w:sz w:val="24"/>
          <w:szCs w:val="24"/>
        </w:rPr>
        <w:t>covenant of cooperation,’</w:t>
      </w:r>
      <w:r w:rsidR="00A60AB1">
        <w:rPr>
          <w:rFonts w:asciiTheme="majorHAnsi" w:hAnsiTheme="majorHAnsi"/>
          <w:sz w:val="24"/>
          <w:szCs w:val="24"/>
        </w:rPr>
        <w:t xml:space="preserve"> </w:t>
      </w:r>
      <w:r w:rsidR="00A60AB1">
        <w:rPr>
          <w:rStyle w:val="FootnoteReference"/>
          <w:rFonts w:asciiTheme="majorHAnsi" w:hAnsiTheme="majorHAnsi"/>
          <w:sz w:val="24"/>
          <w:szCs w:val="24"/>
        </w:rPr>
        <w:footnoteReference w:id="81"/>
      </w:r>
      <w:r w:rsidR="00A60AB1">
        <w:rPr>
          <w:rFonts w:asciiTheme="majorHAnsi" w:hAnsiTheme="majorHAnsi"/>
          <w:sz w:val="24"/>
          <w:szCs w:val="24"/>
        </w:rPr>
        <w:t xml:space="preserve"> </w:t>
      </w:r>
      <w:r w:rsidR="002A0AD9">
        <w:rPr>
          <w:rFonts w:asciiTheme="majorHAnsi" w:hAnsiTheme="majorHAnsi"/>
          <w:sz w:val="24"/>
          <w:szCs w:val="24"/>
        </w:rPr>
        <w:t xml:space="preserve">as the debts repaid were </w:t>
      </w:r>
      <w:r w:rsidR="0023793F">
        <w:rPr>
          <w:rFonts w:asciiTheme="majorHAnsi" w:hAnsiTheme="majorHAnsi"/>
          <w:sz w:val="24"/>
          <w:szCs w:val="24"/>
        </w:rPr>
        <w:t xml:space="preserve">made available </w:t>
      </w:r>
      <w:r w:rsidR="00A60AB1">
        <w:rPr>
          <w:rFonts w:asciiTheme="majorHAnsi" w:hAnsiTheme="majorHAnsi"/>
          <w:sz w:val="24"/>
          <w:szCs w:val="24"/>
        </w:rPr>
        <w:t xml:space="preserve">for further loans. The </w:t>
      </w:r>
      <w:r w:rsidR="002A0AD9">
        <w:rPr>
          <w:rFonts w:asciiTheme="majorHAnsi" w:hAnsiTheme="majorHAnsi"/>
          <w:sz w:val="24"/>
          <w:szCs w:val="24"/>
        </w:rPr>
        <w:t>system was not without challenge</w:t>
      </w:r>
      <w:r w:rsidR="005632DD">
        <w:rPr>
          <w:rFonts w:asciiTheme="majorHAnsi" w:hAnsiTheme="majorHAnsi"/>
          <w:sz w:val="24"/>
          <w:szCs w:val="24"/>
        </w:rPr>
        <w:t xml:space="preserve">, the </w:t>
      </w:r>
      <w:r w:rsidR="005632DD">
        <w:rPr>
          <w:rFonts w:asciiTheme="majorHAnsi" w:hAnsiTheme="majorHAnsi"/>
          <w:i/>
          <w:sz w:val="24"/>
          <w:szCs w:val="24"/>
        </w:rPr>
        <w:t xml:space="preserve">Star </w:t>
      </w:r>
      <w:r w:rsidR="0023793F">
        <w:rPr>
          <w:rFonts w:asciiTheme="majorHAnsi" w:hAnsiTheme="majorHAnsi"/>
          <w:sz w:val="24"/>
          <w:szCs w:val="24"/>
        </w:rPr>
        <w:t>not</w:t>
      </w:r>
      <w:r w:rsidR="005632DD">
        <w:rPr>
          <w:rFonts w:asciiTheme="majorHAnsi" w:hAnsiTheme="majorHAnsi"/>
          <w:sz w:val="24"/>
          <w:szCs w:val="24"/>
        </w:rPr>
        <w:t>ing in 1864</w:t>
      </w:r>
      <w:r w:rsidR="0023793F">
        <w:rPr>
          <w:rFonts w:asciiTheme="majorHAnsi" w:hAnsiTheme="majorHAnsi"/>
          <w:sz w:val="24"/>
          <w:szCs w:val="24"/>
        </w:rPr>
        <w:t xml:space="preserve"> the</w:t>
      </w:r>
      <w:r w:rsidR="005632DD">
        <w:rPr>
          <w:rFonts w:asciiTheme="majorHAnsi" w:hAnsiTheme="majorHAnsi"/>
          <w:sz w:val="24"/>
          <w:szCs w:val="24"/>
        </w:rPr>
        <w:t xml:space="preserve"> </w:t>
      </w:r>
      <w:r w:rsidR="00645F4B">
        <w:rPr>
          <w:rFonts w:asciiTheme="majorHAnsi" w:hAnsiTheme="majorHAnsi"/>
          <w:i/>
          <w:sz w:val="24"/>
          <w:szCs w:val="24"/>
        </w:rPr>
        <w:t>‘</w:t>
      </w:r>
      <w:r w:rsidR="00645F4B" w:rsidRPr="00645F4B">
        <w:rPr>
          <w:rFonts w:asciiTheme="majorHAnsi" w:hAnsiTheme="majorHAnsi"/>
          <w:i/>
          <w:sz w:val="24"/>
          <w:szCs w:val="24"/>
        </w:rPr>
        <w:t>large amount of indebtedn</w:t>
      </w:r>
      <w:r w:rsidR="00645F4B">
        <w:rPr>
          <w:rFonts w:asciiTheme="majorHAnsi" w:hAnsiTheme="majorHAnsi"/>
          <w:i/>
          <w:sz w:val="24"/>
          <w:szCs w:val="24"/>
        </w:rPr>
        <w:t>ess’</w:t>
      </w:r>
      <w:r w:rsidR="00645F4B">
        <w:rPr>
          <w:rStyle w:val="FootnoteReference"/>
          <w:rFonts w:asciiTheme="majorHAnsi" w:hAnsiTheme="majorHAnsi"/>
          <w:i/>
          <w:sz w:val="24"/>
          <w:szCs w:val="24"/>
        </w:rPr>
        <w:footnoteReference w:id="82"/>
      </w:r>
      <w:r w:rsidR="0023793F">
        <w:rPr>
          <w:rFonts w:asciiTheme="majorHAnsi" w:hAnsiTheme="majorHAnsi"/>
          <w:i/>
          <w:sz w:val="24"/>
          <w:szCs w:val="24"/>
        </w:rPr>
        <w:t xml:space="preserve"> </w:t>
      </w:r>
      <w:r w:rsidR="0023793F">
        <w:rPr>
          <w:rFonts w:asciiTheme="majorHAnsi" w:hAnsiTheme="majorHAnsi"/>
          <w:sz w:val="24"/>
          <w:szCs w:val="24"/>
        </w:rPr>
        <w:t>which had accumulated as repayments were not always promptly made.</w:t>
      </w:r>
      <w:r w:rsidR="005632DD">
        <w:rPr>
          <w:rFonts w:asciiTheme="majorHAnsi" w:hAnsiTheme="majorHAnsi"/>
          <w:i/>
          <w:sz w:val="24"/>
          <w:szCs w:val="24"/>
        </w:rPr>
        <w:t xml:space="preserve">  </w:t>
      </w:r>
    </w:p>
    <w:p w:rsidR="00AF654C" w:rsidRDefault="00AF654C" w:rsidP="001B4D8D">
      <w:pPr>
        <w:spacing w:line="360" w:lineRule="auto"/>
        <w:rPr>
          <w:rFonts w:asciiTheme="majorHAnsi" w:hAnsiTheme="majorHAnsi"/>
          <w:sz w:val="24"/>
          <w:szCs w:val="24"/>
        </w:rPr>
      </w:pPr>
    </w:p>
    <w:p w:rsidR="0059402A" w:rsidRPr="0059402A" w:rsidRDefault="0059402A" w:rsidP="001B4D8D">
      <w:pPr>
        <w:spacing w:line="360" w:lineRule="auto"/>
        <w:rPr>
          <w:rFonts w:asciiTheme="majorHAnsi" w:hAnsiTheme="majorHAnsi"/>
          <w:sz w:val="24"/>
          <w:szCs w:val="24"/>
        </w:rPr>
      </w:pPr>
      <w:r w:rsidRPr="00AF654C">
        <w:rPr>
          <w:rFonts w:asciiTheme="majorHAnsi" w:hAnsiTheme="majorHAnsi"/>
          <w:sz w:val="24"/>
          <w:szCs w:val="24"/>
        </w:rPr>
        <w:t>Beginnings of a decline</w:t>
      </w:r>
    </w:p>
    <w:p w:rsidR="0023793F" w:rsidRDefault="008C0CAC" w:rsidP="001B4D8D">
      <w:pPr>
        <w:spacing w:line="360" w:lineRule="auto"/>
        <w:rPr>
          <w:rFonts w:asciiTheme="majorHAnsi" w:hAnsiTheme="majorHAnsi"/>
          <w:sz w:val="24"/>
          <w:szCs w:val="24"/>
        </w:rPr>
      </w:pPr>
      <w:r>
        <w:rPr>
          <w:rFonts w:asciiTheme="majorHAnsi" w:hAnsiTheme="majorHAnsi"/>
          <w:sz w:val="24"/>
          <w:szCs w:val="24"/>
        </w:rPr>
        <w:t>Van Orden</w:t>
      </w:r>
      <w:r>
        <w:rPr>
          <w:rStyle w:val="FootnoteAnchor"/>
          <w:rFonts w:asciiTheme="majorHAnsi" w:hAnsiTheme="majorHAnsi"/>
          <w:sz w:val="24"/>
          <w:szCs w:val="24"/>
        </w:rPr>
        <w:footnoteReference w:id="83"/>
      </w:r>
      <w:r w:rsidR="00A174E1">
        <w:rPr>
          <w:rFonts w:asciiTheme="majorHAnsi" w:hAnsiTheme="majorHAnsi"/>
          <w:sz w:val="24"/>
          <w:szCs w:val="24"/>
        </w:rPr>
        <w:t xml:space="preserve"> notes a</w:t>
      </w:r>
      <w:r>
        <w:rPr>
          <w:rFonts w:asciiTheme="majorHAnsi" w:hAnsiTheme="majorHAnsi"/>
          <w:sz w:val="24"/>
          <w:szCs w:val="24"/>
        </w:rPr>
        <w:t xml:space="preserve"> general decline in </w:t>
      </w:r>
      <w:r w:rsidR="008015ED">
        <w:rPr>
          <w:rFonts w:asciiTheme="majorHAnsi" w:hAnsiTheme="majorHAnsi"/>
          <w:sz w:val="24"/>
          <w:szCs w:val="24"/>
        </w:rPr>
        <w:t xml:space="preserve">both </w:t>
      </w:r>
      <w:r w:rsidR="0023793F">
        <w:rPr>
          <w:rFonts w:asciiTheme="majorHAnsi" w:hAnsiTheme="majorHAnsi"/>
          <w:sz w:val="24"/>
          <w:szCs w:val="24"/>
        </w:rPr>
        <w:t xml:space="preserve">emigration and </w:t>
      </w:r>
      <w:r w:rsidR="008015ED">
        <w:rPr>
          <w:rFonts w:asciiTheme="majorHAnsi" w:hAnsiTheme="majorHAnsi"/>
          <w:sz w:val="24"/>
          <w:szCs w:val="24"/>
        </w:rPr>
        <w:t>convert baptisms</w:t>
      </w:r>
      <w:r w:rsidR="0023793F">
        <w:rPr>
          <w:rFonts w:asciiTheme="majorHAnsi" w:hAnsiTheme="majorHAnsi"/>
          <w:sz w:val="24"/>
          <w:szCs w:val="24"/>
        </w:rPr>
        <w:t xml:space="preserve"> for</w:t>
      </w:r>
      <w:r w:rsidR="001472E1">
        <w:rPr>
          <w:rFonts w:asciiTheme="majorHAnsi" w:hAnsiTheme="majorHAnsi"/>
          <w:sz w:val="24"/>
          <w:szCs w:val="24"/>
        </w:rPr>
        <w:t xml:space="preserve"> Britain from</w:t>
      </w:r>
      <w:r w:rsidR="005632DD">
        <w:rPr>
          <w:rFonts w:asciiTheme="majorHAnsi" w:hAnsiTheme="majorHAnsi"/>
          <w:sz w:val="24"/>
          <w:szCs w:val="24"/>
        </w:rPr>
        <w:t xml:space="preserve"> 1870</w:t>
      </w:r>
      <w:r w:rsidR="001472E1">
        <w:rPr>
          <w:rFonts w:asciiTheme="majorHAnsi" w:hAnsiTheme="majorHAnsi"/>
          <w:sz w:val="24"/>
          <w:szCs w:val="24"/>
        </w:rPr>
        <w:t>, when</w:t>
      </w:r>
      <w:r w:rsidR="00A174E1">
        <w:rPr>
          <w:rFonts w:asciiTheme="majorHAnsi" w:hAnsiTheme="majorHAnsi"/>
          <w:sz w:val="24"/>
          <w:szCs w:val="24"/>
        </w:rPr>
        <w:t xml:space="preserve"> numbers fall consistently below 1,000 per year in both cases</w:t>
      </w:r>
      <w:r w:rsidR="005632DD">
        <w:rPr>
          <w:rFonts w:asciiTheme="majorHAnsi" w:hAnsiTheme="majorHAnsi"/>
          <w:sz w:val="24"/>
          <w:szCs w:val="24"/>
        </w:rPr>
        <w:t xml:space="preserve">. </w:t>
      </w:r>
      <w:r w:rsidR="00F83D81">
        <w:rPr>
          <w:rFonts w:asciiTheme="majorHAnsi" w:hAnsiTheme="majorHAnsi"/>
          <w:sz w:val="24"/>
          <w:szCs w:val="24"/>
        </w:rPr>
        <w:t>T</w:t>
      </w:r>
      <w:r w:rsidR="008015ED">
        <w:rPr>
          <w:rFonts w:asciiTheme="majorHAnsi" w:hAnsiTheme="majorHAnsi"/>
          <w:sz w:val="24"/>
          <w:szCs w:val="24"/>
        </w:rPr>
        <w:t>he</w:t>
      </w:r>
      <w:r w:rsidR="005632DD">
        <w:rPr>
          <w:rFonts w:asciiTheme="majorHAnsi" w:hAnsiTheme="majorHAnsi"/>
          <w:sz w:val="24"/>
          <w:szCs w:val="24"/>
        </w:rPr>
        <w:t xml:space="preserve"> decline </w:t>
      </w:r>
      <w:r w:rsidR="00A174E1">
        <w:rPr>
          <w:rFonts w:asciiTheme="majorHAnsi" w:hAnsiTheme="majorHAnsi"/>
          <w:sz w:val="24"/>
          <w:szCs w:val="24"/>
        </w:rPr>
        <w:t xml:space="preserve">is </w:t>
      </w:r>
      <w:r w:rsidR="008015ED">
        <w:rPr>
          <w:rFonts w:asciiTheme="majorHAnsi" w:hAnsiTheme="majorHAnsi"/>
          <w:sz w:val="24"/>
          <w:szCs w:val="24"/>
        </w:rPr>
        <w:t xml:space="preserve">somewhat </w:t>
      </w:r>
      <w:r w:rsidR="00A174E1">
        <w:rPr>
          <w:rFonts w:asciiTheme="majorHAnsi" w:hAnsiTheme="majorHAnsi"/>
          <w:sz w:val="24"/>
          <w:szCs w:val="24"/>
        </w:rPr>
        <w:t>uneven</w:t>
      </w:r>
      <w:r w:rsidR="00F83D81">
        <w:rPr>
          <w:rFonts w:asciiTheme="majorHAnsi" w:hAnsiTheme="majorHAnsi"/>
          <w:sz w:val="24"/>
          <w:szCs w:val="24"/>
        </w:rPr>
        <w:t>,</w:t>
      </w:r>
      <w:r w:rsidR="008015ED">
        <w:rPr>
          <w:rStyle w:val="FootnoteReference"/>
          <w:rFonts w:asciiTheme="majorHAnsi" w:hAnsiTheme="majorHAnsi"/>
          <w:sz w:val="24"/>
          <w:szCs w:val="24"/>
        </w:rPr>
        <w:footnoteReference w:id="84"/>
      </w:r>
      <w:r w:rsidR="00A174E1">
        <w:rPr>
          <w:rFonts w:asciiTheme="majorHAnsi" w:hAnsiTheme="majorHAnsi"/>
          <w:sz w:val="24"/>
          <w:szCs w:val="24"/>
        </w:rPr>
        <w:t xml:space="preserve"> </w:t>
      </w:r>
      <w:r w:rsidR="00F83D81">
        <w:rPr>
          <w:rFonts w:asciiTheme="majorHAnsi" w:hAnsiTheme="majorHAnsi"/>
          <w:sz w:val="24"/>
          <w:szCs w:val="24"/>
        </w:rPr>
        <w:t>but a</w:t>
      </w:r>
      <w:r w:rsidR="00A174E1">
        <w:rPr>
          <w:rFonts w:asciiTheme="majorHAnsi" w:hAnsiTheme="majorHAnsi"/>
          <w:sz w:val="24"/>
          <w:szCs w:val="24"/>
        </w:rPr>
        <w:t xml:space="preserve">fter 34,000 baptisms recorded </w:t>
      </w:r>
      <w:r w:rsidR="00E55F7B">
        <w:rPr>
          <w:rFonts w:asciiTheme="majorHAnsi" w:hAnsiTheme="majorHAnsi"/>
          <w:sz w:val="24"/>
          <w:szCs w:val="24"/>
        </w:rPr>
        <w:t xml:space="preserve">in Britain </w:t>
      </w:r>
      <w:r w:rsidR="00A174E1">
        <w:rPr>
          <w:rFonts w:asciiTheme="majorHAnsi" w:hAnsiTheme="majorHAnsi"/>
          <w:sz w:val="24"/>
          <w:szCs w:val="24"/>
        </w:rPr>
        <w:t xml:space="preserve">across the 1840s, </w:t>
      </w:r>
      <w:r w:rsidR="00F83D81">
        <w:rPr>
          <w:rFonts w:asciiTheme="majorHAnsi" w:hAnsiTheme="majorHAnsi"/>
          <w:sz w:val="24"/>
          <w:szCs w:val="24"/>
        </w:rPr>
        <w:t>by the 1860s this figure only reaches</w:t>
      </w:r>
      <w:r w:rsidR="0053681C">
        <w:rPr>
          <w:rFonts w:asciiTheme="majorHAnsi" w:hAnsiTheme="majorHAnsi"/>
          <w:sz w:val="24"/>
          <w:szCs w:val="24"/>
        </w:rPr>
        <w:t xml:space="preserve"> 16,000</w:t>
      </w:r>
      <w:r w:rsidR="00A174E1">
        <w:rPr>
          <w:rFonts w:asciiTheme="majorHAnsi" w:hAnsiTheme="majorHAnsi"/>
          <w:sz w:val="24"/>
          <w:szCs w:val="24"/>
        </w:rPr>
        <w:t xml:space="preserve"> and</w:t>
      </w:r>
      <w:r w:rsidR="00F83D81">
        <w:rPr>
          <w:rFonts w:asciiTheme="majorHAnsi" w:hAnsiTheme="majorHAnsi"/>
          <w:sz w:val="24"/>
          <w:szCs w:val="24"/>
        </w:rPr>
        <w:t xml:space="preserve"> drops to</w:t>
      </w:r>
      <w:r w:rsidR="00A174E1">
        <w:rPr>
          <w:rFonts w:asciiTheme="majorHAnsi" w:hAnsiTheme="majorHAnsi"/>
          <w:sz w:val="24"/>
          <w:szCs w:val="24"/>
        </w:rPr>
        <w:t xml:space="preserve"> 6,000</w:t>
      </w:r>
      <w:r w:rsidR="0023793F">
        <w:rPr>
          <w:rFonts w:asciiTheme="majorHAnsi" w:hAnsiTheme="majorHAnsi"/>
          <w:sz w:val="24"/>
          <w:szCs w:val="24"/>
        </w:rPr>
        <w:t xml:space="preserve"> per decade for the 1870s and ‘</w:t>
      </w:r>
      <w:r w:rsidR="00A174E1">
        <w:rPr>
          <w:rFonts w:asciiTheme="majorHAnsi" w:hAnsiTheme="majorHAnsi"/>
          <w:sz w:val="24"/>
          <w:szCs w:val="24"/>
        </w:rPr>
        <w:t>80s</w:t>
      </w:r>
      <w:r w:rsidR="00E55F7B">
        <w:rPr>
          <w:rFonts w:asciiTheme="majorHAnsi" w:hAnsiTheme="majorHAnsi"/>
          <w:sz w:val="24"/>
          <w:szCs w:val="24"/>
        </w:rPr>
        <w:t>. A</w:t>
      </w:r>
      <w:r w:rsidR="00A174E1">
        <w:rPr>
          <w:rFonts w:asciiTheme="majorHAnsi" w:hAnsiTheme="majorHAnsi"/>
          <w:sz w:val="24"/>
          <w:szCs w:val="24"/>
        </w:rPr>
        <w:t xml:space="preserve"> further drop in the 1890s </w:t>
      </w:r>
      <w:r w:rsidR="00E55F7B">
        <w:rPr>
          <w:rFonts w:asciiTheme="majorHAnsi" w:hAnsiTheme="majorHAnsi"/>
          <w:sz w:val="24"/>
          <w:szCs w:val="24"/>
        </w:rPr>
        <w:t>is followed by</w:t>
      </w:r>
      <w:r w:rsidR="00A174E1">
        <w:rPr>
          <w:rFonts w:asciiTheme="majorHAnsi" w:hAnsiTheme="majorHAnsi"/>
          <w:sz w:val="24"/>
          <w:szCs w:val="24"/>
        </w:rPr>
        <w:t xml:space="preserve"> something of a resurgence in the first decade of the twentieth century. Emigration figures peak at 12,300 in the 1850s </w:t>
      </w:r>
      <w:r w:rsidR="00F83D81">
        <w:rPr>
          <w:rFonts w:asciiTheme="majorHAnsi" w:hAnsiTheme="majorHAnsi"/>
          <w:sz w:val="24"/>
          <w:szCs w:val="24"/>
        </w:rPr>
        <w:t xml:space="preserve"> and thereafter show a decline</w:t>
      </w:r>
      <w:r w:rsidR="008015ED">
        <w:rPr>
          <w:rFonts w:asciiTheme="majorHAnsi" w:hAnsiTheme="majorHAnsi"/>
          <w:sz w:val="24"/>
          <w:szCs w:val="24"/>
        </w:rPr>
        <w:t>, with the excepti</w:t>
      </w:r>
      <w:r w:rsidR="0053681C">
        <w:rPr>
          <w:rFonts w:asciiTheme="majorHAnsi" w:hAnsiTheme="majorHAnsi"/>
          <w:sz w:val="24"/>
          <w:szCs w:val="24"/>
        </w:rPr>
        <w:t>on of the 1880s.</w:t>
      </w:r>
      <w:r w:rsidR="00E55F7B">
        <w:rPr>
          <w:rFonts w:asciiTheme="majorHAnsi" w:hAnsiTheme="majorHAnsi"/>
          <w:sz w:val="24"/>
          <w:szCs w:val="24"/>
        </w:rPr>
        <w:t xml:space="preserve"> </w:t>
      </w:r>
      <w:r w:rsidR="008015ED">
        <w:rPr>
          <w:rFonts w:asciiTheme="majorHAnsi" w:hAnsiTheme="majorHAnsi"/>
          <w:sz w:val="24"/>
          <w:szCs w:val="24"/>
        </w:rPr>
        <w:t xml:space="preserve">Van Orden </w:t>
      </w:r>
      <w:r>
        <w:rPr>
          <w:rFonts w:asciiTheme="majorHAnsi" w:hAnsiTheme="majorHAnsi"/>
          <w:sz w:val="24"/>
          <w:szCs w:val="24"/>
        </w:rPr>
        <w:t>attributes th</w:t>
      </w:r>
      <w:r w:rsidR="008015ED">
        <w:rPr>
          <w:rFonts w:asciiTheme="majorHAnsi" w:hAnsiTheme="majorHAnsi"/>
          <w:sz w:val="24"/>
          <w:szCs w:val="24"/>
        </w:rPr>
        <w:t>ese falling numbers</w:t>
      </w:r>
      <w:r>
        <w:rPr>
          <w:rFonts w:asciiTheme="majorHAnsi" w:hAnsiTheme="majorHAnsi"/>
          <w:sz w:val="24"/>
          <w:szCs w:val="24"/>
        </w:rPr>
        <w:t xml:space="preserve"> to a general and growing apathy in Britain towards religion, including among the LDS.</w:t>
      </w:r>
      <w:r w:rsidR="008015ED">
        <w:rPr>
          <w:rFonts w:asciiTheme="majorHAnsi" w:hAnsiTheme="majorHAnsi"/>
          <w:sz w:val="24"/>
          <w:szCs w:val="24"/>
        </w:rPr>
        <w:t xml:space="preserve"> </w:t>
      </w:r>
      <w:r w:rsidR="005632DD">
        <w:rPr>
          <w:rFonts w:asciiTheme="majorHAnsi" w:hAnsiTheme="majorHAnsi"/>
          <w:sz w:val="24"/>
          <w:szCs w:val="24"/>
        </w:rPr>
        <w:t>Arrington and Bitton</w:t>
      </w:r>
      <w:r w:rsidR="005632DD">
        <w:rPr>
          <w:rStyle w:val="FootnoteReference"/>
          <w:rFonts w:asciiTheme="majorHAnsi" w:hAnsiTheme="majorHAnsi"/>
          <w:sz w:val="24"/>
          <w:szCs w:val="24"/>
        </w:rPr>
        <w:footnoteReference w:id="85"/>
      </w:r>
      <w:r w:rsidR="001472E1">
        <w:rPr>
          <w:rFonts w:asciiTheme="majorHAnsi" w:hAnsiTheme="majorHAnsi"/>
          <w:sz w:val="24"/>
          <w:szCs w:val="24"/>
        </w:rPr>
        <w:t xml:space="preserve"> note that</w:t>
      </w:r>
      <w:r w:rsidR="00E55F7B">
        <w:rPr>
          <w:rFonts w:asciiTheme="majorHAnsi" w:hAnsiTheme="majorHAnsi"/>
          <w:sz w:val="24"/>
          <w:szCs w:val="24"/>
        </w:rPr>
        <w:t xml:space="preserve"> the LDS C</w:t>
      </w:r>
      <w:r w:rsidR="005632DD">
        <w:rPr>
          <w:rFonts w:asciiTheme="majorHAnsi" w:hAnsiTheme="majorHAnsi"/>
          <w:sz w:val="24"/>
          <w:szCs w:val="24"/>
        </w:rPr>
        <w:t>hurch desperately needed to boost its strength in America; it could later return in strength to the wider wor</w:t>
      </w:r>
      <w:r w:rsidR="00F83D81">
        <w:rPr>
          <w:rFonts w:asciiTheme="majorHAnsi" w:hAnsiTheme="majorHAnsi"/>
          <w:sz w:val="24"/>
          <w:szCs w:val="24"/>
        </w:rPr>
        <w:t>ld, in order to re-establish</w:t>
      </w:r>
      <w:r w:rsidR="008015ED">
        <w:rPr>
          <w:rFonts w:asciiTheme="majorHAnsi" w:hAnsiTheme="majorHAnsi"/>
          <w:sz w:val="24"/>
          <w:szCs w:val="24"/>
        </w:rPr>
        <w:t xml:space="preserve"> </w:t>
      </w:r>
      <w:r w:rsidR="005632DD">
        <w:rPr>
          <w:rFonts w:asciiTheme="majorHAnsi" w:hAnsiTheme="majorHAnsi"/>
          <w:sz w:val="24"/>
          <w:szCs w:val="24"/>
        </w:rPr>
        <w:t>there.</w:t>
      </w:r>
      <w:r w:rsidR="008802A6">
        <w:rPr>
          <w:rFonts w:asciiTheme="majorHAnsi" w:hAnsiTheme="majorHAnsi"/>
          <w:sz w:val="24"/>
          <w:szCs w:val="24"/>
        </w:rPr>
        <w:t xml:space="preserve"> Emigration was the vehicl</w:t>
      </w:r>
      <w:r w:rsidR="0023793F">
        <w:rPr>
          <w:rFonts w:asciiTheme="majorHAnsi" w:hAnsiTheme="majorHAnsi"/>
          <w:sz w:val="24"/>
          <w:szCs w:val="24"/>
        </w:rPr>
        <w:t xml:space="preserve">e through which the Saints </w:t>
      </w:r>
      <w:r w:rsidR="008802A6">
        <w:rPr>
          <w:rFonts w:asciiTheme="majorHAnsi" w:hAnsiTheme="majorHAnsi"/>
          <w:sz w:val="24"/>
          <w:szCs w:val="24"/>
        </w:rPr>
        <w:t>gathered to draw strength</w:t>
      </w:r>
      <w:r w:rsidR="001472E1">
        <w:rPr>
          <w:rFonts w:asciiTheme="majorHAnsi" w:hAnsiTheme="majorHAnsi"/>
          <w:sz w:val="24"/>
          <w:szCs w:val="24"/>
        </w:rPr>
        <w:t xml:space="preserve"> from each other in the</w:t>
      </w:r>
      <w:r w:rsidR="008802A6">
        <w:rPr>
          <w:rFonts w:asciiTheme="majorHAnsi" w:hAnsiTheme="majorHAnsi"/>
          <w:sz w:val="24"/>
          <w:szCs w:val="24"/>
        </w:rPr>
        <w:t xml:space="preserve"> West, but which left the LDS</w:t>
      </w:r>
      <w:r w:rsidR="0023793F">
        <w:rPr>
          <w:rFonts w:asciiTheme="majorHAnsi" w:hAnsiTheme="majorHAnsi"/>
          <w:sz w:val="24"/>
          <w:szCs w:val="24"/>
        </w:rPr>
        <w:t xml:space="preserve"> C</w:t>
      </w:r>
      <w:r w:rsidR="001472E1">
        <w:rPr>
          <w:rFonts w:asciiTheme="majorHAnsi" w:hAnsiTheme="majorHAnsi"/>
          <w:sz w:val="24"/>
          <w:szCs w:val="24"/>
        </w:rPr>
        <w:t>hurch</w:t>
      </w:r>
      <w:r w:rsidR="008802A6">
        <w:rPr>
          <w:rFonts w:asciiTheme="majorHAnsi" w:hAnsiTheme="majorHAnsi"/>
          <w:sz w:val="24"/>
          <w:szCs w:val="24"/>
        </w:rPr>
        <w:t xml:space="preserve"> in Britain </w:t>
      </w:r>
      <w:r w:rsidR="0023793F">
        <w:rPr>
          <w:rFonts w:asciiTheme="majorHAnsi" w:hAnsiTheme="majorHAnsi"/>
          <w:sz w:val="24"/>
          <w:szCs w:val="24"/>
        </w:rPr>
        <w:t>sadly depleted</w:t>
      </w:r>
      <w:r w:rsidR="008802A6">
        <w:rPr>
          <w:rFonts w:asciiTheme="majorHAnsi" w:hAnsiTheme="majorHAnsi"/>
          <w:sz w:val="24"/>
          <w:szCs w:val="24"/>
        </w:rPr>
        <w:t>.</w:t>
      </w:r>
      <w:r w:rsidR="00D8593C">
        <w:rPr>
          <w:rFonts w:asciiTheme="majorHAnsi" w:hAnsiTheme="majorHAnsi"/>
          <w:sz w:val="24"/>
          <w:szCs w:val="24"/>
        </w:rPr>
        <w:t xml:space="preserve"> </w:t>
      </w:r>
      <w:r w:rsidR="001472E1">
        <w:rPr>
          <w:rFonts w:asciiTheme="majorHAnsi" w:hAnsiTheme="majorHAnsi"/>
          <w:sz w:val="24"/>
          <w:szCs w:val="24"/>
        </w:rPr>
        <w:t>Stark suggests</w:t>
      </w:r>
      <w:r w:rsidR="00E55F7B">
        <w:rPr>
          <w:rFonts w:asciiTheme="majorHAnsi" w:hAnsiTheme="majorHAnsi"/>
          <w:sz w:val="24"/>
          <w:szCs w:val="24"/>
        </w:rPr>
        <w:t>,</w:t>
      </w:r>
      <w:r w:rsidR="00D8593C" w:rsidRPr="00BE47EA">
        <w:rPr>
          <w:rFonts w:asciiTheme="majorHAnsi" w:hAnsiTheme="majorHAnsi"/>
          <w:sz w:val="24"/>
          <w:szCs w:val="24"/>
        </w:rPr>
        <w:t xml:space="preserve"> </w:t>
      </w:r>
    </w:p>
    <w:p w:rsidR="00D8593C" w:rsidRDefault="00D8593C" w:rsidP="0023793F">
      <w:pPr>
        <w:spacing w:line="240" w:lineRule="auto"/>
        <w:ind w:left="567" w:right="567"/>
        <w:rPr>
          <w:rFonts w:asciiTheme="majorHAnsi" w:hAnsiTheme="majorHAnsi"/>
          <w:i/>
          <w:sz w:val="24"/>
          <w:szCs w:val="24"/>
        </w:rPr>
      </w:pPr>
      <w:r w:rsidRPr="00BE47EA">
        <w:rPr>
          <w:rFonts w:asciiTheme="majorHAnsi" w:hAnsiTheme="majorHAnsi"/>
          <w:i/>
          <w:sz w:val="24"/>
          <w:szCs w:val="24"/>
        </w:rPr>
        <w:lastRenderedPageBreak/>
        <w:t>The success of Mormon foreign missions has long been overlooked outside the Mormon community because until well into the 20th century Mormon converts gained abroad were aided in coming to the United States. That prevented the build</w:t>
      </w:r>
      <w:r w:rsidR="0023793F">
        <w:rPr>
          <w:rFonts w:asciiTheme="majorHAnsi" w:hAnsiTheme="majorHAnsi"/>
          <w:i/>
          <w:sz w:val="24"/>
          <w:szCs w:val="24"/>
        </w:rPr>
        <w:t xml:space="preserve"> </w:t>
      </w:r>
      <w:r w:rsidRPr="00BE47EA">
        <w:rPr>
          <w:rFonts w:asciiTheme="majorHAnsi" w:hAnsiTheme="majorHAnsi"/>
          <w:i/>
          <w:sz w:val="24"/>
          <w:szCs w:val="24"/>
        </w:rPr>
        <w:t xml:space="preserve">up of local </w:t>
      </w:r>
      <w:r w:rsidRPr="00F83D81">
        <w:rPr>
          <w:rFonts w:asciiTheme="majorHAnsi" w:hAnsiTheme="majorHAnsi"/>
          <w:i/>
          <w:sz w:val="24"/>
          <w:szCs w:val="24"/>
        </w:rPr>
        <w:t>congregations.</w:t>
      </w:r>
      <w:r w:rsidR="007C3F34" w:rsidRPr="00F83D81">
        <w:rPr>
          <w:rFonts w:asciiTheme="majorHAnsi" w:hAnsiTheme="majorHAnsi"/>
          <w:i/>
          <w:sz w:val="24"/>
          <w:szCs w:val="24"/>
        </w:rPr>
        <w:t>’</w:t>
      </w:r>
      <w:r w:rsidRPr="00F83D81">
        <w:rPr>
          <w:rStyle w:val="FootnoteReference"/>
          <w:rFonts w:asciiTheme="majorHAnsi" w:hAnsiTheme="majorHAnsi"/>
          <w:i/>
          <w:sz w:val="24"/>
          <w:szCs w:val="24"/>
        </w:rPr>
        <w:footnoteReference w:id="86"/>
      </w:r>
    </w:p>
    <w:p w:rsidR="00F83D81" w:rsidRDefault="00F83D81" w:rsidP="0023793F">
      <w:pPr>
        <w:spacing w:line="240" w:lineRule="auto"/>
        <w:ind w:left="567" w:right="567"/>
        <w:rPr>
          <w:rFonts w:asciiTheme="majorHAnsi" w:hAnsiTheme="majorHAnsi"/>
          <w:sz w:val="24"/>
          <w:szCs w:val="24"/>
        </w:rPr>
      </w:pPr>
    </w:p>
    <w:p w:rsidR="000700B6" w:rsidRPr="000700B6" w:rsidRDefault="00367148" w:rsidP="000700B6">
      <w:pPr>
        <w:spacing w:line="240" w:lineRule="auto"/>
        <w:ind w:right="567"/>
        <w:rPr>
          <w:rFonts w:asciiTheme="majorHAnsi" w:hAnsiTheme="majorHAnsi"/>
          <w:sz w:val="24"/>
          <w:szCs w:val="24"/>
        </w:rPr>
      </w:pPr>
      <w:r>
        <w:rPr>
          <w:rFonts w:asciiTheme="majorHAnsi" w:hAnsiTheme="majorHAnsi"/>
          <w:sz w:val="24"/>
          <w:szCs w:val="24"/>
        </w:rPr>
        <w:t>A missing history</w:t>
      </w:r>
    </w:p>
    <w:p w:rsidR="00BE3CD1" w:rsidRPr="00EF580C" w:rsidRDefault="007C3F34" w:rsidP="001B4D8D">
      <w:pPr>
        <w:widowControl w:val="0"/>
        <w:spacing w:line="360" w:lineRule="auto"/>
        <w:rPr>
          <w:rFonts w:ascii="Cambria" w:hAnsi="Cambria"/>
          <w:sz w:val="24"/>
          <w:szCs w:val="24"/>
        </w:rPr>
      </w:pPr>
      <w:r>
        <w:rPr>
          <w:rFonts w:ascii="Cambria" w:hAnsi="Cambria"/>
          <w:sz w:val="24"/>
          <w:szCs w:val="24"/>
        </w:rPr>
        <w:t>Ratcliffe claims</w:t>
      </w:r>
      <w:r w:rsidR="00B659FF">
        <w:rPr>
          <w:rFonts w:ascii="Cambria" w:hAnsi="Cambria"/>
          <w:sz w:val="24"/>
          <w:szCs w:val="24"/>
        </w:rPr>
        <w:t xml:space="preserve"> that</w:t>
      </w:r>
      <w:r w:rsidR="00E042C0">
        <w:rPr>
          <w:rFonts w:ascii="Cambria" w:hAnsi="Cambria"/>
          <w:sz w:val="24"/>
          <w:szCs w:val="24"/>
        </w:rPr>
        <w:t xml:space="preserve"> </w:t>
      </w:r>
      <w:r w:rsidR="00725B5D">
        <w:rPr>
          <w:rFonts w:ascii="Cambria" w:hAnsi="Cambria"/>
          <w:sz w:val="24"/>
          <w:szCs w:val="24"/>
        </w:rPr>
        <w:t>‘</w:t>
      </w:r>
      <w:r w:rsidR="00B659FF">
        <w:rPr>
          <w:rFonts w:ascii="Cambria" w:hAnsi="Cambria"/>
          <w:i/>
          <w:sz w:val="24"/>
          <w:szCs w:val="24"/>
        </w:rPr>
        <w:t>Welsh Mormons have</w:t>
      </w:r>
      <w:r w:rsidR="00725B5D" w:rsidRPr="00530374">
        <w:rPr>
          <w:rFonts w:ascii="Cambria" w:hAnsi="Cambria"/>
          <w:i/>
          <w:sz w:val="24"/>
          <w:szCs w:val="24"/>
        </w:rPr>
        <w:t xml:space="preserve"> apparently escaped the attention of both scholars and students alike</w:t>
      </w:r>
      <w:r w:rsidR="00725B5D">
        <w:rPr>
          <w:rFonts w:ascii="Cambria" w:hAnsi="Cambria"/>
          <w:sz w:val="24"/>
          <w:szCs w:val="24"/>
        </w:rPr>
        <w:t>.’</w:t>
      </w:r>
      <w:r w:rsidR="00725B5D">
        <w:rPr>
          <w:rStyle w:val="FootnoteReference"/>
          <w:rFonts w:ascii="Cambria" w:hAnsi="Cambria"/>
          <w:sz w:val="24"/>
          <w:szCs w:val="24"/>
        </w:rPr>
        <w:footnoteReference w:id="87"/>
      </w:r>
      <w:r w:rsidR="00725B5D">
        <w:rPr>
          <w:rFonts w:ascii="Cambria" w:hAnsi="Cambria"/>
          <w:sz w:val="24"/>
          <w:szCs w:val="24"/>
        </w:rPr>
        <w:t xml:space="preserve"> </w:t>
      </w:r>
      <w:r w:rsidR="00E042C0">
        <w:rPr>
          <w:rFonts w:ascii="Cambria" w:hAnsi="Cambria"/>
          <w:sz w:val="24"/>
          <w:szCs w:val="24"/>
        </w:rPr>
        <w:t xml:space="preserve"> </w:t>
      </w:r>
      <w:r w:rsidR="0053681C">
        <w:rPr>
          <w:rFonts w:ascii="Cambria" w:hAnsi="Cambria"/>
          <w:sz w:val="24"/>
          <w:szCs w:val="24"/>
        </w:rPr>
        <w:t>He</w:t>
      </w:r>
      <w:r w:rsidR="00E042C0">
        <w:rPr>
          <w:rFonts w:ascii="Cambria" w:hAnsi="Cambria"/>
          <w:sz w:val="24"/>
          <w:szCs w:val="24"/>
        </w:rPr>
        <w:t xml:space="preserve"> cit</w:t>
      </w:r>
      <w:r w:rsidR="0053681C">
        <w:rPr>
          <w:rFonts w:ascii="Cambria" w:hAnsi="Cambria"/>
          <w:sz w:val="24"/>
          <w:szCs w:val="24"/>
        </w:rPr>
        <w:t>es</w:t>
      </w:r>
      <w:r w:rsidR="00E042C0">
        <w:rPr>
          <w:rFonts w:ascii="Cambria" w:hAnsi="Cambria"/>
          <w:sz w:val="24"/>
          <w:szCs w:val="24"/>
        </w:rPr>
        <w:t xml:space="preserve"> </w:t>
      </w:r>
      <w:r w:rsidR="00E042C0" w:rsidRPr="00FC2722">
        <w:rPr>
          <w:rFonts w:ascii="Cambria" w:hAnsi="Cambria"/>
          <w:sz w:val="24"/>
          <w:szCs w:val="24"/>
        </w:rPr>
        <w:t xml:space="preserve">Williams' </w:t>
      </w:r>
      <w:r w:rsidR="00E042C0">
        <w:rPr>
          <w:rFonts w:ascii="Cambria" w:hAnsi="Cambria"/>
          <w:sz w:val="24"/>
          <w:szCs w:val="24"/>
        </w:rPr>
        <w:t xml:space="preserve">work </w:t>
      </w:r>
      <w:r w:rsidR="00E042C0" w:rsidRPr="00FC2722">
        <w:rPr>
          <w:rFonts w:ascii="Cambria" w:hAnsi="Cambria"/>
          <w:sz w:val="24"/>
          <w:szCs w:val="24"/>
        </w:rPr>
        <w:t xml:space="preserve"> as the only studies of the Welsh LDS </w:t>
      </w:r>
      <w:r w:rsidR="0053681C">
        <w:rPr>
          <w:rFonts w:ascii="Cambria" w:hAnsi="Cambria"/>
          <w:sz w:val="24"/>
          <w:szCs w:val="24"/>
        </w:rPr>
        <w:t xml:space="preserve">between 1927 and </w:t>
      </w:r>
      <w:r w:rsidR="00E042C0">
        <w:rPr>
          <w:rFonts w:ascii="Cambria" w:hAnsi="Cambria"/>
          <w:sz w:val="24"/>
          <w:szCs w:val="24"/>
        </w:rPr>
        <w:t>Lewis</w:t>
      </w:r>
      <w:r w:rsidR="00725B5D">
        <w:rPr>
          <w:rFonts w:ascii="Cambria" w:hAnsi="Cambria"/>
          <w:sz w:val="24"/>
          <w:szCs w:val="24"/>
        </w:rPr>
        <w:t xml:space="preserve">’ </w:t>
      </w:r>
      <w:r w:rsidR="000700B6">
        <w:rPr>
          <w:rFonts w:ascii="Cambria" w:hAnsi="Cambria"/>
          <w:sz w:val="24"/>
          <w:szCs w:val="24"/>
        </w:rPr>
        <w:t xml:space="preserve">1956 </w:t>
      </w:r>
      <w:r w:rsidR="00B659FF" w:rsidRPr="00B659FF">
        <w:rPr>
          <w:rFonts w:ascii="Cambria" w:hAnsi="Cambria"/>
          <w:i/>
          <w:sz w:val="24"/>
          <w:szCs w:val="24"/>
        </w:rPr>
        <w:t>Y Mormoniaid</w:t>
      </w:r>
      <w:r w:rsidR="00B659FF">
        <w:rPr>
          <w:rStyle w:val="FootnoteReference"/>
          <w:rFonts w:ascii="Cambria" w:hAnsi="Cambria"/>
          <w:i/>
          <w:sz w:val="24"/>
          <w:szCs w:val="24"/>
        </w:rPr>
        <w:footnoteReference w:id="88"/>
      </w:r>
      <w:r w:rsidR="00E042C0" w:rsidRPr="00FC2722">
        <w:rPr>
          <w:rFonts w:ascii="Cambria" w:hAnsi="Cambria"/>
          <w:sz w:val="24"/>
          <w:szCs w:val="24"/>
        </w:rPr>
        <w:t xml:space="preserve"> –</w:t>
      </w:r>
      <w:r w:rsidR="00E55F7B">
        <w:rPr>
          <w:rFonts w:ascii="Cambria" w:hAnsi="Cambria"/>
          <w:sz w:val="24"/>
          <w:szCs w:val="24"/>
        </w:rPr>
        <w:t xml:space="preserve"> both of which we</w:t>
      </w:r>
      <w:r w:rsidR="00BE3CD1">
        <w:rPr>
          <w:rFonts w:ascii="Cambria" w:hAnsi="Cambria"/>
          <w:sz w:val="24"/>
          <w:szCs w:val="24"/>
        </w:rPr>
        <w:t>re</w:t>
      </w:r>
      <w:r w:rsidR="00E55F7B">
        <w:rPr>
          <w:rFonts w:ascii="Cambria" w:hAnsi="Cambria"/>
          <w:sz w:val="24"/>
          <w:szCs w:val="24"/>
        </w:rPr>
        <w:t xml:space="preserve"> written</w:t>
      </w:r>
      <w:r w:rsidR="00B659FF">
        <w:rPr>
          <w:rFonts w:ascii="Cambria" w:hAnsi="Cambria"/>
          <w:sz w:val="24"/>
          <w:szCs w:val="24"/>
        </w:rPr>
        <w:t xml:space="preserve"> in Welsh and</w:t>
      </w:r>
      <w:r w:rsidR="00E042C0" w:rsidRPr="00FC2722">
        <w:rPr>
          <w:rFonts w:ascii="Cambria" w:hAnsi="Cambria"/>
          <w:sz w:val="24"/>
          <w:szCs w:val="24"/>
        </w:rPr>
        <w:t xml:space="preserve"> </w:t>
      </w:r>
      <w:r w:rsidR="00BE3CD1">
        <w:rPr>
          <w:rFonts w:ascii="Cambria" w:hAnsi="Cambria"/>
          <w:sz w:val="24"/>
          <w:szCs w:val="24"/>
        </w:rPr>
        <w:t>therefore not widely</w:t>
      </w:r>
      <w:r w:rsidR="00E042C0" w:rsidRPr="00FC2722">
        <w:rPr>
          <w:rFonts w:ascii="Cambria" w:hAnsi="Cambria"/>
          <w:sz w:val="24"/>
          <w:szCs w:val="24"/>
        </w:rPr>
        <w:t xml:space="preserve"> accessible</w:t>
      </w:r>
      <w:r w:rsidR="00BE3CD1">
        <w:rPr>
          <w:rFonts w:ascii="Cambria" w:hAnsi="Cambria"/>
          <w:sz w:val="24"/>
          <w:szCs w:val="24"/>
        </w:rPr>
        <w:t xml:space="preserve">. The </w:t>
      </w:r>
      <w:r w:rsidR="00BE3CD1" w:rsidRPr="00FC2722">
        <w:rPr>
          <w:rFonts w:ascii="Cambria" w:hAnsi="Cambria"/>
          <w:sz w:val="24"/>
          <w:szCs w:val="24"/>
        </w:rPr>
        <w:t>except</w:t>
      </w:r>
      <w:r w:rsidR="00BE3CD1">
        <w:rPr>
          <w:rFonts w:ascii="Cambria" w:hAnsi="Cambria"/>
          <w:sz w:val="24"/>
          <w:szCs w:val="24"/>
        </w:rPr>
        <w:t>ion is Evans’</w:t>
      </w:r>
      <w:r w:rsidR="00BE3CD1">
        <w:rPr>
          <w:rStyle w:val="FootnoteReference"/>
          <w:rFonts w:ascii="Cambria" w:hAnsi="Cambria"/>
          <w:sz w:val="24"/>
          <w:szCs w:val="24"/>
        </w:rPr>
        <w:footnoteReference w:id="89"/>
      </w:r>
      <w:r w:rsidR="00BE3CD1">
        <w:rPr>
          <w:rFonts w:ascii="Cambria" w:hAnsi="Cambria"/>
          <w:sz w:val="24"/>
          <w:szCs w:val="24"/>
        </w:rPr>
        <w:t xml:space="preserve"> history of the first </w:t>
      </w:r>
      <w:r w:rsidR="00E55F7B">
        <w:rPr>
          <w:rFonts w:ascii="Cambria" w:hAnsi="Cambria"/>
          <w:sz w:val="24"/>
          <w:szCs w:val="24"/>
        </w:rPr>
        <w:t>century of the LDS C</w:t>
      </w:r>
      <w:r w:rsidR="00BE3CD1">
        <w:rPr>
          <w:rFonts w:ascii="Cambria" w:hAnsi="Cambria"/>
          <w:sz w:val="24"/>
          <w:szCs w:val="24"/>
        </w:rPr>
        <w:t xml:space="preserve">hurch in Britain, </w:t>
      </w:r>
      <w:r w:rsidR="00141626">
        <w:rPr>
          <w:rFonts w:ascii="Cambria" w:hAnsi="Cambria"/>
          <w:sz w:val="24"/>
          <w:szCs w:val="24"/>
        </w:rPr>
        <w:t xml:space="preserve">where two chapters </w:t>
      </w:r>
      <w:r>
        <w:rPr>
          <w:rFonts w:ascii="Cambria" w:hAnsi="Cambria"/>
          <w:sz w:val="24"/>
          <w:szCs w:val="24"/>
        </w:rPr>
        <w:t xml:space="preserve">on Wales </w:t>
      </w:r>
      <w:r w:rsidR="00141626">
        <w:rPr>
          <w:rFonts w:ascii="Cambria" w:hAnsi="Cambria"/>
          <w:sz w:val="24"/>
          <w:szCs w:val="24"/>
        </w:rPr>
        <w:t>largely trace</w:t>
      </w:r>
      <w:r w:rsidR="00BE3CD1">
        <w:rPr>
          <w:rFonts w:ascii="Cambria" w:hAnsi="Cambria"/>
          <w:sz w:val="24"/>
          <w:szCs w:val="24"/>
        </w:rPr>
        <w:t xml:space="preserve"> </w:t>
      </w:r>
      <w:r w:rsidR="0053681C">
        <w:rPr>
          <w:rFonts w:ascii="Cambria" w:hAnsi="Cambria"/>
          <w:sz w:val="24"/>
          <w:szCs w:val="24"/>
        </w:rPr>
        <w:t xml:space="preserve">only </w:t>
      </w:r>
      <w:r w:rsidR="00BE3CD1">
        <w:rPr>
          <w:rFonts w:ascii="Cambria" w:hAnsi="Cambria"/>
          <w:sz w:val="24"/>
          <w:szCs w:val="24"/>
        </w:rPr>
        <w:t xml:space="preserve">Dan Jones’ </w:t>
      </w:r>
      <w:r w:rsidR="00EF580C">
        <w:rPr>
          <w:rFonts w:ascii="Cambria" w:hAnsi="Cambria"/>
          <w:sz w:val="24"/>
          <w:szCs w:val="24"/>
        </w:rPr>
        <w:t xml:space="preserve">personal </w:t>
      </w:r>
      <w:r w:rsidR="00BE3CD1">
        <w:rPr>
          <w:rFonts w:ascii="Cambria" w:hAnsi="Cambria"/>
          <w:sz w:val="24"/>
          <w:szCs w:val="24"/>
        </w:rPr>
        <w:t xml:space="preserve">history </w:t>
      </w:r>
      <w:r w:rsidR="00141626">
        <w:rPr>
          <w:rFonts w:ascii="Cambria" w:hAnsi="Cambria"/>
          <w:sz w:val="24"/>
          <w:szCs w:val="24"/>
        </w:rPr>
        <w:t>and</w:t>
      </w:r>
      <w:r w:rsidR="00BE3CD1">
        <w:rPr>
          <w:rFonts w:ascii="Cambria" w:hAnsi="Cambria"/>
          <w:sz w:val="24"/>
          <w:szCs w:val="24"/>
        </w:rPr>
        <w:t xml:space="preserve"> contribution.</w:t>
      </w:r>
      <w:r w:rsidR="00BE3CD1" w:rsidRPr="00FC2722">
        <w:rPr>
          <w:rFonts w:ascii="Cambria" w:hAnsi="Cambria"/>
          <w:sz w:val="24"/>
          <w:szCs w:val="24"/>
        </w:rPr>
        <w:t xml:space="preserve"> </w:t>
      </w:r>
      <w:r w:rsidR="004C522D">
        <w:rPr>
          <w:rFonts w:ascii="Cambria" w:hAnsi="Cambria"/>
          <w:sz w:val="24"/>
          <w:szCs w:val="24"/>
        </w:rPr>
        <w:t>Heaton</w:t>
      </w:r>
      <w:r w:rsidR="00BE3CD1">
        <w:rPr>
          <w:rStyle w:val="FootnoteReference"/>
          <w:rFonts w:ascii="Cambria" w:hAnsi="Cambria"/>
          <w:sz w:val="24"/>
          <w:szCs w:val="24"/>
        </w:rPr>
        <w:footnoteReference w:id="90"/>
      </w:r>
      <w:r w:rsidR="00BE3CD1">
        <w:rPr>
          <w:rFonts w:ascii="Cambria" w:hAnsi="Cambria"/>
          <w:sz w:val="24"/>
          <w:szCs w:val="24"/>
        </w:rPr>
        <w:t xml:space="preserve"> </w:t>
      </w:r>
      <w:r w:rsidR="00CB4A20">
        <w:rPr>
          <w:rFonts w:ascii="Cambria" w:hAnsi="Cambria"/>
          <w:sz w:val="24"/>
          <w:szCs w:val="24"/>
        </w:rPr>
        <w:t>outline</w:t>
      </w:r>
      <w:r w:rsidR="00F83D81">
        <w:rPr>
          <w:rFonts w:ascii="Cambria" w:hAnsi="Cambria"/>
          <w:sz w:val="24"/>
          <w:szCs w:val="24"/>
        </w:rPr>
        <w:t>s</w:t>
      </w:r>
      <w:r w:rsidR="00BE3CD1">
        <w:rPr>
          <w:rFonts w:ascii="Cambria" w:hAnsi="Cambria"/>
          <w:sz w:val="24"/>
          <w:szCs w:val="24"/>
        </w:rPr>
        <w:t xml:space="preserve"> the early development of the British Mission and discuss patterns of conversion and </w:t>
      </w:r>
      <w:r>
        <w:rPr>
          <w:rFonts w:ascii="Cambria" w:hAnsi="Cambria"/>
          <w:sz w:val="24"/>
          <w:szCs w:val="24"/>
        </w:rPr>
        <w:t xml:space="preserve">LDS </w:t>
      </w:r>
      <w:r w:rsidR="000700B6">
        <w:rPr>
          <w:rFonts w:ascii="Cambria" w:hAnsi="Cambria"/>
          <w:sz w:val="24"/>
          <w:szCs w:val="24"/>
        </w:rPr>
        <w:t>C</w:t>
      </w:r>
      <w:r w:rsidR="00133BBD">
        <w:rPr>
          <w:rFonts w:ascii="Cambria" w:hAnsi="Cambria"/>
          <w:sz w:val="24"/>
          <w:szCs w:val="24"/>
        </w:rPr>
        <w:t>hurch growth. But while his</w:t>
      </w:r>
      <w:r w:rsidR="00BE3CD1">
        <w:rPr>
          <w:rFonts w:ascii="Cambria" w:hAnsi="Cambria"/>
          <w:sz w:val="24"/>
          <w:szCs w:val="24"/>
        </w:rPr>
        <w:t xml:space="preserve"> discussion provides a useful consideration of social influences on the fortunes of the LDS movement – pu</w:t>
      </w:r>
      <w:r w:rsidR="00133BBD">
        <w:rPr>
          <w:rFonts w:ascii="Cambria" w:hAnsi="Cambria"/>
          <w:sz w:val="24"/>
          <w:szCs w:val="24"/>
        </w:rPr>
        <w:t>rportedly across Britain – the</w:t>
      </w:r>
      <w:r w:rsidR="00BE3CD1">
        <w:rPr>
          <w:rFonts w:ascii="Cambria" w:hAnsi="Cambria"/>
          <w:sz w:val="24"/>
          <w:szCs w:val="24"/>
        </w:rPr>
        <w:t xml:space="preserve"> data are</w:t>
      </w:r>
      <w:r>
        <w:rPr>
          <w:rFonts w:ascii="Cambria" w:hAnsi="Cambria"/>
          <w:sz w:val="24"/>
          <w:szCs w:val="24"/>
        </w:rPr>
        <w:t xml:space="preserve"> entirely</w:t>
      </w:r>
      <w:r w:rsidR="00BE3CD1">
        <w:rPr>
          <w:rFonts w:ascii="Cambria" w:hAnsi="Cambria"/>
          <w:sz w:val="24"/>
          <w:szCs w:val="24"/>
        </w:rPr>
        <w:t xml:space="preserve"> anglo-centric.</w:t>
      </w:r>
      <w:r w:rsidR="00BE3CD1">
        <w:rPr>
          <w:rStyle w:val="FootnoteReference"/>
          <w:rFonts w:ascii="Cambria" w:hAnsi="Cambria"/>
          <w:sz w:val="24"/>
          <w:szCs w:val="24"/>
        </w:rPr>
        <w:footnoteReference w:id="91"/>
      </w:r>
      <w:r w:rsidR="00BE3CD1">
        <w:rPr>
          <w:rFonts w:ascii="Cambria" w:hAnsi="Cambria"/>
          <w:sz w:val="24"/>
          <w:szCs w:val="24"/>
        </w:rPr>
        <w:t xml:space="preserve"> </w:t>
      </w:r>
      <w:r w:rsidR="00EF580C">
        <w:rPr>
          <w:rFonts w:ascii="Cambria" w:hAnsi="Cambria"/>
          <w:sz w:val="24"/>
          <w:szCs w:val="24"/>
        </w:rPr>
        <w:t xml:space="preserve">Aaron attributes lack of interest </w:t>
      </w:r>
      <w:r w:rsidR="00CB4A20">
        <w:rPr>
          <w:rFonts w:ascii="Cambria" w:hAnsi="Cambria"/>
          <w:sz w:val="24"/>
          <w:szCs w:val="24"/>
        </w:rPr>
        <w:t>in the history of the LDS C</w:t>
      </w:r>
      <w:r w:rsidR="00141626">
        <w:rPr>
          <w:rFonts w:ascii="Cambria" w:hAnsi="Cambria"/>
          <w:sz w:val="24"/>
          <w:szCs w:val="24"/>
        </w:rPr>
        <w:t xml:space="preserve">hurch in Wales </w:t>
      </w:r>
      <w:r w:rsidR="00EF580C">
        <w:rPr>
          <w:rFonts w:ascii="Cambria" w:hAnsi="Cambria"/>
          <w:sz w:val="24"/>
          <w:szCs w:val="24"/>
        </w:rPr>
        <w:t>to the hostility of</w:t>
      </w:r>
      <w:r w:rsidR="0053681C">
        <w:rPr>
          <w:rFonts w:ascii="Cambria" w:hAnsi="Cambria"/>
          <w:sz w:val="24"/>
          <w:szCs w:val="24"/>
        </w:rPr>
        <w:t xml:space="preserve"> non-conformist ministers to</w:t>
      </w:r>
      <w:r w:rsidR="00EF580C">
        <w:rPr>
          <w:rFonts w:ascii="Cambria" w:hAnsi="Cambria"/>
          <w:sz w:val="24"/>
          <w:szCs w:val="24"/>
        </w:rPr>
        <w:t xml:space="preserve"> ‘Yankee evangelists’ who were poaching their congregations.  He speculates that ‘</w:t>
      </w:r>
      <w:r w:rsidR="000700B6">
        <w:rPr>
          <w:rFonts w:ascii="Cambria" w:hAnsi="Cambria"/>
          <w:i/>
          <w:sz w:val="24"/>
          <w:szCs w:val="24"/>
        </w:rPr>
        <w:t>When</w:t>
      </w:r>
      <w:r w:rsidR="00EF580C" w:rsidRPr="00EF580C">
        <w:rPr>
          <w:rFonts w:ascii="Cambria" w:hAnsi="Cambria"/>
          <w:i/>
          <w:sz w:val="24"/>
          <w:szCs w:val="24"/>
        </w:rPr>
        <w:t xml:space="preserve"> Mormon missionaries returned to Utah, taking their converts with them, the Welsh Non-conformists heaved a sigh of relief. Out of sight they were soon out of mind</w:t>
      </w:r>
      <w:r w:rsidR="00EF580C">
        <w:rPr>
          <w:rFonts w:ascii="Cambria" w:hAnsi="Cambria"/>
          <w:sz w:val="24"/>
          <w:szCs w:val="24"/>
        </w:rPr>
        <w:t>.’</w:t>
      </w:r>
      <w:r w:rsidR="00EF580C">
        <w:rPr>
          <w:rStyle w:val="FootnoteReference"/>
          <w:rFonts w:ascii="Cambria" w:hAnsi="Cambria"/>
          <w:sz w:val="24"/>
          <w:szCs w:val="24"/>
        </w:rPr>
        <w:footnoteReference w:id="92"/>
      </w:r>
      <w:r w:rsidR="00234E31">
        <w:rPr>
          <w:rFonts w:ascii="Cambria" w:hAnsi="Cambria"/>
          <w:sz w:val="24"/>
          <w:szCs w:val="24"/>
        </w:rPr>
        <w:t xml:space="preserve"> </w:t>
      </w:r>
      <w:r w:rsidR="0053681C">
        <w:rPr>
          <w:rFonts w:ascii="Cambria" w:hAnsi="Cambria"/>
          <w:sz w:val="24"/>
          <w:szCs w:val="24"/>
        </w:rPr>
        <w:t xml:space="preserve">And </w:t>
      </w:r>
      <w:r>
        <w:rPr>
          <w:rFonts w:asciiTheme="majorHAnsi" w:hAnsiTheme="majorHAnsi"/>
          <w:sz w:val="24"/>
          <w:szCs w:val="24"/>
        </w:rPr>
        <w:t>Conway</w:t>
      </w:r>
      <w:r w:rsidR="00234E31">
        <w:rPr>
          <w:rFonts w:asciiTheme="majorHAnsi" w:hAnsiTheme="majorHAnsi"/>
          <w:sz w:val="24"/>
          <w:szCs w:val="24"/>
        </w:rPr>
        <w:t xml:space="preserve"> notes that even LDS historian Arrington’s account of the economic development of the Mormons ‘</w:t>
      </w:r>
      <w:r w:rsidR="00234E31" w:rsidRPr="003A267F">
        <w:rPr>
          <w:rFonts w:asciiTheme="majorHAnsi" w:hAnsiTheme="majorHAnsi"/>
          <w:i/>
          <w:sz w:val="24"/>
          <w:szCs w:val="24"/>
        </w:rPr>
        <w:t>strangely enough, barely mentions the Welsh</w:t>
      </w:r>
      <w:r w:rsidR="00234E31">
        <w:rPr>
          <w:rFonts w:asciiTheme="majorHAnsi" w:hAnsiTheme="majorHAnsi"/>
          <w:sz w:val="24"/>
          <w:szCs w:val="24"/>
        </w:rPr>
        <w:t xml:space="preserve">.’ </w:t>
      </w:r>
      <w:r w:rsidR="00BF24DB">
        <w:rPr>
          <w:rFonts w:asciiTheme="majorHAnsi" w:hAnsiTheme="majorHAnsi"/>
          <w:sz w:val="24"/>
          <w:szCs w:val="24"/>
        </w:rPr>
        <w:t>(</w:t>
      </w:r>
      <w:r w:rsidR="00234E31">
        <w:rPr>
          <w:rFonts w:asciiTheme="majorHAnsi" w:hAnsiTheme="majorHAnsi"/>
          <w:sz w:val="24"/>
          <w:szCs w:val="24"/>
        </w:rPr>
        <w:t>p.310)</w:t>
      </w:r>
      <w:r w:rsidR="00234E31">
        <w:rPr>
          <w:rStyle w:val="FootnoteReference"/>
          <w:rFonts w:asciiTheme="majorHAnsi" w:hAnsiTheme="majorHAnsi"/>
          <w:sz w:val="24"/>
          <w:szCs w:val="24"/>
        </w:rPr>
        <w:footnoteReference w:id="93"/>
      </w:r>
    </w:p>
    <w:p w:rsidR="00997C4E" w:rsidRDefault="00141626" w:rsidP="004A0368">
      <w:pPr>
        <w:widowControl w:val="0"/>
        <w:spacing w:line="360" w:lineRule="auto"/>
        <w:rPr>
          <w:rFonts w:asciiTheme="majorHAnsi" w:hAnsiTheme="majorHAnsi"/>
          <w:sz w:val="24"/>
          <w:szCs w:val="24"/>
        </w:rPr>
      </w:pPr>
      <w:r>
        <w:rPr>
          <w:rFonts w:ascii="Cambria" w:hAnsi="Cambria"/>
          <w:sz w:val="24"/>
          <w:szCs w:val="24"/>
        </w:rPr>
        <w:lastRenderedPageBreak/>
        <w:t>This situation changed markedly</w:t>
      </w:r>
      <w:r w:rsidR="00A1479D">
        <w:rPr>
          <w:rFonts w:ascii="Cambria" w:hAnsi="Cambria"/>
          <w:sz w:val="24"/>
          <w:szCs w:val="24"/>
        </w:rPr>
        <w:t xml:space="preserve"> in the </w:t>
      </w:r>
      <w:r w:rsidR="0082247B">
        <w:rPr>
          <w:rFonts w:ascii="Cambria" w:hAnsi="Cambria"/>
          <w:sz w:val="24"/>
          <w:szCs w:val="24"/>
        </w:rPr>
        <w:t xml:space="preserve">late </w:t>
      </w:r>
      <w:r w:rsidR="00A1479D">
        <w:rPr>
          <w:rFonts w:ascii="Cambria" w:hAnsi="Cambria"/>
          <w:sz w:val="24"/>
          <w:szCs w:val="24"/>
        </w:rPr>
        <w:t>198</w:t>
      </w:r>
      <w:r>
        <w:rPr>
          <w:rFonts w:ascii="Cambria" w:hAnsi="Cambria"/>
          <w:sz w:val="24"/>
          <w:szCs w:val="24"/>
        </w:rPr>
        <w:t>0s with the work of Dr Ron Dennis</w:t>
      </w:r>
      <w:r w:rsidR="00A1479D">
        <w:rPr>
          <w:rFonts w:ascii="Cambria" w:hAnsi="Cambria"/>
          <w:sz w:val="24"/>
          <w:szCs w:val="24"/>
        </w:rPr>
        <w:t>,</w:t>
      </w:r>
      <w:r w:rsidR="00A1479D">
        <w:rPr>
          <w:rStyle w:val="FootnoteReference"/>
          <w:rFonts w:ascii="Cambria" w:hAnsi="Cambria"/>
          <w:sz w:val="24"/>
          <w:szCs w:val="24"/>
        </w:rPr>
        <w:footnoteReference w:id="94"/>
      </w:r>
      <w:r w:rsidR="007C3F34">
        <w:rPr>
          <w:rFonts w:ascii="Cambria" w:hAnsi="Cambria"/>
          <w:sz w:val="24"/>
          <w:szCs w:val="24"/>
        </w:rPr>
        <w:t xml:space="preserve"> which ha</w:t>
      </w:r>
      <w:r w:rsidR="00A1479D">
        <w:rPr>
          <w:rFonts w:ascii="Cambria" w:hAnsi="Cambria"/>
          <w:sz w:val="24"/>
          <w:szCs w:val="24"/>
        </w:rPr>
        <w:t>s be</w:t>
      </w:r>
      <w:r w:rsidR="007C3F34">
        <w:rPr>
          <w:rFonts w:ascii="Cambria" w:hAnsi="Cambria"/>
          <w:sz w:val="24"/>
          <w:szCs w:val="24"/>
        </w:rPr>
        <w:t>en</w:t>
      </w:r>
      <w:r w:rsidR="00A1479D">
        <w:rPr>
          <w:rFonts w:ascii="Cambria" w:hAnsi="Cambria"/>
          <w:sz w:val="24"/>
          <w:szCs w:val="24"/>
        </w:rPr>
        <w:t xml:space="preserve"> substantial and </w:t>
      </w:r>
      <w:r w:rsidR="007C3F34">
        <w:rPr>
          <w:rFonts w:ascii="Cambria" w:hAnsi="Cambria"/>
          <w:sz w:val="24"/>
          <w:szCs w:val="24"/>
        </w:rPr>
        <w:t>is now an essential reference for</w:t>
      </w:r>
      <w:r w:rsidR="00CB4A20">
        <w:rPr>
          <w:rFonts w:ascii="Cambria" w:hAnsi="Cambria"/>
          <w:sz w:val="24"/>
          <w:szCs w:val="24"/>
        </w:rPr>
        <w:t xml:space="preserve"> the history of the LDS C</w:t>
      </w:r>
      <w:r w:rsidR="00A1479D">
        <w:rPr>
          <w:rFonts w:ascii="Cambria" w:hAnsi="Cambria"/>
          <w:sz w:val="24"/>
          <w:szCs w:val="24"/>
        </w:rPr>
        <w:t>hurch in Wales. Increased interest in the topic also undoubtedly stemmed from the 1987 sesquicentennial celebrations o</w:t>
      </w:r>
      <w:r w:rsidR="00CB4A20">
        <w:rPr>
          <w:rFonts w:ascii="Cambria" w:hAnsi="Cambria"/>
          <w:sz w:val="24"/>
          <w:szCs w:val="24"/>
        </w:rPr>
        <w:t>f the establishment of the LDS C</w:t>
      </w:r>
      <w:r w:rsidR="00A1479D">
        <w:rPr>
          <w:rFonts w:ascii="Cambria" w:hAnsi="Cambria"/>
          <w:sz w:val="24"/>
          <w:szCs w:val="24"/>
        </w:rPr>
        <w:t>hurch in Britain</w:t>
      </w:r>
      <w:r w:rsidR="00BE3CD1">
        <w:rPr>
          <w:rFonts w:ascii="Cambria" w:hAnsi="Cambria"/>
          <w:sz w:val="24"/>
          <w:szCs w:val="24"/>
        </w:rPr>
        <w:t xml:space="preserve">. </w:t>
      </w:r>
      <w:r w:rsidR="00B81242">
        <w:rPr>
          <w:rFonts w:ascii="Cambria" w:hAnsi="Cambria"/>
          <w:sz w:val="24"/>
          <w:szCs w:val="24"/>
        </w:rPr>
        <w:t xml:space="preserve"> </w:t>
      </w:r>
      <w:r w:rsidR="00442645">
        <w:rPr>
          <w:rFonts w:ascii="Cambria" w:hAnsi="Cambria"/>
          <w:sz w:val="24"/>
          <w:szCs w:val="24"/>
        </w:rPr>
        <w:t xml:space="preserve">Dennis’ </w:t>
      </w:r>
      <w:r w:rsidR="00442645">
        <w:rPr>
          <w:rFonts w:ascii="Cambria" w:hAnsi="Cambria"/>
          <w:i/>
          <w:sz w:val="24"/>
          <w:szCs w:val="24"/>
        </w:rPr>
        <w:t>Call of Zion,</w:t>
      </w:r>
      <w:r w:rsidR="00442645" w:rsidRPr="00133BBD">
        <w:rPr>
          <w:rStyle w:val="FootnoteReference"/>
          <w:rFonts w:ascii="Cambria" w:hAnsi="Cambria"/>
          <w:sz w:val="24"/>
          <w:szCs w:val="24"/>
        </w:rPr>
        <w:footnoteReference w:id="95"/>
      </w:r>
      <w:r w:rsidR="007C3F34">
        <w:rPr>
          <w:rFonts w:ascii="Cambria" w:hAnsi="Cambria"/>
          <w:sz w:val="24"/>
          <w:szCs w:val="24"/>
        </w:rPr>
        <w:t xml:space="preserve"> </w:t>
      </w:r>
      <w:r w:rsidR="00442645">
        <w:rPr>
          <w:rFonts w:ascii="Cambria" w:hAnsi="Cambria"/>
          <w:sz w:val="24"/>
          <w:szCs w:val="24"/>
        </w:rPr>
        <w:t xml:space="preserve">provides an overview of the development of the </w:t>
      </w:r>
      <w:r w:rsidR="00CB4A20">
        <w:rPr>
          <w:rFonts w:ascii="Cambria" w:hAnsi="Cambria"/>
          <w:sz w:val="24"/>
          <w:szCs w:val="24"/>
        </w:rPr>
        <w:t>LDS C</w:t>
      </w:r>
      <w:r w:rsidR="00442645">
        <w:rPr>
          <w:rFonts w:ascii="Cambria" w:hAnsi="Cambria"/>
          <w:sz w:val="24"/>
          <w:szCs w:val="24"/>
        </w:rPr>
        <w:t xml:space="preserve">hurch in Wales </w:t>
      </w:r>
      <w:r w:rsidR="00CB4A20">
        <w:rPr>
          <w:rFonts w:ascii="Cambria" w:hAnsi="Cambria"/>
          <w:sz w:val="24"/>
          <w:szCs w:val="24"/>
        </w:rPr>
        <w:t>up to 1845</w:t>
      </w:r>
      <w:r w:rsidR="00442645">
        <w:rPr>
          <w:rFonts w:ascii="Cambria" w:hAnsi="Cambria"/>
          <w:sz w:val="24"/>
          <w:szCs w:val="24"/>
        </w:rPr>
        <w:t>, with an emphasis on the role of Dan Jones.</w:t>
      </w:r>
      <w:r w:rsidR="007006B5">
        <w:rPr>
          <w:rFonts w:ascii="Cambria" w:hAnsi="Cambria"/>
          <w:sz w:val="24"/>
          <w:szCs w:val="24"/>
        </w:rPr>
        <w:t xml:space="preserve"> </w:t>
      </w:r>
      <w:r w:rsidR="0082247B">
        <w:rPr>
          <w:rFonts w:ascii="Cambria" w:hAnsi="Cambria"/>
          <w:sz w:val="24"/>
          <w:szCs w:val="24"/>
        </w:rPr>
        <w:t xml:space="preserve">Both </w:t>
      </w:r>
      <w:r w:rsidR="00B81242">
        <w:rPr>
          <w:rFonts w:ascii="Cambria" w:hAnsi="Cambria"/>
          <w:sz w:val="24"/>
          <w:szCs w:val="24"/>
        </w:rPr>
        <w:t>Betts</w:t>
      </w:r>
      <w:r w:rsidR="0082247B">
        <w:rPr>
          <w:rFonts w:ascii="Cambria" w:hAnsi="Cambria"/>
          <w:sz w:val="24"/>
          <w:szCs w:val="24"/>
        </w:rPr>
        <w:t>’</w:t>
      </w:r>
      <w:r w:rsidR="00B81242">
        <w:rPr>
          <w:rStyle w:val="FootnoteReference"/>
          <w:rFonts w:ascii="Cambria" w:hAnsi="Cambria"/>
          <w:sz w:val="24"/>
          <w:szCs w:val="24"/>
        </w:rPr>
        <w:footnoteReference w:id="96"/>
      </w:r>
      <w:r w:rsidR="00B81242">
        <w:rPr>
          <w:rFonts w:ascii="Cambria" w:hAnsi="Cambria"/>
          <w:sz w:val="24"/>
          <w:szCs w:val="24"/>
        </w:rPr>
        <w:t xml:space="preserve"> and Ratcliffe</w:t>
      </w:r>
      <w:r w:rsidR="0082247B">
        <w:rPr>
          <w:rFonts w:ascii="Cambria" w:hAnsi="Cambria"/>
          <w:sz w:val="24"/>
          <w:szCs w:val="24"/>
        </w:rPr>
        <w:t>’s</w:t>
      </w:r>
      <w:r w:rsidR="00B81242">
        <w:rPr>
          <w:rStyle w:val="FootnoteReference"/>
          <w:rFonts w:ascii="Cambria" w:hAnsi="Cambria"/>
          <w:sz w:val="24"/>
          <w:szCs w:val="24"/>
        </w:rPr>
        <w:footnoteReference w:id="97"/>
      </w:r>
      <w:r w:rsidR="00B81242">
        <w:rPr>
          <w:rFonts w:ascii="Cambria" w:hAnsi="Cambria"/>
          <w:sz w:val="24"/>
          <w:szCs w:val="24"/>
        </w:rPr>
        <w:t xml:space="preserve"> </w:t>
      </w:r>
      <w:r w:rsidR="0082247B">
        <w:rPr>
          <w:rFonts w:ascii="Cambria" w:hAnsi="Cambria"/>
          <w:sz w:val="24"/>
          <w:szCs w:val="24"/>
        </w:rPr>
        <w:t xml:space="preserve">studies </w:t>
      </w:r>
      <w:r w:rsidR="00CB4A20">
        <w:rPr>
          <w:rFonts w:ascii="Cambria" w:hAnsi="Cambria"/>
          <w:sz w:val="24"/>
          <w:szCs w:val="24"/>
        </w:rPr>
        <w:t>of the LDS C</w:t>
      </w:r>
      <w:r w:rsidR="007006B5">
        <w:rPr>
          <w:rFonts w:ascii="Cambria" w:hAnsi="Cambria"/>
          <w:sz w:val="24"/>
          <w:szCs w:val="24"/>
        </w:rPr>
        <w:t>hurch in Wales</w:t>
      </w:r>
      <w:r w:rsidR="007C3F34">
        <w:rPr>
          <w:rFonts w:ascii="Cambria" w:hAnsi="Cambria"/>
          <w:sz w:val="24"/>
          <w:szCs w:val="24"/>
        </w:rPr>
        <w:t xml:space="preserve"> focus on the </w:t>
      </w:r>
      <w:r w:rsidR="00133BBD">
        <w:rPr>
          <w:rFonts w:ascii="Cambria" w:hAnsi="Cambria"/>
          <w:sz w:val="24"/>
          <w:szCs w:val="24"/>
        </w:rPr>
        <w:t>period 1840-1860</w:t>
      </w:r>
      <w:r w:rsidR="007006B5">
        <w:rPr>
          <w:rFonts w:ascii="Cambria" w:hAnsi="Cambria"/>
          <w:sz w:val="24"/>
          <w:szCs w:val="24"/>
        </w:rPr>
        <w:t xml:space="preserve">. </w:t>
      </w:r>
      <w:r w:rsidR="00D8593C">
        <w:rPr>
          <w:rFonts w:ascii="Cambria" w:hAnsi="Cambria"/>
          <w:sz w:val="24"/>
          <w:szCs w:val="24"/>
        </w:rPr>
        <w:t>Likewise the chapter on Wales in Bloxham</w:t>
      </w:r>
      <w:r w:rsidR="003B3092">
        <w:rPr>
          <w:rStyle w:val="FootnoteReference"/>
          <w:rFonts w:ascii="Cambria" w:hAnsi="Cambria"/>
          <w:sz w:val="24"/>
          <w:szCs w:val="24"/>
        </w:rPr>
        <w:footnoteReference w:id="98"/>
      </w:r>
      <w:r w:rsidR="003B3092">
        <w:rPr>
          <w:rFonts w:ascii="Cambria" w:hAnsi="Cambria"/>
          <w:sz w:val="24"/>
          <w:szCs w:val="24"/>
        </w:rPr>
        <w:t xml:space="preserve"> ends at 1860. </w:t>
      </w:r>
      <w:r w:rsidR="0082247B">
        <w:rPr>
          <w:rFonts w:ascii="Cambria" w:hAnsi="Cambria"/>
          <w:sz w:val="24"/>
          <w:szCs w:val="24"/>
        </w:rPr>
        <w:t xml:space="preserve">Thus </w:t>
      </w:r>
      <w:r w:rsidR="00133BBD">
        <w:rPr>
          <w:rFonts w:ascii="Cambria" w:hAnsi="Cambria"/>
          <w:sz w:val="24"/>
          <w:szCs w:val="24"/>
        </w:rPr>
        <w:t xml:space="preserve">although </w:t>
      </w:r>
      <w:r w:rsidR="0082247B">
        <w:rPr>
          <w:rFonts w:ascii="Cambria" w:hAnsi="Cambria"/>
          <w:sz w:val="24"/>
          <w:szCs w:val="24"/>
        </w:rPr>
        <w:t>t</w:t>
      </w:r>
      <w:r w:rsidR="0082247B" w:rsidRPr="00135E41">
        <w:rPr>
          <w:rFonts w:ascii="Cambria" w:hAnsi="Cambria"/>
          <w:sz w:val="24"/>
          <w:szCs w:val="24"/>
        </w:rPr>
        <w:t>he history of the</w:t>
      </w:r>
      <w:r w:rsidR="0082247B">
        <w:rPr>
          <w:rFonts w:ascii="Cambria" w:hAnsi="Cambria"/>
          <w:sz w:val="24"/>
          <w:szCs w:val="24"/>
        </w:rPr>
        <w:t xml:space="preserve"> LDS church</w:t>
      </w:r>
      <w:r w:rsidR="0082247B" w:rsidRPr="00135E41">
        <w:rPr>
          <w:rFonts w:ascii="Cambria" w:hAnsi="Cambria"/>
          <w:sz w:val="24"/>
          <w:szCs w:val="24"/>
        </w:rPr>
        <w:t xml:space="preserve"> in its first two </w:t>
      </w:r>
      <w:r w:rsidR="0082247B">
        <w:rPr>
          <w:rFonts w:ascii="Cambria" w:hAnsi="Cambria"/>
          <w:sz w:val="24"/>
          <w:szCs w:val="24"/>
        </w:rPr>
        <w:t>decades</w:t>
      </w:r>
      <w:r w:rsidR="0082247B" w:rsidRPr="00135E41">
        <w:rPr>
          <w:rFonts w:ascii="Cambria" w:hAnsi="Cambria"/>
          <w:sz w:val="24"/>
          <w:szCs w:val="24"/>
        </w:rPr>
        <w:t xml:space="preserve"> is </w:t>
      </w:r>
      <w:r w:rsidR="000700B6">
        <w:rPr>
          <w:rFonts w:ascii="Cambria" w:hAnsi="Cambria"/>
          <w:sz w:val="24"/>
          <w:szCs w:val="24"/>
        </w:rPr>
        <w:t xml:space="preserve">relatively </w:t>
      </w:r>
      <w:r w:rsidR="0082247B" w:rsidRPr="00135E41">
        <w:rPr>
          <w:rFonts w:ascii="Cambria" w:hAnsi="Cambria"/>
          <w:sz w:val="24"/>
          <w:szCs w:val="24"/>
        </w:rPr>
        <w:t>well documented</w:t>
      </w:r>
      <w:r w:rsidR="00CB4A20">
        <w:rPr>
          <w:rFonts w:ascii="Cambria" w:hAnsi="Cambria"/>
          <w:sz w:val="24"/>
          <w:szCs w:val="24"/>
        </w:rPr>
        <w:t xml:space="preserve">, </w:t>
      </w:r>
      <w:r w:rsidR="00133BBD">
        <w:rPr>
          <w:rFonts w:ascii="Cambria" w:hAnsi="Cambria"/>
          <w:sz w:val="24"/>
          <w:szCs w:val="24"/>
        </w:rPr>
        <w:t xml:space="preserve"> little has been published on</w:t>
      </w:r>
      <w:r w:rsidR="00CB4A20">
        <w:rPr>
          <w:rFonts w:ascii="Cambria" w:hAnsi="Cambria"/>
          <w:sz w:val="24"/>
          <w:szCs w:val="24"/>
        </w:rPr>
        <w:t xml:space="preserve"> the rem</w:t>
      </w:r>
      <w:r w:rsidR="0053681C">
        <w:rPr>
          <w:rFonts w:ascii="Cambria" w:hAnsi="Cambria"/>
          <w:sz w:val="24"/>
          <w:szCs w:val="24"/>
        </w:rPr>
        <w:t>ainder of the nineteenth century</w:t>
      </w:r>
      <w:r w:rsidR="0082247B" w:rsidRPr="00135E41">
        <w:rPr>
          <w:rFonts w:ascii="Cambria" w:hAnsi="Cambria"/>
          <w:sz w:val="24"/>
          <w:szCs w:val="24"/>
        </w:rPr>
        <w:t>.</w:t>
      </w:r>
      <w:r w:rsidR="00814252">
        <w:rPr>
          <w:rFonts w:ascii="Cambria" w:hAnsi="Cambria"/>
          <w:sz w:val="24"/>
          <w:szCs w:val="24"/>
        </w:rPr>
        <w:t xml:space="preserve"> </w:t>
      </w:r>
      <w:r w:rsidR="00814252" w:rsidRPr="00814252">
        <w:rPr>
          <w:rFonts w:ascii="Cambria" w:hAnsi="Cambria"/>
          <w:sz w:val="24"/>
          <w:szCs w:val="24"/>
        </w:rPr>
        <w:t>(</w:t>
      </w:r>
      <w:r w:rsidR="0082247B">
        <w:rPr>
          <w:rFonts w:asciiTheme="majorHAnsi" w:hAnsiTheme="majorHAnsi"/>
          <w:sz w:val="24"/>
          <w:szCs w:val="24"/>
        </w:rPr>
        <w:t>Th</w:t>
      </w:r>
      <w:r w:rsidR="007C3F34">
        <w:rPr>
          <w:rFonts w:asciiTheme="majorHAnsi" w:hAnsiTheme="majorHAnsi"/>
          <w:sz w:val="24"/>
          <w:szCs w:val="24"/>
        </w:rPr>
        <w:t>is</w:t>
      </w:r>
      <w:r w:rsidR="00234E31">
        <w:rPr>
          <w:rFonts w:asciiTheme="majorHAnsi" w:hAnsiTheme="majorHAnsi"/>
          <w:sz w:val="24"/>
          <w:szCs w:val="24"/>
        </w:rPr>
        <w:t xml:space="preserve"> phenomeno</w:t>
      </w:r>
      <w:r w:rsidR="003B3092">
        <w:rPr>
          <w:rFonts w:asciiTheme="majorHAnsi" w:hAnsiTheme="majorHAnsi"/>
          <w:sz w:val="24"/>
          <w:szCs w:val="24"/>
        </w:rPr>
        <w:t>n is not restricted to</w:t>
      </w:r>
      <w:r w:rsidR="00234E31">
        <w:rPr>
          <w:rFonts w:asciiTheme="majorHAnsi" w:hAnsiTheme="majorHAnsi"/>
          <w:sz w:val="24"/>
          <w:szCs w:val="24"/>
        </w:rPr>
        <w:t xml:space="preserve"> Wales: Harris’ study</w:t>
      </w:r>
      <w:r w:rsidR="00234E31">
        <w:rPr>
          <w:rStyle w:val="FootnoteReference"/>
          <w:rFonts w:asciiTheme="majorHAnsi" w:hAnsiTheme="majorHAnsi"/>
          <w:sz w:val="24"/>
          <w:szCs w:val="24"/>
        </w:rPr>
        <w:footnoteReference w:id="99"/>
      </w:r>
      <w:r w:rsidR="000700B6">
        <w:rPr>
          <w:rFonts w:asciiTheme="majorHAnsi" w:hAnsiTheme="majorHAnsi"/>
          <w:sz w:val="24"/>
          <w:szCs w:val="24"/>
        </w:rPr>
        <w:t xml:space="preserve"> of Manchester Mormons</w:t>
      </w:r>
      <w:r w:rsidR="00234E31">
        <w:rPr>
          <w:rFonts w:asciiTheme="majorHAnsi" w:hAnsiTheme="majorHAnsi"/>
          <w:sz w:val="24"/>
          <w:szCs w:val="24"/>
        </w:rPr>
        <w:t xml:space="preserve"> ends at 1860</w:t>
      </w:r>
      <w:r w:rsidR="000700B6">
        <w:rPr>
          <w:rFonts w:asciiTheme="majorHAnsi" w:hAnsiTheme="majorHAnsi"/>
          <w:sz w:val="24"/>
          <w:szCs w:val="24"/>
        </w:rPr>
        <w:t>, as does Foster’s analysis</w:t>
      </w:r>
      <w:r w:rsidR="000700B6">
        <w:rPr>
          <w:rStyle w:val="FootnoteReference"/>
          <w:rFonts w:asciiTheme="majorHAnsi" w:hAnsiTheme="majorHAnsi"/>
          <w:sz w:val="24"/>
          <w:szCs w:val="24"/>
        </w:rPr>
        <w:footnoteReference w:id="100"/>
      </w:r>
      <w:r w:rsidR="000700B6">
        <w:rPr>
          <w:rFonts w:asciiTheme="majorHAnsi" w:hAnsiTheme="majorHAnsi"/>
          <w:sz w:val="24"/>
          <w:szCs w:val="24"/>
        </w:rPr>
        <w:t xml:space="preserve"> of the British press coverage of the nineteenth century LDS Church</w:t>
      </w:r>
      <w:r w:rsidR="00234E31">
        <w:rPr>
          <w:rFonts w:asciiTheme="majorHAnsi" w:hAnsiTheme="majorHAnsi"/>
          <w:sz w:val="24"/>
          <w:szCs w:val="24"/>
        </w:rPr>
        <w:t>; Morris’ study</w:t>
      </w:r>
      <w:r w:rsidR="00234E31">
        <w:rPr>
          <w:rStyle w:val="FootnoteReference"/>
          <w:rFonts w:asciiTheme="majorHAnsi" w:hAnsiTheme="majorHAnsi"/>
          <w:sz w:val="24"/>
          <w:szCs w:val="24"/>
        </w:rPr>
        <w:footnoteReference w:id="101"/>
      </w:r>
      <w:r w:rsidR="00234E31">
        <w:rPr>
          <w:rFonts w:asciiTheme="majorHAnsi" w:hAnsiTheme="majorHAnsi"/>
          <w:sz w:val="24"/>
          <w:szCs w:val="24"/>
        </w:rPr>
        <w:t xml:space="preserve"> of Staffordshire Mormons ends at 1870</w:t>
      </w:r>
      <w:r w:rsidR="000700B6">
        <w:rPr>
          <w:rFonts w:asciiTheme="majorHAnsi" w:hAnsiTheme="majorHAnsi"/>
          <w:sz w:val="24"/>
          <w:szCs w:val="24"/>
        </w:rPr>
        <w:t>.</w:t>
      </w:r>
      <w:r w:rsidR="0082247B">
        <w:rPr>
          <w:rFonts w:asciiTheme="majorHAnsi" w:hAnsiTheme="majorHAnsi"/>
          <w:sz w:val="24"/>
          <w:szCs w:val="24"/>
        </w:rPr>
        <w:t>)</w:t>
      </w:r>
      <w:r w:rsidR="003B3092">
        <w:rPr>
          <w:rFonts w:asciiTheme="majorHAnsi" w:hAnsiTheme="majorHAnsi"/>
          <w:sz w:val="24"/>
          <w:szCs w:val="24"/>
        </w:rPr>
        <w:t xml:space="preserve"> </w:t>
      </w:r>
      <w:r w:rsidR="000700B6">
        <w:rPr>
          <w:rFonts w:asciiTheme="majorHAnsi" w:hAnsiTheme="majorHAnsi"/>
          <w:sz w:val="24"/>
          <w:szCs w:val="24"/>
        </w:rPr>
        <w:t xml:space="preserve">Studies of </w:t>
      </w:r>
      <w:r w:rsidR="003B3092">
        <w:rPr>
          <w:rFonts w:ascii="Cambria" w:hAnsi="Cambria"/>
          <w:sz w:val="24"/>
          <w:szCs w:val="24"/>
        </w:rPr>
        <w:t>those first two decades</w:t>
      </w:r>
      <w:r w:rsidR="000700B6">
        <w:rPr>
          <w:rFonts w:ascii="Cambria" w:hAnsi="Cambria"/>
          <w:sz w:val="24"/>
          <w:szCs w:val="24"/>
        </w:rPr>
        <w:t xml:space="preserve"> allocate suitable space to</w:t>
      </w:r>
      <w:r w:rsidR="003B3092">
        <w:rPr>
          <w:rFonts w:ascii="Cambria" w:hAnsi="Cambria"/>
          <w:sz w:val="24"/>
          <w:szCs w:val="24"/>
        </w:rPr>
        <w:t xml:space="preserve"> </w:t>
      </w:r>
      <w:r w:rsidR="006228B7">
        <w:rPr>
          <w:rFonts w:ascii="Cambria" w:hAnsi="Cambria"/>
          <w:sz w:val="24"/>
          <w:szCs w:val="24"/>
        </w:rPr>
        <w:t>south-west</w:t>
      </w:r>
      <w:r w:rsidR="003B3092">
        <w:rPr>
          <w:rFonts w:ascii="Cambria" w:hAnsi="Cambria"/>
          <w:sz w:val="24"/>
          <w:szCs w:val="24"/>
        </w:rPr>
        <w:t xml:space="preserve"> Wales as the LDS </w:t>
      </w:r>
      <w:r w:rsidR="00CB4A20">
        <w:rPr>
          <w:rFonts w:ascii="Cambria" w:hAnsi="Cambria"/>
          <w:sz w:val="24"/>
          <w:szCs w:val="24"/>
        </w:rPr>
        <w:t>C</w:t>
      </w:r>
      <w:r w:rsidR="003B3092">
        <w:rPr>
          <w:rFonts w:ascii="Cambria" w:hAnsi="Cambria"/>
          <w:sz w:val="24"/>
          <w:szCs w:val="24"/>
        </w:rPr>
        <w:t xml:space="preserve">hurch maintained a </w:t>
      </w:r>
      <w:r w:rsidR="007C3F34">
        <w:rPr>
          <w:rFonts w:ascii="Cambria" w:hAnsi="Cambria"/>
          <w:sz w:val="24"/>
          <w:szCs w:val="24"/>
        </w:rPr>
        <w:t xml:space="preserve">healthy </w:t>
      </w:r>
      <w:r w:rsidR="003B3092">
        <w:rPr>
          <w:rFonts w:ascii="Cambria" w:hAnsi="Cambria"/>
          <w:sz w:val="24"/>
          <w:szCs w:val="24"/>
        </w:rPr>
        <w:t>presence there</w:t>
      </w:r>
      <w:r w:rsidR="00133BBD">
        <w:rPr>
          <w:rFonts w:ascii="Cambria" w:hAnsi="Cambria"/>
          <w:sz w:val="24"/>
          <w:szCs w:val="24"/>
        </w:rPr>
        <w:t>, with a wealth of primary source material</w:t>
      </w:r>
      <w:r w:rsidR="003B3092">
        <w:rPr>
          <w:rFonts w:ascii="Cambria" w:hAnsi="Cambria"/>
          <w:sz w:val="24"/>
          <w:szCs w:val="24"/>
        </w:rPr>
        <w:t xml:space="preserve">. However for the remainder of the nineteenth century there is a notable absence of reference to the LDS in </w:t>
      </w:r>
      <w:r w:rsidR="006228B7">
        <w:rPr>
          <w:rFonts w:ascii="Cambria" w:hAnsi="Cambria"/>
          <w:sz w:val="24"/>
          <w:szCs w:val="24"/>
        </w:rPr>
        <w:t>south-west</w:t>
      </w:r>
      <w:r w:rsidR="003B3092">
        <w:rPr>
          <w:rFonts w:ascii="Cambria" w:hAnsi="Cambria"/>
          <w:sz w:val="24"/>
          <w:szCs w:val="24"/>
        </w:rPr>
        <w:t xml:space="preserve"> Wales. Davies’</w:t>
      </w:r>
      <w:r w:rsidR="003B3092">
        <w:rPr>
          <w:rStyle w:val="FootnoteReference"/>
          <w:rFonts w:ascii="Cambria" w:hAnsi="Cambria"/>
          <w:sz w:val="24"/>
          <w:szCs w:val="24"/>
        </w:rPr>
        <w:footnoteReference w:id="102"/>
      </w:r>
      <w:r w:rsidR="003B3092">
        <w:rPr>
          <w:rFonts w:ascii="Cambria" w:hAnsi="Cambria"/>
          <w:sz w:val="24"/>
          <w:szCs w:val="24"/>
        </w:rPr>
        <w:t xml:space="preserve"> discussion of Mormon spirituality in Wales includes an over</w:t>
      </w:r>
      <w:r w:rsidR="00133BBD">
        <w:rPr>
          <w:rFonts w:ascii="Cambria" w:hAnsi="Cambria"/>
          <w:sz w:val="24"/>
          <w:szCs w:val="24"/>
        </w:rPr>
        <w:t>view of the LDS C</w:t>
      </w:r>
      <w:r w:rsidR="003B3092">
        <w:rPr>
          <w:rFonts w:ascii="Cambria" w:hAnsi="Cambria"/>
          <w:sz w:val="24"/>
          <w:szCs w:val="24"/>
        </w:rPr>
        <w:t xml:space="preserve">hurch during the nineteenth and into the twentieth century, but makes little </w:t>
      </w:r>
      <w:r w:rsidR="000700B6">
        <w:rPr>
          <w:rFonts w:ascii="Cambria" w:hAnsi="Cambria"/>
          <w:sz w:val="24"/>
          <w:szCs w:val="24"/>
        </w:rPr>
        <w:t xml:space="preserve">specific </w:t>
      </w:r>
      <w:r w:rsidR="003B3092">
        <w:rPr>
          <w:rFonts w:ascii="Cambria" w:hAnsi="Cambria"/>
          <w:sz w:val="24"/>
          <w:szCs w:val="24"/>
        </w:rPr>
        <w:t>reference to the three counties of the southwest.</w:t>
      </w:r>
      <w:r w:rsidR="003B3092">
        <w:rPr>
          <w:rStyle w:val="FootnoteReference"/>
          <w:rFonts w:ascii="Cambria" w:hAnsi="Cambria"/>
          <w:sz w:val="24"/>
          <w:szCs w:val="24"/>
        </w:rPr>
        <w:footnoteReference w:id="103"/>
      </w:r>
    </w:p>
    <w:p w:rsidR="005E004D" w:rsidRDefault="005E004D">
      <w:pPr>
        <w:rPr>
          <w:rFonts w:asciiTheme="majorHAnsi" w:hAnsiTheme="majorHAnsi"/>
          <w:sz w:val="24"/>
          <w:szCs w:val="24"/>
        </w:rPr>
      </w:pPr>
      <w:r>
        <w:rPr>
          <w:rFonts w:asciiTheme="majorHAnsi" w:hAnsiTheme="majorHAnsi"/>
          <w:sz w:val="24"/>
          <w:szCs w:val="24"/>
        </w:rPr>
        <w:br w:type="page"/>
      </w:r>
    </w:p>
    <w:p w:rsidR="005E004D" w:rsidRDefault="00E62258" w:rsidP="005E004D">
      <w:pPr>
        <w:spacing w:line="360" w:lineRule="auto"/>
        <w:jc w:val="center"/>
        <w:rPr>
          <w:rFonts w:asciiTheme="majorHAnsi" w:hAnsiTheme="majorHAnsi"/>
          <w:b/>
          <w:sz w:val="24"/>
          <w:szCs w:val="24"/>
        </w:rPr>
      </w:pPr>
      <w:r>
        <w:rPr>
          <w:rFonts w:asciiTheme="majorHAnsi" w:hAnsiTheme="majorHAnsi"/>
          <w:b/>
          <w:sz w:val="24"/>
          <w:szCs w:val="24"/>
        </w:rPr>
        <w:lastRenderedPageBreak/>
        <w:t>Chapter One</w:t>
      </w:r>
      <w:r w:rsidR="005E004D">
        <w:rPr>
          <w:rFonts w:asciiTheme="majorHAnsi" w:hAnsiTheme="majorHAnsi"/>
          <w:b/>
          <w:sz w:val="24"/>
          <w:szCs w:val="24"/>
        </w:rPr>
        <w:t>: Methodology</w:t>
      </w:r>
    </w:p>
    <w:p w:rsidR="005E004D" w:rsidRDefault="005E004D" w:rsidP="005E004D">
      <w:pPr>
        <w:spacing w:line="360" w:lineRule="auto"/>
        <w:jc w:val="center"/>
        <w:rPr>
          <w:rFonts w:asciiTheme="majorHAnsi" w:hAnsiTheme="majorHAnsi"/>
          <w:b/>
          <w:sz w:val="24"/>
          <w:szCs w:val="24"/>
        </w:rPr>
      </w:pPr>
    </w:p>
    <w:p w:rsidR="005E004D" w:rsidRDefault="005E004D" w:rsidP="005E004D">
      <w:pPr>
        <w:spacing w:line="360" w:lineRule="auto"/>
        <w:rPr>
          <w:rFonts w:asciiTheme="majorHAnsi" w:hAnsiTheme="majorHAnsi"/>
          <w:sz w:val="24"/>
          <w:szCs w:val="24"/>
        </w:rPr>
      </w:pPr>
      <w:r>
        <w:rPr>
          <w:rFonts w:asciiTheme="majorHAnsi" w:hAnsiTheme="majorHAnsi"/>
          <w:b/>
          <w:sz w:val="24"/>
          <w:szCs w:val="24"/>
        </w:rPr>
        <w:t>The claim of originality</w:t>
      </w:r>
      <w:r>
        <w:rPr>
          <w:rFonts w:asciiTheme="majorHAnsi" w:hAnsiTheme="majorHAnsi"/>
          <w:sz w:val="24"/>
          <w:szCs w:val="24"/>
        </w:rPr>
        <w:t xml:space="preserve"> for this research derives from the demonstrated lack of a published overview of the history of the LDS Church in south-west Wales from the 1860s until the close of the century. This dissertation provides that overview, based on the primary source material of missionary journals.</w:t>
      </w:r>
      <w:r>
        <w:rPr>
          <w:rStyle w:val="FootnoteReference"/>
          <w:rFonts w:asciiTheme="majorHAnsi" w:hAnsiTheme="majorHAnsi"/>
          <w:sz w:val="24"/>
          <w:szCs w:val="24"/>
        </w:rPr>
        <w:footnoteReference w:id="104"/>
      </w:r>
      <w:r>
        <w:rPr>
          <w:rFonts w:asciiTheme="majorHAnsi" w:hAnsiTheme="majorHAnsi"/>
          <w:sz w:val="24"/>
          <w:szCs w:val="24"/>
        </w:rPr>
        <w:t xml:space="preserve"> Originality is strengthened by the lack of known published academic studies</w:t>
      </w:r>
      <w:r>
        <w:rPr>
          <w:rStyle w:val="FootnoteReference"/>
          <w:rFonts w:asciiTheme="majorHAnsi" w:hAnsiTheme="majorHAnsi"/>
          <w:sz w:val="24"/>
          <w:szCs w:val="24"/>
        </w:rPr>
        <w:footnoteReference w:id="105"/>
      </w:r>
      <w:r>
        <w:rPr>
          <w:rFonts w:asciiTheme="majorHAnsi" w:hAnsiTheme="majorHAnsi"/>
          <w:sz w:val="24"/>
          <w:szCs w:val="24"/>
        </w:rPr>
        <w:t xml:space="preserve"> based on these journals, one of which only became publicly available in December 2019. Davies’ overview of the LDS Church in Wales</w:t>
      </w:r>
      <w:r>
        <w:rPr>
          <w:rStyle w:val="FootnoteReference"/>
          <w:rFonts w:asciiTheme="majorHAnsi" w:hAnsiTheme="majorHAnsi"/>
          <w:sz w:val="24"/>
          <w:szCs w:val="24"/>
        </w:rPr>
        <w:footnoteReference w:id="106"/>
      </w:r>
      <w:r>
        <w:rPr>
          <w:rFonts w:asciiTheme="majorHAnsi" w:hAnsiTheme="majorHAnsi"/>
          <w:sz w:val="24"/>
          <w:szCs w:val="24"/>
        </w:rPr>
        <w:t xml:space="preserve"> includes the last four decades of the nineteenth century. However his primary reference is the </w:t>
      </w:r>
      <w:r>
        <w:rPr>
          <w:rFonts w:asciiTheme="majorHAnsi" w:hAnsiTheme="majorHAnsi"/>
          <w:i/>
          <w:sz w:val="24"/>
          <w:szCs w:val="24"/>
        </w:rPr>
        <w:t xml:space="preserve">Millennial Star, </w:t>
      </w:r>
      <w:r>
        <w:rPr>
          <w:rFonts w:asciiTheme="majorHAnsi" w:hAnsiTheme="majorHAnsi"/>
          <w:sz w:val="24"/>
          <w:szCs w:val="24"/>
        </w:rPr>
        <w:t xml:space="preserve">and as will be shown below, south-west Wales appears with increasingly rarity in the </w:t>
      </w:r>
      <w:r>
        <w:rPr>
          <w:rFonts w:asciiTheme="majorHAnsi" w:hAnsiTheme="majorHAnsi"/>
          <w:i/>
          <w:sz w:val="24"/>
          <w:szCs w:val="24"/>
        </w:rPr>
        <w:t>Star</w:t>
      </w:r>
      <w:r>
        <w:rPr>
          <w:rFonts w:asciiTheme="majorHAnsi" w:hAnsiTheme="majorHAnsi"/>
          <w:sz w:val="24"/>
          <w:szCs w:val="24"/>
        </w:rPr>
        <w:t xml:space="preserve"> as the century advances.</w:t>
      </w:r>
    </w:p>
    <w:p w:rsidR="005E004D" w:rsidRDefault="005E004D" w:rsidP="005E004D">
      <w:pPr>
        <w:spacing w:line="360" w:lineRule="auto"/>
        <w:rPr>
          <w:rFonts w:asciiTheme="majorHAnsi" w:hAnsiTheme="majorHAnsi"/>
          <w:sz w:val="24"/>
          <w:szCs w:val="24"/>
        </w:rPr>
      </w:pPr>
      <w:r>
        <w:rPr>
          <w:rFonts w:asciiTheme="majorHAnsi" w:hAnsiTheme="majorHAnsi"/>
          <w:sz w:val="24"/>
          <w:szCs w:val="24"/>
        </w:rPr>
        <w:t xml:space="preserve">The specific </w:t>
      </w:r>
      <w:r>
        <w:rPr>
          <w:rFonts w:asciiTheme="majorHAnsi" w:hAnsiTheme="majorHAnsi"/>
          <w:b/>
          <w:sz w:val="24"/>
          <w:szCs w:val="24"/>
        </w:rPr>
        <w:t>research questions</w:t>
      </w:r>
      <w:r>
        <w:rPr>
          <w:rFonts w:asciiTheme="majorHAnsi" w:hAnsiTheme="majorHAnsi"/>
          <w:sz w:val="24"/>
          <w:szCs w:val="24"/>
        </w:rPr>
        <w:t xml:space="preserve"> for this study are:</w:t>
      </w:r>
    </w:p>
    <w:p w:rsidR="005E004D" w:rsidRDefault="005E004D" w:rsidP="005E004D">
      <w:pPr>
        <w:pStyle w:val="ListParagraph"/>
        <w:numPr>
          <w:ilvl w:val="0"/>
          <w:numId w:val="5"/>
        </w:numPr>
        <w:spacing w:line="360" w:lineRule="auto"/>
        <w:rPr>
          <w:rFonts w:asciiTheme="majorHAnsi" w:hAnsiTheme="majorHAnsi"/>
          <w:sz w:val="24"/>
          <w:szCs w:val="24"/>
        </w:rPr>
      </w:pPr>
      <w:r>
        <w:rPr>
          <w:rFonts w:asciiTheme="majorHAnsi" w:hAnsiTheme="majorHAnsi"/>
          <w:sz w:val="24"/>
          <w:szCs w:val="24"/>
        </w:rPr>
        <w:t>What was the state of the LDS Church in south-west Wales between 1864 and 1903,</w:t>
      </w:r>
      <w:r>
        <w:rPr>
          <w:rStyle w:val="FootnoteReference"/>
          <w:rFonts w:asciiTheme="majorHAnsi" w:hAnsiTheme="majorHAnsi"/>
          <w:sz w:val="24"/>
          <w:szCs w:val="24"/>
        </w:rPr>
        <w:footnoteReference w:id="107"/>
      </w:r>
      <w:r>
        <w:rPr>
          <w:rFonts w:asciiTheme="majorHAnsi" w:hAnsiTheme="majorHAnsi"/>
          <w:sz w:val="24"/>
          <w:szCs w:val="24"/>
        </w:rPr>
        <w:t xml:space="preserve"> as denoted by membership and member levels of engagement?</w:t>
      </w:r>
    </w:p>
    <w:p w:rsidR="005E004D" w:rsidRDefault="005E004D" w:rsidP="005E004D">
      <w:pPr>
        <w:pStyle w:val="ListParagraph"/>
        <w:numPr>
          <w:ilvl w:val="0"/>
          <w:numId w:val="5"/>
        </w:numPr>
        <w:spacing w:line="360" w:lineRule="auto"/>
        <w:rPr>
          <w:rFonts w:asciiTheme="majorHAnsi" w:hAnsiTheme="majorHAnsi"/>
          <w:sz w:val="24"/>
          <w:szCs w:val="24"/>
        </w:rPr>
      </w:pPr>
      <w:r>
        <w:rPr>
          <w:rFonts w:asciiTheme="majorHAnsi" w:hAnsiTheme="majorHAnsi"/>
          <w:sz w:val="24"/>
          <w:szCs w:val="24"/>
        </w:rPr>
        <w:t>What missionary efforts occurred in south-west Wales 1864-1903  to evangelise and spread the ‘restored gospel,’ as presented by the LDS Church?</w:t>
      </w:r>
    </w:p>
    <w:p w:rsidR="005E004D" w:rsidRDefault="005E004D" w:rsidP="005E004D">
      <w:pPr>
        <w:pStyle w:val="ListParagraph"/>
        <w:numPr>
          <w:ilvl w:val="0"/>
          <w:numId w:val="5"/>
        </w:numPr>
        <w:spacing w:line="360" w:lineRule="auto"/>
        <w:rPr>
          <w:rFonts w:asciiTheme="majorHAnsi" w:hAnsiTheme="majorHAnsi"/>
          <w:sz w:val="24"/>
          <w:szCs w:val="24"/>
        </w:rPr>
      </w:pPr>
      <w:r>
        <w:rPr>
          <w:rFonts w:asciiTheme="majorHAnsi" w:hAnsiTheme="majorHAnsi"/>
          <w:sz w:val="24"/>
          <w:szCs w:val="24"/>
        </w:rPr>
        <w:t>To what extent did LDS missionaries encounter opposition to the practice and dissemination of their faith?</w:t>
      </w:r>
    </w:p>
    <w:p w:rsidR="005E004D" w:rsidRDefault="005E004D" w:rsidP="005E004D">
      <w:pPr>
        <w:pStyle w:val="ListParagraph"/>
        <w:numPr>
          <w:ilvl w:val="0"/>
          <w:numId w:val="5"/>
        </w:numPr>
        <w:spacing w:line="360" w:lineRule="auto"/>
        <w:rPr>
          <w:rFonts w:asciiTheme="majorHAnsi" w:hAnsiTheme="majorHAnsi"/>
          <w:sz w:val="24"/>
          <w:szCs w:val="24"/>
        </w:rPr>
      </w:pPr>
      <w:r w:rsidRPr="00F77B99">
        <w:rPr>
          <w:rFonts w:asciiTheme="majorHAnsi" w:hAnsiTheme="majorHAnsi"/>
          <w:sz w:val="24"/>
          <w:szCs w:val="24"/>
        </w:rPr>
        <w:t xml:space="preserve">To what extent did emigration </w:t>
      </w:r>
      <w:r>
        <w:rPr>
          <w:rFonts w:asciiTheme="majorHAnsi" w:hAnsiTheme="majorHAnsi"/>
          <w:sz w:val="24"/>
          <w:szCs w:val="24"/>
        </w:rPr>
        <w:t xml:space="preserve">of LDS converts </w:t>
      </w:r>
      <w:r w:rsidRPr="00F77B99">
        <w:rPr>
          <w:rFonts w:asciiTheme="majorHAnsi" w:hAnsiTheme="majorHAnsi"/>
          <w:sz w:val="24"/>
          <w:szCs w:val="24"/>
        </w:rPr>
        <w:t>occur from south</w:t>
      </w:r>
      <w:r>
        <w:rPr>
          <w:rFonts w:asciiTheme="majorHAnsi" w:hAnsiTheme="majorHAnsi"/>
          <w:sz w:val="24"/>
          <w:szCs w:val="24"/>
        </w:rPr>
        <w:t>-</w:t>
      </w:r>
      <w:r w:rsidRPr="00F77B99">
        <w:rPr>
          <w:rFonts w:asciiTheme="majorHAnsi" w:hAnsiTheme="majorHAnsi"/>
          <w:sz w:val="24"/>
          <w:szCs w:val="24"/>
        </w:rPr>
        <w:t>west Wales between 1864 and 1903?</w:t>
      </w:r>
      <w:r>
        <w:rPr>
          <w:rFonts w:asciiTheme="majorHAnsi" w:hAnsiTheme="majorHAnsi"/>
          <w:sz w:val="24"/>
          <w:szCs w:val="24"/>
        </w:rPr>
        <w:t xml:space="preserve"> </w:t>
      </w:r>
    </w:p>
    <w:p w:rsidR="005E004D" w:rsidRDefault="005E004D" w:rsidP="005E004D">
      <w:pPr>
        <w:spacing w:line="360" w:lineRule="auto"/>
        <w:rPr>
          <w:rFonts w:asciiTheme="majorHAnsi" w:hAnsiTheme="majorHAnsi"/>
          <w:sz w:val="24"/>
          <w:szCs w:val="24"/>
        </w:rPr>
      </w:pPr>
      <w:r>
        <w:rPr>
          <w:rFonts w:asciiTheme="majorHAnsi" w:hAnsiTheme="majorHAnsi"/>
          <w:sz w:val="24"/>
          <w:szCs w:val="24"/>
        </w:rPr>
        <w:t>This is an exploratory study, in that the state of the LDS Church across the four decades of interest has never been laid out; nor has the primary source material been extracted as a body for study.</w:t>
      </w:r>
    </w:p>
    <w:p w:rsidR="005E004D" w:rsidRDefault="005E004D" w:rsidP="005E004D">
      <w:pPr>
        <w:spacing w:line="360" w:lineRule="auto"/>
        <w:rPr>
          <w:rFonts w:asciiTheme="majorHAnsi" w:hAnsiTheme="majorHAnsi"/>
          <w:sz w:val="24"/>
          <w:szCs w:val="24"/>
        </w:rPr>
      </w:pPr>
      <w:r w:rsidRPr="00C80ED7">
        <w:rPr>
          <w:rFonts w:asciiTheme="majorHAnsi" w:hAnsiTheme="majorHAnsi"/>
          <w:sz w:val="24"/>
          <w:szCs w:val="24"/>
        </w:rPr>
        <w:lastRenderedPageBreak/>
        <w:t>Structure of the dissertation</w:t>
      </w:r>
    </w:p>
    <w:p w:rsidR="005E004D" w:rsidRDefault="005E004D" w:rsidP="005E004D">
      <w:pPr>
        <w:spacing w:line="360" w:lineRule="auto"/>
        <w:rPr>
          <w:rFonts w:asciiTheme="majorHAnsi" w:hAnsiTheme="majorHAnsi"/>
          <w:sz w:val="24"/>
          <w:szCs w:val="24"/>
        </w:rPr>
      </w:pPr>
      <w:r>
        <w:rPr>
          <w:rFonts w:asciiTheme="majorHAnsi" w:hAnsiTheme="majorHAnsi"/>
          <w:sz w:val="24"/>
          <w:szCs w:val="24"/>
        </w:rPr>
        <w:t>The remainder of the dissertation is structured as follows: this brief metho</w:t>
      </w:r>
      <w:r w:rsidR="00E62258">
        <w:rPr>
          <w:rFonts w:asciiTheme="majorHAnsi" w:hAnsiTheme="majorHAnsi"/>
          <w:sz w:val="24"/>
          <w:szCs w:val="24"/>
        </w:rPr>
        <w:t>dology is followed by  Chapter Two</w:t>
      </w:r>
      <w:r>
        <w:rPr>
          <w:rFonts w:asciiTheme="majorHAnsi" w:hAnsiTheme="majorHAnsi"/>
          <w:sz w:val="24"/>
          <w:szCs w:val="24"/>
        </w:rPr>
        <w:t xml:space="preserve"> which presents and discusses data on the status of the LDS Church in south-west Wales, in terms of member n</w:t>
      </w:r>
      <w:r w:rsidR="00E62258">
        <w:rPr>
          <w:rFonts w:asciiTheme="majorHAnsi" w:hAnsiTheme="majorHAnsi"/>
          <w:sz w:val="24"/>
          <w:szCs w:val="24"/>
        </w:rPr>
        <w:t>umbers and engagement. Chapter Three</w:t>
      </w:r>
      <w:r>
        <w:rPr>
          <w:rFonts w:asciiTheme="majorHAnsi" w:hAnsiTheme="majorHAnsi"/>
          <w:sz w:val="24"/>
          <w:szCs w:val="24"/>
        </w:rPr>
        <w:t xml:space="preserve"> discusses missionary activity in</w:t>
      </w:r>
      <w:r w:rsidR="00E62258">
        <w:rPr>
          <w:rFonts w:asciiTheme="majorHAnsi" w:hAnsiTheme="majorHAnsi"/>
          <w:sz w:val="24"/>
          <w:szCs w:val="24"/>
        </w:rPr>
        <w:t xml:space="preserve"> south-west Wales, and Chapter Four</w:t>
      </w:r>
      <w:r>
        <w:rPr>
          <w:rFonts w:asciiTheme="majorHAnsi" w:hAnsiTheme="majorHAnsi"/>
          <w:sz w:val="24"/>
          <w:szCs w:val="24"/>
        </w:rPr>
        <w:t xml:space="preserve"> emigration from south-west Wales between 1864 and 1903. The Conclusion summarises findings in relation to the research questions overall, and makes recommendations for future research. </w:t>
      </w:r>
    </w:p>
    <w:p w:rsidR="005E004D" w:rsidRDefault="005E004D" w:rsidP="005E004D">
      <w:pPr>
        <w:spacing w:line="360" w:lineRule="auto"/>
        <w:rPr>
          <w:rFonts w:asciiTheme="majorHAnsi" w:hAnsiTheme="majorHAnsi"/>
          <w:sz w:val="24"/>
          <w:szCs w:val="24"/>
        </w:rPr>
      </w:pPr>
    </w:p>
    <w:p w:rsidR="005E004D" w:rsidRPr="00B8229B" w:rsidRDefault="005E004D" w:rsidP="005E004D">
      <w:pPr>
        <w:spacing w:line="360" w:lineRule="auto"/>
        <w:rPr>
          <w:rFonts w:asciiTheme="majorHAnsi" w:hAnsiTheme="majorHAnsi"/>
          <w:sz w:val="24"/>
          <w:szCs w:val="24"/>
        </w:rPr>
      </w:pPr>
      <w:r w:rsidRPr="00C80ED7">
        <w:rPr>
          <w:rFonts w:asciiTheme="majorHAnsi" w:hAnsiTheme="majorHAnsi"/>
          <w:sz w:val="24"/>
          <w:szCs w:val="24"/>
        </w:rPr>
        <w:t>Data collection</w:t>
      </w:r>
    </w:p>
    <w:p w:rsidR="005E004D" w:rsidRDefault="005E004D" w:rsidP="005E004D">
      <w:pPr>
        <w:spacing w:line="360" w:lineRule="auto"/>
        <w:rPr>
          <w:rFonts w:asciiTheme="majorHAnsi" w:hAnsiTheme="majorHAnsi"/>
          <w:sz w:val="24"/>
          <w:szCs w:val="24"/>
        </w:rPr>
      </w:pPr>
      <w:r>
        <w:rPr>
          <w:rFonts w:asciiTheme="majorHAnsi" w:hAnsiTheme="majorHAnsi"/>
          <w:sz w:val="24"/>
          <w:szCs w:val="24"/>
        </w:rPr>
        <w:t xml:space="preserve">The first source consulted for this research was the </w:t>
      </w:r>
      <w:r>
        <w:rPr>
          <w:rFonts w:asciiTheme="majorHAnsi" w:hAnsiTheme="majorHAnsi"/>
          <w:i/>
          <w:sz w:val="24"/>
          <w:szCs w:val="24"/>
        </w:rPr>
        <w:t>Millennial Star</w:t>
      </w:r>
      <w:r>
        <w:rPr>
          <w:rStyle w:val="FootnoteReference"/>
          <w:rFonts w:asciiTheme="majorHAnsi" w:hAnsiTheme="majorHAnsi"/>
          <w:i/>
          <w:sz w:val="24"/>
          <w:szCs w:val="24"/>
        </w:rPr>
        <w:footnoteReference w:id="108"/>
      </w:r>
      <w:r>
        <w:rPr>
          <w:rFonts w:asciiTheme="majorHAnsi" w:hAnsiTheme="majorHAnsi"/>
          <w:i/>
          <w:sz w:val="24"/>
          <w:szCs w:val="24"/>
        </w:rPr>
        <w:t xml:space="preserve">, </w:t>
      </w:r>
      <w:r>
        <w:rPr>
          <w:rFonts w:asciiTheme="majorHAnsi" w:hAnsiTheme="majorHAnsi"/>
          <w:sz w:val="24"/>
          <w:szCs w:val="24"/>
        </w:rPr>
        <w:t xml:space="preserve"> as it was published continuously in Britain from 1840 to 1970. It contains doctrinal discourses, information about the expanding Church, and items specific to the British Isles. This latter category includes: the arrival and assignment of missionaries; correspondence from Church leaders; reports of  conferences; and, statistics for membership and emigration. As a weekly publication it offered the most consistent potential source of information for beginning to address the research questions.</w:t>
      </w:r>
    </w:p>
    <w:p w:rsidR="005E004D" w:rsidRDefault="005E004D" w:rsidP="005E004D">
      <w:pPr>
        <w:spacing w:line="360" w:lineRule="auto"/>
        <w:rPr>
          <w:rFonts w:asciiTheme="majorHAnsi" w:hAnsiTheme="majorHAnsi"/>
          <w:i/>
          <w:sz w:val="24"/>
          <w:szCs w:val="24"/>
        </w:rPr>
      </w:pPr>
      <w:r>
        <w:rPr>
          <w:rFonts w:asciiTheme="majorHAnsi" w:hAnsiTheme="majorHAnsi"/>
          <w:sz w:val="24"/>
          <w:szCs w:val="24"/>
        </w:rPr>
        <w:t xml:space="preserve">A list of </w:t>
      </w:r>
      <w:r w:rsidRPr="00A22E5F">
        <w:rPr>
          <w:rFonts w:asciiTheme="majorHAnsi" w:hAnsiTheme="majorHAnsi"/>
          <w:b/>
          <w:sz w:val="24"/>
          <w:szCs w:val="24"/>
        </w:rPr>
        <w:t>254 missionaries</w:t>
      </w:r>
      <w:r>
        <w:rPr>
          <w:rFonts w:asciiTheme="majorHAnsi" w:hAnsiTheme="majorHAnsi"/>
          <w:sz w:val="24"/>
          <w:szCs w:val="24"/>
        </w:rPr>
        <w:t xml:space="preserve"> who were assigned to Wales between 1864 and 1903 was generated from announcements in the </w:t>
      </w:r>
      <w:r>
        <w:rPr>
          <w:rFonts w:asciiTheme="majorHAnsi" w:hAnsiTheme="majorHAnsi"/>
          <w:i/>
          <w:sz w:val="24"/>
          <w:szCs w:val="24"/>
        </w:rPr>
        <w:t>Star</w:t>
      </w:r>
      <w:r>
        <w:rPr>
          <w:rFonts w:asciiTheme="majorHAnsi" w:hAnsiTheme="majorHAnsi"/>
          <w:sz w:val="24"/>
          <w:szCs w:val="24"/>
        </w:rPr>
        <w:t>.</w:t>
      </w:r>
      <w:r>
        <w:rPr>
          <w:rStyle w:val="FootnoteAnchor"/>
          <w:sz w:val="24"/>
          <w:szCs w:val="24"/>
        </w:rPr>
        <w:footnoteReference w:id="109"/>
      </w:r>
      <w:r>
        <w:rPr>
          <w:rFonts w:asciiTheme="majorHAnsi" w:hAnsiTheme="majorHAnsi"/>
          <w:sz w:val="24"/>
          <w:szCs w:val="24"/>
        </w:rPr>
        <w:t xml:space="preserve"> Their names were individually cross-referenced against the 1830-1930 </w:t>
      </w:r>
      <w:r>
        <w:rPr>
          <w:rFonts w:asciiTheme="majorHAnsi" w:hAnsiTheme="majorHAnsi"/>
          <w:i/>
          <w:sz w:val="24"/>
          <w:szCs w:val="24"/>
        </w:rPr>
        <w:t>Missionary Database</w:t>
      </w:r>
      <w:r>
        <w:rPr>
          <w:rStyle w:val="FootnoteReference"/>
          <w:rFonts w:asciiTheme="majorHAnsi" w:hAnsiTheme="majorHAnsi"/>
          <w:sz w:val="24"/>
          <w:szCs w:val="24"/>
        </w:rPr>
        <w:footnoteReference w:id="110"/>
      </w:r>
      <w:r>
        <w:rPr>
          <w:rFonts w:asciiTheme="majorHAnsi" w:hAnsiTheme="majorHAnsi"/>
          <w:sz w:val="24"/>
          <w:szCs w:val="24"/>
        </w:rPr>
        <w:t xml:space="preserve"> and the </w:t>
      </w:r>
      <w:r>
        <w:rPr>
          <w:rFonts w:asciiTheme="majorHAnsi" w:hAnsiTheme="majorHAnsi"/>
          <w:i/>
          <w:sz w:val="24"/>
          <w:szCs w:val="24"/>
        </w:rPr>
        <w:t>Welsh Mormon History</w:t>
      </w:r>
      <w:r>
        <w:rPr>
          <w:rFonts w:asciiTheme="majorHAnsi" w:hAnsiTheme="majorHAnsi"/>
          <w:sz w:val="24"/>
          <w:szCs w:val="24"/>
        </w:rPr>
        <w:t xml:space="preserve"> website</w:t>
      </w:r>
      <w:r>
        <w:rPr>
          <w:rStyle w:val="FootnoteAnchor"/>
          <w:sz w:val="24"/>
          <w:szCs w:val="24"/>
        </w:rPr>
        <w:footnoteReference w:id="111"/>
      </w:r>
      <w:r>
        <w:rPr>
          <w:rFonts w:asciiTheme="majorHAnsi" w:hAnsiTheme="majorHAnsi"/>
          <w:sz w:val="24"/>
          <w:szCs w:val="24"/>
        </w:rPr>
        <w:t xml:space="preserve"> for the existence of personal writings. Both sites link to </w:t>
      </w:r>
      <w:r>
        <w:rPr>
          <w:rFonts w:asciiTheme="majorHAnsi" w:hAnsiTheme="majorHAnsi"/>
          <w:i/>
          <w:sz w:val="24"/>
          <w:szCs w:val="24"/>
        </w:rPr>
        <w:t xml:space="preserve">Family </w:t>
      </w:r>
      <w:r>
        <w:rPr>
          <w:rFonts w:asciiTheme="majorHAnsi" w:hAnsiTheme="majorHAnsi"/>
          <w:i/>
          <w:sz w:val="24"/>
          <w:szCs w:val="24"/>
        </w:rPr>
        <w:lastRenderedPageBreak/>
        <w:t>Search,</w:t>
      </w:r>
      <w:r>
        <w:rPr>
          <w:rStyle w:val="FootnoteAnchor"/>
          <w:i/>
          <w:sz w:val="24"/>
          <w:szCs w:val="24"/>
        </w:rPr>
        <w:footnoteReference w:id="112"/>
      </w:r>
      <w:r>
        <w:rPr>
          <w:rFonts w:asciiTheme="majorHAnsi" w:hAnsiTheme="majorHAnsi"/>
          <w:i/>
          <w:sz w:val="24"/>
          <w:szCs w:val="24"/>
        </w:rPr>
        <w:t xml:space="preserve"> </w:t>
      </w:r>
      <w:r>
        <w:rPr>
          <w:rFonts w:asciiTheme="majorHAnsi" w:hAnsiTheme="majorHAnsi"/>
          <w:sz w:val="24"/>
          <w:szCs w:val="24"/>
        </w:rPr>
        <w:t xml:space="preserve">which was also checked for relevant material. The personal writings of missionaries were seen as potentially rich primary source material, to flesh out the general framework extracted from the </w:t>
      </w:r>
      <w:r>
        <w:rPr>
          <w:rFonts w:asciiTheme="majorHAnsi" w:hAnsiTheme="majorHAnsi"/>
          <w:i/>
          <w:sz w:val="24"/>
          <w:szCs w:val="24"/>
        </w:rPr>
        <w:t xml:space="preserve">Star </w:t>
      </w:r>
      <w:r>
        <w:rPr>
          <w:rFonts w:asciiTheme="majorHAnsi" w:hAnsiTheme="majorHAnsi"/>
          <w:sz w:val="24"/>
          <w:szCs w:val="24"/>
        </w:rPr>
        <w:t>with local detail and personal perspectives</w:t>
      </w:r>
      <w:r>
        <w:rPr>
          <w:rFonts w:asciiTheme="majorHAnsi" w:hAnsiTheme="majorHAnsi"/>
          <w:i/>
          <w:sz w:val="24"/>
          <w:szCs w:val="24"/>
        </w:rPr>
        <w:t>.</w:t>
      </w:r>
    </w:p>
    <w:p w:rsidR="005E004D" w:rsidRPr="00846C95" w:rsidRDefault="005E004D" w:rsidP="005E004D">
      <w:pPr>
        <w:spacing w:line="360" w:lineRule="auto"/>
        <w:rPr>
          <w:rFonts w:asciiTheme="majorHAnsi" w:hAnsiTheme="majorHAnsi"/>
          <w:sz w:val="24"/>
          <w:szCs w:val="24"/>
        </w:rPr>
      </w:pPr>
      <w:r w:rsidRPr="00846C95">
        <w:rPr>
          <w:rFonts w:asciiTheme="majorHAnsi" w:hAnsiTheme="majorHAnsi"/>
          <w:sz w:val="24"/>
          <w:szCs w:val="24"/>
        </w:rPr>
        <w:t>Other sources consulted included:</w:t>
      </w:r>
    </w:p>
    <w:p w:rsidR="005E004D" w:rsidRPr="00846C95" w:rsidRDefault="005E004D" w:rsidP="005E004D">
      <w:pPr>
        <w:pStyle w:val="ListParagraph"/>
        <w:numPr>
          <w:ilvl w:val="0"/>
          <w:numId w:val="4"/>
        </w:numPr>
        <w:spacing w:line="360" w:lineRule="auto"/>
        <w:rPr>
          <w:rFonts w:asciiTheme="majorHAnsi" w:hAnsiTheme="majorHAnsi"/>
          <w:sz w:val="24"/>
          <w:szCs w:val="24"/>
        </w:rPr>
      </w:pPr>
      <w:r>
        <w:rPr>
          <w:rFonts w:asciiTheme="majorHAnsi" w:hAnsiTheme="majorHAnsi"/>
          <w:sz w:val="24"/>
          <w:szCs w:val="24"/>
        </w:rPr>
        <w:t xml:space="preserve">The </w:t>
      </w:r>
      <w:r w:rsidRPr="00E13B0F">
        <w:rPr>
          <w:rFonts w:asciiTheme="majorHAnsi" w:hAnsiTheme="majorHAnsi"/>
          <w:i/>
          <w:sz w:val="24"/>
          <w:szCs w:val="24"/>
        </w:rPr>
        <w:t>British Mission History</w:t>
      </w:r>
      <w:r>
        <w:rPr>
          <w:rFonts w:asciiTheme="majorHAnsi" w:hAnsiTheme="majorHAnsi"/>
          <w:i/>
          <w:sz w:val="24"/>
          <w:szCs w:val="24"/>
        </w:rPr>
        <w:t>,</w:t>
      </w:r>
      <w:r w:rsidRPr="00846C95">
        <w:rPr>
          <w:rStyle w:val="FootnoteAnchor"/>
          <w:sz w:val="24"/>
          <w:szCs w:val="24"/>
        </w:rPr>
        <w:footnoteReference w:id="113"/>
      </w:r>
      <w:r w:rsidRPr="00846C95">
        <w:rPr>
          <w:rFonts w:asciiTheme="majorHAnsi" w:hAnsiTheme="majorHAnsi"/>
          <w:sz w:val="24"/>
          <w:szCs w:val="24"/>
        </w:rPr>
        <w:t xml:space="preserve"> </w:t>
      </w:r>
      <w:r>
        <w:rPr>
          <w:rFonts w:asciiTheme="majorHAnsi" w:hAnsiTheme="majorHAnsi"/>
          <w:sz w:val="24"/>
          <w:szCs w:val="24"/>
        </w:rPr>
        <w:t xml:space="preserve">which </w:t>
      </w:r>
      <w:r w:rsidRPr="00846C95">
        <w:rPr>
          <w:rFonts w:asciiTheme="majorHAnsi" w:hAnsiTheme="majorHAnsi"/>
          <w:sz w:val="24"/>
          <w:szCs w:val="24"/>
        </w:rPr>
        <w:t xml:space="preserve">includes manuscript histories of </w:t>
      </w:r>
      <w:r>
        <w:rPr>
          <w:rFonts w:asciiTheme="majorHAnsi" w:hAnsiTheme="majorHAnsi"/>
          <w:sz w:val="24"/>
          <w:szCs w:val="24"/>
        </w:rPr>
        <w:t xml:space="preserve">many nineteenth century LDS </w:t>
      </w:r>
      <w:r w:rsidRPr="00846C95">
        <w:rPr>
          <w:rFonts w:asciiTheme="majorHAnsi" w:hAnsiTheme="majorHAnsi"/>
          <w:sz w:val="24"/>
          <w:szCs w:val="24"/>
        </w:rPr>
        <w:t>branches</w:t>
      </w:r>
    </w:p>
    <w:p w:rsidR="005E004D" w:rsidRDefault="005E004D" w:rsidP="005E004D">
      <w:pPr>
        <w:pStyle w:val="ListParagraph"/>
        <w:numPr>
          <w:ilvl w:val="0"/>
          <w:numId w:val="4"/>
        </w:numPr>
        <w:spacing w:line="360" w:lineRule="auto"/>
        <w:rPr>
          <w:rFonts w:asciiTheme="majorHAnsi" w:hAnsiTheme="majorHAnsi"/>
          <w:sz w:val="24"/>
          <w:szCs w:val="24"/>
        </w:rPr>
      </w:pPr>
      <w:r w:rsidRPr="00846C95">
        <w:rPr>
          <w:rFonts w:asciiTheme="majorHAnsi" w:hAnsiTheme="majorHAnsi"/>
          <w:sz w:val="24"/>
          <w:szCs w:val="24"/>
        </w:rPr>
        <w:t>Branch records for LDS congregations in Southwest Wales</w:t>
      </w:r>
      <w:r>
        <w:rPr>
          <w:rFonts w:asciiTheme="majorHAnsi" w:hAnsiTheme="majorHAnsi"/>
          <w:sz w:val="24"/>
          <w:szCs w:val="24"/>
        </w:rPr>
        <w:t>,</w:t>
      </w:r>
      <w:r w:rsidRPr="00846C95">
        <w:rPr>
          <w:rStyle w:val="FootnoteAnchor"/>
          <w:sz w:val="24"/>
          <w:szCs w:val="24"/>
        </w:rPr>
        <w:footnoteReference w:id="114"/>
      </w:r>
      <w:r>
        <w:rPr>
          <w:rFonts w:asciiTheme="majorHAnsi" w:hAnsiTheme="majorHAnsi"/>
          <w:sz w:val="24"/>
          <w:szCs w:val="24"/>
        </w:rPr>
        <w:t xml:space="preserve"> where available</w:t>
      </w:r>
    </w:p>
    <w:p w:rsidR="005E004D" w:rsidRDefault="005E004D" w:rsidP="005E004D">
      <w:pPr>
        <w:pStyle w:val="ListParagraph"/>
        <w:numPr>
          <w:ilvl w:val="0"/>
          <w:numId w:val="4"/>
        </w:numPr>
        <w:spacing w:line="360" w:lineRule="auto"/>
        <w:rPr>
          <w:rFonts w:asciiTheme="majorHAnsi" w:hAnsiTheme="majorHAnsi"/>
          <w:sz w:val="24"/>
          <w:szCs w:val="24"/>
        </w:rPr>
      </w:pPr>
      <w:r w:rsidRPr="00846C95">
        <w:rPr>
          <w:rFonts w:asciiTheme="majorHAnsi" w:hAnsiTheme="majorHAnsi"/>
          <w:sz w:val="24"/>
          <w:szCs w:val="24"/>
        </w:rPr>
        <w:t xml:space="preserve">The National Library of Wales  </w:t>
      </w:r>
      <w:r w:rsidRPr="008010C7">
        <w:rPr>
          <w:rFonts w:asciiTheme="majorHAnsi" w:hAnsiTheme="majorHAnsi"/>
          <w:i/>
          <w:sz w:val="24"/>
          <w:szCs w:val="24"/>
        </w:rPr>
        <w:t>Welsh Newspapers Online</w:t>
      </w:r>
      <w:r>
        <w:rPr>
          <w:rStyle w:val="FootnoteAnchor"/>
          <w:sz w:val="24"/>
          <w:szCs w:val="24"/>
        </w:rPr>
        <w:footnoteReference w:id="115"/>
      </w:r>
    </w:p>
    <w:p w:rsidR="005E004D" w:rsidRPr="00D01E8B" w:rsidRDefault="005E004D" w:rsidP="005E004D">
      <w:pPr>
        <w:pStyle w:val="ListParagraph"/>
        <w:numPr>
          <w:ilvl w:val="0"/>
          <w:numId w:val="4"/>
        </w:numPr>
        <w:spacing w:line="360" w:lineRule="auto"/>
        <w:rPr>
          <w:rFonts w:asciiTheme="majorHAnsi" w:hAnsiTheme="majorHAnsi"/>
          <w:sz w:val="24"/>
          <w:szCs w:val="24"/>
        </w:rPr>
      </w:pPr>
      <w:r>
        <w:rPr>
          <w:rFonts w:asciiTheme="majorHAnsi" w:hAnsiTheme="majorHAnsi"/>
          <w:sz w:val="24"/>
          <w:szCs w:val="24"/>
        </w:rPr>
        <w:t>the online catalogues of County Archives across Wales.</w:t>
      </w:r>
    </w:p>
    <w:p w:rsidR="005E004D" w:rsidRDefault="005E004D" w:rsidP="005E004D">
      <w:pPr>
        <w:spacing w:line="360" w:lineRule="auto"/>
        <w:rPr>
          <w:rFonts w:asciiTheme="majorHAnsi" w:hAnsiTheme="majorHAnsi"/>
          <w:sz w:val="24"/>
          <w:szCs w:val="24"/>
        </w:rPr>
      </w:pPr>
      <w:r>
        <w:rPr>
          <w:rFonts w:asciiTheme="majorHAnsi" w:hAnsiTheme="majorHAnsi"/>
          <w:sz w:val="24"/>
          <w:szCs w:val="24"/>
        </w:rPr>
        <w:t>T</w:t>
      </w:r>
      <w:r w:rsidRPr="00D01E8B">
        <w:rPr>
          <w:rFonts w:asciiTheme="majorHAnsi" w:hAnsiTheme="majorHAnsi"/>
          <w:sz w:val="24"/>
          <w:szCs w:val="24"/>
        </w:rPr>
        <w:t>he Brigham Young University (BYU)</w:t>
      </w:r>
      <w:r w:rsidRPr="00846C95">
        <w:rPr>
          <w:rStyle w:val="FootnoteAnchor"/>
          <w:sz w:val="24"/>
          <w:szCs w:val="24"/>
        </w:rPr>
        <w:footnoteReference w:id="116"/>
      </w:r>
      <w:r w:rsidRPr="00D01E8B">
        <w:rPr>
          <w:rFonts w:asciiTheme="majorHAnsi" w:hAnsiTheme="majorHAnsi"/>
          <w:sz w:val="24"/>
          <w:szCs w:val="24"/>
        </w:rPr>
        <w:t xml:space="preserve"> dissertation database</w:t>
      </w:r>
      <w:r w:rsidRPr="00846C95">
        <w:rPr>
          <w:rStyle w:val="FootnoteAnchor"/>
          <w:sz w:val="24"/>
          <w:szCs w:val="24"/>
        </w:rPr>
        <w:footnoteReference w:id="117"/>
      </w:r>
      <w:r w:rsidRPr="00D01E8B">
        <w:rPr>
          <w:rFonts w:asciiTheme="majorHAnsi" w:hAnsiTheme="majorHAnsi"/>
          <w:sz w:val="24"/>
          <w:szCs w:val="24"/>
        </w:rPr>
        <w:t xml:space="preserve"> </w:t>
      </w:r>
      <w:r>
        <w:rPr>
          <w:rFonts w:asciiTheme="majorHAnsi" w:hAnsiTheme="majorHAnsi"/>
          <w:sz w:val="24"/>
          <w:szCs w:val="24"/>
        </w:rPr>
        <w:t>and the UWTSD library catalogue were</w:t>
      </w:r>
      <w:r w:rsidRPr="00846C95">
        <w:rPr>
          <w:rFonts w:asciiTheme="majorHAnsi" w:hAnsiTheme="majorHAnsi"/>
          <w:sz w:val="24"/>
          <w:szCs w:val="24"/>
        </w:rPr>
        <w:t xml:space="preserve"> also consulted, </w:t>
      </w:r>
      <w:r>
        <w:rPr>
          <w:rFonts w:asciiTheme="majorHAnsi" w:hAnsiTheme="majorHAnsi"/>
          <w:sz w:val="24"/>
          <w:szCs w:val="24"/>
        </w:rPr>
        <w:t>for relevant prior research and background material.</w:t>
      </w:r>
    </w:p>
    <w:p w:rsidR="005E004D" w:rsidRDefault="005E004D" w:rsidP="005E004D">
      <w:pPr>
        <w:spacing w:line="360" w:lineRule="auto"/>
        <w:rPr>
          <w:rFonts w:asciiTheme="majorHAnsi" w:hAnsiTheme="majorHAnsi"/>
          <w:sz w:val="24"/>
          <w:szCs w:val="24"/>
        </w:rPr>
      </w:pPr>
      <w:r w:rsidRPr="00E13B0F">
        <w:rPr>
          <w:rFonts w:asciiTheme="majorHAnsi" w:hAnsiTheme="majorHAnsi"/>
          <w:sz w:val="24"/>
          <w:szCs w:val="24"/>
        </w:rPr>
        <w:t xml:space="preserve">This trawl of potential </w:t>
      </w:r>
      <w:r w:rsidRPr="000B1377">
        <w:rPr>
          <w:rFonts w:asciiTheme="majorHAnsi" w:hAnsiTheme="majorHAnsi"/>
          <w:sz w:val="24"/>
          <w:szCs w:val="24"/>
        </w:rPr>
        <w:t xml:space="preserve">sources revealed </w:t>
      </w:r>
      <w:r w:rsidRPr="000B1377">
        <w:rPr>
          <w:rFonts w:asciiTheme="majorHAnsi" w:hAnsiTheme="majorHAnsi"/>
          <w:b/>
          <w:sz w:val="24"/>
          <w:szCs w:val="24"/>
        </w:rPr>
        <w:t>twenty-two missionary journals</w:t>
      </w:r>
      <w:r>
        <w:rPr>
          <w:rFonts w:asciiTheme="majorHAnsi" w:hAnsiTheme="majorHAnsi"/>
          <w:sz w:val="24"/>
          <w:szCs w:val="24"/>
        </w:rPr>
        <w:t>, of which twenty were accessible.</w:t>
      </w:r>
      <w:r>
        <w:rPr>
          <w:rStyle w:val="FootnoteAnchor"/>
          <w:sz w:val="24"/>
          <w:szCs w:val="24"/>
        </w:rPr>
        <w:footnoteReference w:id="118"/>
      </w:r>
      <w:r>
        <w:rPr>
          <w:rFonts w:asciiTheme="majorHAnsi" w:hAnsiTheme="majorHAnsi"/>
          <w:sz w:val="24"/>
          <w:szCs w:val="24"/>
        </w:rPr>
        <w:t xml:space="preserve"> Very few of the missionaries worked exclusively in south-west Wales; thus relevant material ranged from one or two pages of transcription per journal to almost one hundred. This far exceeded expectation. The possibility of using just one missionary journal per decade was rejected, as the wealth of information derives from the combined material. It was also difficult to select a single journal as either more than one in the decade was very detailed, or there were none such. Journals </w:t>
      </w:r>
      <w:r>
        <w:rPr>
          <w:rFonts w:asciiTheme="majorHAnsi" w:hAnsiTheme="majorHAnsi"/>
          <w:sz w:val="24"/>
          <w:szCs w:val="24"/>
        </w:rPr>
        <w:lastRenderedPageBreak/>
        <w:t>were fairly evenly distributed across the time period, although no journals covered the period 1897-1903</w:t>
      </w:r>
      <w:r w:rsidRPr="00F6491B">
        <w:rPr>
          <w:rFonts w:asciiTheme="majorHAnsi" w:hAnsiTheme="majorHAnsi"/>
          <w:sz w:val="24"/>
          <w:szCs w:val="24"/>
        </w:rPr>
        <w:t xml:space="preserve">. </w:t>
      </w:r>
      <w:r w:rsidR="00F6491B" w:rsidRPr="00F6491B">
        <w:rPr>
          <w:rFonts w:asciiTheme="majorHAnsi" w:hAnsiTheme="majorHAnsi"/>
          <w:sz w:val="24"/>
          <w:szCs w:val="24"/>
        </w:rPr>
        <w:t>Appendix B</w:t>
      </w:r>
      <w:r>
        <w:rPr>
          <w:rFonts w:asciiTheme="majorHAnsi" w:hAnsiTheme="majorHAnsi"/>
          <w:sz w:val="24"/>
          <w:szCs w:val="24"/>
        </w:rPr>
        <w:t xml:space="preserve"> lists the missionaries known to have served in south-west Wales 1864-1903 and indicates those whose journals have been accessed.</w:t>
      </w:r>
    </w:p>
    <w:p w:rsidR="005E004D" w:rsidRPr="00D260BF" w:rsidRDefault="005E004D" w:rsidP="005E004D">
      <w:pPr>
        <w:spacing w:line="360" w:lineRule="auto"/>
        <w:rPr>
          <w:rFonts w:asciiTheme="majorHAnsi" w:hAnsiTheme="majorHAnsi"/>
          <w:sz w:val="24"/>
          <w:szCs w:val="24"/>
        </w:rPr>
      </w:pPr>
      <w:r>
        <w:rPr>
          <w:rFonts w:asciiTheme="majorHAnsi" w:hAnsiTheme="majorHAnsi"/>
          <w:sz w:val="24"/>
          <w:szCs w:val="24"/>
        </w:rPr>
        <w:t xml:space="preserve">It must be acknowledged that other relevant primary source material undoubtedly exists, which was not explored. Among the records on the </w:t>
      </w:r>
      <w:r w:rsidRPr="003F6F7C">
        <w:rPr>
          <w:rFonts w:asciiTheme="majorHAnsi" w:hAnsiTheme="majorHAnsi"/>
          <w:i/>
          <w:sz w:val="24"/>
          <w:szCs w:val="24"/>
        </w:rPr>
        <w:t>Welshmormon</w:t>
      </w:r>
      <w:r>
        <w:rPr>
          <w:rFonts w:asciiTheme="majorHAnsi" w:hAnsiTheme="majorHAnsi"/>
          <w:sz w:val="24"/>
          <w:szCs w:val="24"/>
        </w:rPr>
        <w:t xml:space="preserve"> website, for example, there are many personal writings other than missionary journals. Bitton’s guide to LDS biographies</w:t>
      </w:r>
      <w:r>
        <w:rPr>
          <w:rStyle w:val="FootnoteReference"/>
          <w:rFonts w:asciiTheme="majorHAnsi" w:hAnsiTheme="majorHAnsi"/>
          <w:sz w:val="24"/>
          <w:szCs w:val="24"/>
        </w:rPr>
        <w:footnoteReference w:id="119"/>
      </w:r>
      <w:r>
        <w:rPr>
          <w:rFonts w:asciiTheme="majorHAnsi" w:hAnsiTheme="majorHAnsi"/>
          <w:sz w:val="24"/>
          <w:szCs w:val="24"/>
        </w:rPr>
        <w:t xml:space="preserve"> also references Welsh sources. However space restrictions would not allow for inclusion of such additional material. A further consideration was access. In 1993 Pretty would lament that ‘</w:t>
      </w:r>
      <w:r w:rsidRPr="002E3631">
        <w:rPr>
          <w:rFonts w:asciiTheme="majorHAnsi" w:hAnsiTheme="majorHAnsi"/>
          <w:i/>
          <w:sz w:val="24"/>
          <w:szCs w:val="24"/>
        </w:rPr>
        <w:t xml:space="preserve">no local records have survived this </w:t>
      </w:r>
      <w:r>
        <w:rPr>
          <w:rFonts w:asciiTheme="majorHAnsi" w:hAnsiTheme="majorHAnsi"/>
          <w:sz w:val="24"/>
          <w:szCs w:val="24"/>
        </w:rPr>
        <w:t xml:space="preserve">[Welsh] </w:t>
      </w:r>
      <w:r w:rsidRPr="002E3631">
        <w:rPr>
          <w:rFonts w:asciiTheme="majorHAnsi" w:hAnsiTheme="majorHAnsi"/>
          <w:i/>
          <w:sz w:val="24"/>
          <w:szCs w:val="24"/>
        </w:rPr>
        <w:t>side of the Atlantic</w:t>
      </w:r>
      <w:r>
        <w:rPr>
          <w:rFonts w:asciiTheme="majorHAnsi" w:hAnsiTheme="majorHAnsi"/>
          <w:sz w:val="24"/>
          <w:szCs w:val="24"/>
        </w:rPr>
        <w:t>.’</w:t>
      </w:r>
      <w:r>
        <w:rPr>
          <w:rStyle w:val="FootnoteReference"/>
          <w:rFonts w:asciiTheme="majorHAnsi" w:hAnsiTheme="majorHAnsi"/>
          <w:sz w:val="24"/>
          <w:szCs w:val="24"/>
        </w:rPr>
        <w:footnoteReference w:id="120"/>
      </w:r>
      <w:r>
        <w:rPr>
          <w:rFonts w:asciiTheme="majorHAnsi" w:hAnsiTheme="majorHAnsi"/>
          <w:sz w:val="24"/>
          <w:szCs w:val="24"/>
        </w:rPr>
        <w:t xml:space="preserve"> </w:t>
      </w:r>
      <w:r>
        <w:rPr>
          <w:rFonts w:ascii="Cambria" w:hAnsi="Cambria"/>
          <w:sz w:val="24"/>
          <w:szCs w:val="24"/>
        </w:rPr>
        <w:t xml:space="preserve">The archives of the LDS Church History Library in Utah certainly hold additional material relevant to the research questions, but in non-digital format. Where access would have required international travel, for practical reasons it could not be considered. </w:t>
      </w:r>
      <w:r>
        <w:rPr>
          <w:rFonts w:asciiTheme="majorHAnsi" w:hAnsiTheme="majorHAnsi"/>
          <w:sz w:val="24"/>
          <w:szCs w:val="24"/>
        </w:rPr>
        <w:t>Fortunately with the development of technology, almost all of the journals were directly accessible in digital format.</w:t>
      </w:r>
    </w:p>
    <w:p w:rsidR="005E004D" w:rsidRDefault="005E004D" w:rsidP="005E004D">
      <w:pPr>
        <w:spacing w:line="360" w:lineRule="auto"/>
        <w:rPr>
          <w:rFonts w:asciiTheme="majorHAnsi" w:hAnsiTheme="majorHAnsi"/>
          <w:b/>
          <w:i/>
          <w:sz w:val="24"/>
          <w:szCs w:val="24"/>
        </w:rPr>
      </w:pPr>
      <w:r>
        <w:rPr>
          <w:rFonts w:asciiTheme="majorHAnsi" w:hAnsiTheme="majorHAnsi"/>
          <w:sz w:val="24"/>
          <w:szCs w:val="24"/>
        </w:rPr>
        <w:t>The end date for this research was determined by the absorption of the Welsh Conference into the Bristol Conference in 1903, after which date it is impossible to disaggregate Welsh statistics, let alone those for south-west Wales.</w:t>
      </w:r>
      <w:r>
        <w:rPr>
          <w:rStyle w:val="FootnoteReference"/>
          <w:rFonts w:asciiTheme="majorHAnsi" w:hAnsiTheme="majorHAnsi"/>
          <w:sz w:val="24"/>
          <w:szCs w:val="24"/>
        </w:rPr>
        <w:footnoteReference w:id="121"/>
      </w:r>
      <w:r>
        <w:rPr>
          <w:rFonts w:asciiTheme="majorHAnsi" w:hAnsiTheme="majorHAnsi"/>
          <w:sz w:val="24"/>
          <w:szCs w:val="24"/>
        </w:rPr>
        <w:t xml:space="preserve"> Davies</w:t>
      </w:r>
      <w:r>
        <w:rPr>
          <w:rStyle w:val="FootnoteReference"/>
          <w:rFonts w:asciiTheme="majorHAnsi" w:hAnsiTheme="majorHAnsi"/>
          <w:sz w:val="24"/>
          <w:szCs w:val="24"/>
        </w:rPr>
        <w:footnoteReference w:id="122"/>
      </w:r>
      <w:r>
        <w:rPr>
          <w:rFonts w:asciiTheme="majorHAnsi" w:hAnsiTheme="majorHAnsi"/>
          <w:sz w:val="24"/>
          <w:szCs w:val="24"/>
        </w:rPr>
        <w:t xml:space="preserve"> also notes that as of this time period, emigration to Utah began to be discouraged, signalling a new era in the wider LDS Church, and therefore a natural stopping point for this study. </w:t>
      </w:r>
      <w:r w:rsidRPr="00A477F1">
        <w:rPr>
          <w:rFonts w:asciiTheme="majorHAnsi" w:hAnsiTheme="majorHAnsi"/>
          <w:sz w:val="24"/>
          <w:szCs w:val="24"/>
        </w:rPr>
        <w:t xml:space="preserve"> </w:t>
      </w:r>
    </w:p>
    <w:p w:rsidR="005E004D" w:rsidRDefault="005E004D" w:rsidP="005E004D">
      <w:pPr>
        <w:spacing w:line="360" w:lineRule="auto"/>
      </w:pPr>
    </w:p>
    <w:p w:rsidR="00CE4CA3" w:rsidRDefault="00CE4CA3">
      <w:pPr>
        <w:rPr>
          <w:rFonts w:asciiTheme="majorHAnsi" w:hAnsiTheme="majorHAnsi"/>
          <w:sz w:val="24"/>
          <w:szCs w:val="24"/>
        </w:rPr>
      </w:pPr>
      <w:r>
        <w:rPr>
          <w:rFonts w:asciiTheme="majorHAnsi" w:hAnsiTheme="majorHAnsi"/>
          <w:sz w:val="24"/>
          <w:szCs w:val="24"/>
        </w:rPr>
        <w:br w:type="page"/>
      </w:r>
    </w:p>
    <w:p w:rsidR="00CE4CA3" w:rsidRDefault="00E62258" w:rsidP="00CE4CA3">
      <w:pPr>
        <w:jc w:val="center"/>
        <w:rPr>
          <w:rFonts w:ascii="Cambria" w:hAnsi="Cambria"/>
          <w:b/>
          <w:sz w:val="24"/>
          <w:szCs w:val="24"/>
        </w:rPr>
      </w:pPr>
      <w:r>
        <w:rPr>
          <w:rFonts w:ascii="Cambria" w:hAnsi="Cambria"/>
          <w:b/>
          <w:sz w:val="24"/>
          <w:szCs w:val="24"/>
        </w:rPr>
        <w:lastRenderedPageBreak/>
        <w:t>Chapter Two</w:t>
      </w:r>
      <w:r w:rsidR="00CE4CA3">
        <w:rPr>
          <w:rFonts w:ascii="Cambria" w:hAnsi="Cambria"/>
          <w:b/>
          <w:sz w:val="24"/>
          <w:szCs w:val="24"/>
        </w:rPr>
        <w:t>: Membership and engagement</w:t>
      </w:r>
    </w:p>
    <w:p w:rsidR="00CE4CA3" w:rsidRDefault="00CE4CA3" w:rsidP="00CE4CA3">
      <w:pPr>
        <w:jc w:val="center"/>
        <w:rPr>
          <w:rFonts w:ascii="Cambria" w:hAnsi="Cambria"/>
          <w:b/>
          <w:sz w:val="24"/>
          <w:szCs w:val="24"/>
        </w:rPr>
      </w:pPr>
    </w:p>
    <w:p w:rsidR="00CE4CA3" w:rsidRDefault="00CE4CA3" w:rsidP="00CE4CA3">
      <w:pPr>
        <w:spacing w:after="120" w:line="360" w:lineRule="auto"/>
        <w:rPr>
          <w:rFonts w:ascii="Cambria" w:hAnsi="Cambria"/>
          <w:sz w:val="24"/>
          <w:szCs w:val="24"/>
        </w:rPr>
      </w:pPr>
      <w:r>
        <w:rPr>
          <w:rFonts w:ascii="Cambria" w:hAnsi="Cambria"/>
          <w:sz w:val="24"/>
          <w:szCs w:val="24"/>
        </w:rPr>
        <w:t xml:space="preserve">This chapter will consider the evidence for LDS Church membership in south-west Wales from 1864 to 1903, relying heavily on the missionary journals for detail. </w:t>
      </w:r>
    </w:p>
    <w:p w:rsidR="00CE4CA3" w:rsidRPr="00F804C8" w:rsidRDefault="00CE4CA3" w:rsidP="00CE4CA3">
      <w:pPr>
        <w:spacing w:after="120" w:line="360" w:lineRule="auto"/>
        <w:rPr>
          <w:rFonts w:ascii="Cambria" w:hAnsi="Cambria"/>
          <w:sz w:val="24"/>
          <w:szCs w:val="24"/>
        </w:rPr>
      </w:pPr>
      <w:r>
        <w:rPr>
          <w:rFonts w:ascii="Cambria" w:hAnsi="Cambria"/>
          <w:sz w:val="24"/>
          <w:szCs w:val="24"/>
        </w:rPr>
        <w:t>First, in the broader context, a</w:t>
      </w:r>
      <w:r w:rsidRPr="00817F06">
        <w:rPr>
          <w:rFonts w:ascii="Cambria" w:hAnsi="Cambria"/>
          <w:sz w:val="24"/>
          <w:szCs w:val="24"/>
        </w:rPr>
        <w:t xml:space="preserve">s late </w:t>
      </w:r>
      <w:r w:rsidRPr="001E09C6">
        <w:rPr>
          <w:rFonts w:ascii="Cambria" w:hAnsi="Cambria"/>
          <w:sz w:val="24"/>
          <w:szCs w:val="24"/>
        </w:rPr>
        <w:t>as 1860, the Llanelli conference still consisted of eleven branches with some 200 members,</w:t>
      </w:r>
      <w:r w:rsidRPr="001E09C6">
        <w:rPr>
          <w:rFonts w:ascii="Cambria" w:hAnsi="Cambria"/>
          <w:sz w:val="24"/>
          <w:szCs w:val="24"/>
          <w:vertAlign w:val="superscript"/>
        </w:rPr>
        <w:footnoteReference w:id="123"/>
      </w:r>
      <w:r w:rsidRPr="001E09C6">
        <w:rPr>
          <w:rFonts w:ascii="Cambria" w:hAnsi="Cambria"/>
          <w:sz w:val="24"/>
          <w:szCs w:val="24"/>
        </w:rPr>
        <w:t xml:space="preserve"> and between October 1864</w:t>
      </w:r>
      <w:r w:rsidRPr="001E09C6">
        <w:rPr>
          <w:rFonts w:ascii="Cambria" w:hAnsi="Cambria"/>
          <w:sz w:val="24"/>
          <w:szCs w:val="24"/>
          <w:vertAlign w:val="superscript"/>
        </w:rPr>
        <w:footnoteReference w:id="124"/>
      </w:r>
      <w:r w:rsidRPr="001E09C6">
        <w:rPr>
          <w:rFonts w:ascii="Cambria" w:hAnsi="Cambria"/>
          <w:sz w:val="24"/>
          <w:szCs w:val="24"/>
        </w:rPr>
        <w:t xml:space="preserve"> and March 1865 more than forty individuals had been baptised in the area, suggesting a</w:t>
      </w:r>
      <w:r>
        <w:rPr>
          <w:rFonts w:ascii="Cambria" w:hAnsi="Cambria"/>
          <w:sz w:val="24"/>
          <w:szCs w:val="24"/>
        </w:rPr>
        <w:t xml:space="preserve"> continuing and lively presence for the LDS Church there.</w:t>
      </w:r>
      <w:r w:rsidRPr="00817F06">
        <w:rPr>
          <w:rFonts w:ascii="Cambria" w:hAnsi="Cambria"/>
          <w:sz w:val="24"/>
          <w:szCs w:val="24"/>
        </w:rPr>
        <w:t xml:space="preserve"> An 1868 </w:t>
      </w:r>
      <w:r>
        <w:rPr>
          <w:rFonts w:ascii="Cambria" w:hAnsi="Cambria"/>
          <w:sz w:val="24"/>
          <w:szCs w:val="24"/>
        </w:rPr>
        <w:t>meeting of the conference had to be held in the Athanaeum,</w:t>
      </w:r>
      <w:r>
        <w:rPr>
          <w:rStyle w:val="FootnoteReference"/>
          <w:rFonts w:ascii="Cambria" w:hAnsi="Cambria"/>
          <w:sz w:val="24"/>
          <w:szCs w:val="24"/>
        </w:rPr>
        <w:footnoteReference w:id="125"/>
      </w:r>
      <w:r>
        <w:rPr>
          <w:rFonts w:ascii="Cambria" w:hAnsi="Cambria"/>
          <w:sz w:val="24"/>
          <w:szCs w:val="24"/>
        </w:rPr>
        <w:t xml:space="preserve"> as the LDS </w:t>
      </w:r>
      <w:r>
        <w:rPr>
          <w:rFonts w:ascii="Cambria" w:hAnsi="Cambria"/>
          <w:i/>
          <w:sz w:val="24"/>
          <w:szCs w:val="24"/>
        </w:rPr>
        <w:t xml:space="preserve">Capel y Saint </w:t>
      </w:r>
      <w:r>
        <w:rPr>
          <w:rFonts w:ascii="Cambria" w:hAnsi="Cambria"/>
          <w:sz w:val="24"/>
          <w:szCs w:val="24"/>
        </w:rPr>
        <w:t>in Island Place was too small to accommodate the numbers attending.</w:t>
      </w:r>
      <w:r w:rsidRPr="00817F06">
        <w:rPr>
          <w:rFonts w:ascii="Cambria" w:hAnsi="Cambria"/>
          <w:sz w:val="24"/>
          <w:szCs w:val="24"/>
          <w:vertAlign w:val="superscript"/>
        </w:rPr>
        <w:footnoteReference w:id="126"/>
      </w:r>
      <w:r w:rsidRPr="00817F06">
        <w:rPr>
          <w:rFonts w:ascii="Cambria" w:hAnsi="Cambria"/>
          <w:sz w:val="24"/>
          <w:szCs w:val="24"/>
        </w:rPr>
        <w:t xml:space="preserve"> In 1869 the branch was reported</w:t>
      </w:r>
      <w:r w:rsidRPr="00817F06">
        <w:rPr>
          <w:rFonts w:ascii="Cambria" w:hAnsi="Cambria"/>
          <w:sz w:val="24"/>
          <w:szCs w:val="24"/>
          <w:vertAlign w:val="superscript"/>
        </w:rPr>
        <w:footnoteReference w:id="127"/>
      </w:r>
      <w:r w:rsidRPr="00817F06">
        <w:rPr>
          <w:rFonts w:ascii="Cambria" w:hAnsi="Cambria"/>
          <w:sz w:val="24"/>
          <w:szCs w:val="24"/>
        </w:rPr>
        <w:t xml:space="preserve"> ‘</w:t>
      </w:r>
      <w:r w:rsidRPr="00817F06">
        <w:rPr>
          <w:rFonts w:ascii="Cambria" w:hAnsi="Cambria"/>
          <w:i/>
          <w:sz w:val="24"/>
          <w:szCs w:val="24"/>
        </w:rPr>
        <w:t>in good condition</w:t>
      </w:r>
      <w:r>
        <w:rPr>
          <w:rFonts w:ascii="Cambria" w:hAnsi="Cambria"/>
          <w:i/>
          <w:sz w:val="24"/>
          <w:szCs w:val="24"/>
        </w:rPr>
        <w:t>.</w:t>
      </w:r>
      <w:r w:rsidRPr="00817F06">
        <w:rPr>
          <w:rFonts w:ascii="Cambria" w:hAnsi="Cambria"/>
          <w:i/>
          <w:sz w:val="24"/>
          <w:szCs w:val="24"/>
        </w:rPr>
        <w:t xml:space="preserve">’ </w:t>
      </w:r>
    </w:p>
    <w:p w:rsidR="00CE4CA3" w:rsidRDefault="00CE4CA3" w:rsidP="00CE4CA3">
      <w:pPr>
        <w:spacing w:after="120" w:line="360" w:lineRule="auto"/>
        <w:rPr>
          <w:rFonts w:ascii="Cambria" w:hAnsi="Cambria"/>
          <w:sz w:val="24"/>
          <w:szCs w:val="24"/>
        </w:rPr>
      </w:pPr>
      <w:r>
        <w:rPr>
          <w:rFonts w:ascii="Cambria" w:hAnsi="Cambria"/>
          <w:sz w:val="24"/>
          <w:szCs w:val="24"/>
        </w:rPr>
        <w:t xml:space="preserve">There were still six conferences in  </w:t>
      </w:r>
      <w:r w:rsidRPr="001E09C6">
        <w:rPr>
          <w:rFonts w:ascii="Cambria" w:hAnsi="Cambria"/>
          <w:sz w:val="24"/>
          <w:szCs w:val="24"/>
        </w:rPr>
        <w:t>the Welsh District, until 1870,</w:t>
      </w:r>
      <w:r w:rsidRPr="001E09C6">
        <w:rPr>
          <w:rStyle w:val="FootnoteAnchor"/>
          <w:rFonts w:ascii="Cambria" w:hAnsi="Cambria"/>
          <w:sz w:val="24"/>
          <w:szCs w:val="24"/>
        </w:rPr>
        <w:footnoteReference w:id="128"/>
      </w:r>
      <w:r w:rsidRPr="001E09C6">
        <w:rPr>
          <w:rFonts w:ascii="Cambria" w:hAnsi="Cambria"/>
          <w:sz w:val="24"/>
          <w:szCs w:val="24"/>
        </w:rPr>
        <w:t xml:space="preserve"> and conference meetings were held across south Wales.  However by</w:t>
      </w:r>
      <w:r>
        <w:rPr>
          <w:rFonts w:ascii="Cambria" w:hAnsi="Cambria"/>
          <w:sz w:val="24"/>
          <w:szCs w:val="24"/>
        </w:rPr>
        <w:t xml:space="preserve"> early 1874</w:t>
      </w:r>
      <w:r>
        <w:rPr>
          <w:rStyle w:val="FootnoteReference"/>
          <w:rFonts w:ascii="Cambria" w:hAnsi="Cambria"/>
          <w:sz w:val="24"/>
          <w:szCs w:val="24"/>
        </w:rPr>
        <w:footnoteReference w:id="129"/>
      </w:r>
      <w:r>
        <w:rPr>
          <w:rFonts w:ascii="Cambria" w:hAnsi="Cambria"/>
          <w:sz w:val="24"/>
          <w:szCs w:val="24"/>
        </w:rPr>
        <w:t xml:space="preserve"> amalgamation had produced a single Welsh Conference,</w:t>
      </w:r>
      <w:r>
        <w:rPr>
          <w:rStyle w:val="FootnoteAnchor"/>
          <w:rFonts w:ascii="Cambria" w:hAnsi="Cambria"/>
          <w:sz w:val="24"/>
          <w:szCs w:val="24"/>
        </w:rPr>
        <w:footnoteReference w:id="130"/>
      </w:r>
      <w:r>
        <w:rPr>
          <w:rFonts w:ascii="Cambria" w:hAnsi="Cambria"/>
          <w:sz w:val="24"/>
          <w:szCs w:val="24"/>
        </w:rPr>
        <w:t xml:space="preserve"> and thereafter no conference meetings were held even as far west as Swansea.</w:t>
      </w:r>
      <w:r>
        <w:rPr>
          <w:rStyle w:val="FootnoteReference"/>
          <w:rFonts w:ascii="Cambria" w:hAnsi="Cambria"/>
          <w:sz w:val="24"/>
          <w:szCs w:val="24"/>
        </w:rPr>
        <w:footnoteReference w:id="131"/>
      </w:r>
      <w:r>
        <w:rPr>
          <w:rFonts w:ascii="Cambria" w:hAnsi="Cambria"/>
          <w:sz w:val="24"/>
          <w:szCs w:val="24"/>
        </w:rPr>
        <w:t xml:space="preserve"> Indeed only three brief references are made to south-</w:t>
      </w:r>
      <w:r w:rsidRPr="001E09C6">
        <w:rPr>
          <w:rFonts w:ascii="Cambria" w:hAnsi="Cambria"/>
          <w:sz w:val="24"/>
          <w:szCs w:val="24"/>
        </w:rPr>
        <w:t xml:space="preserve">west Wales in conference reports published in the </w:t>
      </w:r>
      <w:r w:rsidRPr="001E09C6">
        <w:rPr>
          <w:rFonts w:ascii="Cambria" w:hAnsi="Cambria"/>
          <w:i/>
          <w:sz w:val="24"/>
          <w:szCs w:val="24"/>
        </w:rPr>
        <w:t>Star</w:t>
      </w:r>
      <w:r w:rsidRPr="001E09C6">
        <w:rPr>
          <w:rFonts w:ascii="Cambria" w:hAnsi="Cambria"/>
          <w:sz w:val="24"/>
          <w:szCs w:val="24"/>
        </w:rPr>
        <w:t xml:space="preserve"> for this decade. This minimal reference to south-west Wales is noteworthy</w:t>
      </w:r>
      <w:r>
        <w:rPr>
          <w:rFonts w:ascii="Cambria" w:hAnsi="Cambria"/>
          <w:sz w:val="24"/>
          <w:szCs w:val="24"/>
        </w:rPr>
        <w:t xml:space="preserve">, and even diminishes, with references eventually relating only to missionaries assigned to the area. The </w:t>
      </w:r>
      <w:r>
        <w:rPr>
          <w:rFonts w:ascii="Cambria" w:hAnsi="Cambria"/>
          <w:i/>
          <w:sz w:val="24"/>
          <w:szCs w:val="24"/>
        </w:rPr>
        <w:t>Star</w:t>
      </w:r>
      <w:r>
        <w:rPr>
          <w:rFonts w:ascii="Cambria" w:hAnsi="Cambria"/>
          <w:sz w:val="24"/>
          <w:szCs w:val="24"/>
        </w:rPr>
        <w:t xml:space="preserve"> </w:t>
      </w:r>
      <w:r>
        <w:rPr>
          <w:rFonts w:ascii="Cambria" w:hAnsi="Cambria"/>
          <w:sz w:val="24"/>
          <w:szCs w:val="24"/>
        </w:rPr>
        <w:lastRenderedPageBreak/>
        <w:t xml:space="preserve">occasionally includes an apology for having to edit conference reports due to space restrictions, so reference may have been made during conferences, or in reports submitted, but excluded during the editorial process. </w:t>
      </w:r>
    </w:p>
    <w:p w:rsidR="00CE4CA3" w:rsidRDefault="00CE4CA3" w:rsidP="00CE4CA3">
      <w:pPr>
        <w:spacing w:after="120" w:line="360" w:lineRule="auto"/>
        <w:rPr>
          <w:rFonts w:ascii="Cambria" w:hAnsi="Cambria"/>
          <w:sz w:val="24"/>
          <w:szCs w:val="24"/>
        </w:rPr>
      </w:pPr>
    </w:p>
    <w:p w:rsidR="00CE4CA3" w:rsidRPr="00470265" w:rsidRDefault="00CE4CA3" w:rsidP="00CE4CA3">
      <w:pPr>
        <w:spacing w:after="120" w:line="360" w:lineRule="auto"/>
        <w:rPr>
          <w:rFonts w:ascii="Cambria" w:hAnsi="Cambria"/>
          <w:sz w:val="24"/>
          <w:szCs w:val="24"/>
        </w:rPr>
      </w:pPr>
      <w:r w:rsidRPr="00470265">
        <w:rPr>
          <w:rFonts w:ascii="Cambria" w:hAnsi="Cambria"/>
          <w:sz w:val="24"/>
          <w:szCs w:val="24"/>
        </w:rPr>
        <w:t xml:space="preserve"> </w:t>
      </w:r>
      <w:r w:rsidRPr="001E09C6">
        <w:rPr>
          <w:rFonts w:ascii="Cambria" w:hAnsi="Cambria"/>
          <w:sz w:val="24"/>
          <w:szCs w:val="24"/>
        </w:rPr>
        <w:t>Church membership in Wales</w:t>
      </w:r>
    </w:p>
    <w:p w:rsidR="00CE4CA3" w:rsidRDefault="00CE4CA3" w:rsidP="00CE4CA3">
      <w:pPr>
        <w:rPr>
          <w:rFonts w:ascii="Cambria" w:hAnsi="Cambria"/>
          <w:sz w:val="24"/>
          <w:szCs w:val="24"/>
        </w:rPr>
      </w:pPr>
      <w:r>
        <w:rPr>
          <w:rFonts w:ascii="Cambria" w:hAnsi="Cambria"/>
          <w:noProof/>
          <w:sz w:val="24"/>
          <w:szCs w:val="24"/>
          <w:lang w:eastAsia="en-GB"/>
        </w:rPr>
        <w:drawing>
          <wp:anchor distT="0" distB="0" distL="114300" distR="114300" simplePos="0" relativeHeight="251659264" behindDoc="0" locked="0" layoutInCell="1" allowOverlap="1">
            <wp:simplePos x="0" y="0"/>
            <wp:positionH relativeFrom="column">
              <wp:posOffset>244475</wp:posOffset>
            </wp:positionH>
            <wp:positionV relativeFrom="paragraph">
              <wp:posOffset>400685</wp:posOffset>
            </wp:positionV>
            <wp:extent cx="5024120" cy="3300730"/>
            <wp:effectExtent l="19050" t="0" r="508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srcRect/>
                    <a:stretch>
                      <a:fillRect/>
                    </a:stretch>
                  </pic:blipFill>
                  <pic:spPr bwMode="auto">
                    <a:xfrm>
                      <a:off x="0" y="0"/>
                      <a:ext cx="5024120" cy="3300730"/>
                    </a:xfrm>
                    <a:prstGeom prst="rect">
                      <a:avLst/>
                    </a:prstGeom>
                    <a:noFill/>
                  </pic:spPr>
                </pic:pic>
              </a:graphicData>
            </a:graphic>
          </wp:anchor>
        </w:drawing>
      </w:r>
      <w:r>
        <w:rPr>
          <w:rFonts w:ascii="Cambria" w:hAnsi="Cambria"/>
          <w:sz w:val="24"/>
          <w:szCs w:val="24"/>
        </w:rPr>
        <w:t>Figure 1. LDS Church membership in Britain 1864-1903.</w:t>
      </w:r>
      <w:r>
        <w:rPr>
          <w:rStyle w:val="FootnoteReference"/>
          <w:rFonts w:ascii="Cambria" w:hAnsi="Cambria"/>
          <w:sz w:val="24"/>
          <w:szCs w:val="24"/>
        </w:rPr>
        <w:footnoteReference w:id="132"/>
      </w:r>
      <w:r>
        <w:rPr>
          <w:rFonts w:ascii="Cambria" w:hAnsi="Cambria"/>
          <w:sz w:val="24"/>
          <w:szCs w:val="24"/>
        </w:rPr>
        <w:t xml:space="preserve"> </w:t>
      </w:r>
    </w:p>
    <w:p w:rsidR="00CE4CA3" w:rsidRDefault="00CE4CA3" w:rsidP="00CE4CA3">
      <w:pPr>
        <w:spacing w:after="120" w:line="360" w:lineRule="auto"/>
        <w:rPr>
          <w:rFonts w:ascii="Cambria" w:hAnsi="Cambria"/>
          <w:sz w:val="24"/>
          <w:szCs w:val="24"/>
        </w:rPr>
      </w:pPr>
    </w:p>
    <w:p w:rsidR="00CE4CA3" w:rsidRDefault="00CE4CA3" w:rsidP="00CE4CA3">
      <w:pPr>
        <w:spacing w:after="120" w:line="360" w:lineRule="auto"/>
        <w:rPr>
          <w:rFonts w:ascii="Cambria" w:hAnsi="Cambria"/>
          <w:sz w:val="24"/>
          <w:szCs w:val="24"/>
        </w:rPr>
      </w:pPr>
    </w:p>
    <w:p w:rsidR="00CE4CA3" w:rsidRDefault="00CE4CA3" w:rsidP="00CE4CA3">
      <w:pPr>
        <w:spacing w:after="120" w:line="360" w:lineRule="auto"/>
        <w:rPr>
          <w:rFonts w:ascii="Cambria" w:hAnsi="Cambria"/>
          <w:sz w:val="24"/>
          <w:szCs w:val="24"/>
        </w:rPr>
      </w:pPr>
    </w:p>
    <w:p w:rsidR="00CE4CA3" w:rsidRDefault="00CE4CA3" w:rsidP="00CE4CA3">
      <w:pPr>
        <w:spacing w:after="120" w:line="360" w:lineRule="auto"/>
        <w:rPr>
          <w:rFonts w:ascii="Cambria" w:hAnsi="Cambria"/>
          <w:sz w:val="24"/>
          <w:szCs w:val="24"/>
        </w:rPr>
      </w:pPr>
    </w:p>
    <w:p w:rsidR="00CE4CA3" w:rsidRDefault="00CE4CA3" w:rsidP="00CE4CA3">
      <w:pPr>
        <w:spacing w:after="120" w:line="360" w:lineRule="auto"/>
        <w:rPr>
          <w:rFonts w:ascii="Cambria" w:hAnsi="Cambria"/>
          <w:sz w:val="24"/>
          <w:szCs w:val="24"/>
        </w:rPr>
      </w:pPr>
    </w:p>
    <w:p w:rsidR="00CE4CA3" w:rsidRDefault="00CE4CA3" w:rsidP="00CE4CA3">
      <w:pPr>
        <w:spacing w:after="120" w:line="360" w:lineRule="auto"/>
        <w:rPr>
          <w:rFonts w:ascii="Cambria" w:hAnsi="Cambria"/>
          <w:sz w:val="24"/>
          <w:szCs w:val="24"/>
        </w:rPr>
      </w:pPr>
    </w:p>
    <w:p w:rsidR="00CE4CA3" w:rsidRDefault="00CE4CA3" w:rsidP="00CE4CA3">
      <w:pPr>
        <w:spacing w:after="120" w:line="360" w:lineRule="auto"/>
        <w:rPr>
          <w:rFonts w:ascii="Cambria" w:hAnsi="Cambria"/>
          <w:sz w:val="24"/>
          <w:szCs w:val="24"/>
        </w:rPr>
      </w:pPr>
    </w:p>
    <w:p w:rsidR="00CE4CA3" w:rsidRDefault="00CE4CA3" w:rsidP="00CE4CA3">
      <w:pPr>
        <w:spacing w:after="120" w:line="360" w:lineRule="auto"/>
        <w:rPr>
          <w:rFonts w:ascii="Cambria" w:hAnsi="Cambria"/>
          <w:sz w:val="24"/>
          <w:szCs w:val="24"/>
        </w:rPr>
      </w:pPr>
    </w:p>
    <w:p w:rsidR="00CE4CA3" w:rsidRDefault="00CE4CA3" w:rsidP="00CE4CA3">
      <w:pPr>
        <w:spacing w:after="120" w:line="360" w:lineRule="auto"/>
        <w:rPr>
          <w:rFonts w:ascii="Cambria" w:hAnsi="Cambria"/>
          <w:sz w:val="24"/>
          <w:szCs w:val="24"/>
        </w:rPr>
      </w:pPr>
    </w:p>
    <w:p w:rsidR="00CE4CA3" w:rsidRDefault="00CE4CA3" w:rsidP="00CE4CA3">
      <w:pPr>
        <w:spacing w:after="120" w:line="360" w:lineRule="auto"/>
        <w:rPr>
          <w:rFonts w:ascii="Cambria" w:hAnsi="Cambria"/>
          <w:sz w:val="24"/>
          <w:szCs w:val="24"/>
        </w:rPr>
      </w:pPr>
    </w:p>
    <w:p w:rsidR="00CE4CA3" w:rsidRDefault="00CE4CA3" w:rsidP="00CE4CA3">
      <w:pPr>
        <w:spacing w:after="120" w:line="360" w:lineRule="auto"/>
        <w:rPr>
          <w:rFonts w:ascii="Cambria" w:hAnsi="Cambria"/>
          <w:sz w:val="24"/>
          <w:szCs w:val="24"/>
        </w:rPr>
      </w:pPr>
    </w:p>
    <w:p w:rsidR="00CE4CA3" w:rsidRDefault="00CE4CA3" w:rsidP="00CE4CA3">
      <w:pPr>
        <w:spacing w:after="120" w:line="360" w:lineRule="auto"/>
        <w:rPr>
          <w:rFonts w:ascii="Cambria" w:hAnsi="Cambria"/>
          <w:sz w:val="24"/>
          <w:szCs w:val="24"/>
        </w:rPr>
      </w:pPr>
      <w:r>
        <w:rPr>
          <w:rFonts w:ascii="Cambria" w:hAnsi="Cambria"/>
          <w:sz w:val="24"/>
          <w:szCs w:val="24"/>
        </w:rPr>
        <w:t>Figure 1 shows membership for the Welsh District/Conference</w:t>
      </w:r>
      <w:r w:rsidR="005D03AF">
        <w:rPr>
          <w:rFonts w:ascii="Cambria" w:hAnsi="Cambria"/>
          <w:sz w:val="24"/>
          <w:szCs w:val="24"/>
        </w:rPr>
        <w:t>(</w:t>
      </w:r>
      <w:r>
        <w:rPr>
          <w:rFonts w:ascii="Cambria" w:hAnsi="Cambria"/>
          <w:sz w:val="24"/>
          <w:szCs w:val="24"/>
        </w:rPr>
        <w:t xml:space="preserve">s) for the time period of interest.  Numbers remained above one thousand until at least 1872, but had dropped below 500 by 1881. The declining trend largely continued until the early 1890s when a small surge can be seen, followed by another decline from 1900, very closely </w:t>
      </w:r>
      <w:r w:rsidRPr="00583DB7">
        <w:rPr>
          <w:rFonts w:ascii="Cambria" w:hAnsi="Cambria"/>
          <w:sz w:val="24"/>
          <w:szCs w:val="24"/>
        </w:rPr>
        <w:t>mirror</w:t>
      </w:r>
      <w:r>
        <w:rPr>
          <w:rFonts w:ascii="Cambria" w:hAnsi="Cambria"/>
          <w:sz w:val="24"/>
          <w:szCs w:val="24"/>
        </w:rPr>
        <w:t>ing</w:t>
      </w:r>
      <w:r w:rsidRPr="00583DB7">
        <w:rPr>
          <w:rFonts w:ascii="Cambria" w:hAnsi="Cambria"/>
          <w:sz w:val="24"/>
          <w:szCs w:val="24"/>
        </w:rPr>
        <w:t xml:space="preserve"> </w:t>
      </w:r>
      <w:r>
        <w:rPr>
          <w:rFonts w:ascii="Cambria" w:hAnsi="Cambria"/>
          <w:sz w:val="24"/>
          <w:szCs w:val="24"/>
        </w:rPr>
        <w:t>patterns of</w:t>
      </w:r>
      <w:r w:rsidRPr="00583DB7">
        <w:rPr>
          <w:rFonts w:ascii="Cambria" w:hAnsi="Cambria"/>
          <w:sz w:val="24"/>
          <w:szCs w:val="24"/>
        </w:rPr>
        <w:t xml:space="preserve"> membership for the </w:t>
      </w:r>
      <w:r>
        <w:rPr>
          <w:rFonts w:ascii="Cambria" w:hAnsi="Cambria"/>
          <w:sz w:val="24"/>
          <w:szCs w:val="24"/>
        </w:rPr>
        <w:t xml:space="preserve">whole of the </w:t>
      </w:r>
      <w:r w:rsidRPr="00583DB7">
        <w:rPr>
          <w:rFonts w:ascii="Cambria" w:hAnsi="Cambria"/>
          <w:sz w:val="24"/>
          <w:szCs w:val="24"/>
        </w:rPr>
        <w:t>British Mission</w:t>
      </w:r>
      <w:r>
        <w:rPr>
          <w:rFonts w:ascii="Cambria" w:hAnsi="Cambria"/>
          <w:sz w:val="24"/>
          <w:szCs w:val="24"/>
        </w:rPr>
        <w:t>. In conjunction with this decline in membership, the number of Welsh branches naturally dropped. From forty-eight in 1867, fewer than twenty remained by 1878. The 1882 religious census</w:t>
      </w:r>
      <w:r>
        <w:rPr>
          <w:rStyle w:val="FootnoteReference"/>
          <w:rFonts w:ascii="Cambria" w:hAnsi="Cambria"/>
          <w:sz w:val="24"/>
          <w:szCs w:val="24"/>
        </w:rPr>
        <w:footnoteReference w:id="133"/>
      </w:r>
      <w:r>
        <w:rPr>
          <w:rFonts w:ascii="Cambria" w:hAnsi="Cambria"/>
          <w:sz w:val="24"/>
          <w:szCs w:val="24"/>
        </w:rPr>
        <w:t xml:space="preserve"> listed </w:t>
      </w:r>
      <w:r>
        <w:rPr>
          <w:rFonts w:ascii="Cambria" w:hAnsi="Cambria"/>
          <w:sz w:val="24"/>
          <w:szCs w:val="24"/>
        </w:rPr>
        <w:lastRenderedPageBreak/>
        <w:t>only three LDS congregations in Wales and these were all in Monmouthshire.</w:t>
      </w:r>
      <w:r>
        <w:rPr>
          <w:rStyle w:val="FootnoteReference"/>
          <w:rFonts w:ascii="Cambria" w:hAnsi="Cambria"/>
          <w:sz w:val="24"/>
          <w:szCs w:val="24"/>
        </w:rPr>
        <w:footnoteReference w:id="134"/>
      </w:r>
      <w:r>
        <w:rPr>
          <w:rFonts w:ascii="Cambria" w:hAnsi="Cambria"/>
          <w:sz w:val="24"/>
          <w:szCs w:val="24"/>
        </w:rPr>
        <w:t xml:space="preserve"> Although this was again an underestimation, by 1900 the </w:t>
      </w:r>
      <w:r>
        <w:rPr>
          <w:rFonts w:ascii="Cambria" w:hAnsi="Cambria"/>
          <w:i/>
          <w:sz w:val="24"/>
          <w:szCs w:val="24"/>
        </w:rPr>
        <w:t xml:space="preserve">Star </w:t>
      </w:r>
      <w:r>
        <w:rPr>
          <w:rFonts w:ascii="Cambria" w:hAnsi="Cambria"/>
          <w:sz w:val="24"/>
          <w:szCs w:val="24"/>
        </w:rPr>
        <w:t>reported only three.</w:t>
      </w:r>
    </w:p>
    <w:p w:rsidR="00CE4CA3" w:rsidRDefault="00CE4CA3" w:rsidP="00CE4CA3">
      <w:pPr>
        <w:rPr>
          <w:rFonts w:ascii="Cambria" w:hAnsi="Cambria"/>
          <w:color w:val="7F7F7F" w:themeColor="text1" w:themeTint="80"/>
        </w:rPr>
      </w:pPr>
    </w:p>
    <w:p w:rsidR="00CE4CA3" w:rsidRPr="00470265" w:rsidRDefault="00CE4CA3" w:rsidP="00CE4CA3">
      <w:pPr>
        <w:rPr>
          <w:rFonts w:ascii="Cambria" w:hAnsi="Cambria"/>
          <w:sz w:val="24"/>
          <w:szCs w:val="24"/>
        </w:rPr>
      </w:pPr>
      <w:r w:rsidRPr="001E09C6">
        <w:rPr>
          <w:rFonts w:ascii="Cambria" w:hAnsi="Cambria"/>
          <w:sz w:val="24"/>
          <w:szCs w:val="24"/>
        </w:rPr>
        <w:t>Conferences and branches</w:t>
      </w:r>
    </w:p>
    <w:p w:rsidR="00CE4CA3" w:rsidRPr="0026569A" w:rsidRDefault="00CE4CA3" w:rsidP="00CE4CA3">
      <w:pPr>
        <w:spacing w:line="360" w:lineRule="auto"/>
        <w:rPr>
          <w:sz w:val="24"/>
          <w:szCs w:val="24"/>
        </w:rPr>
      </w:pPr>
      <w:r w:rsidRPr="0026569A">
        <w:rPr>
          <w:rFonts w:ascii="Cambria" w:hAnsi="Cambria"/>
          <w:sz w:val="24"/>
          <w:szCs w:val="24"/>
        </w:rPr>
        <w:t>Of the Carmarthen conference Wride</w:t>
      </w:r>
      <w:r w:rsidRPr="0026569A">
        <w:rPr>
          <w:rStyle w:val="FootnoteAnchor"/>
          <w:rFonts w:ascii="Cambria" w:hAnsi="Cambria"/>
          <w:sz w:val="24"/>
          <w:szCs w:val="24"/>
        </w:rPr>
        <w:footnoteReference w:id="135"/>
      </w:r>
      <w:r w:rsidRPr="0026569A">
        <w:rPr>
          <w:rFonts w:ascii="Cambria" w:hAnsi="Cambria"/>
          <w:iCs/>
          <w:sz w:val="24"/>
          <w:szCs w:val="24"/>
        </w:rPr>
        <w:t xml:space="preserve"> reminisces in 1865:</w:t>
      </w:r>
      <w:r w:rsidRPr="0026569A">
        <w:rPr>
          <w:rFonts w:ascii="Cambria" w:hAnsi="Cambria"/>
          <w:sz w:val="24"/>
          <w:szCs w:val="24"/>
        </w:rPr>
        <w:t xml:space="preserve"> ‘</w:t>
      </w:r>
      <w:r w:rsidRPr="0026569A">
        <w:rPr>
          <w:rFonts w:ascii="Cambria" w:hAnsi="Cambria"/>
          <w:i/>
          <w:sz w:val="24"/>
          <w:szCs w:val="24"/>
        </w:rPr>
        <w:t>This Conference used, in years gone by, to comprise three Conferences,’</w:t>
      </w:r>
      <w:r w:rsidRPr="0026569A">
        <w:rPr>
          <w:rStyle w:val="FootnoteReference"/>
          <w:rFonts w:ascii="Cambria" w:hAnsi="Cambria"/>
          <w:sz w:val="24"/>
          <w:szCs w:val="24"/>
        </w:rPr>
        <w:footnoteReference w:id="136"/>
      </w:r>
      <w:r w:rsidRPr="0026569A">
        <w:rPr>
          <w:rFonts w:ascii="Cambria" w:hAnsi="Cambria"/>
          <w:i/>
          <w:sz w:val="24"/>
          <w:szCs w:val="24"/>
        </w:rPr>
        <w:t xml:space="preserve"> and </w:t>
      </w:r>
      <w:r w:rsidRPr="0026569A">
        <w:rPr>
          <w:rFonts w:ascii="Cambria" w:hAnsi="Cambria"/>
          <w:sz w:val="24"/>
          <w:szCs w:val="24"/>
        </w:rPr>
        <w:t>Davies, in 1867 also reflects:</w:t>
      </w:r>
      <w:r w:rsidRPr="0026569A">
        <w:rPr>
          <w:rStyle w:val="FootnoteReference"/>
          <w:rFonts w:ascii="Cambria" w:hAnsi="Cambria"/>
          <w:sz w:val="24"/>
          <w:szCs w:val="24"/>
        </w:rPr>
        <w:footnoteReference w:id="137"/>
      </w:r>
      <w:r w:rsidRPr="0026569A">
        <w:rPr>
          <w:rFonts w:ascii="Cambria" w:hAnsi="Cambria"/>
          <w:sz w:val="24"/>
          <w:szCs w:val="24"/>
        </w:rPr>
        <w:t xml:space="preserve"> ‘</w:t>
      </w:r>
      <w:r w:rsidRPr="0026569A">
        <w:rPr>
          <w:rFonts w:ascii="Cambria" w:hAnsi="Cambria"/>
          <w:i/>
          <w:sz w:val="24"/>
          <w:szCs w:val="24"/>
        </w:rPr>
        <w:t>many had joined the church in that part... but most had emigrated... and the few who were left were very much scattered. Some had to walk twenty miles to meeting</w:t>
      </w:r>
      <w:r w:rsidRPr="0026569A">
        <w:rPr>
          <w:rFonts w:ascii="Cambria" w:hAnsi="Cambria"/>
          <w:sz w:val="24"/>
          <w:szCs w:val="24"/>
        </w:rPr>
        <w:t>.’ Wride refers to the ‘</w:t>
      </w:r>
      <w:r w:rsidRPr="0026569A">
        <w:rPr>
          <w:rFonts w:ascii="Cambria" w:hAnsi="Cambria"/>
          <w:i/>
          <w:sz w:val="24"/>
          <w:szCs w:val="24"/>
        </w:rPr>
        <w:t>remnant</w:t>
      </w:r>
      <w:r w:rsidRPr="0026569A">
        <w:rPr>
          <w:rFonts w:ascii="Cambria" w:hAnsi="Cambria"/>
          <w:sz w:val="24"/>
          <w:szCs w:val="24"/>
        </w:rPr>
        <w:t>’ as being</w:t>
      </w:r>
      <w:r w:rsidRPr="0026569A">
        <w:rPr>
          <w:rFonts w:ascii="Cambria" w:hAnsi="Cambria"/>
          <w:i/>
          <w:sz w:val="24"/>
          <w:szCs w:val="24"/>
        </w:rPr>
        <w:t xml:space="preserve"> ‘mostly of old standing in the Church, and old in years also,</w:t>
      </w:r>
      <w:r w:rsidRPr="0026569A">
        <w:rPr>
          <w:rStyle w:val="FootnoteReference"/>
          <w:rFonts w:ascii="Cambria" w:hAnsi="Cambria"/>
          <w:sz w:val="24"/>
          <w:szCs w:val="24"/>
        </w:rPr>
        <w:footnoteReference w:id="138"/>
      </w:r>
      <w:r w:rsidRPr="0026569A">
        <w:rPr>
          <w:sz w:val="24"/>
          <w:szCs w:val="24"/>
        </w:rPr>
        <w:t xml:space="preserve"> </w:t>
      </w:r>
      <w:r w:rsidRPr="0026569A">
        <w:rPr>
          <w:rFonts w:asciiTheme="majorHAnsi" w:hAnsiTheme="majorHAnsi"/>
          <w:sz w:val="24"/>
          <w:szCs w:val="24"/>
        </w:rPr>
        <w:t>and indeed the population of rural Wales was generally aging due to migration and emigration.</w:t>
      </w:r>
      <w:r w:rsidRPr="0026569A">
        <w:rPr>
          <w:rStyle w:val="FootnoteReference"/>
          <w:rFonts w:asciiTheme="majorHAnsi" w:hAnsiTheme="majorHAnsi"/>
          <w:sz w:val="24"/>
          <w:szCs w:val="24"/>
        </w:rPr>
        <w:footnoteReference w:id="139"/>
      </w:r>
      <w:r w:rsidRPr="0026569A">
        <w:rPr>
          <w:rFonts w:asciiTheme="majorHAnsi" w:hAnsiTheme="majorHAnsi"/>
          <w:sz w:val="24"/>
          <w:szCs w:val="24"/>
        </w:rPr>
        <w:t xml:space="preserve"> </w:t>
      </w:r>
      <w:r w:rsidRPr="0026569A">
        <w:rPr>
          <w:rFonts w:ascii="Cambria" w:hAnsi="Cambria"/>
          <w:sz w:val="24"/>
          <w:szCs w:val="24"/>
        </w:rPr>
        <w:t xml:space="preserve">By 1881 Harmon would </w:t>
      </w:r>
      <w:r w:rsidRPr="001E09C6">
        <w:rPr>
          <w:rFonts w:ascii="Cambria" w:hAnsi="Cambria"/>
          <w:sz w:val="24"/>
          <w:szCs w:val="24"/>
        </w:rPr>
        <w:t>describe Carmarthenshire members</w:t>
      </w:r>
      <w:r w:rsidRPr="0026569A">
        <w:rPr>
          <w:rFonts w:ascii="Cambria" w:hAnsi="Cambria"/>
          <w:sz w:val="24"/>
          <w:szCs w:val="24"/>
        </w:rPr>
        <w:t xml:space="preserve"> </w:t>
      </w:r>
      <w:r>
        <w:rPr>
          <w:rFonts w:ascii="Cambria" w:hAnsi="Cambria"/>
          <w:sz w:val="24"/>
          <w:szCs w:val="24"/>
        </w:rPr>
        <w:t xml:space="preserve">as </w:t>
      </w:r>
      <w:r w:rsidRPr="0026569A">
        <w:rPr>
          <w:rFonts w:ascii="Cambria" w:hAnsi="Cambria"/>
          <w:sz w:val="24"/>
          <w:szCs w:val="24"/>
        </w:rPr>
        <w:t>being ‘</w:t>
      </w:r>
      <w:r w:rsidRPr="0026569A">
        <w:rPr>
          <w:rFonts w:ascii="Cambria" w:hAnsi="Cambria"/>
          <w:i/>
          <w:sz w:val="24"/>
          <w:szCs w:val="24"/>
        </w:rPr>
        <w:t>in a scattered condition</w:t>
      </w:r>
      <w:r w:rsidRPr="0026569A">
        <w:rPr>
          <w:rFonts w:ascii="Cambria" w:hAnsi="Cambria"/>
          <w:sz w:val="24"/>
          <w:szCs w:val="24"/>
        </w:rPr>
        <w:t>,’ with some local leaders ‘</w:t>
      </w:r>
      <w:r w:rsidRPr="0026569A">
        <w:rPr>
          <w:rFonts w:ascii="Cambria" w:hAnsi="Cambria"/>
          <w:i/>
          <w:sz w:val="24"/>
          <w:szCs w:val="24"/>
        </w:rPr>
        <w:t>dilatory in their duties,</w:t>
      </w:r>
      <w:r w:rsidRPr="0026569A">
        <w:rPr>
          <w:rFonts w:ascii="Cambria" w:hAnsi="Cambria"/>
          <w:sz w:val="24"/>
          <w:szCs w:val="24"/>
        </w:rPr>
        <w:t xml:space="preserve">’ suggesting that over the course of about fifteen years there was a serious decline in both numbers and engagement </w:t>
      </w:r>
      <w:r>
        <w:rPr>
          <w:rFonts w:ascii="Cambria" w:hAnsi="Cambria"/>
          <w:sz w:val="24"/>
          <w:szCs w:val="24"/>
        </w:rPr>
        <w:t>in the area</w:t>
      </w:r>
      <w:r w:rsidRPr="0026569A">
        <w:rPr>
          <w:rFonts w:ascii="Cambria" w:hAnsi="Cambria"/>
          <w:sz w:val="24"/>
          <w:szCs w:val="24"/>
        </w:rPr>
        <w:t xml:space="preserve">.   </w:t>
      </w:r>
    </w:p>
    <w:p w:rsidR="00CE4CA3" w:rsidRDefault="00CE4CA3" w:rsidP="00CE4CA3">
      <w:pPr>
        <w:spacing w:line="360" w:lineRule="auto"/>
        <w:rPr>
          <w:rFonts w:asciiTheme="majorHAnsi" w:hAnsiTheme="majorHAnsi"/>
          <w:sz w:val="24"/>
          <w:szCs w:val="24"/>
        </w:rPr>
      </w:pPr>
      <w:r w:rsidRPr="00B27A39">
        <w:rPr>
          <w:rFonts w:asciiTheme="majorHAnsi" w:hAnsiTheme="majorHAnsi"/>
          <w:sz w:val="24"/>
          <w:szCs w:val="24"/>
        </w:rPr>
        <w:t xml:space="preserve">Membership statistics are not provided in the </w:t>
      </w:r>
      <w:r w:rsidRPr="00B27A39">
        <w:rPr>
          <w:rFonts w:asciiTheme="majorHAnsi" w:hAnsiTheme="majorHAnsi"/>
          <w:i/>
          <w:sz w:val="24"/>
          <w:szCs w:val="24"/>
        </w:rPr>
        <w:t>Star</w:t>
      </w:r>
      <w:r w:rsidRPr="00B27A39">
        <w:rPr>
          <w:rFonts w:asciiTheme="majorHAnsi" w:hAnsiTheme="majorHAnsi"/>
          <w:sz w:val="24"/>
          <w:szCs w:val="24"/>
        </w:rPr>
        <w:t xml:space="preserve"> for </w:t>
      </w:r>
      <w:r>
        <w:rPr>
          <w:rFonts w:asciiTheme="majorHAnsi" w:hAnsiTheme="majorHAnsi"/>
          <w:sz w:val="24"/>
          <w:szCs w:val="24"/>
        </w:rPr>
        <w:t>south-west</w:t>
      </w:r>
      <w:r w:rsidRPr="00B27A39">
        <w:rPr>
          <w:rFonts w:asciiTheme="majorHAnsi" w:hAnsiTheme="majorHAnsi"/>
          <w:sz w:val="24"/>
          <w:szCs w:val="24"/>
        </w:rPr>
        <w:t xml:space="preserve"> Wales </w:t>
      </w:r>
      <w:r>
        <w:rPr>
          <w:rFonts w:asciiTheme="majorHAnsi" w:hAnsiTheme="majorHAnsi"/>
          <w:sz w:val="24"/>
          <w:szCs w:val="24"/>
        </w:rPr>
        <w:t xml:space="preserve">specifically and branch membership records for the area have generally not survived for the second half of the nineteenth century. Details do emerge from the missionary journals, however, indicating where formal branches continued to operate, or members were still to be </w:t>
      </w:r>
      <w:r w:rsidRPr="001E09C6">
        <w:rPr>
          <w:rFonts w:asciiTheme="majorHAnsi" w:hAnsiTheme="majorHAnsi"/>
          <w:sz w:val="24"/>
          <w:szCs w:val="24"/>
        </w:rPr>
        <w:t>found. Place names in bold signify locations where branches of the church are known to have existed prior to 1864.</w:t>
      </w:r>
    </w:p>
    <w:p w:rsidR="00CE4CA3" w:rsidRDefault="00CE4CA3" w:rsidP="00CE4CA3">
      <w:pPr>
        <w:widowControl w:val="0"/>
        <w:spacing w:line="360" w:lineRule="auto"/>
        <w:rPr>
          <w:rFonts w:ascii="Cambria" w:hAnsi="Cambria"/>
          <w:sz w:val="24"/>
          <w:szCs w:val="24"/>
        </w:rPr>
      </w:pPr>
      <w:r w:rsidRPr="00B719E6">
        <w:rPr>
          <w:rFonts w:asciiTheme="majorHAnsi" w:hAnsiTheme="majorHAnsi"/>
          <w:sz w:val="24"/>
          <w:szCs w:val="24"/>
        </w:rPr>
        <w:t xml:space="preserve">In the 1860s a large number of locations are referenced in the journals, although it is </w:t>
      </w:r>
      <w:r w:rsidRPr="00583DB7">
        <w:rPr>
          <w:rFonts w:asciiTheme="majorHAnsi" w:hAnsiTheme="majorHAnsi"/>
          <w:sz w:val="24"/>
          <w:szCs w:val="24"/>
        </w:rPr>
        <w:t xml:space="preserve">not always clear whether these are formal branches. </w:t>
      </w:r>
      <w:r w:rsidRPr="00583DB7">
        <w:rPr>
          <w:rFonts w:ascii="Cambria" w:hAnsi="Cambria"/>
          <w:sz w:val="24"/>
          <w:szCs w:val="24"/>
        </w:rPr>
        <w:t>In 1866 Parry</w:t>
      </w:r>
      <w:r>
        <w:rPr>
          <w:rFonts w:ascii="Cambria" w:hAnsi="Cambria"/>
          <w:sz w:val="24"/>
          <w:szCs w:val="24"/>
        </w:rPr>
        <w:t>, visiting</w:t>
      </w:r>
      <w:r w:rsidRPr="00583DB7">
        <w:rPr>
          <w:rFonts w:ascii="Cambria" w:hAnsi="Cambria"/>
          <w:sz w:val="24"/>
          <w:szCs w:val="24"/>
        </w:rPr>
        <w:t xml:space="preserve"> </w:t>
      </w:r>
      <w:r>
        <w:rPr>
          <w:rFonts w:ascii="Cambria" w:hAnsi="Cambria"/>
          <w:sz w:val="24"/>
          <w:szCs w:val="24"/>
        </w:rPr>
        <w:t>south-west</w:t>
      </w:r>
      <w:r w:rsidRPr="00583DB7">
        <w:rPr>
          <w:rFonts w:ascii="Cambria" w:hAnsi="Cambria"/>
          <w:sz w:val="24"/>
          <w:szCs w:val="24"/>
        </w:rPr>
        <w:t xml:space="preserve"> Wales in his capacity of president of the Welsh conferences,</w:t>
      </w:r>
      <w:r>
        <w:rPr>
          <w:rStyle w:val="FootnoteReference"/>
          <w:rFonts w:ascii="Cambria" w:hAnsi="Cambria"/>
          <w:sz w:val="24"/>
          <w:szCs w:val="24"/>
        </w:rPr>
        <w:footnoteReference w:id="140"/>
      </w:r>
      <w:r w:rsidRPr="00583DB7">
        <w:rPr>
          <w:rFonts w:ascii="Cambria" w:hAnsi="Cambria"/>
          <w:sz w:val="24"/>
          <w:szCs w:val="24"/>
        </w:rPr>
        <w:t xml:space="preserve"> refers specifically to the </w:t>
      </w:r>
      <w:r w:rsidRPr="00583DB7">
        <w:rPr>
          <w:rFonts w:ascii="Cambria" w:hAnsi="Cambria"/>
          <w:sz w:val="24"/>
          <w:szCs w:val="24"/>
        </w:rPr>
        <w:lastRenderedPageBreak/>
        <w:t>following branc</w:t>
      </w:r>
      <w:r>
        <w:rPr>
          <w:rFonts w:ascii="Cambria" w:hAnsi="Cambria"/>
          <w:sz w:val="24"/>
          <w:szCs w:val="24"/>
        </w:rPr>
        <w:t>hes: in Pembrokeshire</w:t>
      </w:r>
      <w:r w:rsidRPr="00583DB7">
        <w:rPr>
          <w:rFonts w:ascii="Cambria" w:hAnsi="Cambria"/>
          <w:sz w:val="24"/>
          <w:szCs w:val="24"/>
        </w:rPr>
        <w:t xml:space="preserve">, </w:t>
      </w:r>
      <w:r w:rsidRPr="00B719E6">
        <w:rPr>
          <w:rFonts w:ascii="Cambria" w:hAnsi="Cambria"/>
          <w:b/>
          <w:sz w:val="24"/>
          <w:szCs w:val="24"/>
        </w:rPr>
        <w:t>Freystrop</w:t>
      </w:r>
      <w:r w:rsidRPr="00583DB7">
        <w:rPr>
          <w:rFonts w:ascii="Cambria" w:hAnsi="Cambria"/>
          <w:sz w:val="24"/>
          <w:szCs w:val="24"/>
        </w:rPr>
        <w:t>; and in Carmarthen</w:t>
      </w:r>
      <w:r>
        <w:rPr>
          <w:rFonts w:ascii="Cambria" w:hAnsi="Cambria"/>
          <w:sz w:val="24"/>
          <w:szCs w:val="24"/>
        </w:rPr>
        <w:t>shire</w:t>
      </w:r>
      <w:r w:rsidRPr="00583DB7">
        <w:rPr>
          <w:rFonts w:ascii="Cambria" w:hAnsi="Cambria"/>
          <w:sz w:val="24"/>
          <w:szCs w:val="24"/>
        </w:rPr>
        <w:t xml:space="preserve">, </w:t>
      </w:r>
      <w:r w:rsidRPr="00B719E6">
        <w:rPr>
          <w:rFonts w:ascii="Cambria" w:hAnsi="Cambria"/>
          <w:b/>
          <w:sz w:val="24"/>
          <w:szCs w:val="24"/>
        </w:rPr>
        <w:t>Waunbaglan</w:t>
      </w:r>
      <w:r w:rsidRPr="00583DB7">
        <w:rPr>
          <w:rFonts w:ascii="Cambria" w:hAnsi="Cambria"/>
          <w:sz w:val="24"/>
          <w:szCs w:val="24"/>
        </w:rPr>
        <w:t xml:space="preserve"> and </w:t>
      </w:r>
      <w:r w:rsidRPr="00B719E6">
        <w:rPr>
          <w:rFonts w:ascii="Cambria" w:hAnsi="Cambria"/>
          <w:b/>
          <w:sz w:val="24"/>
          <w:szCs w:val="24"/>
        </w:rPr>
        <w:t>Llanelly.</w:t>
      </w:r>
      <w:r w:rsidRPr="00583DB7">
        <w:rPr>
          <w:rFonts w:ascii="Cambria" w:hAnsi="Cambria"/>
          <w:sz w:val="24"/>
          <w:szCs w:val="24"/>
        </w:rPr>
        <w:t xml:space="preserve"> He also preaches at </w:t>
      </w:r>
      <w:r w:rsidRPr="00B719E6">
        <w:rPr>
          <w:rFonts w:ascii="Cambria" w:hAnsi="Cambria"/>
          <w:b/>
          <w:sz w:val="24"/>
          <w:szCs w:val="24"/>
        </w:rPr>
        <w:t>Pencader</w:t>
      </w:r>
      <w:r w:rsidRPr="00583DB7">
        <w:rPr>
          <w:rFonts w:ascii="Cambria" w:hAnsi="Cambria"/>
          <w:sz w:val="24"/>
          <w:szCs w:val="24"/>
        </w:rPr>
        <w:t xml:space="preserve">, </w:t>
      </w:r>
      <w:r w:rsidRPr="00B719E6">
        <w:rPr>
          <w:rFonts w:ascii="Cambria" w:hAnsi="Cambria"/>
          <w:b/>
          <w:sz w:val="24"/>
          <w:szCs w:val="24"/>
        </w:rPr>
        <w:t>Carmarthen, Ki</w:t>
      </w:r>
      <w:r>
        <w:rPr>
          <w:rFonts w:ascii="Cambria" w:hAnsi="Cambria"/>
          <w:b/>
          <w:sz w:val="24"/>
          <w:szCs w:val="24"/>
        </w:rPr>
        <w:t>dwelly and Vangalch</w:t>
      </w:r>
      <w:r w:rsidRPr="00B719E6">
        <w:rPr>
          <w:rFonts w:ascii="Cambria" w:hAnsi="Cambria"/>
          <w:b/>
          <w:sz w:val="24"/>
          <w:szCs w:val="24"/>
        </w:rPr>
        <w:t>,</w:t>
      </w:r>
      <w:r>
        <w:rPr>
          <w:rFonts w:ascii="Cambria" w:hAnsi="Cambria"/>
          <w:sz w:val="24"/>
          <w:szCs w:val="24"/>
        </w:rPr>
        <w:t xml:space="preserve"> </w:t>
      </w:r>
      <w:r w:rsidRPr="00583DB7">
        <w:rPr>
          <w:rFonts w:ascii="Cambria" w:hAnsi="Cambria"/>
          <w:sz w:val="24"/>
          <w:szCs w:val="24"/>
        </w:rPr>
        <w:t xml:space="preserve">visits </w:t>
      </w:r>
      <w:r>
        <w:rPr>
          <w:rFonts w:ascii="Cambria" w:hAnsi="Cambria"/>
          <w:sz w:val="24"/>
          <w:szCs w:val="24"/>
        </w:rPr>
        <w:t>members in</w:t>
      </w:r>
      <w:r w:rsidRPr="00583DB7">
        <w:rPr>
          <w:rFonts w:ascii="Cambria" w:hAnsi="Cambria"/>
          <w:sz w:val="24"/>
          <w:szCs w:val="24"/>
        </w:rPr>
        <w:t xml:space="preserve"> </w:t>
      </w:r>
      <w:r w:rsidRPr="00B719E6">
        <w:rPr>
          <w:rFonts w:ascii="Cambria" w:hAnsi="Cambria"/>
          <w:b/>
          <w:sz w:val="24"/>
          <w:szCs w:val="24"/>
        </w:rPr>
        <w:t>Haverfordwest</w:t>
      </w:r>
      <w:r w:rsidRPr="00583DB7">
        <w:rPr>
          <w:rFonts w:ascii="Cambria" w:hAnsi="Cambria"/>
          <w:sz w:val="24"/>
          <w:szCs w:val="24"/>
        </w:rPr>
        <w:t xml:space="preserve">, and holds a conference at </w:t>
      </w:r>
      <w:r w:rsidRPr="00B719E6">
        <w:rPr>
          <w:rFonts w:ascii="Cambria" w:hAnsi="Cambria"/>
          <w:b/>
          <w:sz w:val="24"/>
          <w:szCs w:val="24"/>
        </w:rPr>
        <w:t>Sutton</w:t>
      </w:r>
      <w:r w:rsidRPr="00583DB7">
        <w:rPr>
          <w:rFonts w:ascii="Cambria" w:hAnsi="Cambria"/>
          <w:sz w:val="24"/>
          <w:szCs w:val="24"/>
        </w:rPr>
        <w:t xml:space="preserve">.  Wride returns to </w:t>
      </w:r>
      <w:r>
        <w:rPr>
          <w:rFonts w:ascii="Cambria" w:hAnsi="Cambria"/>
          <w:sz w:val="24"/>
          <w:szCs w:val="24"/>
        </w:rPr>
        <w:t>south-west</w:t>
      </w:r>
      <w:r w:rsidRPr="00583DB7">
        <w:rPr>
          <w:rFonts w:ascii="Cambria" w:hAnsi="Cambria"/>
          <w:sz w:val="24"/>
          <w:szCs w:val="24"/>
        </w:rPr>
        <w:t xml:space="preserve"> Wales in 1867 where he visits members at </w:t>
      </w:r>
      <w:r w:rsidRPr="00BC53F5">
        <w:rPr>
          <w:rFonts w:ascii="Cambria" w:hAnsi="Cambria"/>
          <w:b/>
          <w:sz w:val="24"/>
          <w:szCs w:val="24"/>
        </w:rPr>
        <w:t>Vangalch, Wainbaglan</w:t>
      </w:r>
      <w:r w:rsidRPr="00583DB7">
        <w:rPr>
          <w:rFonts w:ascii="Cambria" w:hAnsi="Cambria"/>
          <w:sz w:val="24"/>
          <w:szCs w:val="24"/>
        </w:rPr>
        <w:t xml:space="preserve">, </w:t>
      </w:r>
      <w:r w:rsidRPr="00524C77">
        <w:rPr>
          <w:rFonts w:ascii="Cambria" w:hAnsi="Cambria"/>
          <w:b/>
          <w:sz w:val="24"/>
          <w:szCs w:val="24"/>
        </w:rPr>
        <w:t>Kidwelly, Haverfordwest</w:t>
      </w:r>
      <w:r w:rsidRPr="00583DB7">
        <w:rPr>
          <w:rFonts w:ascii="Cambria" w:hAnsi="Cambria"/>
          <w:sz w:val="24"/>
          <w:szCs w:val="24"/>
        </w:rPr>
        <w:t xml:space="preserve">, and </w:t>
      </w:r>
      <w:r w:rsidRPr="00524C77">
        <w:rPr>
          <w:rFonts w:ascii="Cambria" w:hAnsi="Cambria"/>
          <w:b/>
          <w:sz w:val="24"/>
          <w:szCs w:val="24"/>
        </w:rPr>
        <w:t>Freystrop</w:t>
      </w:r>
      <w:r w:rsidRPr="00583DB7">
        <w:rPr>
          <w:rFonts w:ascii="Cambria" w:hAnsi="Cambria"/>
          <w:sz w:val="24"/>
          <w:szCs w:val="24"/>
        </w:rPr>
        <w:t>.  Morris’</w:t>
      </w:r>
      <w:r w:rsidRPr="00583DB7">
        <w:rPr>
          <w:rStyle w:val="FootnoteAnchor"/>
          <w:rFonts w:ascii="Cambria" w:hAnsi="Cambria"/>
          <w:sz w:val="24"/>
          <w:szCs w:val="24"/>
        </w:rPr>
        <w:footnoteReference w:id="141"/>
      </w:r>
      <w:r w:rsidRPr="00583DB7">
        <w:rPr>
          <w:rFonts w:ascii="Cambria" w:hAnsi="Cambria"/>
          <w:sz w:val="24"/>
          <w:szCs w:val="24"/>
        </w:rPr>
        <w:t xml:space="preserve">  brief visits to </w:t>
      </w:r>
      <w:r>
        <w:rPr>
          <w:rFonts w:ascii="Cambria" w:hAnsi="Cambria"/>
          <w:sz w:val="24"/>
          <w:szCs w:val="24"/>
        </w:rPr>
        <w:t>south-west</w:t>
      </w:r>
      <w:r w:rsidRPr="00583DB7">
        <w:rPr>
          <w:rFonts w:ascii="Cambria" w:hAnsi="Cambria"/>
          <w:sz w:val="24"/>
          <w:szCs w:val="24"/>
        </w:rPr>
        <w:t xml:space="preserve"> Wales include: meetings with members in </w:t>
      </w:r>
      <w:r w:rsidRPr="00524C77">
        <w:rPr>
          <w:rFonts w:ascii="Cambria" w:hAnsi="Cambria"/>
          <w:b/>
          <w:sz w:val="24"/>
          <w:szCs w:val="24"/>
        </w:rPr>
        <w:t>Kidwelly</w:t>
      </w:r>
      <w:r w:rsidRPr="00583DB7">
        <w:rPr>
          <w:rFonts w:ascii="Cambria" w:hAnsi="Cambria"/>
          <w:sz w:val="24"/>
          <w:szCs w:val="24"/>
        </w:rPr>
        <w:t xml:space="preserve">; and in </w:t>
      </w:r>
      <w:r w:rsidRPr="00524C77">
        <w:rPr>
          <w:rFonts w:ascii="Cambria" w:hAnsi="Cambria"/>
          <w:b/>
          <w:sz w:val="24"/>
          <w:szCs w:val="24"/>
        </w:rPr>
        <w:t>Llanelli,</w:t>
      </w:r>
      <w:r w:rsidRPr="00583DB7">
        <w:rPr>
          <w:rFonts w:ascii="Cambria" w:hAnsi="Cambria"/>
          <w:sz w:val="24"/>
          <w:szCs w:val="24"/>
        </w:rPr>
        <w:t xml:space="preserve"> prayer meetings in member homes, and Council</w:t>
      </w:r>
      <w:r w:rsidRPr="00583DB7">
        <w:rPr>
          <w:rStyle w:val="FootnoteReference"/>
          <w:rFonts w:ascii="Cambria" w:hAnsi="Cambria"/>
          <w:sz w:val="24"/>
          <w:szCs w:val="24"/>
        </w:rPr>
        <w:footnoteReference w:id="142"/>
      </w:r>
      <w:r w:rsidRPr="00583DB7">
        <w:rPr>
          <w:rFonts w:ascii="Cambria" w:hAnsi="Cambria"/>
          <w:sz w:val="24"/>
          <w:szCs w:val="24"/>
        </w:rPr>
        <w:t xml:space="preserve"> and general Saints meetings. He also attends meetings in </w:t>
      </w:r>
      <w:r>
        <w:rPr>
          <w:rFonts w:ascii="Cambria" w:hAnsi="Cambria"/>
          <w:b/>
          <w:sz w:val="24"/>
          <w:szCs w:val="24"/>
        </w:rPr>
        <w:t>Vang</w:t>
      </w:r>
      <w:r w:rsidRPr="00524C77">
        <w:rPr>
          <w:rFonts w:ascii="Cambria" w:hAnsi="Cambria"/>
          <w:b/>
          <w:sz w:val="24"/>
          <w:szCs w:val="24"/>
        </w:rPr>
        <w:t>alch</w:t>
      </w:r>
      <w:r w:rsidRPr="00583DB7">
        <w:rPr>
          <w:rFonts w:ascii="Cambria" w:hAnsi="Cambria"/>
          <w:sz w:val="24"/>
          <w:szCs w:val="24"/>
        </w:rPr>
        <w:t>,</w:t>
      </w:r>
      <w:r>
        <w:rPr>
          <w:rFonts w:ascii="Cambria" w:hAnsi="Cambria"/>
          <w:sz w:val="24"/>
          <w:szCs w:val="24"/>
        </w:rPr>
        <w:t xml:space="preserve"> </w:t>
      </w:r>
      <w:r w:rsidRPr="00583DB7">
        <w:rPr>
          <w:rFonts w:ascii="Cambria" w:hAnsi="Cambria"/>
          <w:sz w:val="24"/>
          <w:szCs w:val="24"/>
        </w:rPr>
        <w:t>although whether these are Saints meetings or preaching meetings is unclear, and refers to the '</w:t>
      </w:r>
      <w:r w:rsidRPr="00583DB7">
        <w:rPr>
          <w:rFonts w:ascii="Cambria" w:hAnsi="Cambria"/>
          <w:i/>
          <w:iCs/>
          <w:sz w:val="24"/>
          <w:szCs w:val="24"/>
        </w:rPr>
        <w:t>scattered Saints</w:t>
      </w:r>
      <w:r w:rsidRPr="00583DB7">
        <w:rPr>
          <w:rFonts w:ascii="Cambria" w:hAnsi="Cambria"/>
          <w:sz w:val="24"/>
          <w:szCs w:val="24"/>
        </w:rPr>
        <w:t xml:space="preserve">' at </w:t>
      </w:r>
      <w:r w:rsidRPr="00524C77">
        <w:rPr>
          <w:rFonts w:ascii="Cambria" w:hAnsi="Cambria"/>
          <w:b/>
          <w:sz w:val="24"/>
          <w:szCs w:val="24"/>
        </w:rPr>
        <w:t>Wainbaglan</w:t>
      </w:r>
      <w:r w:rsidRPr="00583DB7">
        <w:rPr>
          <w:rFonts w:ascii="Cambria" w:hAnsi="Cambria"/>
          <w:sz w:val="24"/>
          <w:szCs w:val="24"/>
        </w:rPr>
        <w:t>,</w:t>
      </w:r>
      <w:r w:rsidRPr="00583DB7">
        <w:rPr>
          <w:rStyle w:val="FootnoteAnchor"/>
          <w:rFonts w:ascii="Cambria" w:hAnsi="Cambria"/>
          <w:sz w:val="24"/>
          <w:szCs w:val="24"/>
        </w:rPr>
        <w:footnoteReference w:id="143"/>
      </w:r>
      <w:r w:rsidRPr="00583DB7">
        <w:rPr>
          <w:rFonts w:ascii="Cambria" w:hAnsi="Cambria"/>
          <w:sz w:val="24"/>
          <w:szCs w:val="24"/>
        </w:rPr>
        <w:t xml:space="preserve"> the '</w:t>
      </w:r>
      <w:r w:rsidRPr="00583DB7">
        <w:rPr>
          <w:rFonts w:ascii="Cambria" w:hAnsi="Cambria"/>
          <w:i/>
          <w:iCs/>
          <w:sz w:val="24"/>
          <w:szCs w:val="24"/>
        </w:rPr>
        <w:t>few saints</w:t>
      </w:r>
      <w:r w:rsidRPr="00583DB7">
        <w:rPr>
          <w:rFonts w:ascii="Cambria" w:hAnsi="Cambria"/>
          <w:sz w:val="24"/>
          <w:szCs w:val="24"/>
        </w:rPr>
        <w:t xml:space="preserve">' in </w:t>
      </w:r>
      <w:r w:rsidRPr="00524C77">
        <w:rPr>
          <w:rFonts w:ascii="Cambria" w:hAnsi="Cambria"/>
          <w:b/>
          <w:sz w:val="24"/>
          <w:szCs w:val="24"/>
        </w:rPr>
        <w:t>Pencader</w:t>
      </w:r>
      <w:r w:rsidRPr="00583DB7">
        <w:rPr>
          <w:rFonts w:ascii="Cambria" w:hAnsi="Cambria"/>
          <w:sz w:val="24"/>
          <w:szCs w:val="24"/>
        </w:rPr>
        <w:t>,</w:t>
      </w:r>
      <w:r w:rsidRPr="00583DB7">
        <w:rPr>
          <w:rStyle w:val="FootnoteAnchor"/>
          <w:rFonts w:ascii="Cambria" w:hAnsi="Cambria"/>
          <w:sz w:val="24"/>
          <w:szCs w:val="24"/>
        </w:rPr>
        <w:footnoteReference w:id="144"/>
      </w:r>
      <w:r w:rsidRPr="00583DB7">
        <w:rPr>
          <w:rFonts w:ascii="Cambria" w:hAnsi="Cambria"/>
          <w:sz w:val="24"/>
          <w:szCs w:val="24"/>
        </w:rPr>
        <w:t xml:space="preserve"> and the 'f</w:t>
      </w:r>
      <w:r w:rsidRPr="00583DB7">
        <w:rPr>
          <w:rFonts w:ascii="Cambria" w:hAnsi="Cambria"/>
          <w:i/>
          <w:iCs/>
          <w:sz w:val="24"/>
          <w:szCs w:val="24"/>
        </w:rPr>
        <w:t>ew scattered saints</w:t>
      </w:r>
      <w:r w:rsidRPr="00583DB7">
        <w:rPr>
          <w:rFonts w:ascii="Cambria" w:hAnsi="Cambria"/>
          <w:sz w:val="24"/>
          <w:szCs w:val="24"/>
        </w:rPr>
        <w:t xml:space="preserve">' in </w:t>
      </w:r>
      <w:r w:rsidRPr="00524C77">
        <w:rPr>
          <w:rFonts w:ascii="Cambria" w:hAnsi="Cambria"/>
          <w:b/>
          <w:sz w:val="24"/>
          <w:szCs w:val="24"/>
        </w:rPr>
        <w:t>Carmarthen</w:t>
      </w:r>
      <w:r w:rsidRPr="00583DB7">
        <w:rPr>
          <w:rFonts w:ascii="Cambria" w:hAnsi="Cambria"/>
          <w:sz w:val="24"/>
          <w:szCs w:val="24"/>
        </w:rPr>
        <w:t>.</w:t>
      </w:r>
      <w:r w:rsidRPr="00583DB7">
        <w:rPr>
          <w:rStyle w:val="FootnoteAnchor"/>
          <w:rFonts w:ascii="Cambria" w:hAnsi="Cambria"/>
          <w:sz w:val="24"/>
          <w:szCs w:val="24"/>
        </w:rPr>
        <w:footnoteReference w:id="145"/>
      </w:r>
      <w:r w:rsidRPr="00583DB7">
        <w:rPr>
          <w:rFonts w:ascii="Cambria" w:hAnsi="Cambria"/>
          <w:sz w:val="24"/>
          <w:szCs w:val="24"/>
        </w:rPr>
        <w:t xml:space="preserve"> Morris also visits members in </w:t>
      </w:r>
      <w:r w:rsidRPr="00B719E6">
        <w:rPr>
          <w:rFonts w:ascii="Cambria" w:hAnsi="Cambria"/>
          <w:b/>
          <w:sz w:val="24"/>
          <w:szCs w:val="24"/>
        </w:rPr>
        <w:t>Brechfa</w:t>
      </w:r>
      <w:r w:rsidRPr="00583DB7">
        <w:rPr>
          <w:rFonts w:ascii="Cambria" w:hAnsi="Cambria"/>
          <w:sz w:val="24"/>
          <w:szCs w:val="24"/>
        </w:rPr>
        <w:t xml:space="preserve"> and </w:t>
      </w:r>
      <w:r w:rsidRPr="00B719E6">
        <w:rPr>
          <w:rFonts w:ascii="Cambria" w:hAnsi="Cambria"/>
          <w:b/>
          <w:sz w:val="24"/>
          <w:szCs w:val="24"/>
        </w:rPr>
        <w:t>Llanybydder</w:t>
      </w:r>
      <w:r>
        <w:rPr>
          <w:rFonts w:ascii="Cambria" w:hAnsi="Cambria"/>
          <w:b/>
          <w:sz w:val="24"/>
          <w:szCs w:val="24"/>
        </w:rPr>
        <w:t>,</w:t>
      </w:r>
      <w:r w:rsidRPr="00583DB7">
        <w:rPr>
          <w:rFonts w:asciiTheme="majorHAnsi" w:hAnsiTheme="majorHAnsi"/>
          <w:sz w:val="24"/>
          <w:szCs w:val="24"/>
        </w:rPr>
        <w:t xml:space="preserve"> </w:t>
      </w:r>
      <w:r w:rsidRPr="00B719E6">
        <w:rPr>
          <w:rFonts w:asciiTheme="majorHAnsi" w:hAnsiTheme="majorHAnsi"/>
          <w:b/>
          <w:sz w:val="24"/>
          <w:szCs w:val="24"/>
        </w:rPr>
        <w:t>Lampeter</w:t>
      </w:r>
      <w:r w:rsidRPr="00583DB7">
        <w:rPr>
          <w:rFonts w:asciiTheme="majorHAnsi" w:hAnsiTheme="majorHAnsi"/>
          <w:sz w:val="24"/>
          <w:szCs w:val="24"/>
        </w:rPr>
        <w:t xml:space="preserve"> and </w:t>
      </w:r>
      <w:r w:rsidRPr="00B719E6">
        <w:rPr>
          <w:rFonts w:asciiTheme="majorHAnsi" w:hAnsiTheme="majorHAnsi"/>
          <w:b/>
          <w:sz w:val="24"/>
          <w:szCs w:val="24"/>
        </w:rPr>
        <w:t>Clwtffwrn</w:t>
      </w:r>
      <w:r w:rsidRPr="00583DB7">
        <w:rPr>
          <w:rFonts w:asciiTheme="majorHAnsi" w:hAnsiTheme="majorHAnsi"/>
          <w:sz w:val="24"/>
          <w:szCs w:val="24"/>
        </w:rPr>
        <w:t>.</w:t>
      </w:r>
      <w:r w:rsidRPr="00583DB7">
        <w:rPr>
          <w:rStyle w:val="FootnoteAnchor"/>
          <w:rFonts w:asciiTheme="majorHAnsi" w:hAnsiTheme="majorHAnsi"/>
          <w:sz w:val="24"/>
          <w:szCs w:val="24"/>
        </w:rPr>
        <w:footnoteReference w:id="146"/>
      </w:r>
      <w:r w:rsidRPr="00583DB7">
        <w:rPr>
          <w:rFonts w:asciiTheme="majorHAnsi" w:hAnsiTheme="majorHAnsi"/>
          <w:sz w:val="24"/>
          <w:szCs w:val="24"/>
        </w:rPr>
        <w:t xml:space="preserve"> Here he meets</w:t>
      </w:r>
      <w:r w:rsidRPr="00583DB7">
        <w:rPr>
          <w:rFonts w:asciiTheme="majorHAnsi" w:hAnsiTheme="majorHAnsi" w:cs="proxima-nova-alt;Times New Roma"/>
          <w:i/>
          <w:iCs/>
          <w:sz w:val="24"/>
          <w:szCs w:val="24"/>
        </w:rPr>
        <w:t xml:space="preserve"> ‘in Council with the scattered saints who had come from a distance of 12 miles.'</w:t>
      </w:r>
      <w:r w:rsidRPr="00583DB7">
        <w:rPr>
          <w:rStyle w:val="FootnoteAnchor"/>
          <w:rFonts w:asciiTheme="majorHAnsi" w:hAnsiTheme="majorHAnsi" w:cs="proxima-nova-alt;Times New Roma"/>
          <w:i/>
          <w:iCs/>
          <w:sz w:val="24"/>
          <w:szCs w:val="24"/>
        </w:rPr>
        <w:footnoteReference w:id="147"/>
      </w:r>
      <w:r w:rsidRPr="00583DB7">
        <w:rPr>
          <w:rFonts w:asciiTheme="majorHAnsi" w:hAnsiTheme="majorHAnsi" w:cs="proxima-nova-alt;Times New Roma"/>
          <w:iCs/>
          <w:sz w:val="24"/>
          <w:szCs w:val="24"/>
        </w:rPr>
        <w:t xml:space="preserve"> Although this picture </w:t>
      </w:r>
      <w:r>
        <w:rPr>
          <w:rFonts w:asciiTheme="majorHAnsi" w:hAnsiTheme="majorHAnsi" w:cs="proxima-nova-alt;Times New Roma"/>
          <w:iCs/>
          <w:sz w:val="24"/>
          <w:szCs w:val="24"/>
        </w:rPr>
        <w:t xml:space="preserve">suggests some fairly </w:t>
      </w:r>
      <w:r w:rsidRPr="00583DB7">
        <w:rPr>
          <w:rFonts w:asciiTheme="majorHAnsi" w:hAnsiTheme="majorHAnsi" w:cs="proxima-nova-alt;Times New Roma"/>
          <w:iCs/>
          <w:sz w:val="24"/>
          <w:szCs w:val="24"/>
        </w:rPr>
        <w:t xml:space="preserve">isolated </w:t>
      </w:r>
      <w:r>
        <w:rPr>
          <w:rFonts w:asciiTheme="majorHAnsi" w:hAnsiTheme="majorHAnsi" w:cs="proxima-nova-alt;Times New Roma"/>
          <w:iCs/>
          <w:sz w:val="24"/>
          <w:szCs w:val="24"/>
        </w:rPr>
        <w:t xml:space="preserve"> </w:t>
      </w:r>
      <w:r w:rsidRPr="00583DB7">
        <w:rPr>
          <w:rFonts w:asciiTheme="majorHAnsi" w:hAnsiTheme="majorHAnsi" w:cs="proxima-nova-alt;Times New Roma"/>
          <w:iCs/>
          <w:sz w:val="24"/>
          <w:szCs w:val="24"/>
        </w:rPr>
        <w:t xml:space="preserve">members, it does </w:t>
      </w:r>
      <w:r>
        <w:rPr>
          <w:rFonts w:asciiTheme="majorHAnsi" w:hAnsiTheme="majorHAnsi" w:cs="proxima-nova-alt;Times New Roma"/>
          <w:iCs/>
          <w:sz w:val="24"/>
          <w:szCs w:val="24"/>
        </w:rPr>
        <w:t xml:space="preserve">also </w:t>
      </w:r>
      <w:r w:rsidRPr="00583DB7">
        <w:rPr>
          <w:rFonts w:asciiTheme="majorHAnsi" w:hAnsiTheme="majorHAnsi" w:cs="proxima-nova-alt;Times New Roma"/>
          <w:iCs/>
          <w:sz w:val="24"/>
          <w:szCs w:val="24"/>
        </w:rPr>
        <w:t xml:space="preserve">denote the presence of local priesthood holders, without which Councils were not held. </w:t>
      </w:r>
      <w:r w:rsidRPr="00583DB7">
        <w:rPr>
          <w:rFonts w:asciiTheme="majorHAnsi" w:hAnsiTheme="majorHAnsi"/>
          <w:sz w:val="24"/>
          <w:szCs w:val="24"/>
        </w:rPr>
        <w:t xml:space="preserve">In Pembrokeshire Morris refers to members in New Milford, </w:t>
      </w:r>
      <w:r w:rsidRPr="00524C77">
        <w:rPr>
          <w:rFonts w:asciiTheme="majorHAnsi" w:hAnsiTheme="majorHAnsi"/>
          <w:b/>
          <w:sz w:val="24"/>
          <w:szCs w:val="24"/>
        </w:rPr>
        <w:t>Haverfordwest, Sutton Mountain</w:t>
      </w:r>
      <w:r w:rsidRPr="00583DB7">
        <w:rPr>
          <w:rFonts w:asciiTheme="majorHAnsi" w:hAnsiTheme="majorHAnsi"/>
          <w:sz w:val="24"/>
          <w:szCs w:val="24"/>
        </w:rPr>
        <w:t xml:space="preserve">, </w:t>
      </w:r>
      <w:r w:rsidRPr="00B719E6">
        <w:rPr>
          <w:rFonts w:asciiTheme="majorHAnsi" w:hAnsiTheme="majorHAnsi"/>
          <w:b/>
          <w:sz w:val="24"/>
          <w:szCs w:val="24"/>
        </w:rPr>
        <w:t>Narbeth</w:t>
      </w:r>
      <w:r w:rsidRPr="00583DB7">
        <w:rPr>
          <w:rFonts w:asciiTheme="majorHAnsi" w:hAnsiTheme="majorHAnsi"/>
          <w:sz w:val="24"/>
          <w:szCs w:val="24"/>
        </w:rPr>
        <w:t>, Tenby and Whitland.</w:t>
      </w:r>
      <w:r>
        <w:rPr>
          <w:rFonts w:asciiTheme="majorHAnsi" w:hAnsiTheme="majorHAnsi"/>
          <w:sz w:val="24"/>
          <w:szCs w:val="24"/>
        </w:rPr>
        <w:t xml:space="preserve"> </w:t>
      </w:r>
      <w:r w:rsidRPr="00583DB7">
        <w:rPr>
          <w:rFonts w:ascii="Cambria" w:hAnsi="Cambria"/>
          <w:sz w:val="24"/>
          <w:szCs w:val="24"/>
        </w:rPr>
        <w:t>By this point in the mid-1860s Carmarthenshire conference was reported as having 195 members,</w:t>
      </w:r>
      <w:r w:rsidRPr="00583DB7">
        <w:rPr>
          <w:rStyle w:val="FootnoteReference"/>
          <w:rFonts w:ascii="Cambria" w:hAnsi="Cambria"/>
          <w:sz w:val="24"/>
          <w:szCs w:val="24"/>
        </w:rPr>
        <w:footnoteReference w:id="148"/>
      </w:r>
      <w:r w:rsidRPr="00583DB7">
        <w:rPr>
          <w:rFonts w:ascii="Cambria" w:hAnsi="Cambria"/>
          <w:sz w:val="24"/>
          <w:szCs w:val="24"/>
        </w:rPr>
        <w:t xml:space="preserve"> and Pembrokeshire eighty.’</w:t>
      </w:r>
      <w:r w:rsidRPr="00583DB7">
        <w:rPr>
          <w:rStyle w:val="FootnoteReference"/>
          <w:rFonts w:ascii="Cambria" w:hAnsi="Cambria"/>
          <w:sz w:val="24"/>
          <w:szCs w:val="24"/>
        </w:rPr>
        <w:footnoteReference w:id="149"/>
      </w:r>
      <w:r w:rsidRPr="00583DB7">
        <w:rPr>
          <w:rFonts w:ascii="Cambria" w:hAnsi="Cambria"/>
          <w:sz w:val="24"/>
          <w:szCs w:val="24"/>
        </w:rPr>
        <w:t xml:space="preserve"> Although these figures</w:t>
      </w:r>
      <w:r>
        <w:rPr>
          <w:rFonts w:ascii="Cambria" w:hAnsi="Cambria"/>
          <w:sz w:val="24"/>
          <w:szCs w:val="24"/>
        </w:rPr>
        <w:t xml:space="preserve"> are much lower</w:t>
      </w:r>
      <w:r w:rsidRPr="00583DB7">
        <w:rPr>
          <w:rFonts w:ascii="Cambria" w:hAnsi="Cambria"/>
          <w:sz w:val="24"/>
          <w:szCs w:val="24"/>
        </w:rPr>
        <w:t xml:space="preserve"> than previous decades,</w:t>
      </w:r>
      <w:r>
        <w:rPr>
          <w:rStyle w:val="FootnoteReference"/>
          <w:rFonts w:ascii="Cambria" w:hAnsi="Cambria"/>
          <w:sz w:val="24"/>
          <w:szCs w:val="24"/>
        </w:rPr>
        <w:footnoteReference w:id="150"/>
      </w:r>
      <w:r w:rsidRPr="00583DB7">
        <w:rPr>
          <w:rFonts w:ascii="Cambria" w:hAnsi="Cambria"/>
          <w:sz w:val="24"/>
          <w:szCs w:val="24"/>
        </w:rPr>
        <w:t xml:space="preserve"> it is worth noting that individual </w:t>
      </w:r>
      <w:r w:rsidRPr="00583DB7">
        <w:rPr>
          <w:rFonts w:ascii="Cambria" w:hAnsi="Cambria"/>
          <w:sz w:val="24"/>
          <w:szCs w:val="24"/>
        </w:rPr>
        <w:lastRenderedPageBreak/>
        <w:t>branch</w:t>
      </w:r>
      <w:r>
        <w:rPr>
          <w:rFonts w:ascii="Cambria" w:hAnsi="Cambria"/>
          <w:sz w:val="24"/>
          <w:szCs w:val="24"/>
        </w:rPr>
        <w:t xml:space="preserve">es </w:t>
      </w:r>
      <w:r w:rsidRPr="00583DB7">
        <w:rPr>
          <w:rFonts w:ascii="Cambria" w:hAnsi="Cambria"/>
          <w:sz w:val="24"/>
          <w:szCs w:val="24"/>
        </w:rPr>
        <w:t>were often not large. Gibbs</w:t>
      </w:r>
      <w:r>
        <w:rPr>
          <w:rFonts w:ascii="Cambria" w:hAnsi="Cambria"/>
          <w:sz w:val="24"/>
          <w:szCs w:val="24"/>
        </w:rPr>
        <w:t>,</w:t>
      </w:r>
      <w:r w:rsidRPr="00583DB7">
        <w:rPr>
          <w:rFonts w:ascii="Cambria" w:hAnsi="Cambria"/>
          <w:sz w:val="24"/>
          <w:szCs w:val="24"/>
        </w:rPr>
        <w:t xml:space="preserve"> for example</w:t>
      </w:r>
      <w:r>
        <w:rPr>
          <w:rFonts w:ascii="Cambria" w:hAnsi="Cambria"/>
          <w:sz w:val="24"/>
          <w:szCs w:val="24"/>
        </w:rPr>
        <w:t>,</w:t>
      </w:r>
      <w:r w:rsidRPr="00583DB7">
        <w:rPr>
          <w:rFonts w:ascii="Cambria" w:hAnsi="Cambria"/>
          <w:sz w:val="24"/>
          <w:szCs w:val="24"/>
        </w:rPr>
        <w:t xml:space="preserve"> recorded of Haverfordwest in the 1850s</w:t>
      </w:r>
      <w:r>
        <w:rPr>
          <w:rFonts w:ascii="Cambria" w:hAnsi="Cambria"/>
          <w:sz w:val="24"/>
          <w:szCs w:val="24"/>
        </w:rPr>
        <w:t>:</w:t>
      </w:r>
      <w:r w:rsidRPr="00583DB7">
        <w:rPr>
          <w:rFonts w:ascii="Cambria" w:hAnsi="Cambria"/>
          <w:sz w:val="24"/>
          <w:szCs w:val="24"/>
        </w:rPr>
        <w:t xml:space="preserve"> ‘</w:t>
      </w:r>
      <w:r w:rsidRPr="00583DB7">
        <w:rPr>
          <w:rFonts w:ascii="Cambria" w:hAnsi="Cambria"/>
          <w:i/>
          <w:sz w:val="24"/>
          <w:szCs w:val="24"/>
        </w:rPr>
        <w:t>our little branch never numbered more than twenty or thirty at a time</w:t>
      </w:r>
      <w:r w:rsidRPr="00583DB7">
        <w:rPr>
          <w:rFonts w:ascii="Cambria" w:hAnsi="Cambria"/>
          <w:sz w:val="24"/>
          <w:szCs w:val="24"/>
        </w:rPr>
        <w:t>.’</w:t>
      </w:r>
      <w:r w:rsidRPr="00583DB7">
        <w:rPr>
          <w:rStyle w:val="FootnoteReference"/>
          <w:rFonts w:ascii="Cambria" w:hAnsi="Cambria"/>
          <w:sz w:val="24"/>
          <w:szCs w:val="24"/>
        </w:rPr>
        <w:footnoteReference w:id="151"/>
      </w:r>
      <w:r w:rsidRPr="00583DB7">
        <w:rPr>
          <w:rFonts w:ascii="Cambria" w:hAnsi="Cambria"/>
          <w:sz w:val="24"/>
          <w:szCs w:val="24"/>
        </w:rPr>
        <w:t xml:space="preserve"> </w:t>
      </w:r>
    </w:p>
    <w:p w:rsidR="00CE4CA3" w:rsidRPr="00583DB7" w:rsidRDefault="00CE4CA3" w:rsidP="00CE4CA3">
      <w:pPr>
        <w:widowControl w:val="0"/>
        <w:spacing w:line="360" w:lineRule="auto"/>
        <w:rPr>
          <w:rFonts w:asciiTheme="majorHAnsi" w:hAnsiTheme="majorHAnsi" w:cstheme="minorHAnsi"/>
          <w:color w:val="000000"/>
          <w:sz w:val="24"/>
          <w:szCs w:val="24"/>
        </w:rPr>
      </w:pPr>
      <w:r w:rsidRPr="00583DB7">
        <w:rPr>
          <w:rFonts w:ascii="Cambria" w:hAnsi="Cambria"/>
          <w:sz w:val="24"/>
          <w:szCs w:val="24"/>
        </w:rPr>
        <w:t>Lewis</w:t>
      </w:r>
      <w:r w:rsidRPr="00583DB7">
        <w:rPr>
          <w:rStyle w:val="FootnoteReference"/>
          <w:rFonts w:ascii="Cambria" w:hAnsi="Cambria"/>
          <w:sz w:val="24"/>
          <w:szCs w:val="24"/>
        </w:rPr>
        <w:footnoteReference w:id="152"/>
      </w:r>
      <w:r w:rsidRPr="00583DB7">
        <w:rPr>
          <w:rFonts w:ascii="Cambria" w:hAnsi="Cambria"/>
          <w:sz w:val="24"/>
          <w:szCs w:val="24"/>
        </w:rPr>
        <w:t xml:space="preserve"> was p</w:t>
      </w:r>
      <w:r>
        <w:rPr>
          <w:rFonts w:ascii="Cambria" w:hAnsi="Cambria"/>
          <w:sz w:val="24"/>
          <w:szCs w:val="24"/>
        </w:rPr>
        <w:t>resident of Swansea conference</w:t>
      </w:r>
      <w:r w:rsidRPr="00583DB7">
        <w:rPr>
          <w:rFonts w:ascii="Cambria" w:hAnsi="Cambria"/>
          <w:sz w:val="24"/>
          <w:szCs w:val="24"/>
        </w:rPr>
        <w:t xml:space="preserve">, but made regular, </w:t>
      </w:r>
      <w:r>
        <w:rPr>
          <w:rFonts w:ascii="Cambria" w:hAnsi="Cambria"/>
          <w:sz w:val="24"/>
          <w:szCs w:val="24"/>
        </w:rPr>
        <w:t xml:space="preserve">brief visits </w:t>
      </w:r>
      <w:r w:rsidRPr="00583DB7">
        <w:rPr>
          <w:rFonts w:ascii="Cambria" w:hAnsi="Cambria"/>
          <w:sz w:val="24"/>
          <w:szCs w:val="24"/>
        </w:rPr>
        <w:t xml:space="preserve">west. He too visited </w:t>
      </w:r>
      <w:r w:rsidRPr="002B2376">
        <w:rPr>
          <w:rFonts w:ascii="Cambria" w:hAnsi="Cambria"/>
          <w:b/>
          <w:sz w:val="24"/>
          <w:szCs w:val="24"/>
        </w:rPr>
        <w:t>Vangalch</w:t>
      </w:r>
      <w:r w:rsidRPr="00583DB7">
        <w:rPr>
          <w:rFonts w:ascii="Cambria" w:hAnsi="Cambria"/>
          <w:sz w:val="24"/>
          <w:szCs w:val="24"/>
        </w:rPr>
        <w:t>, preaching to members and the public, and</w:t>
      </w:r>
      <w:r w:rsidRPr="00583DB7">
        <w:rPr>
          <w:rFonts w:ascii="Cambria" w:eastAsia="Cambria" w:hAnsi="Cambria" w:cs="Cambria"/>
          <w:sz w:val="24"/>
          <w:szCs w:val="24"/>
        </w:rPr>
        <w:t xml:space="preserve"> also met with individual members, including. ‘</w:t>
      </w:r>
      <w:r w:rsidRPr="00583DB7">
        <w:rPr>
          <w:rFonts w:ascii="Cambria" w:eastAsia="Cambria" w:hAnsi="Cambria" w:cs="Cambria"/>
          <w:i/>
          <w:sz w:val="24"/>
          <w:szCs w:val="24"/>
        </w:rPr>
        <w:t>Brother Fisher of Morfa Farm’</w:t>
      </w:r>
      <w:r w:rsidRPr="00583DB7">
        <w:rPr>
          <w:rFonts w:ascii="Cambria" w:eastAsia="Cambria" w:hAnsi="Cambria" w:cs="Cambria"/>
          <w:sz w:val="24"/>
          <w:szCs w:val="24"/>
        </w:rPr>
        <w:t xml:space="preserve"> [south of </w:t>
      </w:r>
      <w:r w:rsidRPr="00524C77">
        <w:rPr>
          <w:rFonts w:ascii="Cambria" w:eastAsia="Cambria" w:hAnsi="Cambria" w:cs="Cambria"/>
          <w:sz w:val="24"/>
          <w:szCs w:val="24"/>
        </w:rPr>
        <w:t>Kidwelly],</w:t>
      </w:r>
      <w:r w:rsidRPr="00583DB7">
        <w:rPr>
          <w:rFonts w:ascii="Cambria" w:eastAsia="Cambria" w:hAnsi="Cambria" w:cs="Cambria"/>
          <w:sz w:val="24"/>
          <w:szCs w:val="24"/>
        </w:rPr>
        <w:t xml:space="preserve"> who features in earlier and later journals. </w:t>
      </w:r>
      <w:r>
        <w:rPr>
          <w:rFonts w:ascii="Cambria" w:eastAsia="Cambria" w:hAnsi="Cambria" w:cs="Cambria"/>
          <w:sz w:val="24"/>
          <w:szCs w:val="24"/>
        </w:rPr>
        <w:t xml:space="preserve">John </w:t>
      </w:r>
      <w:r w:rsidRPr="00583DB7">
        <w:rPr>
          <w:rFonts w:ascii="Cambria" w:hAnsi="Cambria"/>
          <w:sz w:val="24"/>
          <w:szCs w:val="24"/>
        </w:rPr>
        <w:t xml:space="preserve">in 1871 reports preaching in </w:t>
      </w:r>
      <w:r w:rsidRPr="002B2376">
        <w:rPr>
          <w:rFonts w:ascii="Cambria" w:hAnsi="Cambria"/>
          <w:b/>
          <w:sz w:val="24"/>
          <w:szCs w:val="24"/>
        </w:rPr>
        <w:t xml:space="preserve">Llanelli </w:t>
      </w:r>
      <w:r w:rsidRPr="00583DB7">
        <w:rPr>
          <w:rFonts w:ascii="Cambria" w:hAnsi="Cambria"/>
          <w:sz w:val="24"/>
          <w:szCs w:val="24"/>
        </w:rPr>
        <w:t>‘</w:t>
      </w:r>
      <w:r w:rsidRPr="00583DB7">
        <w:rPr>
          <w:rFonts w:ascii="Cambria" w:hAnsi="Cambria"/>
          <w:i/>
          <w:sz w:val="24"/>
          <w:szCs w:val="24"/>
        </w:rPr>
        <w:t>to a small assembly’</w:t>
      </w:r>
      <w:r w:rsidRPr="00583DB7">
        <w:rPr>
          <w:rStyle w:val="FootnoteReference"/>
          <w:rFonts w:ascii="Cambria" w:hAnsi="Cambria"/>
          <w:i/>
          <w:sz w:val="24"/>
          <w:szCs w:val="24"/>
        </w:rPr>
        <w:footnoteReference w:id="153"/>
      </w:r>
      <w:r w:rsidRPr="00583DB7">
        <w:rPr>
          <w:rFonts w:ascii="Cambria" w:hAnsi="Cambria"/>
          <w:i/>
          <w:sz w:val="24"/>
          <w:szCs w:val="24"/>
        </w:rPr>
        <w:t xml:space="preserve"> </w:t>
      </w:r>
      <w:r w:rsidRPr="00583DB7">
        <w:rPr>
          <w:rFonts w:ascii="Cambria" w:hAnsi="Cambria"/>
          <w:sz w:val="24"/>
          <w:szCs w:val="24"/>
        </w:rPr>
        <w:t xml:space="preserve">and appointing a new branch president there, indicating the continuing existence of a formal branch. In February 1872 he visits individual members in </w:t>
      </w:r>
      <w:r w:rsidRPr="00524C77">
        <w:rPr>
          <w:rFonts w:ascii="Cambria" w:hAnsi="Cambria"/>
          <w:b/>
          <w:sz w:val="24"/>
          <w:szCs w:val="24"/>
        </w:rPr>
        <w:t xml:space="preserve">Llanelli </w:t>
      </w:r>
      <w:r w:rsidRPr="00583DB7">
        <w:rPr>
          <w:rFonts w:ascii="Cambria" w:hAnsi="Cambria"/>
          <w:sz w:val="24"/>
          <w:szCs w:val="24"/>
        </w:rPr>
        <w:t xml:space="preserve">but also reports </w:t>
      </w:r>
      <w:r>
        <w:rPr>
          <w:rFonts w:ascii="Cambria" w:hAnsi="Cambria"/>
          <w:sz w:val="24"/>
          <w:szCs w:val="24"/>
        </w:rPr>
        <w:t xml:space="preserve">of </w:t>
      </w:r>
      <w:r w:rsidRPr="00583DB7">
        <w:rPr>
          <w:rFonts w:ascii="Cambria" w:hAnsi="Cambria"/>
          <w:sz w:val="24"/>
          <w:szCs w:val="24"/>
        </w:rPr>
        <w:t xml:space="preserve">a </w:t>
      </w:r>
      <w:r>
        <w:rPr>
          <w:rFonts w:ascii="Cambria" w:hAnsi="Cambria"/>
          <w:sz w:val="24"/>
          <w:szCs w:val="24"/>
        </w:rPr>
        <w:t>meeting in</w:t>
      </w:r>
      <w:r w:rsidRPr="00583DB7">
        <w:rPr>
          <w:rFonts w:ascii="Cambria" w:hAnsi="Cambria"/>
          <w:sz w:val="24"/>
          <w:szCs w:val="24"/>
        </w:rPr>
        <w:t xml:space="preserve"> </w:t>
      </w:r>
      <w:r w:rsidRPr="002B2376">
        <w:rPr>
          <w:rFonts w:ascii="Cambria" w:hAnsi="Cambria"/>
          <w:b/>
          <w:sz w:val="24"/>
          <w:szCs w:val="24"/>
        </w:rPr>
        <w:t>Haverfordwest</w:t>
      </w:r>
      <w:r>
        <w:rPr>
          <w:rFonts w:ascii="Cambria" w:hAnsi="Cambria"/>
          <w:b/>
          <w:sz w:val="24"/>
          <w:szCs w:val="24"/>
        </w:rPr>
        <w:t>:</w:t>
      </w:r>
      <w:r w:rsidRPr="00583DB7">
        <w:rPr>
          <w:rFonts w:ascii="Cambria" w:hAnsi="Cambria"/>
          <w:sz w:val="24"/>
          <w:szCs w:val="24"/>
        </w:rPr>
        <w:t xml:space="preserve"> ‘</w:t>
      </w:r>
      <w:r w:rsidRPr="00583DB7">
        <w:rPr>
          <w:rFonts w:ascii="Cambria" w:hAnsi="Cambria"/>
          <w:i/>
          <w:sz w:val="24"/>
          <w:szCs w:val="24"/>
        </w:rPr>
        <w:t>17 saints were present, mostly my old friends whom I had not seen for 15 years</w:t>
      </w:r>
      <w:r w:rsidRPr="00583DB7">
        <w:rPr>
          <w:rFonts w:ascii="Cambria" w:hAnsi="Cambria"/>
          <w:sz w:val="24"/>
          <w:szCs w:val="24"/>
        </w:rPr>
        <w:t>,’</w:t>
      </w:r>
      <w:r w:rsidRPr="00583DB7">
        <w:rPr>
          <w:rStyle w:val="FootnoteReference"/>
          <w:rFonts w:ascii="Cambria" w:hAnsi="Cambria"/>
          <w:sz w:val="24"/>
          <w:szCs w:val="24"/>
        </w:rPr>
        <w:footnoteReference w:id="154"/>
      </w:r>
      <w:r w:rsidRPr="00583DB7">
        <w:rPr>
          <w:rFonts w:ascii="Cambria" w:hAnsi="Cambria"/>
          <w:sz w:val="24"/>
          <w:szCs w:val="24"/>
        </w:rPr>
        <w:t xml:space="preserve"> The annual statistics for 1874</w:t>
      </w:r>
      <w:r w:rsidRPr="00583DB7">
        <w:rPr>
          <w:rStyle w:val="FootnoteAnchor"/>
          <w:rFonts w:ascii="Cambria" w:hAnsi="Cambria"/>
          <w:sz w:val="24"/>
          <w:szCs w:val="24"/>
        </w:rPr>
        <w:footnoteReference w:id="155"/>
      </w:r>
      <w:r w:rsidRPr="00583DB7">
        <w:rPr>
          <w:rFonts w:ascii="Cambria" w:hAnsi="Cambria"/>
          <w:sz w:val="24"/>
          <w:szCs w:val="24"/>
        </w:rPr>
        <w:t xml:space="preserve"> show one branch in Pembrokeshire conference, with </w:t>
      </w:r>
      <w:r>
        <w:rPr>
          <w:rFonts w:ascii="Cambria" w:hAnsi="Cambria"/>
          <w:sz w:val="24"/>
          <w:szCs w:val="24"/>
        </w:rPr>
        <w:t xml:space="preserve">William </w:t>
      </w:r>
      <w:r w:rsidRPr="00583DB7">
        <w:rPr>
          <w:rFonts w:ascii="Cambria" w:hAnsi="Cambria"/>
          <w:sz w:val="24"/>
          <w:szCs w:val="24"/>
        </w:rPr>
        <w:t>White as president and twenty-eight members. John returns to Llanelli in May 1872, visiting members ‘</w:t>
      </w:r>
      <w:r w:rsidRPr="00583DB7">
        <w:rPr>
          <w:rFonts w:ascii="Cambria" w:hAnsi="Cambria"/>
          <w:i/>
          <w:sz w:val="24"/>
          <w:szCs w:val="24"/>
        </w:rPr>
        <w:t>from house to house,’</w:t>
      </w:r>
      <w:r w:rsidRPr="00583DB7">
        <w:rPr>
          <w:rStyle w:val="FootnoteReference"/>
          <w:rFonts w:ascii="Cambria" w:hAnsi="Cambria"/>
          <w:i/>
          <w:sz w:val="24"/>
          <w:szCs w:val="24"/>
        </w:rPr>
        <w:footnoteReference w:id="156"/>
      </w:r>
      <w:r w:rsidRPr="00583DB7">
        <w:rPr>
          <w:rFonts w:ascii="Cambria" w:hAnsi="Cambria"/>
          <w:i/>
          <w:sz w:val="24"/>
          <w:szCs w:val="24"/>
        </w:rPr>
        <w:t xml:space="preserve"> </w:t>
      </w:r>
      <w:r w:rsidRPr="00583DB7">
        <w:rPr>
          <w:rFonts w:ascii="Cambria" w:hAnsi="Cambria"/>
          <w:sz w:val="24"/>
          <w:szCs w:val="24"/>
        </w:rPr>
        <w:t xml:space="preserve"> including a family in </w:t>
      </w:r>
      <w:r w:rsidRPr="002B2376">
        <w:rPr>
          <w:rFonts w:ascii="Cambria" w:hAnsi="Cambria"/>
          <w:b/>
          <w:sz w:val="24"/>
          <w:szCs w:val="24"/>
        </w:rPr>
        <w:t>Waunbaglan</w:t>
      </w:r>
      <w:r w:rsidRPr="00583DB7">
        <w:rPr>
          <w:rFonts w:ascii="Cambria" w:hAnsi="Cambria"/>
          <w:sz w:val="24"/>
          <w:szCs w:val="24"/>
        </w:rPr>
        <w:t>.</w:t>
      </w:r>
      <w:r w:rsidRPr="00583DB7">
        <w:rPr>
          <w:rStyle w:val="FootnoteReference"/>
          <w:rFonts w:ascii="Cambria" w:hAnsi="Cambria"/>
          <w:sz w:val="24"/>
          <w:szCs w:val="24"/>
        </w:rPr>
        <w:footnoteReference w:id="157"/>
      </w:r>
      <w:r w:rsidRPr="00583DB7">
        <w:rPr>
          <w:rFonts w:ascii="Cambria" w:hAnsi="Cambria"/>
          <w:sz w:val="24"/>
          <w:szCs w:val="24"/>
        </w:rPr>
        <w:t xml:space="preserve"> Martell</w:t>
      </w:r>
      <w:r>
        <w:rPr>
          <w:rStyle w:val="FootnoteReference"/>
          <w:rFonts w:ascii="Cambria" w:hAnsi="Cambria"/>
          <w:sz w:val="24"/>
          <w:szCs w:val="24"/>
        </w:rPr>
        <w:footnoteReference w:id="158"/>
      </w:r>
      <w:r w:rsidRPr="00583DB7">
        <w:rPr>
          <w:rFonts w:ascii="Cambria" w:hAnsi="Cambria"/>
          <w:sz w:val="24"/>
          <w:szCs w:val="24"/>
        </w:rPr>
        <w:t xml:space="preserve"> in the mid-1870s makes direct reference to three branches: </w:t>
      </w:r>
      <w:r w:rsidRPr="002B2376">
        <w:rPr>
          <w:rFonts w:ascii="Cambria" w:hAnsi="Cambria"/>
          <w:b/>
          <w:sz w:val="24"/>
          <w:szCs w:val="24"/>
        </w:rPr>
        <w:t>Carmarthen</w:t>
      </w:r>
      <w:r w:rsidRPr="00583DB7">
        <w:rPr>
          <w:rFonts w:ascii="Cambria" w:hAnsi="Cambria"/>
          <w:sz w:val="24"/>
          <w:szCs w:val="24"/>
        </w:rPr>
        <w:t>,</w:t>
      </w:r>
      <w:r w:rsidRPr="00583DB7">
        <w:rPr>
          <w:rStyle w:val="FootnoteAnchor"/>
          <w:rFonts w:ascii="Cambria" w:hAnsi="Cambria"/>
          <w:sz w:val="24"/>
          <w:szCs w:val="24"/>
        </w:rPr>
        <w:footnoteReference w:id="159"/>
      </w:r>
      <w:r w:rsidRPr="00583DB7">
        <w:rPr>
          <w:rFonts w:ascii="Cambria" w:hAnsi="Cambria"/>
          <w:sz w:val="24"/>
          <w:szCs w:val="24"/>
        </w:rPr>
        <w:t xml:space="preserve"> </w:t>
      </w:r>
      <w:r w:rsidRPr="002B2376">
        <w:rPr>
          <w:rFonts w:ascii="Cambria" w:hAnsi="Cambria"/>
          <w:b/>
          <w:sz w:val="24"/>
          <w:szCs w:val="24"/>
        </w:rPr>
        <w:t>Clwtfwrn</w:t>
      </w:r>
      <w:r w:rsidRPr="00583DB7">
        <w:rPr>
          <w:rFonts w:ascii="Cambria" w:hAnsi="Cambria"/>
          <w:sz w:val="24"/>
          <w:szCs w:val="24"/>
        </w:rPr>
        <w:t>,</w:t>
      </w:r>
      <w:r w:rsidRPr="00583DB7">
        <w:rPr>
          <w:rStyle w:val="FootnoteAnchor"/>
          <w:rFonts w:ascii="Cambria" w:hAnsi="Cambria"/>
          <w:sz w:val="24"/>
          <w:szCs w:val="24"/>
        </w:rPr>
        <w:footnoteReference w:id="160"/>
      </w:r>
      <w:r w:rsidRPr="00583DB7">
        <w:rPr>
          <w:rFonts w:ascii="Cambria" w:hAnsi="Cambria"/>
          <w:sz w:val="24"/>
          <w:szCs w:val="24"/>
        </w:rPr>
        <w:t xml:space="preserve"> and </w:t>
      </w:r>
      <w:r w:rsidRPr="002B2376">
        <w:rPr>
          <w:rFonts w:ascii="Cambria" w:hAnsi="Cambria"/>
          <w:b/>
          <w:sz w:val="24"/>
          <w:szCs w:val="24"/>
        </w:rPr>
        <w:t>Llanelli</w:t>
      </w:r>
      <w:r w:rsidRPr="00583DB7">
        <w:rPr>
          <w:rFonts w:ascii="Cambria" w:hAnsi="Cambria"/>
          <w:sz w:val="24"/>
          <w:szCs w:val="24"/>
        </w:rPr>
        <w:t>,</w:t>
      </w:r>
      <w:r w:rsidRPr="00583DB7">
        <w:rPr>
          <w:rStyle w:val="FootnoteAnchor"/>
          <w:rFonts w:ascii="Cambria" w:hAnsi="Cambria"/>
          <w:sz w:val="24"/>
          <w:szCs w:val="24"/>
        </w:rPr>
        <w:footnoteReference w:id="161"/>
      </w:r>
      <w:r w:rsidRPr="00583DB7">
        <w:rPr>
          <w:rFonts w:ascii="Cambria" w:hAnsi="Cambria"/>
          <w:sz w:val="24"/>
          <w:szCs w:val="24"/>
        </w:rPr>
        <w:t xml:space="preserve"> which </w:t>
      </w:r>
      <w:r>
        <w:rPr>
          <w:rFonts w:ascii="Cambria" w:hAnsi="Cambria"/>
          <w:sz w:val="24"/>
          <w:szCs w:val="24"/>
        </w:rPr>
        <w:t xml:space="preserve">latter </w:t>
      </w:r>
      <w:r w:rsidRPr="00583DB7">
        <w:rPr>
          <w:rFonts w:ascii="Cambria" w:hAnsi="Cambria"/>
          <w:sz w:val="24"/>
          <w:szCs w:val="24"/>
        </w:rPr>
        <w:t xml:space="preserve">at the time had only twelve members. Lewis refers to various members in </w:t>
      </w:r>
      <w:r w:rsidRPr="002B2376">
        <w:rPr>
          <w:rFonts w:ascii="Cambria" w:hAnsi="Cambria"/>
          <w:b/>
          <w:sz w:val="24"/>
          <w:szCs w:val="24"/>
        </w:rPr>
        <w:t xml:space="preserve">Llanelli </w:t>
      </w:r>
      <w:r w:rsidRPr="00583DB7">
        <w:rPr>
          <w:rFonts w:ascii="Cambria" w:hAnsi="Cambria"/>
          <w:sz w:val="24"/>
          <w:szCs w:val="24"/>
        </w:rPr>
        <w:t xml:space="preserve">and to both Council and Saints meetings </w:t>
      </w:r>
      <w:r>
        <w:rPr>
          <w:rFonts w:ascii="Cambria" w:hAnsi="Cambria"/>
          <w:sz w:val="24"/>
          <w:szCs w:val="24"/>
        </w:rPr>
        <w:t xml:space="preserve">there </w:t>
      </w:r>
      <w:r w:rsidRPr="00583DB7">
        <w:rPr>
          <w:rFonts w:ascii="Cambria" w:hAnsi="Cambria"/>
          <w:sz w:val="24"/>
          <w:szCs w:val="24"/>
        </w:rPr>
        <w:t>at the home of John John.</w:t>
      </w:r>
      <w:r w:rsidRPr="00583DB7">
        <w:rPr>
          <w:rStyle w:val="FootnoteReference"/>
          <w:rFonts w:ascii="Cambria" w:hAnsi="Cambria"/>
          <w:sz w:val="24"/>
          <w:szCs w:val="24"/>
        </w:rPr>
        <w:footnoteReference w:id="162"/>
      </w:r>
      <w:r w:rsidRPr="00583DB7">
        <w:rPr>
          <w:rFonts w:ascii="Cambria" w:hAnsi="Cambria"/>
          <w:sz w:val="24"/>
          <w:szCs w:val="24"/>
        </w:rPr>
        <w:t xml:space="preserve"> He also visits individuals: Ralph Fisher,</w:t>
      </w:r>
      <w:r w:rsidRPr="00583DB7">
        <w:rPr>
          <w:rStyle w:val="FootnoteReference"/>
          <w:rFonts w:ascii="Cambria" w:hAnsi="Cambria"/>
          <w:sz w:val="24"/>
          <w:szCs w:val="24"/>
        </w:rPr>
        <w:footnoteReference w:id="163"/>
      </w:r>
      <w:r w:rsidRPr="00583DB7">
        <w:rPr>
          <w:rFonts w:ascii="Cambria" w:hAnsi="Cambria"/>
          <w:sz w:val="24"/>
          <w:szCs w:val="24"/>
        </w:rPr>
        <w:t xml:space="preserve"> the Jones at </w:t>
      </w:r>
      <w:r w:rsidRPr="00583DB7">
        <w:rPr>
          <w:rFonts w:ascii="Cambria" w:hAnsi="Cambria"/>
          <w:sz w:val="24"/>
          <w:szCs w:val="24"/>
        </w:rPr>
        <w:lastRenderedPageBreak/>
        <w:t>Llwynyfilltirfach,</w:t>
      </w:r>
      <w:r w:rsidRPr="00583DB7">
        <w:rPr>
          <w:rStyle w:val="FootnoteReference"/>
          <w:rFonts w:ascii="Cambria" w:hAnsi="Cambria"/>
          <w:sz w:val="24"/>
          <w:szCs w:val="24"/>
        </w:rPr>
        <w:footnoteReference w:id="164"/>
      </w:r>
      <w:r w:rsidRPr="00583DB7">
        <w:rPr>
          <w:rFonts w:ascii="Cambria" w:hAnsi="Cambria"/>
          <w:sz w:val="24"/>
          <w:szCs w:val="24"/>
        </w:rPr>
        <w:t xml:space="preserve"> the Thomas family in </w:t>
      </w:r>
      <w:r w:rsidRPr="00B005F2">
        <w:rPr>
          <w:rFonts w:ascii="Cambria" w:hAnsi="Cambria"/>
          <w:b/>
          <w:sz w:val="24"/>
          <w:szCs w:val="24"/>
        </w:rPr>
        <w:t>Lampeter</w:t>
      </w:r>
      <w:r w:rsidRPr="00583DB7">
        <w:rPr>
          <w:rFonts w:ascii="Cambria" w:hAnsi="Cambria"/>
          <w:sz w:val="24"/>
          <w:szCs w:val="24"/>
        </w:rPr>
        <w:t>;</w:t>
      </w:r>
      <w:r w:rsidRPr="00583DB7">
        <w:rPr>
          <w:rStyle w:val="FootnoteReference"/>
          <w:rFonts w:ascii="Cambria" w:hAnsi="Cambria"/>
          <w:sz w:val="24"/>
          <w:szCs w:val="24"/>
        </w:rPr>
        <w:footnoteReference w:id="165"/>
      </w:r>
      <w:r w:rsidRPr="00583DB7">
        <w:rPr>
          <w:rFonts w:ascii="Cambria" w:hAnsi="Cambria"/>
          <w:sz w:val="24"/>
          <w:szCs w:val="24"/>
        </w:rPr>
        <w:t xml:space="preserve"> the Hughes and Williams at </w:t>
      </w:r>
      <w:r w:rsidRPr="00B005F2">
        <w:rPr>
          <w:rFonts w:ascii="Cambria" w:hAnsi="Cambria"/>
          <w:b/>
          <w:sz w:val="24"/>
          <w:szCs w:val="24"/>
        </w:rPr>
        <w:t>Waunbaglan</w:t>
      </w:r>
      <w:r w:rsidRPr="00583DB7">
        <w:rPr>
          <w:rFonts w:ascii="Cambria" w:hAnsi="Cambria"/>
          <w:sz w:val="24"/>
          <w:szCs w:val="24"/>
        </w:rPr>
        <w:t>.</w:t>
      </w:r>
      <w:r w:rsidRPr="00583DB7">
        <w:rPr>
          <w:rStyle w:val="FootnoteReference"/>
          <w:rFonts w:ascii="Cambria" w:hAnsi="Cambria"/>
          <w:sz w:val="24"/>
          <w:szCs w:val="24"/>
        </w:rPr>
        <w:footnoteReference w:id="166"/>
      </w:r>
      <w:r w:rsidRPr="00583DB7">
        <w:rPr>
          <w:rFonts w:ascii="Cambria" w:hAnsi="Cambria"/>
          <w:sz w:val="24"/>
          <w:szCs w:val="24"/>
        </w:rPr>
        <w:t xml:space="preserve"> </w:t>
      </w:r>
      <w:r>
        <w:rPr>
          <w:rFonts w:ascii="Cambria" w:hAnsi="Cambria"/>
          <w:sz w:val="24"/>
          <w:szCs w:val="24"/>
        </w:rPr>
        <w:t>O</w:t>
      </w:r>
      <w:r w:rsidRPr="00583DB7">
        <w:rPr>
          <w:rFonts w:ascii="Cambria" w:hAnsi="Cambria"/>
          <w:sz w:val="24"/>
          <w:szCs w:val="24"/>
        </w:rPr>
        <w:t xml:space="preserve">f the two </w:t>
      </w:r>
      <w:r>
        <w:rPr>
          <w:rFonts w:ascii="Cambria" w:hAnsi="Cambria"/>
          <w:sz w:val="24"/>
          <w:szCs w:val="24"/>
        </w:rPr>
        <w:t>hundred individuals named in Martell’s</w:t>
      </w:r>
      <w:r w:rsidRPr="00583DB7">
        <w:rPr>
          <w:rFonts w:ascii="Cambria" w:hAnsi="Cambria"/>
          <w:sz w:val="24"/>
          <w:szCs w:val="24"/>
        </w:rPr>
        <w:t xml:space="preserve"> journal, about half appear to be church members</w:t>
      </w:r>
      <w:r>
        <w:rPr>
          <w:rFonts w:ascii="Cambria" w:hAnsi="Cambria"/>
          <w:sz w:val="24"/>
          <w:szCs w:val="24"/>
        </w:rPr>
        <w:t xml:space="preserve"> in south-west Wales</w:t>
      </w:r>
      <w:r w:rsidRPr="00583DB7">
        <w:rPr>
          <w:rFonts w:ascii="Cambria" w:hAnsi="Cambria"/>
          <w:sz w:val="24"/>
          <w:szCs w:val="24"/>
        </w:rPr>
        <w:t>.</w:t>
      </w:r>
      <w:r w:rsidRPr="00583DB7">
        <w:rPr>
          <w:rStyle w:val="FootnoteAnchor"/>
          <w:rFonts w:ascii="Cambria" w:hAnsi="Cambria"/>
          <w:sz w:val="24"/>
          <w:szCs w:val="24"/>
        </w:rPr>
        <w:footnoteReference w:id="167"/>
      </w:r>
      <w:r w:rsidRPr="00583DB7">
        <w:rPr>
          <w:rFonts w:ascii="Cambria" w:hAnsi="Cambria"/>
          <w:sz w:val="24"/>
          <w:szCs w:val="24"/>
        </w:rPr>
        <w:t xml:space="preserve"> Martell</w:t>
      </w:r>
      <w:r>
        <w:rPr>
          <w:rFonts w:ascii="Cambria" w:hAnsi="Cambria"/>
          <w:sz w:val="24"/>
          <w:szCs w:val="24"/>
        </w:rPr>
        <w:t xml:space="preserve"> also visits a number of</w:t>
      </w:r>
      <w:r w:rsidRPr="00583DB7">
        <w:rPr>
          <w:rFonts w:ascii="Cambria" w:hAnsi="Cambria"/>
          <w:sz w:val="24"/>
          <w:szCs w:val="24"/>
        </w:rPr>
        <w:t xml:space="preserve"> disaffected members,</w:t>
      </w:r>
      <w:r w:rsidRPr="00583DB7">
        <w:rPr>
          <w:rStyle w:val="FootnoteAnchor"/>
          <w:rFonts w:ascii="Cambria" w:hAnsi="Cambria"/>
          <w:sz w:val="24"/>
          <w:szCs w:val="24"/>
        </w:rPr>
        <w:footnoteReference w:id="168"/>
      </w:r>
      <w:r w:rsidRPr="00583DB7">
        <w:rPr>
          <w:rFonts w:ascii="Cambria" w:hAnsi="Cambria"/>
          <w:sz w:val="24"/>
          <w:szCs w:val="24"/>
        </w:rPr>
        <w:t xml:space="preserve"> and tries to obtain records from a former branch president only to be told, sadly, they had been destroyed in a fire. Both Martell and Le</w:t>
      </w:r>
      <w:r>
        <w:rPr>
          <w:rFonts w:ascii="Cambria" w:hAnsi="Cambria"/>
          <w:sz w:val="24"/>
          <w:szCs w:val="24"/>
        </w:rPr>
        <w:t>wis make occasional forays deep</w:t>
      </w:r>
      <w:r w:rsidRPr="00583DB7">
        <w:rPr>
          <w:rFonts w:ascii="Cambria" w:hAnsi="Cambria"/>
          <w:sz w:val="24"/>
          <w:szCs w:val="24"/>
        </w:rPr>
        <w:t>er into Cardiganshire</w:t>
      </w:r>
      <w:r>
        <w:rPr>
          <w:rFonts w:ascii="Cambria" w:hAnsi="Cambria"/>
          <w:sz w:val="24"/>
          <w:szCs w:val="24"/>
        </w:rPr>
        <w:t>,</w:t>
      </w:r>
      <w:r w:rsidRPr="00583DB7">
        <w:rPr>
          <w:rFonts w:ascii="Cambria" w:hAnsi="Cambria"/>
          <w:sz w:val="24"/>
          <w:szCs w:val="24"/>
        </w:rPr>
        <w:t xml:space="preserve"> but make reference to only one member</w:t>
      </w:r>
      <w:r w:rsidRPr="00583DB7">
        <w:rPr>
          <w:rFonts w:asciiTheme="majorHAnsi" w:hAnsiTheme="majorHAnsi" w:cstheme="minorHAnsi"/>
          <w:sz w:val="24"/>
          <w:szCs w:val="24"/>
        </w:rPr>
        <w:t>: ‘</w:t>
      </w:r>
      <w:r>
        <w:rPr>
          <w:rFonts w:asciiTheme="majorHAnsi" w:hAnsiTheme="majorHAnsi" w:cstheme="minorHAnsi"/>
          <w:i/>
          <w:color w:val="000000"/>
          <w:sz w:val="24"/>
          <w:szCs w:val="24"/>
        </w:rPr>
        <w:t>We left</w:t>
      </w:r>
      <w:r w:rsidRPr="00583DB7">
        <w:rPr>
          <w:rFonts w:asciiTheme="majorHAnsi" w:hAnsiTheme="majorHAnsi" w:cstheme="minorHAnsi"/>
          <w:i/>
          <w:color w:val="000000"/>
          <w:sz w:val="24"/>
          <w:szCs w:val="24"/>
        </w:rPr>
        <w:t xml:space="preserve"> for Aberystwyth ... and on our way stoped at </w:t>
      </w:r>
      <w:r w:rsidRPr="00B005F2">
        <w:rPr>
          <w:rFonts w:asciiTheme="majorHAnsi" w:hAnsiTheme="majorHAnsi" w:cstheme="minorHAnsi"/>
          <w:b/>
          <w:i/>
          <w:color w:val="000000"/>
          <w:sz w:val="24"/>
          <w:szCs w:val="24"/>
        </w:rPr>
        <w:t>Llanrhystid</w:t>
      </w:r>
      <w:r w:rsidRPr="00583DB7">
        <w:rPr>
          <w:rFonts w:asciiTheme="majorHAnsi" w:hAnsiTheme="majorHAnsi" w:cstheme="minorHAnsi"/>
          <w:i/>
          <w:color w:val="000000"/>
          <w:sz w:val="24"/>
          <w:szCs w:val="24"/>
        </w:rPr>
        <w:t xml:space="preserve"> and called on Sister Davis.</w:t>
      </w:r>
      <w:r w:rsidRPr="00583DB7">
        <w:rPr>
          <w:rStyle w:val="FootnoteReference"/>
          <w:rFonts w:asciiTheme="majorHAnsi" w:hAnsiTheme="majorHAnsi" w:cstheme="minorHAnsi"/>
          <w:color w:val="000000"/>
          <w:sz w:val="24"/>
          <w:szCs w:val="24"/>
        </w:rPr>
        <w:footnoteReference w:id="169"/>
      </w:r>
      <w:r w:rsidRPr="00583DB7">
        <w:rPr>
          <w:rFonts w:asciiTheme="majorHAnsi" w:hAnsiTheme="majorHAnsi" w:cstheme="minorHAnsi"/>
          <w:i/>
          <w:color w:val="000000"/>
          <w:sz w:val="24"/>
          <w:szCs w:val="24"/>
        </w:rPr>
        <w:t xml:space="preserve"> </w:t>
      </w:r>
      <w:r w:rsidRPr="00583DB7">
        <w:rPr>
          <w:rFonts w:asciiTheme="majorHAnsi" w:hAnsiTheme="majorHAnsi" w:cstheme="minorHAnsi"/>
          <w:color w:val="000000"/>
          <w:sz w:val="24"/>
          <w:szCs w:val="24"/>
        </w:rPr>
        <w:t>Evans would likewise visit her in 1880.</w:t>
      </w:r>
      <w:r w:rsidRPr="00583DB7">
        <w:rPr>
          <w:rStyle w:val="FootnoteReference"/>
          <w:rFonts w:asciiTheme="majorHAnsi" w:hAnsiTheme="majorHAnsi" w:cstheme="minorHAnsi"/>
          <w:color w:val="000000"/>
          <w:sz w:val="24"/>
          <w:szCs w:val="24"/>
        </w:rPr>
        <w:footnoteReference w:id="170"/>
      </w:r>
    </w:p>
    <w:p w:rsidR="00CE4CA3" w:rsidRPr="00583DB7" w:rsidRDefault="00CE4CA3" w:rsidP="00CE4CA3">
      <w:pPr>
        <w:spacing w:line="360" w:lineRule="auto"/>
        <w:rPr>
          <w:rFonts w:ascii="Cambria" w:hAnsi="Cambria"/>
          <w:sz w:val="24"/>
          <w:szCs w:val="24"/>
        </w:rPr>
      </w:pPr>
      <w:r w:rsidRPr="00583DB7">
        <w:rPr>
          <w:rFonts w:ascii="Cambria" w:hAnsi="Cambria"/>
          <w:sz w:val="24"/>
          <w:szCs w:val="24"/>
        </w:rPr>
        <w:t>By the 1880s, journal entries appear to only reference individual members rather than formally organised bra</w:t>
      </w:r>
      <w:r>
        <w:rPr>
          <w:rFonts w:ascii="Cambria" w:hAnsi="Cambria"/>
          <w:sz w:val="24"/>
          <w:szCs w:val="24"/>
        </w:rPr>
        <w:t>nches. Indeed in 1883 Mantle, reporting on two months in south-west Wales</w:t>
      </w:r>
      <w:r>
        <w:rPr>
          <w:rFonts w:ascii="Cambria" w:hAnsi="Cambria"/>
          <w:i/>
          <w:sz w:val="24"/>
          <w:szCs w:val="24"/>
        </w:rPr>
        <w:t xml:space="preserve">, </w:t>
      </w:r>
      <w:r>
        <w:rPr>
          <w:rFonts w:ascii="Cambria" w:hAnsi="Cambria"/>
          <w:sz w:val="24"/>
          <w:szCs w:val="24"/>
        </w:rPr>
        <w:t>states: ‘</w:t>
      </w:r>
      <w:r>
        <w:rPr>
          <w:rFonts w:ascii="Cambria" w:hAnsi="Cambria"/>
          <w:i/>
          <w:sz w:val="24"/>
          <w:szCs w:val="24"/>
        </w:rPr>
        <w:t>There were no branches of our church in any of those counties.’</w:t>
      </w:r>
      <w:r>
        <w:rPr>
          <w:rStyle w:val="FootnoteReference"/>
          <w:rFonts w:ascii="Cambria" w:hAnsi="Cambria"/>
          <w:i/>
          <w:sz w:val="24"/>
          <w:szCs w:val="24"/>
        </w:rPr>
        <w:footnoteReference w:id="171"/>
      </w:r>
      <w:r>
        <w:rPr>
          <w:rFonts w:ascii="Cambria" w:hAnsi="Cambria"/>
          <w:i/>
          <w:sz w:val="24"/>
          <w:szCs w:val="24"/>
        </w:rPr>
        <w:t xml:space="preserve"> </w:t>
      </w:r>
      <w:r>
        <w:rPr>
          <w:rFonts w:ascii="Cambria" w:hAnsi="Cambria"/>
          <w:sz w:val="24"/>
          <w:szCs w:val="24"/>
        </w:rPr>
        <w:t>He adds: ‘</w:t>
      </w:r>
      <w:r w:rsidRPr="00821A13">
        <w:rPr>
          <w:rFonts w:ascii="Cambria" w:hAnsi="Cambria"/>
          <w:i/>
          <w:sz w:val="24"/>
          <w:szCs w:val="24"/>
        </w:rPr>
        <w:t>We found a few old people who at one time were ‘Mormons’ but had lost the spirit of their religion</w:t>
      </w:r>
      <w:r>
        <w:rPr>
          <w:rFonts w:ascii="Cambria" w:hAnsi="Cambria"/>
          <w:sz w:val="24"/>
          <w:szCs w:val="24"/>
        </w:rPr>
        <w:t>.’ Evans reported</w:t>
      </w:r>
      <w:r w:rsidRPr="00583DB7">
        <w:rPr>
          <w:rFonts w:ascii="Cambria" w:hAnsi="Cambria"/>
          <w:sz w:val="24"/>
          <w:szCs w:val="24"/>
        </w:rPr>
        <w:t xml:space="preserve"> of Carmarthenshire:</w:t>
      </w:r>
      <w:r w:rsidRPr="00583DB7">
        <w:rPr>
          <w:rStyle w:val="FootnoteAnchor"/>
          <w:rFonts w:ascii="Cambria" w:hAnsi="Cambria"/>
          <w:sz w:val="24"/>
          <w:szCs w:val="24"/>
        </w:rPr>
        <w:footnoteReference w:id="172"/>
      </w:r>
      <w:r w:rsidRPr="00583DB7">
        <w:rPr>
          <w:rFonts w:ascii="Cambria" w:hAnsi="Cambria"/>
          <w:sz w:val="24"/>
          <w:szCs w:val="24"/>
        </w:rPr>
        <w:t xml:space="preserve"> ‘</w:t>
      </w:r>
      <w:r w:rsidRPr="00583DB7">
        <w:rPr>
          <w:rFonts w:ascii="Cambria" w:hAnsi="Cambria"/>
          <w:i/>
          <w:sz w:val="24"/>
          <w:szCs w:val="24"/>
        </w:rPr>
        <w:t>the saints were very much scattered, extending over a radius of 50 miles</w:t>
      </w:r>
      <w:r w:rsidRPr="00583DB7">
        <w:rPr>
          <w:rFonts w:ascii="Cambria" w:hAnsi="Cambria"/>
          <w:sz w:val="24"/>
          <w:szCs w:val="24"/>
        </w:rPr>
        <w:t>.’ Likewise in 1881, Harmon reported</w:t>
      </w:r>
      <w:r w:rsidRPr="00583DB7">
        <w:rPr>
          <w:rStyle w:val="FootnoteAnchor"/>
          <w:rFonts w:ascii="Cambria" w:hAnsi="Cambria"/>
          <w:sz w:val="24"/>
          <w:szCs w:val="24"/>
        </w:rPr>
        <w:footnoteReference w:id="173"/>
      </w:r>
      <w:r w:rsidRPr="00583DB7">
        <w:rPr>
          <w:rFonts w:ascii="Cambria" w:hAnsi="Cambria"/>
          <w:sz w:val="24"/>
          <w:szCs w:val="24"/>
        </w:rPr>
        <w:t xml:space="preserve"> that he had found ‘</w:t>
      </w:r>
      <w:r w:rsidRPr="00583DB7">
        <w:rPr>
          <w:rFonts w:ascii="Cambria" w:hAnsi="Cambria"/>
          <w:i/>
          <w:sz w:val="24"/>
          <w:szCs w:val="24"/>
        </w:rPr>
        <w:t>but few saints....</w:t>
      </w:r>
      <w:r>
        <w:rPr>
          <w:rFonts w:ascii="Cambria" w:hAnsi="Cambria"/>
          <w:sz w:val="24"/>
          <w:szCs w:val="24"/>
        </w:rPr>
        <w:t>[although]</w:t>
      </w:r>
      <w:r w:rsidRPr="00583DB7">
        <w:rPr>
          <w:rFonts w:ascii="Cambria" w:hAnsi="Cambria"/>
          <w:i/>
          <w:sz w:val="24"/>
          <w:szCs w:val="24"/>
        </w:rPr>
        <w:t xml:space="preserve"> A number of the prodigal were returning to the fold</w:t>
      </w:r>
      <w:r w:rsidRPr="00583DB7">
        <w:rPr>
          <w:rFonts w:ascii="Cambria" w:hAnsi="Cambria"/>
          <w:sz w:val="24"/>
          <w:szCs w:val="24"/>
        </w:rPr>
        <w:t xml:space="preserve">.’ </w:t>
      </w:r>
      <w:r>
        <w:rPr>
          <w:rFonts w:ascii="Cambria" w:hAnsi="Cambria"/>
          <w:sz w:val="24"/>
          <w:szCs w:val="24"/>
        </w:rPr>
        <w:t>The wider context for this situation was one of agricultural depression, with south-west Wales accounting</w:t>
      </w:r>
      <w:r w:rsidRPr="009B1DE5">
        <w:rPr>
          <w:rFonts w:ascii="Cambria" w:hAnsi="Cambria"/>
          <w:sz w:val="24"/>
          <w:szCs w:val="24"/>
        </w:rPr>
        <w:t xml:space="preserve"> for </w:t>
      </w:r>
      <w:r>
        <w:rPr>
          <w:rFonts w:ascii="Cambria" w:hAnsi="Cambria"/>
          <w:sz w:val="24"/>
          <w:szCs w:val="24"/>
        </w:rPr>
        <w:t xml:space="preserve">more than one-third </w:t>
      </w:r>
      <w:r w:rsidRPr="009B1DE5">
        <w:rPr>
          <w:rFonts w:ascii="Cambria" w:hAnsi="Cambria"/>
          <w:sz w:val="24"/>
          <w:szCs w:val="24"/>
        </w:rPr>
        <w:t>of agricultural land</w:t>
      </w:r>
      <w:r>
        <w:rPr>
          <w:rFonts w:ascii="Cambria" w:hAnsi="Cambria"/>
          <w:sz w:val="24"/>
          <w:szCs w:val="24"/>
        </w:rPr>
        <w:t xml:space="preserve"> in Wales</w:t>
      </w:r>
      <w:r w:rsidRPr="009B1DE5">
        <w:rPr>
          <w:rFonts w:ascii="Cambria" w:hAnsi="Cambria"/>
          <w:sz w:val="24"/>
          <w:szCs w:val="24"/>
        </w:rPr>
        <w:t xml:space="preserve">, but only 23% of the population, indicating how sparsely populated much of the region </w:t>
      </w:r>
      <w:r w:rsidRPr="009B1DE5">
        <w:rPr>
          <w:rFonts w:ascii="Cambria" w:hAnsi="Cambria"/>
          <w:sz w:val="24"/>
          <w:szCs w:val="24"/>
        </w:rPr>
        <w:lastRenderedPageBreak/>
        <w:t>was.</w:t>
      </w:r>
      <w:r>
        <w:rPr>
          <w:rStyle w:val="FootnoteReference"/>
          <w:rFonts w:ascii="Cambria" w:hAnsi="Cambria"/>
          <w:sz w:val="24"/>
          <w:szCs w:val="24"/>
        </w:rPr>
        <w:footnoteReference w:id="174"/>
      </w:r>
      <w:r>
        <w:rPr>
          <w:rFonts w:ascii="Cambria" w:hAnsi="Cambria"/>
          <w:sz w:val="24"/>
          <w:szCs w:val="24"/>
        </w:rPr>
        <w:t xml:space="preserve"> </w:t>
      </w:r>
      <w:r w:rsidRPr="00583DB7">
        <w:rPr>
          <w:rFonts w:ascii="Cambria" w:hAnsi="Cambria"/>
          <w:sz w:val="24"/>
          <w:szCs w:val="24"/>
        </w:rPr>
        <w:t xml:space="preserve">In </w:t>
      </w:r>
      <w:r w:rsidRPr="00583DB7">
        <w:rPr>
          <w:rFonts w:asciiTheme="majorHAnsi" w:hAnsiTheme="majorHAnsi"/>
          <w:sz w:val="24"/>
          <w:szCs w:val="24"/>
        </w:rPr>
        <w:t xml:space="preserve">1880 Evans </w:t>
      </w:r>
      <w:r>
        <w:rPr>
          <w:rFonts w:asciiTheme="majorHAnsi" w:hAnsiTheme="majorHAnsi"/>
          <w:sz w:val="24"/>
          <w:szCs w:val="24"/>
        </w:rPr>
        <w:t xml:space="preserve">had </w:t>
      </w:r>
      <w:r w:rsidRPr="00583DB7">
        <w:rPr>
          <w:rFonts w:asciiTheme="majorHAnsi" w:hAnsiTheme="majorHAnsi"/>
          <w:sz w:val="24"/>
          <w:szCs w:val="24"/>
        </w:rPr>
        <w:t>recorded that in Llanelli he ‘</w:t>
      </w:r>
      <w:r w:rsidRPr="00583DB7">
        <w:rPr>
          <w:rFonts w:asciiTheme="majorHAnsi" w:eastAsia="Times New Roman" w:hAnsiTheme="majorHAnsi" w:cs="Arial"/>
          <w:i/>
          <w:sz w:val="24"/>
          <w:szCs w:val="24"/>
          <w:lang w:eastAsia="en-GB"/>
        </w:rPr>
        <w:t>held a meting of 5 membears and one outesidear</w:t>
      </w:r>
      <w:r w:rsidRPr="00583DB7">
        <w:rPr>
          <w:rFonts w:asciiTheme="majorHAnsi" w:eastAsia="Times New Roman" w:hAnsiTheme="majorHAnsi" w:cs="Arial"/>
          <w:sz w:val="24"/>
          <w:szCs w:val="24"/>
          <w:lang w:eastAsia="en-GB"/>
        </w:rPr>
        <w:t>.</w:t>
      </w:r>
      <w:r w:rsidRPr="00583DB7">
        <w:rPr>
          <w:rStyle w:val="FootnoteReference"/>
          <w:rFonts w:asciiTheme="majorHAnsi" w:eastAsia="Times New Roman" w:hAnsiTheme="majorHAnsi" w:cs="Arial"/>
          <w:sz w:val="24"/>
          <w:szCs w:val="24"/>
          <w:lang w:eastAsia="en-GB"/>
        </w:rPr>
        <w:footnoteReference w:id="175"/>
      </w:r>
      <w:r w:rsidRPr="00583DB7">
        <w:rPr>
          <w:rFonts w:asciiTheme="majorHAnsi" w:hAnsiTheme="majorHAnsi"/>
          <w:sz w:val="24"/>
          <w:szCs w:val="24"/>
        </w:rPr>
        <w:t xml:space="preserve">  By</w:t>
      </w:r>
      <w:r w:rsidRPr="00583DB7">
        <w:rPr>
          <w:rFonts w:ascii="Cambria" w:hAnsi="Cambria"/>
          <w:sz w:val="24"/>
          <w:szCs w:val="24"/>
        </w:rPr>
        <w:t xml:space="preserve"> 1886  however Thomas would remark,</w:t>
      </w:r>
      <w:r w:rsidRPr="00583DB7">
        <w:rPr>
          <w:rStyle w:val="FootnoteAnchor"/>
          <w:rFonts w:ascii="Cambria" w:hAnsi="Cambria"/>
          <w:sz w:val="24"/>
          <w:szCs w:val="24"/>
        </w:rPr>
        <w:footnoteReference w:id="176"/>
      </w:r>
      <w:r w:rsidRPr="00583DB7">
        <w:rPr>
          <w:rFonts w:ascii="Cambria" w:hAnsi="Cambria"/>
          <w:sz w:val="24"/>
          <w:szCs w:val="24"/>
        </w:rPr>
        <w:t xml:space="preserve"> ‘</w:t>
      </w:r>
      <w:r w:rsidRPr="00583DB7">
        <w:rPr>
          <w:rFonts w:ascii="Cambria" w:hAnsi="Cambria"/>
          <w:i/>
          <w:sz w:val="24"/>
          <w:szCs w:val="24"/>
        </w:rPr>
        <w:t xml:space="preserve">I went to See John John and his Family...  he is the Only Later Day Saint in </w:t>
      </w:r>
      <w:r w:rsidRPr="00583DB7">
        <w:rPr>
          <w:rFonts w:ascii="Cambria" w:hAnsi="Cambria"/>
          <w:b/>
          <w:i/>
          <w:sz w:val="24"/>
          <w:szCs w:val="24"/>
        </w:rPr>
        <w:t>Llanelly</w:t>
      </w:r>
      <w:r w:rsidRPr="00583DB7">
        <w:rPr>
          <w:rFonts w:ascii="Cambria" w:hAnsi="Cambria"/>
          <w:b/>
          <w:sz w:val="24"/>
          <w:szCs w:val="24"/>
        </w:rPr>
        <w:t>.</w:t>
      </w:r>
      <w:r>
        <w:rPr>
          <w:rFonts w:ascii="Cambria" w:hAnsi="Cambria"/>
          <w:sz w:val="24"/>
          <w:szCs w:val="24"/>
        </w:rPr>
        <w:t>’</w:t>
      </w:r>
      <w:r w:rsidRPr="00583DB7">
        <w:rPr>
          <w:rFonts w:ascii="Cambria" w:hAnsi="Cambria"/>
          <w:sz w:val="24"/>
          <w:szCs w:val="24"/>
        </w:rPr>
        <w:t xml:space="preserve"> Of a meeting at </w:t>
      </w:r>
      <w:r w:rsidRPr="00583DB7">
        <w:rPr>
          <w:rFonts w:ascii="Cambria" w:hAnsi="Cambria"/>
          <w:b/>
          <w:sz w:val="24"/>
          <w:szCs w:val="24"/>
        </w:rPr>
        <w:t>Mynyddygarre</w:t>
      </w:r>
      <w:r w:rsidRPr="00583DB7">
        <w:rPr>
          <w:rFonts w:ascii="Cambria" w:hAnsi="Cambria"/>
          <w:sz w:val="24"/>
          <w:szCs w:val="24"/>
        </w:rPr>
        <w:t>g near Kidwelly, Thomas writes,</w:t>
      </w:r>
      <w:r w:rsidRPr="00583DB7">
        <w:rPr>
          <w:rStyle w:val="FootnoteAnchor"/>
          <w:rFonts w:ascii="Cambria" w:hAnsi="Cambria"/>
          <w:sz w:val="24"/>
          <w:szCs w:val="24"/>
        </w:rPr>
        <w:footnoteReference w:id="177"/>
      </w:r>
      <w:r w:rsidRPr="00583DB7">
        <w:rPr>
          <w:rFonts w:ascii="Cambria" w:hAnsi="Cambria"/>
          <w:sz w:val="24"/>
          <w:szCs w:val="24"/>
        </w:rPr>
        <w:t xml:space="preserve"> ‘</w:t>
      </w:r>
      <w:r w:rsidRPr="00583DB7">
        <w:rPr>
          <w:rFonts w:ascii="Cambria" w:hAnsi="Cambria"/>
          <w:i/>
          <w:sz w:val="24"/>
          <w:szCs w:val="24"/>
        </w:rPr>
        <w:t>very few presant ... Only One Man presant exept My Self. with five Sisters .</w:t>
      </w:r>
      <w:r w:rsidRPr="00583DB7">
        <w:rPr>
          <w:rFonts w:ascii="Cambria" w:hAnsi="Cambria"/>
          <w:sz w:val="24"/>
          <w:szCs w:val="24"/>
        </w:rPr>
        <w:t>’</w:t>
      </w:r>
      <w:r w:rsidRPr="00583DB7">
        <w:rPr>
          <w:rStyle w:val="FootnoteReference"/>
          <w:rFonts w:ascii="Cambria" w:hAnsi="Cambria"/>
          <w:sz w:val="24"/>
          <w:szCs w:val="24"/>
        </w:rPr>
        <w:footnoteReference w:id="178"/>
      </w:r>
      <w:r w:rsidRPr="00583DB7">
        <w:rPr>
          <w:rFonts w:ascii="Cambria" w:hAnsi="Cambria"/>
          <w:sz w:val="24"/>
          <w:szCs w:val="24"/>
        </w:rPr>
        <w:t xml:space="preserve"> Lewis refers to member Griffith Williams in </w:t>
      </w:r>
      <w:r w:rsidRPr="00583DB7">
        <w:rPr>
          <w:rFonts w:ascii="Cambria" w:hAnsi="Cambria"/>
          <w:b/>
          <w:sz w:val="24"/>
          <w:szCs w:val="24"/>
        </w:rPr>
        <w:t>Mynyddygarreg</w:t>
      </w:r>
      <w:r w:rsidRPr="00583DB7">
        <w:rPr>
          <w:rFonts w:ascii="Cambria" w:hAnsi="Cambria"/>
          <w:sz w:val="24"/>
          <w:szCs w:val="24"/>
        </w:rPr>
        <w:t xml:space="preserve">, a Brother Stephens in Llanddarog, and Brother Thomas in Pantyfer near </w:t>
      </w:r>
      <w:r w:rsidRPr="00B005F2">
        <w:rPr>
          <w:rFonts w:ascii="Cambria" w:hAnsi="Cambria"/>
          <w:b/>
          <w:sz w:val="24"/>
          <w:szCs w:val="24"/>
        </w:rPr>
        <w:t>Brechfa</w:t>
      </w:r>
      <w:r w:rsidRPr="00583DB7">
        <w:rPr>
          <w:rFonts w:ascii="Cambria" w:hAnsi="Cambria"/>
          <w:sz w:val="24"/>
          <w:szCs w:val="24"/>
        </w:rPr>
        <w:t xml:space="preserve">, all of whom he visits more than once. Thomas writes optimistically of </w:t>
      </w:r>
      <w:r w:rsidRPr="00583DB7">
        <w:rPr>
          <w:rFonts w:ascii="Cambria" w:hAnsi="Cambria"/>
          <w:b/>
          <w:sz w:val="24"/>
          <w:szCs w:val="24"/>
        </w:rPr>
        <w:t xml:space="preserve">Vangalch </w:t>
      </w:r>
      <w:r w:rsidRPr="00583DB7">
        <w:rPr>
          <w:rFonts w:ascii="Cambria" w:hAnsi="Cambria"/>
          <w:sz w:val="24"/>
          <w:szCs w:val="24"/>
        </w:rPr>
        <w:t>however:</w:t>
      </w:r>
      <w:r w:rsidRPr="00583DB7">
        <w:rPr>
          <w:rStyle w:val="FootnoteAnchor"/>
          <w:rFonts w:ascii="Cambria" w:hAnsi="Cambria"/>
          <w:sz w:val="24"/>
          <w:szCs w:val="24"/>
        </w:rPr>
        <w:footnoteReference w:id="179"/>
      </w:r>
    </w:p>
    <w:p w:rsidR="00CE4CA3" w:rsidRPr="00583DB7" w:rsidRDefault="00CE4CA3" w:rsidP="00CE4CA3">
      <w:pPr>
        <w:spacing w:after="0" w:line="240" w:lineRule="auto"/>
        <w:ind w:left="567" w:right="567"/>
        <w:rPr>
          <w:rFonts w:ascii="Cambria" w:hAnsi="Cambria"/>
          <w:sz w:val="24"/>
          <w:szCs w:val="24"/>
        </w:rPr>
      </w:pPr>
      <w:r w:rsidRPr="00583DB7">
        <w:rPr>
          <w:rFonts w:ascii="Cambria" w:hAnsi="Cambria"/>
          <w:i/>
          <w:sz w:val="24"/>
          <w:szCs w:val="24"/>
        </w:rPr>
        <w:t>Expecting to Paptise three persons... we waited a few hours  then the Boys Came... I went to the watter &amp; Baptised James Williams a Boy Ten years of age. and also Edwin Thomas a young Man 18 years Old &amp; Eliazer Williams aged 20 years</w:t>
      </w:r>
      <w:r w:rsidRPr="00583DB7">
        <w:rPr>
          <w:rFonts w:ascii="Cambria" w:hAnsi="Cambria"/>
          <w:sz w:val="24"/>
          <w:szCs w:val="24"/>
        </w:rPr>
        <w:t>.</w:t>
      </w:r>
    </w:p>
    <w:p w:rsidR="00CE4CA3" w:rsidRPr="00583DB7" w:rsidRDefault="00CE4CA3" w:rsidP="00CE4CA3">
      <w:pPr>
        <w:spacing w:after="0"/>
        <w:ind w:left="567" w:right="567"/>
        <w:rPr>
          <w:rFonts w:ascii="Cambria" w:hAnsi="Cambria"/>
          <w:sz w:val="24"/>
          <w:szCs w:val="24"/>
        </w:rPr>
      </w:pPr>
    </w:p>
    <w:p w:rsidR="00CE4CA3" w:rsidRPr="00583DB7" w:rsidRDefault="00CE4CA3" w:rsidP="00CE4CA3">
      <w:pPr>
        <w:spacing w:line="360" w:lineRule="auto"/>
        <w:rPr>
          <w:rFonts w:ascii="Cambria" w:hAnsi="Cambria"/>
          <w:sz w:val="24"/>
          <w:szCs w:val="24"/>
        </w:rPr>
      </w:pPr>
      <w:r w:rsidRPr="00583DB7">
        <w:rPr>
          <w:rFonts w:ascii="Cambria" w:hAnsi="Cambria"/>
          <w:sz w:val="24"/>
          <w:szCs w:val="24"/>
        </w:rPr>
        <w:t xml:space="preserve">In </w:t>
      </w:r>
      <w:r w:rsidRPr="00B005F2">
        <w:rPr>
          <w:rFonts w:ascii="Cambria" w:hAnsi="Cambria"/>
          <w:b/>
          <w:sz w:val="24"/>
          <w:szCs w:val="24"/>
        </w:rPr>
        <w:t xml:space="preserve">Lampeter </w:t>
      </w:r>
      <w:r w:rsidRPr="00583DB7">
        <w:rPr>
          <w:rFonts w:ascii="Cambria" w:hAnsi="Cambria"/>
          <w:sz w:val="24"/>
          <w:szCs w:val="24"/>
        </w:rPr>
        <w:t>Reese finds ‘</w:t>
      </w:r>
      <w:r w:rsidRPr="00583DB7">
        <w:rPr>
          <w:rFonts w:ascii="Cambria" w:hAnsi="Cambria"/>
          <w:i/>
          <w:sz w:val="24"/>
          <w:szCs w:val="24"/>
        </w:rPr>
        <w:t>Bro. Thomas’es family all pleased to see me</w:t>
      </w:r>
      <w:r w:rsidRPr="00583DB7">
        <w:rPr>
          <w:rFonts w:ascii="Cambria" w:hAnsi="Cambria"/>
          <w:sz w:val="24"/>
          <w:szCs w:val="24"/>
        </w:rPr>
        <w:t>,’</w:t>
      </w:r>
      <w:r w:rsidRPr="00583DB7">
        <w:rPr>
          <w:rStyle w:val="FootnoteReference"/>
          <w:rFonts w:ascii="Cambria" w:hAnsi="Cambria"/>
          <w:sz w:val="24"/>
          <w:szCs w:val="24"/>
        </w:rPr>
        <w:footnoteReference w:id="180"/>
      </w:r>
      <w:r>
        <w:rPr>
          <w:rFonts w:ascii="Cambria" w:hAnsi="Cambria"/>
          <w:sz w:val="24"/>
          <w:szCs w:val="24"/>
        </w:rPr>
        <w:t xml:space="preserve"> However</w:t>
      </w:r>
      <w:r w:rsidRPr="00583DB7">
        <w:rPr>
          <w:rFonts w:ascii="Cambria" w:hAnsi="Cambria"/>
          <w:sz w:val="24"/>
          <w:szCs w:val="24"/>
        </w:rPr>
        <w:t xml:space="preserve"> in his references to Pembrokeshire it is unclear whether </w:t>
      </w:r>
      <w:r>
        <w:rPr>
          <w:rFonts w:ascii="Cambria" w:hAnsi="Cambria"/>
          <w:sz w:val="24"/>
          <w:szCs w:val="24"/>
        </w:rPr>
        <w:t xml:space="preserve">any of </w:t>
      </w:r>
      <w:r w:rsidRPr="00583DB7">
        <w:rPr>
          <w:rFonts w:ascii="Cambria" w:hAnsi="Cambria"/>
          <w:sz w:val="24"/>
          <w:szCs w:val="24"/>
        </w:rPr>
        <w:t>the individuals he refers to are church members. Richards</w:t>
      </w:r>
      <w:r>
        <w:rPr>
          <w:rStyle w:val="FootnoteReference"/>
          <w:rFonts w:ascii="Cambria" w:hAnsi="Cambria"/>
          <w:sz w:val="24"/>
          <w:szCs w:val="24"/>
        </w:rPr>
        <w:footnoteReference w:id="181"/>
      </w:r>
      <w:r w:rsidRPr="00583DB7">
        <w:rPr>
          <w:rFonts w:ascii="Cambria" w:hAnsi="Cambria"/>
          <w:sz w:val="24"/>
          <w:szCs w:val="24"/>
        </w:rPr>
        <w:t xml:space="preserve"> likewise refers to no one specifically as </w:t>
      </w:r>
      <w:r w:rsidRPr="00583DB7">
        <w:rPr>
          <w:rFonts w:ascii="Cambria" w:hAnsi="Cambria"/>
          <w:i/>
          <w:sz w:val="24"/>
          <w:szCs w:val="24"/>
        </w:rPr>
        <w:t xml:space="preserve">Brother </w:t>
      </w:r>
      <w:r w:rsidRPr="00583DB7">
        <w:rPr>
          <w:rFonts w:ascii="Cambria" w:hAnsi="Cambria"/>
          <w:sz w:val="24"/>
          <w:szCs w:val="24"/>
        </w:rPr>
        <w:t xml:space="preserve">or </w:t>
      </w:r>
      <w:r w:rsidRPr="00583DB7">
        <w:rPr>
          <w:rFonts w:ascii="Cambria" w:hAnsi="Cambria"/>
          <w:i/>
          <w:sz w:val="24"/>
          <w:szCs w:val="24"/>
        </w:rPr>
        <w:t xml:space="preserve">Sister </w:t>
      </w:r>
      <w:r>
        <w:rPr>
          <w:rFonts w:ascii="Cambria" w:hAnsi="Cambria"/>
          <w:sz w:val="24"/>
          <w:szCs w:val="24"/>
        </w:rPr>
        <w:t xml:space="preserve">but visits </w:t>
      </w:r>
      <w:r w:rsidRPr="00583DB7">
        <w:rPr>
          <w:rFonts w:ascii="Cambria" w:hAnsi="Cambria"/>
          <w:sz w:val="24"/>
          <w:szCs w:val="24"/>
        </w:rPr>
        <w:t>Llwynyfilltir</w:t>
      </w:r>
      <w:r>
        <w:rPr>
          <w:rFonts w:ascii="Cambria" w:hAnsi="Cambria"/>
          <w:sz w:val="24"/>
          <w:szCs w:val="24"/>
        </w:rPr>
        <w:t>fach,</w:t>
      </w:r>
      <w:r w:rsidRPr="00583DB7">
        <w:rPr>
          <w:rFonts w:ascii="Cambria" w:hAnsi="Cambria"/>
          <w:sz w:val="24"/>
          <w:szCs w:val="24"/>
        </w:rPr>
        <w:t xml:space="preserve"> Pantyfer, and John Thomas in </w:t>
      </w:r>
      <w:r w:rsidRPr="00B005F2">
        <w:rPr>
          <w:rFonts w:ascii="Cambria" w:hAnsi="Cambria"/>
          <w:b/>
          <w:sz w:val="24"/>
          <w:szCs w:val="24"/>
        </w:rPr>
        <w:t>Lampeter</w:t>
      </w:r>
      <w:r w:rsidRPr="00583DB7">
        <w:rPr>
          <w:rFonts w:ascii="Cambria" w:hAnsi="Cambria"/>
          <w:sz w:val="24"/>
          <w:szCs w:val="24"/>
        </w:rPr>
        <w:t>.</w:t>
      </w:r>
    </w:p>
    <w:p w:rsidR="00CE4CA3" w:rsidRPr="000F271F" w:rsidRDefault="00CE4CA3" w:rsidP="00CE4CA3">
      <w:pPr>
        <w:widowControl w:val="0"/>
        <w:spacing w:after="0" w:line="360" w:lineRule="auto"/>
        <w:rPr>
          <w:rFonts w:ascii="Cambria" w:hAnsi="Cambria"/>
          <w:sz w:val="24"/>
          <w:szCs w:val="24"/>
        </w:rPr>
      </w:pPr>
      <w:r w:rsidRPr="00583DB7">
        <w:rPr>
          <w:rFonts w:ascii="Cambria" w:hAnsi="Cambria"/>
          <w:b/>
          <w:sz w:val="24"/>
          <w:szCs w:val="24"/>
        </w:rPr>
        <w:t xml:space="preserve">Clwtffwrn </w:t>
      </w:r>
      <w:r w:rsidRPr="00B005F2">
        <w:rPr>
          <w:rFonts w:ascii="Cambria" w:hAnsi="Cambria"/>
          <w:sz w:val="24"/>
          <w:szCs w:val="24"/>
        </w:rPr>
        <w:t xml:space="preserve">in Cardiganshire  is </w:t>
      </w:r>
      <w:r>
        <w:rPr>
          <w:rFonts w:ascii="Cambria" w:hAnsi="Cambria"/>
          <w:sz w:val="24"/>
          <w:szCs w:val="24"/>
        </w:rPr>
        <w:t>a location</w:t>
      </w:r>
      <w:r w:rsidRPr="00B005F2">
        <w:rPr>
          <w:rFonts w:ascii="Cambria" w:hAnsi="Cambria"/>
          <w:sz w:val="24"/>
          <w:szCs w:val="24"/>
        </w:rPr>
        <w:t xml:space="preserve"> which continues to feature in journal entries.</w:t>
      </w:r>
      <w:r w:rsidRPr="00583DB7">
        <w:rPr>
          <w:rFonts w:ascii="Cambria" w:hAnsi="Cambria"/>
          <w:sz w:val="24"/>
          <w:szCs w:val="24"/>
        </w:rPr>
        <w:t xml:space="preserve"> </w:t>
      </w:r>
      <w:r>
        <w:rPr>
          <w:rFonts w:ascii="Cambria" w:hAnsi="Cambria"/>
          <w:sz w:val="24"/>
          <w:szCs w:val="24"/>
        </w:rPr>
        <w:t>A</w:t>
      </w:r>
      <w:r w:rsidRPr="00583DB7">
        <w:rPr>
          <w:rFonts w:ascii="Cambria" w:hAnsi="Cambria"/>
          <w:sz w:val="24"/>
          <w:szCs w:val="24"/>
        </w:rPr>
        <w:t xml:space="preserve"> branch is known to have existed there from the 1850s.</w:t>
      </w:r>
      <w:r w:rsidRPr="00583DB7">
        <w:rPr>
          <w:rStyle w:val="FootnoteReference"/>
          <w:rFonts w:ascii="Cambria" w:hAnsi="Cambria"/>
          <w:sz w:val="24"/>
          <w:szCs w:val="24"/>
        </w:rPr>
        <w:footnoteReference w:id="182"/>
      </w:r>
      <w:r w:rsidRPr="00583DB7">
        <w:rPr>
          <w:rFonts w:ascii="Cambria" w:hAnsi="Cambria"/>
          <w:sz w:val="24"/>
          <w:szCs w:val="24"/>
        </w:rPr>
        <w:t xml:space="preserve"> In 18</w:t>
      </w:r>
      <w:r>
        <w:rPr>
          <w:rFonts w:ascii="Cambria" w:hAnsi="Cambria"/>
          <w:sz w:val="24"/>
          <w:szCs w:val="24"/>
        </w:rPr>
        <w:t>80 Evans records: ‘went to Clwt</w:t>
      </w:r>
      <w:r w:rsidRPr="00583DB7">
        <w:rPr>
          <w:rFonts w:ascii="Cambria" w:hAnsi="Cambria"/>
          <w:sz w:val="24"/>
          <w:szCs w:val="24"/>
        </w:rPr>
        <w:t>fwrn to meating prasant in the meting six.’</w:t>
      </w:r>
      <w:r w:rsidRPr="00583DB7">
        <w:rPr>
          <w:rStyle w:val="FootnoteReference"/>
          <w:rFonts w:ascii="Cambria" w:hAnsi="Cambria"/>
          <w:sz w:val="24"/>
          <w:szCs w:val="24"/>
        </w:rPr>
        <w:footnoteReference w:id="183"/>
      </w:r>
      <w:r w:rsidRPr="00583DB7">
        <w:rPr>
          <w:rFonts w:ascii="Cambria" w:hAnsi="Cambria"/>
          <w:sz w:val="24"/>
          <w:szCs w:val="24"/>
        </w:rPr>
        <w:t xml:space="preserve">  </w:t>
      </w:r>
      <w:r>
        <w:rPr>
          <w:rFonts w:ascii="Cambria" w:hAnsi="Cambria"/>
          <w:sz w:val="24"/>
          <w:szCs w:val="24"/>
        </w:rPr>
        <w:t>However i</w:t>
      </w:r>
      <w:r w:rsidRPr="00583DB7">
        <w:rPr>
          <w:rFonts w:ascii="Cambria" w:hAnsi="Cambria"/>
          <w:sz w:val="24"/>
          <w:szCs w:val="24"/>
        </w:rPr>
        <w:t>n 1886 Lewis reported:</w:t>
      </w:r>
      <w:r w:rsidRPr="00583DB7">
        <w:rPr>
          <w:rStyle w:val="FootnoteAnchor"/>
          <w:rFonts w:ascii="Cambria" w:hAnsi="Cambria"/>
          <w:sz w:val="24"/>
          <w:szCs w:val="24"/>
        </w:rPr>
        <w:footnoteReference w:id="184"/>
      </w:r>
      <w:r w:rsidRPr="00583DB7">
        <w:rPr>
          <w:rFonts w:ascii="Cambria" w:hAnsi="Cambria"/>
          <w:sz w:val="24"/>
          <w:szCs w:val="24"/>
        </w:rPr>
        <w:t xml:space="preserve"> ‘</w:t>
      </w:r>
      <w:r w:rsidRPr="00583DB7">
        <w:rPr>
          <w:rFonts w:ascii="Cambria" w:hAnsi="Cambria"/>
          <w:i/>
          <w:sz w:val="24"/>
          <w:szCs w:val="24"/>
        </w:rPr>
        <w:t>Bro Thomas drove us dowyn to [Clwtffwrn] but... there was no Saints come to gather</w:t>
      </w:r>
      <w:r w:rsidRPr="00583DB7">
        <w:rPr>
          <w:rFonts w:ascii="Cambria" w:hAnsi="Cambria"/>
          <w:sz w:val="24"/>
          <w:szCs w:val="24"/>
        </w:rPr>
        <w:t xml:space="preserve">.’ </w:t>
      </w:r>
      <w:r>
        <w:rPr>
          <w:rFonts w:ascii="Cambria" w:hAnsi="Cambria"/>
          <w:sz w:val="24"/>
          <w:szCs w:val="24"/>
        </w:rPr>
        <w:t>In 1887 Williams</w:t>
      </w:r>
      <w:r>
        <w:rPr>
          <w:rStyle w:val="FootnoteReference"/>
          <w:rFonts w:ascii="Cambria" w:hAnsi="Cambria"/>
          <w:sz w:val="24"/>
          <w:szCs w:val="24"/>
        </w:rPr>
        <w:footnoteReference w:id="185"/>
      </w:r>
      <w:r>
        <w:rPr>
          <w:rFonts w:ascii="Cambria" w:hAnsi="Cambria"/>
          <w:sz w:val="24"/>
          <w:szCs w:val="24"/>
        </w:rPr>
        <w:t xml:space="preserve"> visits and tries</w:t>
      </w:r>
      <w:r w:rsidRPr="00583DB7">
        <w:rPr>
          <w:rFonts w:ascii="Cambria" w:hAnsi="Cambria"/>
          <w:sz w:val="24"/>
          <w:szCs w:val="24"/>
        </w:rPr>
        <w:t xml:space="preserve"> unsuccessfully to determine the standing of </w:t>
      </w:r>
      <w:r w:rsidRPr="00583DB7">
        <w:rPr>
          <w:rFonts w:ascii="Cambria" w:hAnsi="Cambria"/>
          <w:sz w:val="24"/>
          <w:szCs w:val="24"/>
        </w:rPr>
        <w:lastRenderedPageBreak/>
        <w:t>the eleven remaining members.</w:t>
      </w:r>
      <w:r w:rsidRPr="00583DB7">
        <w:rPr>
          <w:rStyle w:val="FootnoteReference"/>
          <w:rFonts w:ascii="Cambria" w:hAnsi="Cambria"/>
          <w:sz w:val="24"/>
          <w:szCs w:val="24"/>
        </w:rPr>
        <w:footnoteReference w:id="186"/>
      </w:r>
      <w:r w:rsidRPr="00583DB7">
        <w:rPr>
          <w:rFonts w:ascii="Cambria" w:hAnsi="Cambria"/>
          <w:sz w:val="24"/>
          <w:szCs w:val="24"/>
        </w:rPr>
        <w:t xml:space="preserve"> Early in following year he reported the branch was ‘</w:t>
      </w:r>
      <w:r w:rsidRPr="00583DB7">
        <w:rPr>
          <w:rFonts w:ascii="Cambria" w:hAnsi="Cambria"/>
          <w:i/>
          <w:sz w:val="24"/>
          <w:szCs w:val="24"/>
        </w:rPr>
        <w:t>not in a good condition... they had suspended their meetings until more favourable weather</w:t>
      </w:r>
      <w:r w:rsidRPr="00583DB7">
        <w:rPr>
          <w:rFonts w:ascii="Cambria" w:hAnsi="Cambria"/>
          <w:sz w:val="24"/>
          <w:szCs w:val="24"/>
        </w:rPr>
        <w:t>,’</w:t>
      </w:r>
      <w:r w:rsidRPr="00583DB7">
        <w:rPr>
          <w:rStyle w:val="FootnoteReference"/>
          <w:rFonts w:ascii="Cambria" w:hAnsi="Cambria"/>
          <w:sz w:val="24"/>
          <w:szCs w:val="24"/>
        </w:rPr>
        <w:footnoteReference w:id="187"/>
      </w:r>
      <w:r w:rsidRPr="00583DB7">
        <w:rPr>
          <w:rFonts w:ascii="Cambria" w:hAnsi="Cambria"/>
          <w:sz w:val="24"/>
          <w:szCs w:val="24"/>
        </w:rPr>
        <w:t xml:space="preserve"> having held none for two months.</w:t>
      </w:r>
      <w:r w:rsidRPr="00583DB7">
        <w:rPr>
          <w:rStyle w:val="FootnoteReference"/>
          <w:rFonts w:ascii="Cambria" w:hAnsi="Cambria"/>
          <w:sz w:val="24"/>
          <w:szCs w:val="24"/>
        </w:rPr>
        <w:footnoteReference w:id="188"/>
      </w:r>
      <w:r w:rsidRPr="00583DB7">
        <w:rPr>
          <w:rFonts w:ascii="Cambria" w:hAnsi="Cambria"/>
          <w:sz w:val="24"/>
          <w:szCs w:val="24"/>
        </w:rPr>
        <w:t xml:space="preserve"> </w:t>
      </w:r>
      <w:r>
        <w:rPr>
          <w:rFonts w:ascii="Cambria" w:hAnsi="Cambria"/>
          <w:sz w:val="24"/>
          <w:szCs w:val="24"/>
        </w:rPr>
        <w:t xml:space="preserve">This issue of meetings would arise in Llanelli where </w:t>
      </w:r>
      <w:r w:rsidRPr="000F271F">
        <w:rPr>
          <w:rFonts w:ascii="Cambria" w:hAnsi="Cambria"/>
          <w:sz w:val="24"/>
          <w:szCs w:val="24"/>
        </w:rPr>
        <w:t>Martell fel</w:t>
      </w:r>
      <w:r>
        <w:rPr>
          <w:rFonts w:ascii="Cambria" w:hAnsi="Cambria"/>
          <w:sz w:val="24"/>
          <w:szCs w:val="24"/>
        </w:rPr>
        <w:t>t</w:t>
      </w:r>
      <w:r w:rsidRPr="000F271F">
        <w:rPr>
          <w:rFonts w:ascii="Cambria" w:hAnsi="Cambria"/>
          <w:sz w:val="24"/>
          <w:szCs w:val="24"/>
        </w:rPr>
        <w:t xml:space="preserve"> the need to exhort local leaders ‘</w:t>
      </w:r>
      <w:r w:rsidRPr="000F271F">
        <w:rPr>
          <w:rFonts w:ascii="Cambria" w:hAnsi="Cambria"/>
          <w:i/>
          <w:sz w:val="24"/>
          <w:szCs w:val="24"/>
        </w:rPr>
        <w:t>to hold meetings more often – weekly – and preach the gospel</w:t>
      </w:r>
      <w:r w:rsidRPr="000F271F">
        <w:rPr>
          <w:rFonts w:ascii="Cambria" w:hAnsi="Cambria"/>
          <w:sz w:val="24"/>
          <w:szCs w:val="24"/>
        </w:rPr>
        <w:t>.’</w:t>
      </w:r>
      <w:r w:rsidRPr="000F271F">
        <w:rPr>
          <w:rFonts w:ascii="Cambria" w:hAnsi="Cambria"/>
          <w:sz w:val="24"/>
          <w:szCs w:val="24"/>
          <w:vertAlign w:val="superscript"/>
        </w:rPr>
        <w:footnoteReference w:id="189"/>
      </w:r>
      <w:r w:rsidRPr="000F271F">
        <w:rPr>
          <w:rFonts w:ascii="Cambria" w:hAnsi="Cambria"/>
          <w:sz w:val="24"/>
          <w:szCs w:val="24"/>
        </w:rPr>
        <w:t xml:space="preserve">Meetings not only offered opportunities for members to gather, but also to be taught and strengthened in their faith. </w:t>
      </w:r>
      <w:r>
        <w:rPr>
          <w:rFonts w:ascii="Cambria" w:hAnsi="Cambria"/>
          <w:sz w:val="24"/>
          <w:szCs w:val="24"/>
        </w:rPr>
        <w:t>Likewise i</w:t>
      </w:r>
      <w:r w:rsidRPr="000F271F">
        <w:rPr>
          <w:rFonts w:ascii="Cambria" w:hAnsi="Cambria"/>
          <w:sz w:val="24"/>
          <w:szCs w:val="24"/>
        </w:rPr>
        <w:t>n 1887 Thomas would report of Brechfa:</w:t>
      </w:r>
      <w:r w:rsidRPr="000F271F">
        <w:rPr>
          <w:rFonts w:ascii="Cambria" w:hAnsi="Cambria"/>
          <w:sz w:val="24"/>
          <w:szCs w:val="24"/>
          <w:vertAlign w:val="superscript"/>
        </w:rPr>
        <w:footnoteReference w:id="190"/>
      </w:r>
      <w:r w:rsidRPr="000F271F">
        <w:rPr>
          <w:rFonts w:ascii="Cambria" w:hAnsi="Cambria"/>
          <w:sz w:val="24"/>
          <w:szCs w:val="24"/>
        </w:rPr>
        <w:t xml:space="preserve"> ‘</w:t>
      </w:r>
      <w:r w:rsidRPr="000F271F">
        <w:rPr>
          <w:rFonts w:ascii="Cambria" w:hAnsi="Cambria"/>
          <w:i/>
          <w:sz w:val="24"/>
          <w:szCs w:val="24"/>
        </w:rPr>
        <w:t>they dont keep Meetings but Every two weeks</w:t>
      </w:r>
      <w:r w:rsidRPr="000F271F">
        <w:rPr>
          <w:rFonts w:ascii="Cambria" w:hAnsi="Cambria"/>
          <w:sz w:val="24"/>
          <w:szCs w:val="24"/>
        </w:rPr>
        <w:t>,’ and in 1896 Griffiths would note of Waenbaglan,</w:t>
      </w:r>
      <w:r w:rsidRPr="000F271F">
        <w:rPr>
          <w:rFonts w:ascii="Cambria" w:hAnsi="Cambria"/>
          <w:sz w:val="24"/>
          <w:szCs w:val="24"/>
          <w:vertAlign w:val="superscript"/>
        </w:rPr>
        <w:footnoteReference w:id="191"/>
      </w:r>
      <w:r w:rsidRPr="000F271F">
        <w:rPr>
          <w:rFonts w:ascii="Cambria" w:hAnsi="Cambria"/>
          <w:sz w:val="24"/>
          <w:szCs w:val="24"/>
        </w:rPr>
        <w:t xml:space="preserve"> ‘they </w:t>
      </w:r>
      <w:r w:rsidRPr="000F271F">
        <w:rPr>
          <w:rFonts w:ascii="Cambria" w:hAnsi="Cambria"/>
          <w:i/>
          <w:sz w:val="24"/>
          <w:szCs w:val="24"/>
        </w:rPr>
        <w:t>had no meetings for about two years</w:t>
      </w:r>
      <w:r w:rsidRPr="000F271F">
        <w:rPr>
          <w:rFonts w:ascii="Cambria" w:hAnsi="Cambria"/>
          <w:sz w:val="24"/>
          <w:szCs w:val="24"/>
        </w:rPr>
        <w:t>.’</w:t>
      </w:r>
      <w:r w:rsidRPr="000F271F">
        <w:rPr>
          <w:rFonts w:ascii="Cambria" w:hAnsi="Cambria"/>
          <w:sz w:val="24"/>
          <w:szCs w:val="24"/>
          <w:vertAlign w:val="superscript"/>
        </w:rPr>
        <w:footnoteReference w:id="192"/>
      </w:r>
      <w:r w:rsidRPr="000F271F">
        <w:rPr>
          <w:rFonts w:ascii="Cambria" w:hAnsi="Cambria"/>
          <w:sz w:val="24"/>
          <w:szCs w:val="24"/>
        </w:rPr>
        <w:t xml:space="preserve">  But </w:t>
      </w:r>
      <w:r>
        <w:rPr>
          <w:rFonts w:ascii="Cambria" w:hAnsi="Cambria"/>
          <w:sz w:val="24"/>
          <w:szCs w:val="24"/>
        </w:rPr>
        <w:t>by</w:t>
      </w:r>
      <w:r w:rsidRPr="000F271F">
        <w:rPr>
          <w:rFonts w:ascii="Cambria" w:hAnsi="Cambria"/>
          <w:sz w:val="24"/>
          <w:szCs w:val="24"/>
        </w:rPr>
        <w:t xml:space="preserve"> May 1888 Thomas was able to record of Clwtffwrn: ‘</w:t>
      </w:r>
      <w:r w:rsidRPr="000F271F">
        <w:rPr>
          <w:rFonts w:ascii="Cambria" w:hAnsi="Cambria"/>
          <w:i/>
          <w:sz w:val="24"/>
          <w:szCs w:val="24"/>
        </w:rPr>
        <w:t xml:space="preserve">Members were manifesting a desire to make a start for the better </w:t>
      </w:r>
      <w:r w:rsidRPr="000F271F">
        <w:rPr>
          <w:rFonts w:ascii="Cambria" w:hAnsi="Cambria"/>
          <w:sz w:val="24"/>
          <w:szCs w:val="24"/>
        </w:rPr>
        <w:t>[and]</w:t>
      </w:r>
      <w:r w:rsidRPr="000F271F">
        <w:rPr>
          <w:rFonts w:ascii="Cambria" w:hAnsi="Cambria"/>
          <w:i/>
          <w:sz w:val="24"/>
          <w:szCs w:val="24"/>
        </w:rPr>
        <w:t xml:space="preserve"> wished to learn more concerning the principles of the Gospel</w:t>
      </w:r>
      <w:r w:rsidRPr="000F271F">
        <w:rPr>
          <w:rFonts w:ascii="Cambria" w:hAnsi="Cambria"/>
          <w:sz w:val="24"/>
          <w:szCs w:val="24"/>
        </w:rPr>
        <w:t>,’</w:t>
      </w:r>
      <w:r w:rsidRPr="000F271F">
        <w:rPr>
          <w:rFonts w:ascii="Cambria" w:hAnsi="Cambria"/>
          <w:sz w:val="24"/>
          <w:szCs w:val="24"/>
          <w:vertAlign w:val="superscript"/>
        </w:rPr>
        <w:footnoteReference w:id="193"/>
      </w:r>
      <w:r w:rsidRPr="000F271F">
        <w:rPr>
          <w:rFonts w:ascii="Cambria" w:hAnsi="Cambria"/>
          <w:sz w:val="24"/>
          <w:szCs w:val="24"/>
        </w:rPr>
        <w:t xml:space="preserve"> </w:t>
      </w:r>
    </w:p>
    <w:p w:rsidR="00CE4CA3" w:rsidRDefault="00CE4CA3" w:rsidP="00CE4CA3">
      <w:pPr>
        <w:widowControl w:val="0"/>
        <w:spacing w:after="120" w:line="360" w:lineRule="auto"/>
        <w:rPr>
          <w:rFonts w:ascii="Cambria" w:hAnsi="Cambria"/>
          <w:sz w:val="24"/>
          <w:szCs w:val="24"/>
        </w:rPr>
      </w:pPr>
      <w:r w:rsidRPr="000F271F">
        <w:rPr>
          <w:rFonts w:ascii="Cambria" w:hAnsi="Cambria"/>
          <w:sz w:val="24"/>
          <w:szCs w:val="24"/>
        </w:rPr>
        <w:t xml:space="preserve">suggesting a lack of confidence in their own knowledge as well as a desire to move forward. This mirrors earlier comment from Richards: </w:t>
      </w:r>
    </w:p>
    <w:p w:rsidR="00CE4CA3" w:rsidRPr="000F271F" w:rsidRDefault="00CE4CA3" w:rsidP="00CE4CA3">
      <w:pPr>
        <w:widowControl w:val="0"/>
        <w:spacing w:after="120" w:line="360" w:lineRule="auto"/>
        <w:ind w:left="567" w:right="567"/>
        <w:rPr>
          <w:rFonts w:ascii="Cambria" w:hAnsi="Cambria"/>
          <w:sz w:val="24"/>
          <w:szCs w:val="24"/>
        </w:rPr>
      </w:pPr>
      <w:r w:rsidRPr="000F271F">
        <w:rPr>
          <w:rFonts w:ascii="Cambria" w:hAnsi="Cambria"/>
          <w:i/>
          <w:sz w:val="24"/>
          <w:szCs w:val="24"/>
        </w:rPr>
        <w:t>The saints in [Carmarthen] conference have not the advantage that many of our brethren and sisters have because many of them are scattered... from twenty to thirty miles from where there is a branch. They need teaching.</w:t>
      </w:r>
      <w:r w:rsidRPr="000F271F">
        <w:rPr>
          <w:rFonts w:ascii="Cambria" w:hAnsi="Cambria"/>
          <w:sz w:val="24"/>
          <w:szCs w:val="24"/>
          <w:vertAlign w:val="superscript"/>
        </w:rPr>
        <w:footnoteReference w:id="194"/>
      </w:r>
      <w:r w:rsidRPr="000F271F">
        <w:rPr>
          <w:rFonts w:ascii="Cambria" w:hAnsi="Cambria"/>
          <w:sz w:val="24"/>
          <w:szCs w:val="24"/>
        </w:rPr>
        <w:t xml:space="preserve"> </w:t>
      </w:r>
    </w:p>
    <w:p w:rsidR="00CE4CA3" w:rsidRPr="00583DB7" w:rsidRDefault="00CE4CA3" w:rsidP="00CE4CA3">
      <w:pPr>
        <w:widowControl w:val="0"/>
        <w:spacing w:after="120" w:line="360" w:lineRule="auto"/>
        <w:rPr>
          <w:rFonts w:ascii="Cambria" w:hAnsi="Cambria"/>
          <w:sz w:val="24"/>
          <w:szCs w:val="24"/>
        </w:rPr>
      </w:pPr>
      <w:r w:rsidRPr="00583DB7">
        <w:rPr>
          <w:rFonts w:ascii="Cambria" w:hAnsi="Cambria"/>
          <w:sz w:val="24"/>
          <w:szCs w:val="24"/>
        </w:rPr>
        <w:t xml:space="preserve">Morse </w:t>
      </w:r>
      <w:r>
        <w:rPr>
          <w:rFonts w:ascii="Cambria" w:hAnsi="Cambria"/>
          <w:sz w:val="24"/>
          <w:szCs w:val="24"/>
        </w:rPr>
        <w:t xml:space="preserve">was soon able to </w:t>
      </w:r>
      <w:r w:rsidRPr="00583DB7">
        <w:rPr>
          <w:rFonts w:ascii="Cambria" w:hAnsi="Cambria"/>
          <w:sz w:val="24"/>
          <w:szCs w:val="24"/>
        </w:rPr>
        <w:t>report that Clwtffwrn ‘</w:t>
      </w:r>
      <w:r w:rsidRPr="00583DB7">
        <w:rPr>
          <w:rFonts w:ascii="Cambria" w:hAnsi="Cambria"/>
          <w:i/>
          <w:sz w:val="24"/>
          <w:szCs w:val="24"/>
        </w:rPr>
        <w:t>seem[ed] to be on the improve.</w:t>
      </w:r>
      <w:r w:rsidRPr="00583DB7">
        <w:rPr>
          <w:rFonts w:ascii="Cambria" w:hAnsi="Cambria"/>
          <w:sz w:val="24"/>
          <w:szCs w:val="24"/>
        </w:rPr>
        <w:t>’</w:t>
      </w:r>
      <w:r w:rsidRPr="00583DB7">
        <w:rPr>
          <w:rStyle w:val="FootnoteReference"/>
          <w:rFonts w:ascii="Cambria" w:hAnsi="Cambria"/>
          <w:sz w:val="24"/>
          <w:szCs w:val="24"/>
        </w:rPr>
        <w:footnoteReference w:id="195"/>
      </w:r>
      <w:r w:rsidRPr="00583DB7">
        <w:rPr>
          <w:rFonts w:ascii="Cambria" w:hAnsi="Cambria"/>
          <w:sz w:val="24"/>
          <w:szCs w:val="24"/>
        </w:rPr>
        <w:t xml:space="preserve"> The president of the branch being in poor health, another Elder was appointed to preside temporarily, suggesting a formally organised unit.  </w:t>
      </w:r>
      <w:r>
        <w:rPr>
          <w:rFonts w:ascii="Cambria" w:hAnsi="Cambria"/>
          <w:sz w:val="24"/>
          <w:szCs w:val="24"/>
        </w:rPr>
        <w:t xml:space="preserve">Davis visits Clwtffwrn fairly regularly on Sundays to meet with members, with varying degrees of success. </w:t>
      </w:r>
      <w:r w:rsidRPr="00583DB7">
        <w:rPr>
          <w:rFonts w:ascii="Cambria" w:hAnsi="Cambria"/>
          <w:sz w:val="24"/>
          <w:szCs w:val="24"/>
        </w:rPr>
        <w:t>On a Sunday in 1889</w:t>
      </w:r>
      <w:r>
        <w:rPr>
          <w:rFonts w:ascii="Cambria" w:hAnsi="Cambria"/>
          <w:sz w:val="24"/>
          <w:szCs w:val="24"/>
        </w:rPr>
        <w:t xml:space="preserve"> however he n</w:t>
      </w:r>
      <w:r w:rsidRPr="00583DB7">
        <w:rPr>
          <w:rFonts w:ascii="Cambria" w:hAnsi="Cambria"/>
          <w:sz w:val="24"/>
          <w:szCs w:val="24"/>
        </w:rPr>
        <w:t xml:space="preserve">otes, </w:t>
      </w:r>
      <w:r w:rsidRPr="00583DB7">
        <w:rPr>
          <w:rFonts w:ascii="Cambria" w:hAnsi="Cambria"/>
          <w:i/>
          <w:sz w:val="24"/>
          <w:szCs w:val="24"/>
        </w:rPr>
        <w:t xml:space="preserve">‘we proceded to </w:t>
      </w:r>
      <w:r w:rsidRPr="00EF02D6">
        <w:rPr>
          <w:rFonts w:ascii="Cambria" w:hAnsi="Cambria"/>
          <w:i/>
          <w:sz w:val="24"/>
          <w:szCs w:val="24"/>
        </w:rPr>
        <w:t>Clwtfwm,</w:t>
      </w:r>
      <w:r w:rsidRPr="00583DB7">
        <w:rPr>
          <w:rFonts w:ascii="Cambria" w:hAnsi="Cambria"/>
          <w:i/>
          <w:sz w:val="24"/>
          <w:szCs w:val="24"/>
        </w:rPr>
        <w:t xml:space="preserve"> to hold meeting...  Three of the local Brethren and two Sisters were together, we had very good time, the Lord was </w:t>
      </w:r>
      <w:r w:rsidRPr="00583DB7">
        <w:rPr>
          <w:rFonts w:ascii="Cambria" w:hAnsi="Cambria"/>
          <w:i/>
          <w:sz w:val="24"/>
          <w:szCs w:val="24"/>
        </w:rPr>
        <w:lastRenderedPageBreak/>
        <w:t>with us.’</w:t>
      </w:r>
      <w:r>
        <w:rPr>
          <w:rStyle w:val="FootnoteReference"/>
          <w:rFonts w:ascii="Cambria" w:hAnsi="Cambria"/>
          <w:i/>
          <w:sz w:val="24"/>
          <w:szCs w:val="24"/>
        </w:rPr>
        <w:footnoteReference w:id="196"/>
      </w:r>
      <w:r w:rsidRPr="00583DB7">
        <w:rPr>
          <w:rFonts w:ascii="Cambria" w:hAnsi="Cambria"/>
          <w:i/>
          <w:sz w:val="24"/>
          <w:szCs w:val="24"/>
        </w:rPr>
        <w:t xml:space="preserve"> </w:t>
      </w:r>
      <w:r w:rsidRPr="00583DB7">
        <w:rPr>
          <w:rFonts w:ascii="Cambria" w:hAnsi="Cambria"/>
          <w:sz w:val="24"/>
          <w:szCs w:val="24"/>
        </w:rPr>
        <w:t xml:space="preserve">Apart from </w:t>
      </w:r>
      <w:r w:rsidRPr="008E04A9">
        <w:rPr>
          <w:rFonts w:ascii="Cambria" w:hAnsi="Cambria"/>
          <w:b/>
          <w:sz w:val="24"/>
          <w:szCs w:val="24"/>
        </w:rPr>
        <w:t>Clwtffwrn</w:t>
      </w:r>
      <w:r w:rsidRPr="00583DB7">
        <w:rPr>
          <w:rFonts w:ascii="Cambria" w:hAnsi="Cambria"/>
          <w:sz w:val="24"/>
          <w:szCs w:val="24"/>
        </w:rPr>
        <w:t xml:space="preserve"> and </w:t>
      </w:r>
      <w:r w:rsidRPr="008E04A9">
        <w:rPr>
          <w:rFonts w:ascii="Cambria" w:hAnsi="Cambria"/>
          <w:b/>
          <w:sz w:val="24"/>
          <w:szCs w:val="24"/>
        </w:rPr>
        <w:t>Lampeter</w:t>
      </w:r>
      <w:r w:rsidRPr="00583DB7">
        <w:rPr>
          <w:rFonts w:ascii="Cambria" w:hAnsi="Cambria"/>
          <w:sz w:val="24"/>
          <w:szCs w:val="24"/>
        </w:rPr>
        <w:t xml:space="preserve">, </w:t>
      </w:r>
      <w:r>
        <w:rPr>
          <w:rFonts w:ascii="Cambria" w:hAnsi="Cambria"/>
          <w:sz w:val="24"/>
          <w:szCs w:val="24"/>
        </w:rPr>
        <w:t xml:space="preserve">however, </w:t>
      </w:r>
      <w:r w:rsidRPr="00583DB7">
        <w:rPr>
          <w:rFonts w:ascii="Cambria" w:hAnsi="Cambria"/>
          <w:sz w:val="24"/>
          <w:szCs w:val="24"/>
        </w:rPr>
        <w:t>very little reference is subsequently made to members in Cardiganshire.</w:t>
      </w:r>
    </w:p>
    <w:p w:rsidR="00CE4CA3" w:rsidRPr="00583DB7" w:rsidRDefault="00CE4CA3" w:rsidP="00CE4CA3">
      <w:pPr>
        <w:widowControl w:val="0"/>
        <w:spacing w:after="0" w:line="360" w:lineRule="auto"/>
        <w:rPr>
          <w:rFonts w:ascii="Cambria" w:hAnsi="Cambria"/>
          <w:i/>
          <w:sz w:val="24"/>
          <w:szCs w:val="24"/>
        </w:rPr>
      </w:pPr>
    </w:p>
    <w:p w:rsidR="00CE4CA3" w:rsidRPr="00583DB7" w:rsidRDefault="00CE4CA3" w:rsidP="00CE4CA3">
      <w:pPr>
        <w:widowControl w:val="0"/>
        <w:spacing w:line="360" w:lineRule="auto"/>
        <w:rPr>
          <w:rFonts w:ascii="Cambria" w:hAnsi="Cambria"/>
          <w:sz w:val="24"/>
          <w:szCs w:val="24"/>
        </w:rPr>
      </w:pPr>
      <w:r w:rsidRPr="00583DB7">
        <w:rPr>
          <w:rFonts w:asciiTheme="majorHAnsi" w:hAnsiTheme="majorHAnsi"/>
          <w:b/>
          <w:sz w:val="24"/>
          <w:szCs w:val="24"/>
        </w:rPr>
        <w:t>Brechfa i</w:t>
      </w:r>
      <w:r w:rsidRPr="00EF02D6">
        <w:rPr>
          <w:rFonts w:asciiTheme="majorHAnsi" w:hAnsiTheme="majorHAnsi"/>
          <w:sz w:val="24"/>
          <w:szCs w:val="24"/>
        </w:rPr>
        <w:t xml:space="preserve">s another location which continues to feature in journals.  Lewis </w:t>
      </w:r>
      <w:r w:rsidRPr="00583DB7">
        <w:rPr>
          <w:rFonts w:asciiTheme="majorHAnsi" w:hAnsiTheme="majorHAnsi"/>
          <w:sz w:val="24"/>
          <w:szCs w:val="24"/>
        </w:rPr>
        <w:t>records in 1886 that he attended the funeral of Evan Morgan’s wife Ann, both long-time members. He reports there was a</w:t>
      </w:r>
      <w:r w:rsidRPr="00583DB7">
        <w:rPr>
          <w:rStyle w:val="FootnoteReference"/>
          <w:rFonts w:asciiTheme="majorHAnsi" w:eastAsia="Times New Roman" w:hAnsiTheme="majorHAnsi"/>
          <w:sz w:val="24"/>
          <w:szCs w:val="24"/>
          <w:lang w:eastAsia="en-GB"/>
        </w:rPr>
        <w:footnoteReference w:id="197"/>
      </w:r>
      <w:r w:rsidRPr="00583DB7">
        <w:rPr>
          <w:rFonts w:asciiTheme="majorHAnsi" w:eastAsia="Times New Roman" w:hAnsiTheme="majorHAnsi"/>
          <w:sz w:val="24"/>
          <w:szCs w:val="24"/>
          <w:lang w:eastAsia="en-GB"/>
        </w:rPr>
        <w:t xml:space="preserve"> ‘</w:t>
      </w:r>
      <w:r w:rsidRPr="00583DB7">
        <w:rPr>
          <w:rFonts w:asciiTheme="majorHAnsi" w:eastAsia="Times New Roman" w:hAnsiTheme="majorHAnsi"/>
          <w:i/>
          <w:sz w:val="24"/>
          <w:szCs w:val="24"/>
          <w:lang w:eastAsia="en-GB"/>
        </w:rPr>
        <w:t xml:space="preserve">larg congregtion of people,’ </w:t>
      </w:r>
      <w:r w:rsidRPr="00583DB7">
        <w:rPr>
          <w:rFonts w:asciiTheme="majorHAnsi" w:eastAsia="Times New Roman" w:hAnsiTheme="majorHAnsi"/>
          <w:sz w:val="24"/>
          <w:szCs w:val="24"/>
          <w:lang w:eastAsia="en-GB"/>
        </w:rPr>
        <w:t>but these are likely to have been from the community</w:t>
      </w:r>
      <w:r>
        <w:rPr>
          <w:rFonts w:asciiTheme="majorHAnsi" w:eastAsia="Times New Roman" w:hAnsiTheme="majorHAnsi"/>
          <w:sz w:val="24"/>
          <w:szCs w:val="24"/>
          <w:lang w:eastAsia="en-GB"/>
        </w:rPr>
        <w:t xml:space="preserve"> as the Morgan family had lived there for many years</w:t>
      </w:r>
      <w:r w:rsidRPr="00583DB7">
        <w:rPr>
          <w:rFonts w:asciiTheme="majorHAnsi" w:eastAsia="Times New Roman" w:hAnsiTheme="majorHAnsi"/>
          <w:sz w:val="24"/>
          <w:szCs w:val="24"/>
          <w:lang w:eastAsia="en-GB"/>
        </w:rPr>
        <w:t xml:space="preserve">. </w:t>
      </w:r>
      <w:r w:rsidRPr="00583DB7">
        <w:rPr>
          <w:rFonts w:asciiTheme="majorHAnsi" w:hAnsiTheme="majorHAnsi"/>
          <w:sz w:val="24"/>
          <w:szCs w:val="24"/>
        </w:rPr>
        <w:t>Later that year D.F. Thomas</w:t>
      </w:r>
      <w:r w:rsidRPr="00583DB7">
        <w:rPr>
          <w:rFonts w:ascii="Cambria" w:hAnsi="Cambria"/>
          <w:sz w:val="24"/>
          <w:szCs w:val="24"/>
        </w:rPr>
        <w:t xml:space="preserve"> reported of the area</w:t>
      </w:r>
      <w:r w:rsidRPr="00583DB7">
        <w:rPr>
          <w:rStyle w:val="FootnoteAnchor"/>
          <w:rFonts w:ascii="Cambria" w:hAnsi="Cambria"/>
          <w:sz w:val="24"/>
          <w:szCs w:val="24"/>
        </w:rPr>
        <w:footnoteReference w:id="198"/>
      </w:r>
      <w:r w:rsidRPr="00583DB7">
        <w:rPr>
          <w:rFonts w:ascii="Cambria" w:hAnsi="Cambria"/>
          <w:sz w:val="24"/>
          <w:szCs w:val="24"/>
        </w:rPr>
        <w:t xml:space="preserve"> that ‘</w:t>
      </w:r>
      <w:r w:rsidRPr="00583DB7">
        <w:rPr>
          <w:rFonts w:ascii="Cambria" w:hAnsi="Cambria"/>
          <w:i/>
          <w:sz w:val="24"/>
          <w:szCs w:val="24"/>
        </w:rPr>
        <w:t>he had succeeded in reviving an old branch of the church and entertained strong hopes of being able finally to baptize some</w:t>
      </w:r>
      <w:r>
        <w:rPr>
          <w:rFonts w:ascii="Cambria" w:hAnsi="Cambria"/>
          <w:sz w:val="24"/>
          <w:szCs w:val="24"/>
        </w:rPr>
        <w:t>.’ John Thomas records</w:t>
      </w:r>
      <w:r w:rsidRPr="00583DB7">
        <w:rPr>
          <w:rFonts w:ascii="Cambria" w:hAnsi="Cambria"/>
          <w:sz w:val="24"/>
          <w:szCs w:val="24"/>
        </w:rPr>
        <w:t xml:space="preserve"> the following year that in Brechfa ‘</w:t>
      </w:r>
      <w:r w:rsidRPr="00583DB7">
        <w:rPr>
          <w:rFonts w:ascii="Cambria" w:hAnsi="Cambria"/>
          <w:i/>
          <w:sz w:val="24"/>
          <w:szCs w:val="24"/>
        </w:rPr>
        <w:t>we were Eight persons presant and got a Saints Meeting had the Sacrament</w:t>
      </w:r>
      <w:r w:rsidRPr="00583DB7">
        <w:rPr>
          <w:rStyle w:val="FootnoteAnchor"/>
          <w:rFonts w:ascii="Cambria" w:hAnsi="Cambria"/>
          <w:i/>
          <w:sz w:val="24"/>
          <w:szCs w:val="24"/>
        </w:rPr>
        <w:footnoteReference w:id="199"/>
      </w:r>
      <w:r w:rsidRPr="00583DB7">
        <w:rPr>
          <w:rFonts w:ascii="Cambria" w:hAnsi="Cambria"/>
          <w:i/>
          <w:sz w:val="24"/>
          <w:szCs w:val="24"/>
        </w:rPr>
        <w:t xml:space="preserve"> adminstered.’ </w:t>
      </w:r>
      <w:r w:rsidRPr="00583DB7">
        <w:rPr>
          <w:rFonts w:ascii="Cambria" w:hAnsi="Cambria"/>
          <w:sz w:val="24"/>
          <w:szCs w:val="24"/>
        </w:rPr>
        <w:t>Later that year the Brechfa branch was reported as having only five members, as ‘</w:t>
      </w:r>
      <w:r w:rsidRPr="00583DB7">
        <w:rPr>
          <w:rFonts w:ascii="Cambria" w:hAnsi="Cambria"/>
          <w:i/>
          <w:sz w:val="24"/>
          <w:szCs w:val="24"/>
        </w:rPr>
        <w:t>there had been very much opposition</w:t>
      </w:r>
      <w:r w:rsidRPr="00583DB7">
        <w:rPr>
          <w:rFonts w:ascii="Cambria" w:hAnsi="Cambria"/>
          <w:sz w:val="24"/>
          <w:szCs w:val="24"/>
        </w:rPr>
        <w:t>.’</w:t>
      </w:r>
      <w:r w:rsidRPr="00583DB7">
        <w:rPr>
          <w:rStyle w:val="FootnoteReference"/>
          <w:rFonts w:ascii="Cambria" w:hAnsi="Cambria"/>
          <w:sz w:val="24"/>
          <w:szCs w:val="24"/>
        </w:rPr>
        <w:footnoteReference w:id="200"/>
      </w:r>
      <w:r>
        <w:rPr>
          <w:rFonts w:ascii="Cambria" w:hAnsi="Cambria"/>
          <w:sz w:val="24"/>
          <w:szCs w:val="24"/>
        </w:rPr>
        <w:t xml:space="preserve"> However an</w:t>
      </w:r>
      <w:r w:rsidRPr="00583DB7">
        <w:rPr>
          <w:rFonts w:ascii="Cambria" w:hAnsi="Cambria"/>
          <w:sz w:val="24"/>
          <w:szCs w:val="24"/>
        </w:rPr>
        <w:t xml:space="preserve"> LDS </w:t>
      </w:r>
      <w:r>
        <w:rPr>
          <w:rFonts w:ascii="Cambria" w:hAnsi="Cambria"/>
          <w:sz w:val="24"/>
          <w:szCs w:val="24"/>
        </w:rPr>
        <w:t xml:space="preserve">meeting was </w:t>
      </w:r>
      <w:r w:rsidRPr="00583DB7">
        <w:rPr>
          <w:rFonts w:ascii="Cambria" w:hAnsi="Cambria"/>
          <w:sz w:val="24"/>
          <w:szCs w:val="24"/>
        </w:rPr>
        <w:t>held in the nearby Felingwm school in 1889,</w:t>
      </w:r>
      <w:r w:rsidRPr="00583DB7">
        <w:rPr>
          <w:rStyle w:val="FootnoteReference"/>
          <w:rFonts w:ascii="Cambria" w:hAnsi="Cambria"/>
          <w:sz w:val="24"/>
          <w:szCs w:val="24"/>
        </w:rPr>
        <w:footnoteReference w:id="201"/>
      </w:r>
      <w:r w:rsidRPr="00583DB7">
        <w:rPr>
          <w:rFonts w:ascii="Cambria" w:hAnsi="Cambria"/>
          <w:sz w:val="24"/>
          <w:szCs w:val="24"/>
        </w:rPr>
        <w:t xml:space="preserve"> suggesting the need for pre</w:t>
      </w:r>
      <w:r>
        <w:rPr>
          <w:rFonts w:ascii="Cambria" w:hAnsi="Cambria"/>
          <w:sz w:val="24"/>
          <w:szCs w:val="24"/>
        </w:rPr>
        <w:t xml:space="preserve">mises larger than a house. </w:t>
      </w:r>
      <w:r w:rsidRPr="00583DB7">
        <w:rPr>
          <w:rFonts w:ascii="Cambria" w:hAnsi="Cambria"/>
          <w:sz w:val="24"/>
          <w:szCs w:val="24"/>
        </w:rPr>
        <w:t xml:space="preserve">Thomas also records </w:t>
      </w:r>
      <w:r>
        <w:rPr>
          <w:rFonts w:ascii="Cambria" w:hAnsi="Cambria"/>
          <w:sz w:val="24"/>
          <w:szCs w:val="24"/>
        </w:rPr>
        <w:t>repeated visits</w:t>
      </w:r>
      <w:r w:rsidRPr="00583DB7">
        <w:rPr>
          <w:rFonts w:ascii="Cambria" w:hAnsi="Cambria"/>
          <w:sz w:val="24"/>
          <w:szCs w:val="24"/>
        </w:rPr>
        <w:t xml:space="preserve"> and </w:t>
      </w:r>
      <w:r>
        <w:rPr>
          <w:rFonts w:ascii="Cambria" w:hAnsi="Cambria"/>
          <w:sz w:val="24"/>
          <w:szCs w:val="24"/>
        </w:rPr>
        <w:t xml:space="preserve">overnight </w:t>
      </w:r>
      <w:r w:rsidRPr="00583DB7">
        <w:rPr>
          <w:rFonts w:ascii="Cambria" w:hAnsi="Cambria"/>
          <w:sz w:val="24"/>
          <w:szCs w:val="24"/>
        </w:rPr>
        <w:t>stay</w:t>
      </w:r>
      <w:r>
        <w:rPr>
          <w:rFonts w:ascii="Cambria" w:hAnsi="Cambria"/>
          <w:sz w:val="24"/>
          <w:szCs w:val="24"/>
        </w:rPr>
        <w:t>s</w:t>
      </w:r>
      <w:r w:rsidRPr="00583DB7">
        <w:rPr>
          <w:rFonts w:ascii="Cambria" w:hAnsi="Cambria"/>
          <w:sz w:val="24"/>
          <w:szCs w:val="24"/>
        </w:rPr>
        <w:t xml:space="preserve"> at the house of ‘</w:t>
      </w:r>
      <w:r w:rsidRPr="00583DB7">
        <w:rPr>
          <w:rFonts w:ascii="Cambria" w:hAnsi="Cambria"/>
          <w:i/>
          <w:sz w:val="24"/>
          <w:szCs w:val="24"/>
        </w:rPr>
        <w:t>Sister Ann Evans Horeb Near Brechfa</w:t>
      </w:r>
      <w:r w:rsidRPr="00583DB7">
        <w:rPr>
          <w:rFonts w:ascii="Cambria" w:hAnsi="Cambria"/>
          <w:sz w:val="24"/>
          <w:szCs w:val="24"/>
        </w:rPr>
        <w:t>’</w:t>
      </w:r>
      <w:r w:rsidRPr="00583DB7">
        <w:rPr>
          <w:rStyle w:val="FootnoteReference"/>
          <w:rFonts w:ascii="Cambria" w:hAnsi="Cambria"/>
          <w:sz w:val="24"/>
          <w:szCs w:val="24"/>
        </w:rPr>
        <w:footnoteReference w:id="202"/>
      </w:r>
      <w:r>
        <w:rPr>
          <w:rFonts w:ascii="Cambria" w:hAnsi="Cambria"/>
          <w:sz w:val="24"/>
          <w:szCs w:val="24"/>
        </w:rPr>
        <w:t xml:space="preserve"> and her daughter.</w:t>
      </w:r>
    </w:p>
    <w:p w:rsidR="00CE4CA3" w:rsidRPr="00EF02D6" w:rsidRDefault="00CE4CA3" w:rsidP="00CE4CA3">
      <w:pPr>
        <w:widowControl w:val="0"/>
        <w:spacing w:line="360" w:lineRule="auto"/>
        <w:rPr>
          <w:rFonts w:ascii="Cambria" w:hAnsi="Cambria"/>
          <w:sz w:val="24"/>
          <w:szCs w:val="24"/>
        </w:rPr>
      </w:pPr>
      <w:r w:rsidRPr="00583DB7">
        <w:rPr>
          <w:rFonts w:ascii="Cambria" w:hAnsi="Cambria"/>
          <w:sz w:val="24"/>
          <w:szCs w:val="24"/>
        </w:rPr>
        <w:t>Other locations referenced in the 1880s include Davis</w:t>
      </w:r>
      <w:r w:rsidR="0080394D">
        <w:rPr>
          <w:rFonts w:ascii="Cambria" w:hAnsi="Cambria"/>
          <w:sz w:val="24"/>
          <w:szCs w:val="24"/>
        </w:rPr>
        <w:t xml:space="preserve"> </w:t>
      </w:r>
      <w:r w:rsidRPr="00583DB7">
        <w:rPr>
          <w:rFonts w:ascii="Cambria" w:hAnsi="Cambria"/>
          <w:sz w:val="24"/>
          <w:szCs w:val="24"/>
        </w:rPr>
        <w:t>visiting members at</w:t>
      </w:r>
      <w:r w:rsidRPr="00583DB7">
        <w:rPr>
          <w:rFonts w:ascii="Cambria" w:hAnsi="Cambria"/>
          <w:i/>
          <w:sz w:val="24"/>
          <w:szCs w:val="24"/>
        </w:rPr>
        <w:t xml:space="preserve"> </w:t>
      </w:r>
      <w:r w:rsidRPr="008E04A9">
        <w:rPr>
          <w:rFonts w:ascii="Cambria" w:hAnsi="Cambria"/>
          <w:sz w:val="24"/>
          <w:szCs w:val="24"/>
        </w:rPr>
        <w:t>Llwynyfllltirfach,</w:t>
      </w:r>
      <w:r w:rsidRPr="00B005F2">
        <w:rPr>
          <w:rFonts w:ascii="Cambria" w:hAnsi="Cambria"/>
          <w:b/>
          <w:sz w:val="24"/>
          <w:szCs w:val="24"/>
        </w:rPr>
        <w:t xml:space="preserve"> V</w:t>
      </w:r>
      <w:r>
        <w:rPr>
          <w:rFonts w:ascii="Cambria" w:hAnsi="Cambria"/>
          <w:b/>
          <w:sz w:val="24"/>
          <w:szCs w:val="24"/>
        </w:rPr>
        <w:t>ang</w:t>
      </w:r>
      <w:r w:rsidRPr="00B005F2">
        <w:rPr>
          <w:rFonts w:ascii="Cambria" w:hAnsi="Cambria"/>
          <w:b/>
          <w:sz w:val="24"/>
          <w:szCs w:val="24"/>
        </w:rPr>
        <w:t>alch</w:t>
      </w:r>
      <w:r w:rsidRPr="00B005F2">
        <w:rPr>
          <w:rFonts w:ascii="Cambria" w:hAnsi="Cambria"/>
          <w:sz w:val="24"/>
          <w:szCs w:val="24"/>
        </w:rPr>
        <w:t xml:space="preserve">, </w:t>
      </w:r>
      <w:r>
        <w:rPr>
          <w:rFonts w:ascii="Cambria" w:hAnsi="Cambria"/>
          <w:b/>
          <w:sz w:val="24"/>
          <w:szCs w:val="24"/>
        </w:rPr>
        <w:t>Mynyddyg</w:t>
      </w:r>
      <w:r w:rsidRPr="00B005F2">
        <w:rPr>
          <w:rFonts w:ascii="Cambria" w:hAnsi="Cambria"/>
          <w:b/>
          <w:sz w:val="24"/>
          <w:szCs w:val="24"/>
        </w:rPr>
        <w:t>arreg</w:t>
      </w:r>
      <w:r w:rsidRPr="00B005F2">
        <w:rPr>
          <w:rFonts w:ascii="Cambria" w:hAnsi="Cambria"/>
          <w:sz w:val="24"/>
          <w:szCs w:val="24"/>
        </w:rPr>
        <w:t xml:space="preserve">, and </w:t>
      </w:r>
      <w:r w:rsidRPr="00B005F2">
        <w:rPr>
          <w:rFonts w:ascii="Cambria" w:hAnsi="Cambria"/>
          <w:b/>
          <w:sz w:val="24"/>
          <w:szCs w:val="24"/>
        </w:rPr>
        <w:t>Furnace</w:t>
      </w:r>
      <w:r w:rsidRPr="00B005F2">
        <w:rPr>
          <w:rFonts w:ascii="Cambria" w:hAnsi="Cambria"/>
          <w:sz w:val="24"/>
          <w:szCs w:val="24"/>
        </w:rPr>
        <w:t xml:space="preserve"> </w:t>
      </w:r>
      <w:r w:rsidRPr="008E04A9">
        <w:rPr>
          <w:rFonts w:ascii="Cambria" w:hAnsi="Cambria"/>
          <w:sz w:val="24"/>
          <w:szCs w:val="24"/>
        </w:rPr>
        <w:t>[Llanelli)</w:t>
      </w:r>
      <w:r w:rsidRPr="00B005F2">
        <w:rPr>
          <w:rFonts w:ascii="Cambria" w:hAnsi="Cambria"/>
          <w:b/>
          <w:sz w:val="24"/>
          <w:szCs w:val="24"/>
        </w:rPr>
        <w:t xml:space="preserve"> </w:t>
      </w:r>
      <w:r w:rsidRPr="00B005F2">
        <w:rPr>
          <w:rFonts w:ascii="Cambria" w:hAnsi="Cambria"/>
          <w:sz w:val="24"/>
          <w:szCs w:val="24"/>
        </w:rPr>
        <w:t xml:space="preserve">in 1888. Evans records attending a meeting at a member’s home in </w:t>
      </w:r>
      <w:r w:rsidRPr="00B005F2">
        <w:rPr>
          <w:rFonts w:ascii="Cambria" w:hAnsi="Cambria"/>
          <w:b/>
          <w:sz w:val="24"/>
          <w:szCs w:val="24"/>
        </w:rPr>
        <w:t xml:space="preserve">Llanelli </w:t>
      </w:r>
      <w:r w:rsidRPr="00B005F2">
        <w:rPr>
          <w:rFonts w:ascii="Cambria" w:hAnsi="Cambria"/>
          <w:sz w:val="24"/>
          <w:szCs w:val="24"/>
        </w:rPr>
        <w:t>where the Sacrament was administered. And M</w:t>
      </w:r>
      <w:r>
        <w:rPr>
          <w:rFonts w:ascii="Cambria" w:hAnsi="Cambria"/>
          <w:sz w:val="24"/>
          <w:szCs w:val="24"/>
        </w:rPr>
        <w:t xml:space="preserve">orse </w:t>
      </w:r>
      <w:r w:rsidRPr="00583DB7">
        <w:rPr>
          <w:rFonts w:ascii="Cambria" w:hAnsi="Cambria"/>
          <w:sz w:val="24"/>
          <w:szCs w:val="24"/>
        </w:rPr>
        <w:t xml:space="preserve">refers to </w:t>
      </w:r>
      <w:r w:rsidRPr="00583DB7">
        <w:rPr>
          <w:rFonts w:ascii="Cambria" w:hAnsi="Cambria"/>
          <w:b/>
          <w:sz w:val="24"/>
          <w:szCs w:val="24"/>
        </w:rPr>
        <w:t xml:space="preserve">Kidwelly </w:t>
      </w:r>
      <w:r w:rsidRPr="00B005F2">
        <w:rPr>
          <w:rFonts w:ascii="Cambria" w:hAnsi="Cambria"/>
          <w:sz w:val="24"/>
          <w:szCs w:val="24"/>
        </w:rPr>
        <w:t xml:space="preserve">as a branch </w:t>
      </w:r>
      <w:r w:rsidRPr="00583DB7">
        <w:rPr>
          <w:rFonts w:ascii="Cambria" w:hAnsi="Cambria"/>
          <w:sz w:val="24"/>
          <w:szCs w:val="24"/>
        </w:rPr>
        <w:t>in 1889: ‘</w:t>
      </w:r>
      <w:r w:rsidRPr="00583DB7">
        <w:rPr>
          <w:rFonts w:ascii="Cambria" w:hAnsi="Cambria"/>
          <w:i/>
          <w:sz w:val="24"/>
          <w:szCs w:val="24"/>
        </w:rPr>
        <w:t>Meetings were being held at different places through the branch.... A good influence prevails</w:t>
      </w:r>
      <w:r w:rsidRPr="00583DB7">
        <w:rPr>
          <w:rFonts w:ascii="Cambria" w:hAnsi="Cambria"/>
          <w:sz w:val="24"/>
          <w:szCs w:val="24"/>
        </w:rPr>
        <w:t>,’</w:t>
      </w:r>
      <w:r w:rsidRPr="00583DB7">
        <w:rPr>
          <w:rStyle w:val="FootnoteReference"/>
          <w:rFonts w:ascii="Cambria" w:hAnsi="Cambria"/>
          <w:sz w:val="24"/>
          <w:szCs w:val="24"/>
        </w:rPr>
        <w:footnoteReference w:id="203"/>
      </w:r>
      <w:r w:rsidRPr="00583DB7">
        <w:rPr>
          <w:rFonts w:ascii="Cambria" w:hAnsi="Cambria"/>
          <w:sz w:val="24"/>
          <w:szCs w:val="24"/>
        </w:rPr>
        <w:t xml:space="preserve"> suggesting that there were several engaged LDS households in the vicinity, although no branch records </w:t>
      </w:r>
      <w:r w:rsidRPr="00583DB7">
        <w:rPr>
          <w:rFonts w:ascii="Cambria" w:hAnsi="Cambria"/>
          <w:sz w:val="24"/>
          <w:szCs w:val="24"/>
        </w:rPr>
        <w:lastRenderedPageBreak/>
        <w:t>exist for this time period.</w:t>
      </w:r>
    </w:p>
    <w:p w:rsidR="00CE4CA3" w:rsidRPr="00583DB7" w:rsidRDefault="00CE4CA3" w:rsidP="00CE4CA3">
      <w:pPr>
        <w:widowControl w:val="0"/>
        <w:spacing w:line="360" w:lineRule="auto"/>
        <w:rPr>
          <w:rFonts w:ascii="Cambria" w:hAnsi="Cambria"/>
          <w:sz w:val="24"/>
          <w:szCs w:val="24"/>
        </w:rPr>
      </w:pPr>
      <w:r>
        <w:rPr>
          <w:rFonts w:ascii="Cambria" w:hAnsi="Cambria"/>
          <w:sz w:val="24"/>
          <w:szCs w:val="24"/>
        </w:rPr>
        <w:t xml:space="preserve">In the early 1890s, </w:t>
      </w:r>
      <w:r w:rsidRPr="00583DB7">
        <w:rPr>
          <w:rFonts w:ascii="Cambria" w:hAnsi="Cambria"/>
          <w:sz w:val="24"/>
          <w:szCs w:val="24"/>
        </w:rPr>
        <w:t>Jones</w:t>
      </w:r>
      <w:r w:rsidRPr="00583DB7">
        <w:rPr>
          <w:rStyle w:val="FootnoteAnchor"/>
          <w:rFonts w:ascii="Cambria" w:hAnsi="Cambria"/>
          <w:sz w:val="24"/>
          <w:szCs w:val="24"/>
        </w:rPr>
        <w:footnoteReference w:id="204"/>
      </w:r>
      <w:r w:rsidRPr="00583DB7">
        <w:rPr>
          <w:rFonts w:ascii="Cambria" w:hAnsi="Cambria"/>
          <w:sz w:val="24"/>
          <w:szCs w:val="24"/>
        </w:rPr>
        <w:t xml:space="preserve"> makes reference to only eight members by name in his journa</w:t>
      </w:r>
      <w:r>
        <w:rPr>
          <w:rFonts w:ascii="Cambria" w:hAnsi="Cambria"/>
          <w:sz w:val="24"/>
          <w:szCs w:val="24"/>
        </w:rPr>
        <w:t>l</w:t>
      </w:r>
      <w:r w:rsidRPr="00583DB7">
        <w:rPr>
          <w:rFonts w:ascii="Cambria" w:hAnsi="Cambria"/>
          <w:sz w:val="24"/>
          <w:szCs w:val="24"/>
        </w:rPr>
        <w:t>,</w:t>
      </w:r>
      <w:r w:rsidRPr="00583DB7">
        <w:rPr>
          <w:rStyle w:val="FootnoteAnchor"/>
          <w:rFonts w:ascii="Cambria" w:hAnsi="Cambria"/>
          <w:sz w:val="24"/>
          <w:szCs w:val="24"/>
        </w:rPr>
        <w:footnoteReference w:id="205"/>
      </w:r>
      <w:r w:rsidRPr="00583DB7">
        <w:rPr>
          <w:rFonts w:ascii="Cambria" w:hAnsi="Cambria"/>
          <w:sz w:val="24"/>
          <w:szCs w:val="24"/>
        </w:rPr>
        <w:t xml:space="preserve"> although he also records visits to former members</w:t>
      </w:r>
      <w:r>
        <w:rPr>
          <w:rFonts w:ascii="Cambria" w:hAnsi="Cambria"/>
          <w:sz w:val="24"/>
          <w:szCs w:val="24"/>
        </w:rPr>
        <w:t>,</w:t>
      </w:r>
      <w:r w:rsidRPr="00583DB7">
        <w:rPr>
          <w:rFonts w:ascii="Cambria" w:hAnsi="Cambria"/>
          <w:sz w:val="24"/>
          <w:szCs w:val="24"/>
        </w:rPr>
        <w:t xml:space="preserve"> and others whose family members have emigrated. He also visits the Whites in </w:t>
      </w:r>
      <w:r w:rsidRPr="00B005F2">
        <w:rPr>
          <w:rFonts w:ascii="Cambria" w:hAnsi="Cambria"/>
          <w:b/>
          <w:sz w:val="24"/>
          <w:szCs w:val="24"/>
        </w:rPr>
        <w:t>Neyland</w:t>
      </w:r>
      <w:r w:rsidRPr="00583DB7">
        <w:rPr>
          <w:rFonts w:ascii="Cambria" w:hAnsi="Cambria"/>
          <w:sz w:val="24"/>
          <w:szCs w:val="24"/>
        </w:rPr>
        <w:t xml:space="preserve"> </w:t>
      </w:r>
      <w:r w:rsidR="005D03AF">
        <w:rPr>
          <w:rFonts w:ascii="Cambria" w:hAnsi="Cambria"/>
          <w:sz w:val="24"/>
          <w:szCs w:val="24"/>
        </w:rPr>
        <w:t>(</w:t>
      </w:r>
      <w:r w:rsidRPr="00583DB7">
        <w:rPr>
          <w:rFonts w:ascii="Cambria" w:hAnsi="Cambria"/>
          <w:sz w:val="24"/>
          <w:szCs w:val="24"/>
        </w:rPr>
        <w:t>Pemb</w:t>
      </w:r>
      <w:r>
        <w:rPr>
          <w:rFonts w:ascii="Cambria" w:hAnsi="Cambria"/>
          <w:sz w:val="24"/>
          <w:szCs w:val="24"/>
        </w:rPr>
        <w:t>rokeshire</w:t>
      </w:r>
      <w:r w:rsidRPr="00583DB7">
        <w:rPr>
          <w:rFonts w:ascii="Cambria" w:hAnsi="Cambria"/>
          <w:sz w:val="24"/>
          <w:szCs w:val="24"/>
        </w:rPr>
        <w:t>), but these are the adult ch</w:t>
      </w:r>
      <w:r>
        <w:rPr>
          <w:rFonts w:ascii="Cambria" w:hAnsi="Cambria"/>
          <w:sz w:val="24"/>
          <w:szCs w:val="24"/>
        </w:rPr>
        <w:t xml:space="preserve">ildren of William and Ann </w:t>
      </w:r>
      <w:r w:rsidRPr="00583DB7">
        <w:rPr>
          <w:rFonts w:ascii="Cambria" w:hAnsi="Cambria"/>
          <w:sz w:val="24"/>
          <w:szCs w:val="24"/>
        </w:rPr>
        <w:t xml:space="preserve">who emigrated in 1876 and featured regularly in earlier journals. </w:t>
      </w:r>
      <w:r>
        <w:rPr>
          <w:rFonts w:ascii="Cambria" w:hAnsi="Cambria"/>
          <w:sz w:val="24"/>
          <w:szCs w:val="24"/>
        </w:rPr>
        <w:t>While friendly to the missionaries, they attend a local non-conformist chapel</w:t>
      </w:r>
      <w:r w:rsidRPr="00583DB7">
        <w:rPr>
          <w:rFonts w:ascii="Cambria" w:hAnsi="Cambria"/>
          <w:sz w:val="24"/>
          <w:szCs w:val="24"/>
        </w:rPr>
        <w:t xml:space="preserve">. Jones makes no mention of specific branches, nor does he give anyone the title of </w:t>
      </w:r>
      <w:r w:rsidRPr="00583DB7">
        <w:rPr>
          <w:rFonts w:ascii="Cambria" w:hAnsi="Cambria"/>
          <w:i/>
          <w:sz w:val="24"/>
          <w:szCs w:val="24"/>
        </w:rPr>
        <w:t xml:space="preserve">President, </w:t>
      </w:r>
      <w:r w:rsidRPr="00583DB7">
        <w:rPr>
          <w:rFonts w:ascii="Cambria" w:hAnsi="Cambria"/>
          <w:sz w:val="24"/>
          <w:szCs w:val="24"/>
        </w:rPr>
        <w:t>supporting the idea that there are no longer any formally organised congregations. At a meeting of the Welsh conference in Cardiff in 1896 Treharne</w:t>
      </w:r>
      <w:r>
        <w:rPr>
          <w:rStyle w:val="FootnoteReference"/>
          <w:rFonts w:ascii="Cambria" w:hAnsi="Cambria"/>
          <w:sz w:val="24"/>
          <w:szCs w:val="24"/>
        </w:rPr>
        <w:footnoteReference w:id="206"/>
      </w:r>
      <w:r w:rsidRPr="00583DB7">
        <w:rPr>
          <w:rFonts w:ascii="Cambria" w:hAnsi="Cambria"/>
          <w:sz w:val="24"/>
          <w:szCs w:val="24"/>
        </w:rPr>
        <w:t xml:space="preserve"> and Griffiths</w:t>
      </w:r>
      <w:r>
        <w:rPr>
          <w:rStyle w:val="FootnoteReference"/>
          <w:rFonts w:ascii="Cambria" w:hAnsi="Cambria"/>
          <w:sz w:val="24"/>
          <w:szCs w:val="24"/>
        </w:rPr>
        <w:footnoteReference w:id="207"/>
      </w:r>
      <w:r w:rsidRPr="00583DB7">
        <w:rPr>
          <w:rFonts w:ascii="Cambria" w:hAnsi="Cambria"/>
          <w:sz w:val="24"/>
          <w:szCs w:val="24"/>
        </w:rPr>
        <w:t xml:space="preserve"> were assigned to Carmarthen district, which then included Pembrokeshire. The Statistical Report for that year shows only th</w:t>
      </w:r>
      <w:r>
        <w:rPr>
          <w:rFonts w:ascii="Cambria" w:hAnsi="Cambria"/>
          <w:sz w:val="24"/>
          <w:szCs w:val="24"/>
        </w:rPr>
        <w:t>ree branches in the</w:t>
      </w:r>
      <w:r w:rsidRPr="00583DB7">
        <w:rPr>
          <w:rFonts w:ascii="Cambria" w:hAnsi="Cambria"/>
          <w:sz w:val="24"/>
          <w:szCs w:val="24"/>
        </w:rPr>
        <w:t xml:space="preserve"> Welsh conference, but with a membe</w:t>
      </w:r>
      <w:r>
        <w:rPr>
          <w:rFonts w:ascii="Cambria" w:hAnsi="Cambria"/>
          <w:sz w:val="24"/>
          <w:szCs w:val="24"/>
        </w:rPr>
        <w:t>rship of 177,</w:t>
      </w:r>
      <w:r w:rsidRPr="00583DB7">
        <w:rPr>
          <w:rFonts w:ascii="Cambria" w:hAnsi="Cambria"/>
          <w:sz w:val="24"/>
          <w:szCs w:val="24"/>
        </w:rPr>
        <w:t xml:space="preserve"> many members</w:t>
      </w:r>
      <w:r>
        <w:rPr>
          <w:rFonts w:ascii="Cambria" w:hAnsi="Cambria"/>
          <w:sz w:val="24"/>
          <w:szCs w:val="24"/>
        </w:rPr>
        <w:t xml:space="preserve"> would be living</w:t>
      </w:r>
      <w:r w:rsidRPr="00583DB7">
        <w:rPr>
          <w:rFonts w:ascii="Cambria" w:hAnsi="Cambria"/>
          <w:sz w:val="24"/>
          <w:szCs w:val="24"/>
        </w:rPr>
        <w:t xml:space="preserve"> in areas with no local organisational structure. Indeed Treharne notes from </w:t>
      </w:r>
      <w:r w:rsidRPr="00583DB7">
        <w:rPr>
          <w:rFonts w:ascii="Cambria" w:hAnsi="Cambria"/>
          <w:b/>
          <w:sz w:val="24"/>
          <w:szCs w:val="24"/>
        </w:rPr>
        <w:t>Llanelli,</w:t>
      </w:r>
      <w:r w:rsidRPr="00583DB7">
        <w:rPr>
          <w:rFonts w:ascii="Cambria" w:hAnsi="Cambria"/>
          <w:sz w:val="24"/>
          <w:szCs w:val="24"/>
        </w:rPr>
        <w:t xml:space="preserve"> ‘</w:t>
      </w:r>
      <w:r w:rsidRPr="00583DB7">
        <w:rPr>
          <w:rFonts w:ascii="Cambria" w:hAnsi="Cambria"/>
          <w:i/>
          <w:sz w:val="24"/>
          <w:szCs w:val="24"/>
        </w:rPr>
        <w:t xml:space="preserve">if we wish to meet with Brothers and Sisters we have to take a tramp over the Penbre Mountain to the house of Bro </w:t>
      </w:r>
      <w:r w:rsidRPr="00583DB7">
        <w:rPr>
          <w:rFonts w:ascii="Cambria" w:hAnsi="Cambria"/>
          <w:sz w:val="24"/>
          <w:szCs w:val="24"/>
        </w:rPr>
        <w:t xml:space="preserve">[Isaiah] </w:t>
      </w:r>
      <w:r w:rsidRPr="00583DB7">
        <w:rPr>
          <w:rFonts w:ascii="Cambria" w:hAnsi="Cambria"/>
          <w:i/>
          <w:sz w:val="24"/>
          <w:szCs w:val="24"/>
        </w:rPr>
        <w:t>&amp; Sister Hughes</w:t>
      </w:r>
      <w:r>
        <w:rPr>
          <w:rFonts w:ascii="Cambria" w:hAnsi="Cambria"/>
          <w:i/>
          <w:sz w:val="24"/>
          <w:szCs w:val="24"/>
        </w:rPr>
        <w:t>,</w:t>
      </w:r>
      <w:r w:rsidRPr="00583DB7">
        <w:rPr>
          <w:rStyle w:val="FootnoteAnchor"/>
          <w:rFonts w:ascii="Cambria" w:hAnsi="Cambria"/>
          <w:i/>
          <w:sz w:val="24"/>
          <w:szCs w:val="24"/>
        </w:rPr>
        <w:footnoteReference w:id="208"/>
      </w:r>
      <w:r>
        <w:rPr>
          <w:rFonts w:ascii="Cambria" w:hAnsi="Cambria"/>
          <w:i/>
          <w:sz w:val="24"/>
          <w:szCs w:val="24"/>
        </w:rPr>
        <w:t xml:space="preserve"> </w:t>
      </w:r>
      <w:r w:rsidRPr="00583DB7">
        <w:rPr>
          <w:rFonts w:ascii="Cambria" w:hAnsi="Cambria"/>
          <w:sz w:val="24"/>
          <w:szCs w:val="24"/>
        </w:rPr>
        <w:t xml:space="preserve">in </w:t>
      </w:r>
      <w:r>
        <w:rPr>
          <w:rFonts w:ascii="Cambria" w:hAnsi="Cambria"/>
          <w:b/>
          <w:sz w:val="24"/>
          <w:szCs w:val="24"/>
        </w:rPr>
        <w:t xml:space="preserve">Wainbaglan, </w:t>
      </w:r>
      <w:r>
        <w:rPr>
          <w:rFonts w:ascii="Cambria" w:hAnsi="Cambria"/>
          <w:sz w:val="24"/>
          <w:szCs w:val="24"/>
        </w:rPr>
        <w:t>where ‘</w:t>
      </w:r>
      <w:r w:rsidRPr="00332179">
        <w:rPr>
          <w:rFonts w:asciiTheme="majorHAnsi" w:hAnsiTheme="majorHAnsi"/>
          <w:sz w:val="24"/>
          <w:szCs w:val="24"/>
        </w:rPr>
        <w:t>the Saints use to meet often before they Emigrated out.’</w:t>
      </w:r>
      <w:r w:rsidRPr="00332179">
        <w:rPr>
          <w:rStyle w:val="FootnoteReference"/>
          <w:rFonts w:asciiTheme="majorHAnsi" w:hAnsiTheme="majorHAnsi"/>
          <w:sz w:val="24"/>
          <w:szCs w:val="24"/>
        </w:rPr>
        <w:footnoteReference w:id="209"/>
      </w:r>
      <w:r w:rsidRPr="00583DB7">
        <w:rPr>
          <w:rFonts w:ascii="Cambria" w:hAnsi="Cambria"/>
          <w:sz w:val="24"/>
          <w:szCs w:val="24"/>
        </w:rPr>
        <w:t xml:space="preserve"> He refers to only three other individuals as ‘Brother ‘ or ‘Sister</w:t>
      </w:r>
      <w:r>
        <w:rPr>
          <w:rFonts w:ascii="Cambria" w:hAnsi="Cambria"/>
          <w:sz w:val="24"/>
          <w:szCs w:val="24"/>
        </w:rPr>
        <w:t xml:space="preserve">:’ Ralph Fisher </w:t>
      </w:r>
      <w:r w:rsidRPr="00583DB7">
        <w:rPr>
          <w:rFonts w:ascii="Cambria" w:hAnsi="Cambria"/>
          <w:sz w:val="24"/>
          <w:szCs w:val="24"/>
        </w:rPr>
        <w:t xml:space="preserve">near </w:t>
      </w:r>
      <w:r w:rsidRPr="007A08FA">
        <w:rPr>
          <w:rFonts w:ascii="Cambria" w:hAnsi="Cambria"/>
          <w:b/>
          <w:sz w:val="24"/>
          <w:szCs w:val="24"/>
        </w:rPr>
        <w:t>Pembr</w:t>
      </w:r>
      <w:r>
        <w:rPr>
          <w:rFonts w:ascii="Cambria" w:hAnsi="Cambria"/>
          <w:b/>
          <w:sz w:val="24"/>
          <w:szCs w:val="24"/>
        </w:rPr>
        <w:t>e</w:t>
      </w:r>
      <w:r w:rsidRPr="007A08FA">
        <w:rPr>
          <w:rFonts w:ascii="Cambria" w:hAnsi="Cambria"/>
          <w:b/>
          <w:sz w:val="24"/>
          <w:szCs w:val="24"/>
        </w:rPr>
        <w:t>y</w:t>
      </w:r>
      <w:r w:rsidRPr="00583DB7">
        <w:rPr>
          <w:rFonts w:ascii="Cambria" w:hAnsi="Cambria"/>
          <w:sz w:val="24"/>
          <w:szCs w:val="24"/>
        </w:rPr>
        <w:t xml:space="preserve">, and the Joneses of </w:t>
      </w:r>
      <w:r w:rsidRPr="007A08FA">
        <w:rPr>
          <w:rFonts w:ascii="Cambria" w:hAnsi="Cambria"/>
          <w:sz w:val="24"/>
          <w:szCs w:val="24"/>
        </w:rPr>
        <w:t>Llwynyfilltirfach.</w:t>
      </w:r>
      <w:r w:rsidRPr="00583DB7">
        <w:rPr>
          <w:rFonts w:ascii="Cambria" w:hAnsi="Cambria"/>
          <w:sz w:val="24"/>
          <w:szCs w:val="24"/>
        </w:rPr>
        <w:t xml:space="preserve"> He </w:t>
      </w:r>
      <w:r>
        <w:rPr>
          <w:rFonts w:ascii="Cambria" w:hAnsi="Cambria"/>
          <w:sz w:val="24"/>
          <w:szCs w:val="24"/>
        </w:rPr>
        <w:t xml:space="preserve">too </w:t>
      </w:r>
      <w:r w:rsidRPr="00583DB7">
        <w:rPr>
          <w:rFonts w:ascii="Cambria" w:hAnsi="Cambria"/>
          <w:sz w:val="24"/>
          <w:szCs w:val="24"/>
        </w:rPr>
        <w:t>refers to others in the area who were formerly members of the church, and many who had relatives who had emigrated. During his 1895-97 mission, Price</w:t>
      </w:r>
      <w:r>
        <w:rPr>
          <w:rStyle w:val="FootnoteReference"/>
          <w:rFonts w:ascii="Cambria" w:hAnsi="Cambria"/>
          <w:sz w:val="24"/>
          <w:szCs w:val="24"/>
        </w:rPr>
        <w:footnoteReference w:id="210"/>
      </w:r>
      <w:r w:rsidRPr="00583DB7">
        <w:rPr>
          <w:rFonts w:ascii="Cambria" w:hAnsi="Cambria"/>
          <w:sz w:val="24"/>
          <w:szCs w:val="24"/>
        </w:rPr>
        <w:t xml:space="preserve"> spends only a short time in </w:t>
      </w:r>
      <w:r>
        <w:rPr>
          <w:rFonts w:ascii="Cambria" w:hAnsi="Cambria"/>
          <w:sz w:val="24"/>
          <w:szCs w:val="24"/>
        </w:rPr>
        <w:t>south-west</w:t>
      </w:r>
      <w:r w:rsidRPr="00583DB7">
        <w:rPr>
          <w:rFonts w:ascii="Cambria" w:hAnsi="Cambria"/>
          <w:sz w:val="24"/>
          <w:szCs w:val="24"/>
        </w:rPr>
        <w:t xml:space="preserve"> Wales, where he visits his own relatives as well as relatives of LDS emigrants. He refers to only one person as ‘</w:t>
      </w:r>
      <w:r w:rsidRPr="00583DB7">
        <w:rPr>
          <w:rFonts w:ascii="Cambria" w:hAnsi="Cambria"/>
          <w:i/>
          <w:sz w:val="24"/>
          <w:szCs w:val="24"/>
        </w:rPr>
        <w:t>Brother</w:t>
      </w:r>
      <w:r w:rsidRPr="00583DB7">
        <w:rPr>
          <w:rFonts w:ascii="Cambria" w:hAnsi="Cambria"/>
          <w:sz w:val="24"/>
          <w:szCs w:val="24"/>
        </w:rPr>
        <w:t xml:space="preserve">’ in </w:t>
      </w:r>
      <w:r w:rsidRPr="007A08FA">
        <w:rPr>
          <w:rFonts w:ascii="Cambria" w:hAnsi="Cambria"/>
          <w:b/>
          <w:sz w:val="24"/>
          <w:szCs w:val="24"/>
        </w:rPr>
        <w:t>Pembrey</w:t>
      </w:r>
      <w:r w:rsidRPr="00583DB7">
        <w:rPr>
          <w:rFonts w:ascii="Cambria" w:hAnsi="Cambria"/>
          <w:sz w:val="24"/>
          <w:szCs w:val="24"/>
        </w:rPr>
        <w:t xml:space="preserve"> and three in </w:t>
      </w:r>
      <w:r w:rsidRPr="007A08FA">
        <w:rPr>
          <w:rFonts w:ascii="Cambria" w:hAnsi="Cambria"/>
          <w:b/>
          <w:sz w:val="24"/>
          <w:szCs w:val="24"/>
        </w:rPr>
        <w:lastRenderedPageBreak/>
        <w:t>Llanelli</w:t>
      </w:r>
      <w:r w:rsidRPr="00583DB7">
        <w:rPr>
          <w:rFonts w:ascii="Cambria" w:hAnsi="Cambria"/>
          <w:sz w:val="24"/>
          <w:szCs w:val="24"/>
        </w:rPr>
        <w:t>,</w:t>
      </w:r>
      <w:r w:rsidRPr="00583DB7">
        <w:rPr>
          <w:rStyle w:val="FootnoteAnchor"/>
          <w:rFonts w:ascii="Cambria" w:hAnsi="Cambria"/>
          <w:sz w:val="24"/>
          <w:szCs w:val="24"/>
        </w:rPr>
        <w:footnoteReference w:id="211"/>
      </w:r>
      <w:r w:rsidRPr="00583DB7">
        <w:rPr>
          <w:rFonts w:ascii="Cambria" w:hAnsi="Cambria"/>
          <w:sz w:val="24"/>
          <w:szCs w:val="24"/>
        </w:rPr>
        <w:t xml:space="preserve">  suggesting</w:t>
      </w:r>
      <w:r>
        <w:rPr>
          <w:rFonts w:ascii="Cambria" w:hAnsi="Cambria"/>
          <w:sz w:val="24"/>
          <w:szCs w:val="24"/>
        </w:rPr>
        <w:t xml:space="preserve"> </w:t>
      </w:r>
      <w:r w:rsidRPr="00583DB7">
        <w:rPr>
          <w:rFonts w:ascii="Cambria" w:hAnsi="Cambria"/>
          <w:sz w:val="24"/>
          <w:szCs w:val="24"/>
        </w:rPr>
        <w:t xml:space="preserve">no other </w:t>
      </w:r>
      <w:r>
        <w:rPr>
          <w:rFonts w:ascii="Cambria" w:hAnsi="Cambria"/>
          <w:sz w:val="24"/>
          <w:szCs w:val="24"/>
        </w:rPr>
        <w:t>engaged</w:t>
      </w:r>
      <w:r w:rsidRPr="00583DB7">
        <w:rPr>
          <w:rFonts w:ascii="Cambria" w:hAnsi="Cambria"/>
          <w:sz w:val="24"/>
          <w:szCs w:val="24"/>
        </w:rPr>
        <w:t xml:space="preserve"> members in the vicinity. It is worth noting that of the approximately 370 adult baptisms</w:t>
      </w:r>
      <w:r w:rsidRPr="00583DB7">
        <w:rPr>
          <w:rStyle w:val="FootnoteReference"/>
          <w:rFonts w:ascii="Cambria" w:hAnsi="Cambria"/>
          <w:sz w:val="24"/>
          <w:szCs w:val="24"/>
        </w:rPr>
        <w:footnoteReference w:id="212"/>
      </w:r>
      <w:r w:rsidRPr="00583DB7">
        <w:rPr>
          <w:rFonts w:ascii="Cambria" w:hAnsi="Cambria"/>
          <w:sz w:val="24"/>
          <w:szCs w:val="24"/>
        </w:rPr>
        <w:t xml:space="preserve"> recorded for the Welsh Conference from 1864 to 1901</w:t>
      </w:r>
      <w:r w:rsidRPr="00583DB7">
        <w:rPr>
          <w:rStyle w:val="FootnoteReference"/>
          <w:rFonts w:ascii="Cambria" w:hAnsi="Cambria"/>
          <w:sz w:val="24"/>
          <w:szCs w:val="24"/>
        </w:rPr>
        <w:footnoteReference w:id="213"/>
      </w:r>
      <w:r w:rsidRPr="00583DB7">
        <w:rPr>
          <w:rFonts w:ascii="Cambria" w:hAnsi="Cambria"/>
          <w:sz w:val="24"/>
          <w:szCs w:val="24"/>
        </w:rPr>
        <w:t xml:space="preserve"> only one </w:t>
      </w:r>
      <w:r>
        <w:rPr>
          <w:rFonts w:ascii="Cambria" w:hAnsi="Cambria"/>
          <w:sz w:val="24"/>
          <w:szCs w:val="24"/>
        </w:rPr>
        <w:t>is recorded for</w:t>
      </w:r>
      <w:r w:rsidRPr="00583DB7">
        <w:rPr>
          <w:rFonts w:ascii="Cambria" w:hAnsi="Cambria"/>
          <w:sz w:val="24"/>
          <w:szCs w:val="24"/>
        </w:rPr>
        <w:t xml:space="preserve"> </w:t>
      </w:r>
      <w:r>
        <w:rPr>
          <w:rFonts w:ascii="Cambria" w:hAnsi="Cambria"/>
          <w:sz w:val="24"/>
          <w:szCs w:val="24"/>
        </w:rPr>
        <w:t>south-west</w:t>
      </w:r>
      <w:r w:rsidRPr="00583DB7">
        <w:rPr>
          <w:rFonts w:ascii="Cambria" w:hAnsi="Cambria"/>
          <w:sz w:val="24"/>
          <w:szCs w:val="24"/>
        </w:rPr>
        <w:t xml:space="preserve"> Wales: a John Mason of Saundersfoot in 1899.</w:t>
      </w:r>
      <w:r w:rsidRPr="00583DB7">
        <w:rPr>
          <w:rStyle w:val="FootnoteReference"/>
          <w:rFonts w:ascii="Cambria" w:hAnsi="Cambria"/>
          <w:sz w:val="24"/>
          <w:szCs w:val="24"/>
        </w:rPr>
        <w:footnoteReference w:id="214"/>
      </w:r>
      <w:r w:rsidRPr="00583DB7">
        <w:rPr>
          <w:rFonts w:ascii="Cambria" w:hAnsi="Cambria"/>
          <w:sz w:val="24"/>
          <w:szCs w:val="24"/>
        </w:rPr>
        <w:t xml:space="preserve"> </w:t>
      </w:r>
    </w:p>
    <w:p w:rsidR="00CE4CA3" w:rsidRDefault="00CE4CA3" w:rsidP="00CE4CA3">
      <w:pPr>
        <w:spacing w:line="360" w:lineRule="auto"/>
        <w:rPr>
          <w:rFonts w:ascii="Cambria" w:hAnsi="Cambria"/>
          <w:sz w:val="24"/>
          <w:szCs w:val="24"/>
        </w:rPr>
      </w:pPr>
      <w:r w:rsidRPr="00583DB7">
        <w:rPr>
          <w:rFonts w:ascii="Cambria" w:hAnsi="Cambria"/>
          <w:sz w:val="24"/>
          <w:szCs w:val="24"/>
        </w:rPr>
        <w:t xml:space="preserve">Davis notes </w:t>
      </w:r>
      <w:r w:rsidRPr="007A08FA">
        <w:rPr>
          <w:rFonts w:ascii="Cambria" w:hAnsi="Cambria"/>
          <w:sz w:val="24"/>
          <w:szCs w:val="24"/>
        </w:rPr>
        <w:t>the effects of the scattered nature of the members, in</w:t>
      </w:r>
      <w:r w:rsidRPr="00583DB7">
        <w:rPr>
          <w:rFonts w:ascii="Cambria" w:hAnsi="Cambria"/>
          <w:sz w:val="24"/>
          <w:szCs w:val="24"/>
        </w:rPr>
        <w:t xml:space="preserve"> terms o</w:t>
      </w:r>
      <w:r>
        <w:rPr>
          <w:rFonts w:ascii="Cambria" w:hAnsi="Cambria"/>
          <w:sz w:val="24"/>
          <w:szCs w:val="24"/>
        </w:rPr>
        <w:t>f further recruitment. In 1890 in</w:t>
      </w:r>
      <w:r w:rsidRPr="00583DB7">
        <w:rPr>
          <w:rFonts w:ascii="Cambria" w:hAnsi="Cambria"/>
          <w:sz w:val="24"/>
          <w:szCs w:val="24"/>
        </w:rPr>
        <w:t xml:space="preserve"> Llanwnen</w:t>
      </w:r>
      <w:r>
        <w:rPr>
          <w:rFonts w:ascii="Cambria" w:hAnsi="Cambria"/>
          <w:sz w:val="24"/>
          <w:szCs w:val="24"/>
        </w:rPr>
        <w:t xml:space="preserve"> he</w:t>
      </w:r>
      <w:r w:rsidRPr="00583DB7">
        <w:rPr>
          <w:rFonts w:ascii="Cambria" w:hAnsi="Cambria"/>
          <w:sz w:val="24"/>
          <w:szCs w:val="24"/>
        </w:rPr>
        <w:t xml:space="preserve"> </w:t>
      </w:r>
    </w:p>
    <w:p w:rsidR="00CE4CA3" w:rsidRDefault="00CE4CA3" w:rsidP="00CE4CA3">
      <w:pPr>
        <w:spacing w:after="120" w:line="360" w:lineRule="auto"/>
        <w:ind w:left="567" w:right="567"/>
        <w:rPr>
          <w:rFonts w:ascii="Cambria" w:hAnsi="Cambria"/>
          <w:sz w:val="24"/>
          <w:szCs w:val="24"/>
        </w:rPr>
      </w:pPr>
      <w:r w:rsidRPr="00583DB7">
        <w:rPr>
          <w:rFonts w:ascii="Cambria" w:hAnsi="Cambria"/>
          <w:i/>
          <w:sz w:val="24"/>
          <w:szCs w:val="24"/>
        </w:rPr>
        <w:t>turned in to see Mr. Evan Davis.  I talked to him for long time he being very favorable, and was about to be Babtized but was little affraid of being allone.’</w:t>
      </w:r>
      <w:r w:rsidRPr="00583DB7">
        <w:rPr>
          <w:rStyle w:val="FootnoteReference"/>
          <w:rFonts w:ascii="Cambria" w:hAnsi="Cambria"/>
          <w:i/>
          <w:sz w:val="24"/>
          <w:szCs w:val="24"/>
        </w:rPr>
        <w:footnoteReference w:id="215"/>
      </w:r>
      <w:r w:rsidRPr="00583DB7">
        <w:rPr>
          <w:rFonts w:ascii="Cambria" w:hAnsi="Cambria"/>
          <w:sz w:val="24"/>
          <w:szCs w:val="24"/>
        </w:rPr>
        <w:t xml:space="preserve"> </w:t>
      </w:r>
    </w:p>
    <w:p w:rsidR="00CE4CA3" w:rsidRDefault="00CE4CA3" w:rsidP="00CE4CA3">
      <w:pPr>
        <w:spacing w:line="360" w:lineRule="auto"/>
        <w:rPr>
          <w:rFonts w:ascii="Cambria" w:hAnsi="Cambria"/>
          <w:sz w:val="24"/>
          <w:szCs w:val="24"/>
        </w:rPr>
      </w:pPr>
      <w:r w:rsidRPr="00583DB7">
        <w:rPr>
          <w:rFonts w:ascii="Cambria" w:hAnsi="Cambria"/>
          <w:sz w:val="24"/>
          <w:szCs w:val="24"/>
        </w:rPr>
        <w:t xml:space="preserve">Just two days later he visits a Mrs Evans between Dehewid and Mydroilin: </w:t>
      </w:r>
      <w:r w:rsidRPr="00583DB7">
        <w:rPr>
          <w:rFonts w:ascii="Cambria" w:hAnsi="Cambria"/>
          <w:i/>
          <w:sz w:val="24"/>
          <w:szCs w:val="24"/>
        </w:rPr>
        <w:t xml:space="preserve"> ‘ she said that She believed us, and would be glad if there was a Branch of the Church there, that She would be babtized</w:t>
      </w:r>
      <w:r w:rsidRPr="00583DB7">
        <w:rPr>
          <w:rFonts w:ascii="Cambria" w:hAnsi="Cambria"/>
          <w:sz w:val="24"/>
          <w:szCs w:val="24"/>
        </w:rPr>
        <w:t>.’</w:t>
      </w:r>
      <w:r w:rsidRPr="00583DB7">
        <w:rPr>
          <w:rStyle w:val="FootnoteReference"/>
          <w:rFonts w:ascii="Cambria" w:hAnsi="Cambria"/>
          <w:sz w:val="24"/>
          <w:szCs w:val="24"/>
        </w:rPr>
        <w:footnoteReference w:id="216"/>
      </w:r>
      <w:r w:rsidRPr="00583DB7">
        <w:rPr>
          <w:rFonts w:ascii="Cambria" w:hAnsi="Cambria"/>
          <w:sz w:val="24"/>
          <w:szCs w:val="24"/>
        </w:rPr>
        <w:t xml:space="preserve"> The following day near </w:t>
      </w:r>
      <w:r w:rsidRPr="00EF02D6">
        <w:rPr>
          <w:rFonts w:ascii="Cambria" w:hAnsi="Cambria"/>
          <w:b/>
          <w:sz w:val="24"/>
          <w:szCs w:val="24"/>
        </w:rPr>
        <w:t>Clwtffwrn</w:t>
      </w:r>
      <w:r w:rsidRPr="00583DB7">
        <w:rPr>
          <w:rFonts w:ascii="Cambria" w:hAnsi="Cambria"/>
          <w:sz w:val="24"/>
          <w:szCs w:val="24"/>
        </w:rPr>
        <w:t>: ‘</w:t>
      </w:r>
      <w:r w:rsidRPr="00583DB7">
        <w:rPr>
          <w:rFonts w:ascii="Cambria" w:hAnsi="Cambria"/>
          <w:i/>
          <w:sz w:val="24"/>
          <w:szCs w:val="24"/>
        </w:rPr>
        <w:t>I called at a House where there was a Lady very favorable to us.  She said that she would come into the church if there were eny place to meet together with the Saints</w:t>
      </w:r>
      <w:r w:rsidRPr="00583DB7">
        <w:rPr>
          <w:rFonts w:ascii="Cambria" w:hAnsi="Cambria"/>
          <w:sz w:val="24"/>
          <w:szCs w:val="24"/>
        </w:rPr>
        <w:t>.’ We might question whether this is the true reason given for reluctance to commit to ba</w:t>
      </w:r>
      <w:r>
        <w:rPr>
          <w:rFonts w:ascii="Cambria" w:hAnsi="Cambria"/>
          <w:sz w:val="24"/>
          <w:szCs w:val="24"/>
        </w:rPr>
        <w:t>ptism, but the comments do high</w:t>
      </w:r>
      <w:r w:rsidRPr="00583DB7">
        <w:rPr>
          <w:rFonts w:ascii="Cambria" w:hAnsi="Cambria"/>
          <w:sz w:val="24"/>
          <w:szCs w:val="24"/>
        </w:rPr>
        <w:t>light the meagre nature of membership at the time</w:t>
      </w:r>
      <w:r>
        <w:rPr>
          <w:rFonts w:ascii="Cambria" w:hAnsi="Cambria"/>
          <w:sz w:val="24"/>
          <w:szCs w:val="24"/>
        </w:rPr>
        <w:t>, and the lack of organised branches</w:t>
      </w:r>
      <w:r w:rsidRPr="00583DB7">
        <w:rPr>
          <w:rFonts w:ascii="Cambria" w:hAnsi="Cambria"/>
          <w:sz w:val="24"/>
          <w:szCs w:val="24"/>
        </w:rPr>
        <w:t>.</w:t>
      </w:r>
    </w:p>
    <w:p w:rsidR="00CE4CA3" w:rsidRPr="00D94271" w:rsidRDefault="00CE4CA3" w:rsidP="00CE4CA3">
      <w:pPr>
        <w:spacing w:line="360" w:lineRule="auto"/>
        <w:rPr>
          <w:rFonts w:ascii="Cambria" w:hAnsi="Cambria"/>
          <w:sz w:val="24"/>
          <w:szCs w:val="24"/>
        </w:rPr>
      </w:pPr>
    </w:p>
    <w:p w:rsidR="00CE4CA3" w:rsidRPr="00CD1CF3" w:rsidRDefault="00CE4CA3" w:rsidP="00CE4CA3">
      <w:pPr>
        <w:rPr>
          <w:rFonts w:ascii="Cambria" w:hAnsi="Cambria"/>
          <w:sz w:val="24"/>
          <w:szCs w:val="24"/>
        </w:rPr>
      </w:pPr>
      <w:r>
        <w:rPr>
          <w:rFonts w:ascii="Cambria" w:hAnsi="Cambria"/>
          <w:sz w:val="24"/>
          <w:szCs w:val="24"/>
        </w:rPr>
        <w:t xml:space="preserve">Member </w:t>
      </w:r>
      <w:r w:rsidRPr="003217D5">
        <w:rPr>
          <w:rFonts w:ascii="Cambria" w:hAnsi="Cambria"/>
          <w:sz w:val="24"/>
          <w:szCs w:val="24"/>
        </w:rPr>
        <w:t>engagement</w:t>
      </w:r>
    </w:p>
    <w:p w:rsidR="00CE4CA3" w:rsidRDefault="00CE4CA3" w:rsidP="00CE4CA3">
      <w:pPr>
        <w:spacing w:line="360" w:lineRule="auto"/>
        <w:rPr>
          <w:rFonts w:ascii="Cambria" w:hAnsi="Cambria"/>
          <w:sz w:val="24"/>
          <w:szCs w:val="24"/>
        </w:rPr>
      </w:pPr>
      <w:r w:rsidRPr="004C5750">
        <w:rPr>
          <w:rFonts w:ascii="Cambria" w:hAnsi="Cambria"/>
          <w:sz w:val="24"/>
          <w:szCs w:val="24"/>
        </w:rPr>
        <w:t>In Febru</w:t>
      </w:r>
      <w:r>
        <w:rPr>
          <w:rFonts w:ascii="Cambria" w:hAnsi="Cambria"/>
          <w:sz w:val="24"/>
          <w:szCs w:val="24"/>
        </w:rPr>
        <w:t xml:space="preserve">ary 1864 Davies reported of </w:t>
      </w:r>
      <w:r w:rsidRPr="004C5750">
        <w:rPr>
          <w:rFonts w:ascii="Cambria" w:hAnsi="Cambria"/>
          <w:sz w:val="24"/>
          <w:szCs w:val="24"/>
        </w:rPr>
        <w:t>Carmarthenshire Conference that members were:</w:t>
      </w:r>
    </w:p>
    <w:p w:rsidR="00CE4CA3" w:rsidRDefault="00CE4CA3" w:rsidP="00CE4CA3">
      <w:pPr>
        <w:spacing w:after="0" w:line="240" w:lineRule="auto"/>
        <w:ind w:left="567" w:right="567"/>
        <w:rPr>
          <w:rFonts w:ascii="Cambria" w:hAnsi="Cambria"/>
          <w:sz w:val="24"/>
          <w:szCs w:val="24"/>
        </w:rPr>
      </w:pPr>
      <w:r>
        <w:rPr>
          <w:rFonts w:ascii="Cambria" w:hAnsi="Cambria"/>
          <w:sz w:val="24"/>
          <w:szCs w:val="24"/>
        </w:rPr>
        <w:t>‘</w:t>
      </w:r>
      <w:r w:rsidRPr="00244CC8">
        <w:rPr>
          <w:rFonts w:ascii="Cambria" w:hAnsi="Cambria"/>
          <w:i/>
          <w:sz w:val="24"/>
          <w:szCs w:val="24"/>
        </w:rPr>
        <w:t xml:space="preserve">manifesting a disposition to </w:t>
      </w:r>
      <w:r>
        <w:rPr>
          <w:rFonts w:ascii="Cambria" w:hAnsi="Cambria"/>
          <w:i/>
          <w:sz w:val="24"/>
          <w:szCs w:val="24"/>
        </w:rPr>
        <w:t>...</w:t>
      </w:r>
      <w:r w:rsidRPr="00244CC8">
        <w:rPr>
          <w:rFonts w:ascii="Cambria" w:hAnsi="Cambria"/>
          <w:i/>
          <w:sz w:val="24"/>
          <w:szCs w:val="24"/>
        </w:rPr>
        <w:t xml:space="preserve"> live up to their religion and to contribute a portion of their means towards the building up of the latter day kingdom.. The priesthood are united in all things.</w:t>
      </w:r>
      <w:r>
        <w:rPr>
          <w:rFonts w:ascii="Cambria" w:hAnsi="Cambria"/>
          <w:sz w:val="24"/>
          <w:szCs w:val="24"/>
        </w:rPr>
        <w:t>.’</w:t>
      </w:r>
      <w:r>
        <w:rPr>
          <w:rStyle w:val="FootnoteReference"/>
          <w:rFonts w:ascii="Cambria" w:hAnsi="Cambria"/>
          <w:sz w:val="24"/>
          <w:szCs w:val="24"/>
        </w:rPr>
        <w:footnoteReference w:id="217"/>
      </w:r>
    </w:p>
    <w:p w:rsidR="00CE4CA3" w:rsidRDefault="00CE4CA3" w:rsidP="00CE4CA3">
      <w:pPr>
        <w:spacing w:after="0"/>
        <w:ind w:left="567" w:right="567"/>
        <w:rPr>
          <w:rFonts w:ascii="Cambria" w:hAnsi="Cambria"/>
          <w:sz w:val="24"/>
          <w:szCs w:val="24"/>
        </w:rPr>
      </w:pPr>
    </w:p>
    <w:p w:rsidR="00CE4CA3" w:rsidRPr="009637CB" w:rsidRDefault="00CE4CA3" w:rsidP="00CE4CA3">
      <w:pPr>
        <w:spacing w:after="0" w:line="360" w:lineRule="auto"/>
        <w:ind w:right="567"/>
        <w:rPr>
          <w:rFonts w:ascii="Cambria" w:hAnsi="Cambria"/>
          <w:sz w:val="24"/>
          <w:szCs w:val="24"/>
        </w:rPr>
      </w:pPr>
      <w:r>
        <w:rPr>
          <w:rFonts w:ascii="Cambria" w:hAnsi="Cambria"/>
          <w:sz w:val="24"/>
          <w:szCs w:val="24"/>
        </w:rPr>
        <w:lastRenderedPageBreak/>
        <w:t>Later that year ten baptisms were recorded.</w:t>
      </w:r>
      <w:r>
        <w:rPr>
          <w:rStyle w:val="FootnoteReference"/>
          <w:rFonts w:ascii="Cambria" w:hAnsi="Cambria"/>
          <w:sz w:val="24"/>
          <w:szCs w:val="24"/>
        </w:rPr>
        <w:footnoteReference w:id="218"/>
      </w:r>
      <w:r>
        <w:rPr>
          <w:rFonts w:ascii="Cambria" w:hAnsi="Cambria"/>
          <w:sz w:val="24"/>
          <w:szCs w:val="24"/>
        </w:rPr>
        <w:t xml:space="preserve"> However it was also reported that, ‘</w:t>
      </w:r>
      <w:r w:rsidRPr="00385DCE">
        <w:rPr>
          <w:rFonts w:ascii="Cambria" w:hAnsi="Cambria"/>
          <w:i/>
          <w:sz w:val="24"/>
          <w:szCs w:val="24"/>
        </w:rPr>
        <w:t>in some instances a decided improvement might be effected especially in the financial affairs.</w:t>
      </w:r>
      <w:r>
        <w:rPr>
          <w:rFonts w:ascii="Cambria" w:hAnsi="Cambria"/>
          <w:i/>
          <w:sz w:val="24"/>
          <w:szCs w:val="24"/>
        </w:rPr>
        <w:t>’</w:t>
      </w:r>
      <w:r>
        <w:rPr>
          <w:rStyle w:val="FootnoteReference"/>
          <w:rFonts w:ascii="Cambria" w:hAnsi="Cambria"/>
          <w:i/>
          <w:sz w:val="24"/>
          <w:szCs w:val="24"/>
        </w:rPr>
        <w:footnoteReference w:id="219"/>
      </w:r>
      <w:r>
        <w:rPr>
          <w:rFonts w:ascii="Cambria" w:hAnsi="Cambria"/>
          <w:i/>
          <w:sz w:val="24"/>
          <w:szCs w:val="24"/>
        </w:rPr>
        <w:t xml:space="preserve"> </w:t>
      </w:r>
      <w:r>
        <w:rPr>
          <w:rFonts w:ascii="Cambria" w:hAnsi="Cambria"/>
          <w:sz w:val="24"/>
          <w:szCs w:val="24"/>
        </w:rPr>
        <w:t xml:space="preserve">Of </w:t>
      </w:r>
      <w:r w:rsidRPr="004C5750">
        <w:rPr>
          <w:rFonts w:ascii="Cambria" w:hAnsi="Cambria"/>
          <w:sz w:val="24"/>
          <w:szCs w:val="24"/>
        </w:rPr>
        <w:t>Pembrokeshire conference</w:t>
      </w:r>
      <w:r>
        <w:rPr>
          <w:rFonts w:ascii="Cambria" w:hAnsi="Cambria"/>
          <w:sz w:val="24"/>
          <w:szCs w:val="24"/>
        </w:rPr>
        <w:t xml:space="preserve"> it was said that some members ‘</w:t>
      </w:r>
      <w:r>
        <w:rPr>
          <w:rFonts w:ascii="Cambria" w:hAnsi="Cambria"/>
          <w:i/>
          <w:sz w:val="24"/>
          <w:szCs w:val="24"/>
        </w:rPr>
        <w:t>were slow in performing [their]</w:t>
      </w:r>
      <w:r w:rsidRPr="00385DCE">
        <w:rPr>
          <w:rFonts w:ascii="Cambria" w:hAnsi="Cambria"/>
          <w:i/>
          <w:sz w:val="24"/>
          <w:szCs w:val="24"/>
        </w:rPr>
        <w:t xml:space="preserve"> duties</w:t>
      </w:r>
      <w:r>
        <w:rPr>
          <w:rFonts w:ascii="Cambria" w:hAnsi="Cambria"/>
          <w:i/>
          <w:sz w:val="24"/>
          <w:szCs w:val="24"/>
        </w:rPr>
        <w:t xml:space="preserve">... </w:t>
      </w:r>
      <w:r w:rsidRPr="00385DCE">
        <w:rPr>
          <w:rFonts w:ascii="Cambria" w:hAnsi="Cambria"/>
          <w:i/>
          <w:sz w:val="24"/>
          <w:szCs w:val="24"/>
        </w:rPr>
        <w:t>neglected their meetings and refused to pay their tithing or assist the wor</w:t>
      </w:r>
      <w:r>
        <w:rPr>
          <w:rFonts w:ascii="Cambria" w:hAnsi="Cambria"/>
          <w:i/>
          <w:sz w:val="24"/>
          <w:szCs w:val="24"/>
        </w:rPr>
        <w:t>k by their contributions. Others however</w:t>
      </w:r>
      <w:r w:rsidRPr="00385DCE">
        <w:rPr>
          <w:rFonts w:ascii="Cambria" w:hAnsi="Cambria"/>
          <w:i/>
          <w:sz w:val="24"/>
          <w:szCs w:val="24"/>
        </w:rPr>
        <w:t xml:space="preserve"> were faithfu</w:t>
      </w:r>
      <w:r>
        <w:rPr>
          <w:rFonts w:ascii="Cambria" w:hAnsi="Cambria"/>
          <w:i/>
          <w:sz w:val="24"/>
          <w:szCs w:val="24"/>
        </w:rPr>
        <w:t>l</w:t>
      </w:r>
      <w:r>
        <w:rPr>
          <w:rFonts w:ascii="Cambria" w:hAnsi="Cambria"/>
          <w:sz w:val="24"/>
          <w:szCs w:val="24"/>
        </w:rPr>
        <w:t>.’</w:t>
      </w:r>
      <w:r>
        <w:rPr>
          <w:rStyle w:val="FootnoteReference"/>
          <w:rFonts w:ascii="Cambria" w:hAnsi="Cambria"/>
          <w:sz w:val="24"/>
          <w:szCs w:val="24"/>
        </w:rPr>
        <w:footnoteReference w:id="220"/>
      </w:r>
      <w:r>
        <w:rPr>
          <w:rFonts w:ascii="Cambria" w:hAnsi="Cambria"/>
          <w:sz w:val="24"/>
          <w:szCs w:val="24"/>
        </w:rPr>
        <w:t xml:space="preserve"> </w:t>
      </w:r>
    </w:p>
    <w:p w:rsidR="00CE4CA3" w:rsidRDefault="00CE4CA3" w:rsidP="00CE4CA3">
      <w:pPr>
        <w:spacing w:after="120" w:line="360" w:lineRule="auto"/>
        <w:rPr>
          <w:rFonts w:ascii="Cambria" w:hAnsi="Cambria"/>
          <w:sz w:val="24"/>
          <w:szCs w:val="24"/>
        </w:rPr>
      </w:pPr>
      <w:r w:rsidRPr="006D5D23">
        <w:rPr>
          <w:rFonts w:ascii="Cambria" w:hAnsi="Cambria"/>
          <w:b/>
          <w:sz w:val="24"/>
          <w:szCs w:val="24"/>
        </w:rPr>
        <w:t>The payment of tithes</w:t>
      </w:r>
      <w:r>
        <w:rPr>
          <w:rFonts w:ascii="Cambria" w:hAnsi="Cambria"/>
          <w:sz w:val="24"/>
          <w:szCs w:val="24"/>
        </w:rPr>
        <w:t xml:space="preserve"> was one of the expectations of LDS Church members as a sign of their commitment.</w:t>
      </w:r>
      <w:r>
        <w:rPr>
          <w:rStyle w:val="FootnoteAnchor"/>
          <w:rFonts w:ascii="Cambria" w:hAnsi="Cambria"/>
          <w:sz w:val="24"/>
          <w:szCs w:val="24"/>
        </w:rPr>
        <w:footnoteReference w:id="221"/>
      </w:r>
      <w:r>
        <w:rPr>
          <w:rFonts w:ascii="Cambria" w:hAnsi="Cambria"/>
          <w:sz w:val="24"/>
          <w:szCs w:val="24"/>
        </w:rPr>
        <w:t xml:space="preserve"> These monies were forwarded to British Mission headquarters in Liverpool, often by missionaries. When Parry was called to preside over Wales in 1866,  his letter of appointment</w:t>
      </w:r>
      <w:r>
        <w:rPr>
          <w:rStyle w:val="FootnoteReference"/>
          <w:rFonts w:ascii="Cambria" w:hAnsi="Cambria"/>
          <w:sz w:val="24"/>
          <w:szCs w:val="24"/>
        </w:rPr>
        <w:footnoteReference w:id="222"/>
      </w:r>
      <w:r>
        <w:rPr>
          <w:rFonts w:ascii="Cambria" w:hAnsi="Cambria"/>
          <w:sz w:val="24"/>
          <w:szCs w:val="24"/>
        </w:rPr>
        <w:t xml:space="preserve"> advised: </w:t>
      </w:r>
    </w:p>
    <w:p w:rsidR="00CE4CA3" w:rsidRDefault="00CE4CA3" w:rsidP="00CE4CA3">
      <w:pPr>
        <w:spacing w:after="120" w:line="240" w:lineRule="auto"/>
        <w:ind w:left="567" w:right="567"/>
        <w:rPr>
          <w:rFonts w:ascii="Cambria" w:hAnsi="Cambria"/>
          <w:i/>
          <w:sz w:val="24"/>
          <w:szCs w:val="24"/>
        </w:rPr>
      </w:pPr>
      <w:r w:rsidRPr="001B4221">
        <w:rPr>
          <w:rFonts w:ascii="Cambria" w:hAnsi="Cambria"/>
          <w:i/>
          <w:sz w:val="24"/>
          <w:szCs w:val="24"/>
        </w:rPr>
        <w:t xml:space="preserve">make yourself familiar with the condition and circumstances of </w:t>
      </w:r>
      <w:r>
        <w:rPr>
          <w:rFonts w:ascii="Cambria" w:hAnsi="Cambria"/>
          <w:i/>
          <w:sz w:val="24"/>
          <w:szCs w:val="24"/>
        </w:rPr>
        <w:t xml:space="preserve">the Saints ... </w:t>
      </w:r>
      <w:r w:rsidRPr="001B4221">
        <w:rPr>
          <w:rFonts w:ascii="Cambria" w:hAnsi="Cambria"/>
          <w:i/>
          <w:sz w:val="24"/>
          <w:szCs w:val="24"/>
        </w:rPr>
        <w:t xml:space="preserve"> see that they are not oppressed by the collection of tithing or donation.</w:t>
      </w:r>
      <w:r>
        <w:rPr>
          <w:rFonts w:ascii="Cambria" w:hAnsi="Cambria"/>
          <w:i/>
          <w:sz w:val="24"/>
          <w:szCs w:val="24"/>
        </w:rPr>
        <w:t>.. counsel all who have means</w:t>
      </w:r>
      <w:r w:rsidRPr="001B4221">
        <w:rPr>
          <w:rFonts w:ascii="Cambria" w:hAnsi="Cambria"/>
          <w:i/>
          <w:sz w:val="24"/>
          <w:szCs w:val="24"/>
        </w:rPr>
        <w:t>,</w:t>
      </w:r>
      <w:r>
        <w:rPr>
          <w:rFonts w:ascii="Cambria" w:hAnsi="Cambria"/>
          <w:i/>
          <w:sz w:val="24"/>
          <w:szCs w:val="24"/>
        </w:rPr>
        <w:t>...</w:t>
      </w:r>
      <w:r w:rsidRPr="001B4221">
        <w:rPr>
          <w:rFonts w:ascii="Cambria" w:hAnsi="Cambria"/>
          <w:i/>
          <w:sz w:val="24"/>
          <w:szCs w:val="24"/>
        </w:rPr>
        <w:t xml:space="preserve"> to pay tithing</w:t>
      </w:r>
      <w:r>
        <w:rPr>
          <w:rFonts w:ascii="Cambria" w:hAnsi="Cambria"/>
          <w:i/>
          <w:sz w:val="24"/>
          <w:szCs w:val="24"/>
        </w:rPr>
        <w:t>.</w:t>
      </w:r>
      <w:r>
        <w:rPr>
          <w:rStyle w:val="FootnoteReference"/>
          <w:rFonts w:ascii="Cambria" w:hAnsi="Cambria"/>
          <w:i/>
          <w:sz w:val="24"/>
          <w:szCs w:val="24"/>
        </w:rPr>
        <w:footnoteReference w:id="223"/>
      </w:r>
    </w:p>
    <w:p w:rsidR="00CE4CA3" w:rsidRDefault="00CE4CA3" w:rsidP="00CE4CA3">
      <w:pPr>
        <w:spacing w:after="120" w:line="240" w:lineRule="auto"/>
        <w:ind w:left="567" w:right="567"/>
        <w:rPr>
          <w:rFonts w:ascii="Cambria" w:hAnsi="Cambria"/>
          <w:i/>
          <w:sz w:val="24"/>
          <w:szCs w:val="24"/>
        </w:rPr>
      </w:pPr>
    </w:p>
    <w:p w:rsidR="00CE4CA3" w:rsidRPr="00073F0E" w:rsidRDefault="00CE4CA3" w:rsidP="00CE4CA3">
      <w:pPr>
        <w:spacing w:after="120" w:line="360" w:lineRule="auto"/>
        <w:rPr>
          <w:rFonts w:ascii="Cambria" w:hAnsi="Cambria"/>
          <w:sz w:val="24"/>
          <w:szCs w:val="24"/>
        </w:rPr>
      </w:pPr>
      <w:r w:rsidRPr="00073F0E">
        <w:rPr>
          <w:rFonts w:ascii="Cambria" w:hAnsi="Cambria"/>
          <w:sz w:val="24"/>
          <w:szCs w:val="24"/>
        </w:rPr>
        <w:t>In 1867 he would report</w:t>
      </w:r>
      <w:r>
        <w:rPr>
          <w:rFonts w:ascii="Cambria" w:hAnsi="Cambria"/>
          <w:sz w:val="24"/>
          <w:szCs w:val="24"/>
        </w:rPr>
        <w:t xml:space="preserve">: </w:t>
      </w:r>
      <w:r w:rsidRPr="00073F0E">
        <w:rPr>
          <w:rFonts w:ascii="Cambria" w:hAnsi="Cambria"/>
          <w:sz w:val="24"/>
          <w:szCs w:val="24"/>
        </w:rPr>
        <w:t>‘T</w:t>
      </w:r>
      <w:r w:rsidRPr="00073F0E">
        <w:rPr>
          <w:rFonts w:ascii="Cambria" w:hAnsi="Cambria"/>
          <w:i/>
          <w:sz w:val="24"/>
          <w:szCs w:val="24"/>
        </w:rPr>
        <w:t>he Saints in this district are mostly of the working class, and poor... [but] neither do they neglect other funds, such as Poor and Mission Funds and Tithing</w:t>
      </w:r>
      <w:r w:rsidRPr="00073F0E">
        <w:rPr>
          <w:rFonts w:ascii="Cambria" w:hAnsi="Cambria"/>
          <w:sz w:val="24"/>
          <w:szCs w:val="24"/>
        </w:rPr>
        <w:t>.</w:t>
      </w:r>
      <w:r w:rsidRPr="00073F0E">
        <w:rPr>
          <w:rStyle w:val="FootnoteReference"/>
          <w:rFonts w:ascii="Cambria" w:hAnsi="Cambria"/>
          <w:sz w:val="24"/>
          <w:szCs w:val="24"/>
        </w:rPr>
        <w:footnoteReference w:id="224"/>
      </w:r>
    </w:p>
    <w:p w:rsidR="00CE4CA3" w:rsidRPr="00B321CD" w:rsidRDefault="00CE4CA3" w:rsidP="00CE4CA3">
      <w:pPr>
        <w:spacing w:line="360" w:lineRule="auto"/>
        <w:rPr>
          <w:rFonts w:asciiTheme="majorHAnsi" w:eastAsia="Times New Roman" w:hAnsiTheme="majorHAnsi"/>
          <w:sz w:val="24"/>
          <w:szCs w:val="24"/>
          <w:lang w:eastAsia="en-GB"/>
        </w:rPr>
      </w:pPr>
      <w:r w:rsidRPr="003217D5">
        <w:rPr>
          <w:rFonts w:ascii="Cambria" w:hAnsi="Cambria"/>
          <w:sz w:val="24"/>
          <w:szCs w:val="24"/>
        </w:rPr>
        <w:t xml:space="preserve">Missionary journals offer only scant detail with regard to tithing, many making no reference at all. Lewis </w:t>
      </w:r>
      <w:r w:rsidRPr="003217D5">
        <w:rPr>
          <w:rStyle w:val="FootnoteReference"/>
          <w:rFonts w:ascii="Cambria" w:hAnsi="Cambria"/>
          <w:sz w:val="24"/>
          <w:szCs w:val="24"/>
        </w:rPr>
        <w:footnoteReference w:id="225"/>
      </w:r>
      <w:r w:rsidRPr="003217D5">
        <w:rPr>
          <w:rFonts w:ascii="Cambria" w:hAnsi="Cambria"/>
          <w:sz w:val="24"/>
          <w:szCs w:val="24"/>
        </w:rPr>
        <w:t xml:space="preserve"> preaches the law of tithing - in south-west Wales and elsewhere - but makes no reference to receiving any. In the mid-1870s Martell records four instances of collecting tithes, in amounts ranging from 6</w:t>
      </w:r>
      <w:r w:rsidRPr="003217D5">
        <w:rPr>
          <w:rFonts w:ascii="Cambria" w:hAnsi="Cambria"/>
          <w:i/>
          <w:sz w:val="24"/>
          <w:szCs w:val="24"/>
        </w:rPr>
        <w:t xml:space="preserve">d. </w:t>
      </w:r>
      <w:r w:rsidRPr="003217D5">
        <w:rPr>
          <w:rFonts w:ascii="Cambria" w:hAnsi="Cambria"/>
          <w:sz w:val="24"/>
          <w:szCs w:val="24"/>
        </w:rPr>
        <w:t>to 10</w:t>
      </w:r>
      <w:r w:rsidRPr="003217D5">
        <w:rPr>
          <w:rFonts w:ascii="Cambria" w:hAnsi="Cambria"/>
          <w:i/>
          <w:sz w:val="24"/>
          <w:szCs w:val="24"/>
        </w:rPr>
        <w:t xml:space="preserve">s </w:t>
      </w:r>
      <w:r w:rsidRPr="003217D5">
        <w:rPr>
          <w:rFonts w:ascii="Cambria" w:hAnsi="Cambria"/>
          <w:sz w:val="24"/>
          <w:szCs w:val="24"/>
        </w:rPr>
        <w:t>6</w:t>
      </w:r>
      <w:r w:rsidRPr="003217D5">
        <w:rPr>
          <w:rFonts w:ascii="Cambria" w:hAnsi="Cambria"/>
          <w:i/>
          <w:sz w:val="24"/>
          <w:szCs w:val="24"/>
        </w:rPr>
        <w:t xml:space="preserve">d. </w:t>
      </w:r>
      <w:r w:rsidRPr="003217D5">
        <w:rPr>
          <w:rFonts w:ascii="Cambria" w:hAnsi="Cambria"/>
          <w:sz w:val="24"/>
          <w:szCs w:val="24"/>
        </w:rPr>
        <w:t xml:space="preserve">with at least half of the donations from one family. However neither his </w:t>
      </w:r>
      <w:r w:rsidRPr="003217D5">
        <w:rPr>
          <w:rFonts w:asciiTheme="majorHAnsi" w:hAnsiTheme="majorHAnsi"/>
          <w:sz w:val="24"/>
          <w:szCs w:val="24"/>
        </w:rPr>
        <w:t xml:space="preserve">contemporary Evans, nor Lewis who succeeds them, report collecting tithes. </w:t>
      </w:r>
      <w:r w:rsidRPr="003217D5">
        <w:rPr>
          <w:rFonts w:ascii="Cambria" w:hAnsi="Cambria"/>
          <w:sz w:val="24"/>
          <w:szCs w:val="24"/>
        </w:rPr>
        <w:t>Evans in 1880 records visiting a sister in Llanelli who ‘paid five shilins tithing.’</w:t>
      </w:r>
      <w:r w:rsidRPr="003217D5">
        <w:rPr>
          <w:rStyle w:val="FootnoteReference"/>
          <w:rFonts w:ascii="Cambria" w:hAnsi="Cambria"/>
          <w:sz w:val="24"/>
          <w:szCs w:val="24"/>
        </w:rPr>
        <w:footnoteReference w:id="226"/>
      </w:r>
      <w:r w:rsidRPr="003217D5">
        <w:rPr>
          <w:rFonts w:ascii="Cambria" w:hAnsi="Cambria"/>
          <w:sz w:val="24"/>
          <w:szCs w:val="24"/>
        </w:rPr>
        <w:t xml:space="preserve"> This is the only reference he makes to tithing while in south-west Wales although he preaches on this topic elsewhere during </w:t>
      </w:r>
      <w:r w:rsidRPr="003217D5">
        <w:rPr>
          <w:rFonts w:ascii="Cambria" w:hAnsi="Cambria"/>
          <w:sz w:val="24"/>
          <w:szCs w:val="24"/>
        </w:rPr>
        <w:lastRenderedPageBreak/>
        <w:t xml:space="preserve">his mission. </w:t>
      </w:r>
      <w:r w:rsidRPr="003217D5">
        <w:rPr>
          <w:rFonts w:asciiTheme="majorHAnsi" w:hAnsiTheme="majorHAnsi"/>
          <w:sz w:val="24"/>
          <w:szCs w:val="24"/>
        </w:rPr>
        <w:t>In 1887 Thomas records</w:t>
      </w:r>
      <w:r w:rsidRPr="00B321CD">
        <w:rPr>
          <w:rFonts w:asciiTheme="majorHAnsi" w:hAnsiTheme="majorHAnsi"/>
          <w:sz w:val="24"/>
          <w:szCs w:val="24"/>
        </w:rPr>
        <w:t>:</w:t>
      </w:r>
      <w:r w:rsidRPr="00B321CD">
        <w:rPr>
          <w:rStyle w:val="FootnoteAnchor"/>
          <w:rFonts w:asciiTheme="majorHAnsi" w:hAnsiTheme="majorHAnsi"/>
          <w:sz w:val="24"/>
          <w:szCs w:val="24"/>
        </w:rPr>
        <w:footnoteReference w:id="227"/>
      </w:r>
      <w:r>
        <w:rPr>
          <w:rFonts w:asciiTheme="majorHAnsi" w:hAnsiTheme="majorHAnsi"/>
          <w:i/>
          <w:sz w:val="24"/>
          <w:szCs w:val="24"/>
        </w:rPr>
        <w:t>’</w:t>
      </w:r>
      <w:r w:rsidRPr="00B321CD">
        <w:rPr>
          <w:rFonts w:asciiTheme="majorHAnsi" w:eastAsia="Times New Roman" w:hAnsiTheme="majorHAnsi"/>
          <w:i/>
          <w:sz w:val="24"/>
          <w:szCs w:val="24"/>
          <w:lang w:eastAsia="en-GB"/>
        </w:rPr>
        <w:t xml:space="preserve">I did talk a good deal about Tithing to [...] &amp; to his Father ... but it his Hard to get them to Understand that it his their duty to pay it hear.’ </w:t>
      </w:r>
      <w:r w:rsidRPr="00B321CD">
        <w:rPr>
          <w:rFonts w:asciiTheme="majorHAnsi" w:eastAsia="Times New Roman" w:hAnsiTheme="majorHAnsi"/>
          <w:sz w:val="24"/>
          <w:szCs w:val="24"/>
          <w:lang w:eastAsia="en-GB"/>
        </w:rPr>
        <w:t xml:space="preserve">Otherwise Thomas makes no reference to tithing in </w:t>
      </w:r>
      <w:r>
        <w:rPr>
          <w:rFonts w:asciiTheme="majorHAnsi" w:eastAsia="Times New Roman" w:hAnsiTheme="majorHAnsi"/>
          <w:sz w:val="24"/>
          <w:szCs w:val="24"/>
          <w:lang w:eastAsia="en-GB"/>
        </w:rPr>
        <w:t>south-west</w:t>
      </w:r>
      <w:r w:rsidRPr="00B321CD">
        <w:rPr>
          <w:rFonts w:asciiTheme="majorHAnsi" w:eastAsia="Times New Roman" w:hAnsiTheme="majorHAnsi"/>
          <w:sz w:val="24"/>
          <w:szCs w:val="24"/>
          <w:lang w:eastAsia="en-GB"/>
        </w:rPr>
        <w:t xml:space="preserve"> Wales, although he </w:t>
      </w:r>
      <w:r>
        <w:rPr>
          <w:rFonts w:asciiTheme="majorHAnsi" w:eastAsia="Times New Roman" w:hAnsiTheme="majorHAnsi"/>
          <w:sz w:val="24"/>
          <w:szCs w:val="24"/>
          <w:lang w:eastAsia="en-GB"/>
        </w:rPr>
        <w:t>too</w:t>
      </w:r>
      <w:r w:rsidRPr="00B321CD">
        <w:rPr>
          <w:rFonts w:asciiTheme="majorHAnsi" w:eastAsia="Times New Roman" w:hAnsiTheme="majorHAnsi"/>
          <w:sz w:val="24"/>
          <w:szCs w:val="24"/>
          <w:lang w:eastAsia="en-GB"/>
        </w:rPr>
        <w:t xml:space="preserve"> speak</w:t>
      </w:r>
      <w:r>
        <w:rPr>
          <w:rFonts w:asciiTheme="majorHAnsi" w:eastAsia="Times New Roman" w:hAnsiTheme="majorHAnsi"/>
          <w:sz w:val="24"/>
          <w:szCs w:val="24"/>
          <w:lang w:eastAsia="en-GB"/>
        </w:rPr>
        <w:t>s</w:t>
      </w:r>
      <w:r w:rsidRPr="00B321CD">
        <w:rPr>
          <w:rFonts w:asciiTheme="majorHAnsi" w:eastAsia="Times New Roman" w:hAnsiTheme="majorHAnsi"/>
          <w:sz w:val="24"/>
          <w:szCs w:val="24"/>
          <w:lang w:eastAsia="en-GB"/>
        </w:rPr>
        <w:t xml:space="preserve"> of it elsewhere.</w:t>
      </w:r>
    </w:p>
    <w:p w:rsidR="00CE4CA3" w:rsidRPr="004C0ABD" w:rsidRDefault="00CE4CA3" w:rsidP="00CE4CA3">
      <w:pPr>
        <w:spacing w:line="360" w:lineRule="auto"/>
        <w:rPr>
          <w:rFonts w:ascii="Cambria" w:hAnsi="Cambria"/>
          <w:sz w:val="24"/>
          <w:szCs w:val="24"/>
        </w:rPr>
      </w:pPr>
      <w:r>
        <w:rPr>
          <w:rFonts w:ascii="Cambria" w:hAnsi="Cambria"/>
          <w:sz w:val="24"/>
          <w:szCs w:val="24"/>
        </w:rPr>
        <w:t>In addition to tithes paid into central funds, members were expected to support the missionaries locally.</w:t>
      </w:r>
      <w:r w:rsidR="00D821E9">
        <w:rPr>
          <w:rFonts w:ascii="Cambria" w:hAnsi="Cambria"/>
          <w:sz w:val="24"/>
          <w:szCs w:val="24"/>
        </w:rPr>
        <w:t xml:space="preserve"> </w:t>
      </w:r>
      <w:r>
        <w:rPr>
          <w:rFonts w:ascii="Cambria" w:hAnsi="Cambria"/>
          <w:sz w:val="24"/>
          <w:szCs w:val="24"/>
        </w:rPr>
        <w:t>An entry from Thomas’ journal</w:t>
      </w:r>
      <w:r w:rsidRPr="004C0ABD">
        <w:rPr>
          <w:rFonts w:ascii="Cambria" w:hAnsi="Cambria"/>
          <w:sz w:val="24"/>
          <w:szCs w:val="24"/>
        </w:rPr>
        <w:t xml:space="preserve"> show</w:t>
      </w:r>
      <w:r>
        <w:rPr>
          <w:rFonts w:ascii="Cambria" w:hAnsi="Cambria"/>
          <w:sz w:val="24"/>
          <w:szCs w:val="24"/>
        </w:rPr>
        <w:t>s</w:t>
      </w:r>
      <w:r w:rsidRPr="004C0ABD">
        <w:rPr>
          <w:rFonts w:ascii="Cambria" w:hAnsi="Cambria"/>
          <w:sz w:val="24"/>
          <w:szCs w:val="24"/>
        </w:rPr>
        <w:t xml:space="preserve"> that the financial circumstances of missionaries could differ substantially: </w:t>
      </w:r>
    </w:p>
    <w:p w:rsidR="00CE4CA3" w:rsidRDefault="00CE4CA3" w:rsidP="00CE4CA3">
      <w:pPr>
        <w:spacing w:line="240" w:lineRule="auto"/>
        <w:ind w:left="567" w:right="567"/>
        <w:rPr>
          <w:rFonts w:ascii="Cambria" w:hAnsi="Cambria"/>
          <w:sz w:val="24"/>
          <w:szCs w:val="24"/>
        </w:rPr>
      </w:pPr>
      <w:r w:rsidRPr="004C0ABD">
        <w:rPr>
          <w:rFonts w:ascii="Cambria" w:hAnsi="Cambria"/>
          <w:i/>
          <w:sz w:val="24"/>
          <w:szCs w:val="24"/>
        </w:rPr>
        <w:t>Elias</w:t>
      </w:r>
      <w:r w:rsidRPr="004C0ABD">
        <w:rPr>
          <w:rStyle w:val="FootnoteAnchor"/>
          <w:rFonts w:ascii="Cambria" w:hAnsi="Cambria"/>
          <w:i/>
          <w:sz w:val="24"/>
          <w:szCs w:val="24"/>
        </w:rPr>
        <w:footnoteReference w:id="228"/>
      </w:r>
      <w:r w:rsidRPr="004C0ABD">
        <w:rPr>
          <w:rFonts w:ascii="Cambria" w:hAnsi="Cambria"/>
          <w:i/>
          <w:sz w:val="24"/>
          <w:szCs w:val="24"/>
        </w:rPr>
        <w:t xml:space="preserve"> and me got words becaws I</w:t>
      </w:r>
      <w:r>
        <w:rPr>
          <w:rFonts w:ascii="Cambria" w:hAnsi="Cambria"/>
          <w:i/>
          <w:sz w:val="24"/>
          <w:szCs w:val="24"/>
        </w:rPr>
        <w:t xml:space="preserve"> Called the Oatmeal bread truck...</w:t>
      </w:r>
      <w:r w:rsidRPr="004C0ABD">
        <w:rPr>
          <w:rFonts w:ascii="Cambria" w:hAnsi="Cambria"/>
          <w:i/>
          <w:sz w:val="24"/>
          <w:szCs w:val="24"/>
        </w:rPr>
        <w:t xml:space="preserve"> Said I Should be very thankfull for any thing I get.  I told him I was as thankfull as he ever done be</w:t>
      </w:r>
      <w:r>
        <w:rPr>
          <w:rFonts w:ascii="Cambria" w:hAnsi="Cambria"/>
          <w:i/>
          <w:sz w:val="24"/>
          <w:szCs w:val="24"/>
        </w:rPr>
        <w:t>... he Can Easeyly talk has</w:t>
      </w:r>
      <w:r w:rsidRPr="004C0ABD">
        <w:rPr>
          <w:rFonts w:ascii="Cambria" w:hAnsi="Cambria"/>
          <w:i/>
          <w:sz w:val="24"/>
          <w:szCs w:val="24"/>
        </w:rPr>
        <w:t xml:space="preserve"> he has Means that he Can get any thing to Eat</w:t>
      </w:r>
      <w:r>
        <w:rPr>
          <w:rFonts w:ascii="Cambria" w:hAnsi="Cambria"/>
          <w:i/>
          <w:sz w:val="24"/>
          <w:szCs w:val="24"/>
        </w:rPr>
        <w:t>...</w:t>
      </w:r>
      <w:r w:rsidRPr="004C0ABD">
        <w:rPr>
          <w:rFonts w:ascii="Cambria" w:hAnsi="Cambria"/>
          <w:i/>
          <w:sz w:val="24"/>
          <w:szCs w:val="24"/>
        </w:rPr>
        <w:t xml:space="preserve"> and that I Cannot do</w:t>
      </w:r>
      <w:r>
        <w:rPr>
          <w:rFonts w:ascii="Cambria" w:hAnsi="Cambria"/>
          <w:sz w:val="24"/>
          <w:szCs w:val="24"/>
        </w:rPr>
        <w:t>.</w:t>
      </w:r>
      <w:r w:rsidR="00D821E9">
        <w:rPr>
          <w:rStyle w:val="FootnoteReference"/>
          <w:rFonts w:ascii="Cambria" w:hAnsi="Cambria"/>
          <w:sz w:val="24"/>
          <w:szCs w:val="24"/>
        </w:rPr>
        <w:footnoteReference w:id="229"/>
      </w:r>
    </w:p>
    <w:p w:rsidR="00CE4CA3" w:rsidRDefault="00CE4CA3" w:rsidP="00CE4CA3">
      <w:pPr>
        <w:widowControl w:val="0"/>
        <w:spacing w:after="0" w:line="360" w:lineRule="auto"/>
        <w:rPr>
          <w:rFonts w:ascii="Cambria" w:hAnsi="Cambria"/>
          <w:sz w:val="24"/>
          <w:szCs w:val="24"/>
        </w:rPr>
      </w:pPr>
      <w:r>
        <w:rPr>
          <w:rFonts w:ascii="Cambria" w:hAnsi="Cambria"/>
          <w:sz w:val="24"/>
          <w:szCs w:val="24"/>
        </w:rPr>
        <w:t xml:space="preserve">Many journal entries witness that members give financial support to the missionaries, generally in small amounts. Some families seem to make more generous and frequent donations, presumably based on their means. Evans records small donations from members </w:t>
      </w:r>
      <w:r w:rsidRPr="003217D5">
        <w:rPr>
          <w:rFonts w:ascii="Cambria" w:hAnsi="Cambria"/>
          <w:sz w:val="24"/>
          <w:szCs w:val="24"/>
        </w:rPr>
        <w:t>in Carmarthenshire and Pembrokeshire, ‘</w:t>
      </w:r>
      <w:r w:rsidRPr="003217D5">
        <w:rPr>
          <w:rFonts w:ascii="Cambria" w:hAnsi="Cambria"/>
          <w:i/>
          <w:sz w:val="24"/>
          <w:szCs w:val="24"/>
        </w:rPr>
        <w:t>f</w:t>
      </w:r>
      <w:r>
        <w:rPr>
          <w:rFonts w:ascii="Cambria" w:hAnsi="Cambria"/>
          <w:i/>
          <w:sz w:val="24"/>
          <w:szCs w:val="24"/>
        </w:rPr>
        <w:t>or which I was very thankful as I was out of money</w:t>
      </w:r>
      <w:r>
        <w:rPr>
          <w:rFonts w:ascii="Cambria" w:hAnsi="Cambria"/>
          <w:sz w:val="24"/>
          <w:szCs w:val="24"/>
        </w:rPr>
        <w:t>.’</w:t>
      </w:r>
      <w:r>
        <w:rPr>
          <w:rStyle w:val="FootnoteAnchor"/>
          <w:rFonts w:ascii="Cambria" w:hAnsi="Cambria"/>
          <w:sz w:val="24"/>
          <w:szCs w:val="24"/>
        </w:rPr>
        <w:footnoteReference w:id="230"/>
      </w:r>
      <w:r>
        <w:rPr>
          <w:rFonts w:ascii="Cambria" w:hAnsi="Cambria"/>
          <w:sz w:val="24"/>
          <w:szCs w:val="24"/>
        </w:rPr>
        <w:t xml:space="preserve"> However he also records receiving donations from the general public. After preaching outdoors in Marloes (Pembrokeshire) to a large group, ‘</w:t>
      </w:r>
      <w:r>
        <w:rPr>
          <w:rFonts w:ascii="Cambria" w:hAnsi="Cambria"/>
          <w:i/>
          <w:sz w:val="24"/>
          <w:szCs w:val="24"/>
        </w:rPr>
        <w:t>people came forward to shake hands... and gave me money, some two pence, some three pence, and one person gave me a shilling.</w:t>
      </w:r>
      <w:r>
        <w:rPr>
          <w:rStyle w:val="FootnoteReference"/>
          <w:rFonts w:ascii="Cambria" w:hAnsi="Cambria"/>
          <w:i/>
          <w:sz w:val="24"/>
          <w:szCs w:val="24"/>
        </w:rPr>
        <w:footnoteReference w:id="231"/>
      </w:r>
      <w:r>
        <w:rPr>
          <w:rFonts w:ascii="Cambria" w:hAnsi="Cambria"/>
          <w:i/>
          <w:sz w:val="24"/>
          <w:szCs w:val="24"/>
        </w:rPr>
        <w:t xml:space="preserve"> </w:t>
      </w:r>
      <w:r>
        <w:rPr>
          <w:rFonts w:ascii="Cambria" w:hAnsi="Cambria"/>
          <w:sz w:val="24"/>
          <w:szCs w:val="24"/>
        </w:rPr>
        <w:t>This was evidently common practice, and as Evans also re</w:t>
      </w:r>
      <w:r w:rsidRPr="00ED7587">
        <w:rPr>
          <w:rFonts w:asciiTheme="majorHAnsi" w:eastAsia="Times New Roman" w:hAnsiTheme="majorHAnsi" w:cs="Arial"/>
          <w:sz w:val="24"/>
          <w:szCs w:val="24"/>
          <w:lang w:eastAsia="en-GB"/>
        </w:rPr>
        <w:t>cords paying ‘6 pance for supar and sixpance for bed‘</w:t>
      </w:r>
      <w:r w:rsidRPr="00ED7587">
        <w:rPr>
          <w:rStyle w:val="FootnoteReference"/>
          <w:rFonts w:asciiTheme="majorHAnsi" w:eastAsia="Times New Roman" w:hAnsiTheme="majorHAnsi" w:cs="Arial"/>
          <w:sz w:val="24"/>
          <w:szCs w:val="24"/>
          <w:lang w:eastAsia="en-GB"/>
        </w:rPr>
        <w:footnoteReference w:id="232"/>
      </w:r>
      <w:r w:rsidRPr="00ED7587">
        <w:rPr>
          <w:rFonts w:asciiTheme="majorHAnsi" w:eastAsia="Times New Roman" w:hAnsiTheme="majorHAnsi" w:cs="Arial"/>
          <w:sz w:val="24"/>
          <w:szCs w:val="24"/>
          <w:lang w:eastAsia="en-GB"/>
        </w:rPr>
        <w:t xml:space="preserve"> at the </w:t>
      </w:r>
      <w:r w:rsidRPr="00CD1CF3">
        <w:rPr>
          <w:rFonts w:asciiTheme="majorHAnsi" w:eastAsia="Times New Roman" w:hAnsiTheme="majorHAnsi" w:cs="Arial"/>
          <w:i/>
          <w:sz w:val="24"/>
          <w:szCs w:val="24"/>
          <w:lang w:eastAsia="en-GB"/>
        </w:rPr>
        <w:t>Bull</w:t>
      </w:r>
      <w:r>
        <w:rPr>
          <w:rFonts w:asciiTheme="majorHAnsi" w:eastAsia="Times New Roman" w:hAnsiTheme="majorHAnsi" w:cs="Arial"/>
          <w:sz w:val="24"/>
          <w:szCs w:val="24"/>
          <w:lang w:eastAsia="en-GB"/>
        </w:rPr>
        <w:t xml:space="preserve"> in Carmarthen</w:t>
      </w:r>
      <w:r w:rsidRPr="00ED7587">
        <w:rPr>
          <w:rFonts w:asciiTheme="majorHAnsi" w:eastAsia="Times New Roman" w:hAnsiTheme="majorHAnsi" w:cs="Arial"/>
          <w:sz w:val="24"/>
          <w:szCs w:val="24"/>
          <w:lang w:eastAsia="en-GB"/>
        </w:rPr>
        <w:t>, these types of donations were not insignificant</w:t>
      </w:r>
      <w:r>
        <w:rPr>
          <w:rFonts w:asciiTheme="majorHAnsi" w:eastAsia="Times New Roman" w:hAnsiTheme="majorHAnsi" w:cs="Arial"/>
          <w:sz w:val="24"/>
          <w:szCs w:val="24"/>
          <w:lang w:eastAsia="en-GB"/>
        </w:rPr>
        <w:t xml:space="preserve">. </w:t>
      </w:r>
      <w:r>
        <w:rPr>
          <w:rFonts w:ascii="Cambria" w:hAnsi="Cambria"/>
          <w:sz w:val="24"/>
          <w:szCs w:val="24"/>
        </w:rPr>
        <w:t>Harmon reported of his work in south-west Wales</w:t>
      </w:r>
      <w:r>
        <w:rPr>
          <w:rStyle w:val="FootnoteAnchor"/>
          <w:rFonts w:ascii="Cambria" w:hAnsi="Cambria"/>
          <w:sz w:val="24"/>
          <w:szCs w:val="24"/>
        </w:rPr>
        <w:footnoteReference w:id="233"/>
      </w:r>
      <w:r>
        <w:rPr>
          <w:rFonts w:ascii="Cambria" w:hAnsi="Cambria"/>
          <w:sz w:val="24"/>
          <w:szCs w:val="24"/>
        </w:rPr>
        <w:t xml:space="preserve"> that ‘</w:t>
      </w:r>
      <w:r>
        <w:rPr>
          <w:rFonts w:ascii="Cambria" w:hAnsi="Cambria"/>
          <w:i/>
          <w:sz w:val="24"/>
          <w:szCs w:val="24"/>
        </w:rPr>
        <w:t>In some places they met with kindness, food and lodging being supplied them, but in others they could get neither of those comforts</w:t>
      </w:r>
      <w:r>
        <w:rPr>
          <w:rFonts w:ascii="Cambria" w:hAnsi="Cambria"/>
          <w:sz w:val="24"/>
          <w:szCs w:val="24"/>
        </w:rPr>
        <w:t>.’ The scattered condition of the members could partly account for this lack of support. But Treharne would note in Llanelli in the mid 1890s</w:t>
      </w:r>
      <w:r w:rsidRPr="006D5D23">
        <w:rPr>
          <w:rFonts w:ascii="Cambria" w:hAnsi="Cambria"/>
          <w:sz w:val="24"/>
          <w:szCs w:val="24"/>
        </w:rPr>
        <w:t>: ‘</w:t>
      </w:r>
      <w:r w:rsidRPr="006D5D23">
        <w:rPr>
          <w:rFonts w:ascii="Cambria" w:hAnsi="Cambria"/>
          <w:i/>
          <w:sz w:val="24"/>
          <w:szCs w:val="24"/>
        </w:rPr>
        <w:t>the majority complain of dull times that is a scarcity of money because there so many without regular emplymend</w:t>
      </w:r>
      <w:r>
        <w:rPr>
          <w:rFonts w:ascii="Cambria" w:hAnsi="Cambria"/>
          <w:i/>
          <w:sz w:val="24"/>
          <w:szCs w:val="24"/>
        </w:rPr>
        <w:t>.</w:t>
      </w:r>
      <w:r w:rsidRPr="006D5D23">
        <w:rPr>
          <w:rFonts w:ascii="Cambria" w:hAnsi="Cambria"/>
          <w:i/>
          <w:sz w:val="24"/>
          <w:szCs w:val="24"/>
        </w:rPr>
        <w:t>’</w:t>
      </w:r>
      <w:r w:rsidRPr="006D5D23">
        <w:rPr>
          <w:rStyle w:val="FootnoteReference"/>
          <w:rFonts w:ascii="Cambria" w:hAnsi="Cambria"/>
          <w:i/>
          <w:sz w:val="24"/>
          <w:szCs w:val="24"/>
        </w:rPr>
        <w:footnoteReference w:id="234"/>
      </w:r>
      <w:r>
        <w:rPr>
          <w:rFonts w:ascii="Cambria" w:hAnsi="Cambria"/>
          <w:sz w:val="24"/>
          <w:szCs w:val="24"/>
        </w:rPr>
        <w:t xml:space="preserve"> </w:t>
      </w:r>
    </w:p>
    <w:p w:rsidR="00CE4CA3" w:rsidRPr="004A7527" w:rsidRDefault="00CE4CA3" w:rsidP="00CE4CA3">
      <w:pPr>
        <w:widowControl w:val="0"/>
        <w:spacing w:after="0" w:line="360" w:lineRule="auto"/>
        <w:rPr>
          <w:rFonts w:ascii="Cambria" w:hAnsi="Cambria"/>
          <w:sz w:val="24"/>
          <w:szCs w:val="24"/>
        </w:rPr>
      </w:pPr>
    </w:p>
    <w:p w:rsidR="00CE4CA3" w:rsidRDefault="00CE4CA3" w:rsidP="00CE4CA3">
      <w:pPr>
        <w:spacing w:line="360" w:lineRule="auto"/>
        <w:rPr>
          <w:rFonts w:ascii="Cambria" w:hAnsi="Cambria"/>
          <w:sz w:val="24"/>
          <w:szCs w:val="24"/>
        </w:rPr>
      </w:pPr>
      <w:r>
        <w:rPr>
          <w:rFonts w:ascii="Cambria" w:hAnsi="Cambria"/>
          <w:b/>
          <w:sz w:val="24"/>
          <w:szCs w:val="24"/>
        </w:rPr>
        <w:t>Non-monetary support</w:t>
      </w:r>
      <w:r>
        <w:rPr>
          <w:rFonts w:ascii="Cambria" w:hAnsi="Cambria"/>
          <w:sz w:val="24"/>
          <w:szCs w:val="24"/>
        </w:rPr>
        <w:t xml:space="preserve"> was also </w:t>
      </w:r>
      <w:r w:rsidRPr="00C0098A">
        <w:rPr>
          <w:rFonts w:ascii="Cambria" w:hAnsi="Cambria"/>
          <w:sz w:val="24"/>
          <w:szCs w:val="24"/>
        </w:rPr>
        <w:t>important to missionaries, who most often stayed at member homes. Of the White family in Neyland, Evans</w:t>
      </w:r>
      <w:r>
        <w:rPr>
          <w:rFonts w:ascii="Cambria" w:hAnsi="Cambria"/>
          <w:sz w:val="24"/>
          <w:szCs w:val="24"/>
        </w:rPr>
        <w:t xml:space="preserve"> records, ‘</w:t>
      </w:r>
      <w:r>
        <w:rPr>
          <w:rFonts w:ascii="Cambria" w:hAnsi="Cambria"/>
          <w:i/>
          <w:sz w:val="24"/>
          <w:szCs w:val="24"/>
        </w:rPr>
        <w:t>they gave us supper and a good bed’</w:t>
      </w:r>
      <w:r>
        <w:rPr>
          <w:rStyle w:val="FootnoteAnchor"/>
          <w:rFonts w:ascii="Cambria" w:hAnsi="Cambria"/>
          <w:i/>
          <w:sz w:val="24"/>
          <w:szCs w:val="24"/>
        </w:rPr>
        <w:footnoteReference w:id="235"/>
      </w:r>
      <w:r>
        <w:rPr>
          <w:rFonts w:ascii="Cambria" w:hAnsi="Cambria"/>
          <w:i/>
          <w:sz w:val="24"/>
          <w:szCs w:val="24"/>
        </w:rPr>
        <w:t xml:space="preserve"> – </w:t>
      </w:r>
      <w:r>
        <w:rPr>
          <w:rFonts w:ascii="Cambria" w:hAnsi="Cambria"/>
          <w:sz w:val="24"/>
          <w:szCs w:val="24"/>
        </w:rPr>
        <w:t>a kindness often repeated according to his journal and Martell’s, and of other members across the counties. Missionaries might also occasionally be offered a lift in a member’s cart, thus saving shoe-leather or train fares. Given the distances the missionaries covered, this type of support was also far from insignificant.</w:t>
      </w:r>
      <w:r>
        <w:rPr>
          <w:rStyle w:val="FootnoteReference"/>
          <w:rFonts w:ascii="Cambria" w:hAnsi="Cambria"/>
          <w:sz w:val="24"/>
          <w:szCs w:val="24"/>
        </w:rPr>
        <w:footnoteReference w:id="236"/>
      </w:r>
      <w:r>
        <w:rPr>
          <w:rFonts w:ascii="Cambria" w:hAnsi="Cambria"/>
          <w:sz w:val="24"/>
          <w:szCs w:val="24"/>
        </w:rPr>
        <w:t xml:space="preserve"> Parry in 1878,  notes that many members in south Wales were ‘</w:t>
      </w:r>
      <w:r>
        <w:rPr>
          <w:rFonts w:ascii="Cambria" w:hAnsi="Cambria"/>
          <w:i/>
          <w:sz w:val="24"/>
          <w:szCs w:val="24"/>
        </w:rPr>
        <w:t>very poor’</w:t>
      </w:r>
      <w:r>
        <w:rPr>
          <w:rFonts w:ascii="Cambria" w:hAnsi="Cambria"/>
          <w:sz w:val="24"/>
          <w:szCs w:val="24"/>
        </w:rPr>
        <w:t xml:space="preserve"> and ‘</w:t>
      </w:r>
      <w:r>
        <w:rPr>
          <w:rFonts w:ascii="Cambria" w:hAnsi="Cambria"/>
          <w:i/>
          <w:sz w:val="24"/>
          <w:szCs w:val="24"/>
        </w:rPr>
        <w:t>often in need of the necessaries of life, but they felt to do all the good they could to build up the kingdom.</w:t>
      </w:r>
      <w:r>
        <w:rPr>
          <w:rFonts w:ascii="Cambria" w:hAnsi="Cambria"/>
          <w:sz w:val="24"/>
          <w:szCs w:val="24"/>
        </w:rPr>
        <w:t>’</w:t>
      </w:r>
      <w:r w:rsidR="00B11010">
        <w:rPr>
          <w:rFonts w:ascii="Cambria" w:hAnsi="Cambria"/>
          <w:sz w:val="24"/>
          <w:szCs w:val="24"/>
        </w:rPr>
        <w:t xml:space="preserve"> </w:t>
      </w:r>
      <w:r>
        <w:rPr>
          <w:rFonts w:ascii="Cambria" w:hAnsi="Cambria"/>
          <w:sz w:val="24"/>
          <w:szCs w:val="24"/>
        </w:rPr>
        <w:t xml:space="preserve">Supporting the missionaries in these practical ways was surely among the good he had in mind. </w:t>
      </w:r>
    </w:p>
    <w:p w:rsidR="00CE4CA3" w:rsidRPr="00A630A0" w:rsidRDefault="00CE4CA3" w:rsidP="00CE4CA3">
      <w:pPr>
        <w:widowControl w:val="0"/>
        <w:spacing w:line="360" w:lineRule="auto"/>
        <w:rPr>
          <w:rFonts w:ascii="Cambria" w:hAnsi="Cambria"/>
          <w:sz w:val="24"/>
          <w:szCs w:val="24"/>
        </w:rPr>
      </w:pPr>
      <w:r>
        <w:rPr>
          <w:rFonts w:ascii="Cambria" w:hAnsi="Cambria"/>
          <w:sz w:val="24"/>
          <w:szCs w:val="24"/>
        </w:rPr>
        <w:t>Members also opened their homes for meetings to be held. Evans refers to holding ‘</w:t>
      </w:r>
      <w:r>
        <w:rPr>
          <w:rFonts w:ascii="Cambria" w:hAnsi="Cambria"/>
          <w:i/>
          <w:sz w:val="24"/>
          <w:szCs w:val="24"/>
        </w:rPr>
        <w:t>cottage meetings</w:t>
      </w:r>
      <w:r>
        <w:rPr>
          <w:rFonts w:ascii="Cambria" w:hAnsi="Cambria"/>
          <w:sz w:val="24"/>
          <w:szCs w:val="24"/>
        </w:rPr>
        <w:t>,’ particularly when he was unable to obtain a hall or other meeting place. Martell also notes that members would sometimes accompany him to public meetings and preaching visits,</w:t>
      </w:r>
      <w:r w:rsidR="00B11010">
        <w:rPr>
          <w:rFonts w:ascii="Cambria" w:hAnsi="Cambria"/>
          <w:sz w:val="24"/>
          <w:szCs w:val="24"/>
        </w:rPr>
        <w:t xml:space="preserve"> </w:t>
      </w:r>
      <w:r>
        <w:rPr>
          <w:rFonts w:ascii="Cambria" w:hAnsi="Cambria"/>
          <w:sz w:val="24"/>
          <w:szCs w:val="24"/>
        </w:rPr>
        <w:t xml:space="preserve">and this is in keeping with advice from the </w:t>
      </w:r>
      <w:r>
        <w:rPr>
          <w:rFonts w:ascii="Cambria" w:hAnsi="Cambria"/>
          <w:i/>
          <w:sz w:val="24"/>
          <w:szCs w:val="24"/>
        </w:rPr>
        <w:t>Star</w:t>
      </w:r>
      <w:r>
        <w:rPr>
          <w:rStyle w:val="FootnoteAnchor"/>
          <w:rFonts w:ascii="Cambria" w:hAnsi="Cambria"/>
          <w:i/>
          <w:sz w:val="24"/>
          <w:szCs w:val="24"/>
        </w:rPr>
        <w:footnoteReference w:id="237"/>
      </w:r>
      <w:r>
        <w:rPr>
          <w:rFonts w:ascii="Cambria" w:hAnsi="Cambria"/>
          <w:sz w:val="24"/>
          <w:szCs w:val="24"/>
        </w:rPr>
        <w:t xml:space="preserve"> that missionaries should encourage</w:t>
      </w:r>
      <w:r>
        <w:rPr>
          <w:rFonts w:asciiTheme="majorHAnsi" w:hAnsiTheme="majorHAnsi"/>
          <w:sz w:val="24"/>
          <w:szCs w:val="24"/>
        </w:rPr>
        <w:t xml:space="preserve"> local elders to play their part. </w:t>
      </w:r>
      <w:r>
        <w:rPr>
          <w:rFonts w:ascii="Cambria" w:hAnsi="Cambria"/>
          <w:sz w:val="24"/>
          <w:szCs w:val="24"/>
        </w:rPr>
        <w:t xml:space="preserve">The </w:t>
      </w:r>
      <w:r>
        <w:rPr>
          <w:rFonts w:ascii="Cambria" w:hAnsi="Cambria"/>
          <w:i/>
          <w:sz w:val="24"/>
          <w:szCs w:val="24"/>
        </w:rPr>
        <w:t xml:space="preserve">Star </w:t>
      </w:r>
      <w:r>
        <w:rPr>
          <w:rFonts w:ascii="Cambria" w:hAnsi="Cambria"/>
          <w:sz w:val="24"/>
          <w:szCs w:val="24"/>
        </w:rPr>
        <w:t xml:space="preserve">subsequently acknowledges member support: ‘ </w:t>
      </w:r>
      <w:r w:rsidRPr="00A630A0">
        <w:rPr>
          <w:rFonts w:ascii="Cambria" w:hAnsi="Cambria"/>
          <w:i/>
          <w:sz w:val="24"/>
          <w:szCs w:val="24"/>
        </w:rPr>
        <w:t>As a rule the Saints do the very best they can under the circumstances for the comfort of the brethren and their goodness and hospitality are appreciated</w:t>
      </w:r>
      <w:r>
        <w:rPr>
          <w:rFonts w:ascii="Cambria" w:hAnsi="Cambria"/>
          <w:sz w:val="24"/>
          <w:szCs w:val="24"/>
        </w:rPr>
        <w:t>.’</w:t>
      </w:r>
      <w:r>
        <w:rPr>
          <w:rStyle w:val="FootnoteReference"/>
          <w:rFonts w:ascii="Cambria" w:hAnsi="Cambria"/>
          <w:sz w:val="24"/>
          <w:szCs w:val="24"/>
        </w:rPr>
        <w:footnoteReference w:id="238"/>
      </w:r>
    </w:p>
    <w:p w:rsidR="00CE4CA3" w:rsidRPr="006D5D23" w:rsidRDefault="00CE4CA3" w:rsidP="00CE4CA3">
      <w:pPr>
        <w:spacing w:line="360" w:lineRule="auto"/>
        <w:rPr>
          <w:rFonts w:ascii="Cambria" w:hAnsi="Cambria"/>
          <w:color w:val="7F7F7F" w:themeColor="text1" w:themeTint="80"/>
          <w:sz w:val="24"/>
          <w:szCs w:val="24"/>
        </w:rPr>
      </w:pPr>
      <w:r>
        <w:rPr>
          <w:rFonts w:ascii="Cambria" w:hAnsi="Cambria"/>
          <w:sz w:val="24"/>
          <w:szCs w:val="24"/>
        </w:rPr>
        <w:t>Recurrent references to church members being ‘</w:t>
      </w:r>
      <w:r w:rsidRPr="009F6813">
        <w:rPr>
          <w:rFonts w:ascii="Cambria" w:hAnsi="Cambria"/>
          <w:i/>
          <w:sz w:val="24"/>
          <w:szCs w:val="24"/>
        </w:rPr>
        <w:t>poor</w:t>
      </w:r>
      <w:r>
        <w:rPr>
          <w:rFonts w:ascii="Cambria" w:hAnsi="Cambria"/>
          <w:sz w:val="24"/>
          <w:szCs w:val="24"/>
        </w:rPr>
        <w:t>’ raises the question of  socio-economic status. Evans and others refer to various member occupations, including butcher, tailor, farmer, collier, and stone mason. With the exception of collier, these would be considered non-industrial skilled occupations - unsurprisingly given the rural nature of south-west Wales, although the absence of the type of occupations generated by the tinplate industry in Llanelli is perhaps surprising. While a more in-depth analysis of member demographics is beyond our scope here,</w:t>
      </w:r>
      <w:r>
        <w:rPr>
          <w:rStyle w:val="FootnoteAnchor"/>
          <w:rFonts w:ascii="Cambria" w:hAnsi="Cambria"/>
          <w:sz w:val="24"/>
          <w:szCs w:val="24"/>
        </w:rPr>
        <w:footnoteReference w:id="239"/>
      </w:r>
      <w:r>
        <w:rPr>
          <w:rFonts w:ascii="Cambria" w:hAnsi="Cambria"/>
          <w:sz w:val="24"/>
          <w:szCs w:val="24"/>
        </w:rPr>
        <w:t xml:space="preserve"> it is worth noting that these </w:t>
      </w:r>
      <w:r>
        <w:rPr>
          <w:rFonts w:ascii="Cambria" w:hAnsi="Cambria"/>
          <w:sz w:val="24"/>
          <w:szCs w:val="24"/>
        </w:rPr>
        <w:lastRenderedPageBreak/>
        <w:t>occupations mirror Betts’ findings</w:t>
      </w:r>
      <w:r>
        <w:rPr>
          <w:rStyle w:val="FootnoteAnchor"/>
          <w:rFonts w:ascii="Cambria" w:hAnsi="Cambria"/>
          <w:sz w:val="24"/>
          <w:szCs w:val="24"/>
        </w:rPr>
        <w:footnoteReference w:id="240"/>
      </w:r>
      <w:r>
        <w:rPr>
          <w:rFonts w:ascii="Cambria" w:hAnsi="Cambria"/>
          <w:sz w:val="24"/>
          <w:szCs w:val="24"/>
        </w:rPr>
        <w:t xml:space="preserve"> for south-west Wales between 1840 and 1863.  The journals make little reference to wider social circumstances of the time. However, Treharne notes in January 1896, ‘</w:t>
      </w:r>
      <w:r w:rsidRPr="009D40AB">
        <w:rPr>
          <w:rFonts w:ascii="Cambria" w:hAnsi="Cambria"/>
          <w:sz w:val="24"/>
          <w:szCs w:val="24"/>
        </w:rPr>
        <w:t>the majority complain of dull times that is a scarcity of money because there so many without regular emplymend</w:t>
      </w:r>
      <w:r>
        <w:rPr>
          <w:rFonts w:ascii="Cambria" w:hAnsi="Cambria"/>
          <w:sz w:val="24"/>
          <w:szCs w:val="24"/>
        </w:rPr>
        <w:t>,’</w:t>
      </w:r>
      <w:r>
        <w:rPr>
          <w:rStyle w:val="FootnoteReference"/>
          <w:rFonts w:ascii="Cambria" w:hAnsi="Cambria"/>
          <w:sz w:val="24"/>
          <w:szCs w:val="24"/>
        </w:rPr>
        <w:footnoteReference w:id="241"/>
      </w:r>
      <w:r>
        <w:rPr>
          <w:rFonts w:ascii="Cambria" w:hAnsi="Cambria"/>
          <w:sz w:val="24"/>
          <w:szCs w:val="24"/>
        </w:rPr>
        <w:t xml:space="preserve"> and indeed this coincides with the minor crisis in the tinplate industry</w:t>
      </w:r>
      <w:r>
        <w:rPr>
          <w:rStyle w:val="FootnoteReference"/>
          <w:rFonts w:ascii="Cambria" w:hAnsi="Cambria"/>
          <w:sz w:val="24"/>
          <w:szCs w:val="24"/>
        </w:rPr>
        <w:footnoteReference w:id="242"/>
      </w:r>
      <w:r>
        <w:rPr>
          <w:rFonts w:ascii="Cambria" w:hAnsi="Cambria"/>
          <w:sz w:val="24"/>
          <w:szCs w:val="24"/>
        </w:rPr>
        <w:t xml:space="preserve"> of Llanelli, where Treharne was based.</w:t>
      </w:r>
    </w:p>
    <w:p w:rsidR="00CE4CA3" w:rsidRDefault="00CE4CA3" w:rsidP="00CE4CA3">
      <w:pPr>
        <w:spacing w:line="360" w:lineRule="auto"/>
        <w:rPr>
          <w:rFonts w:ascii="Cambria" w:hAnsi="Cambria"/>
          <w:sz w:val="24"/>
          <w:szCs w:val="24"/>
        </w:rPr>
      </w:pPr>
      <w:r>
        <w:rPr>
          <w:rFonts w:ascii="Cambria" w:hAnsi="Cambria"/>
          <w:b/>
          <w:i/>
          <w:sz w:val="24"/>
          <w:szCs w:val="24"/>
        </w:rPr>
        <w:t xml:space="preserve"> </w:t>
      </w:r>
      <w:r w:rsidRPr="00550E4D">
        <w:rPr>
          <w:rFonts w:ascii="Cambria" w:hAnsi="Cambria"/>
          <w:b/>
          <w:sz w:val="24"/>
          <w:szCs w:val="24"/>
        </w:rPr>
        <w:t>Publications.</w:t>
      </w:r>
      <w:r w:rsidRPr="00550E4D">
        <w:rPr>
          <w:rFonts w:ascii="Cambria" w:hAnsi="Cambria"/>
          <w:b/>
          <w:i/>
          <w:sz w:val="24"/>
          <w:szCs w:val="24"/>
        </w:rPr>
        <w:t xml:space="preserve"> </w:t>
      </w:r>
      <w:r w:rsidRPr="00550E4D">
        <w:rPr>
          <w:rFonts w:ascii="Cambria" w:hAnsi="Cambria"/>
          <w:sz w:val="24"/>
          <w:szCs w:val="24"/>
        </w:rPr>
        <w:t xml:space="preserve">The </w:t>
      </w:r>
      <w:r w:rsidRPr="00550E4D">
        <w:rPr>
          <w:rFonts w:ascii="Cambria" w:hAnsi="Cambria"/>
          <w:i/>
          <w:sz w:val="24"/>
          <w:szCs w:val="24"/>
        </w:rPr>
        <w:t xml:space="preserve">Star </w:t>
      </w:r>
      <w:r w:rsidRPr="00550E4D">
        <w:rPr>
          <w:rFonts w:ascii="Cambria" w:hAnsi="Cambria"/>
          <w:sz w:val="24"/>
          <w:szCs w:val="24"/>
        </w:rPr>
        <w:t>was the official vehicle of the LDS church in Britain. It was</w:t>
      </w:r>
      <w:r w:rsidRPr="00550E4D">
        <w:rPr>
          <w:rStyle w:val="FootnoteReference"/>
          <w:rFonts w:ascii="Cambria" w:hAnsi="Cambria"/>
          <w:i/>
          <w:sz w:val="24"/>
          <w:szCs w:val="24"/>
        </w:rPr>
        <w:footnoteReference w:id="243"/>
      </w:r>
      <w:r w:rsidRPr="00550E4D">
        <w:rPr>
          <w:rFonts w:ascii="Cambria" w:hAnsi="Cambria"/>
          <w:i/>
          <w:sz w:val="24"/>
          <w:szCs w:val="24"/>
        </w:rPr>
        <w:t xml:space="preserve"> </w:t>
      </w:r>
      <w:r w:rsidRPr="00550E4D">
        <w:rPr>
          <w:rFonts w:ascii="Cambria" w:hAnsi="Cambria"/>
          <w:sz w:val="24"/>
          <w:szCs w:val="24"/>
        </w:rPr>
        <w:t xml:space="preserve"> ‘</w:t>
      </w:r>
      <w:r w:rsidRPr="00550E4D">
        <w:rPr>
          <w:rFonts w:ascii="Cambria" w:hAnsi="Cambria"/>
          <w:i/>
          <w:sz w:val="24"/>
          <w:szCs w:val="24"/>
        </w:rPr>
        <w:t xml:space="preserve">an expounder of doctrine,.. a teacher of lofty precepts, a bearer of timely news, a minister of comfort and cheer, a messenger of good will.’’ </w:t>
      </w:r>
      <w:r w:rsidRPr="00550E4D">
        <w:rPr>
          <w:rFonts w:asciiTheme="majorHAnsi" w:hAnsiTheme="majorHAnsi"/>
          <w:iCs/>
          <w:sz w:val="24"/>
          <w:szCs w:val="24"/>
        </w:rPr>
        <w:t>Whittaker notes that where members neglected church literature, their acculturation into the LDS faith would have been lacking.</w:t>
      </w:r>
      <w:r w:rsidRPr="00550E4D">
        <w:rPr>
          <w:rStyle w:val="FootnoteReference"/>
          <w:rFonts w:asciiTheme="majorHAnsi" w:hAnsiTheme="majorHAnsi"/>
          <w:iCs/>
          <w:sz w:val="24"/>
          <w:szCs w:val="24"/>
        </w:rPr>
        <w:footnoteReference w:id="244"/>
      </w:r>
      <w:r w:rsidRPr="00550E4D">
        <w:rPr>
          <w:rFonts w:asciiTheme="majorHAnsi" w:hAnsiTheme="majorHAnsi"/>
          <w:iCs/>
          <w:sz w:val="24"/>
          <w:szCs w:val="24"/>
        </w:rPr>
        <w:t xml:space="preserve"> </w:t>
      </w:r>
      <w:r w:rsidRPr="00550E4D">
        <w:rPr>
          <w:rFonts w:ascii="Cambria" w:hAnsi="Cambria"/>
          <w:sz w:val="24"/>
          <w:szCs w:val="24"/>
        </w:rPr>
        <w:t xml:space="preserve">Church publications </w:t>
      </w:r>
      <w:r>
        <w:rPr>
          <w:rFonts w:ascii="Cambria" w:hAnsi="Cambria"/>
          <w:sz w:val="24"/>
          <w:szCs w:val="24"/>
        </w:rPr>
        <w:t>could</w:t>
      </w:r>
      <w:r w:rsidRPr="00550E4D">
        <w:rPr>
          <w:rFonts w:ascii="Cambria" w:hAnsi="Cambria"/>
          <w:sz w:val="24"/>
          <w:szCs w:val="24"/>
        </w:rPr>
        <w:t xml:space="preserve"> educat</w:t>
      </w:r>
      <w:r>
        <w:rPr>
          <w:rFonts w:ascii="Cambria" w:hAnsi="Cambria"/>
          <w:sz w:val="24"/>
          <w:szCs w:val="24"/>
        </w:rPr>
        <w:t>e</w:t>
      </w:r>
      <w:r w:rsidRPr="00550E4D">
        <w:rPr>
          <w:rFonts w:ascii="Cambria" w:hAnsi="Cambria"/>
          <w:sz w:val="24"/>
          <w:szCs w:val="24"/>
        </w:rPr>
        <w:t xml:space="preserve"> early converts in the finer points of doctrine</w:t>
      </w:r>
      <w:r>
        <w:rPr>
          <w:rFonts w:ascii="Cambria" w:hAnsi="Cambria"/>
          <w:sz w:val="24"/>
          <w:szCs w:val="24"/>
        </w:rPr>
        <w:t xml:space="preserve"> and instruct them in their duties, particularly when they were often asked to assume leadership responsibilities soon after baptism. This would be very relevant to members living where no branch was organised, and those who did not have the means to attend conference meetings held at a distance.</w:t>
      </w:r>
      <w:r>
        <w:rPr>
          <w:rStyle w:val="FootnoteAnchor"/>
          <w:rFonts w:ascii="Cambria" w:hAnsi="Cambria"/>
          <w:sz w:val="24"/>
          <w:szCs w:val="24"/>
        </w:rPr>
        <w:footnoteReference w:id="245"/>
      </w:r>
      <w:r>
        <w:rPr>
          <w:rFonts w:ascii="Cambria" w:hAnsi="Cambria"/>
          <w:sz w:val="24"/>
          <w:szCs w:val="24"/>
        </w:rPr>
        <w:t xml:space="preserve"> Some indication of whether members in south-west Wales were subscribers to the </w:t>
      </w:r>
      <w:r>
        <w:rPr>
          <w:rFonts w:ascii="Cambria" w:hAnsi="Cambria"/>
          <w:i/>
          <w:sz w:val="24"/>
          <w:szCs w:val="24"/>
        </w:rPr>
        <w:t xml:space="preserve">Star </w:t>
      </w:r>
      <w:r>
        <w:rPr>
          <w:rFonts w:ascii="Cambria" w:hAnsi="Cambria"/>
          <w:sz w:val="24"/>
          <w:szCs w:val="24"/>
        </w:rPr>
        <w:t xml:space="preserve">may be gleaned from the </w:t>
      </w:r>
      <w:r>
        <w:rPr>
          <w:rFonts w:ascii="Cambria" w:hAnsi="Cambria"/>
          <w:i/>
          <w:sz w:val="24"/>
          <w:szCs w:val="24"/>
        </w:rPr>
        <w:t xml:space="preserve">Star </w:t>
      </w:r>
      <w:r>
        <w:rPr>
          <w:rFonts w:ascii="Cambria" w:hAnsi="Cambria"/>
          <w:sz w:val="24"/>
          <w:szCs w:val="24"/>
        </w:rPr>
        <w:t xml:space="preserve">itself, which from 1864 to 1876, published the debts of the various conferences for ‘Books, </w:t>
      </w:r>
      <w:r>
        <w:rPr>
          <w:rFonts w:ascii="Cambria" w:hAnsi="Cambria"/>
          <w:i/>
          <w:sz w:val="24"/>
          <w:szCs w:val="24"/>
        </w:rPr>
        <w:t xml:space="preserve">Stars, </w:t>
      </w:r>
      <w:r>
        <w:rPr>
          <w:rFonts w:ascii="Cambria" w:hAnsi="Cambria"/>
          <w:sz w:val="24"/>
          <w:szCs w:val="24"/>
        </w:rPr>
        <w:t>etc.’</w:t>
      </w:r>
      <w:r>
        <w:rPr>
          <w:rStyle w:val="FootnoteAnchor"/>
          <w:rFonts w:ascii="Cambria" w:hAnsi="Cambria"/>
          <w:sz w:val="24"/>
          <w:szCs w:val="24"/>
        </w:rPr>
        <w:footnoteReference w:id="246"/>
      </w:r>
      <w:r>
        <w:rPr>
          <w:rFonts w:ascii="Cambria" w:hAnsi="Cambria"/>
          <w:sz w:val="24"/>
          <w:szCs w:val="24"/>
        </w:rPr>
        <w:t xml:space="preserve"> The </w:t>
      </w:r>
      <w:r>
        <w:rPr>
          <w:rFonts w:ascii="Cambria" w:hAnsi="Cambria"/>
          <w:i/>
          <w:sz w:val="24"/>
          <w:szCs w:val="24"/>
        </w:rPr>
        <w:t xml:space="preserve">Star </w:t>
      </w:r>
      <w:r>
        <w:rPr>
          <w:rFonts w:ascii="Cambria" w:hAnsi="Cambria"/>
          <w:sz w:val="24"/>
          <w:szCs w:val="24"/>
        </w:rPr>
        <w:t xml:space="preserve">cost </w:t>
      </w:r>
      <w:r>
        <w:rPr>
          <w:rFonts w:ascii="Cambria" w:hAnsi="Cambria"/>
          <w:i/>
          <w:sz w:val="24"/>
          <w:szCs w:val="24"/>
        </w:rPr>
        <w:t xml:space="preserve">1d. </w:t>
      </w:r>
      <w:r>
        <w:rPr>
          <w:rFonts w:ascii="Cambria" w:hAnsi="Cambria"/>
          <w:sz w:val="24"/>
          <w:szCs w:val="24"/>
        </w:rPr>
        <w:t xml:space="preserve">per week, and the </w:t>
      </w:r>
      <w:r>
        <w:rPr>
          <w:rFonts w:ascii="Cambria" w:hAnsi="Cambria"/>
          <w:i/>
          <w:sz w:val="24"/>
          <w:szCs w:val="24"/>
        </w:rPr>
        <w:t>Book of Mormon</w:t>
      </w:r>
      <w:r>
        <w:rPr>
          <w:rFonts w:ascii="Cambria" w:hAnsi="Cambria"/>
          <w:sz w:val="24"/>
          <w:szCs w:val="24"/>
        </w:rPr>
        <w:t xml:space="preserve"> two shillings in 1888</w:t>
      </w:r>
      <w:r w:rsidRPr="000F271F">
        <w:rPr>
          <w:rFonts w:ascii="Cambria" w:hAnsi="Cambria"/>
          <w:sz w:val="24"/>
          <w:szCs w:val="24"/>
        </w:rPr>
        <w:t>. Pembrokeshire conference shows a debt for only one of the thirteen years of reporting (£1. 6</w:t>
      </w:r>
      <w:r w:rsidRPr="000F271F">
        <w:rPr>
          <w:rFonts w:ascii="Cambria" w:hAnsi="Cambria"/>
          <w:i/>
          <w:sz w:val="24"/>
          <w:szCs w:val="24"/>
        </w:rPr>
        <w:t>s</w:t>
      </w:r>
      <w:r w:rsidRPr="000F271F">
        <w:rPr>
          <w:rFonts w:ascii="Cambria" w:hAnsi="Cambria"/>
          <w:sz w:val="24"/>
          <w:szCs w:val="24"/>
        </w:rPr>
        <w:t>. 1</w:t>
      </w:r>
      <w:r w:rsidRPr="000F271F">
        <w:rPr>
          <w:rFonts w:ascii="Cambria" w:hAnsi="Cambria"/>
          <w:i/>
          <w:sz w:val="24"/>
          <w:szCs w:val="24"/>
        </w:rPr>
        <w:t>d</w:t>
      </w:r>
      <w:r w:rsidRPr="000F271F">
        <w:rPr>
          <w:rFonts w:ascii="Cambria" w:hAnsi="Cambria"/>
          <w:sz w:val="24"/>
          <w:szCs w:val="24"/>
        </w:rPr>
        <w:t xml:space="preserve"> in 1872) and otherwise shows credits of between a few pennies and nine shillings.</w:t>
      </w:r>
      <w:r w:rsidRPr="000F271F">
        <w:rPr>
          <w:rStyle w:val="FootnoteReference"/>
          <w:rFonts w:ascii="Cambria" w:hAnsi="Cambria"/>
          <w:sz w:val="24"/>
          <w:szCs w:val="24"/>
        </w:rPr>
        <w:footnoteReference w:id="247"/>
      </w:r>
      <w:r w:rsidRPr="000F271F">
        <w:rPr>
          <w:rFonts w:ascii="Cambria" w:hAnsi="Cambria"/>
          <w:sz w:val="24"/>
          <w:szCs w:val="24"/>
        </w:rPr>
        <w:t xml:space="preserve"> Carmarthenshire conference showed</w:t>
      </w:r>
      <w:r>
        <w:rPr>
          <w:rFonts w:ascii="Cambria" w:hAnsi="Cambria"/>
          <w:sz w:val="24"/>
          <w:szCs w:val="24"/>
        </w:rPr>
        <w:t xml:space="preserve"> a debt for four of the reported years,</w:t>
      </w:r>
      <w:r>
        <w:rPr>
          <w:rStyle w:val="FootnoteAnchor"/>
          <w:rFonts w:ascii="Cambria" w:hAnsi="Cambria"/>
          <w:sz w:val="24"/>
          <w:szCs w:val="24"/>
        </w:rPr>
        <w:footnoteReference w:id="248"/>
      </w:r>
      <w:r>
        <w:rPr>
          <w:rFonts w:ascii="Cambria" w:hAnsi="Cambria"/>
          <w:sz w:val="24"/>
          <w:szCs w:val="24"/>
        </w:rPr>
        <w:t xml:space="preserve"> ranging from 14</w:t>
      </w:r>
      <w:r>
        <w:rPr>
          <w:rFonts w:ascii="Cambria" w:hAnsi="Cambria"/>
          <w:i/>
          <w:sz w:val="24"/>
          <w:szCs w:val="24"/>
        </w:rPr>
        <w:t>s.</w:t>
      </w:r>
      <w:r>
        <w:rPr>
          <w:rFonts w:ascii="Cambria" w:hAnsi="Cambria"/>
          <w:sz w:val="24"/>
          <w:szCs w:val="24"/>
        </w:rPr>
        <w:t xml:space="preserve"> to £3. 3</w:t>
      </w:r>
      <w:r w:rsidRPr="0078151D">
        <w:rPr>
          <w:rFonts w:ascii="Cambria" w:hAnsi="Cambria"/>
          <w:i/>
          <w:sz w:val="24"/>
          <w:szCs w:val="24"/>
        </w:rPr>
        <w:t>s</w:t>
      </w:r>
      <w:r>
        <w:rPr>
          <w:rFonts w:ascii="Cambria" w:hAnsi="Cambria"/>
          <w:sz w:val="24"/>
          <w:szCs w:val="24"/>
        </w:rPr>
        <w:t>. 9</w:t>
      </w:r>
      <w:r>
        <w:rPr>
          <w:rFonts w:ascii="Cambria" w:hAnsi="Cambria"/>
          <w:i/>
          <w:sz w:val="24"/>
          <w:szCs w:val="24"/>
        </w:rPr>
        <w:t xml:space="preserve">d, </w:t>
      </w:r>
      <w:r>
        <w:rPr>
          <w:rFonts w:ascii="Cambria" w:hAnsi="Cambria"/>
          <w:sz w:val="24"/>
          <w:szCs w:val="24"/>
        </w:rPr>
        <w:t xml:space="preserve">the largest debts being early on </w:t>
      </w:r>
      <w:r w:rsidR="005D03AF">
        <w:rPr>
          <w:rFonts w:ascii="Cambria" w:hAnsi="Cambria"/>
          <w:sz w:val="24"/>
          <w:szCs w:val="24"/>
        </w:rPr>
        <w:t>(</w:t>
      </w:r>
      <w:r>
        <w:rPr>
          <w:rFonts w:ascii="Cambria" w:hAnsi="Cambria"/>
          <w:sz w:val="24"/>
          <w:szCs w:val="24"/>
        </w:rPr>
        <w:t xml:space="preserve">1864-65). This suggests that church publications were being requested, although requests could be made by missionaries and members. The lower debts in the 1870s could </w:t>
      </w:r>
      <w:r>
        <w:rPr>
          <w:rFonts w:ascii="Cambria" w:hAnsi="Cambria"/>
          <w:sz w:val="24"/>
          <w:szCs w:val="24"/>
        </w:rPr>
        <w:lastRenderedPageBreak/>
        <w:t xml:space="preserve">indicate greater promptness of payment, or lack of interest in church publications and therefore fewer orders. It could simply be due to the decline in local membership, coupled with the expense, certainly in relation to the </w:t>
      </w:r>
      <w:r>
        <w:rPr>
          <w:rFonts w:ascii="Cambria" w:hAnsi="Cambria"/>
          <w:i/>
          <w:sz w:val="24"/>
          <w:szCs w:val="24"/>
        </w:rPr>
        <w:t xml:space="preserve">Book of Mormon, </w:t>
      </w:r>
      <w:r>
        <w:rPr>
          <w:rFonts w:ascii="Cambria" w:hAnsi="Cambria"/>
          <w:sz w:val="24"/>
          <w:szCs w:val="24"/>
        </w:rPr>
        <w:t>relative to income. An 1878 editorial</w:t>
      </w:r>
      <w:r>
        <w:rPr>
          <w:rStyle w:val="FootnoteAnchor"/>
          <w:rFonts w:ascii="Cambria" w:hAnsi="Cambria"/>
          <w:i/>
          <w:sz w:val="24"/>
          <w:szCs w:val="24"/>
        </w:rPr>
        <w:footnoteReference w:id="249"/>
      </w:r>
      <w:r>
        <w:rPr>
          <w:rFonts w:ascii="Cambria" w:hAnsi="Cambria"/>
          <w:sz w:val="24"/>
          <w:szCs w:val="24"/>
        </w:rPr>
        <w:t xml:space="preserve">referred to the </w:t>
      </w:r>
      <w:r>
        <w:rPr>
          <w:rFonts w:ascii="Cambria" w:hAnsi="Cambria"/>
          <w:i/>
          <w:sz w:val="24"/>
          <w:szCs w:val="24"/>
        </w:rPr>
        <w:t xml:space="preserve">Star </w:t>
      </w:r>
      <w:r>
        <w:rPr>
          <w:rFonts w:ascii="Cambria" w:hAnsi="Cambria"/>
          <w:sz w:val="24"/>
          <w:szCs w:val="24"/>
        </w:rPr>
        <w:t xml:space="preserve">as </w:t>
      </w:r>
    </w:p>
    <w:p w:rsidR="00CE4CA3" w:rsidRDefault="00CE4CA3" w:rsidP="00CE4CA3">
      <w:pPr>
        <w:spacing w:after="0" w:line="240" w:lineRule="auto"/>
        <w:ind w:left="567" w:right="567"/>
        <w:rPr>
          <w:rFonts w:ascii="Cambria" w:hAnsi="Cambria"/>
          <w:i/>
          <w:sz w:val="24"/>
          <w:szCs w:val="24"/>
        </w:rPr>
      </w:pPr>
      <w:r>
        <w:rPr>
          <w:rFonts w:ascii="Cambria" w:hAnsi="Cambria"/>
          <w:i/>
          <w:sz w:val="24"/>
          <w:szCs w:val="24"/>
        </w:rPr>
        <w:t xml:space="preserve"> an absolute necessity for intelligent saints and every one should be encouraged to read it young and old, rich and poor,... those must be very poor indeed who cannot afford one penny per week.</w:t>
      </w:r>
    </w:p>
    <w:p w:rsidR="00CE4CA3" w:rsidRDefault="00CE4CA3" w:rsidP="00CE4CA3">
      <w:pPr>
        <w:spacing w:after="0"/>
        <w:ind w:left="567" w:right="567"/>
        <w:rPr>
          <w:rFonts w:ascii="Cambria" w:hAnsi="Cambria"/>
          <w:i/>
          <w:sz w:val="24"/>
          <w:szCs w:val="24"/>
        </w:rPr>
      </w:pPr>
      <w:r>
        <w:rPr>
          <w:rFonts w:ascii="Cambria" w:hAnsi="Cambria"/>
          <w:i/>
          <w:sz w:val="24"/>
          <w:szCs w:val="24"/>
        </w:rPr>
        <w:t xml:space="preserve"> </w:t>
      </w:r>
    </w:p>
    <w:p w:rsidR="00CE4CA3" w:rsidRDefault="00CE4CA3" w:rsidP="00CE4CA3">
      <w:pPr>
        <w:spacing w:line="360" w:lineRule="auto"/>
        <w:rPr>
          <w:rFonts w:ascii="Cambria" w:hAnsi="Cambria"/>
          <w:sz w:val="24"/>
          <w:szCs w:val="24"/>
        </w:rPr>
      </w:pPr>
      <w:r>
        <w:rPr>
          <w:rFonts w:ascii="Cambria" w:hAnsi="Cambria"/>
          <w:sz w:val="24"/>
          <w:szCs w:val="24"/>
        </w:rPr>
        <w:t>The editorial also stresses the joint responsibility for this situation: ‘</w:t>
      </w:r>
      <w:r>
        <w:rPr>
          <w:rFonts w:ascii="Cambria" w:hAnsi="Cambria"/>
          <w:i/>
          <w:sz w:val="24"/>
          <w:szCs w:val="24"/>
        </w:rPr>
        <w:t>brethren and sisters who are more blessed should see that none lack for a STAR</w:t>
      </w:r>
      <w:r>
        <w:rPr>
          <w:rFonts w:ascii="Cambria" w:hAnsi="Cambria"/>
          <w:sz w:val="24"/>
          <w:szCs w:val="24"/>
        </w:rPr>
        <w:t>.’</w:t>
      </w:r>
      <w:r>
        <w:rPr>
          <w:rStyle w:val="FootnoteAnchor"/>
          <w:rFonts w:ascii="Cambria" w:hAnsi="Cambria"/>
          <w:sz w:val="24"/>
          <w:szCs w:val="24"/>
        </w:rPr>
        <w:footnoteReference w:id="250"/>
      </w:r>
      <w:r>
        <w:rPr>
          <w:rFonts w:ascii="Cambria" w:hAnsi="Cambria"/>
          <w:sz w:val="24"/>
          <w:szCs w:val="24"/>
        </w:rPr>
        <w:t xml:space="preserve"> Jeremy as president of the Welsh mission exhorted Welsh members to learn English in order to benefit from church publications.</w:t>
      </w:r>
      <w:r>
        <w:rPr>
          <w:rStyle w:val="FootnoteReference"/>
          <w:rFonts w:ascii="Cambria" w:hAnsi="Cambria"/>
          <w:sz w:val="24"/>
          <w:szCs w:val="24"/>
        </w:rPr>
        <w:footnoteReference w:id="251"/>
      </w:r>
      <w:r>
        <w:rPr>
          <w:rFonts w:ascii="Cambria" w:hAnsi="Cambria"/>
          <w:sz w:val="24"/>
          <w:szCs w:val="24"/>
        </w:rPr>
        <w:t xml:space="preserve"> Setting the example, he began his first journal in 1852: </w:t>
      </w:r>
    </w:p>
    <w:p w:rsidR="00CE4CA3" w:rsidRPr="00780536" w:rsidRDefault="00CE4CA3" w:rsidP="00CE4CA3">
      <w:pPr>
        <w:spacing w:line="240" w:lineRule="auto"/>
        <w:ind w:left="567" w:right="567"/>
        <w:rPr>
          <w:rFonts w:ascii="Cambria" w:hAnsi="Cambria"/>
          <w:sz w:val="24"/>
          <w:szCs w:val="24"/>
        </w:rPr>
      </w:pPr>
      <w:r w:rsidRPr="00C42FF0">
        <w:rPr>
          <w:rFonts w:ascii="Cambria" w:hAnsi="Cambria"/>
          <w:i/>
          <w:sz w:val="24"/>
          <w:szCs w:val="24"/>
        </w:rPr>
        <w:t>I am laboring under some disadvantage to keep my journal in the e</w:t>
      </w:r>
      <w:r>
        <w:rPr>
          <w:rFonts w:ascii="Cambria" w:hAnsi="Cambria"/>
          <w:i/>
          <w:sz w:val="24"/>
          <w:szCs w:val="24"/>
        </w:rPr>
        <w:t>nglish language</w:t>
      </w:r>
      <w:r w:rsidRPr="00C42FF0">
        <w:rPr>
          <w:rFonts w:ascii="Cambria" w:hAnsi="Cambria"/>
          <w:i/>
          <w:sz w:val="24"/>
          <w:szCs w:val="24"/>
        </w:rPr>
        <w:t>,</w:t>
      </w:r>
      <w:r>
        <w:rPr>
          <w:rFonts w:ascii="Cambria" w:hAnsi="Cambria"/>
          <w:i/>
          <w:sz w:val="24"/>
          <w:szCs w:val="24"/>
        </w:rPr>
        <w:t>...</w:t>
      </w:r>
      <w:r w:rsidRPr="00C42FF0">
        <w:rPr>
          <w:rFonts w:ascii="Cambria" w:hAnsi="Cambria"/>
          <w:i/>
          <w:sz w:val="24"/>
          <w:szCs w:val="24"/>
        </w:rPr>
        <w:t xml:space="preserve"> but I will do the best I can</w:t>
      </w:r>
      <w:r>
        <w:rPr>
          <w:rFonts w:ascii="Cambria" w:hAnsi="Cambria"/>
          <w:i/>
          <w:sz w:val="24"/>
          <w:szCs w:val="24"/>
        </w:rPr>
        <w:t>...</w:t>
      </w:r>
      <w:r w:rsidRPr="00C42FF0">
        <w:rPr>
          <w:rFonts w:ascii="Cambria" w:hAnsi="Cambria"/>
          <w:i/>
          <w:sz w:val="24"/>
          <w:szCs w:val="24"/>
        </w:rPr>
        <w:t xml:space="preserve"> foreseeing that my posterity will read and write the english language</w:t>
      </w:r>
      <w:r>
        <w:rPr>
          <w:rFonts w:ascii="Cambria" w:hAnsi="Cambria"/>
          <w:sz w:val="24"/>
          <w:szCs w:val="24"/>
        </w:rPr>
        <w:t>.</w:t>
      </w:r>
      <w:r>
        <w:rPr>
          <w:rStyle w:val="FootnoteReference"/>
          <w:rFonts w:ascii="Cambria" w:hAnsi="Cambria"/>
          <w:sz w:val="24"/>
          <w:szCs w:val="24"/>
        </w:rPr>
        <w:footnoteReference w:id="252"/>
      </w:r>
    </w:p>
    <w:p w:rsidR="00CE4CA3" w:rsidRDefault="00CE4CA3" w:rsidP="00CE4CA3">
      <w:pPr>
        <w:spacing w:line="360" w:lineRule="auto"/>
        <w:rPr>
          <w:rFonts w:ascii="Cambria" w:hAnsi="Cambria"/>
          <w:sz w:val="24"/>
          <w:szCs w:val="24"/>
        </w:rPr>
      </w:pPr>
      <w:r>
        <w:rPr>
          <w:rFonts w:asciiTheme="majorHAnsi" w:hAnsiTheme="majorHAnsi"/>
          <w:sz w:val="24"/>
          <w:szCs w:val="24"/>
        </w:rPr>
        <w:t>M</w:t>
      </w:r>
      <w:r w:rsidRPr="0078151D">
        <w:rPr>
          <w:rFonts w:asciiTheme="majorHAnsi" w:hAnsiTheme="majorHAnsi"/>
          <w:sz w:val="24"/>
          <w:szCs w:val="24"/>
        </w:rPr>
        <w:t xml:space="preserve">issionary journals make very few references to the </w:t>
      </w:r>
      <w:r w:rsidRPr="0078151D">
        <w:rPr>
          <w:rFonts w:asciiTheme="majorHAnsi" w:hAnsiTheme="majorHAnsi"/>
          <w:i/>
          <w:sz w:val="24"/>
          <w:szCs w:val="24"/>
        </w:rPr>
        <w:t xml:space="preserve">Star. </w:t>
      </w:r>
      <w:r w:rsidRPr="0078151D">
        <w:rPr>
          <w:rFonts w:asciiTheme="majorHAnsi" w:hAnsiTheme="majorHAnsi"/>
          <w:sz w:val="24"/>
          <w:szCs w:val="24"/>
        </w:rPr>
        <w:t xml:space="preserve">Thomas reads the </w:t>
      </w:r>
      <w:r w:rsidRPr="0078151D">
        <w:rPr>
          <w:rFonts w:asciiTheme="majorHAnsi" w:hAnsiTheme="majorHAnsi"/>
          <w:i/>
          <w:sz w:val="24"/>
          <w:szCs w:val="24"/>
        </w:rPr>
        <w:t>Star</w:t>
      </w:r>
      <w:r w:rsidRPr="0078151D">
        <w:rPr>
          <w:rFonts w:asciiTheme="majorHAnsi" w:hAnsiTheme="majorHAnsi"/>
          <w:sz w:val="24"/>
          <w:szCs w:val="24"/>
        </w:rPr>
        <w:t xml:space="preserve"> at different members’ homes, suggesting that subscriptions were held locally. Likewise Richards records that at a member’s home </w:t>
      </w:r>
      <w:r w:rsidRPr="00550E4D">
        <w:rPr>
          <w:rFonts w:asciiTheme="majorHAnsi" w:hAnsiTheme="majorHAnsi"/>
          <w:sz w:val="24"/>
          <w:szCs w:val="24"/>
        </w:rPr>
        <w:t>in Lampeter</w:t>
      </w:r>
      <w:r>
        <w:rPr>
          <w:rFonts w:asciiTheme="majorHAnsi" w:hAnsiTheme="majorHAnsi"/>
          <w:sz w:val="24"/>
          <w:szCs w:val="24"/>
        </w:rPr>
        <w:t xml:space="preserve"> he</w:t>
      </w:r>
      <w:r w:rsidRPr="0078151D">
        <w:rPr>
          <w:rFonts w:asciiTheme="majorHAnsi" w:hAnsiTheme="majorHAnsi"/>
          <w:sz w:val="24"/>
          <w:szCs w:val="24"/>
        </w:rPr>
        <w:t xml:space="preserve"> ‘</w:t>
      </w:r>
      <w:r w:rsidRPr="0078151D">
        <w:rPr>
          <w:rFonts w:asciiTheme="majorHAnsi" w:eastAsia="Times New Roman" w:hAnsiTheme="majorHAnsi"/>
          <w:color w:val="000000"/>
          <w:sz w:val="24"/>
          <w:szCs w:val="24"/>
          <w:lang w:eastAsia="en-GB"/>
        </w:rPr>
        <w:t xml:space="preserve"> </w:t>
      </w:r>
      <w:r w:rsidRPr="0078151D">
        <w:rPr>
          <w:rFonts w:asciiTheme="majorHAnsi" w:eastAsia="Times New Roman" w:hAnsiTheme="majorHAnsi"/>
          <w:i/>
          <w:color w:val="000000"/>
          <w:sz w:val="24"/>
          <w:szCs w:val="24"/>
          <w:lang w:eastAsia="en-GB"/>
        </w:rPr>
        <w:t>received a good welcome’</w:t>
      </w:r>
      <w:r w:rsidRPr="0078151D">
        <w:rPr>
          <w:rFonts w:asciiTheme="majorHAnsi" w:eastAsia="Times New Roman" w:hAnsiTheme="majorHAnsi"/>
          <w:color w:val="000000"/>
          <w:sz w:val="24"/>
          <w:szCs w:val="24"/>
          <w:lang w:eastAsia="en-GB"/>
        </w:rPr>
        <w:t xml:space="preserve"> and spent time ‘</w:t>
      </w:r>
      <w:r w:rsidRPr="0078151D">
        <w:rPr>
          <w:rFonts w:asciiTheme="majorHAnsi" w:eastAsia="Times New Roman" w:hAnsiTheme="majorHAnsi"/>
          <w:i/>
          <w:color w:val="000000"/>
          <w:sz w:val="24"/>
          <w:szCs w:val="24"/>
          <w:lang w:eastAsia="en-GB"/>
        </w:rPr>
        <w:t>reading the Star and the Sermon of John Taylor from the Jornal</w:t>
      </w:r>
      <w:r w:rsidRPr="0078151D">
        <w:rPr>
          <w:rFonts w:asciiTheme="majorHAnsi" w:eastAsia="Times New Roman" w:hAnsiTheme="majorHAnsi"/>
          <w:color w:val="000000"/>
          <w:sz w:val="24"/>
          <w:szCs w:val="24"/>
          <w:lang w:eastAsia="en-GB"/>
        </w:rPr>
        <w:t>.’</w:t>
      </w:r>
      <w:r w:rsidRPr="0078151D">
        <w:rPr>
          <w:rStyle w:val="FootnoteReference"/>
          <w:rFonts w:asciiTheme="majorHAnsi" w:hAnsiTheme="majorHAnsi"/>
          <w:sz w:val="24"/>
          <w:szCs w:val="24"/>
        </w:rPr>
        <w:footnoteReference w:id="253"/>
      </w:r>
      <w:r w:rsidRPr="0078151D">
        <w:rPr>
          <w:rFonts w:asciiTheme="majorHAnsi" w:hAnsiTheme="majorHAnsi"/>
          <w:sz w:val="24"/>
          <w:szCs w:val="24"/>
        </w:rPr>
        <w:t xml:space="preserve"> Jones notes that when he visits Brother Stephens in </w:t>
      </w:r>
      <w:r w:rsidRPr="000F271F">
        <w:rPr>
          <w:rFonts w:asciiTheme="majorHAnsi" w:hAnsiTheme="majorHAnsi"/>
          <w:sz w:val="24"/>
          <w:szCs w:val="24"/>
        </w:rPr>
        <w:t>Llanddarog in 1894 he ‘</w:t>
      </w:r>
      <w:r w:rsidRPr="000F271F">
        <w:rPr>
          <w:rFonts w:asciiTheme="majorHAnsi" w:hAnsiTheme="majorHAnsi"/>
          <w:i/>
          <w:sz w:val="24"/>
          <w:szCs w:val="24"/>
        </w:rPr>
        <w:t>pa</w:t>
      </w:r>
      <w:r w:rsidRPr="0078151D">
        <w:rPr>
          <w:rFonts w:asciiTheme="majorHAnsi" w:hAnsiTheme="majorHAnsi"/>
          <w:i/>
          <w:sz w:val="24"/>
          <w:szCs w:val="24"/>
        </w:rPr>
        <w:t>id me 10/1 for the Stars’</w:t>
      </w:r>
      <w:r w:rsidRPr="0078151D">
        <w:rPr>
          <w:rStyle w:val="FootnoteReference"/>
          <w:rFonts w:asciiTheme="majorHAnsi" w:hAnsiTheme="majorHAnsi"/>
          <w:i/>
          <w:sz w:val="24"/>
          <w:szCs w:val="24"/>
        </w:rPr>
        <w:footnoteReference w:id="254"/>
      </w:r>
      <w:r w:rsidRPr="0078151D">
        <w:rPr>
          <w:rFonts w:asciiTheme="majorHAnsi" w:hAnsiTheme="majorHAnsi"/>
          <w:i/>
          <w:sz w:val="24"/>
          <w:szCs w:val="24"/>
        </w:rPr>
        <w:t xml:space="preserve"> – </w:t>
      </w:r>
      <w:r w:rsidRPr="0078151D">
        <w:rPr>
          <w:rFonts w:asciiTheme="majorHAnsi" w:hAnsiTheme="majorHAnsi"/>
          <w:sz w:val="24"/>
          <w:szCs w:val="24"/>
        </w:rPr>
        <w:t>which at a penny per issue suggests a long overdue payment, and perhaps a long time since Stephens had an opportunity to hand money over to a travelling elder.</w:t>
      </w:r>
      <w:r w:rsidRPr="0078151D">
        <w:rPr>
          <w:rFonts w:asciiTheme="majorHAnsi" w:hAnsiTheme="majorHAnsi"/>
          <w:i/>
          <w:sz w:val="24"/>
          <w:szCs w:val="24"/>
        </w:rPr>
        <w:t xml:space="preserve"> </w:t>
      </w:r>
      <w:r w:rsidRPr="0078151D">
        <w:rPr>
          <w:rFonts w:asciiTheme="majorHAnsi" w:hAnsiTheme="majorHAnsi"/>
          <w:sz w:val="24"/>
          <w:szCs w:val="24"/>
        </w:rPr>
        <w:t>Price</w:t>
      </w:r>
      <w:r>
        <w:rPr>
          <w:rFonts w:asciiTheme="majorHAnsi" w:hAnsiTheme="majorHAnsi"/>
          <w:sz w:val="24"/>
          <w:szCs w:val="24"/>
        </w:rPr>
        <w:t>,</w:t>
      </w:r>
      <w:r w:rsidRPr="0078151D">
        <w:rPr>
          <w:rFonts w:asciiTheme="majorHAnsi" w:hAnsiTheme="majorHAnsi"/>
          <w:sz w:val="24"/>
          <w:szCs w:val="24"/>
        </w:rPr>
        <w:t xml:space="preserve"> reporting on his month’s work in June 1896 includes among other items:</w:t>
      </w:r>
      <w:r w:rsidRPr="0078151D">
        <w:rPr>
          <w:rStyle w:val="FootnoteAnchor"/>
          <w:rFonts w:asciiTheme="majorHAnsi" w:hAnsiTheme="majorHAnsi"/>
          <w:sz w:val="24"/>
          <w:szCs w:val="24"/>
        </w:rPr>
        <w:footnoteReference w:id="255"/>
      </w:r>
      <w:r w:rsidRPr="0078151D">
        <w:rPr>
          <w:rFonts w:asciiTheme="majorHAnsi" w:hAnsiTheme="majorHAnsi"/>
          <w:sz w:val="24"/>
          <w:szCs w:val="24"/>
        </w:rPr>
        <w:t>‘</w:t>
      </w:r>
      <w:r w:rsidRPr="0078151D">
        <w:rPr>
          <w:rFonts w:asciiTheme="majorHAnsi" w:hAnsiTheme="majorHAnsi"/>
          <w:i/>
          <w:sz w:val="24"/>
          <w:szCs w:val="24"/>
        </w:rPr>
        <w:t>books given away 1 and loaned 2</w:t>
      </w:r>
      <w:r w:rsidRPr="0078151D">
        <w:rPr>
          <w:rFonts w:asciiTheme="majorHAnsi" w:hAnsiTheme="majorHAnsi"/>
          <w:sz w:val="24"/>
          <w:szCs w:val="24"/>
        </w:rPr>
        <w:t xml:space="preserve">,’ but whether these are to members or not </w:t>
      </w:r>
      <w:r>
        <w:rPr>
          <w:rFonts w:asciiTheme="majorHAnsi" w:hAnsiTheme="majorHAnsi"/>
          <w:sz w:val="24"/>
          <w:szCs w:val="24"/>
        </w:rPr>
        <w:t>is unclear</w:t>
      </w:r>
      <w:r w:rsidRPr="0078151D">
        <w:rPr>
          <w:rFonts w:asciiTheme="majorHAnsi" w:hAnsiTheme="majorHAnsi"/>
          <w:sz w:val="24"/>
          <w:szCs w:val="24"/>
        </w:rPr>
        <w:t>.  Interestingly, references to</w:t>
      </w:r>
      <w:r w:rsidRPr="00AE2589">
        <w:rPr>
          <w:rFonts w:ascii="Cambria" w:hAnsi="Cambria"/>
          <w:sz w:val="24"/>
          <w:szCs w:val="24"/>
        </w:rPr>
        <w:t xml:space="preserve"> the </w:t>
      </w:r>
      <w:r>
        <w:rPr>
          <w:rFonts w:ascii="Cambria" w:hAnsi="Cambria"/>
          <w:i/>
          <w:sz w:val="24"/>
          <w:szCs w:val="24"/>
        </w:rPr>
        <w:t xml:space="preserve">Book of Mormon,  </w:t>
      </w:r>
      <w:r>
        <w:rPr>
          <w:rFonts w:ascii="Cambria" w:hAnsi="Cambria"/>
          <w:sz w:val="24"/>
          <w:szCs w:val="24"/>
        </w:rPr>
        <w:t>in either Welsh or English,</w:t>
      </w:r>
      <w:r w:rsidRPr="00AE2589">
        <w:rPr>
          <w:rFonts w:ascii="Cambria" w:hAnsi="Cambria"/>
          <w:i/>
          <w:sz w:val="24"/>
          <w:szCs w:val="24"/>
        </w:rPr>
        <w:t xml:space="preserve"> </w:t>
      </w:r>
      <w:r w:rsidRPr="00AE2589">
        <w:rPr>
          <w:rFonts w:ascii="Cambria" w:hAnsi="Cambria"/>
          <w:sz w:val="24"/>
          <w:szCs w:val="24"/>
        </w:rPr>
        <w:t>are not numerous in the journals.</w:t>
      </w:r>
    </w:p>
    <w:p w:rsidR="00CE4CA3" w:rsidRPr="00D76322" w:rsidRDefault="00CE4CA3" w:rsidP="00685EC4">
      <w:pPr>
        <w:widowControl w:val="0"/>
        <w:rPr>
          <w:rFonts w:ascii="Cambria" w:hAnsi="Cambria"/>
          <w:sz w:val="24"/>
          <w:szCs w:val="24"/>
        </w:rPr>
      </w:pPr>
      <w:r w:rsidRPr="00D76322">
        <w:rPr>
          <w:rFonts w:ascii="Cambria" w:hAnsi="Cambria"/>
          <w:sz w:val="24"/>
          <w:szCs w:val="24"/>
        </w:rPr>
        <w:t>Summary</w:t>
      </w:r>
    </w:p>
    <w:p w:rsidR="00CE4CA3" w:rsidRDefault="00CE4CA3" w:rsidP="00685EC4">
      <w:pPr>
        <w:widowControl w:val="0"/>
        <w:spacing w:line="360" w:lineRule="auto"/>
        <w:rPr>
          <w:rFonts w:ascii="Cambria" w:hAnsi="Cambria"/>
          <w:sz w:val="24"/>
          <w:szCs w:val="24"/>
        </w:rPr>
      </w:pPr>
      <w:r>
        <w:rPr>
          <w:rFonts w:ascii="Cambria" w:hAnsi="Cambria"/>
          <w:sz w:val="24"/>
          <w:szCs w:val="24"/>
        </w:rPr>
        <w:t xml:space="preserve">While specific statistics are not available for south-west Wales, evidence from the </w:t>
      </w:r>
      <w:r>
        <w:rPr>
          <w:rFonts w:ascii="Cambria" w:hAnsi="Cambria"/>
          <w:sz w:val="24"/>
          <w:szCs w:val="24"/>
        </w:rPr>
        <w:lastRenderedPageBreak/>
        <w:t xml:space="preserve">missionary journals clearly shows a reduction in the number of formally organised branches and an increasingly scattered membership – a pattern seen across Wales generally. Nevertheless there is evidence that some members continued to keep the commitment to pay tithing and contribute to the maintenance of the church locally, by supporting the missionaries and hosting meetings. There is also some evidence that church publications were subscribed to, despite frequent reference to the limited resources of members. The </w:t>
      </w:r>
      <w:r w:rsidRPr="0067544E">
        <w:rPr>
          <w:rFonts w:ascii="Cambria" w:hAnsi="Cambria"/>
          <w:i/>
          <w:sz w:val="24"/>
          <w:szCs w:val="24"/>
        </w:rPr>
        <w:t xml:space="preserve">Star </w:t>
      </w:r>
      <w:r>
        <w:rPr>
          <w:rFonts w:ascii="Cambria" w:hAnsi="Cambria"/>
          <w:sz w:val="24"/>
          <w:szCs w:val="24"/>
        </w:rPr>
        <w:t xml:space="preserve"> in</w:t>
      </w:r>
      <w:r w:rsidRPr="0067544E">
        <w:rPr>
          <w:rFonts w:ascii="Cambria" w:hAnsi="Cambria"/>
          <w:sz w:val="24"/>
          <w:szCs w:val="24"/>
        </w:rPr>
        <w:t xml:space="preserve"> 1891</w:t>
      </w:r>
      <w:r>
        <w:rPr>
          <w:rFonts w:ascii="Cambria" w:hAnsi="Cambria"/>
          <w:sz w:val="24"/>
          <w:szCs w:val="24"/>
        </w:rPr>
        <w:t xml:space="preserve"> predicted</w:t>
      </w:r>
      <w:r w:rsidRPr="0067544E">
        <w:rPr>
          <w:rFonts w:ascii="Cambria" w:hAnsi="Cambria"/>
          <w:sz w:val="24"/>
          <w:szCs w:val="24"/>
        </w:rPr>
        <w:t>: ‘</w:t>
      </w:r>
      <w:r w:rsidRPr="0067544E">
        <w:rPr>
          <w:rFonts w:ascii="Cambria" w:hAnsi="Cambria"/>
          <w:i/>
          <w:sz w:val="24"/>
          <w:szCs w:val="24"/>
        </w:rPr>
        <w:t xml:space="preserve">if the saints in the paucity of their numbers  were to remain scattered and their interests </w:t>
      </w:r>
      <w:r>
        <w:rPr>
          <w:rFonts w:ascii="Cambria" w:hAnsi="Cambria"/>
          <w:i/>
          <w:sz w:val="24"/>
          <w:szCs w:val="24"/>
        </w:rPr>
        <w:t xml:space="preserve"> </w:t>
      </w:r>
      <w:r w:rsidRPr="0067544E">
        <w:rPr>
          <w:rFonts w:ascii="Cambria" w:hAnsi="Cambria"/>
          <w:i/>
          <w:sz w:val="24"/>
          <w:szCs w:val="24"/>
        </w:rPr>
        <w:t>separate, their strength would be divided and they be weakened</w:t>
      </w:r>
      <w:r w:rsidRPr="0067544E">
        <w:rPr>
          <w:rFonts w:ascii="Cambria" w:hAnsi="Cambria"/>
          <w:sz w:val="24"/>
          <w:szCs w:val="24"/>
        </w:rPr>
        <w:t>.’</w:t>
      </w:r>
      <w:r>
        <w:rPr>
          <w:rStyle w:val="FootnoteReference"/>
          <w:rFonts w:ascii="Cambria" w:hAnsi="Cambria"/>
          <w:sz w:val="24"/>
          <w:szCs w:val="24"/>
        </w:rPr>
        <w:footnoteReference w:id="256"/>
      </w:r>
      <w:r>
        <w:rPr>
          <w:rFonts w:ascii="Cambria" w:hAnsi="Cambria"/>
          <w:sz w:val="24"/>
          <w:szCs w:val="24"/>
        </w:rPr>
        <w:t xml:space="preserve"> </w:t>
      </w:r>
    </w:p>
    <w:p w:rsidR="00CE4CA3" w:rsidRPr="00B67B5F" w:rsidRDefault="00CE4CA3" w:rsidP="00CE4CA3">
      <w:pPr>
        <w:spacing w:line="360" w:lineRule="auto"/>
        <w:rPr>
          <w:rFonts w:ascii="Cambria" w:hAnsi="Cambria"/>
          <w:sz w:val="24"/>
          <w:szCs w:val="24"/>
        </w:rPr>
      </w:pPr>
      <w:r>
        <w:rPr>
          <w:rFonts w:ascii="Cambria" w:hAnsi="Cambria"/>
          <w:sz w:val="24"/>
          <w:szCs w:val="24"/>
        </w:rPr>
        <w:t>This does appear to have occurred in pockets over the years, strength of the faith of individual members, but given the repeated references across the decades to particular individuals and families, it is clear that some members were keeping the faith and welcoming missionaries into their homes.</w:t>
      </w:r>
    </w:p>
    <w:p w:rsidR="0033090E" w:rsidRDefault="0033090E">
      <w:pPr>
        <w:rPr>
          <w:rFonts w:asciiTheme="majorHAnsi" w:hAnsiTheme="majorHAnsi"/>
          <w:sz w:val="24"/>
          <w:szCs w:val="24"/>
        </w:rPr>
      </w:pPr>
      <w:r>
        <w:rPr>
          <w:rFonts w:asciiTheme="majorHAnsi" w:hAnsiTheme="majorHAnsi"/>
          <w:sz w:val="24"/>
          <w:szCs w:val="24"/>
        </w:rPr>
        <w:br w:type="page"/>
      </w:r>
    </w:p>
    <w:p w:rsidR="0033090E" w:rsidRDefault="0033090E" w:rsidP="0033090E">
      <w:pPr>
        <w:jc w:val="center"/>
        <w:rPr>
          <w:rFonts w:ascii="Cambria" w:hAnsi="Cambria"/>
          <w:b/>
          <w:sz w:val="24"/>
          <w:szCs w:val="24"/>
        </w:rPr>
      </w:pPr>
      <w:r>
        <w:rPr>
          <w:rFonts w:ascii="Cambria" w:hAnsi="Cambria"/>
          <w:b/>
          <w:sz w:val="24"/>
          <w:szCs w:val="24"/>
        </w:rPr>
        <w:lastRenderedPageBreak/>
        <w:t>C</w:t>
      </w:r>
      <w:r w:rsidR="00E62258">
        <w:rPr>
          <w:rFonts w:ascii="Cambria" w:hAnsi="Cambria"/>
          <w:b/>
          <w:sz w:val="24"/>
          <w:szCs w:val="24"/>
        </w:rPr>
        <w:t>hapter Three</w:t>
      </w:r>
      <w:r>
        <w:rPr>
          <w:rFonts w:ascii="Cambria" w:hAnsi="Cambria"/>
          <w:b/>
          <w:sz w:val="24"/>
          <w:szCs w:val="24"/>
        </w:rPr>
        <w:t>: Missionary activity</w:t>
      </w:r>
    </w:p>
    <w:p w:rsidR="0033090E" w:rsidRDefault="0033090E" w:rsidP="0033090E">
      <w:pPr>
        <w:jc w:val="center"/>
        <w:rPr>
          <w:rFonts w:ascii="Cambria" w:hAnsi="Cambria"/>
          <w:b/>
          <w:sz w:val="24"/>
          <w:szCs w:val="24"/>
        </w:rPr>
      </w:pPr>
    </w:p>
    <w:p w:rsidR="0033090E" w:rsidRPr="00502A59" w:rsidRDefault="0033090E" w:rsidP="0033090E">
      <w:pPr>
        <w:spacing w:line="360" w:lineRule="auto"/>
        <w:rPr>
          <w:rFonts w:ascii="Cambria" w:hAnsi="Cambria"/>
          <w:sz w:val="24"/>
          <w:szCs w:val="24"/>
        </w:rPr>
      </w:pPr>
      <w:r>
        <w:rPr>
          <w:rFonts w:ascii="Cambria" w:hAnsi="Cambria"/>
          <w:sz w:val="24"/>
          <w:szCs w:val="24"/>
        </w:rPr>
        <w:t>Missionaries were an essential element of the establishment and growth of the LDS Church. Figure 2 shows the number of missionaries assigned to Wales from 1864 to 1903</w:t>
      </w:r>
      <w:r>
        <w:rPr>
          <w:rFonts w:ascii="Cambria" w:hAnsi="Cambria"/>
          <w:i/>
          <w:sz w:val="24"/>
          <w:szCs w:val="24"/>
        </w:rPr>
        <w:t>.</w:t>
      </w:r>
    </w:p>
    <w:p w:rsidR="0033090E" w:rsidRDefault="0033090E" w:rsidP="0033090E">
      <w:pPr>
        <w:rPr>
          <w:rFonts w:ascii="Cambria" w:hAnsi="Cambria"/>
          <w:sz w:val="24"/>
          <w:szCs w:val="24"/>
        </w:rPr>
      </w:pPr>
      <w:r>
        <w:rPr>
          <w:rFonts w:ascii="Cambria" w:hAnsi="Cambria"/>
          <w:sz w:val="24"/>
          <w:szCs w:val="24"/>
        </w:rPr>
        <w:t>Figure 2.</w:t>
      </w:r>
      <w:r w:rsidRPr="00502A59">
        <w:rPr>
          <w:rFonts w:ascii="Cambria" w:hAnsi="Cambria"/>
          <w:sz w:val="24"/>
          <w:szCs w:val="24"/>
        </w:rPr>
        <w:t xml:space="preserve"> Number of missionaries assigned to Wales 1864-1903</w:t>
      </w:r>
      <w:r w:rsidR="00646E75">
        <w:rPr>
          <w:rFonts w:ascii="Cambria" w:hAnsi="Cambria"/>
          <w:sz w:val="24"/>
          <w:szCs w:val="24"/>
        </w:rPr>
        <w:t>.</w:t>
      </w:r>
    </w:p>
    <w:p w:rsidR="0033090E" w:rsidRDefault="0033090E" w:rsidP="0033090E">
      <w:pPr>
        <w:rPr>
          <w:rFonts w:ascii="Cambria" w:hAnsi="Cambria"/>
          <w:sz w:val="24"/>
          <w:szCs w:val="24"/>
        </w:rPr>
      </w:pPr>
      <w:r w:rsidRPr="0092454C">
        <w:rPr>
          <w:rFonts w:ascii="Cambria" w:hAnsi="Cambria"/>
          <w:noProof/>
          <w:sz w:val="24"/>
          <w:szCs w:val="24"/>
          <w:lang w:eastAsia="en-GB"/>
        </w:rPr>
        <w:drawing>
          <wp:inline distT="0" distB="0" distL="0" distR="0">
            <wp:extent cx="4957763" cy="3376612"/>
            <wp:effectExtent l="19050" t="0" r="14287" b="0"/>
            <wp:docPr id="3" name="Chart 3">
              <a:extLst xmlns:a="http://schemas.openxmlformats.org/drawingml/2006/main">
                <a:ext uri="{FF2B5EF4-FFF2-40B4-BE49-F238E27FC236}">
                  <a16:creationId xmlns:o="urn:schemas-microsoft-com:office:office" xmlns:v="urn:schemas-microsoft-com:vml" xmlns:w10="urn:schemas-microsoft-com:office:word" xmlns:w="http://schemas.openxmlformats.org/wordprocessingml/2006/main" xmlns="" xmlns:xdr="http://schemas.openxmlformats.org/drawingml/2006/spreadsheetDrawing" xmlns:a16="http://schemas.microsoft.com/office/drawing/2014/main" xmlns:lc="http://schemas.openxmlformats.org/drawingml/2006/lockedCanvas" id="{DC6CA5F5-7171-4A12-B452-12C74845660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33090E" w:rsidRDefault="0033090E" w:rsidP="0033090E">
      <w:pPr>
        <w:spacing w:line="360" w:lineRule="auto"/>
        <w:rPr>
          <w:rFonts w:ascii="Cambria" w:hAnsi="Cambria"/>
          <w:sz w:val="24"/>
          <w:szCs w:val="24"/>
        </w:rPr>
      </w:pPr>
      <w:r>
        <w:rPr>
          <w:rFonts w:ascii="Cambria" w:hAnsi="Cambria"/>
          <w:sz w:val="24"/>
          <w:szCs w:val="24"/>
        </w:rPr>
        <w:t>The n</w:t>
      </w:r>
      <w:r w:rsidRPr="00212DF9">
        <w:rPr>
          <w:rFonts w:ascii="Cambria" w:hAnsi="Cambria"/>
          <w:sz w:val="24"/>
          <w:szCs w:val="24"/>
        </w:rPr>
        <w:t>umber</w:t>
      </w:r>
      <w:r>
        <w:rPr>
          <w:rFonts w:ascii="Cambria" w:hAnsi="Cambria"/>
          <w:sz w:val="24"/>
          <w:szCs w:val="24"/>
        </w:rPr>
        <w:t>s</w:t>
      </w:r>
      <w:r w:rsidRPr="00212DF9">
        <w:rPr>
          <w:rFonts w:ascii="Cambria" w:hAnsi="Cambria"/>
          <w:sz w:val="24"/>
          <w:szCs w:val="24"/>
        </w:rPr>
        <w:t xml:space="preserve"> </w:t>
      </w:r>
      <w:r>
        <w:rPr>
          <w:rFonts w:ascii="Cambria" w:hAnsi="Cambria"/>
          <w:sz w:val="24"/>
          <w:szCs w:val="24"/>
        </w:rPr>
        <w:t xml:space="preserve">shown as assigned to south-west Wales may be underestimated, as they have been derived from the missionary journals and references in the </w:t>
      </w:r>
      <w:r>
        <w:rPr>
          <w:rFonts w:ascii="Cambria" w:hAnsi="Cambria"/>
          <w:i/>
          <w:sz w:val="24"/>
          <w:szCs w:val="24"/>
        </w:rPr>
        <w:t>Star</w:t>
      </w:r>
      <w:r>
        <w:rPr>
          <w:rFonts w:ascii="Cambria" w:hAnsi="Cambria"/>
          <w:sz w:val="24"/>
          <w:szCs w:val="24"/>
        </w:rPr>
        <w:t>. The two noted between 1901 and 1903 appeared in the 1901 census</w:t>
      </w:r>
      <w:r>
        <w:rPr>
          <w:rStyle w:val="FootnoteReference"/>
          <w:rFonts w:ascii="Cambria" w:hAnsi="Cambria"/>
          <w:sz w:val="24"/>
          <w:szCs w:val="24"/>
        </w:rPr>
        <w:footnoteReference w:id="257"/>
      </w:r>
      <w:r>
        <w:rPr>
          <w:rFonts w:ascii="Cambria" w:hAnsi="Cambria"/>
          <w:sz w:val="24"/>
          <w:szCs w:val="24"/>
        </w:rPr>
        <w:t xml:space="preserve"> of Carmarthen, their occupations given as </w:t>
      </w:r>
      <w:r>
        <w:rPr>
          <w:rFonts w:ascii="Cambria" w:hAnsi="Cambria"/>
          <w:i/>
          <w:sz w:val="24"/>
          <w:szCs w:val="24"/>
        </w:rPr>
        <w:t>Minister Latter Day Saints</w:t>
      </w:r>
      <w:r>
        <w:rPr>
          <w:rFonts w:ascii="Cambria" w:hAnsi="Cambria"/>
          <w:sz w:val="24"/>
          <w:szCs w:val="24"/>
        </w:rPr>
        <w:t>. As the figure shows, the total number of missionaries increased steadily across the three full decades, but for south-west Wales the number appears to drop proportionately during the 1870s, increase in the 1880s and decrease again in the 1890s. With civil war breaking out in America in 1861, only six missionaries were sent to Britain,</w:t>
      </w:r>
      <w:r>
        <w:rPr>
          <w:rStyle w:val="FootnoteReference"/>
          <w:rFonts w:ascii="Cambria" w:hAnsi="Cambria"/>
          <w:sz w:val="24"/>
          <w:szCs w:val="24"/>
        </w:rPr>
        <w:footnoteReference w:id="258"/>
      </w:r>
      <w:r>
        <w:rPr>
          <w:rFonts w:ascii="Cambria" w:hAnsi="Cambria"/>
          <w:sz w:val="24"/>
          <w:szCs w:val="24"/>
        </w:rPr>
        <w:t xml:space="preserve"> so the total for the 1860s and ‘70s may be approximately equal.  The relatively low number shown for 1901-1903 is likely to be a function of the small number of years represented, however Owen as president of the Welsh Conference noted in 1899, </w:t>
      </w:r>
    </w:p>
    <w:p w:rsidR="0033090E" w:rsidRDefault="0033090E" w:rsidP="0033090E">
      <w:pPr>
        <w:spacing w:line="240" w:lineRule="auto"/>
        <w:ind w:left="567" w:right="567"/>
        <w:rPr>
          <w:rFonts w:ascii="Cambria" w:hAnsi="Cambria"/>
          <w:sz w:val="24"/>
          <w:szCs w:val="24"/>
        </w:rPr>
      </w:pPr>
      <w:r>
        <w:rPr>
          <w:rFonts w:ascii="Cambria" w:hAnsi="Cambria"/>
          <w:sz w:val="24"/>
          <w:szCs w:val="24"/>
        </w:rPr>
        <w:lastRenderedPageBreak/>
        <w:t>We have but twelve E</w:t>
      </w:r>
      <w:r w:rsidRPr="00106D45">
        <w:rPr>
          <w:rFonts w:ascii="Cambria" w:hAnsi="Cambria"/>
          <w:sz w:val="24"/>
          <w:szCs w:val="24"/>
        </w:rPr>
        <w:t>lders for the entire conference</w:t>
      </w:r>
      <w:r>
        <w:rPr>
          <w:rFonts w:ascii="Cambria" w:hAnsi="Cambria"/>
          <w:sz w:val="24"/>
          <w:szCs w:val="24"/>
        </w:rPr>
        <w:t>,</w:t>
      </w:r>
      <w:r w:rsidRPr="00106D45">
        <w:rPr>
          <w:rFonts w:ascii="Cambria" w:hAnsi="Cambria"/>
          <w:sz w:val="24"/>
          <w:szCs w:val="24"/>
        </w:rPr>
        <w:t xml:space="preserve"> which extends </w:t>
      </w:r>
      <w:r>
        <w:rPr>
          <w:rFonts w:ascii="Cambria" w:hAnsi="Cambria"/>
          <w:sz w:val="24"/>
          <w:szCs w:val="24"/>
        </w:rPr>
        <w:t>from Llandudno in the north to C</w:t>
      </w:r>
      <w:r w:rsidRPr="00106D45">
        <w:rPr>
          <w:rFonts w:ascii="Cambria" w:hAnsi="Cambria"/>
          <w:sz w:val="24"/>
          <w:szCs w:val="24"/>
        </w:rPr>
        <w:t>ardiff in the south</w:t>
      </w:r>
      <w:r>
        <w:rPr>
          <w:rFonts w:ascii="Cambria" w:hAnsi="Cambria"/>
          <w:sz w:val="24"/>
          <w:szCs w:val="24"/>
        </w:rPr>
        <w:t>, and from St D</w:t>
      </w:r>
      <w:r w:rsidRPr="00106D45">
        <w:rPr>
          <w:rFonts w:ascii="Cambria" w:hAnsi="Cambria"/>
          <w:sz w:val="24"/>
          <w:szCs w:val="24"/>
        </w:rPr>
        <w:t>avid</w:t>
      </w:r>
      <w:r>
        <w:rPr>
          <w:rFonts w:ascii="Cambria" w:hAnsi="Cambria"/>
          <w:sz w:val="24"/>
          <w:szCs w:val="24"/>
        </w:rPr>
        <w:t>’</w:t>
      </w:r>
      <w:r w:rsidRPr="00106D45">
        <w:rPr>
          <w:rFonts w:ascii="Cambria" w:hAnsi="Cambria"/>
          <w:sz w:val="24"/>
          <w:szCs w:val="24"/>
        </w:rPr>
        <w:t xml:space="preserve">s </w:t>
      </w:r>
      <w:r>
        <w:rPr>
          <w:rFonts w:ascii="Cambria" w:hAnsi="Cambria"/>
          <w:sz w:val="24"/>
          <w:szCs w:val="24"/>
        </w:rPr>
        <w:t>on the west to A</w:t>
      </w:r>
      <w:r w:rsidRPr="00106D45">
        <w:rPr>
          <w:rFonts w:ascii="Cambria" w:hAnsi="Cambria"/>
          <w:sz w:val="24"/>
          <w:szCs w:val="24"/>
        </w:rPr>
        <w:t>bergavenny on the east</w:t>
      </w:r>
      <w:r>
        <w:rPr>
          <w:rStyle w:val="FootnoteReference"/>
          <w:rFonts w:ascii="Cambria" w:hAnsi="Cambria"/>
          <w:sz w:val="24"/>
          <w:szCs w:val="24"/>
        </w:rPr>
        <w:footnoteReference w:id="259"/>
      </w:r>
      <w:r>
        <w:rPr>
          <w:rFonts w:ascii="Cambria" w:hAnsi="Cambria"/>
          <w:sz w:val="24"/>
          <w:szCs w:val="24"/>
        </w:rPr>
        <w:t xml:space="preserve"> </w:t>
      </w:r>
    </w:p>
    <w:p w:rsidR="0033090E" w:rsidRPr="00FA2ABB" w:rsidRDefault="0033090E" w:rsidP="0033090E">
      <w:pPr>
        <w:rPr>
          <w:rFonts w:ascii="Cambria" w:hAnsi="Cambria"/>
          <w:sz w:val="24"/>
          <w:szCs w:val="24"/>
        </w:rPr>
      </w:pPr>
      <w:r>
        <w:rPr>
          <w:rFonts w:ascii="Cambria" w:hAnsi="Cambria"/>
          <w:sz w:val="24"/>
          <w:szCs w:val="24"/>
        </w:rPr>
        <w:t>suggesting a general lack of assignment to Wales and by extension south-west Wales.</w:t>
      </w:r>
    </w:p>
    <w:p w:rsidR="0033090E" w:rsidRDefault="0033090E" w:rsidP="0033090E">
      <w:pPr>
        <w:rPr>
          <w:rFonts w:ascii="Cambria" w:hAnsi="Cambria"/>
          <w:sz w:val="24"/>
          <w:szCs w:val="24"/>
          <w:highlight w:val="cyan"/>
        </w:rPr>
      </w:pPr>
    </w:p>
    <w:p w:rsidR="0033090E" w:rsidRPr="00FD3F5C" w:rsidRDefault="0033090E" w:rsidP="0033090E">
      <w:pPr>
        <w:rPr>
          <w:rFonts w:ascii="Cambria" w:hAnsi="Cambria"/>
          <w:sz w:val="24"/>
          <w:szCs w:val="24"/>
        </w:rPr>
      </w:pPr>
      <w:r w:rsidRPr="00261669">
        <w:rPr>
          <w:rFonts w:ascii="Cambria" w:hAnsi="Cambria"/>
          <w:sz w:val="24"/>
          <w:szCs w:val="24"/>
        </w:rPr>
        <w:t>Preaching the word</w:t>
      </w:r>
    </w:p>
    <w:p w:rsidR="0033090E" w:rsidRDefault="0033090E" w:rsidP="0033090E">
      <w:pPr>
        <w:rPr>
          <w:rFonts w:ascii="Cambria" w:hAnsi="Cambria"/>
          <w:sz w:val="24"/>
          <w:szCs w:val="24"/>
        </w:rPr>
      </w:pPr>
      <w:r>
        <w:rPr>
          <w:rFonts w:ascii="Cambria" w:hAnsi="Cambria"/>
          <w:sz w:val="24"/>
          <w:szCs w:val="24"/>
        </w:rPr>
        <w:t xml:space="preserve">Morris in 1865 recorded: </w:t>
      </w:r>
    </w:p>
    <w:p w:rsidR="0033090E" w:rsidRDefault="0033090E" w:rsidP="0033090E">
      <w:pPr>
        <w:spacing w:line="240" w:lineRule="auto"/>
        <w:ind w:left="567" w:right="567"/>
        <w:rPr>
          <w:rFonts w:ascii="Cambria" w:hAnsi="Cambria"/>
          <w:i/>
          <w:sz w:val="24"/>
          <w:szCs w:val="24"/>
        </w:rPr>
      </w:pPr>
      <w:r>
        <w:rPr>
          <w:rFonts w:ascii="Cambria" w:hAnsi="Cambria"/>
          <w:sz w:val="24"/>
          <w:szCs w:val="24"/>
        </w:rPr>
        <w:t>‘</w:t>
      </w:r>
      <w:r>
        <w:rPr>
          <w:rFonts w:ascii="Cambria" w:hAnsi="Cambria"/>
          <w:i/>
          <w:sz w:val="24"/>
          <w:szCs w:val="24"/>
        </w:rPr>
        <w:t>a feeling ... prevails among</w:t>
      </w:r>
      <w:r w:rsidRPr="00563B0D">
        <w:rPr>
          <w:rFonts w:ascii="Cambria" w:hAnsi="Cambria"/>
          <w:i/>
          <w:sz w:val="24"/>
          <w:szCs w:val="24"/>
        </w:rPr>
        <w:t xml:space="preserve"> many in this county</w:t>
      </w:r>
      <w:r>
        <w:rPr>
          <w:rFonts w:ascii="Cambria" w:hAnsi="Cambria"/>
          <w:i/>
          <w:sz w:val="24"/>
          <w:szCs w:val="24"/>
        </w:rPr>
        <w:t xml:space="preserve"> </w:t>
      </w:r>
      <w:r>
        <w:rPr>
          <w:rFonts w:ascii="Cambria" w:hAnsi="Cambria"/>
          <w:sz w:val="24"/>
          <w:szCs w:val="24"/>
        </w:rPr>
        <w:t>[Carm</w:t>
      </w:r>
      <w:r w:rsidR="005D03AF">
        <w:rPr>
          <w:rFonts w:ascii="Cambria" w:hAnsi="Cambria"/>
          <w:sz w:val="24"/>
          <w:szCs w:val="24"/>
        </w:rPr>
        <w:t>a</w:t>
      </w:r>
      <w:r>
        <w:rPr>
          <w:rFonts w:ascii="Cambria" w:hAnsi="Cambria"/>
          <w:sz w:val="24"/>
          <w:szCs w:val="24"/>
        </w:rPr>
        <w:t>rthenshire]</w:t>
      </w:r>
      <w:r w:rsidRPr="00563B0D">
        <w:rPr>
          <w:rFonts w:ascii="Cambria" w:hAnsi="Cambria"/>
          <w:i/>
          <w:sz w:val="24"/>
          <w:szCs w:val="24"/>
        </w:rPr>
        <w:t>, that all the honest-in-heart have been gathered into the Church</w:t>
      </w:r>
      <w:r>
        <w:rPr>
          <w:rFonts w:ascii="Cambria" w:hAnsi="Cambria"/>
          <w:i/>
          <w:sz w:val="24"/>
          <w:szCs w:val="24"/>
        </w:rPr>
        <w:t>...</w:t>
      </w:r>
      <w:r w:rsidRPr="00563B0D">
        <w:rPr>
          <w:rFonts w:ascii="Cambria" w:hAnsi="Cambria"/>
          <w:i/>
          <w:sz w:val="24"/>
          <w:szCs w:val="24"/>
        </w:rPr>
        <w:t xml:space="preserve"> that it is of no use to preach </w:t>
      </w:r>
      <w:r>
        <w:rPr>
          <w:rFonts w:ascii="Cambria" w:hAnsi="Cambria"/>
          <w:i/>
          <w:sz w:val="24"/>
          <w:szCs w:val="24"/>
        </w:rPr>
        <w:t>...</w:t>
      </w:r>
      <w:r w:rsidRPr="00563B0D">
        <w:rPr>
          <w:rFonts w:ascii="Cambria" w:hAnsi="Cambria"/>
          <w:i/>
          <w:sz w:val="24"/>
          <w:szCs w:val="24"/>
        </w:rPr>
        <w:t>. I do not believe in such doctrine as this.’</w:t>
      </w:r>
      <w:r>
        <w:rPr>
          <w:rStyle w:val="FootnoteReference"/>
          <w:rFonts w:ascii="Cambria" w:hAnsi="Cambria"/>
          <w:i/>
          <w:sz w:val="24"/>
          <w:szCs w:val="24"/>
        </w:rPr>
        <w:footnoteReference w:id="260"/>
      </w:r>
    </w:p>
    <w:p w:rsidR="0033090E" w:rsidRDefault="0033090E" w:rsidP="0033090E">
      <w:pPr>
        <w:spacing w:line="360" w:lineRule="auto"/>
        <w:rPr>
          <w:rFonts w:asciiTheme="majorHAnsi" w:hAnsiTheme="majorHAnsi"/>
          <w:sz w:val="24"/>
          <w:szCs w:val="24"/>
        </w:rPr>
      </w:pPr>
      <w:r w:rsidRPr="00F23F76">
        <w:rPr>
          <w:rFonts w:asciiTheme="majorHAnsi" w:hAnsiTheme="majorHAnsi"/>
          <w:sz w:val="24"/>
          <w:szCs w:val="24"/>
        </w:rPr>
        <w:t>I</w:t>
      </w:r>
      <w:r>
        <w:rPr>
          <w:rFonts w:asciiTheme="majorHAnsi" w:hAnsiTheme="majorHAnsi"/>
          <w:sz w:val="24"/>
          <w:szCs w:val="24"/>
        </w:rPr>
        <w:t xml:space="preserve">n </w:t>
      </w:r>
      <w:r w:rsidRPr="00F23F76">
        <w:rPr>
          <w:rFonts w:asciiTheme="majorHAnsi" w:hAnsiTheme="majorHAnsi"/>
          <w:sz w:val="24"/>
          <w:szCs w:val="24"/>
        </w:rPr>
        <w:t>1864 Teasdale (president of the European Mission) had also noted</w:t>
      </w:r>
      <w:r>
        <w:rPr>
          <w:rFonts w:asciiTheme="majorHAnsi" w:hAnsiTheme="majorHAnsi"/>
          <w:sz w:val="24"/>
          <w:szCs w:val="24"/>
        </w:rPr>
        <w:t xml:space="preserve"> this tendency, among missionaries and members.</w:t>
      </w:r>
      <w:r w:rsidRPr="00F23F76">
        <w:rPr>
          <w:rStyle w:val="FootnoteAnchor"/>
          <w:rFonts w:asciiTheme="majorHAnsi" w:hAnsiTheme="majorHAnsi"/>
          <w:szCs w:val="24"/>
        </w:rPr>
        <w:footnoteReference w:id="261"/>
      </w:r>
      <w:r>
        <w:rPr>
          <w:rFonts w:asciiTheme="majorHAnsi" w:hAnsiTheme="majorHAnsi"/>
          <w:sz w:val="24"/>
          <w:szCs w:val="24"/>
        </w:rPr>
        <w:t xml:space="preserve"> The challenge of public preaching was recognised: ‘</w:t>
      </w:r>
      <w:r>
        <w:rPr>
          <w:rFonts w:asciiTheme="majorHAnsi" w:hAnsiTheme="majorHAnsi"/>
          <w:i/>
          <w:sz w:val="24"/>
          <w:szCs w:val="24"/>
        </w:rPr>
        <w:t xml:space="preserve">Some men experience an instinctive shrinking from this kind of work; ... meeting the contemptuous sneers of a darkened world in a manner so conspicuously public.’ </w:t>
      </w:r>
      <w:r>
        <w:rPr>
          <w:rFonts w:asciiTheme="majorHAnsi" w:hAnsiTheme="majorHAnsi"/>
          <w:sz w:val="24"/>
          <w:szCs w:val="24"/>
        </w:rPr>
        <w:t xml:space="preserve">Nevertheless the </w:t>
      </w:r>
      <w:r>
        <w:rPr>
          <w:rFonts w:asciiTheme="majorHAnsi" w:hAnsiTheme="majorHAnsi"/>
          <w:i/>
          <w:sz w:val="24"/>
          <w:szCs w:val="24"/>
        </w:rPr>
        <w:t xml:space="preserve">Star </w:t>
      </w:r>
      <w:r>
        <w:rPr>
          <w:rFonts w:asciiTheme="majorHAnsi" w:hAnsiTheme="majorHAnsi"/>
          <w:sz w:val="24"/>
          <w:szCs w:val="24"/>
        </w:rPr>
        <w:t>clearly stated: ‘</w:t>
      </w:r>
      <w:r>
        <w:rPr>
          <w:rFonts w:asciiTheme="majorHAnsi" w:hAnsiTheme="majorHAnsi"/>
          <w:i/>
          <w:sz w:val="24"/>
          <w:szCs w:val="24"/>
        </w:rPr>
        <w:t>To preach the gospel is the calling of an Elder...  not particularly to preach splendid sermons... but to enlighten the minds of the people.</w:t>
      </w:r>
      <w:r>
        <w:rPr>
          <w:rFonts w:asciiTheme="majorHAnsi" w:hAnsiTheme="majorHAnsi"/>
          <w:sz w:val="24"/>
          <w:szCs w:val="24"/>
        </w:rPr>
        <w:t>’</w:t>
      </w:r>
      <w:r>
        <w:rPr>
          <w:rStyle w:val="FootnoteAnchor"/>
          <w:rFonts w:asciiTheme="majorHAnsi" w:hAnsiTheme="majorHAnsi"/>
          <w:sz w:val="24"/>
          <w:szCs w:val="24"/>
        </w:rPr>
        <w:footnoteReference w:id="262"/>
      </w:r>
    </w:p>
    <w:p w:rsidR="0033090E" w:rsidRPr="002328A2" w:rsidRDefault="0033090E" w:rsidP="0033090E">
      <w:pPr>
        <w:spacing w:line="360" w:lineRule="auto"/>
        <w:rPr>
          <w:rFonts w:ascii="Cambria" w:hAnsi="Cambria"/>
          <w:sz w:val="24"/>
          <w:szCs w:val="24"/>
        </w:rPr>
      </w:pPr>
      <w:r w:rsidRPr="002328A2">
        <w:rPr>
          <w:rFonts w:ascii="Cambria" w:hAnsi="Cambria"/>
          <w:sz w:val="24"/>
          <w:szCs w:val="24"/>
        </w:rPr>
        <w:t>In 1866 Parry,</w:t>
      </w:r>
      <w:r>
        <w:rPr>
          <w:rFonts w:ascii="Cambria" w:hAnsi="Cambria"/>
          <w:sz w:val="24"/>
          <w:szCs w:val="24"/>
        </w:rPr>
        <w:t xml:space="preserve"> as president of the</w:t>
      </w:r>
      <w:r w:rsidRPr="002328A2">
        <w:rPr>
          <w:rFonts w:ascii="Cambria" w:hAnsi="Cambria"/>
          <w:sz w:val="24"/>
          <w:szCs w:val="24"/>
        </w:rPr>
        <w:t xml:space="preserve"> Welsh conferences, visited southwest Wales, travelling </w:t>
      </w:r>
      <w:r>
        <w:rPr>
          <w:rFonts w:ascii="Cambria" w:hAnsi="Cambria"/>
          <w:sz w:val="24"/>
          <w:szCs w:val="24"/>
        </w:rPr>
        <w:t xml:space="preserve">and preaching </w:t>
      </w:r>
      <w:r w:rsidRPr="002328A2">
        <w:rPr>
          <w:rFonts w:ascii="Cambria" w:hAnsi="Cambria"/>
          <w:sz w:val="24"/>
          <w:szCs w:val="24"/>
        </w:rPr>
        <w:t>with local leaders. In Waunbaglan he preach</w:t>
      </w:r>
      <w:r>
        <w:rPr>
          <w:rFonts w:ascii="Cambria" w:hAnsi="Cambria"/>
          <w:sz w:val="24"/>
          <w:szCs w:val="24"/>
        </w:rPr>
        <w:t>ed</w:t>
      </w:r>
      <w:r w:rsidRPr="002328A2">
        <w:rPr>
          <w:rFonts w:ascii="Cambria" w:hAnsi="Cambria"/>
          <w:sz w:val="24"/>
          <w:szCs w:val="24"/>
        </w:rPr>
        <w:t xml:space="preserve"> ‘to a house full,’ and in Llanelly </w:t>
      </w:r>
      <w:r>
        <w:rPr>
          <w:rFonts w:ascii="Cambria" w:hAnsi="Cambria"/>
          <w:sz w:val="24"/>
          <w:szCs w:val="24"/>
        </w:rPr>
        <w:t>at the ‘S</w:t>
      </w:r>
      <w:r w:rsidRPr="002328A2">
        <w:rPr>
          <w:rFonts w:ascii="Cambria" w:hAnsi="Cambria"/>
          <w:sz w:val="24"/>
          <w:szCs w:val="24"/>
        </w:rPr>
        <w:t>aints meeting room.’</w:t>
      </w:r>
      <w:r w:rsidRPr="002328A2">
        <w:rPr>
          <w:rFonts w:ascii="Cambria" w:hAnsi="Cambria"/>
          <w:sz w:val="24"/>
          <w:szCs w:val="24"/>
          <w:vertAlign w:val="superscript"/>
        </w:rPr>
        <w:footnoteReference w:id="263"/>
      </w:r>
      <w:r w:rsidRPr="002328A2">
        <w:rPr>
          <w:rFonts w:ascii="Cambria" w:hAnsi="Cambria"/>
          <w:sz w:val="24"/>
          <w:szCs w:val="24"/>
        </w:rPr>
        <w:t xml:space="preserve"> Although at Pencader  he preached</w:t>
      </w:r>
      <w:r w:rsidRPr="002328A2">
        <w:rPr>
          <w:rFonts w:ascii="Cambria" w:hAnsi="Cambria"/>
          <w:i/>
          <w:sz w:val="24"/>
          <w:szCs w:val="24"/>
        </w:rPr>
        <w:t xml:space="preserve"> ‘in the open air to lot of the sectarians, who gave some account of our meetings in the newspaper afterwards, but not favorable,</w:t>
      </w:r>
      <w:r w:rsidRPr="002328A2">
        <w:rPr>
          <w:rFonts w:ascii="Cambria" w:hAnsi="Cambria"/>
          <w:sz w:val="24"/>
          <w:szCs w:val="24"/>
        </w:rPr>
        <w:t>’</w:t>
      </w:r>
      <w:r w:rsidRPr="002328A2">
        <w:rPr>
          <w:rFonts w:ascii="Cambria" w:hAnsi="Cambria"/>
          <w:sz w:val="24"/>
          <w:szCs w:val="24"/>
          <w:vertAlign w:val="superscript"/>
        </w:rPr>
        <w:footnoteReference w:id="264"/>
      </w:r>
      <w:r>
        <w:rPr>
          <w:rFonts w:ascii="Cambria" w:hAnsi="Cambria"/>
          <w:sz w:val="24"/>
          <w:szCs w:val="24"/>
        </w:rPr>
        <w:t xml:space="preserve"> he preached</w:t>
      </w:r>
      <w:r w:rsidRPr="002328A2">
        <w:rPr>
          <w:rFonts w:ascii="Cambria" w:hAnsi="Cambria"/>
          <w:sz w:val="24"/>
          <w:szCs w:val="24"/>
        </w:rPr>
        <w:t xml:space="preserve"> on the street in Carmarthen and Kidwelly ‘</w:t>
      </w:r>
      <w:r w:rsidRPr="002328A2">
        <w:rPr>
          <w:rFonts w:ascii="Cambria" w:hAnsi="Cambria"/>
          <w:i/>
          <w:sz w:val="24"/>
          <w:szCs w:val="24"/>
        </w:rPr>
        <w:t>to very civil hearers</w:t>
      </w:r>
      <w:r w:rsidRPr="002328A2">
        <w:rPr>
          <w:rFonts w:ascii="Cambria" w:hAnsi="Cambria"/>
          <w:sz w:val="24"/>
          <w:szCs w:val="24"/>
        </w:rPr>
        <w:t xml:space="preserve">.’   </w:t>
      </w:r>
    </w:p>
    <w:p w:rsidR="0033090E" w:rsidRDefault="0033090E" w:rsidP="0033090E">
      <w:pPr>
        <w:spacing w:line="360" w:lineRule="auto"/>
        <w:rPr>
          <w:rFonts w:ascii="Cambria" w:hAnsi="Cambria"/>
          <w:sz w:val="24"/>
          <w:szCs w:val="24"/>
        </w:rPr>
      </w:pPr>
      <w:r>
        <w:rPr>
          <w:rFonts w:ascii="Cambria" w:eastAsia="Cambria" w:hAnsi="Cambria" w:cs="Cambria"/>
          <w:sz w:val="24"/>
          <w:szCs w:val="24"/>
        </w:rPr>
        <w:t xml:space="preserve">Lewis in the </w:t>
      </w:r>
      <w:r w:rsidRPr="00334DDE">
        <w:rPr>
          <w:rFonts w:ascii="Cambria" w:eastAsia="Cambria" w:hAnsi="Cambria" w:cs="Cambria"/>
          <w:sz w:val="24"/>
          <w:szCs w:val="24"/>
        </w:rPr>
        <w:t>summer of 1878 expressed</w:t>
      </w:r>
      <w:r>
        <w:rPr>
          <w:rFonts w:ascii="Cambria" w:eastAsia="Cambria" w:hAnsi="Cambria" w:cs="Cambria"/>
          <w:sz w:val="24"/>
          <w:szCs w:val="24"/>
        </w:rPr>
        <w:t xml:space="preserve"> his intention of: ‘</w:t>
      </w:r>
      <w:r w:rsidRPr="00D01826">
        <w:rPr>
          <w:rFonts w:ascii="Cambria" w:eastAsia="Cambria" w:hAnsi="Cambria" w:cs="Cambria"/>
          <w:i/>
          <w:sz w:val="24"/>
          <w:szCs w:val="24"/>
          <w:lang w:val="en-US"/>
        </w:rPr>
        <w:t xml:space="preserve">preaching wherever we get opportunity </w:t>
      </w:r>
      <w:r>
        <w:rPr>
          <w:rFonts w:ascii="Cambria" w:eastAsia="Cambria" w:hAnsi="Cambria" w:cs="Cambria"/>
          <w:i/>
          <w:sz w:val="24"/>
          <w:szCs w:val="24"/>
          <w:lang w:val="en-US"/>
        </w:rPr>
        <w:t>…</w:t>
      </w:r>
      <w:r w:rsidRPr="00D01826">
        <w:rPr>
          <w:rFonts w:ascii="Cambria" w:eastAsia="Cambria" w:hAnsi="Cambria" w:cs="Cambria"/>
          <w:i/>
          <w:sz w:val="24"/>
          <w:szCs w:val="24"/>
          <w:lang w:val="en-US"/>
        </w:rPr>
        <w:t xml:space="preserve"> and in districts where the Gospel has not been preached for many years</w:t>
      </w:r>
      <w:r>
        <w:rPr>
          <w:rFonts w:ascii="Cambria" w:eastAsia="Cambria" w:hAnsi="Cambria" w:cs="Cambria"/>
          <w:sz w:val="24"/>
          <w:szCs w:val="24"/>
          <w:lang w:val="en-US"/>
        </w:rPr>
        <w:t>,’</w:t>
      </w:r>
      <w:r>
        <w:rPr>
          <w:rStyle w:val="FootnoteReference"/>
          <w:rFonts w:ascii="Cambria" w:eastAsia="Cambria" w:hAnsi="Cambria" w:cs="Cambria"/>
          <w:sz w:val="24"/>
          <w:szCs w:val="24"/>
          <w:lang w:val="en-US"/>
        </w:rPr>
        <w:footnoteReference w:id="265"/>
      </w:r>
      <w:r>
        <w:rPr>
          <w:rFonts w:ascii="Cambria" w:eastAsia="Cambria" w:hAnsi="Cambria" w:cs="Cambria"/>
          <w:sz w:val="24"/>
          <w:szCs w:val="24"/>
          <w:lang w:val="en-US"/>
        </w:rPr>
        <w:t xml:space="preserve"> suggesting there was ample scope for re-visiting certain areas. At the end of that summer</w:t>
      </w:r>
      <w:r>
        <w:rPr>
          <w:rFonts w:ascii="Cambria" w:hAnsi="Cambria"/>
          <w:sz w:val="24"/>
          <w:szCs w:val="24"/>
        </w:rPr>
        <w:t xml:space="preserve"> Parry spoke of ‘</w:t>
      </w:r>
      <w:r>
        <w:rPr>
          <w:rFonts w:ascii="Cambria" w:hAnsi="Cambria"/>
          <w:i/>
          <w:sz w:val="24"/>
          <w:szCs w:val="24"/>
        </w:rPr>
        <w:t>extensive work’</w:t>
      </w:r>
      <w:r>
        <w:rPr>
          <w:rFonts w:ascii="Cambria" w:hAnsi="Cambria"/>
          <w:sz w:val="24"/>
          <w:szCs w:val="24"/>
        </w:rPr>
        <w:t xml:space="preserve"> having been done during the summer in </w:t>
      </w:r>
      <w:r>
        <w:rPr>
          <w:rFonts w:ascii="Cambria" w:hAnsi="Cambria"/>
          <w:sz w:val="24"/>
          <w:szCs w:val="24"/>
        </w:rPr>
        <w:lastRenderedPageBreak/>
        <w:t>‘</w:t>
      </w:r>
      <w:r>
        <w:rPr>
          <w:rFonts w:ascii="Cambria" w:hAnsi="Cambria"/>
          <w:i/>
          <w:sz w:val="24"/>
          <w:szCs w:val="24"/>
        </w:rPr>
        <w:t>obscure parts of South Wales</w:t>
      </w:r>
      <w:r>
        <w:rPr>
          <w:rFonts w:ascii="Cambria" w:hAnsi="Cambria"/>
          <w:sz w:val="24"/>
          <w:szCs w:val="24"/>
        </w:rPr>
        <w:t>,’ with ‘</w:t>
      </w:r>
      <w:r>
        <w:rPr>
          <w:rFonts w:ascii="Cambria" w:hAnsi="Cambria"/>
          <w:i/>
          <w:sz w:val="24"/>
          <w:szCs w:val="24"/>
        </w:rPr>
        <w:t>much outdoor preaching.</w:t>
      </w:r>
      <w:r>
        <w:rPr>
          <w:rFonts w:ascii="Cambria" w:hAnsi="Cambria"/>
          <w:sz w:val="24"/>
          <w:szCs w:val="24"/>
        </w:rPr>
        <w:t>’</w:t>
      </w:r>
      <w:r>
        <w:rPr>
          <w:rStyle w:val="FootnoteAnchor"/>
          <w:szCs w:val="24"/>
        </w:rPr>
        <w:footnoteReference w:id="266"/>
      </w:r>
      <w:r>
        <w:rPr>
          <w:rFonts w:ascii="Cambria" w:hAnsi="Cambria"/>
          <w:sz w:val="24"/>
          <w:szCs w:val="24"/>
        </w:rPr>
        <w:t xml:space="preserve"> In 1880 Evans reported from Carmarthenshire</w:t>
      </w:r>
      <w:r>
        <w:rPr>
          <w:rStyle w:val="FootnoteAnchor"/>
          <w:rFonts w:ascii="Cambria" w:hAnsi="Cambria"/>
          <w:sz w:val="24"/>
          <w:szCs w:val="24"/>
        </w:rPr>
        <w:footnoteReference w:id="267"/>
      </w:r>
      <w:r>
        <w:rPr>
          <w:rFonts w:ascii="Cambria" w:hAnsi="Cambria"/>
          <w:sz w:val="24"/>
          <w:szCs w:val="24"/>
        </w:rPr>
        <w:t xml:space="preserve"> that he had ‘</w:t>
      </w:r>
      <w:r>
        <w:rPr>
          <w:rFonts w:ascii="Cambria" w:hAnsi="Cambria"/>
          <w:i/>
          <w:sz w:val="24"/>
          <w:szCs w:val="24"/>
        </w:rPr>
        <w:t>traveled for weeks among</w:t>
      </w:r>
      <w:r w:rsidRPr="004A304F">
        <w:rPr>
          <w:rFonts w:ascii="Cambria" w:hAnsi="Cambria"/>
          <w:i/>
          <w:sz w:val="24"/>
          <w:szCs w:val="24"/>
        </w:rPr>
        <w:t xml:space="preserve"> strangers holding open air meetings and having good audiences and attention.</w:t>
      </w:r>
      <w:r>
        <w:rPr>
          <w:rFonts w:ascii="Cambria" w:hAnsi="Cambria"/>
          <w:sz w:val="24"/>
          <w:szCs w:val="24"/>
        </w:rPr>
        <w:t>’ And at an 1881 conference in Merthyr Tydfil,</w:t>
      </w:r>
      <w:r>
        <w:rPr>
          <w:rStyle w:val="FootnoteAnchor"/>
          <w:rFonts w:ascii="Cambria" w:hAnsi="Cambria"/>
          <w:sz w:val="24"/>
          <w:szCs w:val="24"/>
        </w:rPr>
        <w:footnoteReference w:id="268"/>
      </w:r>
      <w:r>
        <w:rPr>
          <w:rFonts w:ascii="Cambria" w:hAnsi="Cambria"/>
          <w:sz w:val="24"/>
          <w:szCs w:val="24"/>
        </w:rPr>
        <w:t xml:space="preserve"> Harmon reported that in south-west Wales he ‘</w:t>
      </w:r>
      <w:r w:rsidRPr="00A4527A">
        <w:rPr>
          <w:rFonts w:ascii="Cambria" w:hAnsi="Cambria"/>
          <w:i/>
          <w:sz w:val="24"/>
          <w:szCs w:val="24"/>
        </w:rPr>
        <w:t>had during the past 2 months been assiduously engaged in preaching the gospel</w:t>
      </w:r>
      <w:r>
        <w:rPr>
          <w:rFonts w:ascii="Cambria" w:hAnsi="Cambria"/>
          <w:i/>
          <w:sz w:val="24"/>
          <w:szCs w:val="24"/>
        </w:rPr>
        <w:t>,</w:t>
      </w:r>
      <w:r w:rsidRPr="00A4527A">
        <w:rPr>
          <w:rFonts w:ascii="Cambria" w:hAnsi="Cambria"/>
          <w:i/>
          <w:sz w:val="24"/>
          <w:szCs w:val="24"/>
        </w:rPr>
        <w:t xml:space="preserve"> distributing tracts and bearing testimony to the latter da</w:t>
      </w:r>
      <w:r>
        <w:rPr>
          <w:rFonts w:ascii="Cambria" w:hAnsi="Cambria"/>
          <w:i/>
          <w:sz w:val="24"/>
          <w:szCs w:val="24"/>
        </w:rPr>
        <w:t>y work.’</w:t>
      </w:r>
      <w:r>
        <w:rPr>
          <w:rFonts w:ascii="Cambria" w:hAnsi="Cambria"/>
          <w:sz w:val="24"/>
          <w:szCs w:val="24"/>
        </w:rPr>
        <w:t xml:space="preserve"> Preaching often took place outdoors, to accommodate large groups and avoid the cost of renting halls. This was necessarily seasonal, but there is ample evidence that missionaries made use of this method, and that local residents could be responsive. </w:t>
      </w:r>
    </w:p>
    <w:p w:rsidR="0033090E" w:rsidRPr="00482D7E" w:rsidRDefault="0033090E" w:rsidP="0033090E">
      <w:pPr>
        <w:spacing w:line="360" w:lineRule="auto"/>
        <w:rPr>
          <w:rFonts w:ascii="Cambria" w:hAnsi="Cambria"/>
          <w:sz w:val="24"/>
          <w:szCs w:val="24"/>
        </w:rPr>
      </w:pPr>
      <w:r w:rsidRPr="00734EE7">
        <w:rPr>
          <w:rFonts w:asciiTheme="majorHAnsi" w:hAnsiTheme="majorHAnsi"/>
          <w:sz w:val="24"/>
          <w:szCs w:val="24"/>
        </w:rPr>
        <w:t>The missionary journals from the 1860s include only two references to preaching outdoors</w:t>
      </w:r>
      <w:r>
        <w:rPr>
          <w:rFonts w:asciiTheme="majorHAnsi" w:hAnsiTheme="majorHAnsi"/>
          <w:sz w:val="24"/>
          <w:szCs w:val="24"/>
        </w:rPr>
        <w:t xml:space="preserve">. </w:t>
      </w:r>
      <w:r>
        <w:rPr>
          <w:rFonts w:asciiTheme="majorHAnsi" w:hAnsiTheme="majorHAnsi" w:cs="proxima-nova-alt"/>
          <w:sz w:val="24"/>
          <w:szCs w:val="24"/>
        </w:rPr>
        <w:t>A</w:t>
      </w:r>
      <w:r w:rsidRPr="00734EE7">
        <w:rPr>
          <w:rFonts w:asciiTheme="majorHAnsi" w:hAnsiTheme="majorHAnsi" w:cs="proxima-nova-alt"/>
          <w:sz w:val="24"/>
          <w:szCs w:val="24"/>
        </w:rPr>
        <w:t>s each of the</w:t>
      </w:r>
      <w:r>
        <w:rPr>
          <w:rFonts w:asciiTheme="majorHAnsi" w:hAnsiTheme="majorHAnsi" w:cs="proxima-nova-alt"/>
          <w:sz w:val="24"/>
          <w:szCs w:val="24"/>
        </w:rPr>
        <w:t xml:space="preserve">se missionaries </w:t>
      </w:r>
      <w:r w:rsidRPr="00734EE7">
        <w:rPr>
          <w:rFonts w:asciiTheme="majorHAnsi" w:hAnsiTheme="majorHAnsi" w:cs="proxima-nova-alt"/>
          <w:sz w:val="24"/>
          <w:szCs w:val="24"/>
        </w:rPr>
        <w:t xml:space="preserve">had </w:t>
      </w:r>
      <w:r>
        <w:rPr>
          <w:rFonts w:asciiTheme="majorHAnsi" w:hAnsiTheme="majorHAnsi" w:cs="proxima-nova-alt"/>
          <w:sz w:val="24"/>
          <w:szCs w:val="24"/>
        </w:rPr>
        <w:t xml:space="preserve">wider </w:t>
      </w:r>
      <w:r w:rsidRPr="00734EE7">
        <w:rPr>
          <w:rFonts w:asciiTheme="majorHAnsi" w:hAnsiTheme="majorHAnsi" w:cs="proxima-nova-alt"/>
          <w:sz w:val="24"/>
          <w:szCs w:val="24"/>
        </w:rPr>
        <w:t>leade</w:t>
      </w:r>
      <w:r>
        <w:rPr>
          <w:rFonts w:asciiTheme="majorHAnsi" w:hAnsiTheme="majorHAnsi" w:cs="proxima-nova-alt"/>
          <w:sz w:val="24"/>
          <w:szCs w:val="24"/>
        </w:rPr>
        <w:t>rship responsibilities,</w:t>
      </w:r>
      <w:r w:rsidRPr="00734EE7">
        <w:rPr>
          <w:rFonts w:asciiTheme="majorHAnsi" w:hAnsiTheme="majorHAnsi" w:cs="proxima-nova-alt"/>
          <w:sz w:val="24"/>
          <w:szCs w:val="24"/>
        </w:rPr>
        <w:t xml:space="preserve"> and made only short visits to south-west Wales, this is perhaps unsurprising</w:t>
      </w:r>
      <w:r>
        <w:rPr>
          <w:rFonts w:asciiTheme="majorHAnsi" w:hAnsiTheme="majorHAnsi" w:cs="proxima-nova-alt"/>
          <w:sz w:val="24"/>
          <w:szCs w:val="24"/>
        </w:rPr>
        <w:t>.  But</w:t>
      </w:r>
      <w:r w:rsidRPr="00734EE7">
        <w:rPr>
          <w:rFonts w:asciiTheme="majorHAnsi" w:hAnsiTheme="majorHAnsi"/>
          <w:sz w:val="24"/>
          <w:szCs w:val="24"/>
        </w:rPr>
        <w:t xml:space="preserve"> Lewis </w:t>
      </w:r>
      <w:r>
        <w:rPr>
          <w:rFonts w:asciiTheme="majorHAnsi" w:hAnsiTheme="majorHAnsi"/>
          <w:sz w:val="24"/>
          <w:szCs w:val="24"/>
        </w:rPr>
        <w:t xml:space="preserve">preached </w:t>
      </w:r>
      <w:r w:rsidRPr="00734EE7">
        <w:rPr>
          <w:rFonts w:asciiTheme="majorHAnsi" w:hAnsiTheme="majorHAnsi"/>
          <w:sz w:val="24"/>
          <w:szCs w:val="24"/>
        </w:rPr>
        <w:t>in Vangalch ‘</w:t>
      </w:r>
      <w:r w:rsidRPr="00734EE7">
        <w:rPr>
          <w:rFonts w:asciiTheme="majorHAnsi" w:eastAsia="Cambria" w:hAnsiTheme="majorHAnsi" w:cs="Cambria"/>
          <w:sz w:val="24"/>
          <w:szCs w:val="24"/>
        </w:rPr>
        <w:t>to about a dozen people on Utah and the Mormons, showing the contrast between us and societies in other places;’</w:t>
      </w:r>
      <w:r w:rsidRPr="00734EE7">
        <w:rPr>
          <w:rStyle w:val="FootnoteReference"/>
          <w:rFonts w:asciiTheme="majorHAnsi" w:eastAsia="Cambria" w:hAnsiTheme="majorHAnsi" w:cs="Cambria"/>
          <w:sz w:val="24"/>
          <w:szCs w:val="24"/>
        </w:rPr>
        <w:footnoteReference w:id="269"/>
      </w:r>
      <w:r w:rsidRPr="00734EE7">
        <w:rPr>
          <w:rFonts w:asciiTheme="majorHAnsi" w:eastAsia="Cambria" w:hAnsiTheme="majorHAnsi" w:cs="Cambria"/>
          <w:sz w:val="24"/>
          <w:szCs w:val="24"/>
        </w:rPr>
        <w:t xml:space="preserve"> and Morris in Carmarthen where he ‘</w:t>
      </w:r>
      <w:r w:rsidRPr="00734EE7">
        <w:rPr>
          <w:rFonts w:asciiTheme="majorHAnsi" w:hAnsiTheme="majorHAnsi" w:cs="proxima-nova-alt"/>
          <w:sz w:val="24"/>
          <w:szCs w:val="24"/>
        </w:rPr>
        <w:t>had</w:t>
      </w:r>
      <w:r>
        <w:rPr>
          <w:rFonts w:asciiTheme="majorHAnsi" w:hAnsiTheme="majorHAnsi" w:cs="proxima-nova-alt"/>
          <w:sz w:val="24"/>
          <w:szCs w:val="24"/>
        </w:rPr>
        <w:t xml:space="preserve"> </w:t>
      </w:r>
      <w:r w:rsidRPr="00734EE7">
        <w:rPr>
          <w:rFonts w:asciiTheme="majorHAnsi" w:hAnsiTheme="majorHAnsi" w:cs="proxima-nova-alt"/>
          <w:sz w:val="24"/>
          <w:szCs w:val="24"/>
        </w:rPr>
        <w:t xml:space="preserve">very good attention </w:t>
      </w:r>
      <w:r>
        <w:rPr>
          <w:rFonts w:asciiTheme="majorHAnsi" w:hAnsiTheme="majorHAnsi" w:cs="proxima-nova-alt"/>
          <w:sz w:val="24"/>
          <w:szCs w:val="24"/>
        </w:rPr>
        <w:t>[</w:t>
      </w:r>
      <w:r w:rsidRPr="00734EE7">
        <w:rPr>
          <w:rFonts w:asciiTheme="majorHAnsi" w:hAnsiTheme="majorHAnsi" w:cs="proxima-nova-alt"/>
          <w:sz w:val="24"/>
          <w:szCs w:val="24"/>
        </w:rPr>
        <w:t>and] some promised to be baptized.</w:t>
      </w:r>
      <w:r w:rsidRPr="00734EE7">
        <w:rPr>
          <w:rStyle w:val="FootnoteReference"/>
          <w:rFonts w:asciiTheme="majorHAnsi" w:hAnsiTheme="majorHAnsi" w:cs="proxima-nova-alt"/>
          <w:sz w:val="24"/>
          <w:szCs w:val="24"/>
        </w:rPr>
        <w:footnoteReference w:id="270"/>
      </w:r>
      <w:r>
        <w:rPr>
          <w:rFonts w:asciiTheme="majorHAnsi" w:hAnsiTheme="majorHAnsi" w:cs="proxima-nova-alt"/>
          <w:sz w:val="24"/>
          <w:szCs w:val="24"/>
        </w:rPr>
        <w:t xml:space="preserve"> </w:t>
      </w:r>
      <w:r>
        <w:rPr>
          <w:rFonts w:ascii="Cambria" w:hAnsi="Cambria"/>
          <w:sz w:val="24"/>
          <w:szCs w:val="24"/>
        </w:rPr>
        <w:t>In 1875 however, Evans preached to a crowd of three hundred</w:t>
      </w:r>
      <w:r>
        <w:rPr>
          <w:rStyle w:val="FootnoteReference"/>
          <w:rFonts w:ascii="Cambria" w:hAnsi="Cambria"/>
          <w:sz w:val="24"/>
          <w:szCs w:val="24"/>
        </w:rPr>
        <w:footnoteReference w:id="271"/>
      </w:r>
      <w:r>
        <w:rPr>
          <w:rFonts w:ascii="Cambria" w:hAnsi="Cambria"/>
          <w:sz w:val="24"/>
          <w:szCs w:val="24"/>
        </w:rPr>
        <w:t xml:space="preserve"> in Marloes (Pembrokeshire) – a notable feat </w:t>
      </w:r>
      <w:r w:rsidRPr="00551625">
        <w:rPr>
          <w:rFonts w:ascii="Cambria" w:hAnsi="Cambria"/>
          <w:sz w:val="24"/>
          <w:szCs w:val="24"/>
        </w:rPr>
        <w:t>(</w:t>
      </w:r>
      <w:r>
        <w:rPr>
          <w:rFonts w:ascii="Cambria" w:hAnsi="Cambria"/>
          <w:sz w:val="24"/>
          <w:szCs w:val="24"/>
        </w:rPr>
        <w:t>or perhaps an over-estimation by Evans) given the size of this fishing village.</w:t>
      </w:r>
      <w:r>
        <w:rPr>
          <w:rStyle w:val="FootnoteReference"/>
          <w:rFonts w:ascii="Cambria" w:hAnsi="Cambria"/>
          <w:sz w:val="24"/>
          <w:szCs w:val="24"/>
        </w:rPr>
        <w:footnoteReference w:id="272"/>
      </w:r>
      <w:r>
        <w:rPr>
          <w:rFonts w:ascii="Cambria" w:hAnsi="Cambria"/>
          <w:sz w:val="24"/>
          <w:szCs w:val="24"/>
        </w:rPr>
        <w:t xml:space="preserve"> He records: ‘</w:t>
      </w:r>
      <w:r>
        <w:rPr>
          <w:rFonts w:ascii="Cambria" w:hAnsi="Cambria"/>
          <w:i/>
          <w:sz w:val="24"/>
          <w:szCs w:val="24"/>
        </w:rPr>
        <w:t>the people listened with the greatest of pleasure, although it rained.’</w:t>
      </w:r>
      <w:r>
        <w:rPr>
          <w:rStyle w:val="FootnoteReference"/>
          <w:rFonts w:ascii="Cambria" w:hAnsi="Cambria"/>
          <w:i/>
          <w:sz w:val="24"/>
          <w:szCs w:val="24"/>
        </w:rPr>
        <w:footnoteReference w:id="273"/>
      </w:r>
      <w:r>
        <w:rPr>
          <w:rFonts w:ascii="Cambria" w:hAnsi="Cambria"/>
          <w:i/>
          <w:sz w:val="24"/>
          <w:szCs w:val="24"/>
        </w:rPr>
        <w:t xml:space="preserve"> </w:t>
      </w:r>
      <w:r>
        <w:rPr>
          <w:rFonts w:ascii="Cambria" w:hAnsi="Cambria"/>
          <w:sz w:val="24"/>
          <w:szCs w:val="24"/>
        </w:rPr>
        <w:t xml:space="preserve">The local Baptist choir sang during the meeting, and ten days later, by invitation, he preached there again to a crowd of the same size, and likewise serenaded. </w:t>
      </w:r>
    </w:p>
    <w:p w:rsidR="0033090E" w:rsidRDefault="0033090E" w:rsidP="0033090E">
      <w:pPr>
        <w:spacing w:line="360" w:lineRule="auto"/>
        <w:rPr>
          <w:rFonts w:ascii="Cambria" w:hAnsi="Cambria"/>
          <w:sz w:val="24"/>
          <w:szCs w:val="24"/>
        </w:rPr>
      </w:pPr>
      <w:r>
        <w:rPr>
          <w:rFonts w:ascii="Cambria" w:hAnsi="Cambria"/>
          <w:sz w:val="24"/>
          <w:szCs w:val="24"/>
        </w:rPr>
        <w:t>D.F. Thomas served almost exclusively in Brechfa and vicinity in the late 1880s, where ‘</w:t>
      </w:r>
      <w:r>
        <w:rPr>
          <w:rFonts w:ascii="Cambria" w:hAnsi="Cambria"/>
          <w:i/>
          <w:sz w:val="24"/>
          <w:szCs w:val="24"/>
        </w:rPr>
        <w:t>he had done much private and some public speaking &amp; he found people very willing to listen but slow in believing.’</w:t>
      </w:r>
      <w:r>
        <w:rPr>
          <w:rStyle w:val="FootnoteAnchor"/>
          <w:rFonts w:ascii="Cambria" w:hAnsi="Cambria"/>
          <w:i/>
          <w:sz w:val="24"/>
          <w:szCs w:val="24"/>
        </w:rPr>
        <w:footnoteReference w:id="274"/>
      </w:r>
      <w:r>
        <w:rPr>
          <w:rFonts w:ascii="Cambria" w:hAnsi="Cambria"/>
          <w:i/>
          <w:sz w:val="24"/>
          <w:szCs w:val="24"/>
        </w:rPr>
        <w:t xml:space="preserve"> </w:t>
      </w:r>
      <w:r>
        <w:rPr>
          <w:rFonts w:ascii="Cambria" w:hAnsi="Cambria"/>
          <w:sz w:val="24"/>
          <w:szCs w:val="24"/>
        </w:rPr>
        <w:t>His contemporary and sometime companion Daniel Lewis, recorded:</w:t>
      </w:r>
      <w:r>
        <w:rPr>
          <w:rStyle w:val="FootnoteAnchor"/>
          <w:rFonts w:ascii="Cambria" w:hAnsi="Cambria"/>
          <w:sz w:val="24"/>
          <w:szCs w:val="24"/>
        </w:rPr>
        <w:footnoteReference w:id="275"/>
      </w:r>
      <w:r>
        <w:rPr>
          <w:rFonts w:ascii="Cambria" w:hAnsi="Cambria"/>
          <w:sz w:val="24"/>
          <w:szCs w:val="24"/>
        </w:rPr>
        <w:t xml:space="preserve"> </w:t>
      </w:r>
    </w:p>
    <w:p w:rsidR="0033090E" w:rsidRDefault="0033090E" w:rsidP="0033090E">
      <w:pPr>
        <w:spacing w:line="240" w:lineRule="auto"/>
        <w:ind w:left="567" w:right="567"/>
        <w:rPr>
          <w:rFonts w:ascii="Cambria" w:hAnsi="Cambria"/>
          <w:sz w:val="24"/>
          <w:szCs w:val="24"/>
        </w:rPr>
      </w:pPr>
      <w:r>
        <w:rPr>
          <w:rFonts w:ascii="Cambria" w:hAnsi="Cambria"/>
          <w:i/>
          <w:sz w:val="24"/>
          <w:szCs w:val="24"/>
        </w:rPr>
        <w:lastRenderedPageBreak/>
        <w:t>Bro Thomas and myself went up to the tope of this mountain and here we had plaser of talking to about for hundred of people.... Sadisfid and anxsious to hear us aggin.</w:t>
      </w:r>
    </w:p>
    <w:p w:rsidR="0033090E" w:rsidRPr="00551625" w:rsidRDefault="0033090E" w:rsidP="0033090E">
      <w:pPr>
        <w:widowControl w:val="0"/>
        <w:spacing w:line="360" w:lineRule="auto"/>
        <w:rPr>
          <w:rFonts w:ascii="Cambria" w:hAnsi="Cambria"/>
          <w:sz w:val="24"/>
          <w:szCs w:val="24"/>
        </w:rPr>
      </w:pPr>
      <w:r>
        <w:rPr>
          <w:rFonts w:ascii="Cambria" w:hAnsi="Cambria"/>
          <w:sz w:val="24"/>
          <w:szCs w:val="24"/>
        </w:rPr>
        <w:t>The people of the Brechfa area appear to have been particularly attracted to preaching meetings. Thomas records a meeting at ‘funnan Garedid’ near Brechfa  in 1887: ‘</w:t>
      </w:r>
      <w:r>
        <w:rPr>
          <w:rFonts w:ascii="Cambria" w:hAnsi="Cambria"/>
          <w:i/>
          <w:sz w:val="24"/>
          <w:szCs w:val="24"/>
        </w:rPr>
        <w:t>we think we will have Hundreds of People to listen to us from Llandbythar and mayb from Lampeter and all the Country around.’</w:t>
      </w:r>
      <w:r>
        <w:rPr>
          <w:rStyle w:val="FootnoteReference"/>
          <w:rFonts w:ascii="Cambria" w:hAnsi="Cambria"/>
          <w:i/>
          <w:sz w:val="24"/>
          <w:szCs w:val="24"/>
        </w:rPr>
        <w:footnoteReference w:id="276"/>
      </w:r>
      <w:r>
        <w:rPr>
          <w:rFonts w:ascii="Cambria" w:hAnsi="Cambria"/>
          <w:i/>
          <w:sz w:val="24"/>
          <w:szCs w:val="24"/>
        </w:rPr>
        <w:t xml:space="preserve"> </w:t>
      </w:r>
      <w:r>
        <w:rPr>
          <w:rFonts w:ascii="Cambria" w:hAnsi="Cambria"/>
          <w:sz w:val="24"/>
          <w:szCs w:val="24"/>
        </w:rPr>
        <w:t>Two days later of another meeting held nearby he estimates attendance at ‘</w:t>
      </w:r>
      <w:r>
        <w:rPr>
          <w:rFonts w:ascii="Cambria" w:hAnsi="Cambria"/>
          <w:i/>
          <w:sz w:val="24"/>
          <w:szCs w:val="24"/>
        </w:rPr>
        <w:t>Over 100 persons</w:t>
      </w:r>
      <w:r>
        <w:rPr>
          <w:rFonts w:ascii="Cambria" w:hAnsi="Cambria"/>
          <w:sz w:val="24"/>
          <w:szCs w:val="24"/>
        </w:rPr>
        <w:t>.’ And two weeks later he also records: ‘</w:t>
      </w:r>
      <w:r>
        <w:rPr>
          <w:rFonts w:ascii="Cambria" w:hAnsi="Cambria"/>
          <w:i/>
          <w:sz w:val="24"/>
          <w:szCs w:val="24"/>
        </w:rPr>
        <w:t>we held a Meeting</w:t>
      </w:r>
      <w:r w:rsidRPr="00261669">
        <w:rPr>
          <w:rFonts w:ascii="Cambria" w:hAnsi="Cambria"/>
          <w:i/>
          <w:sz w:val="24"/>
          <w:szCs w:val="24"/>
        </w:rPr>
        <w:t>...  Near "Llan y bythar</w:t>
      </w:r>
      <w:r>
        <w:rPr>
          <w:rFonts w:ascii="Cambria" w:hAnsi="Cambria"/>
          <w:i/>
          <w:sz w:val="24"/>
          <w:szCs w:val="24"/>
        </w:rPr>
        <w:t>" we had about 200 or More very fine people to listen to us</w:t>
      </w:r>
      <w:r>
        <w:rPr>
          <w:rFonts w:ascii="Cambria" w:hAnsi="Cambria"/>
          <w:sz w:val="24"/>
          <w:szCs w:val="24"/>
        </w:rPr>
        <w:t>.’</w:t>
      </w:r>
      <w:r>
        <w:rPr>
          <w:rStyle w:val="FootnoteReference"/>
          <w:rFonts w:ascii="Cambria" w:hAnsi="Cambria"/>
          <w:sz w:val="24"/>
          <w:szCs w:val="24"/>
        </w:rPr>
        <w:footnoteReference w:id="277"/>
      </w:r>
      <w:r>
        <w:rPr>
          <w:rFonts w:ascii="Cambria" w:hAnsi="Cambria"/>
          <w:sz w:val="24"/>
          <w:szCs w:val="24"/>
        </w:rPr>
        <w:t xml:space="preserve"> That same summer he records of a meeting near New Inn, north of Brechfa:</w:t>
      </w:r>
      <w:r>
        <w:rPr>
          <w:rFonts w:ascii="Times New Roman" w:eastAsia="Times New Roman" w:hAnsi="Times New Roman"/>
          <w:color w:val="333333"/>
          <w:sz w:val="24"/>
          <w:szCs w:val="24"/>
          <w:lang w:eastAsia="en-GB"/>
        </w:rPr>
        <w:t xml:space="preserve"> ‘</w:t>
      </w:r>
      <w:r>
        <w:rPr>
          <w:rFonts w:ascii="Cambria" w:hAnsi="Cambria"/>
          <w:i/>
          <w:sz w:val="24"/>
          <w:szCs w:val="24"/>
        </w:rPr>
        <w:t>when we got their there was about One Hundred persons Come but before Comencing Meeting their were three Hundred.’</w:t>
      </w:r>
      <w:r>
        <w:rPr>
          <w:rStyle w:val="FootnoteReference"/>
          <w:rFonts w:ascii="Cambria" w:hAnsi="Cambria"/>
          <w:i/>
          <w:sz w:val="24"/>
          <w:szCs w:val="24"/>
        </w:rPr>
        <w:footnoteReference w:id="278"/>
      </w:r>
      <w:r>
        <w:rPr>
          <w:rFonts w:ascii="Cambria" w:hAnsi="Cambria"/>
          <w:sz w:val="24"/>
          <w:szCs w:val="24"/>
        </w:rPr>
        <w:t xml:space="preserve"> He notes an </w:t>
      </w:r>
      <w:r w:rsidRPr="00551625">
        <w:rPr>
          <w:rFonts w:ascii="Cambria" w:hAnsi="Cambria"/>
          <w:sz w:val="24"/>
          <w:szCs w:val="24"/>
        </w:rPr>
        <w:t>apparent change of attitude locally</w:t>
      </w:r>
      <w:r w:rsidRPr="00551625">
        <w:rPr>
          <w:rStyle w:val="FootnoteAnchor"/>
          <w:rFonts w:ascii="Cambria" w:hAnsi="Cambria"/>
          <w:sz w:val="24"/>
          <w:szCs w:val="24"/>
        </w:rPr>
        <w:footnoteReference w:id="279"/>
      </w:r>
      <w:r w:rsidRPr="00551625">
        <w:rPr>
          <w:rFonts w:ascii="Cambria" w:hAnsi="Cambria"/>
          <w:sz w:val="24"/>
          <w:szCs w:val="24"/>
        </w:rPr>
        <w:t>: ‘</w:t>
      </w:r>
      <w:r w:rsidRPr="00551625">
        <w:rPr>
          <w:rFonts w:ascii="Cambria" w:hAnsi="Cambria"/>
          <w:i/>
          <w:sz w:val="24"/>
          <w:szCs w:val="24"/>
        </w:rPr>
        <w:t xml:space="preserve">prejudice has been very great against us but now we are asked to Call with them.’ </w:t>
      </w:r>
      <w:r w:rsidRPr="00551625">
        <w:rPr>
          <w:rFonts w:ascii="Cambria" w:hAnsi="Cambria"/>
          <w:sz w:val="24"/>
          <w:szCs w:val="24"/>
        </w:rPr>
        <w:t xml:space="preserve">Likewise that summer, again near </w:t>
      </w:r>
      <w:r w:rsidRPr="0002615B">
        <w:rPr>
          <w:rFonts w:ascii="Cambria" w:hAnsi="Cambria"/>
          <w:sz w:val="24"/>
          <w:szCs w:val="24"/>
        </w:rPr>
        <w:t>Brechfa:</w:t>
      </w:r>
      <w:r w:rsidRPr="00551625">
        <w:rPr>
          <w:rFonts w:ascii="Cambria" w:hAnsi="Cambria"/>
          <w:sz w:val="24"/>
          <w:szCs w:val="24"/>
        </w:rPr>
        <w:t xml:space="preserve"> </w:t>
      </w:r>
    </w:p>
    <w:p w:rsidR="0033090E" w:rsidRPr="00551625" w:rsidRDefault="0033090E" w:rsidP="0033090E">
      <w:pPr>
        <w:widowControl w:val="0"/>
        <w:spacing w:line="240" w:lineRule="auto"/>
        <w:ind w:left="567" w:right="567"/>
        <w:rPr>
          <w:rFonts w:asciiTheme="majorHAnsi" w:eastAsia="Times New Roman" w:hAnsiTheme="majorHAnsi"/>
          <w:i/>
          <w:sz w:val="24"/>
          <w:szCs w:val="24"/>
          <w:lang w:eastAsia="en-GB"/>
        </w:rPr>
      </w:pPr>
      <w:r w:rsidRPr="00551625">
        <w:rPr>
          <w:rFonts w:asciiTheme="majorHAnsi" w:eastAsia="Times New Roman" w:hAnsiTheme="majorHAnsi"/>
          <w:i/>
          <w:sz w:val="24"/>
          <w:szCs w:val="24"/>
          <w:lang w:eastAsia="en-GB"/>
        </w:rPr>
        <w:t>One Man Came forward and Offered us a good Place to Preach... he was an Enimie Once but has Come Around and Offered us his Houses So we will be able to find places all the time.</w:t>
      </w:r>
      <w:r>
        <w:rPr>
          <w:rStyle w:val="FootnoteReference"/>
          <w:rFonts w:asciiTheme="majorHAnsi" w:eastAsia="Times New Roman" w:hAnsiTheme="majorHAnsi"/>
          <w:i/>
          <w:sz w:val="24"/>
          <w:szCs w:val="24"/>
          <w:lang w:eastAsia="en-GB"/>
        </w:rPr>
        <w:footnoteReference w:id="280"/>
      </w:r>
    </w:p>
    <w:p w:rsidR="0033090E" w:rsidRDefault="0033090E" w:rsidP="0033090E">
      <w:pPr>
        <w:spacing w:line="360" w:lineRule="auto"/>
        <w:rPr>
          <w:rFonts w:ascii="Cambria" w:hAnsi="Cambria"/>
          <w:sz w:val="24"/>
          <w:szCs w:val="24"/>
        </w:rPr>
      </w:pPr>
      <w:r w:rsidRPr="00551625">
        <w:rPr>
          <w:rFonts w:ascii="Cambria" w:hAnsi="Cambria"/>
          <w:sz w:val="24"/>
          <w:szCs w:val="24"/>
        </w:rPr>
        <w:t>Ten years later an entry in Davis’ journal suggests that good feeling towards the LDS</w:t>
      </w:r>
      <w:r>
        <w:rPr>
          <w:rFonts w:ascii="Cambria" w:hAnsi="Cambria"/>
          <w:sz w:val="24"/>
          <w:szCs w:val="24"/>
        </w:rPr>
        <w:t xml:space="preserve"> missionaries continued: </w:t>
      </w:r>
      <w:r>
        <w:rPr>
          <w:rFonts w:ascii="Cambria" w:hAnsi="Cambria"/>
          <w:i/>
          <w:sz w:val="24"/>
          <w:szCs w:val="24"/>
        </w:rPr>
        <w:t>‘we went to a place when a</w:t>
      </w:r>
      <w:r w:rsidRPr="000E304D">
        <w:rPr>
          <w:rFonts w:ascii="Cambria" w:hAnsi="Cambria"/>
          <w:i/>
          <w:sz w:val="24"/>
          <w:szCs w:val="24"/>
        </w:rPr>
        <w:t xml:space="preserve"> meeting was apointed,</w:t>
      </w:r>
      <w:r>
        <w:rPr>
          <w:rFonts w:ascii="Cambria" w:hAnsi="Cambria"/>
          <w:i/>
          <w:sz w:val="24"/>
          <w:szCs w:val="24"/>
        </w:rPr>
        <w:t>...</w:t>
      </w:r>
      <w:r w:rsidRPr="000E304D">
        <w:rPr>
          <w:rFonts w:ascii="Cambria" w:hAnsi="Cambria"/>
          <w:i/>
          <w:sz w:val="24"/>
          <w:szCs w:val="24"/>
        </w:rPr>
        <w:t xml:space="preserve"> there were prasent large crowd of People, they ware very well pleased with the Meting</w:t>
      </w:r>
      <w:r>
        <w:rPr>
          <w:rFonts w:ascii="Cambria" w:hAnsi="Cambria"/>
          <w:i/>
          <w:sz w:val="24"/>
          <w:szCs w:val="24"/>
        </w:rPr>
        <w:t>.’</w:t>
      </w:r>
      <w:r>
        <w:rPr>
          <w:rStyle w:val="FootnoteReference"/>
          <w:rFonts w:ascii="Cambria" w:hAnsi="Cambria"/>
          <w:i/>
          <w:sz w:val="24"/>
          <w:szCs w:val="24"/>
        </w:rPr>
        <w:footnoteReference w:id="281"/>
      </w:r>
      <w:r>
        <w:rPr>
          <w:rFonts w:ascii="Cambria" w:hAnsi="Cambria"/>
          <w:i/>
          <w:sz w:val="24"/>
          <w:szCs w:val="24"/>
        </w:rPr>
        <w:t xml:space="preserve"> </w:t>
      </w:r>
      <w:r>
        <w:rPr>
          <w:rFonts w:ascii="Cambria" w:hAnsi="Cambria"/>
          <w:sz w:val="24"/>
          <w:szCs w:val="24"/>
        </w:rPr>
        <w:t>According to Lewis,</w:t>
      </w:r>
      <w:r>
        <w:rPr>
          <w:rStyle w:val="FootnoteReference"/>
          <w:rFonts w:ascii="Cambria" w:hAnsi="Cambria"/>
          <w:sz w:val="24"/>
          <w:szCs w:val="24"/>
        </w:rPr>
        <w:footnoteReference w:id="282"/>
      </w:r>
      <w:r>
        <w:rPr>
          <w:rFonts w:ascii="Cambria" w:hAnsi="Cambria"/>
          <w:sz w:val="24"/>
          <w:szCs w:val="24"/>
        </w:rPr>
        <w:t xml:space="preserve"> in the mid twentieth century local residents still recalled a number of  places where LDS missionaries preached: Craig yr Allt north of Brechfa, and Crugmelyn Hill; with baptisms taking place in a pool near Marlais Mill and at Cwm-cerrig-nadd. </w:t>
      </w:r>
    </w:p>
    <w:p w:rsidR="0033090E" w:rsidRDefault="0033090E" w:rsidP="0033090E">
      <w:pPr>
        <w:spacing w:line="360" w:lineRule="auto"/>
        <w:rPr>
          <w:rFonts w:ascii="Cambria" w:hAnsi="Cambria"/>
          <w:sz w:val="24"/>
          <w:szCs w:val="24"/>
        </w:rPr>
      </w:pPr>
      <w:r>
        <w:rPr>
          <w:rFonts w:ascii="Cambria" w:hAnsi="Cambria"/>
          <w:sz w:val="24"/>
          <w:szCs w:val="24"/>
        </w:rPr>
        <w:t>During the winter months, preaching meetings were generally held in rented halls, although the cost was sometimes beyond the missionary’s purse. Evans records trying to secure Solva Town Hall</w:t>
      </w:r>
      <w:r>
        <w:rPr>
          <w:rFonts w:ascii="Cambria" w:hAnsi="Cambria"/>
          <w:i/>
          <w:sz w:val="24"/>
          <w:szCs w:val="24"/>
        </w:rPr>
        <w:t xml:space="preserve"> ‘but the price was two pounds. We had no money</w:t>
      </w:r>
      <w:r>
        <w:rPr>
          <w:rFonts w:ascii="Cambria" w:hAnsi="Cambria"/>
          <w:sz w:val="24"/>
          <w:szCs w:val="24"/>
        </w:rPr>
        <w:t>.’</w:t>
      </w:r>
      <w:r>
        <w:rPr>
          <w:rStyle w:val="FootnoteReference"/>
          <w:rFonts w:ascii="Cambria" w:hAnsi="Cambria"/>
          <w:sz w:val="24"/>
          <w:szCs w:val="24"/>
        </w:rPr>
        <w:footnoteReference w:id="283"/>
      </w:r>
      <w:r>
        <w:rPr>
          <w:rFonts w:ascii="Cambria" w:hAnsi="Cambria"/>
          <w:sz w:val="24"/>
          <w:szCs w:val="24"/>
        </w:rPr>
        <w:t xml:space="preserve"> The price cited may have been a deliberate deterrent and indicative of local attitude to the LDS missionaries, as </w:t>
      </w:r>
      <w:r w:rsidRPr="00AC1781">
        <w:rPr>
          <w:rFonts w:ascii="Cambria" w:hAnsi="Cambria"/>
          <w:sz w:val="24"/>
          <w:szCs w:val="24"/>
        </w:rPr>
        <w:t xml:space="preserve">Davis reports paying only five shillings for the use </w:t>
      </w:r>
      <w:r>
        <w:rPr>
          <w:rFonts w:ascii="Cambria" w:hAnsi="Cambria"/>
          <w:sz w:val="24"/>
          <w:szCs w:val="24"/>
        </w:rPr>
        <w:t xml:space="preserve">of a hall in </w:t>
      </w:r>
      <w:r>
        <w:rPr>
          <w:rFonts w:ascii="Cambria" w:hAnsi="Cambria"/>
          <w:sz w:val="24"/>
          <w:szCs w:val="24"/>
        </w:rPr>
        <w:lastRenderedPageBreak/>
        <w:t>Llanybydder,</w:t>
      </w:r>
      <w:r>
        <w:rPr>
          <w:rStyle w:val="FootnoteReference"/>
          <w:rFonts w:ascii="Cambria" w:hAnsi="Cambria"/>
          <w:sz w:val="24"/>
          <w:szCs w:val="24"/>
        </w:rPr>
        <w:footnoteReference w:id="284"/>
      </w:r>
      <w:r w:rsidRPr="00AC1781">
        <w:rPr>
          <w:rFonts w:ascii="Cambria" w:hAnsi="Cambria"/>
          <w:sz w:val="24"/>
          <w:szCs w:val="24"/>
        </w:rPr>
        <w:t xml:space="preserve"> </w:t>
      </w:r>
      <w:r>
        <w:rPr>
          <w:rFonts w:ascii="Cambria" w:hAnsi="Cambria"/>
          <w:sz w:val="24"/>
          <w:szCs w:val="24"/>
        </w:rPr>
        <w:t xml:space="preserve">and </w:t>
      </w:r>
      <w:r w:rsidRPr="00AC1781">
        <w:rPr>
          <w:rFonts w:ascii="Cambria" w:hAnsi="Cambria"/>
          <w:sz w:val="24"/>
          <w:szCs w:val="24"/>
        </w:rPr>
        <w:t>Ma</w:t>
      </w:r>
      <w:r>
        <w:rPr>
          <w:rFonts w:ascii="Cambria" w:hAnsi="Cambria"/>
          <w:sz w:val="24"/>
          <w:szCs w:val="24"/>
        </w:rPr>
        <w:t xml:space="preserve">rtell records on several occasions that they were allowed use of a hall free of charge. Davis records mixed responses over the course of just a few days: </w:t>
      </w:r>
    </w:p>
    <w:p w:rsidR="0033090E" w:rsidRDefault="0033090E" w:rsidP="0033090E">
      <w:pPr>
        <w:spacing w:line="240" w:lineRule="auto"/>
        <w:ind w:left="567" w:right="567"/>
        <w:rPr>
          <w:rFonts w:ascii="Cambria" w:hAnsi="Cambria"/>
          <w:i/>
          <w:sz w:val="24"/>
          <w:szCs w:val="24"/>
        </w:rPr>
      </w:pPr>
      <w:r w:rsidRPr="000E304D">
        <w:rPr>
          <w:rFonts w:ascii="Cambria" w:hAnsi="Cambria"/>
          <w:i/>
          <w:sz w:val="24"/>
          <w:szCs w:val="24"/>
        </w:rPr>
        <w:t>started over to Llandyar to ask for the Ho</w:t>
      </w:r>
      <w:r>
        <w:rPr>
          <w:rFonts w:ascii="Cambria" w:hAnsi="Cambria"/>
          <w:i/>
          <w:sz w:val="24"/>
          <w:szCs w:val="24"/>
        </w:rPr>
        <w:t>use,...</w:t>
      </w:r>
      <w:r w:rsidRPr="000E304D">
        <w:rPr>
          <w:rFonts w:ascii="Cambria" w:hAnsi="Cambria"/>
          <w:i/>
          <w:sz w:val="24"/>
          <w:szCs w:val="24"/>
        </w:rPr>
        <w:t xml:space="preserve"> said t</w:t>
      </w:r>
      <w:r>
        <w:rPr>
          <w:rFonts w:ascii="Cambria" w:hAnsi="Cambria"/>
          <w:i/>
          <w:sz w:val="24"/>
          <w:szCs w:val="24"/>
        </w:rPr>
        <w:t>hat he would not let the old Sa</w:t>
      </w:r>
      <w:r w:rsidRPr="000E304D">
        <w:rPr>
          <w:rFonts w:ascii="Cambria" w:hAnsi="Cambria"/>
          <w:i/>
          <w:sz w:val="24"/>
          <w:szCs w:val="24"/>
        </w:rPr>
        <w:t xml:space="preserve">ints to hold meting in it.  </w:t>
      </w:r>
    </w:p>
    <w:p w:rsidR="0033090E" w:rsidRDefault="0033090E" w:rsidP="0033090E">
      <w:pPr>
        <w:spacing w:line="240" w:lineRule="auto"/>
        <w:ind w:left="567" w:right="567"/>
        <w:rPr>
          <w:rFonts w:ascii="Cambria" w:hAnsi="Cambria"/>
          <w:i/>
          <w:sz w:val="24"/>
          <w:szCs w:val="24"/>
        </w:rPr>
      </w:pPr>
      <w:r w:rsidRPr="000E304D">
        <w:rPr>
          <w:rFonts w:ascii="Cambria" w:hAnsi="Cambria"/>
          <w:i/>
          <w:sz w:val="24"/>
          <w:szCs w:val="24"/>
        </w:rPr>
        <w:t xml:space="preserve">Then I tried to get the Bd School of </w:t>
      </w:r>
      <w:r w:rsidRPr="00FB7705">
        <w:rPr>
          <w:rFonts w:ascii="Cambria" w:hAnsi="Cambria"/>
          <w:b/>
          <w:i/>
          <w:sz w:val="24"/>
          <w:szCs w:val="24"/>
        </w:rPr>
        <w:t xml:space="preserve">Llanybyther </w:t>
      </w:r>
      <w:r>
        <w:rPr>
          <w:rFonts w:ascii="Cambria" w:hAnsi="Cambria"/>
          <w:i/>
          <w:sz w:val="24"/>
          <w:szCs w:val="24"/>
        </w:rPr>
        <w:t xml:space="preserve">... the Charman </w:t>
      </w:r>
      <w:r w:rsidRPr="000E304D">
        <w:rPr>
          <w:rFonts w:ascii="Cambria" w:hAnsi="Cambria"/>
          <w:i/>
          <w:sz w:val="24"/>
          <w:szCs w:val="24"/>
        </w:rPr>
        <w:t xml:space="preserve"> Said that he would not give his concent.  </w:t>
      </w:r>
    </w:p>
    <w:p w:rsidR="0033090E" w:rsidRDefault="0033090E" w:rsidP="0033090E">
      <w:pPr>
        <w:spacing w:line="240" w:lineRule="auto"/>
        <w:ind w:left="567" w:right="567"/>
        <w:rPr>
          <w:rFonts w:ascii="Cambria" w:hAnsi="Cambria"/>
          <w:i/>
          <w:sz w:val="24"/>
          <w:szCs w:val="24"/>
        </w:rPr>
      </w:pPr>
      <w:r w:rsidRPr="000E304D">
        <w:rPr>
          <w:rFonts w:ascii="Cambria" w:hAnsi="Cambria"/>
          <w:i/>
          <w:sz w:val="24"/>
          <w:szCs w:val="24"/>
        </w:rPr>
        <w:t xml:space="preserve">Then I started </w:t>
      </w:r>
      <w:r w:rsidRPr="00551625">
        <w:rPr>
          <w:rFonts w:ascii="Cambria" w:hAnsi="Cambria"/>
          <w:i/>
          <w:sz w:val="24"/>
          <w:szCs w:val="24"/>
        </w:rPr>
        <w:t>to Pencareg,</w:t>
      </w:r>
      <w:r w:rsidRPr="000E304D">
        <w:rPr>
          <w:rFonts w:ascii="Cambria" w:hAnsi="Cambria"/>
          <w:i/>
          <w:sz w:val="24"/>
          <w:szCs w:val="24"/>
        </w:rPr>
        <w:t xml:space="preserve"> saw a Mr. Rees .  Said that he thought I could get the 3 Houses that the Bd had charge of </w:t>
      </w:r>
      <w:r>
        <w:rPr>
          <w:rFonts w:ascii="Cambria" w:hAnsi="Cambria"/>
          <w:i/>
          <w:sz w:val="24"/>
          <w:szCs w:val="24"/>
        </w:rPr>
        <w:t>...</w:t>
      </w:r>
      <w:r w:rsidRPr="000E304D">
        <w:rPr>
          <w:rFonts w:ascii="Cambria" w:hAnsi="Cambria"/>
          <w:i/>
          <w:sz w:val="24"/>
          <w:szCs w:val="24"/>
        </w:rPr>
        <w:t>, He would let me know,</w:t>
      </w:r>
      <w:r>
        <w:rPr>
          <w:rFonts w:ascii="Cambria" w:hAnsi="Cambria"/>
          <w:i/>
          <w:sz w:val="24"/>
          <w:szCs w:val="24"/>
        </w:rPr>
        <w:t>...</w:t>
      </w:r>
      <w:r w:rsidRPr="000E304D">
        <w:rPr>
          <w:rFonts w:ascii="Cambria" w:hAnsi="Cambria"/>
          <w:i/>
          <w:sz w:val="24"/>
          <w:szCs w:val="24"/>
        </w:rPr>
        <w:t xml:space="preserve"> </w:t>
      </w:r>
    </w:p>
    <w:p w:rsidR="0033090E" w:rsidRDefault="0033090E" w:rsidP="0033090E">
      <w:pPr>
        <w:spacing w:line="240" w:lineRule="auto"/>
        <w:ind w:left="567" w:right="567"/>
        <w:rPr>
          <w:rFonts w:ascii="Cambria" w:hAnsi="Cambria"/>
          <w:i/>
          <w:sz w:val="24"/>
          <w:szCs w:val="24"/>
        </w:rPr>
      </w:pPr>
      <w:r w:rsidRPr="000E304D">
        <w:rPr>
          <w:rFonts w:ascii="Cambria" w:hAnsi="Cambria"/>
          <w:i/>
          <w:sz w:val="24"/>
          <w:szCs w:val="24"/>
        </w:rPr>
        <w:t xml:space="preserve">I sent </w:t>
      </w:r>
      <w:r w:rsidRPr="00ED1836">
        <w:rPr>
          <w:rFonts w:ascii="Cambria" w:hAnsi="Cambria"/>
          <w:i/>
          <w:sz w:val="24"/>
          <w:szCs w:val="24"/>
        </w:rPr>
        <w:t>to Llampeter,... called to See Mr. Hughs Noyadd asked him for the priveladge to hold meting in the School House at Llanwnen</w:t>
      </w:r>
      <w:r w:rsidRPr="000E304D">
        <w:rPr>
          <w:rFonts w:ascii="Cambria" w:hAnsi="Cambria"/>
          <w:i/>
          <w:sz w:val="24"/>
          <w:szCs w:val="24"/>
        </w:rPr>
        <w:t xml:space="preserve"> said yes eny time</w:t>
      </w:r>
      <w:r>
        <w:rPr>
          <w:rFonts w:ascii="Cambria" w:hAnsi="Cambria"/>
          <w:i/>
          <w:sz w:val="24"/>
          <w:szCs w:val="24"/>
        </w:rPr>
        <w:t>’</w:t>
      </w:r>
      <w:r>
        <w:rPr>
          <w:rStyle w:val="FootnoteReference"/>
          <w:rFonts w:ascii="Cambria" w:hAnsi="Cambria"/>
          <w:i/>
          <w:sz w:val="24"/>
          <w:szCs w:val="24"/>
        </w:rPr>
        <w:footnoteReference w:id="285"/>
      </w:r>
    </w:p>
    <w:p w:rsidR="0033090E" w:rsidRDefault="0033090E" w:rsidP="0033090E">
      <w:pPr>
        <w:spacing w:line="360" w:lineRule="auto"/>
        <w:rPr>
          <w:rFonts w:asciiTheme="majorHAnsi" w:eastAsia="Times New Roman" w:hAnsiTheme="majorHAnsi"/>
          <w:color w:val="333333"/>
          <w:sz w:val="24"/>
          <w:szCs w:val="24"/>
          <w:lang w:eastAsia="en-GB"/>
        </w:rPr>
      </w:pPr>
      <w:r>
        <w:rPr>
          <w:rFonts w:asciiTheme="majorHAnsi" w:eastAsia="Times New Roman" w:hAnsiTheme="majorHAnsi"/>
          <w:color w:val="333333"/>
          <w:sz w:val="24"/>
          <w:szCs w:val="24"/>
          <w:lang w:eastAsia="en-GB"/>
        </w:rPr>
        <w:t>The official response was not always in line with popular opinion. L</w:t>
      </w:r>
      <w:r w:rsidRPr="00775AFC">
        <w:rPr>
          <w:rFonts w:asciiTheme="majorHAnsi" w:eastAsia="Times New Roman" w:hAnsiTheme="majorHAnsi"/>
          <w:color w:val="333333"/>
          <w:sz w:val="24"/>
          <w:szCs w:val="24"/>
          <w:lang w:eastAsia="en-GB"/>
        </w:rPr>
        <w:t>ater that month</w:t>
      </w:r>
      <w:r>
        <w:rPr>
          <w:rFonts w:asciiTheme="majorHAnsi" w:eastAsia="Times New Roman" w:hAnsiTheme="majorHAnsi"/>
          <w:color w:val="333333"/>
          <w:sz w:val="24"/>
          <w:szCs w:val="24"/>
          <w:lang w:eastAsia="en-GB"/>
        </w:rPr>
        <w:t xml:space="preserve"> in Cwrt Newydd Davis records</w:t>
      </w:r>
      <w:r w:rsidRPr="00775AFC">
        <w:rPr>
          <w:rFonts w:asciiTheme="majorHAnsi" w:eastAsia="Times New Roman" w:hAnsiTheme="majorHAnsi"/>
          <w:color w:val="333333"/>
          <w:sz w:val="24"/>
          <w:szCs w:val="24"/>
          <w:lang w:eastAsia="en-GB"/>
        </w:rPr>
        <w:t>:</w:t>
      </w:r>
      <w:r w:rsidRPr="00775AFC">
        <w:rPr>
          <w:rStyle w:val="FootnoteAnchor"/>
          <w:rFonts w:asciiTheme="majorHAnsi" w:eastAsia="Times New Roman" w:hAnsiTheme="majorHAnsi"/>
          <w:color w:val="333333"/>
          <w:sz w:val="24"/>
          <w:szCs w:val="24"/>
          <w:lang w:eastAsia="en-GB"/>
        </w:rPr>
        <w:footnoteReference w:id="286"/>
      </w:r>
      <w:r w:rsidRPr="00775AFC">
        <w:rPr>
          <w:rFonts w:asciiTheme="majorHAnsi" w:eastAsia="Times New Roman" w:hAnsiTheme="majorHAnsi"/>
          <w:color w:val="333333"/>
          <w:sz w:val="24"/>
          <w:szCs w:val="24"/>
          <w:lang w:eastAsia="en-GB"/>
        </w:rPr>
        <w:t xml:space="preserve"> </w:t>
      </w:r>
    </w:p>
    <w:p w:rsidR="0033090E" w:rsidRDefault="0033090E" w:rsidP="0033090E">
      <w:pPr>
        <w:spacing w:line="240" w:lineRule="auto"/>
        <w:ind w:left="567" w:right="567"/>
        <w:rPr>
          <w:rFonts w:asciiTheme="majorHAnsi" w:eastAsia="Times New Roman" w:hAnsiTheme="majorHAnsi"/>
          <w:i/>
          <w:color w:val="333333"/>
          <w:sz w:val="24"/>
          <w:szCs w:val="24"/>
          <w:lang w:eastAsia="en-GB"/>
        </w:rPr>
      </w:pPr>
      <w:r w:rsidRPr="00775AFC">
        <w:rPr>
          <w:rFonts w:asciiTheme="majorHAnsi" w:eastAsia="Times New Roman" w:hAnsiTheme="majorHAnsi"/>
          <w:i/>
          <w:color w:val="333333"/>
          <w:sz w:val="24"/>
          <w:szCs w:val="24"/>
          <w:lang w:eastAsia="en-GB"/>
        </w:rPr>
        <w:t xml:space="preserve">Had little time in finding the Key of the Chapel, it appeard that the Preacher had tried to put a stop to it, but I succeeded, </w:t>
      </w:r>
      <w:r>
        <w:rPr>
          <w:rFonts w:asciiTheme="majorHAnsi" w:eastAsia="Times New Roman" w:hAnsiTheme="majorHAnsi"/>
          <w:i/>
          <w:color w:val="333333"/>
          <w:sz w:val="24"/>
          <w:szCs w:val="24"/>
          <w:lang w:eastAsia="en-GB"/>
        </w:rPr>
        <w:t>...</w:t>
      </w:r>
      <w:r w:rsidRPr="00775AFC">
        <w:rPr>
          <w:rFonts w:asciiTheme="majorHAnsi" w:eastAsia="Times New Roman" w:hAnsiTheme="majorHAnsi"/>
          <w:i/>
          <w:color w:val="333333"/>
          <w:sz w:val="24"/>
          <w:szCs w:val="24"/>
          <w:lang w:eastAsia="en-GB"/>
        </w:rPr>
        <w:t xml:space="preserve"> the Hou</w:t>
      </w:r>
      <w:r>
        <w:rPr>
          <w:rFonts w:asciiTheme="majorHAnsi" w:eastAsia="Times New Roman" w:hAnsiTheme="majorHAnsi"/>
          <w:i/>
          <w:color w:val="333333"/>
          <w:sz w:val="24"/>
          <w:szCs w:val="24"/>
          <w:lang w:eastAsia="en-GB"/>
        </w:rPr>
        <w:t>se became crowded to an overflow.</w:t>
      </w:r>
    </w:p>
    <w:p w:rsidR="0033090E" w:rsidRPr="00F8614C" w:rsidRDefault="0033090E" w:rsidP="0033090E">
      <w:pPr>
        <w:spacing w:line="360" w:lineRule="auto"/>
        <w:rPr>
          <w:rFonts w:asciiTheme="majorHAnsi" w:eastAsia="Times New Roman" w:hAnsiTheme="majorHAnsi"/>
          <w:i/>
          <w:sz w:val="24"/>
          <w:szCs w:val="24"/>
          <w:lang w:eastAsia="en-GB"/>
        </w:rPr>
      </w:pPr>
      <w:r>
        <w:rPr>
          <w:rFonts w:asciiTheme="majorHAnsi" w:eastAsia="Times New Roman" w:hAnsiTheme="majorHAnsi"/>
          <w:color w:val="333333"/>
          <w:sz w:val="24"/>
          <w:szCs w:val="24"/>
          <w:lang w:eastAsia="en-GB"/>
        </w:rPr>
        <w:t>I</w:t>
      </w:r>
      <w:r w:rsidRPr="009F6E19">
        <w:rPr>
          <w:rFonts w:asciiTheme="majorHAnsi" w:eastAsia="Times New Roman" w:hAnsiTheme="majorHAnsi"/>
          <w:color w:val="333333"/>
          <w:sz w:val="24"/>
          <w:szCs w:val="24"/>
          <w:lang w:eastAsia="en-GB"/>
        </w:rPr>
        <w:t>n October of the same year he reports</w:t>
      </w:r>
      <w:r>
        <w:rPr>
          <w:rFonts w:asciiTheme="majorHAnsi" w:eastAsia="Times New Roman" w:hAnsiTheme="majorHAnsi"/>
          <w:color w:val="333333"/>
          <w:sz w:val="24"/>
          <w:szCs w:val="24"/>
          <w:lang w:eastAsia="en-GB"/>
        </w:rPr>
        <w:t xml:space="preserve"> from</w:t>
      </w:r>
      <w:r w:rsidRPr="009F6E19">
        <w:rPr>
          <w:rFonts w:asciiTheme="majorHAnsi" w:eastAsia="Times New Roman" w:hAnsiTheme="majorHAnsi"/>
          <w:color w:val="333333"/>
          <w:sz w:val="24"/>
          <w:szCs w:val="24"/>
          <w:lang w:eastAsia="en-GB"/>
        </w:rPr>
        <w:t xml:space="preserve"> Llanybydder, where the presence of a sick woman seemed to preclude holding a meeting: ‘</w:t>
      </w:r>
      <w:r w:rsidRPr="009F6E19">
        <w:rPr>
          <w:rFonts w:asciiTheme="majorHAnsi" w:eastAsia="Times New Roman" w:hAnsiTheme="majorHAnsi"/>
          <w:i/>
          <w:color w:val="333333"/>
          <w:sz w:val="24"/>
          <w:szCs w:val="24"/>
          <w:lang w:eastAsia="en-GB"/>
        </w:rPr>
        <w:t xml:space="preserve">The people were disapointed, so we went round and engage the Town Hall, cost us 5s, but the People donated 4s...  had very large </w:t>
      </w:r>
      <w:r w:rsidRPr="00F8614C">
        <w:rPr>
          <w:rFonts w:asciiTheme="majorHAnsi" w:eastAsia="Times New Roman" w:hAnsiTheme="majorHAnsi"/>
          <w:i/>
          <w:sz w:val="24"/>
          <w:szCs w:val="24"/>
          <w:lang w:eastAsia="en-GB"/>
        </w:rPr>
        <w:t>congregation and good time and made frainds.’</w:t>
      </w:r>
      <w:r w:rsidRPr="00F8614C">
        <w:rPr>
          <w:rStyle w:val="FootnoteReference"/>
          <w:rFonts w:asciiTheme="majorHAnsi" w:eastAsia="Times New Roman" w:hAnsiTheme="majorHAnsi"/>
          <w:i/>
          <w:sz w:val="24"/>
          <w:szCs w:val="24"/>
          <w:lang w:eastAsia="en-GB"/>
        </w:rPr>
        <w:footnoteReference w:id="287"/>
      </w:r>
    </w:p>
    <w:p w:rsidR="0033090E" w:rsidRDefault="0033090E" w:rsidP="0033090E">
      <w:pPr>
        <w:spacing w:line="360" w:lineRule="auto"/>
        <w:rPr>
          <w:rFonts w:asciiTheme="majorHAnsi" w:eastAsia="Times New Roman" w:hAnsiTheme="majorHAnsi"/>
          <w:sz w:val="24"/>
          <w:szCs w:val="24"/>
          <w:lang w:eastAsia="en-GB"/>
        </w:rPr>
      </w:pPr>
      <w:r w:rsidRPr="00F8614C">
        <w:rPr>
          <w:rFonts w:asciiTheme="majorHAnsi" w:eastAsia="Times New Roman" w:hAnsiTheme="majorHAnsi"/>
          <w:sz w:val="24"/>
          <w:szCs w:val="24"/>
          <w:lang w:eastAsia="en-GB"/>
        </w:rPr>
        <w:t xml:space="preserve">Jones  in the early 1890s makes no reference to holding outdoor meetings, but rather spends his time visiting local members, family and old acquaintances, as well as non-member connections to those who have emigrated. This is also true of Price, Treharne and Griffiths, who make extensive reference to ‘chats’ and ‘gospel conversations,’ which is the language then being used by the </w:t>
      </w:r>
      <w:r w:rsidRPr="00F8614C">
        <w:rPr>
          <w:rFonts w:asciiTheme="majorHAnsi" w:eastAsia="Times New Roman" w:hAnsiTheme="majorHAnsi"/>
          <w:i/>
          <w:sz w:val="24"/>
          <w:szCs w:val="24"/>
          <w:lang w:eastAsia="en-GB"/>
        </w:rPr>
        <w:t>Star</w:t>
      </w:r>
      <w:r w:rsidRPr="00F8614C">
        <w:rPr>
          <w:rFonts w:asciiTheme="majorHAnsi" w:eastAsia="Times New Roman" w:hAnsiTheme="majorHAnsi"/>
          <w:sz w:val="24"/>
          <w:szCs w:val="24"/>
          <w:lang w:eastAsia="en-GB"/>
        </w:rPr>
        <w:t>. By 1896 the annual statistical reports in the</w:t>
      </w:r>
      <w:r>
        <w:rPr>
          <w:rFonts w:asciiTheme="majorHAnsi" w:eastAsia="Times New Roman" w:hAnsiTheme="majorHAnsi"/>
          <w:color w:val="333333"/>
          <w:sz w:val="24"/>
          <w:szCs w:val="24"/>
          <w:lang w:eastAsia="en-GB"/>
        </w:rPr>
        <w:t xml:space="preserve"> </w:t>
      </w:r>
      <w:r w:rsidRPr="00F8614C">
        <w:rPr>
          <w:rFonts w:asciiTheme="majorHAnsi" w:eastAsia="Times New Roman" w:hAnsiTheme="majorHAnsi"/>
          <w:i/>
          <w:sz w:val="24"/>
          <w:szCs w:val="24"/>
          <w:lang w:eastAsia="en-GB"/>
        </w:rPr>
        <w:t xml:space="preserve">Star </w:t>
      </w:r>
      <w:r w:rsidRPr="00F8614C">
        <w:rPr>
          <w:rFonts w:asciiTheme="majorHAnsi" w:eastAsia="Times New Roman" w:hAnsiTheme="majorHAnsi"/>
          <w:sz w:val="24"/>
          <w:szCs w:val="24"/>
          <w:lang w:eastAsia="en-GB"/>
        </w:rPr>
        <w:t>include the number of gospel conversations held across the conferences, as well as the number of meetings. For the whole Welsh conference only thirty-five outdoor meetings were held during 1896, suggesting a significant drop in this approach to missionary work overall. The number of outdoor and indoor meetings reported</w:t>
      </w:r>
      <w:r w:rsidRPr="00F8614C">
        <w:rPr>
          <w:rFonts w:asciiTheme="majorHAnsi" w:eastAsia="Times New Roman" w:hAnsiTheme="majorHAnsi"/>
          <w:i/>
          <w:sz w:val="24"/>
          <w:szCs w:val="24"/>
          <w:lang w:eastAsia="en-GB"/>
        </w:rPr>
        <w:t xml:space="preserve"> </w:t>
      </w:r>
      <w:r w:rsidRPr="00F8614C">
        <w:rPr>
          <w:rFonts w:asciiTheme="majorHAnsi" w:eastAsia="Times New Roman" w:hAnsiTheme="majorHAnsi"/>
          <w:sz w:val="24"/>
          <w:szCs w:val="24"/>
          <w:lang w:eastAsia="en-GB"/>
        </w:rPr>
        <w:t xml:space="preserve">remains </w:t>
      </w:r>
      <w:r w:rsidRPr="00F8614C">
        <w:rPr>
          <w:rFonts w:asciiTheme="majorHAnsi" w:eastAsia="Times New Roman" w:hAnsiTheme="majorHAnsi"/>
          <w:sz w:val="24"/>
          <w:szCs w:val="24"/>
          <w:lang w:eastAsia="en-GB"/>
        </w:rPr>
        <w:lastRenderedPageBreak/>
        <w:t>relatively low for 1900</w:t>
      </w:r>
      <w:r w:rsidRPr="00F8614C">
        <w:rPr>
          <w:rStyle w:val="FootnoteReference"/>
          <w:rFonts w:asciiTheme="majorHAnsi" w:eastAsia="Times New Roman" w:hAnsiTheme="majorHAnsi"/>
          <w:sz w:val="24"/>
          <w:szCs w:val="24"/>
          <w:lang w:eastAsia="en-GB"/>
        </w:rPr>
        <w:footnoteReference w:id="288"/>
      </w:r>
      <w:r w:rsidRPr="00F8614C">
        <w:rPr>
          <w:rFonts w:asciiTheme="majorHAnsi" w:eastAsia="Times New Roman" w:hAnsiTheme="majorHAnsi"/>
          <w:sz w:val="24"/>
          <w:szCs w:val="24"/>
          <w:lang w:eastAsia="en-GB"/>
        </w:rPr>
        <w:t xml:space="preserve"> </w:t>
      </w:r>
      <w:r w:rsidRPr="00F8614C">
        <w:rPr>
          <w:rFonts w:ascii="Cambria" w:hAnsi="Cambria"/>
          <w:sz w:val="24"/>
          <w:szCs w:val="24"/>
        </w:rPr>
        <w:t>(</w:t>
      </w:r>
      <w:r w:rsidRPr="00F8614C">
        <w:rPr>
          <w:rFonts w:asciiTheme="majorHAnsi" w:eastAsia="Times New Roman" w:hAnsiTheme="majorHAnsi"/>
          <w:sz w:val="24"/>
          <w:szCs w:val="24"/>
          <w:lang w:eastAsia="en-GB"/>
        </w:rPr>
        <w:t>185 and 315 respectively), and this appears to be supported by journal entries.</w:t>
      </w:r>
    </w:p>
    <w:p w:rsidR="0033090E" w:rsidRDefault="0033090E" w:rsidP="0033090E">
      <w:pPr>
        <w:spacing w:line="360" w:lineRule="auto"/>
        <w:rPr>
          <w:rFonts w:asciiTheme="majorHAnsi" w:eastAsia="Times New Roman" w:hAnsiTheme="majorHAnsi"/>
          <w:color w:val="333333"/>
          <w:sz w:val="24"/>
          <w:szCs w:val="24"/>
          <w:lang w:eastAsia="en-GB"/>
        </w:rPr>
      </w:pPr>
    </w:p>
    <w:p w:rsidR="0033090E" w:rsidRPr="00FD3F5C" w:rsidRDefault="0033090E" w:rsidP="0033090E">
      <w:pPr>
        <w:spacing w:after="120" w:line="360" w:lineRule="auto"/>
        <w:rPr>
          <w:rFonts w:ascii="Cambria" w:hAnsi="Cambria"/>
          <w:sz w:val="24"/>
          <w:szCs w:val="24"/>
        </w:rPr>
      </w:pPr>
      <w:r w:rsidRPr="00261669">
        <w:rPr>
          <w:rFonts w:ascii="Cambria" w:hAnsi="Cambria"/>
          <w:sz w:val="24"/>
          <w:szCs w:val="24"/>
        </w:rPr>
        <w:t>Supporting the Saints</w:t>
      </w:r>
    </w:p>
    <w:p w:rsidR="0033090E" w:rsidRPr="0032453C" w:rsidRDefault="0033090E" w:rsidP="0033090E">
      <w:pPr>
        <w:widowControl w:val="0"/>
        <w:spacing w:line="360" w:lineRule="auto"/>
        <w:rPr>
          <w:rFonts w:asciiTheme="majorHAnsi" w:hAnsiTheme="majorHAnsi"/>
          <w:sz w:val="24"/>
          <w:szCs w:val="24"/>
        </w:rPr>
      </w:pPr>
      <w:r>
        <w:rPr>
          <w:rFonts w:asciiTheme="majorHAnsi" w:hAnsiTheme="majorHAnsi"/>
          <w:sz w:val="24"/>
          <w:szCs w:val="24"/>
        </w:rPr>
        <w:t>An editorial in the</w:t>
      </w:r>
      <w:r>
        <w:rPr>
          <w:rFonts w:asciiTheme="majorHAnsi" w:hAnsiTheme="majorHAnsi"/>
          <w:i/>
          <w:sz w:val="24"/>
          <w:szCs w:val="24"/>
        </w:rPr>
        <w:t xml:space="preserve"> Star</w:t>
      </w:r>
      <w:r>
        <w:rPr>
          <w:rStyle w:val="FootnoteAnchor"/>
          <w:rFonts w:asciiTheme="majorHAnsi" w:hAnsiTheme="majorHAnsi"/>
          <w:szCs w:val="24"/>
        </w:rPr>
        <w:footnoteReference w:id="289"/>
      </w:r>
      <w:r>
        <w:rPr>
          <w:rFonts w:asciiTheme="majorHAnsi" w:hAnsiTheme="majorHAnsi"/>
          <w:sz w:val="24"/>
          <w:szCs w:val="24"/>
        </w:rPr>
        <w:t xml:space="preserve"> suggests a wider pastoral role for missionaries, beyond that of preaching: teaching in member homes to smaller groups so that individual questions and challenges can be addressed, and so that the missionary can provide more general support.  </w:t>
      </w:r>
      <w:r>
        <w:rPr>
          <w:rFonts w:ascii="Cambria" w:hAnsi="Cambria"/>
          <w:sz w:val="24"/>
          <w:szCs w:val="24"/>
        </w:rPr>
        <w:t xml:space="preserve">Several missionaries record writing letters for members, most often to family in America. Many entries refer to helping with hay-making, taking livestock to market, threshing, or chopping wood, reflecting the practical realities of the rural lives of the people among whom they served. </w:t>
      </w:r>
      <w:r w:rsidRPr="00DC7243">
        <w:rPr>
          <w:rFonts w:ascii="Cambria" w:hAnsi="Cambria"/>
          <w:sz w:val="24"/>
          <w:szCs w:val="24"/>
        </w:rPr>
        <w:t xml:space="preserve">Martell </w:t>
      </w:r>
      <w:r>
        <w:rPr>
          <w:rFonts w:ascii="Cambria" w:hAnsi="Cambria"/>
          <w:sz w:val="24"/>
          <w:szCs w:val="24"/>
        </w:rPr>
        <w:t>also records</w:t>
      </w:r>
      <w:r w:rsidRPr="00A50474">
        <w:rPr>
          <w:rFonts w:ascii="Cambria" w:hAnsi="Cambria"/>
          <w:sz w:val="24"/>
          <w:szCs w:val="24"/>
        </w:rPr>
        <w:t xml:space="preserve">: </w:t>
      </w:r>
      <w:r>
        <w:rPr>
          <w:rFonts w:ascii="Cambria" w:hAnsi="Cambria"/>
          <w:sz w:val="24"/>
          <w:szCs w:val="24"/>
        </w:rPr>
        <w:t>‘</w:t>
      </w:r>
      <w:r w:rsidRPr="00BF4B6F">
        <w:rPr>
          <w:rFonts w:ascii="Cambria" w:hAnsi="Cambria"/>
          <w:i/>
          <w:sz w:val="24"/>
          <w:szCs w:val="24"/>
        </w:rPr>
        <w:t>Brother Ralf Fisher having lately buried his brother</w:t>
      </w:r>
      <w:r>
        <w:rPr>
          <w:rFonts w:ascii="Cambria" w:hAnsi="Cambria"/>
          <w:i/>
          <w:sz w:val="24"/>
          <w:szCs w:val="24"/>
        </w:rPr>
        <w:t>...</w:t>
      </w:r>
      <w:r w:rsidRPr="00BF4B6F">
        <w:rPr>
          <w:rFonts w:ascii="Cambria" w:hAnsi="Cambria"/>
          <w:i/>
          <w:sz w:val="24"/>
          <w:szCs w:val="24"/>
        </w:rPr>
        <w:t xml:space="preserve"> who died suddenly, wished me to stay </w:t>
      </w:r>
      <w:r w:rsidRPr="0032453C">
        <w:rPr>
          <w:rFonts w:asciiTheme="majorHAnsi" w:hAnsiTheme="majorHAnsi"/>
          <w:i/>
          <w:sz w:val="24"/>
          <w:szCs w:val="24"/>
        </w:rPr>
        <w:t>with him</w:t>
      </w:r>
      <w:r>
        <w:rPr>
          <w:rFonts w:asciiTheme="majorHAnsi" w:hAnsiTheme="majorHAnsi"/>
          <w:i/>
          <w:sz w:val="24"/>
          <w:szCs w:val="24"/>
        </w:rPr>
        <w:t>...</w:t>
      </w:r>
      <w:r w:rsidRPr="0032453C">
        <w:rPr>
          <w:rFonts w:asciiTheme="majorHAnsi" w:hAnsiTheme="majorHAnsi"/>
          <w:i/>
          <w:sz w:val="24"/>
          <w:szCs w:val="24"/>
        </w:rPr>
        <w:t xml:space="preserve"> for a few days.</w:t>
      </w:r>
      <w:r w:rsidRPr="0032453C">
        <w:rPr>
          <w:rFonts w:asciiTheme="majorHAnsi" w:hAnsiTheme="majorHAnsi"/>
          <w:sz w:val="24"/>
          <w:szCs w:val="24"/>
        </w:rPr>
        <w:t xml:space="preserve">’  While no doubt also offering sympathy and condolences, Martell spends his time there helping on the farm. Morris while in Llanelly records:  </w:t>
      </w:r>
    </w:p>
    <w:p w:rsidR="0033090E" w:rsidRPr="0032453C" w:rsidRDefault="0033090E" w:rsidP="0033090E">
      <w:pPr>
        <w:spacing w:line="240" w:lineRule="auto"/>
        <w:ind w:left="567" w:right="567"/>
        <w:rPr>
          <w:rFonts w:asciiTheme="majorHAnsi" w:hAnsiTheme="majorHAnsi" w:cs="proxima-nova-alt;Times New Roma"/>
          <w:i/>
          <w:iCs/>
          <w:sz w:val="24"/>
          <w:szCs w:val="24"/>
        </w:rPr>
      </w:pPr>
      <w:r w:rsidRPr="0032453C">
        <w:rPr>
          <w:rFonts w:asciiTheme="majorHAnsi" w:hAnsiTheme="majorHAnsi" w:cs="proxima-nova-alt;Times New Roma"/>
          <w:i/>
          <w:iCs/>
          <w:sz w:val="24"/>
          <w:szCs w:val="24"/>
        </w:rPr>
        <w:t>I stayed at Bro Jo Thomas the Tailor untill the 4th of November As his daughter was very sick I stayed up 5 night besides attending the meeting of the branch... she expired after much suffering.</w:t>
      </w:r>
      <w:r>
        <w:rPr>
          <w:rStyle w:val="FootnoteReference"/>
          <w:rFonts w:asciiTheme="majorHAnsi" w:hAnsiTheme="majorHAnsi" w:cs="proxima-nova-alt;Times New Roma"/>
          <w:i/>
          <w:iCs/>
          <w:sz w:val="24"/>
          <w:szCs w:val="24"/>
        </w:rPr>
        <w:footnoteReference w:id="290"/>
      </w:r>
    </w:p>
    <w:p w:rsidR="0033090E" w:rsidRDefault="0033090E" w:rsidP="0033090E">
      <w:pPr>
        <w:shd w:val="clear" w:color="auto" w:fill="FFFFFF"/>
        <w:spacing w:after="0" w:line="360" w:lineRule="auto"/>
        <w:textAlignment w:val="baseline"/>
        <w:rPr>
          <w:rFonts w:ascii="Cambria" w:hAnsi="Cambria"/>
          <w:sz w:val="24"/>
          <w:szCs w:val="24"/>
        </w:rPr>
      </w:pPr>
      <w:r w:rsidRPr="0032453C">
        <w:rPr>
          <w:rFonts w:asciiTheme="majorHAnsi" w:hAnsiTheme="majorHAnsi"/>
          <w:sz w:val="24"/>
          <w:szCs w:val="24"/>
        </w:rPr>
        <w:t>Likewise Lewis records:</w:t>
      </w:r>
      <w:r w:rsidRPr="0032453C">
        <w:rPr>
          <w:rStyle w:val="FootnoteAnchor"/>
          <w:rFonts w:asciiTheme="majorHAnsi" w:hAnsiTheme="majorHAnsi"/>
          <w:sz w:val="24"/>
          <w:szCs w:val="24"/>
        </w:rPr>
        <w:footnoteReference w:id="291"/>
      </w:r>
      <w:r w:rsidRPr="0032453C">
        <w:rPr>
          <w:rFonts w:asciiTheme="majorHAnsi" w:hAnsiTheme="majorHAnsi"/>
          <w:i/>
          <w:sz w:val="24"/>
          <w:szCs w:val="24"/>
        </w:rPr>
        <w:t>’</w:t>
      </w:r>
      <w:r w:rsidRPr="0032453C">
        <w:rPr>
          <w:rFonts w:asciiTheme="majorHAnsi" w:eastAsia="Times New Roman" w:hAnsiTheme="majorHAnsi"/>
          <w:i/>
          <w:sz w:val="24"/>
          <w:szCs w:val="24"/>
          <w:lang w:eastAsia="en-GB"/>
        </w:rPr>
        <w:t xml:space="preserve">I administered the sacrament to Sister Thomas and her son Evan, the sick man. also I lide Hands on Sister Thomas for her Health..’ </w:t>
      </w:r>
      <w:r w:rsidRPr="0032453C">
        <w:rPr>
          <w:rFonts w:asciiTheme="majorHAnsi" w:hAnsiTheme="majorHAnsi"/>
          <w:sz w:val="24"/>
          <w:szCs w:val="24"/>
        </w:rPr>
        <w:t xml:space="preserve"> Thomas even exercises his trade of tailor for the benefit</w:t>
      </w:r>
      <w:r>
        <w:rPr>
          <w:rFonts w:ascii="Cambria" w:hAnsi="Cambria"/>
          <w:sz w:val="24"/>
          <w:szCs w:val="24"/>
        </w:rPr>
        <w:t xml:space="preserve"> of his non-LDS landlady</w:t>
      </w:r>
      <w:r w:rsidRPr="00043125">
        <w:rPr>
          <w:rFonts w:asciiTheme="majorHAnsi" w:hAnsiTheme="majorHAnsi"/>
          <w:sz w:val="24"/>
          <w:szCs w:val="24"/>
        </w:rPr>
        <w:t>: ‘</w:t>
      </w:r>
      <w:r w:rsidRPr="00043125">
        <w:rPr>
          <w:rFonts w:asciiTheme="majorHAnsi" w:hAnsiTheme="majorHAnsi"/>
          <w:i/>
          <w:color w:val="333333"/>
          <w:sz w:val="24"/>
          <w:szCs w:val="24"/>
        </w:rPr>
        <w:t xml:space="preserve">got </w:t>
      </w:r>
      <w:r w:rsidRPr="0043625D">
        <w:rPr>
          <w:rFonts w:asciiTheme="majorHAnsi" w:hAnsiTheme="majorHAnsi"/>
          <w:i/>
          <w:sz w:val="24"/>
          <w:szCs w:val="24"/>
        </w:rPr>
        <w:t>breakfast With Mrs Price did Cut two Pairs of drawres out for her to Make</w:t>
      </w:r>
      <w:r w:rsidRPr="0043625D">
        <w:rPr>
          <w:rFonts w:asciiTheme="majorHAnsi" w:hAnsiTheme="majorHAnsi"/>
          <w:sz w:val="24"/>
          <w:szCs w:val="24"/>
        </w:rPr>
        <w:t>.’</w:t>
      </w:r>
      <w:r w:rsidRPr="0043625D">
        <w:rPr>
          <w:rStyle w:val="FootnoteReference"/>
          <w:rFonts w:asciiTheme="majorHAnsi" w:hAnsiTheme="majorHAnsi"/>
          <w:sz w:val="24"/>
          <w:szCs w:val="24"/>
        </w:rPr>
        <w:footnoteReference w:id="292"/>
      </w:r>
      <w:r w:rsidRPr="0043625D">
        <w:rPr>
          <w:rFonts w:asciiTheme="majorHAnsi" w:hAnsiTheme="majorHAnsi"/>
          <w:sz w:val="24"/>
          <w:szCs w:val="24"/>
        </w:rPr>
        <w:t xml:space="preserve"> </w:t>
      </w:r>
      <w:r>
        <w:rPr>
          <w:rFonts w:asciiTheme="majorHAnsi" w:hAnsiTheme="majorHAnsi"/>
          <w:sz w:val="24"/>
          <w:szCs w:val="24"/>
        </w:rPr>
        <w:t xml:space="preserve"> This ‘</w:t>
      </w:r>
      <w:r w:rsidRPr="003533F2">
        <w:rPr>
          <w:rFonts w:asciiTheme="majorHAnsi" w:hAnsiTheme="majorHAnsi"/>
          <w:i/>
          <w:sz w:val="24"/>
          <w:szCs w:val="24"/>
        </w:rPr>
        <w:t>unpretentious style of missionaries from laboring families</w:t>
      </w:r>
      <w:r>
        <w:rPr>
          <w:rFonts w:asciiTheme="majorHAnsi" w:hAnsiTheme="majorHAnsi"/>
          <w:i/>
          <w:sz w:val="24"/>
          <w:szCs w:val="24"/>
        </w:rPr>
        <w:t xml:space="preserve">’ </w:t>
      </w:r>
      <w:r>
        <w:rPr>
          <w:rFonts w:asciiTheme="majorHAnsi" w:hAnsiTheme="majorHAnsi"/>
          <w:sz w:val="24"/>
          <w:szCs w:val="24"/>
        </w:rPr>
        <w:t>may well have helped draw them to ‘</w:t>
      </w:r>
      <w:r w:rsidRPr="003533F2">
        <w:rPr>
          <w:rFonts w:asciiTheme="majorHAnsi" w:hAnsiTheme="majorHAnsi"/>
          <w:i/>
          <w:sz w:val="24"/>
          <w:szCs w:val="24"/>
        </w:rPr>
        <w:t>a similarly situated audienc</w:t>
      </w:r>
      <w:r>
        <w:rPr>
          <w:rFonts w:asciiTheme="majorHAnsi" w:hAnsiTheme="majorHAnsi"/>
          <w:i/>
          <w:sz w:val="24"/>
          <w:szCs w:val="24"/>
        </w:rPr>
        <w:t>e.’</w:t>
      </w:r>
      <w:r>
        <w:rPr>
          <w:rStyle w:val="FootnoteReference"/>
          <w:rFonts w:asciiTheme="majorHAnsi" w:hAnsiTheme="majorHAnsi"/>
          <w:i/>
          <w:sz w:val="24"/>
          <w:szCs w:val="24"/>
        </w:rPr>
        <w:footnoteReference w:id="293"/>
      </w:r>
      <w:r>
        <w:rPr>
          <w:rFonts w:asciiTheme="majorHAnsi" w:hAnsiTheme="majorHAnsi"/>
          <w:i/>
          <w:sz w:val="24"/>
          <w:szCs w:val="24"/>
        </w:rPr>
        <w:t xml:space="preserve"> </w:t>
      </w:r>
      <w:r>
        <w:rPr>
          <w:rFonts w:ascii="Cambria" w:hAnsi="Cambria"/>
          <w:sz w:val="24"/>
          <w:szCs w:val="24"/>
        </w:rPr>
        <w:t>Many of the missionaries collected genealogical information from family members and local clergy or acquaintance</w:t>
      </w:r>
      <w:r w:rsidRPr="00DC7243">
        <w:rPr>
          <w:rFonts w:ascii="Cambria" w:hAnsi="Cambria"/>
          <w:sz w:val="24"/>
          <w:szCs w:val="24"/>
        </w:rPr>
        <w:t xml:space="preserve"> – for </w:t>
      </w:r>
      <w:r>
        <w:rPr>
          <w:rFonts w:ascii="Cambria" w:hAnsi="Cambria"/>
          <w:sz w:val="24"/>
          <w:szCs w:val="24"/>
        </w:rPr>
        <w:t xml:space="preserve">themselves and sometimes at the request of friends in Utah. As many of them were emigrants, they also occasionally had family business to attend to.  Thus, while preaching was a major responsibility, a practical approach was clearly taken, for both LDS members and non-LDS family </w:t>
      </w:r>
      <w:r>
        <w:rPr>
          <w:rFonts w:ascii="Cambria" w:hAnsi="Cambria"/>
          <w:sz w:val="24"/>
          <w:szCs w:val="24"/>
        </w:rPr>
        <w:lastRenderedPageBreak/>
        <w:t>members. Figure 3 shows the approximate distribution of locations in south-west Wales where missionaries visited members of the LDS Church.</w:t>
      </w:r>
    </w:p>
    <w:p w:rsidR="0033090E" w:rsidRDefault="0033090E" w:rsidP="0033090E">
      <w:pPr>
        <w:shd w:val="clear" w:color="auto" w:fill="FFFFFF"/>
        <w:spacing w:after="0" w:line="317" w:lineRule="atLeast"/>
        <w:textAlignment w:val="baseline"/>
        <w:rPr>
          <w:rFonts w:ascii="Cambria" w:hAnsi="Cambria"/>
          <w:sz w:val="24"/>
          <w:szCs w:val="24"/>
        </w:rPr>
      </w:pPr>
    </w:p>
    <w:p w:rsidR="0033090E" w:rsidRPr="00731D6D" w:rsidRDefault="0033090E" w:rsidP="0033090E">
      <w:pPr>
        <w:rPr>
          <w:rFonts w:ascii="Cambria" w:hAnsi="Cambria"/>
          <w:sz w:val="24"/>
          <w:szCs w:val="24"/>
        </w:rPr>
      </w:pPr>
      <w:r>
        <w:rPr>
          <w:rFonts w:ascii="Cambria" w:hAnsi="Cambria"/>
          <w:noProof/>
          <w:sz w:val="24"/>
          <w:szCs w:val="24"/>
          <w:lang w:eastAsia="en-GB"/>
        </w:rPr>
        <w:drawing>
          <wp:anchor distT="0" distB="0" distL="114300" distR="114300" simplePos="0" relativeHeight="251661312" behindDoc="0" locked="0" layoutInCell="1" allowOverlap="1">
            <wp:simplePos x="0" y="0"/>
            <wp:positionH relativeFrom="column">
              <wp:posOffset>0</wp:posOffset>
            </wp:positionH>
            <wp:positionV relativeFrom="paragraph">
              <wp:posOffset>422275</wp:posOffset>
            </wp:positionV>
            <wp:extent cx="4429125" cy="3829050"/>
            <wp:effectExtent l="19050" t="0" r="9525" b="0"/>
            <wp:wrapSquare wrapText="bothSides"/>
            <wp:docPr id="4" name="Picture 1">
              <a:extLst xmlns:a="http://schemas.openxmlformats.org/drawingml/2006/main">
                <a:ext uri="{FF2B5EF4-FFF2-40B4-BE49-F238E27FC236}">
                  <a16:creationId xmlns:o="urn:schemas-microsoft-com:office:office" xmlns:v="urn:schemas-microsoft-com:vml" xmlns:w10="urn:schemas-microsoft-com:office:word" xmlns:w="http://schemas.openxmlformats.org/wordprocessingml/2006/main" xmlns="" xmlns:p="http://schemas.openxmlformats.org/presentationml/2006/main" xmlns:a16="http://schemas.microsoft.com/office/drawing/2014/main" xmlns:lc="http://schemas.openxmlformats.org/drawingml/2006/lockedCanvas" id="{3AC6FF8B-AAD5-458E-A361-35A73332BEEF}"/>
                </a:ext>
              </a:extLst>
            </wp:docPr>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o="urn:schemas-microsoft-com:office:office" xmlns:v="urn:schemas-microsoft-com:vml" xmlns:w10="urn:schemas-microsoft-com:office:word" xmlns:w="http://schemas.openxmlformats.org/wordprocessingml/2006/main" xmlns="" xmlns:p="http://schemas.openxmlformats.org/presentationml/2006/main" xmlns:a16="http://schemas.microsoft.com/office/drawing/2014/main" xmlns:lc="http://schemas.openxmlformats.org/drawingml/2006/lockedCanvas" id="{3AC6FF8B-AAD5-458E-A361-35A73332BEEF}"/>
                        </a:ext>
                      </a:extLst>
                    </pic:cNvPr>
                    <pic:cNvPicPr>
                      <a:picLocks noChangeAspect="1"/>
                    </pic:cNvPicPr>
                  </pic:nvPicPr>
                  <pic:blipFill>
                    <a:blip r:embed="rId13"/>
                    <a:stretch>
                      <a:fillRect/>
                    </a:stretch>
                  </pic:blipFill>
                  <pic:spPr>
                    <a:xfrm>
                      <a:off x="0" y="0"/>
                      <a:ext cx="4429125" cy="3829050"/>
                    </a:xfrm>
                    <a:prstGeom prst="rect">
                      <a:avLst/>
                    </a:prstGeom>
                  </pic:spPr>
                </pic:pic>
              </a:graphicData>
            </a:graphic>
          </wp:anchor>
        </w:drawing>
      </w:r>
      <w:r>
        <w:rPr>
          <w:rFonts w:ascii="Cambria" w:hAnsi="Cambria"/>
          <w:sz w:val="24"/>
          <w:szCs w:val="24"/>
        </w:rPr>
        <w:t xml:space="preserve">Figure </w:t>
      </w:r>
      <w:r w:rsidRPr="00731D6D">
        <w:rPr>
          <w:rFonts w:ascii="Cambria" w:hAnsi="Cambria"/>
          <w:sz w:val="24"/>
          <w:szCs w:val="24"/>
        </w:rPr>
        <w:t>3. Locations where missionaries visited members 1864-1903.</w:t>
      </w:r>
    </w:p>
    <w:p w:rsidR="0033090E" w:rsidRDefault="0033090E" w:rsidP="0033090E">
      <w:pPr>
        <w:shd w:val="clear" w:color="auto" w:fill="FFFFFF"/>
        <w:spacing w:after="0" w:line="317" w:lineRule="atLeast"/>
        <w:textAlignment w:val="baseline"/>
        <w:rPr>
          <w:rFonts w:ascii="Cambria" w:hAnsi="Cambria"/>
          <w:sz w:val="24"/>
          <w:szCs w:val="24"/>
        </w:rPr>
      </w:pPr>
    </w:p>
    <w:p w:rsidR="0033090E" w:rsidRDefault="0033090E" w:rsidP="0033090E">
      <w:pPr>
        <w:shd w:val="clear" w:color="auto" w:fill="FFFFFF"/>
        <w:spacing w:after="0" w:line="317" w:lineRule="atLeast"/>
        <w:textAlignment w:val="baseline"/>
        <w:rPr>
          <w:rFonts w:ascii="Cambria" w:hAnsi="Cambria"/>
          <w:sz w:val="24"/>
          <w:szCs w:val="24"/>
        </w:rPr>
      </w:pPr>
    </w:p>
    <w:p w:rsidR="0033090E" w:rsidRDefault="0033090E" w:rsidP="0033090E">
      <w:pPr>
        <w:rPr>
          <w:rFonts w:ascii="Cambria" w:hAnsi="Cambria"/>
          <w:sz w:val="24"/>
          <w:szCs w:val="24"/>
          <w:highlight w:val="cyan"/>
        </w:rPr>
      </w:pPr>
    </w:p>
    <w:p w:rsidR="0033090E" w:rsidRDefault="0033090E" w:rsidP="0033090E">
      <w:pPr>
        <w:rPr>
          <w:rFonts w:ascii="Cambria" w:hAnsi="Cambria"/>
          <w:sz w:val="24"/>
          <w:szCs w:val="24"/>
          <w:highlight w:val="cyan"/>
        </w:rPr>
      </w:pPr>
    </w:p>
    <w:p w:rsidR="0033090E" w:rsidRDefault="0033090E" w:rsidP="0033090E">
      <w:pPr>
        <w:rPr>
          <w:rFonts w:ascii="Cambria" w:hAnsi="Cambria"/>
          <w:sz w:val="24"/>
          <w:szCs w:val="24"/>
          <w:highlight w:val="cyan"/>
        </w:rPr>
      </w:pPr>
    </w:p>
    <w:p w:rsidR="0033090E" w:rsidRDefault="0033090E" w:rsidP="0033090E">
      <w:pPr>
        <w:rPr>
          <w:rFonts w:ascii="Cambria" w:hAnsi="Cambria"/>
          <w:sz w:val="24"/>
          <w:szCs w:val="24"/>
          <w:highlight w:val="cyan"/>
        </w:rPr>
      </w:pPr>
    </w:p>
    <w:p w:rsidR="0033090E" w:rsidRDefault="0033090E" w:rsidP="0033090E">
      <w:pPr>
        <w:rPr>
          <w:rFonts w:ascii="Cambria" w:hAnsi="Cambria"/>
          <w:sz w:val="24"/>
          <w:szCs w:val="24"/>
          <w:highlight w:val="cyan"/>
        </w:rPr>
      </w:pPr>
    </w:p>
    <w:p w:rsidR="0033090E" w:rsidRDefault="0033090E" w:rsidP="0033090E">
      <w:pPr>
        <w:rPr>
          <w:rFonts w:ascii="Cambria" w:hAnsi="Cambria"/>
          <w:sz w:val="24"/>
          <w:szCs w:val="24"/>
          <w:highlight w:val="cyan"/>
        </w:rPr>
      </w:pPr>
    </w:p>
    <w:p w:rsidR="0033090E" w:rsidRDefault="0033090E" w:rsidP="0033090E">
      <w:pPr>
        <w:rPr>
          <w:rFonts w:ascii="Cambria" w:hAnsi="Cambria"/>
          <w:sz w:val="24"/>
          <w:szCs w:val="24"/>
          <w:highlight w:val="cyan"/>
        </w:rPr>
      </w:pPr>
    </w:p>
    <w:p w:rsidR="0033090E" w:rsidRDefault="0033090E" w:rsidP="0033090E">
      <w:pPr>
        <w:rPr>
          <w:rFonts w:ascii="Cambria" w:hAnsi="Cambria"/>
          <w:sz w:val="24"/>
          <w:szCs w:val="24"/>
          <w:highlight w:val="cyan"/>
        </w:rPr>
      </w:pPr>
    </w:p>
    <w:p w:rsidR="0033090E" w:rsidRDefault="0033090E" w:rsidP="0033090E">
      <w:pPr>
        <w:rPr>
          <w:rFonts w:ascii="Cambria" w:hAnsi="Cambria"/>
          <w:sz w:val="24"/>
          <w:szCs w:val="24"/>
          <w:highlight w:val="cyan"/>
        </w:rPr>
      </w:pPr>
    </w:p>
    <w:p w:rsidR="0033090E" w:rsidRDefault="0033090E" w:rsidP="0033090E">
      <w:pPr>
        <w:rPr>
          <w:rFonts w:ascii="Cambria" w:hAnsi="Cambria"/>
          <w:sz w:val="24"/>
          <w:szCs w:val="24"/>
          <w:highlight w:val="cyan"/>
        </w:rPr>
      </w:pPr>
    </w:p>
    <w:p w:rsidR="0033090E" w:rsidRDefault="0033090E" w:rsidP="0033090E">
      <w:pPr>
        <w:rPr>
          <w:rFonts w:ascii="Cambria" w:hAnsi="Cambria"/>
          <w:sz w:val="24"/>
          <w:szCs w:val="24"/>
          <w:highlight w:val="cyan"/>
        </w:rPr>
      </w:pPr>
    </w:p>
    <w:p w:rsidR="0033090E" w:rsidRDefault="0033090E" w:rsidP="0033090E">
      <w:pPr>
        <w:rPr>
          <w:rFonts w:ascii="Cambria" w:hAnsi="Cambria"/>
          <w:sz w:val="24"/>
          <w:szCs w:val="24"/>
          <w:highlight w:val="cyan"/>
        </w:rPr>
      </w:pPr>
    </w:p>
    <w:p w:rsidR="0033090E" w:rsidRPr="00FD3F5C" w:rsidRDefault="0033090E" w:rsidP="0033090E">
      <w:pPr>
        <w:rPr>
          <w:rFonts w:ascii="Cambria" w:hAnsi="Cambria"/>
          <w:sz w:val="24"/>
          <w:szCs w:val="24"/>
        </w:rPr>
      </w:pPr>
      <w:r w:rsidRPr="00261669">
        <w:rPr>
          <w:rFonts w:ascii="Cambria" w:hAnsi="Cambria"/>
          <w:sz w:val="24"/>
          <w:szCs w:val="24"/>
        </w:rPr>
        <w:t>Distribution of tracts and other publications</w:t>
      </w:r>
    </w:p>
    <w:p w:rsidR="0033090E" w:rsidRDefault="0033090E" w:rsidP="0033090E">
      <w:pPr>
        <w:spacing w:line="360" w:lineRule="auto"/>
        <w:rPr>
          <w:rFonts w:asciiTheme="majorHAnsi" w:hAnsiTheme="majorHAnsi"/>
          <w:sz w:val="24"/>
          <w:szCs w:val="24"/>
        </w:rPr>
      </w:pPr>
      <w:r>
        <w:rPr>
          <w:rFonts w:asciiTheme="majorHAnsi" w:hAnsiTheme="majorHAnsi"/>
          <w:sz w:val="24"/>
          <w:szCs w:val="24"/>
        </w:rPr>
        <w:t>A</w:t>
      </w:r>
      <w:r>
        <w:rPr>
          <w:rFonts w:asciiTheme="majorHAnsi" w:hAnsiTheme="majorHAnsi"/>
          <w:b/>
          <w:bCs/>
          <w:sz w:val="24"/>
          <w:szCs w:val="24"/>
        </w:rPr>
        <w:t xml:space="preserve"> </w:t>
      </w:r>
      <w:r>
        <w:rPr>
          <w:rFonts w:asciiTheme="majorHAnsi" w:hAnsiTheme="majorHAnsi"/>
          <w:sz w:val="24"/>
          <w:szCs w:val="24"/>
        </w:rPr>
        <w:t xml:space="preserve">number of publications were available to LDS church members, and therefore also to the missionaries to help spread the word, in addition to the </w:t>
      </w:r>
      <w:r>
        <w:rPr>
          <w:rFonts w:asciiTheme="majorHAnsi" w:hAnsiTheme="majorHAnsi"/>
          <w:i/>
          <w:sz w:val="24"/>
          <w:szCs w:val="24"/>
        </w:rPr>
        <w:t>Star</w:t>
      </w:r>
      <w:r>
        <w:rPr>
          <w:rFonts w:asciiTheme="majorHAnsi" w:hAnsiTheme="majorHAnsi"/>
          <w:sz w:val="24"/>
          <w:szCs w:val="24"/>
        </w:rPr>
        <w:t>.</w:t>
      </w:r>
      <w:r w:rsidRPr="00425497">
        <w:rPr>
          <w:rFonts w:ascii="Cambria" w:hAnsi="Cambria"/>
          <w:sz w:val="24"/>
          <w:szCs w:val="24"/>
        </w:rPr>
        <w:t xml:space="preserve"> </w:t>
      </w:r>
      <w:r>
        <w:rPr>
          <w:rFonts w:ascii="Cambria" w:hAnsi="Cambria"/>
          <w:sz w:val="24"/>
          <w:szCs w:val="24"/>
        </w:rPr>
        <w:t>Feather notes that tracts were ‘</w:t>
      </w:r>
      <w:r>
        <w:rPr>
          <w:rFonts w:ascii="Cambria" w:hAnsi="Cambria"/>
          <w:i/>
          <w:sz w:val="24"/>
          <w:szCs w:val="24"/>
        </w:rPr>
        <w:t>a common feature of V</w:t>
      </w:r>
      <w:r w:rsidRPr="007006A8">
        <w:rPr>
          <w:rFonts w:ascii="Cambria" w:hAnsi="Cambria"/>
          <w:i/>
          <w:sz w:val="24"/>
          <w:szCs w:val="24"/>
        </w:rPr>
        <w:t>ictorian working</w:t>
      </w:r>
      <w:r>
        <w:rPr>
          <w:rFonts w:ascii="Cambria" w:hAnsi="Cambria"/>
          <w:i/>
          <w:sz w:val="24"/>
          <w:szCs w:val="24"/>
        </w:rPr>
        <w:t xml:space="preserve"> class</w:t>
      </w:r>
      <w:r w:rsidRPr="007006A8">
        <w:rPr>
          <w:rFonts w:ascii="Cambria" w:hAnsi="Cambria"/>
          <w:i/>
          <w:sz w:val="24"/>
          <w:szCs w:val="24"/>
        </w:rPr>
        <w:t xml:space="preserve"> life</w:t>
      </w:r>
      <w:r>
        <w:rPr>
          <w:rFonts w:ascii="Cambria" w:hAnsi="Cambria"/>
          <w:sz w:val="24"/>
          <w:szCs w:val="24"/>
        </w:rPr>
        <w:t>,</w:t>
      </w:r>
      <w:r w:rsidR="00BF6986">
        <w:rPr>
          <w:rFonts w:ascii="Cambria" w:hAnsi="Cambria"/>
          <w:sz w:val="24"/>
          <w:szCs w:val="24"/>
        </w:rPr>
        <w:t>’</w:t>
      </w:r>
      <w:r>
        <w:rPr>
          <w:rStyle w:val="FootnoteReference"/>
          <w:rFonts w:ascii="Cambria" w:hAnsi="Cambria"/>
          <w:sz w:val="24"/>
          <w:szCs w:val="24"/>
        </w:rPr>
        <w:footnoteReference w:id="294"/>
      </w:r>
      <w:r>
        <w:rPr>
          <w:rFonts w:ascii="Cambria" w:hAnsi="Cambria"/>
          <w:sz w:val="24"/>
          <w:szCs w:val="24"/>
        </w:rPr>
        <w:t xml:space="preserve"> undoubtedly boosted by the reduction in taxes on periodicals early in the century.</w:t>
      </w:r>
      <w:r>
        <w:rPr>
          <w:rStyle w:val="FootnoteReference"/>
          <w:rFonts w:ascii="Cambria" w:hAnsi="Cambria"/>
          <w:sz w:val="24"/>
          <w:szCs w:val="24"/>
        </w:rPr>
        <w:footnoteReference w:id="295"/>
      </w:r>
      <w:r>
        <w:rPr>
          <w:rFonts w:ascii="Cambria" w:hAnsi="Cambria"/>
          <w:sz w:val="24"/>
          <w:szCs w:val="24"/>
        </w:rPr>
        <w:t xml:space="preserve"> The LDS Church had certainly made extensive use of such while proselytising in America</w:t>
      </w:r>
      <w:r>
        <w:rPr>
          <w:rStyle w:val="FootnoteReference"/>
          <w:rFonts w:ascii="Cambria" w:hAnsi="Cambria"/>
          <w:sz w:val="24"/>
          <w:szCs w:val="24"/>
        </w:rPr>
        <w:footnoteReference w:id="296"/>
      </w:r>
      <w:r>
        <w:rPr>
          <w:rFonts w:ascii="Cambria" w:hAnsi="Cambria"/>
          <w:sz w:val="24"/>
          <w:szCs w:val="24"/>
        </w:rPr>
        <w:t xml:space="preserve"> and continued to do so in Britain. </w:t>
      </w:r>
      <w:r>
        <w:rPr>
          <w:rFonts w:asciiTheme="majorHAnsi" w:hAnsiTheme="majorHAnsi"/>
          <w:sz w:val="24"/>
          <w:szCs w:val="24"/>
        </w:rPr>
        <w:t>The missionaries in south-west Wales in the 1860s  however, make no reference in their journals to distributing tracts, although again, given the short amount of time spent there and their leadership responsibilities, this type of work would not necessarily fall to them.</w:t>
      </w:r>
    </w:p>
    <w:p w:rsidR="0033090E" w:rsidRDefault="0033090E" w:rsidP="0033090E">
      <w:pPr>
        <w:spacing w:line="360" w:lineRule="auto"/>
        <w:rPr>
          <w:rFonts w:ascii="Cambria" w:hAnsi="Cambria"/>
          <w:sz w:val="24"/>
          <w:szCs w:val="24"/>
        </w:rPr>
      </w:pPr>
      <w:r>
        <w:rPr>
          <w:rFonts w:ascii="Cambria" w:hAnsi="Cambria"/>
          <w:sz w:val="24"/>
          <w:szCs w:val="24"/>
        </w:rPr>
        <w:lastRenderedPageBreak/>
        <w:t xml:space="preserve">In the 1870s, Martell makes little mention of tracts, and no reference to the </w:t>
      </w:r>
      <w:r>
        <w:rPr>
          <w:rFonts w:ascii="Cambria" w:hAnsi="Cambria"/>
          <w:i/>
          <w:sz w:val="24"/>
          <w:szCs w:val="24"/>
        </w:rPr>
        <w:t>Star</w:t>
      </w:r>
      <w:r>
        <w:rPr>
          <w:rFonts w:ascii="Cambria" w:hAnsi="Cambria"/>
          <w:sz w:val="24"/>
          <w:szCs w:val="24"/>
        </w:rPr>
        <w:t>.  Evans records on one occasion that he ‘</w:t>
      </w:r>
      <w:r>
        <w:rPr>
          <w:rFonts w:ascii="Cambria" w:hAnsi="Cambria"/>
          <w:i/>
          <w:sz w:val="24"/>
          <w:szCs w:val="24"/>
        </w:rPr>
        <w:t>went out tracting’</w:t>
      </w:r>
      <w:r>
        <w:rPr>
          <w:rFonts w:ascii="Cambria" w:hAnsi="Cambria"/>
          <w:sz w:val="24"/>
          <w:szCs w:val="24"/>
        </w:rPr>
        <w:t xml:space="preserve"> and also had two hundred handbills printed to the effect that: </w:t>
      </w:r>
    </w:p>
    <w:p w:rsidR="0033090E" w:rsidRDefault="0033090E" w:rsidP="0033090E">
      <w:pPr>
        <w:spacing w:line="240" w:lineRule="auto"/>
        <w:ind w:left="567" w:right="567"/>
        <w:rPr>
          <w:rFonts w:ascii="Cambria" w:hAnsi="Cambria"/>
          <w:sz w:val="24"/>
          <w:szCs w:val="24"/>
        </w:rPr>
      </w:pPr>
      <w:r>
        <w:rPr>
          <w:rFonts w:ascii="Cambria" w:hAnsi="Cambria"/>
          <w:i/>
          <w:sz w:val="24"/>
          <w:szCs w:val="24"/>
        </w:rPr>
        <w:t>Mr. Thomas D. Evans of Great Salt Lake City, will deliver a lecture on the falling away and the restoration of the Gospel, to be given at Haverfordwest on the 20th</w:t>
      </w:r>
      <w:r>
        <w:rPr>
          <w:rFonts w:ascii="Cambria" w:hAnsi="Cambria"/>
          <w:sz w:val="24"/>
          <w:szCs w:val="24"/>
        </w:rPr>
        <w:t>.</w:t>
      </w:r>
      <w:r>
        <w:rPr>
          <w:rStyle w:val="FootnoteAnchor"/>
          <w:rFonts w:ascii="Cambria" w:hAnsi="Cambria"/>
          <w:sz w:val="24"/>
          <w:szCs w:val="24"/>
        </w:rPr>
        <w:footnoteReference w:id="297"/>
      </w:r>
      <w:r>
        <w:rPr>
          <w:rFonts w:ascii="Cambria" w:hAnsi="Cambria"/>
          <w:sz w:val="24"/>
          <w:szCs w:val="24"/>
        </w:rPr>
        <w:t xml:space="preserve"> </w:t>
      </w:r>
    </w:p>
    <w:p w:rsidR="0033090E" w:rsidRDefault="0033090E" w:rsidP="0033090E">
      <w:pPr>
        <w:spacing w:line="360" w:lineRule="auto"/>
        <w:rPr>
          <w:rFonts w:ascii="Cambria" w:hAnsi="Cambria"/>
          <w:sz w:val="24"/>
          <w:szCs w:val="24"/>
        </w:rPr>
      </w:pPr>
      <w:r>
        <w:rPr>
          <w:rFonts w:ascii="Cambria" w:hAnsi="Cambria"/>
          <w:sz w:val="24"/>
          <w:szCs w:val="24"/>
        </w:rPr>
        <w:t xml:space="preserve">However he makes no specific reference to the </w:t>
      </w:r>
      <w:r>
        <w:rPr>
          <w:rFonts w:ascii="Cambria" w:hAnsi="Cambria"/>
          <w:i/>
          <w:sz w:val="24"/>
          <w:szCs w:val="24"/>
        </w:rPr>
        <w:t>Star</w:t>
      </w:r>
      <w:r>
        <w:rPr>
          <w:rFonts w:ascii="Cambria" w:hAnsi="Cambria"/>
          <w:sz w:val="24"/>
          <w:szCs w:val="24"/>
        </w:rPr>
        <w:t xml:space="preserve">.  The minimal reference to tracts could be due to their being such an integral part of missionary work that they need no special mention. In 1871 however, a reminder had appeared in the </w:t>
      </w:r>
      <w:r>
        <w:rPr>
          <w:rFonts w:ascii="Cambria" w:hAnsi="Cambria"/>
          <w:i/>
          <w:sz w:val="24"/>
          <w:szCs w:val="24"/>
        </w:rPr>
        <w:t>Star</w:t>
      </w:r>
      <w:r>
        <w:rPr>
          <w:rFonts w:ascii="Cambria" w:hAnsi="Cambria"/>
          <w:sz w:val="24"/>
          <w:szCs w:val="24"/>
        </w:rPr>
        <w:t xml:space="preserve">: </w:t>
      </w:r>
    </w:p>
    <w:p w:rsidR="0033090E" w:rsidRDefault="0033090E" w:rsidP="0033090E">
      <w:pPr>
        <w:spacing w:line="240" w:lineRule="auto"/>
        <w:ind w:left="567" w:right="567"/>
        <w:rPr>
          <w:rFonts w:ascii="Cambria" w:hAnsi="Cambria"/>
          <w:sz w:val="24"/>
          <w:szCs w:val="24"/>
        </w:rPr>
      </w:pPr>
      <w:r>
        <w:rPr>
          <w:rFonts w:ascii="Cambria" w:hAnsi="Cambria"/>
          <w:sz w:val="24"/>
          <w:szCs w:val="24"/>
        </w:rPr>
        <w:t>‘</w:t>
      </w:r>
      <w:r>
        <w:rPr>
          <w:rFonts w:ascii="Cambria" w:hAnsi="Cambria"/>
          <w:i/>
          <w:sz w:val="24"/>
          <w:szCs w:val="24"/>
        </w:rPr>
        <w:t>distribution of the printed word... is one of the best means of bringing the principles of the gospel to the attention of men and women... this is a reading age and many will read even the works of the church</w:t>
      </w:r>
      <w:r>
        <w:rPr>
          <w:rFonts w:ascii="Cambria" w:hAnsi="Cambria"/>
          <w:sz w:val="24"/>
          <w:szCs w:val="24"/>
        </w:rPr>
        <w:t>.’</w:t>
      </w:r>
      <w:r>
        <w:rPr>
          <w:rStyle w:val="FootnoteAnchor"/>
          <w:rFonts w:ascii="Cambria" w:hAnsi="Cambria"/>
          <w:sz w:val="24"/>
          <w:szCs w:val="24"/>
        </w:rPr>
        <w:footnoteReference w:id="298"/>
      </w:r>
    </w:p>
    <w:p w:rsidR="0033090E" w:rsidRDefault="0033090E" w:rsidP="0033090E">
      <w:pPr>
        <w:spacing w:after="0" w:line="360" w:lineRule="auto"/>
        <w:rPr>
          <w:rFonts w:asciiTheme="majorHAnsi" w:hAnsiTheme="majorHAnsi"/>
          <w:sz w:val="24"/>
          <w:szCs w:val="24"/>
        </w:rPr>
      </w:pPr>
      <w:r>
        <w:rPr>
          <w:rFonts w:ascii="Cambria" w:hAnsi="Cambria"/>
          <w:sz w:val="24"/>
          <w:szCs w:val="24"/>
        </w:rPr>
        <w:t xml:space="preserve">By 1880, the </w:t>
      </w:r>
      <w:r>
        <w:rPr>
          <w:rFonts w:ascii="Cambria" w:hAnsi="Cambria"/>
          <w:i/>
          <w:sz w:val="24"/>
          <w:szCs w:val="24"/>
        </w:rPr>
        <w:t xml:space="preserve">Star </w:t>
      </w:r>
      <w:r>
        <w:rPr>
          <w:rFonts w:ascii="Cambria" w:hAnsi="Cambria"/>
          <w:sz w:val="24"/>
          <w:szCs w:val="24"/>
        </w:rPr>
        <w:t>refers to the systematic delivery of tracts as ‘</w:t>
      </w:r>
      <w:r>
        <w:rPr>
          <w:rFonts w:ascii="Cambria" w:hAnsi="Cambria"/>
          <w:i/>
          <w:sz w:val="24"/>
          <w:szCs w:val="24"/>
        </w:rPr>
        <w:t>the renewed powerful weapon now being wielded for spreading the truth</w:t>
      </w:r>
      <w:r>
        <w:rPr>
          <w:rFonts w:ascii="Cambria" w:hAnsi="Cambria"/>
          <w:sz w:val="24"/>
          <w:szCs w:val="24"/>
        </w:rPr>
        <w:t>,’ and reports</w:t>
      </w:r>
      <w:r>
        <w:rPr>
          <w:rStyle w:val="FootnoteAnchor"/>
          <w:rFonts w:ascii="Cambria" w:hAnsi="Cambria"/>
          <w:sz w:val="24"/>
          <w:szCs w:val="24"/>
        </w:rPr>
        <w:footnoteReference w:id="299"/>
      </w:r>
      <w:r>
        <w:rPr>
          <w:rFonts w:asciiTheme="majorHAnsi" w:hAnsiTheme="majorHAnsi"/>
          <w:sz w:val="24"/>
          <w:szCs w:val="24"/>
        </w:rPr>
        <w:t xml:space="preserve"> a substantial increase in the number of tracts being ordered and distributed.</w:t>
      </w:r>
      <w:r>
        <w:rPr>
          <w:rStyle w:val="FootnoteReference"/>
          <w:rFonts w:asciiTheme="majorHAnsi" w:hAnsiTheme="majorHAnsi"/>
          <w:sz w:val="24"/>
          <w:szCs w:val="24"/>
        </w:rPr>
        <w:footnoteReference w:id="300"/>
      </w:r>
      <w:r>
        <w:rPr>
          <w:rFonts w:asciiTheme="majorHAnsi" w:hAnsiTheme="majorHAnsi"/>
          <w:sz w:val="24"/>
          <w:szCs w:val="24"/>
        </w:rPr>
        <w:t xml:space="preserve"> </w:t>
      </w:r>
    </w:p>
    <w:p w:rsidR="0033090E" w:rsidRDefault="0033090E" w:rsidP="0033090E">
      <w:pPr>
        <w:spacing w:after="0" w:line="360" w:lineRule="auto"/>
        <w:rPr>
          <w:rFonts w:ascii="Cambria" w:hAnsi="Cambria"/>
          <w:sz w:val="24"/>
          <w:szCs w:val="24"/>
        </w:rPr>
      </w:pPr>
    </w:p>
    <w:p w:rsidR="0033090E" w:rsidRDefault="0033090E" w:rsidP="0033090E">
      <w:pPr>
        <w:spacing w:line="360" w:lineRule="auto"/>
        <w:rPr>
          <w:rFonts w:ascii="Cambria" w:hAnsi="Cambria"/>
          <w:sz w:val="24"/>
          <w:szCs w:val="24"/>
        </w:rPr>
      </w:pPr>
      <w:r>
        <w:rPr>
          <w:rFonts w:ascii="Cambria" w:hAnsi="Cambria"/>
          <w:sz w:val="24"/>
          <w:szCs w:val="24"/>
        </w:rPr>
        <w:t>Thomas in 1887-88 makes several references to distributing tracts in south-west Wales – although in small numbers compared to Swansea where on one occasion he and others distributed about 200 tracts – in Welsh and English - during one preaching meeting.</w:t>
      </w:r>
      <w:r>
        <w:rPr>
          <w:rStyle w:val="FootnoteAnchor"/>
          <w:rFonts w:ascii="Cambria" w:hAnsi="Cambria"/>
          <w:sz w:val="24"/>
          <w:szCs w:val="24"/>
        </w:rPr>
        <w:footnoteReference w:id="301"/>
      </w:r>
      <w:r>
        <w:rPr>
          <w:rFonts w:ascii="Cambria" w:hAnsi="Cambria"/>
          <w:sz w:val="24"/>
          <w:szCs w:val="24"/>
        </w:rPr>
        <w:t xml:space="preserve"> </w:t>
      </w:r>
      <w:r>
        <w:rPr>
          <w:rFonts w:asciiTheme="majorHAnsi" w:hAnsiTheme="majorHAnsi"/>
          <w:sz w:val="24"/>
          <w:szCs w:val="24"/>
        </w:rPr>
        <w:t>Teasdale suggests</w:t>
      </w:r>
      <w:r>
        <w:rPr>
          <w:rStyle w:val="FootnoteAnchor"/>
          <w:rFonts w:asciiTheme="majorHAnsi" w:hAnsiTheme="majorHAnsi"/>
          <w:szCs w:val="24"/>
        </w:rPr>
        <w:footnoteReference w:id="302"/>
      </w:r>
      <w:r>
        <w:rPr>
          <w:rFonts w:asciiTheme="majorHAnsi" w:hAnsiTheme="majorHAnsi"/>
          <w:sz w:val="24"/>
          <w:szCs w:val="24"/>
        </w:rPr>
        <w:t xml:space="preserve"> that Swansea president David Williams order thousands of re-prints of newspapers accounts favourable to the church, for missionaries to distribute to the public.</w:t>
      </w:r>
      <w:r>
        <w:rPr>
          <w:rStyle w:val="FootnoteReference"/>
          <w:rFonts w:asciiTheme="majorHAnsi" w:hAnsiTheme="majorHAnsi"/>
          <w:sz w:val="24"/>
          <w:szCs w:val="24"/>
        </w:rPr>
        <w:footnoteReference w:id="303"/>
      </w:r>
      <w:r>
        <w:rPr>
          <w:rFonts w:asciiTheme="majorHAnsi" w:hAnsiTheme="majorHAnsi"/>
          <w:sz w:val="24"/>
          <w:szCs w:val="24"/>
        </w:rPr>
        <w:t xml:space="preserve"> </w:t>
      </w:r>
      <w:r>
        <w:rPr>
          <w:rFonts w:ascii="Cambria" w:hAnsi="Cambria"/>
          <w:sz w:val="24"/>
          <w:szCs w:val="24"/>
        </w:rPr>
        <w:t xml:space="preserve">Davis makes frequent use of published material. Over the course of three days in October 1888 he records: </w:t>
      </w:r>
    </w:p>
    <w:p w:rsidR="0033090E" w:rsidRDefault="0033090E" w:rsidP="0033090E">
      <w:pPr>
        <w:spacing w:line="240" w:lineRule="auto"/>
        <w:ind w:left="567" w:right="567"/>
        <w:rPr>
          <w:rFonts w:ascii="Cambria" w:hAnsi="Cambria"/>
          <w:i/>
          <w:sz w:val="24"/>
          <w:szCs w:val="24"/>
        </w:rPr>
      </w:pPr>
      <w:r w:rsidRPr="00CD27A4">
        <w:rPr>
          <w:rFonts w:ascii="Cambria" w:hAnsi="Cambria"/>
          <w:i/>
          <w:sz w:val="24"/>
          <w:szCs w:val="24"/>
        </w:rPr>
        <w:t>Mon 29 Received the Book of Mormon by mail, went round some of the Nabors and got three subscr</w:t>
      </w:r>
      <w:r>
        <w:rPr>
          <w:rFonts w:ascii="Cambria" w:hAnsi="Cambria"/>
          <w:i/>
          <w:sz w:val="24"/>
          <w:szCs w:val="24"/>
        </w:rPr>
        <w:t>ibors</w:t>
      </w:r>
      <w:r w:rsidRPr="00CD27A4">
        <w:rPr>
          <w:rFonts w:ascii="Cambria" w:hAnsi="Cambria"/>
          <w:i/>
          <w:sz w:val="24"/>
          <w:szCs w:val="24"/>
        </w:rPr>
        <w:t xml:space="preserve">. </w:t>
      </w:r>
    </w:p>
    <w:p w:rsidR="0033090E" w:rsidRDefault="0033090E" w:rsidP="0033090E">
      <w:pPr>
        <w:spacing w:line="240" w:lineRule="auto"/>
        <w:ind w:left="567" w:right="567"/>
        <w:rPr>
          <w:rFonts w:ascii="Cambria" w:hAnsi="Cambria"/>
          <w:i/>
          <w:sz w:val="24"/>
          <w:szCs w:val="24"/>
        </w:rPr>
      </w:pPr>
      <w:r w:rsidRPr="00CD27A4">
        <w:rPr>
          <w:rFonts w:ascii="Cambria" w:hAnsi="Cambria"/>
          <w:i/>
          <w:sz w:val="24"/>
          <w:szCs w:val="24"/>
        </w:rPr>
        <w:lastRenderedPageBreak/>
        <w:t>Tus 30  I toock the Book of Mor and went the Nabors, got few subscribers, gave some Tracks</w:t>
      </w:r>
      <w:r>
        <w:rPr>
          <w:rFonts w:ascii="Cambria" w:hAnsi="Cambria"/>
          <w:i/>
          <w:sz w:val="24"/>
          <w:szCs w:val="24"/>
        </w:rPr>
        <w:t>..</w:t>
      </w:r>
      <w:r w:rsidRPr="00CD27A4">
        <w:rPr>
          <w:rFonts w:ascii="Cambria" w:hAnsi="Cambria"/>
          <w:i/>
          <w:sz w:val="24"/>
          <w:szCs w:val="24"/>
        </w:rPr>
        <w:t xml:space="preserve">. </w:t>
      </w:r>
    </w:p>
    <w:p w:rsidR="0033090E" w:rsidRPr="00CD27A4" w:rsidRDefault="0033090E" w:rsidP="0033090E">
      <w:pPr>
        <w:spacing w:line="240" w:lineRule="auto"/>
        <w:ind w:left="567" w:right="567"/>
        <w:rPr>
          <w:rFonts w:ascii="Cambria" w:hAnsi="Cambria"/>
          <w:i/>
          <w:sz w:val="24"/>
          <w:szCs w:val="24"/>
        </w:rPr>
      </w:pPr>
      <w:r w:rsidRPr="00CD27A4">
        <w:rPr>
          <w:rFonts w:ascii="Cambria" w:hAnsi="Cambria"/>
          <w:i/>
          <w:sz w:val="24"/>
          <w:szCs w:val="24"/>
        </w:rPr>
        <w:t>Wenstay 31   I again went round with the Book, traveled all Day,</w:t>
      </w:r>
      <w:r>
        <w:rPr>
          <w:rFonts w:ascii="Cambria" w:hAnsi="Cambria"/>
          <w:i/>
          <w:sz w:val="24"/>
          <w:szCs w:val="24"/>
        </w:rPr>
        <w:t>... sold two books.</w:t>
      </w:r>
    </w:p>
    <w:p w:rsidR="0033090E" w:rsidRDefault="0033090E" w:rsidP="0033090E">
      <w:pPr>
        <w:ind w:right="567"/>
        <w:rPr>
          <w:rFonts w:ascii="Cambria" w:hAnsi="Cambria"/>
          <w:sz w:val="24"/>
          <w:szCs w:val="24"/>
        </w:rPr>
      </w:pPr>
      <w:r>
        <w:rPr>
          <w:rFonts w:ascii="Cambria" w:hAnsi="Cambria"/>
          <w:sz w:val="24"/>
          <w:szCs w:val="24"/>
        </w:rPr>
        <w:t>And at the end of his mission, he summarises his work:</w:t>
      </w:r>
    </w:p>
    <w:p w:rsidR="0033090E" w:rsidRDefault="0033090E" w:rsidP="0033090E">
      <w:pPr>
        <w:spacing w:line="240" w:lineRule="auto"/>
        <w:ind w:left="567" w:right="567"/>
        <w:rPr>
          <w:rFonts w:ascii="Cambria" w:hAnsi="Cambria"/>
          <w:sz w:val="24"/>
          <w:szCs w:val="24"/>
        </w:rPr>
      </w:pPr>
      <w:r>
        <w:rPr>
          <w:rFonts w:ascii="Cambria" w:hAnsi="Cambria"/>
          <w:i/>
          <w:sz w:val="24"/>
          <w:szCs w:val="24"/>
        </w:rPr>
        <w:t>I travelled... and held many meetings alone, and during the time I was alone, I soald 55 Books of Mormon, And many (9) voice of Warning, Gave away Thousands of tracks.</w:t>
      </w:r>
      <w:r w:rsidR="006F7CC0">
        <w:rPr>
          <w:rStyle w:val="FootnoteReference"/>
          <w:rFonts w:ascii="Cambria" w:hAnsi="Cambria"/>
          <w:i/>
          <w:sz w:val="24"/>
          <w:szCs w:val="24"/>
        </w:rPr>
        <w:footnoteReference w:id="304"/>
      </w:r>
      <w:r>
        <w:rPr>
          <w:rFonts w:ascii="Cambria" w:hAnsi="Cambria"/>
          <w:i/>
          <w:sz w:val="24"/>
          <w:szCs w:val="24"/>
        </w:rPr>
        <w:t xml:space="preserve"> </w:t>
      </w:r>
    </w:p>
    <w:p w:rsidR="0033090E" w:rsidRPr="00131E56" w:rsidRDefault="0033090E" w:rsidP="0033090E">
      <w:pPr>
        <w:spacing w:line="360" w:lineRule="auto"/>
        <w:ind w:right="567"/>
        <w:rPr>
          <w:rFonts w:asciiTheme="majorHAnsi" w:hAnsiTheme="majorHAnsi"/>
          <w:sz w:val="24"/>
          <w:szCs w:val="24"/>
        </w:rPr>
      </w:pPr>
      <w:r>
        <w:rPr>
          <w:rFonts w:ascii="Cambria" w:hAnsi="Cambria"/>
          <w:sz w:val="24"/>
          <w:szCs w:val="24"/>
        </w:rPr>
        <w:t xml:space="preserve">As the majority of his time was spent in the area between Brechfa, Lampeter and Mydroilyn, this suggests fairly intense coverage of a limited area of south Cardiganshire and north </w:t>
      </w:r>
      <w:r w:rsidRPr="00ED78D9">
        <w:rPr>
          <w:rFonts w:asciiTheme="majorHAnsi" w:hAnsiTheme="majorHAnsi"/>
          <w:sz w:val="24"/>
          <w:szCs w:val="24"/>
        </w:rPr>
        <w:t>Carmarthenshire.</w:t>
      </w:r>
    </w:p>
    <w:p w:rsidR="0033090E" w:rsidRDefault="0033090E" w:rsidP="0033090E">
      <w:pPr>
        <w:spacing w:line="360" w:lineRule="auto"/>
        <w:rPr>
          <w:rFonts w:ascii="Cambria" w:hAnsi="Cambria"/>
          <w:sz w:val="24"/>
          <w:szCs w:val="24"/>
        </w:rPr>
      </w:pPr>
      <w:r w:rsidRPr="00ED78D9">
        <w:rPr>
          <w:rFonts w:asciiTheme="majorHAnsi" w:hAnsiTheme="majorHAnsi"/>
          <w:sz w:val="24"/>
          <w:szCs w:val="24"/>
        </w:rPr>
        <w:t xml:space="preserve">By 1890 the </w:t>
      </w:r>
      <w:r w:rsidRPr="00ED78D9">
        <w:rPr>
          <w:rFonts w:asciiTheme="majorHAnsi" w:hAnsiTheme="majorHAnsi"/>
          <w:i/>
          <w:sz w:val="24"/>
          <w:szCs w:val="24"/>
        </w:rPr>
        <w:t>Star</w:t>
      </w:r>
      <w:r w:rsidRPr="00ED78D9">
        <w:rPr>
          <w:rStyle w:val="FootnoteAnchor"/>
          <w:rFonts w:asciiTheme="majorHAnsi" w:hAnsiTheme="majorHAnsi"/>
          <w:i/>
          <w:sz w:val="24"/>
          <w:szCs w:val="24"/>
        </w:rPr>
        <w:footnoteReference w:id="305"/>
      </w:r>
      <w:r w:rsidRPr="00ED78D9">
        <w:rPr>
          <w:rFonts w:asciiTheme="majorHAnsi" w:hAnsiTheme="majorHAnsi"/>
          <w:sz w:val="24"/>
          <w:szCs w:val="24"/>
        </w:rPr>
        <w:t>refers to tracts as ‘</w:t>
      </w:r>
      <w:r w:rsidRPr="00ED78D9">
        <w:rPr>
          <w:rFonts w:asciiTheme="majorHAnsi" w:hAnsiTheme="majorHAnsi"/>
          <w:i/>
          <w:sz w:val="24"/>
          <w:szCs w:val="24"/>
        </w:rPr>
        <w:t>an auxiliary factor in the missionary labour</w:t>
      </w:r>
      <w:r>
        <w:rPr>
          <w:rFonts w:asciiTheme="majorHAnsi" w:hAnsiTheme="majorHAnsi"/>
          <w:sz w:val="24"/>
          <w:szCs w:val="24"/>
        </w:rPr>
        <w:t>’ and advise</w:t>
      </w:r>
      <w:r w:rsidRPr="00ED78D9">
        <w:rPr>
          <w:rFonts w:asciiTheme="majorHAnsi" w:hAnsiTheme="majorHAnsi"/>
          <w:sz w:val="24"/>
          <w:szCs w:val="24"/>
        </w:rPr>
        <w:t>s: ‘</w:t>
      </w:r>
      <w:r w:rsidRPr="00ED78D9">
        <w:rPr>
          <w:rFonts w:asciiTheme="majorHAnsi" w:hAnsiTheme="majorHAnsi"/>
          <w:i/>
          <w:sz w:val="24"/>
          <w:szCs w:val="24"/>
        </w:rPr>
        <w:t>too much importance is attached to the number distributed</w:t>
      </w:r>
      <w:r w:rsidRPr="00ED78D9">
        <w:rPr>
          <w:rFonts w:asciiTheme="majorHAnsi" w:hAnsiTheme="majorHAnsi"/>
          <w:sz w:val="24"/>
          <w:szCs w:val="24"/>
        </w:rPr>
        <w:t xml:space="preserve">.’ </w:t>
      </w:r>
      <w:r>
        <w:rPr>
          <w:rFonts w:asciiTheme="majorHAnsi" w:hAnsiTheme="majorHAnsi"/>
          <w:sz w:val="24"/>
          <w:szCs w:val="24"/>
        </w:rPr>
        <w:t xml:space="preserve"> </w:t>
      </w:r>
      <w:r>
        <w:rPr>
          <w:rFonts w:ascii="Cambria" w:hAnsi="Cambria"/>
          <w:sz w:val="24"/>
          <w:szCs w:val="24"/>
        </w:rPr>
        <w:t>Treharne records:</w:t>
      </w:r>
    </w:p>
    <w:p w:rsidR="0033090E" w:rsidRPr="00131E56" w:rsidRDefault="0033090E" w:rsidP="0033090E">
      <w:pPr>
        <w:spacing w:line="240" w:lineRule="auto"/>
        <w:ind w:left="567" w:right="567"/>
        <w:rPr>
          <w:rFonts w:ascii="Cambria" w:hAnsi="Cambria"/>
          <w:sz w:val="24"/>
          <w:szCs w:val="24"/>
        </w:rPr>
      </w:pPr>
      <w:r w:rsidRPr="00B40C26">
        <w:rPr>
          <w:rFonts w:ascii="Cambria" w:hAnsi="Cambria"/>
          <w:i/>
          <w:sz w:val="24"/>
          <w:szCs w:val="24"/>
        </w:rPr>
        <w:t>My friends ask if we intend doing any preaching in the Town of Llanelly I said that weather was not very suitable for out door preaching</w:t>
      </w:r>
      <w:r>
        <w:rPr>
          <w:rFonts w:ascii="Cambria" w:hAnsi="Cambria"/>
          <w:i/>
          <w:sz w:val="24"/>
          <w:szCs w:val="24"/>
        </w:rPr>
        <w:t>...</w:t>
      </w:r>
      <w:r w:rsidRPr="00B40C26">
        <w:rPr>
          <w:rFonts w:ascii="Cambria" w:hAnsi="Cambria"/>
          <w:i/>
          <w:sz w:val="24"/>
          <w:szCs w:val="24"/>
        </w:rPr>
        <w:t xml:space="preserve"> that our plan is to </w:t>
      </w:r>
      <w:r w:rsidRPr="00131E56">
        <w:rPr>
          <w:rFonts w:ascii="Cambria" w:hAnsi="Cambria"/>
          <w:i/>
          <w:sz w:val="24"/>
          <w:szCs w:val="24"/>
        </w:rPr>
        <w:t>distribute tracks and get all the conversations we can</w:t>
      </w:r>
      <w:r w:rsidRPr="00131E56">
        <w:rPr>
          <w:rFonts w:ascii="Cambria" w:hAnsi="Cambria"/>
          <w:sz w:val="24"/>
          <w:szCs w:val="24"/>
        </w:rPr>
        <w:t>.</w:t>
      </w:r>
      <w:r>
        <w:rPr>
          <w:rStyle w:val="FootnoteReference"/>
          <w:rFonts w:ascii="Cambria" w:hAnsi="Cambria"/>
          <w:sz w:val="24"/>
          <w:szCs w:val="24"/>
        </w:rPr>
        <w:footnoteReference w:id="306"/>
      </w:r>
    </w:p>
    <w:p w:rsidR="0033090E" w:rsidRDefault="0033090E" w:rsidP="0033090E">
      <w:pPr>
        <w:spacing w:line="360" w:lineRule="auto"/>
        <w:ind w:right="567"/>
        <w:rPr>
          <w:rFonts w:asciiTheme="majorHAnsi" w:eastAsia="Times New Roman" w:hAnsiTheme="majorHAnsi"/>
          <w:color w:val="333333"/>
          <w:sz w:val="24"/>
          <w:szCs w:val="24"/>
          <w:lang w:eastAsia="en-GB"/>
        </w:rPr>
      </w:pPr>
      <w:r w:rsidRPr="00131E56">
        <w:rPr>
          <w:rFonts w:ascii="Cambria" w:hAnsi="Cambria"/>
          <w:sz w:val="24"/>
          <w:szCs w:val="24"/>
        </w:rPr>
        <w:t>Tracting</w:t>
      </w:r>
      <w:r>
        <w:rPr>
          <w:rFonts w:ascii="Cambria" w:hAnsi="Cambria"/>
          <w:sz w:val="24"/>
          <w:szCs w:val="24"/>
        </w:rPr>
        <w:t xml:space="preserve"> </w:t>
      </w:r>
      <w:r w:rsidRPr="00131E56">
        <w:rPr>
          <w:rFonts w:ascii="Cambria" w:hAnsi="Cambria"/>
          <w:sz w:val="24"/>
          <w:szCs w:val="24"/>
        </w:rPr>
        <w:t>largely does not figure in his subsequent accounts of his missionary work</w:t>
      </w:r>
      <w:r>
        <w:rPr>
          <w:rFonts w:ascii="Cambria" w:hAnsi="Cambria"/>
          <w:sz w:val="24"/>
          <w:szCs w:val="24"/>
        </w:rPr>
        <w:t>, however</w:t>
      </w:r>
      <w:r w:rsidRPr="00131E56">
        <w:rPr>
          <w:rFonts w:ascii="Cambria" w:hAnsi="Cambria"/>
          <w:sz w:val="24"/>
          <w:szCs w:val="24"/>
        </w:rPr>
        <w:t>; his</w:t>
      </w:r>
      <w:r w:rsidRPr="00131E56">
        <w:rPr>
          <w:rFonts w:asciiTheme="majorHAnsi" w:eastAsia="Times New Roman" w:hAnsiTheme="majorHAnsi"/>
          <w:sz w:val="24"/>
          <w:szCs w:val="24"/>
          <w:lang w:eastAsia="en-GB"/>
        </w:rPr>
        <w:t xml:space="preserve"> daily entries focus far more </w:t>
      </w:r>
      <w:r>
        <w:rPr>
          <w:rFonts w:asciiTheme="majorHAnsi" w:eastAsia="Times New Roman" w:hAnsiTheme="majorHAnsi"/>
          <w:sz w:val="24"/>
          <w:szCs w:val="24"/>
          <w:lang w:eastAsia="en-GB"/>
        </w:rPr>
        <w:t>on</w:t>
      </w:r>
      <w:r w:rsidRPr="00131E56">
        <w:rPr>
          <w:rFonts w:asciiTheme="majorHAnsi" w:eastAsia="Times New Roman" w:hAnsiTheme="majorHAnsi"/>
          <w:sz w:val="24"/>
          <w:szCs w:val="24"/>
          <w:lang w:eastAsia="en-GB"/>
        </w:rPr>
        <w:t xml:space="preserve"> ‘</w:t>
      </w:r>
      <w:r w:rsidRPr="00131E56">
        <w:rPr>
          <w:rFonts w:asciiTheme="majorHAnsi" w:eastAsia="Times New Roman" w:hAnsiTheme="majorHAnsi"/>
          <w:i/>
          <w:sz w:val="24"/>
          <w:szCs w:val="24"/>
          <w:lang w:eastAsia="en-GB"/>
        </w:rPr>
        <w:t>pleasant chats’</w:t>
      </w:r>
      <w:r>
        <w:rPr>
          <w:rFonts w:asciiTheme="majorHAnsi" w:eastAsia="Times New Roman" w:hAnsiTheme="majorHAnsi"/>
          <w:sz w:val="24"/>
          <w:szCs w:val="24"/>
          <w:lang w:eastAsia="en-GB"/>
        </w:rPr>
        <w:t xml:space="preserve"> held with </w:t>
      </w:r>
      <w:r w:rsidRPr="00131E56">
        <w:rPr>
          <w:rFonts w:asciiTheme="majorHAnsi" w:eastAsia="Times New Roman" w:hAnsiTheme="majorHAnsi"/>
          <w:sz w:val="24"/>
          <w:szCs w:val="24"/>
          <w:lang w:eastAsia="en-GB"/>
        </w:rPr>
        <w:t>extended family members of his own or of those who had previously left the area for Utah. Stark however</w:t>
      </w:r>
      <w:r>
        <w:rPr>
          <w:rFonts w:asciiTheme="majorHAnsi" w:eastAsia="Times New Roman" w:hAnsiTheme="majorHAnsi"/>
          <w:sz w:val="24"/>
          <w:szCs w:val="24"/>
          <w:lang w:eastAsia="en-GB"/>
        </w:rPr>
        <w:t>, commenting on missionary ‘</w:t>
      </w:r>
      <w:r w:rsidRPr="00131E56">
        <w:rPr>
          <w:rFonts w:asciiTheme="majorHAnsi" w:eastAsia="Times New Roman" w:hAnsiTheme="majorHAnsi"/>
          <w:i/>
          <w:sz w:val="24"/>
          <w:szCs w:val="24"/>
          <w:lang w:eastAsia="en-GB"/>
        </w:rPr>
        <w:t>recruitment strategies</w:t>
      </w:r>
      <w:r>
        <w:rPr>
          <w:rFonts w:asciiTheme="majorHAnsi" w:eastAsia="Times New Roman" w:hAnsiTheme="majorHAnsi"/>
          <w:i/>
          <w:sz w:val="24"/>
          <w:szCs w:val="24"/>
          <w:lang w:eastAsia="en-GB"/>
        </w:rPr>
        <w:t xml:space="preserve">’ </w:t>
      </w:r>
      <w:r>
        <w:rPr>
          <w:rFonts w:asciiTheme="majorHAnsi" w:eastAsia="Times New Roman" w:hAnsiTheme="majorHAnsi"/>
          <w:sz w:val="24"/>
          <w:szCs w:val="24"/>
          <w:lang w:eastAsia="en-GB"/>
        </w:rPr>
        <w:t>notes</w:t>
      </w:r>
      <w:r w:rsidRPr="00131E56">
        <w:rPr>
          <w:rFonts w:asciiTheme="majorHAnsi" w:eastAsia="Times New Roman" w:hAnsiTheme="majorHAnsi"/>
          <w:i/>
          <w:sz w:val="24"/>
          <w:szCs w:val="24"/>
          <w:lang w:eastAsia="en-GB"/>
        </w:rPr>
        <w:t xml:space="preserve"> </w:t>
      </w:r>
      <w:r w:rsidRPr="00131E56">
        <w:rPr>
          <w:rFonts w:asciiTheme="majorHAnsi" w:eastAsia="Times New Roman" w:hAnsiTheme="majorHAnsi"/>
          <w:sz w:val="24"/>
          <w:szCs w:val="24"/>
          <w:lang w:eastAsia="en-GB"/>
        </w:rPr>
        <w:t>that ‘</w:t>
      </w:r>
      <w:r w:rsidRPr="00131E56">
        <w:rPr>
          <w:rFonts w:asciiTheme="majorHAnsi" w:eastAsia="Times New Roman" w:hAnsiTheme="majorHAnsi"/>
          <w:i/>
          <w:sz w:val="24"/>
          <w:szCs w:val="24"/>
          <w:lang w:eastAsia="en-GB"/>
        </w:rPr>
        <w:t>much more sustained and rapid growth is possible as conversion spreads through pre-existing social bonds’</w:t>
      </w:r>
      <w:r w:rsidRPr="00131E56">
        <w:rPr>
          <w:rStyle w:val="FootnoteReference"/>
          <w:rFonts w:asciiTheme="majorHAnsi" w:eastAsia="Times New Roman" w:hAnsiTheme="majorHAnsi"/>
          <w:i/>
          <w:sz w:val="24"/>
          <w:szCs w:val="24"/>
          <w:lang w:eastAsia="en-GB"/>
        </w:rPr>
        <w:footnoteReference w:id="307"/>
      </w:r>
      <w:r w:rsidRPr="00131E56">
        <w:rPr>
          <w:rFonts w:asciiTheme="majorHAnsi" w:eastAsia="Times New Roman" w:hAnsiTheme="majorHAnsi"/>
          <w:sz w:val="24"/>
          <w:szCs w:val="24"/>
          <w:lang w:eastAsia="en-GB"/>
        </w:rPr>
        <w:t>And indeed all of the missionaries visit family and former acquaintances in their assigned area, not only to re-new family ties, but also capitalising</w:t>
      </w:r>
      <w:r>
        <w:rPr>
          <w:rFonts w:asciiTheme="majorHAnsi" w:eastAsia="Times New Roman" w:hAnsiTheme="majorHAnsi"/>
          <w:color w:val="333333"/>
          <w:sz w:val="24"/>
          <w:szCs w:val="24"/>
          <w:lang w:eastAsia="en-GB"/>
        </w:rPr>
        <w:t xml:space="preserve"> on the opportunities it gives to</w:t>
      </w:r>
      <w:r w:rsidRPr="00D5616C">
        <w:rPr>
          <w:rFonts w:asciiTheme="majorHAnsi" w:eastAsia="Times New Roman" w:hAnsiTheme="majorHAnsi"/>
          <w:color w:val="333333"/>
          <w:sz w:val="24"/>
          <w:szCs w:val="24"/>
          <w:lang w:eastAsia="en-GB"/>
        </w:rPr>
        <w:t xml:space="preserve"> </w:t>
      </w:r>
      <w:r>
        <w:rPr>
          <w:rFonts w:asciiTheme="majorHAnsi" w:eastAsia="Times New Roman" w:hAnsiTheme="majorHAnsi"/>
          <w:color w:val="333333"/>
          <w:sz w:val="24"/>
          <w:szCs w:val="24"/>
          <w:lang w:eastAsia="en-GB"/>
        </w:rPr>
        <w:t xml:space="preserve">speak to an extended audience. </w:t>
      </w:r>
      <w:r w:rsidRPr="0043625D">
        <w:rPr>
          <w:rFonts w:asciiTheme="majorHAnsi" w:hAnsiTheme="majorHAnsi"/>
          <w:sz w:val="24"/>
          <w:szCs w:val="24"/>
        </w:rPr>
        <w:t>Several missionaries also record attending church with their relatives or non-LDS friends</w:t>
      </w:r>
      <w:r>
        <w:rPr>
          <w:rFonts w:asciiTheme="majorHAnsi" w:hAnsiTheme="majorHAnsi"/>
          <w:sz w:val="24"/>
          <w:szCs w:val="24"/>
        </w:rPr>
        <w:t xml:space="preserve"> for the same purpose.</w:t>
      </w:r>
    </w:p>
    <w:p w:rsidR="0033090E" w:rsidRDefault="0033090E" w:rsidP="0033090E">
      <w:pPr>
        <w:spacing w:line="360" w:lineRule="auto"/>
        <w:ind w:right="567"/>
        <w:rPr>
          <w:rFonts w:ascii="Cambria" w:hAnsi="Cambria"/>
          <w:sz w:val="24"/>
          <w:szCs w:val="24"/>
        </w:rPr>
      </w:pPr>
      <w:r>
        <w:rPr>
          <w:rFonts w:ascii="Cambria" w:hAnsi="Cambria"/>
          <w:sz w:val="24"/>
          <w:szCs w:val="24"/>
        </w:rPr>
        <w:t>Price evidently does still believe in the efficacy of tract distribution. Recording just one month of work in 1896 he reports:</w:t>
      </w:r>
      <w:r>
        <w:rPr>
          <w:rStyle w:val="FootnoteAnchor"/>
          <w:rFonts w:ascii="Cambria" w:hAnsi="Cambria"/>
          <w:sz w:val="24"/>
          <w:szCs w:val="24"/>
        </w:rPr>
        <w:footnoteReference w:id="308"/>
      </w:r>
      <w:r>
        <w:t>‘</w:t>
      </w:r>
      <w:r>
        <w:rPr>
          <w:rFonts w:ascii="Cambria" w:hAnsi="Cambria"/>
          <w:i/>
          <w:sz w:val="24"/>
          <w:szCs w:val="24"/>
        </w:rPr>
        <w:t>tracts distributed 655, houses visited 255; gospel conversations 23; meetings attended 11</w:t>
      </w:r>
      <w:r>
        <w:rPr>
          <w:rFonts w:ascii="Cambria" w:hAnsi="Cambria"/>
          <w:sz w:val="24"/>
          <w:szCs w:val="24"/>
        </w:rPr>
        <w:t xml:space="preserve">.’ This average of more than twenty </w:t>
      </w:r>
      <w:r>
        <w:rPr>
          <w:rFonts w:ascii="Cambria" w:hAnsi="Cambria"/>
          <w:sz w:val="24"/>
          <w:szCs w:val="24"/>
        </w:rPr>
        <w:lastRenderedPageBreak/>
        <w:t xml:space="preserve">tracts and at least eight house visits per day suggests concentrated activity. It was apparently not exceptional however. </w:t>
      </w:r>
      <w:r w:rsidRPr="00ED78D9">
        <w:rPr>
          <w:rFonts w:asciiTheme="majorHAnsi" w:hAnsiTheme="majorHAnsi"/>
          <w:sz w:val="24"/>
          <w:szCs w:val="24"/>
        </w:rPr>
        <w:t>T.T. Evans</w:t>
      </w:r>
      <w:r w:rsidRPr="00ED78D9">
        <w:rPr>
          <w:rStyle w:val="FootnoteAnchor"/>
          <w:rFonts w:asciiTheme="majorHAnsi" w:hAnsiTheme="majorHAnsi"/>
          <w:sz w:val="24"/>
          <w:szCs w:val="24"/>
        </w:rPr>
        <w:footnoteReference w:id="309"/>
      </w:r>
      <w:r w:rsidRPr="00ED78D9">
        <w:rPr>
          <w:rFonts w:asciiTheme="majorHAnsi" w:hAnsiTheme="majorHAnsi"/>
          <w:sz w:val="24"/>
          <w:szCs w:val="24"/>
        </w:rPr>
        <w:t xml:space="preserve"> in 1891 records the number of tracts he distrib</w:t>
      </w:r>
      <w:r>
        <w:rPr>
          <w:rFonts w:asciiTheme="majorHAnsi" w:hAnsiTheme="majorHAnsi"/>
          <w:sz w:val="24"/>
          <w:szCs w:val="24"/>
        </w:rPr>
        <w:t>uted just to the north</w:t>
      </w:r>
      <w:r>
        <w:rPr>
          <w:rFonts w:ascii="Cambria" w:hAnsi="Cambria"/>
          <w:sz w:val="24"/>
          <w:szCs w:val="24"/>
        </w:rPr>
        <w:t xml:space="preserve">: in Newtown 962, and in Builth 700 over the course of two months. Given the population of these towns (approximately 4,000 and 8,000 respectively) this surely comes close to saturation.  </w:t>
      </w:r>
    </w:p>
    <w:p w:rsidR="0033090E" w:rsidRDefault="0033090E" w:rsidP="0033090E">
      <w:pPr>
        <w:spacing w:line="360" w:lineRule="auto"/>
        <w:ind w:right="567"/>
        <w:rPr>
          <w:rFonts w:asciiTheme="majorHAnsi" w:eastAsia="Times New Roman" w:hAnsiTheme="majorHAnsi"/>
          <w:sz w:val="24"/>
          <w:szCs w:val="24"/>
          <w:lang w:eastAsia="en-GB"/>
        </w:rPr>
      </w:pPr>
      <w:r w:rsidRPr="00621055">
        <w:rPr>
          <w:rFonts w:asciiTheme="majorHAnsi" w:eastAsia="Times New Roman" w:hAnsiTheme="majorHAnsi"/>
          <w:sz w:val="24"/>
          <w:szCs w:val="24"/>
          <w:lang w:eastAsia="en-GB"/>
        </w:rPr>
        <w:t xml:space="preserve">From 1896 statistical reports in the </w:t>
      </w:r>
      <w:r w:rsidRPr="00621055">
        <w:rPr>
          <w:rFonts w:asciiTheme="majorHAnsi" w:eastAsia="Times New Roman" w:hAnsiTheme="majorHAnsi"/>
          <w:i/>
          <w:sz w:val="24"/>
          <w:szCs w:val="24"/>
          <w:lang w:eastAsia="en-GB"/>
        </w:rPr>
        <w:t xml:space="preserve">Star </w:t>
      </w:r>
      <w:r w:rsidRPr="00621055">
        <w:rPr>
          <w:rFonts w:asciiTheme="majorHAnsi" w:eastAsia="Times New Roman" w:hAnsiTheme="majorHAnsi"/>
          <w:sz w:val="24"/>
          <w:szCs w:val="24"/>
          <w:lang w:eastAsia="en-GB"/>
        </w:rPr>
        <w:t xml:space="preserve">include the number of ‘strangers’ or non-member houses visited. That year more than 209,000 homes were reportedly </w:t>
      </w:r>
      <w:r>
        <w:rPr>
          <w:rFonts w:asciiTheme="majorHAnsi" w:eastAsia="Times New Roman" w:hAnsiTheme="majorHAnsi"/>
          <w:sz w:val="24"/>
          <w:szCs w:val="24"/>
          <w:lang w:eastAsia="en-GB"/>
        </w:rPr>
        <w:t>visited</w:t>
      </w:r>
      <w:r w:rsidRPr="00621055">
        <w:rPr>
          <w:rFonts w:asciiTheme="majorHAnsi" w:eastAsia="Times New Roman" w:hAnsiTheme="majorHAnsi"/>
          <w:sz w:val="24"/>
          <w:szCs w:val="24"/>
          <w:lang w:eastAsia="en-GB"/>
        </w:rPr>
        <w:t xml:space="preserve"> across Wales, with a further two thousand visited by invitation, and more than 97,000 tracts distributed.</w:t>
      </w:r>
      <w:r w:rsidRPr="00621055">
        <w:rPr>
          <w:rStyle w:val="FootnoteReference"/>
          <w:rFonts w:asciiTheme="majorHAnsi" w:eastAsia="Times New Roman" w:hAnsiTheme="majorHAnsi"/>
          <w:sz w:val="24"/>
          <w:szCs w:val="24"/>
          <w:lang w:eastAsia="en-GB"/>
        </w:rPr>
        <w:footnoteReference w:id="310"/>
      </w:r>
      <w:r w:rsidRPr="00621055">
        <w:rPr>
          <w:rFonts w:asciiTheme="majorHAnsi" w:eastAsia="Times New Roman" w:hAnsiTheme="majorHAnsi"/>
          <w:sz w:val="24"/>
          <w:szCs w:val="24"/>
          <w:lang w:eastAsia="en-GB"/>
        </w:rPr>
        <w:t xml:space="preserve">  These figures are impressive, but  may be questioned in light of Price, as president of the Welsh Conference, recording in his journal </w:t>
      </w:r>
      <w:r w:rsidRPr="00621055">
        <w:rPr>
          <w:rFonts w:asciiTheme="majorHAnsi" w:hAnsiTheme="majorHAnsi"/>
          <w:sz w:val="24"/>
          <w:szCs w:val="24"/>
        </w:rPr>
        <w:t>for the first six months of 1896: ‘</w:t>
      </w:r>
      <w:r w:rsidRPr="00621055">
        <w:rPr>
          <w:rFonts w:asciiTheme="majorHAnsi" w:hAnsiTheme="majorHAnsi"/>
          <w:i/>
          <w:sz w:val="24"/>
          <w:szCs w:val="24"/>
        </w:rPr>
        <w:t>Tracts distributed 48,925,... houses visited 13,472.’</w:t>
      </w:r>
      <w:r w:rsidRPr="00621055">
        <w:rPr>
          <w:rStyle w:val="FootnoteReference"/>
          <w:rFonts w:asciiTheme="majorHAnsi" w:hAnsiTheme="majorHAnsi"/>
          <w:i/>
          <w:sz w:val="24"/>
          <w:szCs w:val="24"/>
        </w:rPr>
        <w:footnoteReference w:id="311"/>
      </w:r>
      <w:r w:rsidRPr="00621055">
        <w:rPr>
          <w:rFonts w:asciiTheme="majorHAnsi" w:hAnsiTheme="majorHAnsi"/>
          <w:i/>
          <w:sz w:val="24"/>
          <w:szCs w:val="24"/>
        </w:rPr>
        <w:t xml:space="preserve"> </w:t>
      </w:r>
      <w:r w:rsidRPr="00621055">
        <w:rPr>
          <w:rFonts w:asciiTheme="majorHAnsi" w:hAnsiTheme="majorHAnsi"/>
          <w:sz w:val="24"/>
          <w:szCs w:val="24"/>
        </w:rPr>
        <w:t xml:space="preserve">By </w:t>
      </w:r>
      <w:r w:rsidRPr="00621055">
        <w:rPr>
          <w:rFonts w:asciiTheme="majorHAnsi" w:eastAsia="Times New Roman" w:hAnsiTheme="majorHAnsi"/>
          <w:sz w:val="24"/>
          <w:szCs w:val="24"/>
          <w:lang w:eastAsia="en-GB"/>
        </w:rPr>
        <w:t>1903</w:t>
      </w:r>
      <w:r w:rsidRPr="00621055">
        <w:rPr>
          <w:rStyle w:val="FootnoteReference"/>
          <w:rFonts w:asciiTheme="majorHAnsi" w:eastAsia="Times New Roman" w:hAnsiTheme="majorHAnsi"/>
          <w:sz w:val="24"/>
          <w:szCs w:val="24"/>
          <w:lang w:eastAsia="en-GB"/>
        </w:rPr>
        <w:footnoteReference w:id="312"/>
      </w:r>
      <w:r w:rsidRPr="00621055">
        <w:rPr>
          <w:rFonts w:asciiTheme="majorHAnsi" w:eastAsia="Times New Roman" w:hAnsiTheme="majorHAnsi"/>
          <w:sz w:val="24"/>
          <w:szCs w:val="24"/>
          <w:lang w:eastAsia="en-GB"/>
        </w:rPr>
        <w:t xml:space="preserve"> the </w:t>
      </w:r>
      <w:r w:rsidRPr="00621055">
        <w:rPr>
          <w:rFonts w:asciiTheme="majorHAnsi" w:eastAsia="Times New Roman" w:hAnsiTheme="majorHAnsi"/>
          <w:i/>
          <w:sz w:val="24"/>
          <w:szCs w:val="24"/>
          <w:lang w:eastAsia="en-GB"/>
        </w:rPr>
        <w:t xml:space="preserve">Star </w:t>
      </w:r>
      <w:r w:rsidRPr="00621055">
        <w:rPr>
          <w:rFonts w:asciiTheme="majorHAnsi" w:eastAsia="Times New Roman" w:hAnsiTheme="majorHAnsi"/>
          <w:sz w:val="24"/>
          <w:szCs w:val="24"/>
          <w:lang w:eastAsia="en-GB"/>
        </w:rPr>
        <w:t>reports that these figures decline to less than 13,000 and less than 400 respectively.</w:t>
      </w:r>
    </w:p>
    <w:p w:rsidR="0033090E" w:rsidRPr="00621055" w:rsidRDefault="0033090E" w:rsidP="0033090E">
      <w:pPr>
        <w:spacing w:line="360" w:lineRule="auto"/>
        <w:ind w:right="567"/>
        <w:rPr>
          <w:rFonts w:asciiTheme="majorHAnsi" w:hAnsiTheme="majorHAnsi"/>
          <w:sz w:val="24"/>
          <w:szCs w:val="24"/>
        </w:rPr>
      </w:pPr>
    </w:p>
    <w:p w:rsidR="0033090E" w:rsidRPr="003844B5" w:rsidRDefault="0033090E" w:rsidP="0033090E">
      <w:pPr>
        <w:ind w:right="567"/>
        <w:rPr>
          <w:rFonts w:ascii="Cambria" w:hAnsi="Cambria"/>
          <w:sz w:val="24"/>
          <w:szCs w:val="24"/>
        </w:rPr>
      </w:pPr>
      <w:r w:rsidRPr="003E71FF">
        <w:rPr>
          <w:rFonts w:ascii="Cambria" w:hAnsi="Cambria"/>
          <w:sz w:val="24"/>
          <w:szCs w:val="24"/>
        </w:rPr>
        <w:t xml:space="preserve"> </w:t>
      </w:r>
      <w:r w:rsidRPr="00261669">
        <w:rPr>
          <w:rFonts w:ascii="Cambria" w:hAnsi="Cambria"/>
          <w:sz w:val="24"/>
          <w:szCs w:val="24"/>
        </w:rPr>
        <w:t>Convert Baptisms</w:t>
      </w:r>
    </w:p>
    <w:p w:rsidR="0033090E" w:rsidRPr="00FA2ABB" w:rsidRDefault="0033090E" w:rsidP="0033090E">
      <w:pPr>
        <w:spacing w:line="360" w:lineRule="auto"/>
        <w:rPr>
          <w:rFonts w:ascii="Cambria" w:hAnsi="Cambria"/>
          <w:sz w:val="24"/>
          <w:szCs w:val="24"/>
        </w:rPr>
      </w:pPr>
      <w:r>
        <w:rPr>
          <w:rFonts w:ascii="Cambria" w:hAnsi="Cambria"/>
          <w:sz w:val="24"/>
          <w:szCs w:val="24"/>
        </w:rPr>
        <w:t xml:space="preserve">In all this bustle of activity, we may ask whether missionaries referred to making converts to the LDS Church. </w:t>
      </w:r>
    </w:p>
    <w:p w:rsidR="0033090E" w:rsidRPr="00220024" w:rsidRDefault="0033090E" w:rsidP="0033090E">
      <w:pPr>
        <w:spacing w:line="360" w:lineRule="auto"/>
        <w:rPr>
          <w:rFonts w:asciiTheme="majorHAnsi" w:hAnsiTheme="majorHAnsi"/>
        </w:rPr>
      </w:pPr>
      <w:r w:rsidRPr="00F8614C">
        <w:rPr>
          <w:rFonts w:asciiTheme="majorHAnsi" w:hAnsiTheme="majorHAnsi"/>
          <w:sz w:val="24"/>
          <w:szCs w:val="24"/>
        </w:rPr>
        <w:t>Morris reports</w:t>
      </w:r>
      <w:r w:rsidRPr="00220024">
        <w:rPr>
          <w:rFonts w:asciiTheme="majorHAnsi" w:hAnsiTheme="majorHAnsi"/>
          <w:sz w:val="24"/>
          <w:szCs w:val="24"/>
        </w:rPr>
        <w:t xml:space="preserve"> from Wainbaglan in 1865: </w:t>
      </w:r>
      <w:r w:rsidRPr="00220024">
        <w:rPr>
          <w:rFonts w:asciiTheme="majorHAnsi" w:hAnsiTheme="majorHAnsi"/>
          <w:i/>
          <w:sz w:val="24"/>
          <w:szCs w:val="24"/>
        </w:rPr>
        <w:t>'</w:t>
      </w:r>
      <w:r w:rsidRPr="00220024">
        <w:rPr>
          <w:rFonts w:asciiTheme="majorHAnsi" w:hAnsiTheme="majorHAnsi" w:cs="proxima-nova-alt;Times New Roma"/>
          <w:i/>
          <w:sz w:val="24"/>
          <w:szCs w:val="24"/>
        </w:rPr>
        <w:t>John Evans and myself made a pond in a little creek and Baptized Wm and Mary Lewis Ceidryn Flarm confirmed the same at the saints meeting</w:t>
      </w:r>
      <w:r>
        <w:rPr>
          <w:rFonts w:asciiTheme="majorHAnsi" w:hAnsiTheme="majorHAnsi" w:cs="proxima-nova-alt;Times New Roma"/>
          <w:sz w:val="24"/>
          <w:szCs w:val="24"/>
        </w:rPr>
        <w:t>.</w:t>
      </w:r>
      <w:r w:rsidRPr="00220024">
        <w:rPr>
          <w:rFonts w:asciiTheme="majorHAnsi" w:hAnsiTheme="majorHAnsi" w:cs="proxima-nova-alt;Times New Roma"/>
          <w:sz w:val="24"/>
          <w:szCs w:val="24"/>
        </w:rPr>
        <w:t>'</w:t>
      </w:r>
      <w:r>
        <w:rPr>
          <w:rStyle w:val="FootnoteReference"/>
          <w:rFonts w:asciiTheme="majorHAnsi" w:hAnsiTheme="majorHAnsi" w:cs="proxima-nova-alt;Times New Roma"/>
          <w:sz w:val="24"/>
          <w:szCs w:val="24"/>
        </w:rPr>
        <w:footnoteReference w:id="313"/>
      </w:r>
      <w:r w:rsidRPr="00220024">
        <w:rPr>
          <w:rFonts w:asciiTheme="majorHAnsi" w:hAnsiTheme="majorHAnsi" w:cs="proxima-nova-alt;Times New Roma"/>
          <w:sz w:val="24"/>
          <w:szCs w:val="24"/>
        </w:rPr>
        <w:t xml:space="preserve"> </w:t>
      </w:r>
      <w:r>
        <w:rPr>
          <w:rFonts w:asciiTheme="majorHAnsi" w:hAnsiTheme="majorHAnsi" w:cs="proxima-nova-alt;Times New Roma"/>
          <w:sz w:val="24"/>
          <w:szCs w:val="24"/>
        </w:rPr>
        <w:t xml:space="preserve">This </w:t>
      </w:r>
      <w:r w:rsidRPr="00220024">
        <w:rPr>
          <w:rFonts w:asciiTheme="majorHAnsi" w:hAnsiTheme="majorHAnsi" w:cs="proxima-nova-alt;Times New Roma"/>
          <w:sz w:val="24"/>
          <w:szCs w:val="24"/>
        </w:rPr>
        <w:t>suggest</w:t>
      </w:r>
      <w:r>
        <w:rPr>
          <w:rFonts w:asciiTheme="majorHAnsi" w:hAnsiTheme="majorHAnsi" w:cs="proxima-nova-alt;Times New Roma"/>
          <w:sz w:val="24"/>
          <w:szCs w:val="24"/>
        </w:rPr>
        <w:t>s there were enough members locally</w:t>
      </w:r>
      <w:r w:rsidRPr="00220024">
        <w:rPr>
          <w:rFonts w:asciiTheme="majorHAnsi" w:hAnsiTheme="majorHAnsi" w:cs="proxima-nova-alt;Times New Roma"/>
          <w:sz w:val="24"/>
          <w:szCs w:val="24"/>
        </w:rPr>
        <w:t xml:space="preserve"> to hold a meeting</w:t>
      </w:r>
      <w:r>
        <w:rPr>
          <w:rFonts w:asciiTheme="majorHAnsi" w:hAnsiTheme="majorHAnsi" w:cs="proxima-nova-alt;Times New Roma"/>
          <w:sz w:val="24"/>
          <w:szCs w:val="24"/>
        </w:rPr>
        <w:t>,</w:t>
      </w:r>
      <w:r w:rsidRPr="00220024">
        <w:rPr>
          <w:rFonts w:asciiTheme="majorHAnsi" w:hAnsiTheme="majorHAnsi" w:cs="proxima-nova-alt;Times New Roma"/>
          <w:sz w:val="24"/>
          <w:szCs w:val="24"/>
        </w:rPr>
        <w:t xml:space="preserve"> and that there was local interest.  His contemporary Wride makes </w:t>
      </w:r>
      <w:r>
        <w:rPr>
          <w:rFonts w:asciiTheme="majorHAnsi" w:hAnsiTheme="majorHAnsi" w:cs="proxima-nova-alt;Times New Roma"/>
          <w:sz w:val="24"/>
          <w:szCs w:val="24"/>
        </w:rPr>
        <w:t>no reference to baptising</w:t>
      </w:r>
      <w:r w:rsidRPr="00220024">
        <w:rPr>
          <w:rFonts w:asciiTheme="majorHAnsi" w:hAnsiTheme="majorHAnsi" w:cs="proxima-nova-alt;Times New Roma"/>
          <w:sz w:val="24"/>
          <w:szCs w:val="24"/>
        </w:rPr>
        <w:t xml:space="preserve"> in south-west Wales and nor does Lewis who succeeds them, although they baptise more than twenty and a dozen individuals respectively elsewhere.</w:t>
      </w:r>
      <w:r w:rsidRPr="00220024">
        <w:rPr>
          <w:rStyle w:val="FootnoteReference"/>
          <w:rFonts w:asciiTheme="majorHAnsi" w:hAnsiTheme="majorHAnsi" w:cs="proxima-nova-alt;Times New Roma"/>
          <w:sz w:val="24"/>
          <w:szCs w:val="24"/>
        </w:rPr>
        <w:footnoteReference w:id="314"/>
      </w:r>
      <w:r w:rsidRPr="00220024">
        <w:rPr>
          <w:rFonts w:asciiTheme="majorHAnsi" w:hAnsiTheme="majorHAnsi" w:cs="proxima-nova-alt;Times New Roma"/>
          <w:sz w:val="24"/>
          <w:szCs w:val="24"/>
        </w:rPr>
        <w:t xml:space="preserve"> Thomas makes reference to several individuals who were ‘ready’ to be baptised but only records baptising three young men while in south-west Wales.</w:t>
      </w:r>
    </w:p>
    <w:p w:rsidR="0033090E" w:rsidRPr="00220024" w:rsidRDefault="0033090E" w:rsidP="0033090E">
      <w:pPr>
        <w:spacing w:line="360" w:lineRule="auto"/>
        <w:rPr>
          <w:rFonts w:asciiTheme="majorHAnsi" w:hAnsiTheme="majorHAnsi"/>
          <w:sz w:val="24"/>
          <w:szCs w:val="24"/>
        </w:rPr>
      </w:pPr>
      <w:r>
        <w:rPr>
          <w:rFonts w:asciiTheme="majorHAnsi" w:hAnsiTheme="majorHAnsi"/>
          <w:sz w:val="24"/>
          <w:szCs w:val="24"/>
        </w:rPr>
        <w:lastRenderedPageBreak/>
        <w:t xml:space="preserve">In the mid-1870s, </w:t>
      </w:r>
      <w:r w:rsidRPr="004F0CED">
        <w:rPr>
          <w:rFonts w:asciiTheme="majorHAnsi" w:hAnsiTheme="majorHAnsi"/>
          <w:sz w:val="24"/>
          <w:szCs w:val="24"/>
        </w:rPr>
        <w:t>Martell records</w:t>
      </w:r>
      <w:r>
        <w:rPr>
          <w:rFonts w:asciiTheme="majorHAnsi" w:hAnsiTheme="majorHAnsi"/>
          <w:sz w:val="24"/>
          <w:szCs w:val="24"/>
        </w:rPr>
        <w:t xml:space="preserve"> in his journal</w:t>
      </w:r>
      <w:r w:rsidRPr="004F0CED">
        <w:rPr>
          <w:rFonts w:asciiTheme="majorHAnsi" w:hAnsiTheme="majorHAnsi"/>
          <w:sz w:val="24"/>
          <w:szCs w:val="24"/>
        </w:rPr>
        <w:t xml:space="preserve"> </w:t>
      </w:r>
      <w:r>
        <w:rPr>
          <w:rFonts w:asciiTheme="majorHAnsi" w:hAnsiTheme="majorHAnsi"/>
          <w:sz w:val="24"/>
          <w:szCs w:val="24"/>
        </w:rPr>
        <w:t xml:space="preserve">only </w:t>
      </w:r>
      <w:r w:rsidRPr="004F0CED">
        <w:rPr>
          <w:rFonts w:asciiTheme="majorHAnsi" w:hAnsiTheme="majorHAnsi"/>
          <w:sz w:val="24"/>
          <w:szCs w:val="24"/>
        </w:rPr>
        <w:t xml:space="preserve">re-baptisms of members who wished to re-commit to their faith. However in a letter to the </w:t>
      </w:r>
      <w:r w:rsidRPr="004F0CED">
        <w:rPr>
          <w:rFonts w:asciiTheme="majorHAnsi" w:hAnsiTheme="majorHAnsi"/>
          <w:i/>
          <w:sz w:val="24"/>
          <w:szCs w:val="24"/>
        </w:rPr>
        <w:t>Star</w:t>
      </w:r>
      <w:r w:rsidRPr="004F0CED">
        <w:rPr>
          <w:rFonts w:asciiTheme="majorHAnsi" w:hAnsiTheme="majorHAnsi"/>
          <w:sz w:val="24"/>
          <w:szCs w:val="24"/>
        </w:rPr>
        <w:t xml:space="preserve"> he also refers to</w:t>
      </w:r>
      <w:r>
        <w:rPr>
          <w:rFonts w:asciiTheme="majorHAnsi" w:hAnsiTheme="majorHAnsi"/>
          <w:sz w:val="24"/>
          <w:szCs w:val="24"/>
        </w:rPr>
        <w:t xml:space="preserve"> nine</w:t>
      </w:r>
      <w:r w:rsidRPr="004F0CED">
        <w:rPr>
          <w:rFonts w:asciiTheme="majorHAnsi" w:hAnsiTheme="majorHAnsi"/>
          <w:sz w:val="24"/>
          <w:szCs w:val="24"/>
        </w:rPr>
        <w:t xml:space="preserve"> baptisms</w:t>
      </w:r>
      <w:r>
        <w:rPr>
          <w:rFonts w:asciiTheme="majorHAnsi" w:hAnsiTheme="majorHAnsi"/>
          <w:sz w:val="24"/>
          <w:szCs w:val="24"/>
        </w:rPr>
        <w:t xml:space="preserve"> performed </w:t>
      </w:r>
      <w:r w:rsidRPr="004F0CED">
        <w:rPr>
          <w:rFonts w:asciiTheme="majorHAnsi" w:hAnsiTheme="majorHAnsi"/>
          <w:sz w:val="24"/>
          <w:szCs w:val="24"/>
        </w:rPr>
        <w:t>in the month after his journal ends</w:t>
      </w:r>
      <w:r>
        <w:rPr>
          <w:rFonts w:asciiTheme="majorHAnsi" w:hAnsiTheme="majorHAnsi"/>
          <w:sz w:val="24"/>
          <w:szCs w:val="24"/>
        </w:rPr>
        <w:t>, including one which ‘</w:t>
      </w:r>
      <w:r w:rsidRPr="00A50474">
        <w:rPr>
          <w:rFonts w:asciiTheme="majorHAnsi" w:hAnsiTheme="majorHAnsi"/>
          <w:i/>
          <w:sz w:val="24"/>
          <w:szCs w:val="24"/>
        </w:rPr>
        <w:t>incurred the displeasure of several of my friends the Baptists for robbing their church of one of its most highly respected and faithful members</w:t>
      </w:r>
      <w:r>
        <w:rPr>
          <w:rFonts w:asciiTheme="majorHAnsi" w:hAnsiTheme="majorHAnsi"/>
          <w:sz w:val="24"/>
          <w:szCs w:val="24"/>
        </w:rPr>
        <w:t>.’ He adds: ‘</w:t>
      </w:r>
      <w:r w:rsidRPr="00A50474">
        <w:rPr>
          <w:rFonts w:asciiTheme="majorHAnsi" w:hAnsiTheme="majorHAnsi"/>
          <w:i/>
          <w:sz w:val="24"/>
          <w:szCs w:val="24"/>
        </w:rPr>
        <w:t>There are good prospects for baptizing at Pencader, Lampeter and Llanybydder</w:t>
      </w:r>
      <w:r>
        <w:rPr>
          <w:rFonts w:asciiTheme="majorHAnsi" w:hAnsiTheme="majorHAnsi"/>
          <w:sz w:val="24"/>
          <w:szCs w:val="24"/>
        </w:rPr>
        <w:t>.’</w:t>
      </w:r>
      <w:r>
        <w:rPr>
          <w:rStyle w:val="FootnoteReference"/>
          <w:rFonts w:asciiTheme="majorHAnsi" w:hAnsiTheme="majorHAnsi"/>
          <w:sz w:val="24"/>
          <w:szCs w:val="24"/>
        </w:rPr>
        <w:footnoteReference w:id="315"/>
      </w:r>
      <w:r>
        <w:rPr>
          <w:rFonts w:asciiTheme="majorHAnsi" w:hAnsiTheme="majorHAnsi"/>
          <w:sz w:val="24"/>
          <w:szCs w:val="24"/>
        </w:rPr>
        <w:t xml:space="preserve"> </w:t>
      </w:r>
      <w:r w:rsidRPr="004F0CED">
        <w:rPr>
          <w:rFonts w:asciiTheme="majorHAnsi" w:hAnsiTheme="majorHAnsi"/>
          <w:sz w:val="24"/>
          <w:szCs w:val="24"/>
        </w:rPr>
        <w:t xml:space="preserve">His contemporary Evans makes no </w:t>
      </w:r>
      <w:r>
        <w:rPr>
          <w:rFonts w:asciiTheme="majorHAnsi" w:hAnsiTheme="majorHAnsi"/>
          <w:sz w:val="24"/>
          <w:szCs w:val="24"/>
        </w:rPr>
        <w:t>reference to baptism</w:t>
      </w:r>
      <w:r w:rsidRPr="004F0CED">
        <w:rPr>
          <w:rFonts w:asciiTheme="majorHAnsi" w:hAnsiTheme="majorHAnsi"/>
          <w:sz w:val="24"/>
          <w:szCs w:val="24"/>
        </w:rPr>
        <w:t xml:space="preserve">. Lewis in 1878 would record from Lampeter: ‘ </w:t>
      </w:r>
      <w:r w:rsidRPr="00730135">
        <w:rPr>
          <w:rFonts w:asciiTheme="majorHAnsi" w:hAnsiTheme="majorHAnsi"/>
          <w:i/>
          <w:color w:val="000000"/>
          <w:sz w:val="24"/>
          <w:szCs w:val="24"/>
        </w:rPr>
        <w:t>Took a  walk for a couple of miles with a young man that had been lately baptized into the churc</w:t>
      </w:r>
      <w:r>
        <w:rPr>
          <w:rFonts w:asciiTheme="majorHAnsi" w:hAnsiTheme="majorHAnsi"/>
          <w:i/>
          <w:color w:val="000000"/>
          <w:sz w:val="24"/>
          <w:szCs w:val="24"/>
        </w:rPr>
        <w:t>h</w:t>
      </w:r>
      <w:r w:rsidRPr="004F0CED">
        <w:rPr>
          <w:rFonts w:asciiTheme="majorHAnsi" w:hAnsiTheme="majorHAnsi"/>
          <w:color w:val="000000"/>
          <w:sz w:val="24"/>
          <w:szCs w:val="24"/>
        </w:rPr>
        <w:t>.</w:t>
      </w:r>
      <w:r>
        <w:rPr>
          <w:rFonts w:asciiTheme="majorHAnsi" w:hAnsiTheme="majorHAnsi"/>
          <w:color w:val="000000"/>
          <w:sz w:val="24"/>
          <w:szCs w:val="24"/>
        </w:rPr>
        <w:t>’</w:t>
      </w:r>
      <w:r w:rsidRPr="004F0CED">
        <w:rPr>
          <w:rStyle w:val="FootnoteReference"/>
          <w:rFonts w:asciiTheme="majorHAnsi" w:hAnsiTheme="majorHAnsi"/>
          <w:color w:val="000000"/>
          <w:sz w:val="24"/>
          <w:szCs w:val="24"/>
        </w:rPr>
        <w:footnoteReference w:id="316"/>
      </w:r>
      <w:r w:rsidRPr="004F0CED">
        <w:rPr>
          <w:rFonts w:asciiTheme="majorHAnsi" w:hAnsiTheme="majorHAnsi"/>
          <w:color w:val="000000"/>
          <w:sz w:val="24"/>
          <w:szCs w:val="24"/>
        </w:rPr>
        <w:t xml:space="preserve"> </w:t>
      </w:r>
      <w:r>
        <w:rPr>
          <w:rFonts w:asciiTheme="majorHAnsi" w:hAnsiTheme="majorHAnsi"/>
          <w:color w:val="000000"/>
          <w:sz w:val="24"/>
          <w:szCs w:val="24"/>
        </w:rPr>
        <w:t xml:space="preserve">This was Ellis Ellis, who would later feature in Evans’ journal as a sometime missionary companion, and whose appointment was listed in the </w:t>
      </w:r>
      <w:r>
        <w:rPr>
          <w:rFonts w:asciiTheme="majorHAnsi" w:hAnsiTheme="majorHAnsi"/>
          <w:i/>
          <w:color w:val="000000"/>
          <w:sz w:val="24"/>
          <w:szCs w:val="24"/>
        </w:rPr>
        <w:t>Star.</w:t>
      </w:r>
      <w:r w:rsidR="00B82AAC">
        <w:rPr>
          <w:rFonts w:asciiTheme="majorHAnsi" w:hAnsiTheme="majorHAnsi"/>
          <w:i/>
          <w:color w:val="000000"/>
          <w:sz w:val="24"/>
          <w:szCs w:val="24"/>
        </w:rPr>
        <w:t xml:space="preserve"> </w:t>
      </w:r>
      <w:r w:rsidR="00B82AAC">
        <w:rPr>
          <w:rFonts w:asciiTheme="majorHAnsi" w:hAnsiTheme="majorHAnsi"/>
          <w:color w:val="000000"/>
          <w:sz w:val="24"/>
          <w:szCs w:val="24"/>
        </w:rPr>
        <w:t xml:space="preserve"> </w:t>
      </w:r>
      <w:r>
        <w:rPr>
          <w:rFonts w:asciiTheme="majorHAnsi" w:hAnsiTheme="majorHAnsi"/>
          <w:color w:val="000000"/>
          <w:sz w:val="24"/>
          <w:szCs w:val="24"/>
        </w:rPr>
        <w:t>None of the journals from the 1890s make reference to performing baptisms in south-west Wales, although the one baptism recorded in Saundersfoot in 1899</w:t>
      </w:r>
      <w:r w:rsidRPr="00583DB7">
        <w:rPr>
          <w:rFonts w:ascii="Cambria" w:hAnsi="Cambria"/>
          <w:sz w:val="24"/>
          <w:szCs w:val="24"/>
        </w:rPr>
        <w:t xml:space="preserve"> </w:t>
      </w:r>
      <w:r>
        <w:rPr>
          <w:rFonts w:asciiTheme="majorHAnsi" w:hAnsiTheme="majorHAnsi"/>
          <w:color w:val="000000"/>
          <w:sz w:val="24"/>
          <w:szCs w:val="24"/>
        </w:rPr>
        <w:t xml:space="preserve">does coincide with a reference in the </w:t>
      </w:r>
      <w:r>
        <w:rPr>
          <w:rFonts w:asciiTheme="majorHAnsi" w:hAnsiTheme="majorHAnsi"/>
          <w:i/>
          <w:color w:val="000000"/>
          <w:sz w:val="24"/>
          <w:szCs w:val="24"/>
        </w:rPr>
        <w:t>Star</w:t>
      </w:r>
      <w:r w:rsidR="00B82AAC">
        <w:rPr>
          <w:rFonts w:asciiTheme="majorHAnsi" w:hAnsiTheme="majorHAnsi"/>
          <w:i/>
          <w:color w:val="000000"/>
          <w:sz w:val="24"/>
          <w:szCs w:val="24"/>
        </w:rPr>
        <w:t xml:space="preserve"> </w:t>
      </w:r>
      <w:r>
        <w:rPr>
          <w:rFonts w:asciiTheme="majorHAnsi" w:hAnsiTheme="majorHAnsi"/>
          <w:i/>
          <w:color w:val="000000"/>
          <w:sz w:val="24"/>
          <w:szCs w:val="24"/>
        </w:rPr>
        <w:t xml:space="preserve"> </w:t>
      </w:r>
      <w:r>
        <w:rPr>
          <w:rFonts w:asciiTheme="majorHAnsi" w:hAnsiTheme="majorHAnsi"/>
          <w:color w:val="000000"/>
          <w:sz w:val="24"/>
          <w:szCs w:val="24"/>
        </w:rPr>
        <w:t xml:space="preserve">to Elder J.W. Peters’ presence there.  Overall, although the necessity of baptism was widely preached, success stories in terms of converts baptisms were few. The </w:t>
      </w:r>
      <w:r>
        <w:rPr>
          <w:rFonts w:asciiTheme="majorHAnsi" w:hAnsiTheme="majorHAnsi"/>
          <w:i/>
          <w:color w:val="000000"/>
          <w:sz w:val="24"/>
          <w:szCs w:val="24"/>
        </w:rPr>
        <w:t xml:space="preserve">Star </w:t>
      </w:r>
      <w:r>
        <w:rPr>
          <w:rFonts w:asciiTheme="majorHAnsi" w:hAnsiTheme="majorHAnsi"/>
          <w:color w:val="000000"/>
          <w:sz w:val="24"/>
          <w:szCs w:val="24"/>
        </w:rPr>
        <w:t xml:space="preserve">is reassuring however: </w:t>
      </w:r>
    </w:p>
    <w:p w:rsidR="0033090E" w:rsidRDefault="0033090E" w:rsidP="0033090E">
      <w:pPr>
        <w:spacing w:line="240" w:lineRule="auto"/>
        <w:ind w:left="567" w:right="567"/>
        <w:rPr>
          <w:rFonts w:asciiTheme="majorHAnsi" w:hAnsiTheme="majorHAnsi"/>
          <w:i/>
          <w:sz w:val="24"/>
          <w:szCs w:val="24"/>
        </w:rPr>
      </w:pPr>
      <w:r>
        <w:rPr>
          <w:rFonts w:asciiTheme="majorHAnsi" w:hAnsiTheme="majorHAnsi"/>
          <w:i/>
          <w:sz w:val="24"/>
          <w:szCs w:val="24"/>
        </w:rPr>
        <w:t xml:space="preserve"> The mission of our E</w:t>
      </w:r>
      <w:r w:rsidRPr="004F0CED">
        <w:rPr>
          <w:rFonts w:asciiTheme="majorHAnsi" w:hAnsiTheme="majorHAnsi"/>
          <w:i/>
          <w:sz w:val="24"/>
          <w:szCs w:val="24"/>
        </w:rPr>
        <w:t>lders is to preach the gospel whether it is accepted or rejected</w:t>
      </w:r>
      <w:r>
        <w:rPr>
          <w:rFonts w:asciiTheme="majorHAnsi" w:hAnsiTheme="majorHAnsi"/>
          <w:i/>
          <w:sz w:val="24"/>
          <w:szCs w:val="24"/>
        </w:rPr>
        <w:t>. The success of a ‘M</w:t>
      </w:r>
      <w:r w:rsidRPr="004F0CED">
        <w:rPr>
          <w:rFonts w:asciiTheme="majorHAnsi" w:hAnsiTheme="majorHAnsi"/>
          <w:i/>
          <w:sz w:val="24"/>
          <w:szCs w:val="24"/>
        </w:rPr>
        <w:t>ormon</w:t>
      </w:r>
      <w:r>
        <w:rPr>
          <w:rFonts w:asciiTheme="majorHAnsi" w:hAnsiTheme="majorHAnsi"/>
          <w:i/>
          <w:sz w:val="24"/>
          <w:szCs w:val="24"/>
        </w:rPr>
        <w:t>’</w:t>
      </w:r>
      <w:r w:rsidRPr="004F0CED">
        <w:rPr>
          <w:rFonts w:asciiTheme="majorHAnsi" w:hAnsiTheme="majorHAnsi"/>
          <w:i/>
          <w:sz w:val="24"/>
          <w:szCs w:val="24"/>
        </w:rPr>
        <w:t xml:space="preserve"> missionary is not to be gauged by the number of persons he baptized into the church</w:t>
      </w:r>
      <w:r w:rsidRPr="00CD3704">
        <w:rPr>
          <w:rFonts w:asciiTheme="majorHAnsi" w:hAnsiTheme="majorHAnsi"/>
          <w:i/>
          <w:sz w:val="24"/>
          <w:szCs w:val="24"/>
        </w:rPr>
        <w:t>.</w:t>
      </w:r>
      <w:r>
        <w:rPr>
          <w:rStyle w:val="FootnoteReference"/>
          <w:rFonts w:asciiTheme="majorHAnsi" w:hAnsiTheme="majorHAnsi"/>
          <w:i/>
          <w:sz w:val="24"/>
          <w:szCs w:val="24"/>
        </w:rPr>
        <w:footnoteReference w:id="317"/>
      </w:r>
    </w:p>
    <w:p w:rsidR="0033090E" w:rsidRPr="003844B5" w:rsidRDefault="0033090E" w:rsidP="0033090E">
      <w:pPr>
        <w:spacing w:after="120"/>
        <w:rPr>
          <w:rFonts w:ascii="Cambria" w:hAnsi="Cambria"/>
          <w:sz w:val="24"/>
          <w:szCs w:val="24"/>
        </w:rPr>
      </w:pPr>
      <w:r w:rsidRPr="00261669">
        <w:rPr>
          <w:rFonts w:ascii="Cambria" w:hAnsi="Cambria"/>
          <w:sz w:val="24"/>
          <w:szCs w:val="24"/>
        </w:rPr>
        <w:t>Opposition</w:t>
      </w:r>
    </w:p>
    <w:p w:rsidR="0033090E" w:rsidRDefault="0033090E" w:rsidP="0033090E">
      <w:pPr>
        <w:spacing w:line="360" w:lineRule="auto"/>
        <w:rPr>
          <w:rFonts w:asciiTheme="majorHAnsi" w:hAnsiTheme="majorHAnsi"/>
          <w:sz w:val="24"/>
          <w:szCs w:val="24"/>
        </w:rPr>
      </w:pPr>
      <w:r>
        <w:rPr>
          <w:rFonts w:asciiTheme="majorHAnsi" w:hAnsiTheme="majorHAnsi"/>
          <w:sz w:val="24"/>
          <w:szCs w:val="24"/>
        </w:rPr>
        <w:t xml:space="preserve">Members and missionaries alike are reminded in the </w:t>
      </w:r>
      <w:r>
        <w:rPr>
          <w:rFonts w:asciiTheme="majorHAnsi" w:hAnsiTheme="majorHAnsi"/>
          <w:i/>
          <w:sz w:val="24"/>
          <w:szCs w:val="24"/>
        </w:rPr>
        <w:t xml:space="preserve">Star </w:t>
      </w:r>
      <w:r>
        <w:rPr>
          <w:rFonts w:asciiTheme="majorHAnsi" w:hAnsiTheme="majorHAnsi"/>
          <w:sz w:val="24"/>
          <w:szCs w:val="24"/>
        </w:rPr>
        <w:t>that</w:t>
      </w:r>
      <w:r>
        <w:rPr>
          <w:rFonts w:asciiTheme="majorHAnsi" w:hAnsiTheme="majorHAnsi"/>
          <w:i/>
          <w:sz w:val="24"/>
          <w:szCs w:val="24"/>
        </w:rPr>
        <w:t>:</w:t>
      </w:r>
      <w:r>
        <w:rPr>
          <w:rFonts w:asciiTheme="majorHAnsi" w:hAnsiTheme="majorHAnsi"/>
          <w:sz w:val="24"/>
          <w:szCs w:val="24"/>
        </w:rPr>
        <w:t xml:space="preserve"> ‘</w:t>
      </w:r>
      <w:r>
        <w:rPr>
          <w:rFonts w:asciiTheme="majorHAnsi" w:hAnsiTheme="majorHAnsi"/>
          <w:i/>
          <w:sz w:val="24"/>
          <w:szCs w:val="24"/>
        </w:rPr>
        <w:t>Truth has always been despised by the majority,’</w:t>
      </w:r>
      <w:r>
        <w:rPr>
          <w:rStyle w:val="FootnoteAnchor"/>
          <w:rFonts w:asciiTheme="majorHAnsi" w:hAnsiTheme="majorHAnsi"/>
          <w:i/>
          <w:szCs w:val="24"/>
        </w:rPr>
        <w:footnoteReference w:id="318"/>
      </w:r>
      <w:r>
        <w:rPr>
          <w:rFonts w:asciiTheme="majorHAnsi" w:hAnsiTheme="majorHAnsi"/>
          <w:sz w:val="24"/>
          <w:szCs w:val="24"/>
        </w:rPr>
        <w:t xml:space="preserve"> but missionaries were advised to avoid confrontation.</w:t>
      </w:r>
      <w:r>
        <w:rPr>
          <w:rStyle w:val="FootnoteAnchor"/>
          <w:rFonts w:asciiTheme="majorHAnsi" w:hAnsiTheme="majorHAnsi"/>
          <w:szCs w:val="24"/>
        </w:rPr>
        <w:footnoteReference w:id="319"/>
      </w:r>
      <w:r>
        <w:rPr>
          <w:rFonts w:asciiTheme="majorHAnsi" w:hAnsiTheme="majorHAnsi"/>
          <w:sz w:val="24"/>
          <w:szCs w:val="24"/>
        </w:rPr>
        <w:t xml:space="preserve"> The extent to which this occurred varied, despite their efforts.</w:t>
      </w:r>
    </w:p>
    <w:p w:rsidR="0033090E" w:rsidRDefault="0033090E" w:rsidP="0033090E">
      <w:pPr>
        <w:spacing w:line="360" w:lineRule="auto"/>
        <w:rPr>
          <w:rFonts w:ascii="Cambria" w:hAnsi="Cambria"/>
          <w:sz w:val="24"/>
          <w:szCs w:val="24"/>
        </w:rPr>
      </w:pPr>
      <w:r>
        <w:rPr>
          <w:rFonts w:ascii="Cambria" w:hAnsi="Cambria"/>
          <w:sz w:val="24"/>
          <w:szCs w:val="24"/>
        </w:rPr>
        <w:t xml:space="preserve">Parry </w:t>
      </w:r>
      <w:r w:rsidRPr="00F8614C">
        <w:rPr>
          <w:rFonts w:ascii="Cambria" w:hAnsi="Cambria"/>
          <w:sz w:val="24"/>
          <w:szCs w:val="24"/>
        </w:rPr>
        <w:t>in 1867</w:t>
      </w:r>
      <w:r>
        <w:rPr>
          <w:rFonts w:ascii="Cambria" w:hAnsi="Cambria"/>
          <w:sz w:val="24"/>
          <w:szCs w:val="24"/>
        </w:rPr>
        <w:t xml:space="preserve"> notes the contrast with his own previous experience as a missionary in south Wales: ‘</w:t>
      </w:r>
      <w:r w:rsidRPr="00E44E6A">
        <w:rPr>
          <w:rFonts w:ascii="Cambria" w:hAnsi="Cambria"/>
          <w:i/>
          <w:sz w:val="24"/>
          <w:szCs w:val="24"/>
        </w:rPr>
        <w:t>When I was here before, previous to emigrating, we used to be stoned and mobbed from one town to another</w:t>
      </w:r>
      <w:r>
        <w:rPr>
          <w:rFonts w:ascii="Cambria" w:hAnsi="Cambria"/>
          <w:i/>
          <w:sz w:val="24"/>
          <w:szCs w:val="24"/>
        </w:rPr>
        <w:t>.’</w:t>
      </w:r>
      <w:r>
        <w:rPr>
          <w:rStyle w:val="FootnoteReference"/>
          <w:rFonts w:ascii="Cambria" w:hAnsi="Cambria"/>
          <w:i/>
          <w:sz w:val="24"/>
          <w:szCs w:val="24"/>
        </w:rPr>
        <w:footnoteReference w:id="320"/>
      </w:r>
      <w:r>
        <w:rPr>
          <w:rFonts w:ascii="Cambria" w:hAnsi="Cambria"/>
          <w:i/>
          <w:sz w:val="24"/>
          <w:szCs w:val="24"/>
        </w:rPr>
        <w:t xml:space="preserve"> </w:t>
      </w:r>
      <w:r>
        <w:rPr>
          <w:rFonts w:ascii="Cambria" w:hAnsi="Cambria"/>
          <w:sz w:val="24"/>
          <w:szCs w:val="24"/>
        </w:rPr>
        <w:t xml:space="preserve">Evans had also served a prior mission, in Pembrokeshire in the early 1850s. Of that earlier service he recorded: </w:t>
      </w:r>
    </w:p>
    <w:p w:rsidR="0033090E" w:rsidRDefault="0033090E" w:rsidP="0033090E">
      <w:pPr>
        <w:spacing w:after="120" w:line="240" w:lineRule="auto"/>
        <w:ind w:left="567" w:right="567"/>
        <w:rPr>
          <w:rFonts w:ascii="Cambria" w:hAnsi="Cambria"/>
          <w:i/>
          <w:sz w:val="24"/>
          <w:szCs w:val="24"/>
        </w:rPr>
      </w:pPr>
      <w:r>
        <w:rPr>
          <w:rFonts w:ascii="Cambria" w:hAnsi="Cambria"/>
          <w:i/>
          <w:sz w:val="24"/>
          <w:szCs w:val="24"/>
        </w:rPr>
        <w:lastRenderedPageBreak/>
        <w:t xml:space="preserve">a mob got after us and marched us out of town to the music of pans, horns, and bad eggs. They stood on the bridge and held me by the hair of the head over the water. </w:t>
      </w:r>
    </w:p>
    <w:p w:rsidR="0033090E" w:rsidRDefault="0033090E" w:rsidP="00831E52">
      <w:pPr>
        <w:spacing w:after="120" w:line="360" w:lineRule="auto"/>
        <w:rPr>
          <w:rFonts w:ascii="Cambria" w:hAnsi="Cambria"/>
          <w:sz w:val="24"/>
          <w:szCs w:val="24"/>
        </w:rPr>
      </w:pPr>
      <w:r>
        <w:rPr>
          <w:rFonts w:ascii="Cambria" w:hAnsi="Cambria"/>
          <w:sz w:val="24"/>
          <w:szCs w:val="24"/>
        </w:rPr>
        <w:t>Betts</w:t>
      </w:r>
      <w:r>
        <w:rPr>
          <w:rStyle w:val="FootnoteAnchor"/>
          <w:rFonts w:ascii="Cambria" w:hAnsi="Cambria"/>
          <w:sz w:val="24"/>
          <w:szCs w:val="24"/>
        </w:rPr>
        <w:footnoteReference w:id="321"/>
      </w:r>
      <w:r>
        <w:rPr>
          <w:rFonts w:ascii="Cambria" w:hAnsi="Cambria"/>
          <w:sz w:val="24"/>
          <w:szCs w:val="24"/>
        </w:rPr>
        <w:t xml:space="preserve"> refers to this type of popular protest as </w:t>
      </w:r>
      <w:r w:rsidRPr="00482D7E">
        <w:rPr>
          <w:rFonts w:asciiTheme="majorHAnsi" w:hAnsiTheme="majorHAnsi"/>
          <w:sz w:val="24"/>
          <w:szCs w:val="24"/>
        </w:rPr>
        <w:t>‘</w:t>
      </w:r>
      <w:r w:rsidRPr="00482D7E">
        <w:rPr>
          <w:rFonts w:ascii="Cambria" w:hAnsi="Cambria"/>
          <w:i/>
          <w:sz w:val="24"/>
          <w:szCs w:val="24"/>
        </w:rPr>
        <w:t>applying a Ceffyl Pren cus</w:t>
      </w:r>
      <w:r>
        <w:rPr>
          <w:rFonts w:ascii="Cambria" w:hAnsi="Cambria"/>
          <w:i/>
          <w:sz w:val="24"/>
          <w:szCs w:val="24"/>
        </w:rPr>
        <w:t>tom to the discontent,</w:t>
      </w:r>
      <w:r w:rsidRPr="00482D7E">
        <w:rPr>
          <w:rFonts w:ascii="Cambria" w:hAnsi="Cambria"/>
          <w:i/>
          <w:sz w:val="24"/>
          <w:szCs w:val="24"/>
        </w:rPr>
        <w:t xml:space="preserve"> providing a ‘degree of legitimacy’ to proceedings</w:t>
      </w:r>
      <w:r w:rsidRPr="00482D7E">
        <w:rPr>
          <w:rFonts w:ascii="Cambria" w:hAnsi="Cambria"/>
          <w:sz w:val="24"/>
          <w:szCs w:val="24"/>
        </w:rPr>
        <w:t>.</w:t>
      </w:r>
      <w:r>
        <w:rPr>
          <w:rFonts w:asciiTheme="majorHAnsi" w:hAnsiTheme="majorHAnsi"/>
          <w:sz w:val="24"/>
          <w:szCs w:val="24"/>
        </w:rPr>
        <w:t>’ And Thorp notes that although some of the most extreme early hostility was experienced in Pembrokeshire, ‘</w:t>
      </w:r>
      <w:r w:rsidRPr="00C52870">
        <w:rPr>
          <w:rFonts w:asciiTheme="majorHAnsi" w:hAnsiTheme="majorHAnsi"/>
          <w:i/>
          <w:sz w:val="24"/>
          <w:szCs w:val="24"/>
        </w:rPr>
        <w:t>the aim of the persecutors was public humiliation not bodily harm</w:t>
      </w:r>
      <w:r>
        <w:rPr>
          <w:rFonts w:asciiTheme="majorHAnsi" w:hAnsiTheme="majorHAnsi"/>
          <w:sz w:val="24"/>
          <w:szCs w:val="24"/>
        </w:rPr>
        <w:t>.’</w:t>
      </w:r>
      <w:r>
        <w:rPr>
          <w:rStyle w:val="FootnoteReference"/>
          <w:rFonts w:asciiTheme="majorHAnsi" w:hAnsiTheme="majorHAnsi"/>
          <w:sz w:val="24"/>
          <w:szCs w:val="24"/>
        </w:rPr>
        <w:footnoteReference w:id="322"/>
      </w:r>
      <w:r>
        <w:rPr>
          <w:rFonts w:asciiTheme="majorHAnsi" w:hAnsiTheme="majorHAnsi"/>
          <w:sz w:val="24"/>
          <w:szCs w:val="24"/>
        </w:rPr>
        <w:t xml:space="preserve"> </w:t>
      </w:r>
      <w:r>
        <w:rPr>
          <w:rFonts w:ascii="Cambria" w:hAnsi="Cambria"/>
          <w:sz w:val="24"/>
          <w:szCs w:val="24"/>
        </w:rPr>
        <w:t>During his first mission Evans characterised the residents of Cardigan as ‘</w:t>
      </w:r>
      <w:r>
        <w:rPr>
          <w:rFonts w:ascii="Cambria" w:hAnsi="Cambria"/>
          <w:i/>
          <w:sz w:val="24"/>
          <w:szCs w:val="24"/>
        </w:rPr>
        <w:t>so rebellious against Mormonism that they frightened the elders and drove them out.’</w:t>
      </w:r>
      <w:r>
        <w:rPr>
          <w:rStyle w:val="FootnoteAnchor"/>
          <w:rFonts w:ascii="Cambria" w:hAnsi="Cambria"/>
          <w:i/>
          <w:sz w:val="24"/>
          <w:szCs w:val="24"/>
        </w:rPr>
        <w:footnoteReference w:id="323"/>
      </w:r>
      <w:r>
        <w:rPr>
          <w:rFonts w:ascii="Cambria" w:hAnsi="Cambria"/>
          <w:i/>
          <w:sz w:val="24"/>
          <w:szCs w:val="24"/>
        </w:rPr>
        <w:t xml:space="preserve"> </w:t>
      </w:r>
      <w:r>
        <w:rPr>
          <w:rFonts w:ascii="Cambria" w:hAnsi="Cambria"/>
          <w:sz w:val="24"/>
          <w:szCs w:val="24"/>
        </w:rPr>
        <w:t>However there were also objections from the authorities. Evans had been arrested for preaching outdoors in the 1850s, and in the mid-1870s, he found that attitudes had not entirely changed: ‘</w:t>
      </w:r>
      <w:r>
        <w:rPr>
          <w:rFonts w:ascii="Cambria" w:hAnsi="Cambria"/>
          <w:i/>
          <w:sz w:val="24"/>
          <w:szCs w:val="24"/>
        </w:rPr>
        <w:t>The police told us if we preached on the street that night, he would lock us up.</w:t>
      </w:r>
      <w:r>
        <w:rPr>
          <w:rStyle w:val="FootnoteReference"/>
          <w:rFonts w:ascii="Cambria" w:hAnsi="Cambria"/>
          <w:i/>
          <w:sz w:val="24"/>
          <w:szCs w:val="24"/>
        </w:rPr>
        <w:footnoteReference w:id="324"/>
      </w:r>
      <w:r>
        <w:rPr>
          <w:rFonts w:ascii="Cambria" w:hAnsi="Cambria"/>
          <w:i/>
          <w:sz w:val="24"/>
          <w:szCs w:val="24"/>
        </w:rPr>
        <w:t xml:space="preserve">’ </w:t>
      </w:r>
      <w:r>
        <w:rPr>
          <w:rFonts w:ascii="Cambria" w:hAnsi="Cambria"/>
          <w:sz w:val="24"/>
          <w:szCs w:val="24"/>
        </w:rPr>
        <w:t>Evans’ journal entry from Narbeth in 1875 suggests some continuing opposition to the missionaries there:</w:t>
      </w:r>
      <w:r>
        <w:rPr>
          <w:rStyle w:val="FootnoteAnchor"/>
          <w:rFonts w:ascii="Cambria" w:hAnsi="Cambria"/>
          <w:sz w:val="24"/>
          <w:szCs w:val="24"/>
        </w:rPr>
        <w:footnoteReference w:id="325"/>
      </w:r>
    </w:p>
    <w:p w:rsidR="0033090E" w:rsidRDefault="0033090E" w:rsidP="0033090E">
      <w:pPr>
        <w:spacing w:before="120" w:after="120" w:line="240" w:lineRule="auto"/>
        <w:ind w:left="567" w:right="567"/>
        <w:rPr>
          <w:rFonts w:ascii="Cambria" w:hAnsi="Cambria"/>
          <w:sz w:val="24"/>
          <w:szCs w:val="24"/>
        </w:rPr>
      </w:pPr>
      <w:r>
        <w:rPr>
          <w:rFonts w:ascii="Cambria" w:hAnsi="Cambria"/>
          <w:sz w:val="24"/>
          <w:szCs w:val="24"/>
        </w:rPr>
        <w:t>‘</w:t>
      </w:r>
      <w:r>
        <w:rPr>
          <w:rFonts w:ascii="Cambria" w:hAnsi="Cambria"/>
          <w:i/>
          <w:sz w:val="24"/>
          <w:szCs w:val="24"/>
        </w:rPr>
        <w:t>we held a meeting in an old independent chapel. The people would not listen, but asked questions regarding the plurality of wives. I told them I would answer any questions they desired.... we were here to preach... not to quarrel with them, but they whooped and yelled like hell had broken loose and dragged us out by our coats</w:t>
      </w:r>
      <w:r>
        <w:rPr>
          <w:rFonts w:ascii="Cambria" w:hAnsi="Cambria"/>
          <w:sz w:val="24"/>
          <w:szCs w:val="24"/>
        </w:rPr>
        <w:t xml:space="preserve">.’ </w:t>
      </w:r>
    </w:p>
    <w:p w:rsidR="0033090E" w:rsidRDefault="0033090E" w:rsidP="0033090E">
      <w:pPr>
        <w:spacing w:before="120" w:after="120" w:line="360" w:lineRule="auto"/>
        <w:ind w:right="567"/>
        <w:rPr>
          <w:rFonts w:ascii="Cambria" w:hAnsi="Cambria"/>
          <w:sz w:val="24"/>
          <w:szCs w:val="24"/>
        </w:rPr>
      </w:pPr>
      <w:r>
        <w:rPr>
          <w:rFonts w:ascii="Cambria" w:hAnsi="Cambria"/>
          <w:sz w:val="24"/>
          <w:szCs w:val="24"/>
        </w:rPr>
        <w:t>By contrast an 1879 letter from Matthews reports an open air meeting in Llanelli which attracted between 300 and 400 people ‘</w:t>
      </w:r>
      <w:r>
        <w:rPr>
          <w:rFonts w:ascii="Cambria" w:hAnsi="Cambria"/>
          <w:i/>
          <w:sz w:val="24"/>
          <w:szCs w:val="24"/>
        </w:rPr>
        <w:t>who treated us with civility and consideration</w:t>
      </w:r>
      <w:r>
        <w:rPr>
          <w:rFonts w:ascii="Cambria" w:hAnsi="Cambria"/>
          <w:sz w:val="24"/>
          <w:szCs w:val="24"/>
        </w:rPr>
        <w:t>.’ A mild disturbance was easily stilled: ‘</w:t>
      </w:r>
      <w:r>
        <w:rPr>
          <w:rFonts w:ascii="Cambria" w:hAnsi="Cambria"/>
          <w:i/>
          <w:sz w:val="24"/>
          <w:szCs w:val="24"/>
        </w:rPr>
        <w:t>the feelings of the people were manifest against the intruder, he was quieted and the meeting proceeded peaceably, the assembly listening to our remarks with interest</w:t>
      </w:r>
      <w:r>
        <w:rPr>
          <w:rFonts w:ascii="Cambria" w:hAnsi="Cambria"/>
          <w:sz w:val="24"/>
          <w:szCs w:val="24"/>
        </w:rPr>
        <w:t>.’</w:t>
      </w:r>
      <w:r>
        <w:rPr>
          <w:rStyle w:val="FootnoteReference"/>
          <w:rFonts w:ascii="Cambria" w:hAnsi="Cambria"/>
          <w:sz w:val="24"/>
          <w:szCs w:val="24"/>
        </w:rPr>
        <w:footnoteReference w:id="326"/>
      </w:r>
    </w:p>
    <w:p w:rsidR="0033090E" w:rsidRDefault="0033090E" w:rsidP="0033090E">
      <w:pPr>
        <w:spacing w:after="120" w:line="360" w:lineRule="auto"/>
        <w:ind w:right="567"/>
        <w:rPr>
          <w:rFonts w:ascii="Cambria" w:hAnsi="Cambria"/>
          <w:i/>
          <w:sz w:val="24"/>
          <w:szCs w:val="24"/>
        </w:rPr>
      </w:pPr>
      <w:r>
        <w:rPr>
          <w:rFonts w:ascii="Cambria" w:hAnsi="Cambria"/>
          <w:sz w:val="24"/>
          <w:szCs w:val="24"/>
        </w:rPr>
        <w:t xml:space="preserve">Davis  experienced a number of instances of this mild type of opposition. The worst example according to this entry was in Llandyar where the meeting: </w:t>
      </w:r>
      <w:r w:rsidRPr="00DF72EA">
        <w:rPr>
          <w:rFonts w:ascii="Cambria" w:hAnsi="Cambria"/>
          <w:i/>
          <w:sz w:val="24"/>
          <w:szCs w:val="24"/>
        </w:rPr>
        <w:t xml:space="preserve"> </w:t>
      </w:r>
      <w:r>
        <w:rPr>
          <w:rFonts w:ascii="Cambria" w:hAnsi="Cambria"/>
          <w:i/>
          <w:sz w:val="24"/>
          <w:szCs w:val="24"/>
        </w:rPr>
        <w:t xml:space="preserve">‘was followed with lots of Boys </w:t>
      </w:r>
      <w:r>
        <w:rPr>
          <w:rFonts w:ascii="Cambria" w:hAnsi="Cambria"/>
          <w:sz w:val="24"/>
          <w:szCs w:val="24"/>
        </w:rPr>
        <w:t>[who]</w:t>
      </w:r>
      <w:r>
        <w:rPr>
          <w:rFonts w:ascii="Cambria" w:hAnsi="Cambria"/>
          <w:i/>
          <w:sz w:val="24"/>
          <w:szCs w:val="24"/>
        </w:rPr>
        <w:t xml:space="preserve"> capet </w:t>
      </w:r>
      <w:r w:rsidRPr="00DF72EA">
        <w:rPr>
          <w:rFonts w:ascii="Cambria" w:hAnsi="Cambria"/>
          <w:i/>
          <w:sz w:val="24"/>
          <w:szCs w:val="24"/>
        </w:rPr>
        <w:t>up their raccate, and was very anoing to all p</w:t>
      </w:r>
      <w:r>
        <w:rPr>
          <w:rFonts w:ascii="Cambria" w:hAnsi="Cambria"/>
          <w:i/>
          <w:sz w:val="24"/>
          <w:szCs w:val="24"/>
        </w:rPr>
        <w:t>resent.... We were trubled continualy</w:t>
      </w:r>
      <w:r w:rsidRPr="00DF72EA">
        <w:rPr>
          <w:rFonts w:ascii="Cambria" w:hAnsi="Cambria"/>
          <w:i/>
          <w:sz w:val="24"/>
          <w:szCs w:val="24"/>
        </w:rPr>
        <w:t>.</w:t>
      </w:r>
      <w:r>
        <w:rPr>
          <w:rFonts w:ascii="Cambria" w:hAnsi="Cambria"/>
          <w:i/>
          <w:sz w:val="24"/>
          <w:szCs w:val="24"/>
        </w:rPr>
        <w:t>’</w:t>
      </w:r>
      <w:r>
        <w:rPr>
          <w:rStyle w:val="FootnoteReference"/>
          <w:rFonts w:ascii="Cambria" w:hAnsi="Cambria"/>
          <w:i/>
          <w:sz w:val="24"/>
          <w:szCs w:val="24"/>
        </w:rPr>
        <w:footnoteReference w:id="327"/>
      </w:r>
      <w:r>
        <w:rPr>
          <w:rFonts w:ascii="Cambria" w:hAnsi="Cambria"/>
          <w:i/>
          <w:sz w:val="24"/>
          <w:szCs w:val="24"/>
        </w:rPr>
        <w:t xml:space="preserve"> </w:t>
      </w:r>
    </w:p>
    <w:p w:rsidR="0033090E" w:rsidRPr="000C233E" w:rsidRDefault="0033090E" w:rsidP="0033090E">
      <w:pPr>
        <w:widowControl w:val="0"/>
        <w:spacing w:after="0" w:line="360" w:lineRule="auto"/>
        <w:textAlignment w:val="baseline"/>
        <w:rPr>
          <w:rFonts w:asciiTheme="majorHAnsi" w:eastAsia="Times New Roman" w:hAnsiTheme="majorHAnsi" w:cs="Arial"/>
          <w:sz w:val="24"/>
          <w:szCs w:val="24"/>
          <w:lang w:eastAsia="en-GB"/>
        </w:rPr>
      </w:pPr>
      <w:r w:rsidRPr="007C0645">
        <w:rPr>
          <w:rFonts w:asciiTheme="majorHAnsi" w:eastAsia="Times New Roman" w:hAnsiTheme="majorHAnsi" w:cs="Arial"/>
          <w:sz w:val="24"/>
          <w:szCs w:val="24"/>
          <w:lang w:eastAsia="en-GB"/>
        </w:rPr>
        <w:t>In Aberystwyth, whe</w:t>
      </w:r>
      <w:r>
        <w:rPr>
          <w:rFonts w:asciiTheme="majorHAnsi" w:eastAsia="Times New Roman" w:hAnsiTheme="majorHAnsi" w:cs="Arial"/>
          <w:sz w:val="24"/>
          <w:szCs w:val="24"/>
          <w:lang w:eastAsia="en-GB"/>
        </w:rPr>
        <w:t>n Evans</w:t>
      </w:r>
      <w:r w:rsidRPr="007C0645">
        <w:rPr>
          <w:rFonts w:asciiTheme="majorHAnsi" w:eastAsia="Times New Roman" w:hAnsiTheme="majorHAnsi" w:cs="Arial"/>
          <w:sz w:val="24"/>
          <w:szCs w:val="24"/>
          <w:lang w:eastAsia="en-GB"/>
        </w:rPr>
        <w:t xml:space="preserve"> approached the Mayor with his license to preach he was </w:t>
      </w:r>
      <w:r w:rsidRPr="007C0645">
        <w:rPr>
          <w:rFonts w:asciiTheme="majorHAnsi" w:eastAsia="Times New Roman" w:hAnsiTheme="majorHAnsi" w:cs="Arial"/>
          <w:sz w:val="24"/>
          <w:szCs w:val="24"/>
          <w:lang w:eastAsia="en-GB"/>
        </w:rPr>
        <w:lastRenderedPageBreak/>
        <w:t>told ‘</w:t>
      </w:r>
      <w:r w:rsidRPr="00FE6BB3">
        <w:rPr>
          <w:rFonts w:asciiTheme="majorHAnsi" w:eastAsia="Times New Roman" w:hAnsiTheme="majorHAnsi" w:cs="Arial"/>
          <w:i/>
          <w:sz w:val="24"/>
          <w:szCs w:val="24"/>
          <w:lang w:eastAsia="en-GB"/>
        </w:rPr>
        <w:t>they had planty of preachers and they did not want eny mor and seaid he all that i have agins you that you are not Satisfied with one wife</w:t>
      </w:r>
      <w:r>
        <w:rPr>
          <w:rFonts w:asciiTheme="majorHAnsi" w:eastAsia="Times New Roman" w:hAnsiTheme="majorHAnsi" w:cs="Arial"/>
          <w:sz w:val="24"/>
          <w:szCs w:val="24"/>
          <w:lang w:eastAsia="en-GB"/>
        </w:rPr>
        <w:t>.’ Evans’</w:t>
      </w:r>
      <w:r w:rsidRPr="007C0645">
        <w:rPr>
          <w:rFonts w:asciiTheme="majorHAnsi" w:eastAsia="Times New Roman" w:hAnsiTheme="majorHAnsi" w:cs="Arial"/>
          <w:sz w:val="24"/>
          <w:szCs w:val="24"/>
          <w:lang w:eastAsia="en-GB"/>
        </w:rPr>
        <w:t xml:space="preserve"> response is not entirely conciliatory: ‘</w:t>
      </w:r>
      <w:r w:rsidRPr="00FE6BB3">
        <w:rPr>
          <w:rFonts w:asciiTheme="majorHAnsi" w:eastAsia="Times New Roman" w:hAnsiTheme="majorHAnsi" w:cs="Arial"/>
          <w:i/>
          <w:sz w:val="24"/>
          <w:szCs w:val="24"/>
          <w:lang w:eastAsia="en-GB"/>
        </w:rPr>
        <w:t>i toulde him that some men was bettear ab</w:t>
      </w:r>
      <w:r>
        <w:rPr>
          <w:rFonts w:asciiTheme="majorHAnsi" w:eastAsia="Times New Roman" w:hAnsiTheme="majorHAnsi" w:cs="Arial"/>
          <w:i/>
          <w:sz w:val="24"/>
          <w:szCs w:val="24"/>
          <w:lang w:eastAsia="en-GB"/>
        </w:rPr>
        <w:t>el to keepe half a dausn</w:t>
      </w:r>
      <w:r w:rsidRPr="00FE6BB3">
        <w:rPr>
          <w:rFonts w:asciiTheme="majorHAnsi" w:eastAsia="Times New Roman" w:hAnsiTheme="majorHAnsi" w:cs="Arial"/>
          <w:i/>
          <w:sz w:val="24"/>
          <w:szCs w:val="24"/>
          <w:lang w:eastAsia="en-GB"/>
        </w:rPr>
        <w:t xml:space="preserve"> wifes than som men to keepe one</w:t>
      </w:r>
      <w:r w:rsidRPr="007C0645">
        <w:rPr>
          <w:rFonts w:asciiTheme="majorHAnsi" w:eastAsia="Times New Roman" w:hAnsiTheme="majorHAnsi" w:cs="Arial"/>
          <w:sz w:val="24"/>
          <w:szCs w:val="24"/>
          <w:lang w:eastAsia="en-GB"/>
        </w:rPr>
        <w:t>.’</w:t>
      </w:r>
      <w:r>
        <w:rPr>
          <w:rStyle w:val="FootnoteReference"/>
          <w:rFonts w:asciiTheme="majorHAnsi" w:eastAsia="Times New Roman" w:hAnsiTheme="majorHAnsi" w:cs="Arial"/>
          <w:sz w:val="24"/>
          <w:szCs w:val="24"/>
          <w:lang w:eastAsia="en-GB"/>
        </w:rPr>
        <w:footnoteReference w:id="328"/>
      </w:r>
      <w:r w:rsidRPr="007C0645">
        <w:rPr>
          <w:rFonts w:asciiTheme="majorHAnsi" w:eastAsia="Times New Roman" w:hAnsiTheme="majorHAnsi" w:cs="Arial"/>
          <w:sz w:val="24"/>
          <w:szCs w:val="24"/>
          <w:lang w:eastAsia="en-GB"/>
        </w:rPr>
        <w:t xml:space="preserve"> Nevertheless he preach</w:t>
      </w:r>
      <w:r>
        <w:rPr>
          <w:rFonts w:asciiTheme="majorHAnsi" w:eastAsia="Times New Roman" w:hAnsiTheme="majorHAnsi" w:cs="Arial"/>
          <w:sz w:val="24"/>
          <w:szCs w:val="24"/>
          <w:lang w:eastAsia="en-GB"/>
        </w:rPr>
        <w:t>ed there three times</w:t>
      </w:r>
      <w:r w:rsidRPr="007C0645">
        <w:rPr>
          <w:rFonts w:asciiTheme="majorHAnsi" w:eastAsia="Times New Roman" w:hAnsiTheme="majorHAnsi" w:cs="Arial"/>
          <w:sz w:val="24"/>
          <w:szCs w:val="24"/>
          <w:lang w:eastAsia="en-GB"/>
        </w:rPr>
        <w:t xml:space="preserve"> the following Sunday.  Within the week he had preached another three times</w:t>
      </w:r>
      <w:r>
        <w:rPr>
          <w:rFonts w:asciiTheme="majorHAnsi" w:eastAsia="Times New Roman" w:hAnsiTheme="majorHAnsi" w:cs="Arial"/>
          <w:sz w:val="24"/>
          <w:szCs w:val="24"/>
          <w:lang w:eastAsia="en-GB"/>
        </w:rPr>
        <w:t xml:space="preserve"> to groups ranging from fifty to one hundred, many of whom </w:t>
      </w:r>
      <w:r w:rsidRPr="007C0645">
        <w:rPr>
          <w:rFonts w:asciiTheme="majorHAnsi" w:eastAsia="Times New Roman" w:hAnsiTheme="majorHAnsi" w:cs="Arial"/>
          <w:sz w:val="24"/>
          <w:szCs w:val="24"/>
          <w:lang w:eastAsia="en-GB"/>
        </w:rPr>
        <w:t>‘listened very atentev</w:t>
      </w:r>
      <w:r>
        <w:rPr>
          <w:rFonts w:asciiTheme="majorHAnsi" w:eastAsia="Times New Roman" w:hAnsiTheme="majorHAnsi" w:cs="Arial"/>
          <w:sz w:val="24"/>
          <w:szCs w:val="24"/>
          <w:lang w:eastAsia="en-GB"/>
        </w:rPr>
        <w:t>.’</w:t>
      </w:r>
      <w:r w:rsidRPr="007C0645">
        <w:rPr>
          <w:rFonts w:asciiTheme="majorHAnsi" w:eastAsia="Times New Roman" w:hAnsiTheme="majorHAnsi" w:cs="Arial"/>
          <w:sz w:val="24"/>
          <w:szCs w:val="24"/>
          <w:lang w:eastAsia="en-GB"/>
        </w:rPr>
        <w:t xml:space="preserve"> </w:t>
      </w:r>
      <w:r>
        <w:rPr>
          <w:rFonts w:asciiTheme="majorHAnsi" w:eastAsia="Times New Roman" w:hAnsiTheme="majorHAnsi" w:cs="Arial"/>
          <w:sz w:val="24"/>
          <w:szCs w:val="24"/>
          <w:lang w:eastAsia="en-GB"/>
        </w:rPr>
        <w:t>Then i</w:t>
      </w:r>
      <w:r w:rsidRPr="007C0645">
        <w:rPr>
          <w:rFonts w:asciiTheme="majorHAnsi" w:eastAsia="Times New Roman" w:hAnsiTheme="majorHAnsi" w:cs="Arial"/>
          <w:sz w:val="24"/>
          <w:szCs w:val="24"/>
          <w:lang w:eastAsia="en-GB"/>
        </w:rPr>
        <w:t xml:space="preserve">n Aberaeron </w:t>
      </w:r>
      <w:r>
        <w:rPr>
          <w:rFonts w:asciiTheme="majorHAnsi" w:eastAsia="Times New Roman" w:hAnsiTheme="majorHAnsi" w:cs="Arial"/>
          <w:sz w:val="24"/>
          <w:szCs w:val="24"/>
          <w:lang w:eastAsia="en-GB"/>
        </w:rPr>
        <w:t xml:space="preserve">he preached to </w:t>
      </w:r>
      <w:r w:rsidRPr="007C0645">
        <w:rPr>
          <w:rFonts w:asciiTheme="majorHAnsi" w:eastAsia="Times New Roman" w:hAnsiTheme="majorHAnsi" w:cs="Arial"/>
          <w:sz w:val="24"/>
          <w:szCs w:val="24"/>
          <w:lang w:eastAsia="en-GB"/>
        </w:rPr>
        <w:t xml:space="preserve">about one hundred </w:t>
      </w:r>
      <w:r>
        <w:rPr>
          <w:rFonts w:asciiTheme="majorHAnsi" w:eastAsia="Times New Roman" w:hAnsiTheme="majorHAnsi" w:cs="Arial"/>
          <w:sz w:val="24"/>
          <w:szCs w:val="24"/>
          <w:lang w:eastAsia="en-GB"/>
        </w:rPr>
        <w:t xml:space="preserve">people </w:t>
      </w:r>
      <w:r w:rsidRPr="007C0645">
        <w:rPr>
          <w:rFonts w:asciiTheme="majorHAnsi" w:eastAsia="Times New Roman" w:hAnsiTheme="majorHAnsi" w:cs="Arial"/>
          <w:sz w:val="24"/>
          <w:szCs w:val="24"/>
          <w:lang w:eastAsia="en-GB"/>
        </w:rPr>
        <w:t>who ‘</w:t>
      </w:r>
      <w:r w:rsidRPr="007C0645">
        <w:rPr>
          <w:rFonts w:asciiTheme="majorHAnsi" w:eastAsia="Times New Roman" w:hAnsiTheme="majorHAnsi" w:cs="Arial"/>
          <w:i/>
          <w:sz w:val="24"/>
          <w:szCs w:val="24"/>
          <w:lang w:eastAsia="en-GB"/>
        </w:rPr>
        <w:t>lisend veary goo</w:t>
      </w:r>
      <w:r>
        <w:rPr>
          <w:rFonts w:asciiTheme="majorHAnsi" w:eastAsia="Times New Roman" w:hAnsiTheme="majorHAnsi" w:cs="Arial"/>
          <w:i/>
          <w:sz w:val="24"/>
          <w:szCs w:val="24"/>
          <w:lang w:eastAsia="en-GB"/>
        </w:rPr>
        <w:t>d.</w:t>
      </w:r>
      <w:r w:rsidRPr="007C0645">
        <w:rPr>
          <w:rFonts w:asciiTheme="majorHAnsi" w:eastAsia="Times New Roman" w:hAnsiTheme="majorHAnsi" w:cs="Arial"/>
          <w:sz w:val="24"/>
          <w:szCs w:val="24"/>
          <w:lang w:eastAsia="en-GB"/>
        </w:rPr>
        <w:t>’</w:t>
      </w:r>
      <w:r>
        <w:rPr>
          <w:rFonts w:asciiTheme="majorHAnsi" w:eastAsia="Times New Roman" w:hAnsiTheme="majorHAnsi" w:cs="Arial"/>
          <w:sz w:val="24"/>
          <w:szCs w:val="24"/>
          <w:lang w:eastAsia="en-GB"/>
        </w:rPr>
        <w:t xml:space="preserve"> However</w:t>
      </w:r>
      <w:r w:rsidRPr="007C0645">
        <w:rPr>
          <w:rFonts w:asciiTheme="majorHAnsi" w:eastAsia="Times New Roman" w:hAnsiTheme="majorHAnsi" w:cs="Arial"/>
          <w:sz w:val="24"/>
          <w:szCs w:val="24"/>
          <w:lang w:eastAsia="en-GB"/>
        </w:rPr>
        <w:t xml:space="preserve"> when after the meeting a man approached and asked about his beliefs, </w:t>
      </w:r>
      <w:r>
        <w:rPr>
          <w:rFonts w:asciiTheme="majorHAnsi" w:eastAsia="Times New Roman" w:hAnsiTheme="majorHAnsi" w:cs="Arial"/>
          <w:sz w:val="24"/>
          <w:szCs w:val="24"/>
          <w:lang w:eastAsia="en-GB"/>
        </w:rPr>
        <w:t xml:space="preserve">and </w:t>
      </w:r>
      <w:r w:rsidRPr="007C0645">
        <w:rPr>
          <w:rFonts w:asciiTheme="majorHAnsi" w:eastAsia="Times New Roman" w:hAnsiTheme="majorHAnsi" w:cs="Arial"/>
          <w:sz w:val="24"/>
          <w:szCs w:val="24"/>
          <w:lang w:eastAsia="en-GB"/>
        </w:rPr>
        <w:t>Evans said he belonged to the Latter Day Saints, he ‘</w:t>
      </w:r>
      <w:r w:rsidRPr="007C0645">
        <w:rPr>
          <w:rFonts w:asciiTheme="majorHAnsi" w:eastAsia="Times New Roman" w:hAnsiTheme="majorHAnsi" w:cs="Arial"/>
          <w:i/>
          <w:sz w:val="24"/>
          <w:szCs w:val="24"/>
          <w:lang w:eastAsia="en-GB"/>
        </w:rPr>
        <w:t xml:space="preserve">went </w:t>
      </w:r>
      <w:r w:rsidRPr="000C233E">
        <w:rPr>
          <w:rFonts w:asciiTheme="majorHAnsi" w:eastAsia="Times New Roman" w:hAnsiTheme="majorHAnsi" w:cs="Arial"/>
          <w:i/>
          <w:sz w:val="24"/>
          <w:szCs w:val="24"/>
          <w:lang w:eastAsia="en-GB"/>
        </w:rPr>
        <w:t>off as saiden as tho he was shot</w:t>
      </w:r>
      <w:r w:rsidRPr="000C233E">
        <w:rPr>
          <w:rFonts w:asciiTheme="majorHAnsi" w:eastAsia="Times New Roman" w:hAnsiTheme="majorHAnsi" w:cs="Arial"/>
          <w:sz w:val="24"/>
          <w:szCs w:val="24"/>
          <w:lang w:eastAsia="en-GB"/>
        </w:rPr>
        <w:t>.’</w:t>
      </w:r>
      <w:r w:rsidRPr="000C233E">
        <w:rPr>
          <w:rStyle w:val="FootnoteReference"/>
          <w:rFonts w:asciiTheme="majorHAnsi" w:eastAsia="Times New Roman" w:hAnsiTheme="majorHAnsi" w:cs="Arial"/>
          <w:sz w:val="24"/>
          <w:szCs w:val="24"/>
          <w:lang w:eastAsia="en-GB"/>
        </w:rPr>
        <w:footnoteReference w:id="329"/>
      </w:r>
      <w:r w:rsidRPr="000C233E">
        <w:rPr>
          <w:rFonts w:asciiTheme="majorHAnsi" w:eastAsia="Times New Roman" w:hAnsiTheme="majorHAnsi" w:cs="Arial"/>
          <w:sz w:val="24"/>
          <w:szCs w:val="24"/>
          <w:lang w:eastAsia="en-GB"/>
        </w:rPr>
        <w:t> </w:t>
      </w:r>
    </w:p>
    <w:p w:rsidR="0033090E" w:rsidRDefault="0033090E" w:rsidP="0033090E">
      <w:pPr>
        <w:spacing w:after="120" w:line="360" w:lineRule="auto"/>
        <w:ind w:right="567"/>
        <w:rPr>
          <w:rFonts w:ascii="Cambria" w:hAnsi="Cambria"/>
          <w:sz w:val="24"/>
          <w:szCs w:val="24"/>
        </w:rPr>
      </w:pPr>
      <w:r>
        <w:rPr>
          <w:rFonts w:ascii="Cambria" w:hAnsi="Cambria"/>
          <w:sz w:val="24"/>
          <w:szCs w:val="24"/>
        </w:rPr>
        <w:t>Davis reports of a meeting at Dihewid, near Lampeter:</w:t>
      </w:r>
    </w:p>
    <w:p w:rsidR="0033090E" w:rsidRDefault="0033090E" w:rsidP="0033090E">
      <w:pPr>
        <w:spacing w:after="120" w:line="240" w:lineRule="auto"/>
        <w:ind w:left="567" w:right="567"/>
        <w:rPr>
          <w:rFonts w:ascii="Cambria" w:hAnsi="Cambria"/>
          <w:i/>
          <w:sz w:val="24"/>
          <w:szCs w:val="24"/>
        </w:rPr>
      </w:pPr>
      <w:r>
        <w:rPr>
          <w:rFonts w:ascii="Cambria" w:hAnsi="Cambria"/>
          <w:i/>
          <w:sz w:val="24"/>
          <w:szCs w:val="24"/>
        </w:rPr>
        <w:t>there was one Drunk person there, came there purpose to disturb (one of the leding members of the chapel)... I paid no tantion to him and the People lesend very good, was disgusted with the conduct of this their own member.’</w:t>
      </w:r>
      <w:r>
        <w:rPr>
          <w:rStyle w:val="FootnoteReference"/>
          <w:rFonts w:ascii="Cambria" w:hAnsi="Cambria"/>
          <w:i/>
          <w:sz w:val="24"/>
          <w:szCs w:val="24"/>
        </w:rPr>
        <w:footnoteReference w:id="330"/>
      </w:r>
    </w:p>
    <w:p w:rsidR="0033090E" w:rsidRDefault="0033090E" w:rsidP="0033090E">
      <w:pPr>
        <w:spacing w:after="120"/>
        <w:ind w:right="567"/>
        <w:rPr>
          <w:rFonts w:ascii="Cambria" w:hAnsi="Cambria"/>
          <w:i/>
          <w:sz w:val="24"/>
          <w:szCs w:val="24"/>
        </w:rPr>
      </w:pPr>
      <w:r>
        <w:rPr>
          <w:rFonts w:ascii="Cambria" w:hAnsi="Cambria"/>
          <w:sz w:val="24"/>
          <w:szCs w:val="24"/>
        </w:rPr>
        <w:t xml:space="preserve">He also noted that at a two-hour meeting, </w:t>
      </w:r>
    </w:p>
    <w:p w:rsidR="0033090E" w:rsidRDefault="0033090E" w:rsidP="0033090E">
      <w:pPr>
        <w:spacing w:after="120" w:line="240" w:lineRule="auto"/>
        <w:ind w:left="567" w:right="567"/>
        <w:rPr>
          <w:rFonts w:ascii="Cambria" w:hAnsi="Cambria"/>
          <w:i/>
          <w:sz w:val="24"/>
          <w:szCs w:val="24"/>
        </w:rPr>
      </w:pPr>
      <w:r w:rsidRPr="00602568">
        <w:rPr>
          <w:rFonts w:ascii="Cambria" w:hAnsi="Cambria"/>
          <w:i/>
          <w:sz w:val="24"/>
          <w:szCs w:val="24"/>
        </w:rPr>
        <w:t xml:space="preserve"> it apear that the Old Man that had charge of the House got tired of us, told the People that they better go home,</w:t>
      </w:r>
      <w:r>
        <w:rPr>
          <w:rFonts w:ascii="Cambria" w:hAnsi="Cambria"/>
          <w:i/>
          <w:sz w:val="24"/>
          <w:szCs w:val="24"/>
        </w:rPr>
        <w:t xml:space="preserve">... </w:t>
      </w:r>
      <w:r w:rsidRPr="00602568">
        <w:rPr>
          <w:rFonts w:ascii="Cambria" w:hAnsi="Cambria"/>
          <w:i/>
          <w:sz w:val="24"/>
          <w:szCs w:val="24"/>
        </w:rPr>
        <w:t>that he was going to lock them all in if they did not go right out, but his children toock him off and everything</w:t>
      </w:r>
      <w:r>
        <w:rPr>
          <w:rFonts w:ascii="Cambria" w:hAnsi="Cambria"/>
          <w:i/>
          <w:sz w:val="24"/>
          <w:szCs w:val="24"/>
        </w:rPr>
        <w:t xml:space="preserve"> went of smooth.</w:t>
      </w:r>
      <w:r>
        <w:rPr>
          <w:rStyle w:val="FootnoteReference"/>
          <w:rFonts w:ascii="Cambria" w:hAnsi="Cambria"/>
          <w:i/>
          <w:sz w:val="24"/>
          <w:szCs w:val="24"/>
        </w:rPr>
        <w:footnoteReference w:id="331"/>
      </w:r>
    </w:p>
    <w:p w:rsidR="0033090E" w:rsidRDefault="0033090E" w:rsidP="0033090E">
      <w:pPr>
        <w:spacing w:after="120" w:line="360" w:lineRule="auto"/>
        <w:ind w:right="567"/>
        <w:rPr>
          <w:rFonts w:ascii="Cambria" w:hAnsi="Cambria"/>
          <w:i/>
          <w:sz w:val="24"/>
          <w:szCs w:val="24"/>
        </w:rPr>
      </w:pPr>
      <w:r>
        <w:rPr>
          <w:rFonts w:ascii="Cambria" w:hAnsi="Cambria"/>
          <w:sz w:val="24"/>
          <w:szCs w:val="24"/>
        </w:rPr>
        <w:t xml:space="preserve">Some towns appear to be particularly unresponsive to the missionaries’ message. D. Lewis reports of Llandovery </w:t>
      </w:r>
      <w:r w:rsidRPr="003844B5">
        <w:rPr>
          <w:rFonts w:ascii="Cambria" w:hAnsi="Cambria"/>
          <w:sz w:val="24"/>
          <w:szCs w:val="24"/>
        </w:rPr>
        <w:t>in 1886: ‘</w:t>
      </w:r>
      <w:r>
        <w:rPr>
          <w:rFonts w:ascii="Cambria" w:hAnsi="Cambria"/>
          <w:i/>
          <w:sz w:val="24"/>
          <w:szCs w:val="24"/>
        </w:rPr>
        <w:t>hard place to preach. the people very carless and in diffrant</w:t>
      </w:r>
      <w:r>
        <w:rPr>
          <w:rFonts w:ascii="Cambria" w:hAnsi="Cambria"/>
          <w:sz w:val="24"/>
          <w:szCs w:val="24"/>
        </w:rPr>
        <w:t>.’</w:t>
      </w:r>
      <w:r>
        <w:rPr>
          <w:rStyle w:val="FootnoteReference"/>
          <w:rFonts w:ascii="Cambria" w:hAnsi="Cambria"/>
          <w:sz w:val="24"/>
          <w:szCs w:val="24"/>
        </w:rPr>
        <w:footnoteReference w:id="332"/>
      </w:r>
      <w:r>
        <w:rPr>
          <w:rFonts w:ascii="Cambria" w:hAnsi="Cambria"/>
          <w:sz w:val="24"/>
          <w:szCs w:val="24"/>
        </w:rPr>
        <w:t xml:space="preserve"> Likewise Davis reports of Mydroilin, ‘</w:t>
      </w:r>
      <w:r>
        <w:rPr>
          <w:rFonts w:ascii="Cambria" w:hAnsi="Cambria"/>
          <w:i/>
          <w:sz w:val="24"/>
          <w:szCs w:val="24"/>
        </w:rPr>
        <w:t>The People ar very Religous and ar dull in comprehention, Spiritually dead, had talk with many, they look and lisen, but can’t understand.’</w:t>
      </w:r>
      <w:r>
        <w:rPr>
          <w:rStyle w:val="FootnoteReference"/>
          <w:rFonts w:ascii="Cambria" w:hAnsi="Cambria"/>
          <w:i/>
          <w:sz w:val="24"/>
          <w:szCs w:val="24"/>
        </w:rPr>
        <w:footnoteReference w:id="333"/>
      </w:r>
      <w:r>
        <w:rPr>
          <w:rFonts w:ascii="Cambria" w:hAnsi="Cambria"/>
          <w:i/>
          <w:sz w:val="24"/>
          <w:szCs w:val="24"/>
        </w:rPr>
        <w:t xml:space="preserve"> </w:t>
      </w:r>
      <w:r>
        <w:rPr>
          <w:rFonts w:ascii="Cambria" w:hAnsi="Cambria"/>
          <w:sz w:val="24"/>
          <w:szCs w:val="24"/>
        </w:rPr>
        <w:t>He asked the schoolmaster to advertise a meeting via the children, but the reply was:</w:t>
      </w:r>
    </w:p>
    <w:p w:rsidR="0033090E" w:rsidRDefault="0033090E" w:rsidP="0033090E">
      <w:pPr>
        <w:spacing w:after="120" w:line="240" w:lineRule="auto"/>
        <w:ind w:left="567" w:right="567"/>
        <w:rPr>
          <w:rFonts w:ascii="Cambria" w:hAnsi="Cambria"/>
          <w:i/>
          <w:sz w:val="24"/>
          <w:szCs w:val="24"/>
        </w:rPr>
      </w:pPr>
      <w:r w:rsidRPr="00AF0D05">
        <w:rPr>
          <w:rFonts w:ascii="Cambria" w:hAnsi="Cambria"/>
          <w:i/>
          <w:sz w:val="24"/>
          <w:szCs w:val="24"/>
        </w:rPr>
        <w:t xml:space="preserve">he thought we had been there long ennugh, that no one wanted us there; </w:t>
      </w:r>
      <w:r>
        <w:rPr>
          <w:rFonts w:ascii="Cambria" w:hAnsi="Cambria"/>
          <w:i/>
          <w:sz w:val="24"/>
          <w:szCs w:val="24"/>
        </w:rPr>
        <w:t>...</w:t>
      </w:r>
      <w:r w:rsidRPr="00AF0D05">
        <w:rPr>
          <w:rFonts w:ascii="Cambria" w:hAnsi="Cambria"/>
          <w:i/>
          <w:sz w:val="24"/>
          <w:szCs w:val="24"/>
        </w:rPr>
        <w:t xml:space="preserve"> And that our religon, and Doctrins was not eccepeted with the People, and that it was en inposession </w:t>
      </w:r>
      <w:r>
        <w:rPr>
          <w:rFonts w:ascii="Cambria" w:hAnsi="Cambria"/>
          <w:i/>
          <w:sz w:val="24"/>
          <w:szCs w:val="24"/>
        </w:rPr>
        <w:t>(</w:t>
      </w:r>
      <w:r w:rsidRPr="00AF0D05">
        <w:rPr>
          <w:rFonts w:ascii="Cambria" w:hAnsi="Cambria"/>
          <w:i/>
          <w:sz w:val="24"/>
          <w:szCs w:val="24"/>
        </w:rPr>
        <w:t>an imposition] upon the People</w:t>
      </w:r>
      <w:r>
        <w:rPr>
          <w:rFonts w:ascii="Cambria" w:hAnsi="Cambria"/>
          <w:i/>
          <w:sz w:val="24"/>
          <w:szCs w:val="24"/>
        </w:rPr>
        <w:t>...</w:t>
      </w:r>
      <w:r w:rsidRPr="00AF0D05">
        <w:rPr>
          <w:rFonts w:ascii="Cambria" w:hAnsi="Cambria"/>
          <w:i/>
          <w:sz w:val="24"/>
          <w:szCs w:val="24"/>
        </w:rPr>
        <w:t>We left him in disgust.</w:t>
      </w:r>
      <w:r>
        <w:rPr>
          <w:rFonts w:ascii="Cambria" w:hAnsi="Cambria"/>
          <w:i/>
          <w:sz w:val="24"/>
          <w:szCs w:val="24"/>
        </w:rPr>
        <w:t>’</w:t>
      </w:r>
      <w:r>
        <w:rPr>
          <w:rStyle w:val="FootnoteReference"/>
          <w:rFonts w:ascii="Cambria" w:hAnsi="Cambria"/>
          <w:i/>
          <w:sz w:val="24"/>
          <w:szCs w:val="24"/>
        </w:rPr>
        <w:footnoteReference w:id="334"/>
      </w:r>
      <w:r>
        <w:rPr>
          <w:rFonts w:ascii="Cambria" w:hAnsi="Cambria"/>
          <w:i/>
          <w:sz w:val="24"/>
          <w:szCs w:val="24"/>
        </w:rPr>
        <w:t xml:space="preserve">  </w:t>
      </w:r>
    </w:p>
    <w:p w:rsidR="0033090E" w:rsidRDefault="0033090E" w:rsidP="0033090E">
      <w:pPr>
        <w:spacing w:after="120" w:line="360" w:lineRule="auto"/>
        <w:ind w:right="567"/>
        <w:rPr>
          <w:rFonts w:ascii="Cambria" w:hAnsi="Cambria"/>
          <w:sz w:val="24"/>
          <w:szCs w:val="24"/>
        </w:rPr>
      </w:pPr>
      <w:r>
        <w:rPr>
          <w:rFonts w:ascii="Cambria" w:hAnsi="Cambria"/>
          <w:sz w:val="24"/>
          <w:szCs w:val="24"/>
        </w:rPr>
        <w:t xml:space="preserve">When he tried to sell a book (presumably the </w:t>
      </w:r>
      <w:r>
        <w:rPr>
          <w:rFonts w:ascii="Cambria" w:hAnsi="Cambria"/>
          <w:i/>
          <w:sz w:val="24"/>
          <w:szCs w:val="24"/>
        </w:rPr>
        <w:t xml:space="preserve">Book of Mormon) </w:t>
      </w:r>
      <w:r>
        <w:rPr>
          <w:rFonts w:ascii="Cambria" w:hAnsi="Cambria"/>
          <w:sz w:val="24"/>
          <w:szCs w:val="24"/>
        </w:rPr>
        <w:t>to one of the local clergy: ‘</w:t>
      </w:r>
      <w:r w:rsidRPr="00DC3579">
        <w:rPr>
          <w:rFonts w:ascii="Cambria" w:hAnsi="Cambria"/>
          <w:i/>
          <w:sz w:val="24"/>
          <w:szCs w:val="24"/>
        </w:rPr>
        <w:t xml:space="preserve">lo! he was highly insulted, said that our doctrin was Herretic, and that he </w:t>
      </w:r>
      <w:r w:rsidRPr="00DC3579">
        <w:rPr>
          <w:rFonts w:ascii="Cambria" w:hAnsi="Cambria"/>
          <w:i/>
          <w:sz w:val="24"/>
          <w:szCs w:val="24"/>
        </w:rPr>
        <w:lastRenderedPageBreak/>
        <w:t>would not look at eny book, nor eny Tract and shut the doore ag</w:t>
      </w:r>
      <w:r>
        <w:rPr>
          <w:rFonts w:ascii="Cambria" w:hAnsi="Cambria"/>
          <w:i/>
          <w:sz w:val="24"/>
          <w:szCs w:val="24"/>
        </w:rPr>
        <w:t>ainst us</w:t>
      </w:r>
      <w:r w:rsidRPr="00DC3579">
        <w:rPr>
          <w:rFonts w:ascii="Cambria" w:hAnsi="Cambria"/>
          <w:i/>
          <w:sz w:val="24"/>
          <w:szCs w:val="24"/>
        </w:rPr>
        <w:t>.</w:t>
      </w:r>
      <w:r>
        <w:rPr>
          <w:rFonts w:ascii="Cambria" w:hAnsi="Cambria"/>
          <w:i/>
          <w:sz w:val="24"/>
          <w:szCs w:val="24"/>
        </w:rPr>
        <w:t xml:space="preserve">’ </w:t>
      </w:r>
      <w:r>
        <w:rPr>
          <w:rFonts w:ascii="Cambria" w:hAnsi="Cambria"/>
          <w:sz w:val="24"/>
          <w:szCs w:val="24"/>
        </w:rPr>
        <w:t>Similarly when he offered some tracts to an old man at the coffee tavern,</w:t>
      </w:r>
    </w:p>
    <w:p w:rsidR="0033090E" w:rsidRDefault="0033090E" w:rsidP="0033090E">
      <w:pPr>
        <w:spacing w:after="120" w:line="240" w:lineRule="auto"/>
        <w:ind w:left="567" w:right="567"/>
        <w:rPr>
          <w:rFonts w:ascii="Cambria" w:hAnsi="Cambria"/>
          <w:i/>
          <w:sz w:val="24"/>
          <w:szCs w:val="24"/>
        </w:rPr>
      </w:pPr>
      <w:r w:rsidRPr="00473A45">
        <w:rPr>
          <w:rFonts w:ascii="Cambria" w:hAnsi="Cambria"/>
          <w:i/>
          <w:sz w:val="24"/>
          <w:szCs w:val="24"/>
        </w:rPr>
        <w:t xml:space="preserve">he burst forth into the fearful pasion, and expresion </w:t>
      </w:r>
      <w:r>
        <w:rPr>
          <w:rFonts w:ascii="Cambria" w:hAnsi="Cambria"/>
          <w:i/>
          <w:sz w:val="24"/>
          <w:szCs w:val="24"/>
        </w:rPr>
        <w:t>of the bitterest kind, said</w:t>
      </w:r>
      <w:r w:rsidRPr="00473A45">
        <w:rPr>
          <w:rFonts w:ascii="Cambria" w:hAnsi="Cambria"/>
          <w:i/>
          <w:sz w:val="24"/>
          <w:szCs w:val="24"/>
        </w:rPr>
        <w:t xml:space="preserve"> He thanked God t</w:t>
      </w:r>
      <w:r>
        <w:rPr>
          <w:rFonts w:ascii="Cambria" w:hAnsi="Cambria"/>
          <w:i/>
          <w:sz w:val="24"/>
          <w:szCs w:val="24"/>
        </w:rPr>
        <w:t>he Mobs had Killed Joseph Smith</w:t>
      </w:r>
      <w:r w:rsidRPr="00473A45">
        <w:rPr>
          <w:rFonts w:ascii="Cambria" w:hAnsi="Cambria"/>
          <w:i/>
          <w:sz w:val="24"/>
          <w:szCs w:val="24"/>
        </w:rPr>
        <w:t>.</w:t>
      </w:r>
      <w:r>
        <w:rPr>
          <w:rFonts w:ascii="Cambria" w:hAnsi="Cambria"/>
          <w:i/>
          <w:sz w:val="24"/>
          <w:szCs w:val="24"/>
        </w:rPr>
        <w:t>’</w:t>
      </w:r>
      <w:r>
        <w:rPr>
          <w:rStyle w:val="FootnoteReference"/>
          <w:rFonts w:ascii="Cambria" w:hAnsi="Cambria"/>
          <w:i/>
          <w:sz w:val="24"/>
          <w:szCs w:val="24"/>
        </w:rPr>
        <w:footnoteReference w:id="335"/>
      </w:r>
    </w:p>
    <w:p w:rsidR="0033090E" w:rsidRDefault="0033090E" w:rsidP="0033090E">
      <w:pPr>
        <w:spacing w:after="120" w:line="360" w:lineRule="auto"/>
        <w:ind w:right="567"/>
        <w:rPr>
          <w:rFonts w:ascii="Cambria" w:hAnsi="Cambria"/>
          <w:i/>
          <w:sz w:val="24"/>
          <w:szCs w:val="24"/>
        </w:rPr>
      </w:pPr>
      <w:r>
        <w:rPr>
          <w:rFonts w:ascii="Cambria" w:hAnsi="Cambria"/>
          <w:sz w:val="24"/>
          <w:szCs w:val="24"/>
        </w:rPr>
        <w:t>Thomas makes no reference to opposition in south-west Wales despite his experience of Jarman’s anti-Mormon lectures in Swansea in 1888.</w:t>
      </w:r>
      <w:r>
        <w:rPr>
          <w:rStyle w:val="FootnoteAnchor"/>
          <w:rFonts w:ascii="Cambria" w:hAnsi="Cambria"/>
          <w:sz w:val="24"/>
          <w:szCs w:val="24"/>
        </w:rPr>
        <w:footnoteReference w:id="336"/>
      </w:r>
      <w:r>
        <w:rPr>
          <w:rFonts w:ascii="Cambria" w:hAnsi="Cambria"/>
          <w:sz w:val="24"/>
          <w:szCs w:val="24"/>
        </w:rPr>
        <w:t xml:space="preserve"> Eight years later however Treharne notes the continuing influence of these lectures on attitudes in Llanelli. His landlady’s family visit and despite a pleasant evening,</w:t>
      </w:r>
      <w:r>
        <w:rPr>
          <w:rFonts w:ascii="Cambria" w:hAnsi="Cambria"/>
          <w:i/>
          <w:sz w:val="24"/>
          <w:szCs w:val="24"/>
        </w:rPr>
        <w:t xml:space="preserve"> ‘they were disapointed in some things about our people as they had been to hear Jarman or had listend to those who had heard him.</w:t>
      </w:r>
      <w:r>
        <w:rPr>
          <w:rFonts w:ascii="Cambria" w:hAnsi="Cambria"/>
          <w:sz w:val="24"/>
          <w:szCs w:val="24"/>
        </w:rPr>
        <w:t>’ He is fairly philosophical however: ‘</w:t>
      </w:r>
      <w:r>
        <w:rPr>
          <w:rFonts w:ascii="Cambria" w:hAnsi="Cambria"/>
          <w:i/>
          <w:sz w:val="24"/>
          <w:szCs w:val="24"/>
        </w:rPr>
        <w:t xml:space="preserve"> we can not help having a Jarman now and then that will steal from their employers and when found out run away ... and lie about their betters’.</w:t>
      </w:r>
      <w:r>
        <w:rPr>
          <w:rStyle w:val="FootnoteReference"/>
          <w:rFonts w:ascii="Cambria" w:hAnsi="Cambria"/>
          <w:i/>
          <w:sz w:val="24"/>
          <w:szCs w:val="24"/>
        </w:rPr>
        <w:footnoteReference w:id="337"/>
      </w:r>
    </w:p>
    <w:p w:rsidR="0033090E" w:rsidRPr="00DC7BAA" w:rsidRDefault="0033090E" w:rsidP="0033090E">
      <w:pPr>
        <w:spacing w:line="360" w:lineRule="auto"/>
        <w:rPr>
          <w:rFonts w:asciiTheme="majorHAnsi" w:hAnsiTheme="majorHAnsi"/>
          <w:sz w:val="24"/>
          <w:szCs w:val="24"/>
        </w:rPr>
      </w:pPr>
      <w:r w:rsidRPr="00F8614C">
        <w:rPr>
          <w:rFonts w:asciiTheme="majorHAnsi" w:hAnsiTheme="majorHAnsi"/>
          <w:sz w:val="24"/>
          <w:szCs w:val="24"/>
        </w:rPr>
        <w:t>In 1887 Teasdale</w:t>
      </w:r>
      <w:r>
        <w:rPr>
          <w:rFonts w:asciiTheme="majorHAnsi" w:hAnsiTheme="majorHAnsi"/>
          <w:sz w:val="24"/>
          <w:szCs w:val="24"/>
        </w:rPr>
        <w:t xml:space="preserve"> had written to Swansea branch president David Williams about the church being ‘</w:t>
      </w:r>
      <w:r>
        <w:rPr>
          <w:rFonts w:asciiTheme="majorHAnsi" w:hAnsiTheme="majorHAnsi"/>
          <w:i/>
          <w:sz w:val="24"/>
          <w:szCs w:val="24"/>
        </w:rPr>
        <w:t>so wickedly misrepresented’</w:t>
      </w:r>
      <w:r>
        <w:rPr>
          <w:rStyle w:val="FootnoteReference"/>
          <w:rFonts w:asciiTheme="majorHAnsi" w:hAnsiTheme="majorHAnsi"/>
          <w:i/>
          <w:sz w:val="24"/>
          <w:szCs w:val="24"/>
        </w:rPr>
        <w:footnoteReference w:id="338"/>
      </w:r>
      <w:r>
        <w:rPr>
          <w:rFonts w:asciiTheme="majorHAnsi" w:hAnsiTheme="majorHAnsi"/>
          <w:i/>
          <w:sz w:val="24"/>
          <w:szCs w:val="24"/>
        </w:rPr>
        <w:t xml:space="preserve"> </w:t>
      </w:r>
      <w:r>
        <w:rPr>
          <w:rFonts w:asciiTheme="majorHAnsi" w:hAnsiTheme="majorHAnsi"/>
          <w:sz w:val="24"/>
          <w:szCs w:val="24"/>
        </w:rPr>
        <w:t>by Jarman.</w:t>
      </w:r>
      <w:r>
        <w:rPr>
          <w:rFonts w:asciiTheme="majorHAnsi" w:hAnsiTheme="majorHAnsi"/>
          <w:i/>
          <w:sz w:val="24"/>
          <w:szCs w:val="24"/>
        </w:rPr>
        <w:t xml:space="preserve"> </w:t>
      </w:r>
      <w:r>
        <w:rPr>
          <w:rFonts w:asciiTheme="majorHAnsi" w:hAnsiTheme="majorHAnsi"/>
          <w:sz w:val="24"/>
          <w:szCs w:val="24"/>
        </w:rPr>
        <w:t>However he also reassured him: ‘</w:t>
      </w:r>
      <w:r>
        <w:rPr>
          <w:rFonts w:asciiTheme="majorHAnsi" w:hAnsiTheme="majorHAnsi"/>
          <w:i/>
          <w:sz w:val="24"/>
          <w:szCs w:val="24"/>
        </w:rPr>
        <w:t xml:space="preserve">a great deal of good will be the result... They have </w:t>
      </w:r>
      <w:r w:rsidR="0084520B">
        <w:rPr>
          <w:rFonts w:asciiTheme="majorHAnsi" w:hAnsiTheme="majorHAnsi"/>
          <w:i/>
          <w:sz w:val="24"/>
          <w:szCs w:val="24"/>
        </w:rPr>
        <w:t>.</w:t>
      </w:r>
      <w:r>
        <w:rPr>
          <w:rFonts w:asciiTheme="majorHAnsi" w:hAnsiTheme="majorHAnsi"/>
          <w:i/>
          <w:sz w:val="24"/>
          <w:szCs w:val="24"/>
        </w:rPr>
        <w:t>.. advertised us far and wide</w:t>
      </w:r>
      <w:r>
        <w:rPr>
          <w:rFonts w:asciiTheme="majorHAnsi" w:hAnsiTheme="majorHAnsi"/>
          <w:sz w:val="24"/>
          <w:szCs w:val="24"/>
        </w:rPr>
        <w:t>.’</w:t>
      </w:r>
      <w:r>
        <w:rPr>
          <w:rStyle w:val="FootnoteReference"/>
          <w:rFonts w:asciiTheme="majorHAnsi" w:hAnsiTheme="majorHAnsi"/>
          <w:sz w:val="24"/>
          <w:szCs w:val="24"/>
        </w:rPr>
        <w:footnoteReference w:id="339"/>
      </w:r>
    </w:p>
    <w:p w:rsidR="0033090E" w:rsidRPr="00DC7BAA" w:rsidRDefault="0033090E" w:rsidP="0033090E">
      <w:pPr>
        <w:spacing w:after="120" w:line="360" w:lineRule="auto"/>
        <w:ind w:right="567"/>
        <w:rPr>
          <w:rFonts w:ascii="Cambria" w:hAnsi="Cambria"/>
          <w:sz w:val="24"/>
          <w:szCs w:val="24"/>
        </w:rPr>
      </w:pPr>
      <w:r>
        <w:rPr>
          <w:rFonts w:ascii="Cambria" w:hAnsi="Cambria"/>
          <w:sz w:val="24"/>
          <w:szCs w:val="24"/>
        </w:rPr>
        <w:t>There is some sense in the later journals that local residents have claimed ownership in the LDS Church, as part of their local history. In the 1890s Jones visits members in the more remote areas and three times in as many weeks is shown locations where the LDS met.</w:t>
      </w:r>
      <w:r>
        <w:rPr>
          <w:rStyle w:val="FootnoteReference"/>
          <w:rFonts w:ascii="Cambria" w:hAnsi="Cambria"/>
          <w:sz w:val="24"/>
          <w:szCs w:val="24"/>
        </w:rPr>
        <w:footnoteReference w:id="340"/>
      </w:r>
      <w:r>
        <w:rPr>
          <w:rFonts w:ascii="Cambria" w:hAnsi="Cambria"/>
          <w:sz w:val="24"/>
          <w:szCs w:val="24"/>
        </w:rPr>
        <w:t xml:space="preserve"> There is a hint of nostalgia in his entry: ‘</w:t>
      </w:r>
      <w:r>
        <w:rPr>
          <w:rFonts w:ascii="Cambria" w:hAnsi="Cambria"/>
          <w:i/>
          <w:sz w:val="24"/>
          <w:szCs w:val="24"/>
        </w:rPr>
        <w:t>Two women... showed us the place were the saints use to hold their meetings under a large tree. They said they would like for us to preach there again.’</w:t>
      </w:r>
      <w:r>
        <w:rPr>
          <w:rStyle w:val="FootnoteReference"/>
          <w:rFonts w:ascii="Cambria" w:hAnsi="Cambria"/>
          <w:i/>
          <w:sz w:val="24"/>
          <w:szCs w:val="24"/>
        </w:rPr>
        <w:footnoteReference w:id="341"/>
      </w:r>
    </w:p>
    <w:p w:rsidR="0033090E" w:rsidRDefault="0033090E" w:rsidP="0033090E">
      <w:pPr>
        <w:spacing w:line="360" w:lineRule="auto"/>
        <w:rPr>
          <w:rFonts w:ascii="Cambria" w:hAnsi="Cambria"/>
          <w:sz w:val="24"/>
          <w:szCs w:val="24"/>
        </w:rPr>
      </w:pPr>
      <w:r>
        <w:rPr>
          <w:rFonts w:ascii="Cambria" w:hAnsi="Cambria"/>
          <w:sz w:val="24"/>
          <w:szCs w:val="24"/>
        </w:rPr>
        <w:lastRenderedPageBreak/>
        <w:t>In the broader context, by 1891 LDS scholar James Talmage would be asked to give a lecture to the Microscopical Society in London on Utah and the ‘Mormons.’ This was well received, and Talmage noted the significance of the event: ‘</w:t>
      </w:r>
      <w:r w:rsidRPr="00366B99">
        <w:rPr>
          <w:rFonts w:ascii="Cambria" w:hAnsi="Cambria"/>
          <w:i/>
          <w:sz w:val="24"/>
          <w:szCs w:val="24"/>
        </w:rPr>
        <w:t>Not because I have gained recognition</w:t>
      </w:r>
      <w:r>
        <w:rPr>
          <w:rFonts w:ascii="Cambria" w:hAnsi="Cambria"/>
          <w:i/>
          <w:sz w:val="24"/>
          <w:szCs w:val="24"/>
        </w:rPr>
        <w:t>...</w:t>
      </w:r>
      <w:r w:rsidRPr="00366B99">
        <w:rPr>
          <w:rFonts w:ascii="Cambria" w:hAnsi="Cambria"/>
          <w:i/>
          <w:sz w:val="24"/>
          <w:szCs w:val="24"/>
        </w:rPr>
        <w:t>, but because a representative of the Latter-Day Saints’ Church – one of the despised Mormons – has been so received</w:t>
      </w:r>
      <w:r>
        <w:rPr>
          <w:rFonts w:ascii="Cambria" w:hAnsi="Cambria"/>
          <w:sz w:val="24"/>
          <w:szCs w:val="24"/>
        </w:rPr>
        <w:t>.’</w:t>
      </w:r>
      <w:r>
        <w:rPr>
          <w:rStyle w:val="FootnoteReference"/>
          <w:rFonts w:ascii="Cambria" w:hAnsi="Cambria"/>
          <w:sz w:val="24"/>
          <w:szCs w:val="24"/>
        </w:rPr>
        <w:footnoteReference w:id="342"/>
      </w:r>
      <w:r>
        <w:rPr>
          <w:rFonts w:ascii="Cambria" w:hAnsi="Cambria"/>
          <w:sz w:val="24"/>
          <w:szCs w:val="24"/>
        </w:rPr>
        <w:t>And Davies notes that ‘</w:t>
      </w:r>
      <w:r w:rsidRPr="0072285B">
        <w:rPr>
          <w:rFonts w:ascii="Cambria" w:hAnsi="Cambria"/>
          <w:i/>
          <w:sz w:val="24"/>
          <w:szCs w:val="24"/>
        </w:rPr>
        <w:t>by the close of the nineteenth century the more vituperative form of apologetic was in decline</w:t>
      </w:r>
      <w:r w:rsidRPr="0072285B">
        <w:rPr>
          <w:rFonts w:ascii="Cambria" w:hAnsi="Cambria"/>
          <w:sz w:val="24"/>
          <w:szCs w:val="24"/>
        </w:rPr>
        <w:t>.’</w:t>
      </w:r>
      <w:r>
        <w:rPr>
          <w:rStyle w:val="FootnoteReference"/>
          <w:rFonts w:ascii="Cambria" w:hAnsi="Cambria"/>
          <w:sz w:val="24"/>
          <w:szCs w:val="24"/>
        </w:rPr>
        <w:footnoteReference w:id="343"/>
      </w:r>
    </w:p>
    <w:p w:rsidR="0033090E" w:rsidRPr="00DC7BAA" w:rsidRDefault="0033090E" w:rsidP="0033090E">
      <w:pPr>
        <w:spacing w:line="360" w:lineRule="auto"/>
        <w:rPr>
          <w:rFonts w:ascii="Cambria" w:hAnsi="Cambria"/>
          <w:sz w:val="24"/>
          <w:szCs w:val="24"/>
        </w:rPr>
      </w:pPr>
      <w:r w:rsidRPr="00913879">
        <w:rPr>
          <w:rFonts w:ascii="Cambria" w:hAnsi="Cambria"/>
          <w:sz w:val="24"/>
          <w:szCs w:val="24"/>
        </w:rPr>
        <w:t>Summary</w:t>
      </w:r>
    </w:p>
    <w:p w:rsidR="0033090E" w:rsidRDefault="0033090E" w:rsidP="0033090E">
      <w:pPr>
        <w:spacing w:line="360" w:lineRule="auto"/>
        <w:rPr>
          <w:rFonts w:asciiTheme="majorHAnsi" w:hAnsiTheme="majorHAnsi"/>
          <w:sz w:val="24"/>
          <w:szCs w:val="24"/>
        </w:rPr>
      </w:pPr>
      <w:r>
        <w:rPr>
          <w:rFonts w:asciiTheme="majorHAnsi" w:hAnsiTheme="majorHAnsi"/>
          <w:sz w:val="24"/>
          <w:szCs w:val="24"/>
        </w:rPr>
        <w:t xml:space="preserve">In 1871 the </w:t>
      </w:r>
      <w:r>
        <w:rPr>
          <w:rFonts w:asciiTheme="majorHAnsi" w:hAnsiTheme="majorHAnsi"/>
          <w:i/>
          <w:sz w:val="24"/>
          <w:szCs w:val="24"/>
        </w:rPr>
        <w:t xml:space="preserve">Star </w:t>
      </w:r>
      <w:r>
        <w:rPr>
          <w:rFonts w:asciiTheme="majorHAnsi" w:hAnsiTheme="majorHAnsi"/>
          <w:sz w:val="24"/>
          <w:szCs w:val="24"/>
        </w:rPr>
        <w:t xml:space="preserve">asks: </w:t>
      </w:r>
    </w:p>
    <w:p w:rsidR="0033090E" w:rsidRDefault="0033090E" w:rsidP="0033090E">
      <w:pPr>
        <w:spacing w:after="0" w:line="240" w:lineRule="auto"/>
        <w:ind w:left="567" w:right="567"/>
        <w:rPr>
          <w:rFonts w:asciiTheme="majorHAnsi" w:hAnsiTheme="majorHAnsi"/>
          <w:i/>
          <w:sz w:val="24"/>
          <w:szCs w:val="24"/>
        </w:rPr>
      </w:pPr>
      <w:r>
        <w:rPr>
          <w:rFonts w:asciiTheme="majorHAnsi" w:hAnsiTheme="majorHAnsi"/>
          <w:i/>
          <w:sz w:val="24"/>
          <w:szCs w:val="24"/>
        </w:rPr>
        <w:t>Shall we publish the Gospel by in-door preaching? Yes. By out-door preaching? Yes. By conversation in the chimney corner and in the highways and byways? Yes. By conversation in the workshop? Not to the hindrance of daily duties. By distributing tracts and books? Yes. By every legitimate</w:t>
      </w:r>
      <w:r w:rsidR="007720F2">
        <w:rPr>
          <w:rFonts w:asciiTheme="majorHAnsi" w:hAnsiTheme="majorHAnsi"/>
          <w:i/>
          <w:sz w:val="24"/>
          <w:szCs w:val="24"/>
        </w:rPr>
        <w:t xml:space="preserve"> and judicious mean</w:t>
      </w:r>
      <w:r>
        <w:rPr>
          <w:rFonts w:asciiTheme="majorHAnsi" w:hAnsiTheme="majorHAnsi"/>
          <w:i/>
          <w:sz w:val="24"/>
          <w:szCs w:val="24"/>
        </w:rPr>
        <w:t>s.</w:t>
      </w:r>
      <w:r>
        <w:rPr>
          <w:rStyle w:val="FootnoteAnchor"/>
          <w:rFonts w:asciiTheme="majorHAnsi" w:hAnsiTheme="majorHAnsi"/>
          <w:i/>
          <w:sz w:val="24"/>
          <w:szCs w:val="24"/>
        </w:rPr>
        <w:footnoteReference w:id="344"/>
      </w:r>
    </w:p>
    <w:p w:rsidR="0033090E" w:rsidRDefault="0033090E" w:rsidP="0033090E">
      <w:pPr>
        <w:spacing w:after="0"/>
        <w:ind w:left="567" w:right="567"/>
        <w:rPr>
          <w:rFonts w:asciiTheme="majorHAnsi" w:hAnsiTheme="majorHAnsi"/>
          <w:i/>
          <w:sz w:val="24"/>
          <w:szCs w:val="24"/>
        </w:rPr>
      </w:pPr>
    </w:p>
    <w:p w:rsidR="0033090E" w:rsidRDefault="0033090E" w:rsidP="0033090E">
      <w:pPr>
        <w:rPr>
          <w:rFonts w:asciiTheme="majorHAnsi" w:hAnsiTheme="majorHAnsi"/>
          <w:sz w:val="24"/>
          <w:szCs w:val="24"/>
        </w:rPr>
      </w:pPr>
      <w:r>
        <w:rPr>
          <w:rFonts w:asciiTheme="majorHAnsi" w:hAnsiTheme="majorHAnsi"/>
          <w:sz w:val="24"/>
          <w:szCs w:val="24"/>
        </w:rPr>
        <w:t>By century’s end the report is published:</w:t>
      </w:r>
    </w:p>
    <w:p w:rsidR="0033090E" w:rsidRDefault="0033090E" w:rsidP="0033090E">
      <w:pPr>
        <w:spacing w:after="0" w:line="240" w:lineRule="auto"/>
        <w:ind w:left="567" w:right="567"/>
        <w:rPr>
          <w:rFonts w:asciiTheme="majorHAnsi" w:hAnsiTheme="majorHAnsi"/>
          <w:i/>
          <w:sz w:val="24"/>
          <w:szCs w:val="24"/>
        </w:rPr>
      </w:pPr>
      <w:r>
        <w:rPr>
          <w:rFonts w:asciiTheme="majorHAnsi" w:hAnsiTheme="majorHAnsi"/>
          <w:i/>
          <w:sz w:val="24"/>
          <w:szCs w:val="24"/>
        </w:rPr>
        <w:t>never in the history of the British Mission have there been so many meetings held. A million and a quarter tracts were distributed last year,... regions that have been systematically tracted ... for the last half century are from time to time adding their quota to the followers of the Gospel.</w:t>
      </w:r>
      <w:r>
        <w:rPr>
          <w:rStyle w:val="FootnoteReference"/>
          <w:rFonts w:asciiTheme="majorHAnsi" w:hAnsiTheme="majorHAnsi"/>
          <w:i/>
          <w:sz w:val="24"/>
          <w:szCs w:val="24"/>
        </w:rPr>
        <w:footnoteReference w:id="345"/>
      </w:r>
    </w:p>
    <w:p w:rsidR="0033090E" w:rsidRPr="0057116F" w:rsidRDefault="0033090E" w:rsidP="0033090E">
      <w:pPr>
        <w:spacing w:after="0"/>
        <w:ind w:left="567" w:right="567"/>
        <w:rPr>
          <w:rFonts w:asciiTheme="majorHAnsi" w:hAnsiTheme="majorHAnsi"/>
          <w:i/>
          <w:sz w:val="24"/>
          <w:szCs w:val="24"/>
        </w:rPr>
      </w:pPr>
    </w:p>
    <w:p w:rsidR="0033090E" w:rsidRDefault="0033090E" w:rsidP="0033090E">
      <w:pPr>
        <w:spacing w:line="360" w:lineRule="auto"/>
        <w:rPr>
          <w:rFonts w:ascii="Cambria" w:hAnsi="Cambria"/>
          <w:sz w:val="24"/>
          <w:szCs w:val="24"/>
        </w:rPr>
      </w:pPr>
      <w:r>
        <w:rPr>
          <w:rFonts w:ascii="Cambria" w:hAnsi="Cambria"/>
          <w:sz w:val="24"/>
          <w:szCs w:val="24"/>
        </w:rPr>
        <w:t>Bartholomew</w:t>
      </w:r>
      <w:r>
        <w:rPr>
          <w:rStyle w:val="FootnoteReference"/>
          <w:rFonts w:ascii="Cambria" w:hAnsi="Cambria"/>
          <w:sz w:val="24"/>
          <w:szCs w:val="24"/>
        </w:rPr>
        <w:footnoteReference w:id="346"/>
      </w:r>
      <w:r>
        <w:rPr>
          <w:rFonts w:ascii="Cambria" w:hAnsi="Cambria"/>
          <w:sz w:val="24"/>
          <w:szCs w:val="24"/>
        </w:rPr>
        <w:t xml:space="preserve"> notes that many LDS missionaries in the 1850s were new converts who were called to proselytise in their home area, and that this partly accounted for their success. Many of these later missionaries were also local converts, the difference being that they had not only experienced conversion, but also emigration to Zion, and could thus bear witness to the fullness of the LDS faith and life. </w:t>
      </w:r>
    </w:p>
    <w:p w:rsidR="0033090E" w:rsidRPr="00E44E6A" w:rsidRDefault="0033090E" w:rsidP="0033090E">
      <w:pPr>
        <w:spacing w:line="360" w:lineRule="auto"/>
      </w:pPr>
      <w:r w:rsidRPr="00DC7BAA">
        <w:rPr>
          <w:rFonts w:asciiTheme="majorHAnsi" w:hAnsiTheme="majorHAnsi"/>
          <w:sz w:val="24"/>
          <w:szCs w:val="24"/>
        </w:rPr>
        <w:t xml:space="preserve">Evans notes the failure of the 1904 Welsh religious revival to prevent the decline of religious </w:t>
      </w:r>
      <w:r>
        <w:rPr>
          <w:rFonts w:asciiTheme="majorHAnsi" w:hAnsiTheme="majorHAnsi"/>
          <w:sz w:val="24"/>
          <w:szCs w:val="24"/>
        </w:rPr>
        <w:t>conviction</w:t>
      </w:r>
      <w:r w:rsidRPr="00DC7BAA">
        <w:rPr>
          <w:rFonts w:asciiTheme="majorHAnsi" w:hAnsiTheme="majorHAnsi"/>
          <w:sz w:val="24"/>
          <w:szCs w:val="24"/>
        </w:rPr>
        <w:t>: ‘</w:t>
      </w:r>
      <w:r w:rsidRPr="00DC7BAA">
        <w:rPr>
          <w:rFonts w:asciiTheme="majorHAnsi" w:hAnsiTheme="majorHAnsi"/>
          <w:i/>
          <w:sz w:val="24"/>
          <w:szCs w:val="24"/>
        </w:rPr>
        <w:t>The greatest need of that hour of God’s visitation had been the exercise of the God-ordained agency of preaching the Word of God.’</w:t>
      </w:r>
      <w:r w:rsidRPr="00DC7BAA">
        <w:rPr>
          <w:rStyle w:val="FootnoteReference"/>
          <w:rFonts w:asciiTheme="majorHAnsi" w:hAnsiTheme="majorHAnsi"/>
          <w:sz w:val="24"/>
          <w:szCs w:val="24"/>
        </w:rPr>
        <w:footnoteReference w:id="347"/>
      </w:r>
      <w:r w:rsidRPr="00DC7BAA">
        <w:rPr>
          <w:rFonts w:asciiTheme="majorHAnsi" w:hAnsiTheme="majorHAnsi"/>
          <w:sz w:val="24"/>
          <w:szCs w:val="24"/>
        </w:rPr>
        <w:t xml:space="preserve"> Missionary journal entries, supported by reports in the </w:t>
      </w:r>
      <w:r w:rsidRPr="00DC7BAA">
        <w:rPr>
          <w:rFonts w:asciiTheme="majorHAnsi" w:hAnsiTheme="majorHAnsi"/>
          <w:i/>
          <w:sz w:val="24"/>
          <w:szCs w:val="24"/>
        </w:rPr>
        <w:t>Star</w:t>
      </w:r>
      <w:r>
        <w:rPr>
          <w:rFonts w:asciiTheme="majorHAnsi" w:hAnsiTheme="majorHAnsi"/>
          <w:i/>
          <w:sz w:val="24"/>
          <w:szCs w:val="24"/>
        </w:rPr>
        <w:t>,</w:t>
      </w:r>
      <w:r w:rsidRPr="00DC7BAA">
        <w:rPr>
          <w:rFonts w:asciiTheme="majorHAnsi" w:hAnsiTheme="majorHAnsi"/>
          <w:i/>
          <w:sz w:val="24"/>
          <w:szCs w:val="24"/>
        </w:rPr>
        <w:t xml:space="preserve"> </w:t>
      </w:r>
      <w:r w:rsidRPr="00DC7BAA">
        <w:rPr>
          <w:rFonts w:asciiTheme="majorHAnsi" w:hAnsiTheme="majorHAnsi"/>
          <w:sz w:val="24"/>
          <w:szCs w:val="24"/>
        </w:rPr>
        <w:t>evidence that preaching</w:t>
      </w:r>
      <w:r w:rsidRPr="00DC7BAA">
        <w:rPr>
          <w:rFonts w:asciiTheme="majorHAnsi" w:hAnsiTheme="majorHAnsi"/>
          <w:i/>
          <w:sz w:val="24"/>
          <w:szCs w:val="24"/>
        </w:rPr>
        <w:t xml:space="preserve"> </w:t>
      </w:r>
      <w:r w:rsidRPr="00DC7BAA">
        <w:rPr>
          <w:rFonts w:asciiTheme="majorHAnsi" w:hAnsiTheme="majorHAnsi"/>
          <w:sz w:val="24"/>
          <w:szCs w:val="24"/>
        </w:rPr>
        <w:t xml:space="preserve">was occurring throughout the time period. But missionaries were doing more – they were </w:t>
      </w:r>
      <w:r>
        <w:rPr>
          <w:rFonts w:asciiTheme="majorHAnsi" w:hAnsiTheme="majorHAnsi"/>
          <w:sz w:val="24"/>
          <w:szCs w:val="24"/>
        </w:rPr>
        <w:t xml:space="preserve">also </w:t>
      </w:r>
      <w:r w:rsidRPr="00DC7BAA">
        <w:rPr>
          <w:rFonts w:asciiTheme="majorHAnsi" w:hAnsiTheme="majorHAnsi"/>
          <w:sz w:val="24"/>
          <w:szCs w:val="24"/>
        </w:rPr>
        <w:lastRenderedPageBreak/>
        <w:t>exercising their p</w:t>
      </w:r>
      <w:r>
        <w:rPr>
          <w:rFonts w:asciiTheme="majorHAnsi" w:hAnsiTheme="majorHAnsi"/>
          <w:sz w:val="24"/>
          <w:szCs w:val="24"/>
        </w:rPr>
        <w:t>astoral role and demonstrating practical Mormonism,</w:t>
      </w:r>
      <w:r w:rsidRPr="00DC7BAA">
        <w:rPr>
          <w:rFonts w:asciiTheme="majorHAnsi" w:hAnsiTheme="majorHAnsi"/>
          <w:sz w:val="24"/>
          <w:szCs w:val="24"/>
        </w:rPr>
        <w:t xml:space="preserve"> by providing support to the broader life of LDS Church members and non-LDS family members.</w:t>
      </w:r>
    </w:p>
    <w:p w:rsidR="00874860" w:rsidRDefault="00874860">
      <w:pPr>
        <w:rPr>
          <w:rFonts w:asciiTheme="majorHAnsi" w:hAnsiTheme="majorHAnsi"/>
          <w:sz w:val="24"/>
          <w:szCs w:val="24"/>
        </w:rPr>
      </w:pPr>
      <w:r>
        <w:rPr>
          <w:rFonts w:asciiTheme="majorHAnsi" w:hAnsiTheme="majorHAnsi"/>
          <w:sz w:val="24"/>
          <w:szCs w:val="24"/>
        </w:rPr>
        <w:br w:type="page"/>
      </w:r>
    </w:p>
    <w:p w:rsidR="00874860" w:rsidRDefault="00874860" w:rsidP="00874860">
      <w:pPr>
        <w:jc w:val="center"/>
        <w:rPr>
          <w:rFonts w:ascii="Cambria" w:hAnsi="Cambria"/>
          <w:b/>
          <w:sz w:val="24"/>
          <w:szCs w:val="24"/>
        </w:rPr>
      </w:pPr>
      <w:r>
        <w:rPr>
          <w:rFonts w:ascii="Cambria" w:hAnsi="Cambria"/>
          <w:b/>
          <w:sz w:val="24"/>
          <w:szCs w:val="24"/>
        </w:rPr>
        <w:lastRenderedPageBreak/>
        <w:t>C</w:t>
      </w:r>
      <w:r w:rsidR="00E62258">
        <w:rPr>
          <w:rFonts w:ascii="Cambria" w:hAnsi="Cambria"/>
          <w:b/>
          <w:sz w:val="24"/>
          <w:szCs w:val="24"/>
        </w:rPr>
        <w:t>hapter Four</w:t>
      </w:r>
      <w:r>
        <w:rPr>
          <w:rFonts w:ascii="Cambria" w:hAnsi="Cambria"/>
          <w:b/>
          <w:sz w:val="24"/>
          <w:szCs w:val="24"/>
        </w:rPr>
        <w:t>: E</w:t>
      </w:r>
      <w:r w:rsidR="009D68D9">
        <w:rPr>
          <w:rFonts w:ascii="Cambria" w:hAnsi="Cambria"/>
          <w:b/>
          <w:sz w:val="24"/>
          <w:szCs w:val="24"/>
        </w:rPr>
        <w:t>migration</w:t>
      </w:r>
    </w:p>
    <w:p w:rsidR="00874860" w:rsidRDefault="00874860" w:rsidP="00874860">
      <w:pPr>
        <w:spacing w:after="0" w:line="240" w:lineRule="auto"/>
        <w:ind w:left="567" w:right="567"/>
        <w:rPr>
          <w:rFonts w:asciiTheme="majorHAnsi" w:hAnsiTheme="majorHAnsi"/>
          <w:sz w:val="24"/>
          <w:szCs w:val="24"/>
        </w:rPr>
      </w:pPr>
      <w:r>
        <w:rPr>
          <w:rFonts w:asciiTheme="majorHAnsi" w:hAnsiTheme="majorHAnsi"/>
          <w:i/>
          <w:sz w:val="24"/>
          <w:szCs w:val="24"/>
        </w:rPr>
        <w:t>I do not attribute the success of Mormonism solely or even mainly to its... well organized system of emigration, but I do believe that any sect which offered the same or similar inducements would find no want of proselytes</w:t>
      </w:r>
      <w:r>
        <w:rPr>
          <w:rFonts w:asciiTheme="majorHAnsi" w:hAnsiTheme="majorHAnsi"/>
          <w:sz w:val="24"/>
          <w:szCs w:val="24"/>
        </w:rPr>
        <w:t>.</w:t>
      </w:r>
      <w:r>
        <w:rPr>
          <w:rStyle w:val="FootnoteReference"/>
          <w:rFonts w:asciiTheme="majorHAnsi" w:hAnsiTheme="majorHAnsi"/>
          <w:sz w:val="24"/>
          <w:szCs w:val="24"/>
        </w:rPr>
        <w:footnoteReference w:id="348"/>
      </w:r>
      <w:r>
        <w:rPr>
          <w:rFonts w:asciiTheme="majorHAnsi" w:hAnsiTheme="majorHAnsi"/>
          <w:sz w:val="24"/>
          <w:szCs w:val="24"/>
        </w:rPr>
        <w:t xml:space="preserve"> </w:t>
      </w:r>
    </w:p>
    <w:p w:rsidR="00874860" w:rsidRDefault="00874860" w:rsidP="00874860">
      <w:pPr>
        <w:spacing w:after="0"/>
        <w:ind w:left="567" w:right="567"/>
        <w:rPr>
          <w:rFonts w:asciiTheme="majorHAnsi" w:hAnsiTheme="majorHAnsi"/>
          <w:sz w:val="24"/>
          <w:szCs w:val="24"/>
        </w:rPr>
      </w:pPr>
    </w:p>
    <w:p w:rsidR="00874860" w:rsidRDefault="00874860" w:rsidP="00874860">
      <w:pPr>
        <w:spacing w:line="360" w:lineRule="auto"/>
        <w:rPr>
          <w:rFonts w:asciiTheme="majorHAnsi" w:hAnsiTheme="majorHAnsi"/>
          <w:i/>
          <w:sz w:val="24"/>
          <w:szCs w:val="24"/>
        </w:rPr>
      </w:pPr>
      <w:r>
        <w:rPr>
          <w:rFonts w:ascii="Cambria" w:hAnsi="Cambria"/>
          <w:sz w:val="24"/>
          <w:szCs w:val="24"/>
        </w:rPr>
        <w:t>Expressed in numbers, emigration was certainly a success in the first decades of the LDS Church in Britain, with Wales no exception. However, ‘</w:t>
      </w:r>
      <w:r w:rsidRPr="00811C25">
        <w:rPr>
          <w:rFonts w:asciiTheme="majorHAnsi" w:hAnsiTheme="majorHAnsi"/>
          <w:i/>
          <w:sz w:val="24"/>
          <w:szCs w:val="24"/>
        </w:rPr>
        <w:t>in the sixties, the pattern changed</w:t>
      </w:r>
      <w:r>
        <w:rPr>
          <w:rFonts w:asciiTheme="majorHAnsi" w:hAnsiTheme="majorHAnsi"/>
          <w:i/>
          <w:sz w:val="24"/>
          <w:szCs w:val="24"/>
        </w:rPr>
        <w:t>...</w:t>
      </w:r>
      <w:r w:rsidRPr="00811C25">
        <w:rPr>
          <w:rFonts w:asciiTheme="majorHAnsi" w:hAnsiTheme="majorHAnsi"/>
          <w:i/>
          <w:sz w:val="24"/>
          <w:szCs w:val="24"/>
        </w:rPr>
        <w:t xml:space="preserve"> cessation of Church aid now resulted in a</w:t>
      </w:r>
      <w:r>
        <w:rPr>
          <w:rFonts w:asciiTheme="majorHAnsi" w:hAnsiTheme="majorHAnsi"/>
          <w:i/>
          <w:sz w:val="24"/>
          <w:szCs w:val="24"/>
        </w:rPr>
        <w:t xml:space="preserve"> sharp reduction</w:t>
      </w:r>
      <w:r w:rsidRPr="00811C25">
        <w:rPr>
          <w:rFonts w:asciiTheme="majorHAnsi" w:hAnsiTheme="majorHAnsi"/>
          <w:i/>
          <w:sz w:val="24"/>
          <w:szCs w:val="24"/>
        </w:rPr>
        <w:t>'.</w:t>
      </w:r>
      <w:r>
        <w:rPr>
          <w:rStyle w:val="FootnoteReference"/>
          <w:rFonts w:asciiTheme="majorHAnsi" w:hAnsiTheme="majorHAnsi"/>
          <w:i/>
          <w:sz w:val="24"/>
          <w:szCs w:val="24"/>
        </w:rPr>
        <w:footnoteReference w:id="349"/>
      </w:r>
      <w:r w:rsidRPr="00811C25">
        <w:rPr>
          <w:rFonts w:asciiTheme="majorHAnsi" w:hAnsiTheme="majorHAnsi"/>
          <w:i/>
          <w:sz w:val="24"/>
          <w:szCs w:val="24"/>
        </w:rPr>
        <w:t xml:space="preserve"> </w:t>
      </w:r>
      <w:r>
        <w:rPr>
          <w:rFonts w:asciiTheme="majorHAnsi" w:hAnsiTheme="majorHAnsi"/>
          <w:sz w:val="24"/>
          <w:szCs w:val="24"/>
        </w:rPr>
        <w:t>Converts were ‘</w:t>
      </w:r>
      <w:r w:rsidRPr="00811C25">
        <w:rPr>
          <w:rFonts w:asciiTheme="majorHAnsi" w:hAnsiTheme="majorHAnsi"/>
          <w:i/>
          <w:sz w:val="24"/>
          <w:szCs w:val="24"/>
        </w:rPr>
        <w:t>too poor to leave their homes unless fully subsidized</w:t>
      </w:r>
      <w:r>
        <w:rPr>
          <w:rFonts w:asciiTheme="majorHAnsi" w:hAnsiTheme="majorHAnsi"/>
          <w:i/>
          <w:sz w:val="24"/>
          <w:szCs w:val="24"/>
        </w:rPr>
        <w:t xml:space="preserve">.’ </w:t>
      </w:r>
      <w:r>
        <w:rPr>
          <w:rFonts w:asciiTheme="majorHAnsi" w:hAnsiTheme="majorHAnsi"/>
          <w:sz w:val="24"/>
          <w:szCs w:val="24"/>
        </w:rPr>
        <w:t>Larsen</w:t>
      </w:r>
      <w:r>
        <w:rPr>
          <w:rStyle w:val="FootnoteReference"/>
          <w:rFonts w:asciiTheme="majorHAnsi" w:hAnsiTheme="majorHAnsi"/>
          <w:sz w:val="24"/>
          <w:szCs w:val="24"/>
        </w:rPr>
        <w:footnoteReference w:id="350"/>
      </w:r>
      <w:r>
        <w:rPr>
          <w:rFonts w:asciiTheme="majorHAnsi" w:hAnsiTheme="majorHAnsi"/>
          <w:sz w:val="24"/>
          <w:szCs w:val="24"/>
        </w:rPr>
        <w:t xml:space="preserve"> notes the contradiction in this trend: ‘</w:t>
      </w:r>
      <w:r w:rsidRPr="00BC0271">
        <w:rPr>
          <w:rFonts w:asciiTheme="majorHAnsi" w:hAnsiTheme="majorHAnsi"/>
          <w:i/>
          <w:sz w:val="24"/>
          <w:szCs w:val="24"/>
        </w:rPr>
        <w:t>the number of immigrants did no</w:t>
      </w:r>
      <w:r>
        <w:rPr>
          <w:rFonts w:asciiTheme="majorHAnsi" w:hAnsiTheme="majorHAnsi"/>
          <w:i/>
          <w:sz w:val="24"/>
          <w:szCs w:val="24"/>
        </w:rPr>
        <w:t>t increase with the improved fa</w:t>
      </w:r>
      <w:r w:rsidRPr="00BC0271">
        <w:rPr>
          <w:rFonts w:asciiTheme="majorHAnsi" w:hAnsiTheme="majorHAnsi"/>
          <w:i/>
          <w:sz w:val="24"/>
          <w:szCs w:val="24"/>
        </w:rPr>
        <w:t>cilities for trave</w:t>
      </w:r>
      <w:r>
        <w:rPr>
          <w:rFonts w:asciiTheme="majorHAnsi" w:hAnsiTheme="majorHAnsi"/>
          <w:sz w:val="24"/>
          <w:szCs w:val="24"/>
        </w:rPr>
        <w:t xml:space="preserve">l’ – namely, the use of steamships and the completion of the transcontinental railway in 1869. So although Jeremy wrote from Wales in 1863 of </w:t>
      </w:r>
      <w:r w:rsidRPr="00A05FEE">
        <w:rPr>
          <w:rFonts w:asciiTheme="majorHAnsi" w:hAnsiTheme="majorHAnsi"/>
          <w:sz w:val="24"/>
          <w:szCs w:val="24"/>
        </w:rPr>
        <w:t>‘</w:t>
      </w:r>
      <w:r w:rsidRPr="00A05FEE">
        <w:rPr>
          <w:rFonts w:asciiTheme="majorHAnsi" w:hAnsiTheme="majorHAnsi"/>
          <w:i/>
          <w:sz w:val="24"/>
          <w:szCs w:val="24"/>
        </w:rPr>
        <w:t>never witnessing so much anxiety in the Saints to gather</w:t>
      </w:r>
      <w:r>
        <w:rPr>
          <w:rFonts w:asciiTheme="majorHAnsi" w:hAnsiTheme="majorHAnsi"/>
          <w:i/>
          <w:sz w:val="24"/>
          <w:szCs w:val="24"/>
        </w:rPr>
        <w:t>,</w:t>
      </w:r>
      <w:r w:rsidRPr="00A05FEE">
        <w:rPr>
          <w:rFonts w:asciiTheme="majorHAnsi" w:hAnsiTheme="majorHAnsi"/>
          <w:i/>
          <w:sz w:val="24"/>
          <w:szCs w:val="24"/>
        </w:rPr>
        <w:t>’</w:t>
      </w:r>
      <w:r>
        <w:rPr>
          <w:rFonts w:asciiTheme="majorHAnsi" w:hAnsiTheme="majorHAnsi"/>
          <w:i/>
          <w:sz w:val="24"/>
          <w:szCs w:val="24"/>
        </w:rPr>
        <w:t xml:space="preserve"> </w:t>
      </w:r>
      <w:r>
        <w:rPr>
          <w:rStyle w:val="FootnoteReference"/>
          <w:rFonts w:asciiTheme="majorHAnsi" w:hAnsiTheme="majorHAnsi"/>
          <w:i/>
          <w:sz w:val="24"/>
          <w:szCs w:val="24"/>
        </w:rPr>
        <w:footnoteReference w:id="351"/>
      </w:r>
      <w:r>
        <w:rPr>
          <w:rFonts w:asciiTheme="majorHAnsi" w:hAnsiTheme="majorHAnsi"/>
          <w:i/>
          <w:sz w:val="24"/>
          <w:szCs w:val="24"/>
        </w:rPr>
        <w:t xml:space="preserve"> </w:t>
      </w:r>
      <w:r>
        <w:rPr>
          <w:rFonts w:asciiTheme="majorHAnsi" w:hAnsiTheme="majorHAnsi"/>
          <w:sz w:val="24"/>
          <w:szCs w:val="24"/>
        </w:rPr>
        <w:t xml:space="preserve">and </w:t>
      </w:r>
      <w:r>
        <w:rPr>
          <w:rFonts w:ascii="Cambria" w:hAnsi="Cambria"/>
          <w:sz w:val="24"/>
          <w:szCs w:val="24"/>
        </w:rPr>
        <w:t xml:space="preserve">White would report of Pembrokeshire that members </w:t>
      </w:r>
      <w:r w:rsidRPr="005D2CF2">
        <w:rPr>
          <w:rFonts w:ascii="Cambria" w:hAnsi="Cambria"/>
          <w:sz w:val="24"/>
          <w:szCs w:val="24"/>
        </w:rPr>
        <w:t>‘</w:t>
      </w:r>
      <w:r w:rsidRPr="005D2CF2">
        <w:rPr>
          <w:rFonts w:ascii="Cambria" w:hAnsi="Cambria"/>
          <w:i/>
          <w:sz w:val="24"/>
          <w:szCs w:val="24"/>
        </w:rPr>
        <w:t>had a great desire to go to the Valleys of the Mountains</w:t>
      </w:r>
      <w:r>
        <w:rPr>
          <w:rFonts w:ascii="Cambria" w:hAnsi="Cambria"/>
          <w:sz w:val="24"/>
          <w:szCs w:val="24"/>
        </w:rPr>
        <w:t>,</w:t>
      </w:r>
      <w:r w:rsidRPr="005D2CF2">
        <w:rPr>
          <w:rFonts w:ascii="Cambria" w:hAnsi="Cambria"/>
          <w:sz w:val="24"/>
          <w:szCs w:val="24"/>
        </w:rPr>
        <w:t>’</w:t>
      </w:r>
      <w:r w:rsidRPr="005D2CF2">
        <w:rPr>
          <w:rFonts w:ascii="Cambria" w:hAnsi="Cambria"/>
          <w:sz w:val="24"/>
          <w:szCs w:val="24"/>
          <w:vertAlign w:val="superscript"/>
        </w:rPr>
        <w:footnoteReference w:id="352"/>
      </w:r>
      <w:r>
        <w:rPr>
          <w:rFonts w:ascii="Cambria" w:hAnsi="Cambria"/>
          <w:sz w:val="24"/>
          <w:szCs w:val="24"/>
        </w:rPr>
        <w:t xml:space="preserve">  </w:t>
      </w:r>
      <w:r>
        <w:rPr>
          <w:rFonts w:asciiTheme="majorHAnsi" w:hAnsiTheme="majorHAnsi"/>
          <w:sz w:val="24"/>
          <w:szCs w:val="24"/>
        </w:rPr>
        <w:t>whether this continued to translate into passenger numbers is questionable.</w:t>
      </w:r>
      <w:r w:rsidRPr="00A05FEE">
        <w:rPr>
          <w:rFonts w:asciiTheme="majorHAnsi" w:hAnsiTheme="majorHAnsi"/>
          <w:i/>
          <w:sz w:val="24"/>
          <w:szCs w:val="24"/>
        </w:rPr>
        <w:t xml:space="preserve"> </w:t>
      </w:r>
    </w:p>
    <w:p w:rsidR="00C65838" w:rsidRPr="00C65838" w:rsidRDefault="00C65838" w:rsidP="00C65838">
      <w:pPr>
        <w:rPr>
          <w:rFonts w:asciiTheme="majorHAnsi" w:hAnsiTheme="majorHAnsi"/>
          <w:sz w:val="24"/>
          <w:szCs w:val="24"/>
        </w:rPr>
      </w:pPr>
      <w:r>
        <w:rPr>
          <w:rFonts w:asciiTheme="majorHAnsi" w:hAnsiTheme="majorHAnsi"/>
          <w:sz w:val="24"/>
          <w:szCs w:val="24"/>
        </w:rPr>
        <w:t>Figure 4. Emigration from the Welsh conference 1864-1903</w:t>
      </w:r>
      <w:r w:rsidR="00646E75">
        <w:rPr>
          <w:rFonts w:asciiTheme="majorHAnsi" w:hAnsiTheme="majorHAnsi"/>
          <w:sz w:val="24"/>
          <w:szCs w:val="24"/>
        </w:rPr>
        <w:t>.</w:t>
      </w:r>
      <w:r>
        <w:rPr>
          <w:rStyle w:val="FootnoteReference"/>
          <w:rFonts w:asciiTheme="majorHAnsi" w:hAnsiTheme="majorHAnsi"/>
          <w:sz w:val="24"/>
          <w:szCs w:val="24"/>
        </w:rPr>
        <w:footnoteReference w:id="353"/>
      </w:r>
    </w:p>
    <w:p w:rsidR="00C65838" w:rsidRDefault="00C65838" w:rsidP="00874860">
      <w:pPr>
        <w:spacing w:line="360" w:lineRule="auto"/>
        <w:rPr>
          <w:rFonts w:ascii="Cambria" w:hAnsi="Cambria"/>
          <w:sz w:val="24"/>
          <w:szCs w:val="24"/>
        </w:rPr>
      </w:pPr>
      <w:r>
        <w:rPr>
          <w:rFonts w:ascii="Cambria" w:hAnsi="Cambria"/>
          <w:noProof/>
          <w:sz w:val="24"/>
          <w:szCs w:val="24"/>
          <w:lang w:eastAsia="en-GB"/>
        </w:rPr>
        <w:drawing>
          <wp:anchor distT="0" distB="0" distL="114300" distR="114300" simplePos="0" relativeHeight="251663360" behindDoc="0" locked="0" layoutInCell="1" allowOverlap="1">
            <wp:simplePos x="0" y="0"/>
            <wp:positionH relativeFrom="column">
              <wp:posOffset>-28575</wp:posOffset>
            </wp:positionH>
            <wp:positionV relativeFrom="paragraph">
              <wp:posOffset>45085</wp:posOffset>
            </wp:positionV>
            <wp:extent cx="4757420" cy="2743200"/>
            <wp:effectExtent l="19050" t="0" r="5080" b="0"/>
            <wp:wrapSquare wrapText="bothSides"/>
            <wp:docPr id="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srcRect/>
                    <a:stretch>
                      <a:fillRect/>
                    </a:stretch>
                  </pic:blipFill>
                  <pic:spPr bwMode="auto">
                    <a:xfrm>
                      <a:off x="0" y="0"/>
                      <a:ext cx="4757420" cy="2743200"/>
                    </a:xfrm>
                    <a:prstGeom prst="rect">
                      <a:avLst/>
                    </a:prstGeom>
                    <a:noFill/>
                  </pic:spPr>
                </pic:pic>
              </a:graphicData>
            </a:graphic>
          </wp:anchor>
        </w:drawing>
      </w:r>
    </w:p>
    <w:p w:rsidR="00C65838" w:rsidRDefault="00C65838" w:rsidP="00874860">
      <w:pPr>
        <w:spacing w:line="360" w:lineRule="auto"/>
        <w:rPr>
          <w:rFonts w:ascii="Cambria" w:hAnsi="Cambria"/>
          <w:sz w:val="24"/>
          <w:szCs w:val="24"/>
        </w:rPr>
      </w:pPr>
    </w:p>
    <w:p w:rsidR="00C65838" w:rsidRDefault="00C65838" w:rsidP="00874860">
      <w:pPr>
        <w:spacing w:line="360" w:lineRule="auto"/>
        <w:rPr>
          <w:rFonts w:ascii="Cambria" w:hAnsi="Cambria"/>
          <w:sz w:val="24"/>
          <w:szCs w:val="24"/>
        </w:rPr>
      </w:pPr>
    </w:p>
    <w:p w:rsidR="00C65838" w:rsidRDefault="00C65838" w:rsidP="00874860">
      <w:pPr>
        <w:spacing w:line="360" w:lineRule="auto"/>
        <w:rPr>
          <w:rFonts w:ascii="Cambria" w:hAnsi="Cambria"/>
          <w:sz w:val="24"/>
          <w:szCs w:val="24"/>
        </w:rPr>
      </w:pPr>
    </w:p>
    <w:p w:rsidR="00C65838" w:rsidRDefault="00C65838" w:rsidP="00874860">
      <w:pPr>
        <w:spacing w:line="360" w:lineRule="auto"/>
        <w:rPr>
          <w:rFonts w:ascii="Cambria" w:hAnsi="Cambria"/>
          <w:sz w:val="24"/>
          <w:szCs w:val="24"/>
        </w:rPr>
      </w:pPr>
    </w:p>
    <w:p w:rsidR="00C65838" w:rsidRDefault="00C65838" w:rsidP="00874860">
      <w:pPr>
        <w:spacing w:line="360" w:lineRule="auto"/>
        <w:rPr>
          <w:rFonts w:ascii="Cambria" w:hAnsi="Cambria"/>
          <w:sz w:val="24"/>
          <w:szCs w:val="24"/>
        </w:rPr>
      </w:pPr>
    </w:p>
    <w:p w:rsidR="00C65838" w:rsidRDefault="00C65838" w:rsidP="00874860">
      <w:pPr>
        <w:spacing w:line="360" w:lineRule="auto"/>
        <w:rPr>
          <w:rFonts w:ascii="Cambria" w:hAnsi="Cambria"/>
          <w:sz w:val="24"/>
          <w:szCs w:val="24"/>
        </w:rPr>
      </w:pPr>
    </w:p>
    <w:p w:rsidR="00C65838" w:rsidRDefault="00C65838" w:rsidP="00874860">
      <w:pPr>
        <w:spacing w:line="360" w:lineRule="auto"/>
        <w:rPr>
          <w:rFonts w:ascii="Cambria" w:hAnsi="Cambria"/>
          <w:sz w:val="24"/>
          <w:szCs w:val="24"/>
        </w:rPr>
      </w:pPr>
    </w:p>
    <w:p w:rsidR="00982C02" w:rsidRDefault="00982C02" w:rsidP="00982C02">
      <w:pPr>
        <w:spacing w:line="360" w:lineRule="auto"/>
        <w:rPr>
          <w:rFonts w:asciiTheme="majorHAnsi" w:hAnsiTheme="majorHAnsi"/>
          <w:sz w:val="24"/>
          <w:szCs w:val="24"/>
        </w:rPr>
      </w:pPr>
      <w:r>
        <w:rPr>
          <w:rFonts w:asciiTheme="majorHAnsi" w:hAnsiTheme="majorHAnsi"/>
          <w:sz w:val="24"/>
          <w:szCs w:val="24"/>
        </w:rPr>
        <w:lastRenderedPageBreak/>
        <w:t>Figure 4 shows emigration statistics for the Welsh conference.  When Abel Evans was appointed president of the conference in 1865</w:t>
      </w:r>
      <w:r w:rsidRPr="005A11B2">
        <w:rPr>
          <w:rFonts w:asciiTheme="majorHAnsi" w:hAnsiTheme="majorHAnsi"/>
          <w:sz w:val="24"/>
          <w:szCs w:val="24"/>
        </w:rPr>
        <w:t xml:space="preserve"> one of his first priorities appear</w:t>
      </w:r>
      <w:r>
        <w:rPr>
          <w:rFonts w:asciiTheme="majorHAnsi" w:hAnsiTheme="majorHAnsi"/>
          <w:sz w:val="24"/>
          <w:szCs w:val="24"/>
        </w:rPr>
        <w:t>s</w:t>
      </w:r>
      <w:r w:rsidRPr="005A11B2">
        <w:rPr>
          <w:rFonts w:asciiTheme="majorHAnsi" w:hAnsiTheme="majorHAnsi"/>
          <w:sz w:val="24"/>
          <w:szCs w:val="24"/>
        </w:rPr>
        <w:t xml:space="preserve"> to have been</w:t>
      </w:r>
      <w:r>
        <w:rPr>
          <w:rFonts w:ascii="Cambria" w:hAnsi="Cambria"/>
          <w:sz w:val="24"/>
          <w:szCs w:val="24"/>
        </w:rPr>
        <w:t xml:space="preserve"> to promote </w:t>
      </w:r>
      <w:r w:rsidRPr="005A11B2">
        <w:rPr>
          <w:rFonts w:ascii="Cambria" w:hAnsi="Cambria"/>
          <w:sz w:val="24"/>
          <w:szCs w:val="24"/>
        </w:rPr>
        <w:t xml:space="preserve">emigration. The </w:t>
      </w:r>
      <w:r w:rsidRPr="005A11B2">
        <w:rPr>
          <w:rFonts w:ascii="Cambria" w:hAnsi="Cambria"/>
          <w:i/>
          <w:sz w:val="24"/>
          <w:szCs w:val="24"/>
        </w:rPr>
        <w:t>John Bright</w:t>
      </w:r>
      <w:r w:rsidRPr="005A11B2">
        <w:rPr>
          <w:rFonts w:ascii="Cambria" w:hAnsi="Cambria"/>
          <w:sz w:val="24"/>
          <w:szCs w:val="24"/>
        </w:rPr>
        <w:t xml:space="preserve"> sailed from Liverpool in April 1866 with 747 LDS </w:t>
      </w:r>
      <w:r>
        <w:rPr>
          <w:rFonts w:ascii="Cambria" w:hAnsi="Cambria"/>
          <w:sz w:val="24"/>
          <w:szCs w:val="24"/>
        </w:rPr>
        <w:t>converts</w:t>
      </w:r>
      <w:r w:rsidRPr="005A11B2">
        <w:rPr>
          <w:rFonts w:ascii="Cambria" w:hAnsi="Cambria"/>
          <w:sz w:val="24"/>
          <w:szCs w:val="24"/>
        </w:rPr>
        <w:t>, a third of whom were Welsh.</w:t>
      </w:r>
      <w:r w:rsidRPr="005A11B2">
        <w:rPr>
          <w:rStyle w:val="FootnoteReference"/>
          <w:rFonts w:ascii="Cambria" w:hAnsi="Cambria"/>
          <w:sz w:val="24"/>
          <w:szCs w:val="24"/>
        </w:rPr>
        <w:footnoteReference w:id="354"/>
      </w:r>
      <w:r>
        <w:rPr>
          <w:rFonts w:ascii="Cambria" w:hAnsi="Cambria"/>
          <w:sz w:val="24"/>
          <w:szCs w:val="24"/>
        </w:rPr>
        <w:t xml:space="preserve"> However, after this 1866 </w:t>
      </w:r>
      <w:r>
        <w:rPr>
          <w:rFonts w:asciiTheme="majorHAnsi" w:hAnsiTheme="majorHAnsi"/>
          <w:sz w:val="24"/>
          <w:szCs w:val="24"/>
        </w:rPr>
        <w:t>peak of 301, and another in 1869 of 316, emigration shows a general trend of decline, with numbers falling below 200 per year by 1873, and consistently under fifty per year from 1884. After 1892 there were fewer than twenty each year.  The question for this chapter is the extent to which emigration was occurring from south-west Wales, and what was being done to promote gathering.</w:t>
      </w:r>
    </w:p>
    <w:p w:rsidR="00874860" w:rsidRPr="00DF57CD" w:rsidRDefault="00874860" w:rsidP="00874860">
      <w:pPr>
        <w:spacing w:line="360" w:lineRule="auto"/>
        <w:rPr>
          <w:rFonts w:asciiTheme="majorHAnsi" w:hAnsiTheme="majorHAnsi"/>
          <w:sz w:val="20"/>
          <w:szCs w:val="20"/>
        </w:rPr>
      </w:pPr>
      <w:r>
        <w:rPr>
          <w:rFonts w:ascii="Cambria" w:hAnsi="Cambria"/>
          <w:sz w:val="24"/>
          <w:szCs w:val="24"/>
        </w:rPr>
        <w:t xml:space="preserve">The </w:t>
      </w:r>
      <w:r>
        <w:rPr>
          <w:rFonts w:ascii="Cambria" w:hAnsi="Cambria"/>
          <w:i/>
          <w:sz w:val="24"/>
          <w:szCs w:val="24"/>
        </w:rPr>
        <w:t>Star</w:t>
      </w:r>
      <w:r>
        <w:rPr>
          <w:rStyle w:val="FootnoteAnchor"/>
          <w:rFonts w:ascii="Cambria" w:hAnsi="Cambria"/>
          <w:i/>
          <w:sz w:val="24"/>
          <w:szCs w:val="24"/>
        </w:rPr>
        <w:footnoteReference w:id="355"/>
      </w:r>
      <w:r>
        <w:rPr>
          <w:rFonts w:ascii="Cambria" w:hAnsi="Cambria"/>
          <w:sz w:val="24"/>
          <w:szCs w:val="24"/>
        </w:rPr>
        <w:t>in 1864 reminds readers that emigration was ‘</w:t>
      </w:r>
      <w:r>
        <w:rPr>
          <w:rFonts w:ascii="Cambria" w:hAnsi="Cambria"/>
          <w:i/>
          <w:sz w:val="24"/>
          <w:szCs w:val="24"/>
        </w:rPr>
        <w:t xml:space="preserve">for the purpose of fulfilling the commands of God and of becoming fully identified with his people.’ </w:t>
      </w:r>
      <w:r>
        <w:rPr>
          <w:rFonts w:ascii="Cambria" w:hAnsi="Cambria"/>
          <w:sz w:val="24"/>
          <w:szCs w:val="24"/>
        </w:rPr>
        <w:t xml:space="preserve">Bowen notes that when John D. Rees and Thomas Ricks were called as missionaries in Britain in 1865, they were specifically enjoined to </w:t>
      </w:r>
      <w:r w:rsidRPr="00777CB0">
        <w:rPr>
          <w:rFonts w:ascii="Cambria" w:hAnsi="Cambria"/>
          <w:sz w:val="24"/>
          <w:szCs w:val="24"/>
        </w:rPr>
        <w:t>‘persuade more Welsh to emigrate.’</w:t>
      </w:r>
      <w:r w:rsidRPr="00777CB0">
        <w:rPr>
          <w:rStyle w:val="FootnoteReference"/>
          <w:rFonts w:ascii="Cambria" w:hAnsi="Cambria"/>
          <w:sz w:val="24"/>
          <w:szCs w:val="24"/>
        </w:rPr>
        <w:footnoteReference w:id="356"/>
      </w:r>
      <w:r>
        <w:rPr>
          <w:rFonts w:ascii="Cambria" w:hAnsi="Cambria"/>
          <w:sz w:val="24"/>
          <w:szCs w:val="24"/>
        </w:rPr>
        <w:t xml:space="preserve"> However, missionaries were advised to simply warn and support:</w:t>
      </w:r>
      <w:r>
        <w:rPr>
          <w:rStyle w:val="FootnoteAnchor"/>
          <w:rFonts w:ascii="Cambria" w:hAnsi="Cambria"/>
          <w:sz w:val="24"/>
          <w:szCs w:val="24"/>
        </w:rPr>
        <w:footnoteReference w:id="357"/>
      </w:r>
      <w:r>
        <w:rPr>
          <w:rFonts w:ascii="Cambria" w:hAnsi="Cambria"/>
          <w:sz w:val="24"/>
          <w:szCs w:val="24"/>
        </w:rPr>
        <w:t xml:space="preserve"> ‘</w:t>
      </w:r>
      <w:r>
        <w:rPr>
          <w:rFonts w:ascii="Cambria" w:hAnsi="Cambria"/>
          <w:i/>
          <w:sz w:val="24"/>
          <w:szCs w:val="24"/>
        </w:rPr>
        <w:t>If a man or a woman ... does not feel it to be his or her duty to gather...  no persuasion should be used to induce them to do so</w:t>
      </w:r>
      <w:r>
        <w:rPr>
          <w:rFonts w:ascii="Cambria" w:hAnsi="Cambria"/>
          <w:sz w:val="24"/>
          <w:szCs w:val="24"/>
        </w:rPr>
        <w:t>.’ Parry</w:t>
      </w:r>
      <w:r w:rsidRPr="002D7EF3">
        <w:rPr>
          <w:rFonts w:ascii="Cambria" w:hAnsi="Cambria"/>
          <w:sz w:val="24"/>
          <w:szCs w:val="24"/>
        </w:rPr>
        <w:t>, writ</w:t>
      </w:r>
      <w:r>
        <w:rPr>
          <w:rFonts w:ascii="Cambria" w:hAnsi="Cambria"/>
          <w:sz w:val="24"/>
          <w:szCs w:val="24"/>
        </w:rPr>
        <w:t xml:space="preserve">ing in </w:t>
      </w:r>
      <w:r w:rsidRPr="002D7EF3">
        <w:rPr>
          <w:rFonts w:ascii="Cambria" w:hAnsi="Cambria"/>
          <w:sz w:val="24"/>
          <w:szCs w:val="24"/>
        </w:rPr>
        <w:t xml:space="preserve">1867, </w:t>
      </w:r>
      <w:r>
        <w:rPr>
          <w:rFonts w:ascii="Cambria" w:hAnsi="Cambria"/>
          <w:sz w:val="24"/>
          <w:szCs w:val="24"/>
        </w:rPr>
        <w:t>notes</w:t>
      </w:r>
      <w:r w:rsidRPr="002D7EF3">
        <w:rPr>
          <w:rFonts w:ascii="Cambria" w:hAnsi="Cambria"/>
          <w:sz w:val="24"/>
          <w:szCs w:val="24"/>
        </w:rPr>
        <w:t>:</w:t>
      </w:r>
    </w:p>
    <w:p w:rsidR="00874860" w:rsidRDefault="00874860" w:rsidP="00874860">
      <w:pPr>
        <w:spacing w:line="240" w:lineRule="auto"/>
        <w:ind w:left="567" w:right="567"/>
        <w:rPr>
          <w:rFonts w:ascii="Cambria" w:hAnsi="Cambria"/>
          <w:sz w:val="24"/>
          <w:szCs w:val="24"/>
        </w:rPr>
      </w:pPr>
      <w:r w:rsidRPr="001841AA">
        <w:rPr>
          <w:rFonts w:ascii="Cambria" w:hAnsi="Cambria"/>
          <w:i/>
          <w:sz w:val="24"/>
          <w:szCs w:val="24"/>
        </w:rPr>
        <w:t xml:space="preserve">The Saints in this district are mostly of the working class, and poor, consequently not able to comply with the call of the Lord to come out of Babylon; but the Lord </w:t>
      </w:r>
      <w:r>
        <w:rPr>
          <w:rFonts w:ascii="Cambria" w:hAnsi="Cambria"/>
          <w:i/>
          <w:sz w:val="24"/>
          <w:szCs w:val="24"/>
        </w:rPr>
        <w:t>...</w:t>
      </w:r>
      <w:r w:rsidRPr="001841AA">
        <w:rPr>
          <w:rFonts w:ascii="Cambria" w:hAnsi="Cambria"/>
          <w:i/>
          <w:sz w:val="24"/>
          <w:szCs w:val="24"/>
        </w:rPr>
        <w:t xml:space="preserve"> always provides a way ... even by abstaining from forbidden drinks and other Gentile habits.</w:t>
      </w:r>
      <w:r>
        <w:rPr>
          <w:rStyle w:val="FootnoteReference"/>
          <w:rFonts w:ascii="Cambria" w:hAnsi="Cambria"/>
          <w:sz w:val="24"/>
          <w:szCs w:val="24"/>
        </w:rPr>
        <w:footnoteReference w:id="358"/>
      </w:r>
      <w:r>
        <w:rPr>
          <w:rFonts w:ascii="Cambria" w:hAnsi="Cambria"/>
          <w:sz w:val="24"/>
          <w:szCs w:val="24"/>
        </w:rPr>
        <w:t xml:space="preserve"> </w:t>
      </w:r>
    </w:p>
    <w:p w:rsidR="00874860" w:rsidRDefault="00874860" w:rsidP="00874860">
      <w:pPr>
        <w:spacing w:line="360" w:lineRule="auto"/>
        <w:rPr>
          <w:rFonts w:ascii="Cambria" w:hAnsi="Cambria"/>
          <w:sz w:val="24"/>
          <w:szCs w:val="24"/>
        </w:rPr>
      </w:pPr>
      <w:r>
        <w:rPr>
          <w:rFonts w:ascii="Cambria" w:hAnsi="Cambria"/>
          <w:sz w:val="24"/>
          <w:szCs w:val="24"/>
        </w:rPr>
        <w:t>By his calculation, giving up these ‘Gentile habits’ would allow members to save as much as ten guineas in eight years - quite enough to emigrate.</w:t>
      </w:r>
      <w:r w:rsidRPr="002D7EF3">
        <w:rPr>
          <w:rFonts w:ascii="Cambria" w:hAnsi="Cambria"/>
          <w:sz w:val="24"/>
          <w:szCs w:val="24"/>
        </w:rPr>
        <w:t>"</w:t>
      </w:r>
      <w:r>
        <w:rPr>
          <w:rStyle w:val="FootnoteReference"/>
          <w:rFonts w:ascii="Cambria" w:hAnsi="Cambria"/>
          <w:sz w:val="24"/>
          <w:szCs w:val="24"/>
        </w:rPr>
        <w:footnoteReference w:id="359"/>
      </w:r>
      <w:r>
        <w:rPr>
          <w:rFonts w:ascii="Cambria" w:hAnsi="Cambria"/>
          <w:sz w:val="24"/>
          <w:szCs w:val="24"/>
        </w:rPr>
        <w:t xml:space="preserve"> </w:t>
      </w:r>
    </w:p>
    <w:p w:rsidR="00874860" w:rsidRPr="005D2CF2" w:rsidRDefault="00874860" w:rsidP="00874860">
      <w:pPr>
        <w:rPr>
          <w:rFonts w:ascii="Cambria" w:hAnsi="Cambria"/>
          <w:sz w:val="24"/>
          <w:szCs w:val="24"/>
        </w:rPr>
      </w:pPr>
    </w:p>
    <w:p w:rsidR="00874860" w:rsidRPr="00DF57CD" w:rsidRDefault="00874860" w:rsidP="00874860">
      <w:pPr>
        <w:rPr>
          <w:rFonts w:asciiTheme="majorHAnsi" w:hAnsiTheme="majorHAnsi"/>
          <w:sz w:val="24"/>
          <w:szCs w:val="24"/>
        </w:rPr>
      </w:pPr>
      <w:r w:rsidRPr="00D36504">
        <w:rPr>
          <w:rFonts w:asciiTheme="majorHAnsi" w:hAnsiTheme="majorHAnsi"/>
          <w:sz w:val="24"/>
          <w:szCs w:val="24"/>
        </w:rPr>
        <w:t>Inducements</w:t>
      </w:r>
    </w:p>
    <w:p w:rsidR="00874860" w:rsidRDefault="00874860" w:rsidP="00874860">
      <w:pPr>
        <w:spacing w:line="360" w:lineRule="auto"/>
        <w:rPr>
          <w:rFonts w:ascii="Cambria" w:hAnsi="Cambria"/>
          <w:sz w:val="24"/>
          <w:szCs w:val="24"/>
        </w:rPr>
      </w:pPr>
      <w:r w:rsidRPr="00FD0738">
        <w:rPr>
          <w:rFonts w:asciiTheme="majorHAnsi" w:hAnsiTheme="majorHAnsi" w:cstheme="minorHAnsi"/>
          <w:sz w:val="24"/>
          <w:szCs w:val="24"/>
        </w:rPr>
        <w:t>Brigham Young</w:t>
      </w:r>
      <w:r w:rsidRPr="00FD0738">
        <w:rPr>
          <w:rStyle w:val="FootnoteAnchor"/>
          <w:rFonts w:asciiTheme="majorHAnsi" w:hAnsiTheme="majorHAnsi" w:cstheme="minorHAnsi"/>
          <w:sz w:val="24"/>
          <w:szCs w:val="24"/>
        </w:rPr>
        <w:footnoteReference w:id="360"/>
      </w:r>
      <w:r w:rsidRPr="00FD0738">
        <w:rPr>
          <w:rFonts w:asciiTheme="majorHAnsi" w:hAnsiTheme="majorHAnsi" w:cstheme="minorHAnsi"/>
          <w:sz w:val="24"/>
          <w:szCs w:val="24"/>
        </w:rPr>
        <w:t xml:space="preserve"> was keen </w:t>
      </w:r>
      <w:r>
        <w:rPr>
          <w:rFonts w:asciiTheme="majorHAnsi" w:hAnsiTheme="majorHAnsi" w:cstheme="minorHAnsi"/>
          <w:sz w:val="24"/>
          <w:szCs w:val="24"/>
        </w:rPr>
        <w:t>to stress the practical benefit</w:t>
      </w:r>
      <w:r w:rsidRPr="00FD0738">
        <w:rPr>
          <w:rFonts w:asciiTheme="majorHAnsi" w:hAnsiTheme="majorHAnsi" w:cstheme="minorHAnsi"/>
          <w:sz w:val="24"/>
          <w:szCs w:val="24"/>
        </w:rPr>
        <w:t xml:space="preserve">s of </w:t>
      </w:r>
      <w:r>
        <w:rPr>
          <w:rFonts w:asciiTheme="majorHAnsi" w:hAnsiTheme="majorHAnsi" w:cstheme="minorHAnsi"/>
          <w:sz w:val="24"/>
          <w:szCs w:val="24"/>
        </w:rPr>
        <w:t>emigration</w:t>
      </w:r>
      <w:r w:rsidRPr="00FD0738">
        <w:rPr>
          <w:rFonts w:asciiTheme="majorHAnsi" w:hAnsiTheme="majorHAnsi" w:cstheme="minorHAnsi"/>
          <w:sz w:val="24"/>
          <w:szCs w:val="24"/>
        </w:rPr>
        <w:t>:</w:t>
      </w:r>
      <w:r>
        <w:rPr>
          <w:rFonts w:asciiTheme="majorHAnsi" w:hAnsiTheme="majorHAnsi" w:cstheme="minorHAnsi"/>
          <w:sz w:val="24"/>
          <w:szCs w:val="24"/>
        </w:rPr>
        <w:t xml:space="preserve"> in Britain sickness and fluctuations in trade could easily result in loss of employment, and from there to poverty and starvation. However, ‘</w:t>
      </w:r>
      <w:r w:rsidRPr="00FD0738">
        <w:rPr>
          <w:rFonts w:asciiTheme="majorHAnsi" w:hAnsiTheme="majorHAnsi" w:cstheme="minorHAnsi"/>
          <w:i/>
          <w:sz w:val="24"/>
          <w:szCs w:val="24"/>
        </w:rPr>
        <w:t xml:space="preserve">in America this is less the case as the country </w:t>
      </w:r>
      <w:r w:rsidRPr="00FD0738">
        <w:rPr>
          <w:rFonts w:asciiTheme="majorHAnsi" w:hAnsiTheme="majorHAnsi" w:cstheme="minorHAnsi"/>
          <w:i/>
          <w:sz w:val="24"/>
          <w:szCs w:val="24"/>
        </w:rPr>
        <w:lastRenderedPageBreak/>
        <w:t>affords greater facilities</w:t>
      </w:r>
      <w:r>
        <w:rPr>
          <w:rFonts w:asciiTheme="majorHAnsi" w:hAnsiTheme="majorHAnsi" w:cstheme="minorHAnsi"/>
          <w:i/>
          <w:sz w:val="24"/>
          <w:szCs w:val="24"/>
        </w:rPr>
        <w:t>...</w:t>
      </w:r>
      <w:r w:rsidRPr="00FD0738">
        <w:rPr>
          <w:rFonts w:asciiTheme="majorHAnsi" w:hAnsiTheme="majorHAnsi" w:cstheme="minorHAnsi"/>
          <w:i/>
          <w:sz w:val="24"/>
          <w:szCs w:val="24"/>
        </w:rPr>
        <w:t xml:space="preserve"> for acquiring by industry the necessaries of life.’</w:t>
      </w:r>
      <w:r>
        <w:rPr>
          <w:rFonts w:asciiTheme="majorHAnsi" w:hAnsiTheme="majorHAnsi" w:cstheme="minorHAnsi"/>
          <w:i/>
          <w:sz w:val="24"/>
          <w:szCs w:val="24"/>
        </w:rPr>
        <w:t xml:space="preserve"> </w:t>
      </w:r>
      <w:r>
        <w:rPr>
          <w:rFonts w:ascii="Cambria" w:hAnsi="Cambria"/>
          <w:sz w:val="24"/>
          <w:szCs w:val="24"/>
        </w:rPr>
        <w:t>The ‘friends and relatives effect’</w:t>
      </w:r>
      <w:r>
        <w:rPr>
          <w:rStyle w:val="FootnoteReference"/>
          <w:rFonts w:ascii="Cambria" w:hAnsi="Cambria"/>
          <w:sz w:val="24"/>
          <w:szCs w:val="24"/>
        </w:rPr>
        <w:footnoteReference w:id="361"/>
      </w:r>
      <w:r>
        <w:rPr>
          <w:rFonts w:ascii="Cambria" w:hAnsi="Cambria"/>
          <w:sz w:val="24"/>
          <w:szCs w:val="24"/>
        </w:rPr>
        <w:t xml:space="preserve"> also contributed, as family members who had emigrated were generally eager to encourage those they had left behind.</w:t>
      </w:r>
      <w:r>
        <w:rPr>
          <w:rStyle w:val="FootnoteReference"/>
          <w:rFonts w:ascii="Cambria" w:hAnsi="Cambria"/>
          <w:sz w:val="24"/>
          <w:szCs w:val="24"/>
        </w:rPr>
        <w:footnoteReference w:id="362"/>
      </w:r>
      <w:r>
        <w:rPr>
          <w:rFonts w:ascii="Cambria" w:hAnsi="Cambria"/>
          <w:sz w:val="24"/>
          <w:szCs w:val="24"/>
        </w:rPr>
        <w:t xml:space="preserve"> Benjamin Isaac, writing</w:t>
      </w:r>
      <w:r>
        <w:rPr>
          <w:rStyle w:val="FootnoteAnchor"/>
          <w:rFonts w:ascii="Cambria" w:hAnsi="Cambria"/>
          <w:sz w:val="24"/>
          <w:szCs w:val="24"/>
        </w:rPr>
        <w:footnoteReference w:id="363"/>
      </w:r>
      <w:r>
        <w:rPr>
          <w:rFonts w:ascii="Cambria" w:hAnsi="Cambria"/>
          <w:sz w:val="24"/>
          <w:szCs w:val="24"/>
        </w:rPr>
        <w:t xml:space="preserve"> to his parents in Carmarthenshire </w:t>
      </w:r>
      <w:r w:rsidRPr="006D2EDA">
        <w:rPr>
          <w:rFonts w:ascii="Cambria" w:hAnsi="Cambria"/>
          <w:sz w:val="24"/>
          <w:szCs w:val="24"/>
        </w:rPr>
        <w:t>from Utah Territory, in 1863, relates</w:t>
      </w:r>
      <w:r>
        <w:rPr>
          <w:rFonts w:ascii="Cambria" w:hAnsi="Cambria"/>
          <w:sz w:val="24"/>
          <w:szCs w:val="24"/>
        </w:rPr>
        <w:t>, ‘</w:t>
      </w:r>
      <w:r>
        <w:rPr>
          <w:rFonts w:ascii="Cambria" w:hAnsi="Cambria"/>
          <w:i/>
          <w:sz w:val="24"/>
          <w:szCs w:val="24"/>
        </w:rPr>
        <w:t xml:space="preserve">John </w:t>
      </w:r>
      <w:r>
        <w:rPr>
          <w:rFonts w:ascii="Cambria" w:hAnsi="Cambria"/>
          <w:sz w:val="24"/>
          <w:szCs w:val="24"/>
        </w:rPr>
        <w:t>[</w:t>
      </w:r>
      <w:r w:rsidRPr="001C57A3">
        <w:rPr>
          <w:rFonts w:ascii="Cambria" w:hAnsi="Cambria"/>
          <w:sz w:val="24"/>
          <w:szCs w:val="24"/>
        </w:rPr>
        <w:t>brother]</w:t>
      </w:r>
      <w:r>
        <w:rPr>
          <w:rFonts w:ascii="Cambria" w:hAnsi="Cambria"/>
          <w:i/>
          <w:sz w:val="24"/>
          <w:szCs w:val="24"/>
        </w:rPr>
        <w:t xml:space="preserve"> and I are working at our trade... We are earning about 15/- per day... more when we take on a job.’ </w:t>
      </w:r>
      <w:r>
        <w:rPr>
          <w:rFonts w:asciiTheme="majorHAnsi" w:hAnsiTheme="majorHAnsi"/>
          <w:sz w:val="24"/>
          <w:szCs w:val="24"/>
        </w:rPr>
        <w:t>This was a time when the average weekly wage for an agricultural worker in Britain was on average eleven shillings.</w:t>
      </w:r>
      <w:r>
        <w:rPr>
          <w:rStyle w:val="FootnoteReference"/>
          <w:rFonts w:asciiTheme="majorHAnsi" w:hAnsiTheme="majorHAnsi"/>
          <w:sz w:val="24"/>
          <w:szCs w:val="24"/>
        </w:rPr>
        <w:footnoteReference w:id="364"/>
      </w:r>
      <w:r>
        <w:rPr>
          <w:rFonts w:asciiTheme="majorHAnsi" w:hAnsiTheme="majorHAnsi"/>
          <w:sz w:val="24"/>
          <w:szCs w:val="24"/>
        </w:rPr>
        <w:t xml:space="preserve"> Even twenty years later, a tinplate worker in Llanelli would earn only thirty shillings per week.</w:t>
      </w:r>
      <w:r>
        <w:rPr>
          <w:rStyle w:val="FootnoteReference"/>
          <w:rFonts w:asciiTheme="majorHAnsi" w:hAnsiTheme="majorHAnsi"/>
          <w:sz w:val="24"/>
          <w:szCs w:val="24"/>
        </w:rPr>
        <w:footnoteReference w:id="365"/>
      </w:r>
      <w:r>
        <w:rPr>
          <w:rFonts w:asciiTheme="majorHAnsi" w:hAnsiTheme="majorHAnsi"/>
          <w:sz w:val="24"/>
          <w:szCs w:val="24"/>
        </w:rPr>
        <w:t xml:space="preserve"> </w:t>
      </w:r>
      <w:r>
        <w:rPr>
          <w:rFonts w:ascii="Cambria" w:hAnsi="Cambria"/>
          <w:sz w:val="24"/>
          <w:szCs w:val="24"/>
        </w:rPr>
        <w:t>John</w:t>
      </w:r>
      <w:r>
        <w:rPr>
          <w:rStyle w:val="FootnoteAnchor"/>
          <w:rFonts w:ascii="Cambria" w:hAnsi="Cambria"/>
          <w:sz w:val="24"/>
          <w:szCs w:val="24"/>
        </w:rPr>
        <w:footnoteReference w:id="366"/>
      </w:r>
      <w:r>
        <w:rPr>
          <w:rFonts w:ascii="Cambria" w:hAnsi="Cambria"/>
          <w:sz w:val="24"/>
          <w:szCs w:val="24"/>
        </w:rPr>
        <w:t xml:space="preserve"> likewise wrote,</w:t>
      </w:r>
      <w:r>
        <w:rPr>
          <w:rStyle w:val="FootnoteAnchor"/>
          <w:rFonts w:ascii="Cambria" w:hAnsi="Cambria"/>
          <w:sz w:val="24"/>
          <w:szCs w:val="24"/>
        </w:rPr>
        <w:footnoteReference w:id="367"/>
      </w:r>
      <w:r>
        <w:rPr>
          <w:rFonts w:ascii="Cambria" w:hAnsi="Cambria"/>
          <w:sz w:val="24"/>
          <w:szCs w:val="24"/>
        </w:rPr>
        <w:t xml:space="preserve"> </w:t>
      </w:r>
    </w:p>
    <w:p w:rsidR="00874860" w:rsidRDefault="00874860" w:rsidP="00874860">
      <w:pPr>
        <w:spacing w:line="240" w:lineRule="auto"/>
        <w:ind w:left="567" w:right="567"/>
        <w:rPr>
          <w:rFonts w:ascii="Cambria" w:hAnsi="Cambria"/>
          <w:sz w:val="24"/>
          <w:szCs w:val="24"/>
        </w:rPr>
      </w:pPr>
      <w:r>
        <w:rPr>
          <w:rFonts w:ascii="Cambria" w:hAnsi="Cambria"/>
          <w:i/>
          <w:sz w:val="24"/>
          <w:szCs w:val="24"/>
        </w:rPr>
        <w:t>I am getting on well here. I now have a house and garden (paid for), I also possess two cows, 10 heifers, 10 sheep and 2 pigs. We have everything for our comfort.</w:t>
      </w:r>
      <w:r>
        <w:rPr>
          <w:rFonts w:ascii="Cambria" w:hAnsi="Cambria"/>
          <w:sz w:val="24"/>
          <w:szCs w:val="24"/>
        </w:rPr>
        <w:t xml:space="preserve"> </w:t>
      </w:r>
    </w:p>
    <w:p w:rsidR="00874860" w:rsidRPr="00462A43" w:rsidRDefault="00874860" w:rsidP="00874860">
      <w:pPr>
        <w:spacing w:line="360" w:lineRule="auto"/>
        <w:rPr>
          <w:rFonts w:ascii="Cambria" w:hAnsi="Cambria"/>
          <w:sz w:val="24"/>
          <w:szCs w:val="24"/>
        </w:rPr>
      </w:pPr>
      <w:r>
        <w:rPr>
          <w:rFonts w:ascii="Cambria" w:hAnsi="Cambria"/>
          <w:sz w:val="24"/>
          <w:szCs w:val="24"/>
        </w:rPr>
        <w:t>Just six years later he could lay claim to twelve acres of good land, a wagon and two horses, an increase in his dairy stock, and an apple orchard</w:t>
      </w:r>
      <w:r>
        <w:rPr>
          <w:rStyle w:val="FootnoteAnchor"/>
          <w:rFonts w:ascii="Cambria" w:hAnsi="Cambria"/>
          <w:sz w:val="24"/>
          <w:szCs w:val="24"/>
        </w:rPr>
        <w:footnoteReference w:id="368"/>
      </w:r>
      <w:r>
        <w:rPr>
          <w:rFonts w:ascii="Cambria" w:hAnsi="Cambria"/>
          <w:sz w:val="24"/>
          <w:szCs w:val="24"/>
        </w:rPr>
        <w:t xml:space="preserve"> This was well beyond subsistence, and spoke to the acknowledged ‘land hunger’ which prompted a ‘constant stream of emigrants’ to leave </w:t>
      </w:r>
      <w:r w:rsidRPr="00462A43">
        <w:rPr>
          <w:rFonts w:asciiTheme="majorHAnsi" w:hAnsiTheme="majorHAnsi"/>
          <w:sz w:val="24"/>
          <w:szCs w:val="24"/>
        </w:rPr>
        <w:t>Wales throughout the century.</w:t>
      </w:r>
      <w:r w:rsidRPr="00462A43">
        <w:rPr>
          <w:rStyle w:val="FootnoteReference"/>
          <w:rFonts w:asciiTheme="majorHAnsi" w:hAnsiTheme="majorHAnsi"/>
          <w:sz w:val="24"/>
          <w:szCs w:val="24"/>
        </w:rPr>
        <w:footnoteReference w:id="369"/>
      </w:r>
      <w:r w:rsidRPr="00462A43">
        <w:rPr>
          <w:rFonts w:asciiTheme="majorHAnsi" w:hAnsiTheme="majorHAnsi"/>
          <w:sz w:val="24"/>
          <w:szCs w:val="24"/>
        </w:rPr>
        <w:t xml:space="preserve"> Jenkins</w:t>
      </w:r>
      <w:r w:rsidRPr="00462A43">
        <w:rPr>
          <w:rStyle w:val="FootnoteReference"/>
          <w:rFonts w:asciiTheme="majorHAnsi" w:hAnsiTheme="majorHAnsi"/>
          <w:sz w:val="24"/>
          <w:szCs w:val="24"/>
        </w:rPr>
        <w:footnoteReference w:id="370"/>
      </w:r>
      <w:r>
        <w:rPr>
          <w:rFonts w:asciiTheme="majorHAnsi" w:hAnsiTheme="majorHAnsi"/>
          <w:sz w:val="24"/>
          <w:szCs w:val="24"/>
        </w:rPr>
        <w:t xml:space="preserve"> </w:t>
      </w:r>
      <w:r w:rsidRPr="00462A43">
        <w:rPr>
          <w:rFonts w:asciiTheme="majorHAnsi" w:hAnsiTheme="majorHAnsi"/>
          <w:sz w:val="24"/>
          <w:szCs w:val="24"/>
        </w:rPr>
        <w:t xml:space="preserve">notes the significance of a ‘two-horse’ household </w:t>
      </w:r>
      <w:r w:rsidRPr="00462A43">
        <w:rPr>
          <w:rFonts w:asciiTheme="majorHAnsi" w:hAnsiTheme="majorHAnsi"/>
          <w:sz w:val="24"/>
          <w:szCs w:val="24"/>
          <w:lang w:val="en-US"/>
        </w:rPr>
        <w:t>(</w:t>
      </w:r>
      <w:r w:rsidRPr="00462A43">
        <w:rPr>
          <w:rFonts w:asciiTheme="majorHAnsi" w:hAnsiTheme="majorHAnsi"/>
          <w:i/>
          <w:sz w:val="24"/>
          <w:szCs w:val="24"/>
        </w:rPr>
        <w:t xml:space="preserve">lle par o geffyle) </w:t>
      </w:r>
      <w:r w:rsidRPr="00462A43">
        <w:rPr>
          <w:rFonts w:asciiTheme="majorHAnsi" w:hAnsiTheme="majorHAnsi"/>
          <w:sz w:val="24"/>
          <w:szCs w:val="24"/>
        </w:rPr>
        <w:t>in nineteenth century south-west Wales</w:t>
      </w:r>
      <w:r w:rsidRPr="00462A43">
        <w:rPr>
          <w:rFonts w:asciiTheme="majorHAnsi" w:hAnsiTheme="majorHAnsi"/>
          <w:i/>
          <w:sz w:val="24"/>
          <w:szCs w:val="24"/>
        </w:rPr>
        <w:t xml:space="preserve">, </w:t>
      </w:r>
      <w:r w:rsidRPr="00462A43">
        <w:rPr>
          <w:rFonts w:asciiTheme="majorHAnsi" w:hAnsiTheme="majorHAnsi"/>
          <w:sz w:val="24"/>
          <w:szCs w:val="24"/>
        </w:rPr>
        <w:t>which allowed for supplementing one’s income through haulage</w:t>
      </w:r>
      <w:r>
        <w:rPr>
          <w:rFonts w:asciiTheme="majorHAnsi" w:hAnsiTheme="majorHAnsi"/>
          <w:sz w:val="24"/>
          <w:szCs w:val="24"/>
        </w:rPr>
        <w:t>; the additional cow would also have allowed for a cash crop</w:t>
      </w:r>
      <w:r w:rsidRPr="00462A43">
        <w:rPr>
          <w:rFonts w:asciiTheme="majorHAnsi" w:hAnsiTheme="majorHAnsi"/>
          <w:sz w:val="24"/>
          <w:szCs w:val="24"/>
        </w:rPr>
        <w:t xml:space="preserve"> –</w:t>
      </w:r>
      <w:r>
        <w:rPr>
          <w:rFonts w:asciiTheme="majorHAnsi" w:hAnsiTheme="majorHAnsi"/>
          <w:sz w:val="24"/>
          <w:szCs w:val="24"/>
        </w:rPr>
        <w:t xml:space="preserve"> </w:t>
      </w:r>
      <w:r w:rsidRPr="00462A43">
        <w:rPr>
          <w:rFonts w:asciiTheme="majorHAnsi" w:hAnsiTheme="majorHAnsi"/>
          <w:sz w:val="24"/>
          <w:szCs w:val="24"/>
        </w:rPr>
        <w:t>reference</w:t>
      </w:r>
      <w:r>
        <w:rPr>
          <w:rFonts w:asciiTheme="majorHAnsi" w:hAnsiTheme="majorHAnsi"/>
          <w:sz w:val="24"/>
          <w:szCs w:val="24"/>
        </w:rPr>
        <w:t>s</w:t>
      </w:r>
      <w:r w:rsidRPr="00462A43">
        <w:rPr>
          <w:rFonts w:asciiTheme="majorHAnsi" w:hAnsiTheme="majorHAnsi"/>
          <w:sz w:val="24"/>
          <w:szCs w:val="24"/>
        </w:rPr>
        <w:t xml:space="preserve"> which would not have been lost on the older Isaacs</w:t>
      </w:r>
      <w:r>
        <w:rPr>
          <w:rFonts w:ascii="Bookman Old Style" w:hAnsi="Bookman Old Style"/>
          <w:sz w:val="24"/>
          <w:szCs w:val="24"/>
        </w:rPr>
        <w:t>.</w:t>
      </w:r>
    </w:p>
    <w:p w:rsidR="00874860" w:rsidRPr="00D735DA" w:rsidRDefault="00874860" w:rsidP="00874860">
      <w:pPr>
        <w:spacing w:line="360" w:lineRule="auto"/>
        <w:rPr>
          <w:rFonts w:ascii="Cambria" w:hAnsi="Cambria"/>
          <w:sz w:val="24"/>
          <w:szCs w:val="24"/>
        </w:rPr>
      </w:pPr>
      <w:r>
        <w:rPr>
          <w:rFonts w:ascii="Cambria" w:hAnsi="Cambria"/>
          <w:sz w:val="24"/>
          <w:szCs w:val="24"/>
        </w:rPr>
        <w:lastRenderedPageBreak/>
        <w:t>The level of prosperity enjoyed by the Isaac brothers is clear in their offer</w:t>
      </w:r>
      <w:r>
        <w:rPr>
          <w:rStyle w:val="FootnoteAnchor"/>
          <w:rFonts w:ascii="Cambria" w:hAnsi="Cambria"/>
          <w:sz w:val="24"/>
          <w:szCs w:val="24"/>
        </w:rPr>
        <w:footnoteReference w:id="371"/>
      </w:r>
      <w:r>
        <w:rPr>
          <w:rFonts w:ascii="Cambria" w:hAnsi="Cambria"/>
          <w:sz w:val="24"/>
          <w:szCs w:val="24"/>
        </w:rPr>
        <w:t xml:space="preserve"> to return to Wales and accompany their elderly parents back to Utah Territory. Their letter includes various inducements: ‘</w:t>
      </w:r>
      <w:r>
        <w:rPr>
          <w:rFonts w:ascii="Cambria" w:hAnsi="Cambria"/>
          <w:i/>
          <w:sz w:val="24"/>
          <w:szCs w:val="24"/>
        </w:rPr>
        <w:t xml:space="preserve">it will only take four weeks... you will be wanting in nothing... you will live like a lady.’ </w:t>
      </w:r>
      <w:r>
        <w:rPr>
          <w:rFonts w:ascii="Cambria" w:hAnsi="Cambria"/>
          <w:sz w:val="24"/>
          <w:szCs w:val="24"/>
        </w:rPr>
        <w:t>In an 1873 letter</w:t>
      </w:r>
      <w:r>
        <w:rPr>
          <w:rStyle w:val="FootnoteAnchor"/>
          <w:rFonts w:ascii="Cambria" w:hAnsi="Cambria"/>
          <w:sz w:val="24"/>
          <w:szCs w:val="24"/>
        </w:rPr>
        <w:footnoteReference w:id="372"/>
      </w:r>
      <w:r>
        <w:rPr>
          <w:rFonts w:ascii="Cambria" w:hAnsi="Cambria"/>
          <w:sz w:val="24"/>
          <w:szCs w:val="24"/>
        </w:rPr>
        <w:t xml:space="preserve"> to their brother who had remained in Wales, however, Benjamin reinforces their purpose in leaving: ‘</w:t>
      </w:r>
      <w:r>
        <w:rPr>
          <w:rFonts w:ascii="Cambria" w:hAnsi="Cambria"/>
          <w:i/>
          <w:sz w:val="24"/>
          <w:szCs w:val="24"/>
        </w:rPr>
        <w:t>We are living much happier... but we came here because God has disclosed his gospel these latter days</w:t>
      </w:r>
      <w:r>
        <w:rPr>
          <w:rFonts w:ascii="Cambria" w:hAnsi="Cambria"/>
          <w:sz w:val="24"/>
          <w:szCs w:val="24"/>
        </w:rPr>
        <w:t>.’</w:t>
      </w:r>
    </w:p>
    <w:p w:rsidR="00874860" w:rsidRDefault="00874860" w:rsidP="00874860">
      <w:pPr>
        <w:spacing w:line="360" w:lineRule="auto"/>
        <w:rPr>
          <w:rFonts w:asciiTheme="majorHAnsi" w:hAnsiTheme="majorHAnsi"/>
          <w:sz w:val="24"/>
          <w:szCs w:val="24"/>
        </w:rPr>
      </w:pPr>
      <w:r>
        <w:rPr>
          <w:rFonts w:asciiTheme="majorHAnsi" w:hAnsiTheme="majorHAnsi"/>
          <w:sz w:val="24"/>
          <w:szCs w:val="24"/>
        </w:rPr>
        <w:t xml:space="preserve">The </w:t>
      </w:r>
      <w:r>
        <w:rPr>
          <w:rFonts w:asciiTheme="majorHAnsi" w:hAnsiTheme="majorHAnsi"/>
          <w:i/>
          <w:sz w:val="24"/>
          <w:szCs w:val="24"/>
        </w:rPr>
        <w:t xml:space="preserve">Star </w:t>
      </w:r>
      <w:r>
        <w:rPr>
          <w:rFonts w:asciiTheme="majorHAnsi" w:hAnsiTheme="majorHAnsi"/>
          <w:sz w:val="24"/>
          <w:szCs w:val="24"/>
        </w:rPr>
        <w:t>advised missionaries to exhort members to thrift in order to gather the resources necessary to emigration: ‘</w:t>
      </w:r>
      <w:r>
        <w:rPr>
          <w:rFonts w:asciiTheme="majorHAnsi" w:hAnsiTheme="majorHAnsi"/>
          <w:i/>
          <w:sz w:val="24"/>
          <w:szCs w:val="24"/>
        </w:rPr>
        <w:t>Instruct [them] to dispense with their hearty costly Sunday dinners, to dispense with beer, ale, strong drinks, tobacco and all unnecessary luxuries</w:t>
      </w:r>
      <w:r>
        <w:rPr>
          <w:rFonts w:asciiTheme="majorHAnsi" w:hAnsiTheme="majorHAnsi"/>
          <w:sz w:val="24"/>
          <w:szCs w:val="24"/>
        </w:rPr>
        <w:t>.”</w:t>
      </w:r>
      <w:r>
        <w:rPr>
          <w:rStyle w:val="FootnoteAnchor"/>
          <w:rFonts w:asciiTheme="majorHAnsi" w:hAnsiTheme="majorHAnsi"/>
          <w:sz w:val="24"/>
          <w:szCs w:val="24"/>
        </w:rPr>
        <w:footnoteReference w:id="373"/>
      </w:r>
      <w:r>
        <w:rPr>
          <w:rFonts w:asciiTheme="majorHAnsi" w:hAnsiTheme="majorHAnsi"/>
          <w:sz w:val="24"/>
          <w:szCs w:val="24"/>
        </w:rPr>
        <w:t xml:space="preserve"> These ‘unnecessary luxuries’ were part of the Word of Wisdom, given as a health code to LDS Church members, but serving a dual purpose here. From the early 1860s an Individual Emigration Account could be set up in Liverpool, and the </w:t>
      </w:r>
      <w:r>
        <w:rPr>
          <w:rFonts w:asciiTheme="majorHAnsi" w:hAnsiTheme="majorHAnsi"/>
          <w:i/>
          <w:sz w:val="24"/>
          <w:szCs w:val="24"/>
        </w:rPr>
        <w:t>Star</w:t>
      </w:r>
      <w:r>
        <w:rPr>
          <w:rStyle w:val="FootnoteAnchor"/>
          <w:rFonts w:asciiTheme="majorHAnsi" w:hAnsiTheme="majorHAnsi"/>
          <w:sz w:val="24"/>
          <w:szCs w:val="24"/>
        </w:rPr>
        <w:footnoteReference w:id="374"/>
      </w:r>
      <w:r>
        <w:rPr>
          <w:rFonts w:asciiTheme="majorHAnsi" w:hAnsiTheme="majorHAnsi"/>
          <w:sz w:val="24"/>
          <w:szCs w:val="24"/>
        </w:rPr>
        <w:t xml:space="preserve"> advised women to take charge of family finances and encourage their children to save. Even if they were unable to emigrate that year, they were discouraged from withdrawing funds, but rather to consider them sacred and solely for gathering.</w:t>
      </w:r>
      <w:r>
        <w:rPr>
          <w:rStyle w:val="FootnoteReference"/>
          <w:rFonts w:asciiTheme="majorHAnsi" w:hAnsiTheme="majorHAnsi"/>
          <w:sz w:val="24"/>
          <w:szCs w:val="24"/>
        </w:rPr>
        <w:footnoteReference w:id="375"/>
      </w:r>
      <w:r>
        <w:rPr>
          <w:rFonts w:asciiTheme="majorHAnsi" w:hAnsiTheme="majorHAnsi"/>
          <w:sz w:val="24"/>
          <w:szCs w:val="24"/>
        </w:rPr>
        <w:t xml:space="preserve"> </w:t>
      </w:r>
    </w:p>
    <w:p w:rsidR="00874860" w:rsidRDefault="00874860" w:rsidP="00874860">
      <w:pPr>
        <w:spacing w:line="360" w:lineRule="auto"/>
        <w:rPr>
          <w:rFonts w:asciiTheme="majorHAnsi" w:hAnsiTheme="majorHAnsi"/>
          <w:sz w:val="24"/>
          <w:szCs w:val="24"/>
        </w:rPr>
      </w:pPr>
    </w:p>
    <w:p w:rsidR="00874860" w:rsidRDefault="00874860" w:rsidP="00874860">
      <w:pPr>
        <w:rPr>
          <w:rFonts w:ascii="Cambria" w:hAnsi="Cambria"/>
          <w:sz w:val="24"/>
          <w:szCs w:val="24"/>
        </w:rPr>
      </w:pPr>
      <w:r w:rsidRPr="00D36504">
        <w:rPr>
          <w:rFonts w:asciiTheme="majorHAnsi" w:hAnsiTheme="majorHAnsi"/>
          <w:sz w:val="24"/>
          <w:szCs w:val="24"/>
        </w:rPr>
        <w:t>Emigration from south-west Wales</w:t>
      </w:r>
    </w:p>
    <w:p w:rsidR="00874860" w:rsidRDefault="00874860" w:rsidP="00C95A12">
      <w:pPr>
        <w:widowControl w:val="0"/>
        <w:spacing w:line="360" w:lineRule="auto"/>
        <w:rPr>
          <w:rFonts w:asciiTheme="majorHAnsi" w:hAnsiTheme="majorHAnsi"/>
          <w:sz w:val="24"/>
          <w:szCs w:val="24"/>
        </w:rPr>
      </w:pPr>
      <w:r w:rsidRPr="00D36504">
        <w:rPr>
          <w:rFonts w:asciiTheme="majorHAnsi" w:hAnsiTheme="majorHAnsi"/>
          <w:sz w:val="24"/>
          <w:szCs w:val="24"/>
        </w:rPr>
        <w:t>The missionary journals offer some insight into emigration from south-west Wales. Wride makes no reference to emigration in his admittedly short visits to south-west Wales. However Jeremy in 1863 makes frequent mention, and stresses the need for members to support each other in this endeavour. For example he refers to members contributing to a new suit of clothes for the conference president who is soon to emigrate.</w:t>
      </w:r>
      <w:r w:rsidRPr="00D36504">
        <w:rPr>
          <w:rStyle w:val="FootnoteReference"/>
          <w:rFonts w:asciiTheme="majorHAnsi" w:hAnsiTheme="majorHAnsi"/>
          <w:sz w:val="24"/>
          <w:szCs w:val="24"/>
        </w:rPr>
        <w:footnoteReference w:id="376"/>
      </w:r>
      <w:r w:rsidRPr="00D36504">
        <w:rPr>
          <w:rFonts w:asciiTheme="majorHAnsi" w:hAnsiTheme="majorHAnsi"/>
          <w:sz w:val="24"/>
          <w:szCs w:val="24"/>
        </w:rPr>
        <w:t xml:space="preserve"> In</w:t>
      </w:r>
      <w:r w:rsidRPr="00D36504">
        <w:rPr>
          <w:rFonts w:asciiTheme="majorHAnsi" w:hAnsiTheme="majorHAnsi"/>
          <w:b/>
          <w:sz w:val="24"/>
          <w:szCs w:val="24"/>
        </w:rPr>
        <w:t xml:space="preserve"> </w:t>
      </w:r>
      <w:r w:rsidRPr="001D7CFF">
        <w:rPr>
          <w:rFonts w:asciiTheme="majorHAnsi" w:hAnsiTheme="majorHAnsi"/>
          <w:sz w:val="24"/>
          <w:szCs w:val="24"/>
        </w:rPr>
        <w:t>1868 Parry</w:t>
      </w:r>
      <w:r w:rsidRPr="00D36504">
        <w:rPr>
          <w:rFonts w:asciiTheme="majorHAnsi" w:hAnsiTheme="majorHAnsi"/>
          <w:sz w:val="24"/>
          <w:szCs w:val="24"/>
        </w:rPr>
        <w:t xml:space="preserve"> reported:</w:t>
      </w:r>
      <w:r>
        <w:rPr>
          <w:rFonts w:asciiTheme="majorHAnsi" w:hAnsiTheme="majorHAnsi"/>
          <w:sz w:val="24"/>
          <w:szCs w:val="24"/>
        </w:rPr>
        <w:t xml:space="preserve"> </w:t>
      </w:r>
    </w:p>
    <w:p w:rsidR="00874860" w:rsidRDefault="00874860" w:rsidP="00C95A12">
      <w:pPr>
        <w:widowControl w:val="0"/>
        <w:spacing w:line="240" w:lineRule="auto"/>
        <w:ind w:left="567" w:right="567"/>
        <w:rPr>
          <w:rFonts w:asciiTheme="majorHAnsi" w:hAnsiTheme="majorHAnsi"/>
          <w:i/>
          <w:sz w:val="24"/>
          <w:szCs w:val="24"/>
        </w:rPr>
      </w:pPr>
      <w:r>
        <w:rPr>
          <w:rFonts w:asciiTheme="majorHAnsi" w:hAnsiTheme="majorHAnsi"/>
          <w:i/>
          <w:sz w:val="24"/>
          <w:szCs w:val="24"/>
        </w:rPr>
        <w:t xml:space="preserve">the president of the </w:t>
      </w:r>
      <w:r w:rsidRPr="004359C2">
        <w:rPr>
          <w:rFonts w:asciiTheme="majorHAnsi" w:hAnsiTheme="majorHAnsi"/>
          <w:i/>
          <w:sz w:val="24"/>
          <w:szCs w:val="24"/>
        </w:rPr>
        <w:t>branch tells me that he could baptize many hundreds if we could promise to take them to Utah.</w:t>
      </w:r>
      <w:r>
        <w:rPr>
          <w:rFonts w:asciiTheme="majorHAnsi" w:hAnsiTheme="majorHAnsi"/>
          <w:i/>
          <w:sz w:val="24"/>
          <w:szCs w:val="24"/>
        </w:rPr>
        <w:t>.. many</w:t>
      </w:r>
      <w:r w:rsidRPr="004359C2">
        <w:rPr>
          <w:rFonts w:asciiTheme="majorHAnsi" w:hAnsiTheme="majorHAnsi"/>
          <w:i/>
          <w:sz w:val="24"/>
          <w:szCs w:val="24"/>
        </w:rPr>
        <w:t xml:space="preserve"> outsiders are in</w:t>
      </w:r>
      <w:r>
        <w:rPr>
          <w:rFonts w:asciiTheme="majorHAnsi" w:hAnsiTheme="majorHAnsi"/>
          <w:i/>
          <w:sz w:val="24"/>
          <w:szCs w:val="24"/>
        </w:rPr>
        <w:t xml:space="preserve">quiring whether </w:t>
      </w:r>
      <w:r>
        <w:rPr>
          <w:rFonts w:asciiTheme="majorHAnsi" w:hAnsiTheme="majorHAnsi"/>
          <w:i/>
          <w:sz w:val="24"/>
          <w:szCs w:val="24"/>
        </w:rPr>
        <w:lastRenderedPageBreak/>
        <w:t>they may go.</w:t>
      </w:r>
      <w:r w:rsidRPr="004359C2">
        <w:rPr>
          <w:rFonts w:asciiTheme="majorHAnsi" w:hAnsiTheme="majorHAnsi"/>
          <w:i/>
          <w:sz w:val="24"/>
          <w:szCs w:val="24"/>
        </w:rPr>
        <w:t>’</w:t>
      </w:r>
      <w:r>
        <w:rPr>
          <w:rStyle w:val="FootnoteReference"/>
          <w:rFonts w:asciiTheme="majorHAnsi" w:hAnsiTheme="majorHAnsi"/>
          <w:sz w:val="24"/>
          <w:szCs w:val="24"/>
        </w:rPr>
        <w:footnoteReference w:id="377"/>
      </w:r>
      <w:r>
        <w:rPr>
          <w:rFonts w:asciiTheme="majorHAnsi" w:hAnsiTheme="majorHAnsi"/>
          <w:i/>
          <w:sz w:val="24"/>
          <w:szCs w:val="24"/>
        </w:rPr>
        <w:t xml:space="preserve"> </w:t>
      </w:r>
    </w:p>
    <w:p w:rsidR="00874860" w:rsidRPr="00B005F0" w:rsidRDefault="00874860" w:rsidP="00C95A12">
      <w:pPr>
        <w:widowControl w:val="0"/>
        <w:spacing w:line="360" w:lineRule="auto"/>
        <w:rPr>
          <w:rFonts w:asciiTheme="majorHAnsi" w:hAnsiTheme="majorHAnsi"/>
          <w:color w:val="000000"/>
          <w:sz w:val="24"/>
          <w:szCs w:val="24"/>
        </w:rPr>
      </w:pPr>
      <w:r>
        <w:rPr>
          <w:rFonts w:asciiTheme="majorHAnsi" w:hAnsiTheme="majorHAnsi"/>
          <w:sz w:val="24"/>
          <w:szCs w:val="24"/>
        </w:rPr>
        <w:t xml:space="preserve">This clearly shows that emigration was a topic addressed in meetings, and that it was part of the appeal of the missionaries’ message. Various missionaries also record advising or supporting specific individuals in their desire to emigrate. </w:t>
      </w:r>
      <w:r>
        <w:rPr>
          <w:rFonts w:ascii="Cambria" w:hAnsi="Cambria"/>
          <w:sz w:val="24"/>
          <w:szCs w:val="24"/>
        </w:rPr>
        <w:t xml:space="preserve">In 1869 </w:t>
      </w:r>
      <w:r w:rsidRPr="00D36504">
        <w:rPr>
          <w:rFonts w:ascii="Cambria" w:hAnsi="Cambria"/>
          <w:sz w:val="24"/>
          <w:szCs w:val="24"/>
        </w:rPr>
        <w:t>Morris</w:t>
      </w:r>
      <w:r>
        <w:rPr>
          <w:rFonts w:ascii="Cambria" w:hAnsi="Cambria"/>
          <w:sz w:val="24"/>
          <w:szCs w:val="24"/>
        </w:rPr>
        <w:t xml:space="preserve"> </w:t>
      </w:r>
      <w:r>
        <w:rPr>
          <w:rFonts w:ascii="Cambria" w:hAnsi="Cambria"/>
          <w:color w:val="000000"/>
          <w:sz w:val="24"/>
          <w:szCs w:val="24"/>
        </w:rPr>
        <w:t>records</w:t>
      </w:r>
      <w:r w:rsidRPr="00B005F0">
        <w:rPr>
          <w:rFonts w:asciiTheme="majorHAnsi" w:hAnsiTheme="majorHAnsi"/>
          <w:color w:val="000000"/>
          <w:sz w:val="24"/>
          <w:szCs w:val="24"/>
        </w:rPr>
        <w:t>:</w:t>
      </w:r>
      <w:r w:rsidR="005041A7">
        <w:rPr>
          <w:rStyle w:val="FootnoteReference"/>
          <w:rFonts w:asciiTheme="majorHAnsi" w:hAnsiTheme="majorHAnsi"/>
          <w:color w:val="000000"/>
          <w:sz w:val="24"/>
          <w:szCs w:val="24"/>
        </w:rPr>
        <w:footnoteReference w:id="378"/>
      </w:r>
    </w:p>
    <w:p w:rsidR="00874860" w:rsidRPr="00B005F0" w:rsidRDefault="00874860" w:rsidP="00874860">
      <w:pPr>
        <w:spacing w:line="240" w:lineRule="auto"/>
        <w:ind w:left="567" w:right="567"/>
        <w:rPr>
          <w:rFonts w:asciiTheme="majorHAnsi" w:hAnsiTheme="majorHAnsi"/>
          <w:sz w:val="24"/>
          <w:szCs w:val="24"/>
        </w:rPr>
      </w:pPr>
      <w:r w:rsidRPr="00B005F0">
        <w:rPr>
          <w:rFonts w:asciiTheme="majorHAnsi" w:hAnsiTheme="majorHAnsi" w:cs="proxima-nova-alt;Times New Roma"/>
          <w:i/>
          <w:iCs/>
          <w:color w:val="000000"/>
          <w:sz w:val="24"/>
          <w:szCs w:val="24"/>
        </w:rPr>
        <w:t>Whitland... stayed over night with Sister Isaac</w:t>
      </w:r>
      <w:r>
        <w:rPr>
          <w:rFonts w:asciiTheme="majorHAnsi" w:hAnsiTheme="majorHAnsi" w:cs="proxima-nova-alt;Times New Roma"/>
          <w:i/>
          <w:iCs/>
          <w:color w:val="000000"/>
          <w:sz w:val="24"/>
          <w:szCs w:val="24"/>
        </w:rPr>
        <w:t>...</w:t>
      </w:r>
      <w:r w:rsidRPr="00B005F0">
        <w:rPr>
          <w:rFonts w:asciiTheme="majorHAnsi" w:hAnsiTheme="majorHAnsi" w:cs="proxima-nova-alt;Times New Roma"/>
          <w:i/>
          <w:iCs/>
          <w:color w:val="000000"/>
          <w:sz w:val="24"/>
          <w:szCs w:val="24"/>
        </w:rPr>
        <w:t xml:space="preserve"> the old Lady promised that she was going to her Sons in Salt L City the same time as me if her health would continue good</w:t>
      </w:r>
    </w:p>
    <w:p w:rsidR="00874860" w:rsidRDefault="00874860" w:rsidP="00874860">
      <w:pPr>
        <w:pStyle w:val="TextBody"/>
        <w:shd w:val="clear" w:color="auto" w:fill="FFFFFF"/>
        <w:spacing w:after="225" w:line="240" w:lineRule="auto"/>
        <w:ind w:left="567" w:right="567"/>
        <w:rPr>
          <w:rFonts w:asciiTheme="majorHAnsi" w:hAnsiTheme="majorHAnsi" w:cs="proxima-nova-alt;Times New Roma"/>
          <w:i/>
          <w:iCs/>
          <w:color w:val="000000"/>
          <w:sz w:val="24"/>
          <w:szCs w:val="24"/>
        </w:rPr>
      </w:pPr>
      <w:r w:rsidRPr="00B005F0">
        <w:rPr>
          <w:rFonts w:asciiTheme="majorHAnsi" w:hAnsiTheme="majorHAnsi" w:cs="proxima-nova-alt;Times New Roma"/>
          <w:i/>
          <w:iCs/>
          <w:color w:val="000000"/>
          <w:sz w:val="24"/>
          <w:szCs w:val="24"/>
        </w:rPr>
        <w:t xml:space="preserve">28 </w:t>
      </w:r>
      <w:r w:rsidRPr="00B005F0">
        <w:rPr>
          <w:rFonts w:asciiTheme="majorHAnsi" w:hAnsiTheme="majorHAnsi" w:cs="proxima-nova-alt;Times New Roma"/>
          <w:iCs/>
          <w:color w:val="000000"/>
          <w:sz w:val="24"/>
          <w:szCs w:val="24"/>
        </w:rPr>
        <w:t xml:space="preserve">[Jan] </w:t>
      </w:r>
      <w:r w:rsidRPr="00B005F0">
        <w:rPr>
          <w:rFonts w:asciiTheme="majorHAnsi" w:hAnsiTheme="majorHAnsi" w:cs="proxima-nova-alt;Times New Roma"/>
          <w:i/>
          <w:iCs/>
          <w:color w:val="000000"/>
          <w:sz w:val="24"/>
          <w:szCs w:val="24"/>
        </w:rPr>
        <w:t xml:space="preserve">Walked about 7 miles </w:t>
      </w:r>
      <w:r>
        <w:rPr>
          <w:rFonts w:asciiTheme="majorHAnsi" w:hAnsiTheme="majorHAnsi" w:cs="proxima-nova-alt;Times New Roma"/>
          <w:i/>
          <w:iCs/>
          <w:color w:val="000000"/>
          <w:sz w:val="24"/>
          <w:szCs w:val="24"/>
        </w:rPr>
        <w:t xml:space="preserve">... </w:t>
      </w:r>
      <w:r w:rsidRPr="00B005F0">
        <w:rPr>
          <w:rFonts w:asciiTheme="majorHAnsi" w:hAnsiTheme="majorHAnsi" w:cs="proxima-nova-alt;Times New Roma"/>
          <w:i/>
          <w:iCs/>
          <w:color w:val="000000"/>
          <w:sz w:val="24"/>
          <w:szCs w:val="24"/>
        </w:rPr>
        <w:t>to see John Isaac Nephew As he and his wife was talking of emigratng with the old Mother Isaac.'</w:t>
      </w:r>
    </w:p>
    <w:p w:rsidR="00874860" w:rsidRPr="00D735DA" w:rsidRDefault="00874860" w:rsidP="00874860">
      <w:pPr>
        <w:pStyle w:val="TextBody"/>
        <w:shd w:val="clear" w:color="auto" w:fill="FFFFFF"/>
        <w:spacing w:after="225" w:line="240" w:lineRule="auto"/>
        <w:ind w:left="567" w:right="567"/>
        <w:rPr>
          <w:rFonts w:asciiTheme="majorHAnsi" w:hAnsiTheme="majorHAnsi"/>
          <w:iCs/>
          <w:color w:val="000000"/>
          <w:sz w:val="24"/>
          <w:szCs w:val="24"/>
        </w:rPr>
      </w:pPr>
      <w:r>
        <w:rPr>
          <w:rFonts w:asciiTheme="majorHAnsi" w:hAnsiTheme="majorHAnsi" w:cs="proxima-nova-alt;Times New Roma"/>
          <w:iCs/>
          <w:color w:val="000000"/>
          <w:sz w:val="24"/>
          <w:szCs w:val="24"/>
        </w:rPr>
        <w:t>These were the Isaacs who had received such glowing written reports from Utah. He also records:</w:t>
      </w:r>
    </w:p>
    <w:p w:rsidR="00874860" w:rsidRPr="00B005F0" w:rsidRDefault="00874860" w:rsidP="00874860">
      <w:pPr>
        <w:pStyle w:val="TextBody"/>
        <w:shd w:val="clear" w:color="auto" w:fill="FFFFFF"/>
        <w:spacing w:after="225" w:line="240" w:lineRule="auto"/>
        <w:ind w:left="567" w:right="567"/>
        <w:rPr>
          <w:rFonts w:asciiTheme="majorHAnsi" w:hAnsiTheme="majorHAnsi"/>
          <w:color w:val="000000"/>
          <w:sz w:val="24"/>
          <w:szCs w:val="24"/>
        </w:rPr>
      </w:pPr>
      <w:r w:rsidRPr="00B005F0">
        <w:rPr>
          <w:rFonts w:asciiTheme="majorHAnsi" w:hAnsiTheme="majorHAnsi" w:cs="proxima-nova-alt;Times New Roma"/>
          <w:i/>
          <w:iCs/>
          <w:color w:val="000000"/>
          <w:sz w:val="24"/>
          <w:szCs w:val="24"/>
        </w:rPr>
        <w:t>Feby 1 visited... a Widow Lady of the name of Jones who was not in the church but very anxious to emigrate to Utah she promised to be Baptized '</w:t>
      </w:r>
      <w:r w:rsidR="005041A7">
        <w:rPr>
          <w:rStyle w:val="FootnoteReference"/>
          <w:rFonts w:asciiTheme="majorHAnsi" w:hAnsiTheme="majorHAnsi" w:cs="proxima-nova-alt;Times New Roma"/>
          <w:i/>
          <w:iCs/>
          <w:color w:val="000000"/>
          <w:sz w:val="24"/>
          <w:szCs w:val="24"/>
        </w:rPr>
        <w:footnoteReference w:id="379"/>
      </w:r>
    </w:p>
    <w:p w:rsidR="00874860" w:rsidRDefault="00874860" w:rsidP="00874860">
      <w:pPr>
        <w:pStyle w:val="TextBody"/>
        <w:shd w:val="clear" w:color="auto" w:fill="FFFFFF"/>
        <w:spacing w:after="225" w:line="240" w:lineRule="auto"/>
        <w:ind w:left="567" w:right="567"/>
        <w:rPr>
          <w:rFonts w:asciiTheme="majorHAnsi" w:hAnsiTheme="majorHAnsi" w:cs="proxima-nova-alt;Times New Roma"/>
          <w:i/>
          <w:iCs/>
          <w:color w:val="000000"/>
          <w:sz w:val="24"/>
          <w:szCs w:val="24"/>
        </w:rPr>
      </w:pPr>
      <w:r w:rsidRPr="00B005F0">
        <w:rPr>
          <w:rFonts w:asciiTheme="majorHAnsi" w:hAnsiTheme="majorHAnsi" w:cs="proxima-nova-alt;Times New Roma"/>
          <w:color w:val="000000"/>
          <w:sz w:val="24"/>
          <w:szCs w:val="24"/>
        </w:rPr>
        <w:t>'</w:t>
      </w:r>
      <w:r w:rsidRPr="00B005F0">
        <w:rPr>
          <w:rFonts w:asciiTheme="majorHAnsi" w:hAnsiTheme="majorHAnsi" w:cs="proxima-nova-alt;Times New Roma"/>
          <w:i/>
          <w:iCs/>
          <w:color w:val="000000"/>
          <w:sz w:val="24"/>
          <w:szCs w:val="24"/>
        </w:rPr>
        <w:t xml:space="preserve">17 </w:t>
      </w:r>
      <w:r w:rsidRPr="00B005F0">
        <w:rPr>
          <w:rFonts w:asciiTheme="majorHAnsi" w:hAnsiTheme="majorHAnsi" w:cs="proxima-nova-alt;Times New Roma"/>
          <w:iCs/>
          <w:color w:val="000000"/>
          <w:sz w:val="24"/>
          <w:szCs w:val="24"/>
        </w:rPr>
        <w:t xml:space="preserve">[March] </w:t>
      </w:r>
      <w:r w:rsidRPr="00B005F0">
        <w:rPr>
          <w:rFonts w:asciiTheme="majorHAnsi" w:hAnsiTheme="majorHAnsi" w:cs="proxima-nova-alt;Times New Roma"/>
          <w:i/>
          <w:iCs/>
          <w:color w:val="000000"/>
          <w:sz w:val="24"/>
          <w:szCs w:val="24"/>
        </w:rPr>
        <w:t>visited Mr. Christmas and family who have been selling their property for to go to Utah.'</w:t>
      </w:r>
      <w:r w:rsidR="005041A7">
        <w:rPr>
          <w:rStyle w:val="FootnoteReference"/>
          <w:rFonts w:asciiTheme="majorHAnsi" w:hAnsiTheme="majorHAnsi" w:cs="proxima-nova-alt;Times New Roma"/>
          <w:i/>
          <w:iCs/>
          <w:color w:val="000000"/>
          <w:sz w:val="24"/>
          <w:szCs w:val="24"/>
        </w:rPr>
        <w:footnoteReference w:id="380"/>
      </w:r>
    </w:p>
    <w:p w:rsidR="00874860" w:rsidRPr="00D36504" w:rsidRDefault="00874860" w:rsidP="00874860">
      <w:pPr>
        <w:pStyle w:val="TextBody"/>
        <w:widowControl w:val="0"/>
        <w:shd w:val="clear" w:color="auto" w:fill="FFFFFF"/>
        <w:spacing w:after="225" w:line="360" w:lineRule="auto"/>
        <w:rPr>
          <w:rFonts w:asciiTheme="majorHAnsi" w:hAnsiTheme="majorHAnsi" w:cs="proxima-nova-alt;Times New Roma"/>
          <w:iCs/>
          <w:color w:val="000000"/>
          <w:sz w:val="24"/>
          <w:szCs w:val="24"/>
        </w:rPr>
      </w:pPr>
      <w:r>
        <w:rPr>
          <w:rFonts w:asciiTheme="majorHAnsi" w:hAnsiTheme="majorHAnsi" w:cs="proxima-nova-alt;Times New Roma"/>
          <w:iCs/>
          <w:color w:val="000000"/>
          <w:sz w:val="24"/>
          <w:szCs w:val="24"/>
        </w:rPr>
        <w:t>Ships manifests show that the Hitchins family from Pembrokeshire emigrated via Liverpool later that year,</w:t>
      </w:r>
      <w:r>
        <w:rPr>
          <w:rStyle w:val="FootnoteReference"/>
          <w:rFonts w:asciiTheme="majorHAnsi" w:hAnsiTheme="majorHAnsi" w:cs="proxima-nova-alt;Times New Roma"/>
          <w:iCs/>
          <w:color w:val="000000"/>
          <w:sz w:val="24"/>
          <w:szCs w:val="24"/>
        </w:rPr>
        <w:footnoteReference w:id="381"/>
      </w:r>
      <w:r>
        <w:rPr>
          <w:rFonts w:asciiTheme="majorHAnsi" w:hAnsiTheme="majorHAnsi" w:cs="proxima-nova-alt;Times New Roma"/>
          <w:iCs/>
          <w:color w:val="000000"/>
          <w:sz w:val="24"/>
          <w:szCs w:val="24"/>
        </w:rPr>
        <w:t xml:space="preserve"> but it is also worth noting that other families from south-west Wales are known to have first migrated to the industrial areas of Glamorganshire and then emigrated to Utah Territory in the 1860s.</w:t>
      </w:r>
      <w:r>
        <w:rPr>
          <w:rStyle w:val="FootnoteReference"/>
          <w:rFonts w:asciiTheme="majorHAnsi" w:hAnsiTheme="majorHAnsi" w:cs="proxima-nova-alt;Times New Roma"/>
          <w:iCs/>
          <w:color w:val="000000"/>
          <w:sz w:val="24"/>
          <w:szCs w:val="24"/>
        </w:rPr>
        <w:footnoteReference w:id="382"/>
      </w:r>
      <w:r>
        <w:rPr>
          <w:rFonts w:asciiTheme="majorHAnsi" w:hAnsiTheme="majorHAnsi" w:cs="proxima-nova-alt;Times New Roma"/>
          <w:iCs/>
          <w:color w:val="000000"/>
          <w:sz w:val="24"/>
          <w:szCs w:val="24"/>
        </w:rPr>
        <w:t xml:space="preserve">  Migration from rural to industrial </w:t>
      </w:r>
      <w:r w:rsidRPr="00D36504">
        <w:rPr>
          <w:rFonts w:asciiTheme="majorHAnsi" w:hAnsiTheme="majorHAnsi" w:cs="proxima-nova-alt;Times New Roma"/>
          <w:iCs/>
          <w:color w:val="000000"/>
          <w:sz w:val="24"/>
          <w:szCs w:val="24"/>
        </w:rPr>
        <w:t>areas is a well documented feature of the 18???.</w:t>
      </w:r>
      <w:r w:rsidRPr="00D36504">
        <w:rPr>
          <w:rStyle w:val="FootnoteReference"/>
          <w:rFonts w:asciiTheme="majorHAnsi" w:hAnsiTheme="majorHAnsi" w:cs="proxima-nova-alt;Times New Roma"/>
          <w:iCs/>
          <w:color w:val="000000"/>
          <w:sz w:val="24"/>
          <w:szCs w:val="24"/>
        </w:rPr>
        <w:footnoteReference w:id="383"/>
      </w:r>
    </w:p>
    <w:p w:rsidR="00874860" w:rsidRPr="00D36504" w:rsidRDefault="00874860" w:rsidP="00874860">
      <w:pPr>
        <w:widowControl w:val="0"/>
        <w:spacing w:line="360" w:lineRule="auto"/>
        <w:rPr>
          <w:rFonts w:ascii="Cambria" w:hAnsi="Cambria"/>
          <w:sz w:val="24"/>
          <w:szCs w:val="24"/>
        </w:rPr>
      </w:pPr>
      <w:r w:rsidRPr="00D36504">
        <w:rPr>
          <w:rFonts w:ascii="Cambria" w:hAnsi="Cambria"/>
          <w:sz w:val="24"/>
          <w:szCs w:val="24"/>
        </w:rPr>
        <w:t>Although</w:t>
      </w:r>
      <w:r w:rsidRPr="00D36504">
        <w:rPr>
          <w:rFonts w:asciiTheme="majorHAnsi" w:hAnsiTheme="majorHAnsi"/>
          <w:sz w:val="24"/>
          <w:szCs w:val="24"/>
        </w:rPr>
        <w:t xml:space="preserve"> Lewis records going to Llanelli on emigration business</w:t>
      </w:r>
      <w:r w:rsidRPr="00D36504">
        <w:rPr>
          <w:rStyle w:val="FootnoteReference"/>
          <w:rFonts w:asciiTheme="majorHAnsi" w:hAnsiTheme="majorHAnsi"/>
          <w:sz w:val="24"/>
          <w:szCs w:val="24"/>
        </w:rPr>
        <w:footnoteReference w:id="384"/>
      </w:r>
      <w:r w:rsidRPr="00D36504">
        <w:rPr>
          <w:rFonts w:asciiTheme="majorHAnsi" w:hAnsiTheme="majorHAnsi"/>
          <w:sz w:val="24"/>
          <w:szCs w:val="24"/>
        </w:rPr>
        <w:t xml:space="preserve"> and hearing gathering preached, neither he nor John make reference to emigration while in south-west Wales.</w:t>
      </w:r>
      <w:r w:rsidRPr="00D36504">
        <w:rPr>
          <w:rFonts w:ascii="Cambria" w:hAnsi="Cambria"/>
          <w:sz w:val="24"/>
          <w:szCs w:val="24"/>
        </w:rPr>
        <w:t xml:space="preserve"> In 1873-74 members from Llanelli and Pembrokeshire appear on ships </w:t>
      </w:r>
      <w:r w:rsidRPr="00D36504">
        <w:rPr>
          <w:rFonts w:ascii="Cambria" w:hAnsi="Cambria"/>
          <w:sz w:val="24"/>
          <w:szCs w:val="24"/>
        </w:rPr>
        <w:lastRenderedPageBreak/>
        <w:t>manifests leaving Liverpool.</w:t>
      </w:r>
      <w:r w:rsidRPr="00D36504">
        <w:rPr>
          <w:rStyle w:val="FootnoteReference"/>
          <w:rFonts w:ascii="Cambria" w:hAnsi="Cambria"/>
          <w:sz w:val="24"/>
          <w:szCs w:val="24"/>
        </w:rPr>
        <w:footnoteReference w:id="385"/>
      </w:r>
      <w:r w:rsidRPr="00D36504">
        <w:rPr>
          <w:rFonts w:ascii="Cambria" w:hAnsi="Cambria"/>
          <w:sz w:val="24"/>
          <w:szCs w:val="24"/>
        </w:rPr>
        <w:t xml:space="preserve"> Martell refers to four members emigrating from south-west Wales, and to receiving emigration funds from a further member in Llanelli branch.</w:t>
      </w:r>
      <w:r w:rsidRPr="00D36504">
        <w:rPr>
          <w:rStyle w:val="FootnoteAnchor"/>
          <w:rFonts w:ascii="Cambria" w:hAnsi="Cambria"/>
          <w:sz w:val="24"/>
          <w:szCs w:val="24"/>
        </w:rPr>
        <w:footnoteReference w:id="386"/>
      </w:r>
      <w:r w:rsidRPr="00D36504">
        <w:rPr>
          <w:rFonts w:ascii="Cambria" w:hAnsi="Cambria"/>
          <w:sz w:val="24"/>
          <w:szCs w:val="24"/>
        </w:rPr>
        <w:t xml:space="preserve"> The </w:t>
      </w:r>
      <w:r w:rsidRPr="00D36504">
        <w:rPr>
          <w:rFonts w:ascii="Cambria" w:hAnsi="Cambria"/>
          <w:i/>
          <w:sz w:val="24"/>
          <w:szCs w:val="24"/>
        </w:rPr>
        <w:t>Daughters of the Utah Pioneers</w:t>
      </w:r>
      <w:r w:rsidRPr="00D36504">
        <w:rPr>
          <w:rStyle w:val="FootnoteReference"/>
          <w:rFonts w:ascii="Cambria" w:hAnsi="Cambria"/>
          <w:sz w:val="24"/>
          <w:szCs w:val="24"/>
        </w:rPr>
        <w:footnoteReference w:id="387"/>
      </w:r>
      <w:r w:rsidRPr="00D36504">
        <w:rPr>
          <w:rFonts w:ascii="Cambria" w:hAnsi="Cambria"/>
          <w:sz w:val="24"/>
          <w:szCs w:val="24"/>
        </w:rPr>
        <w:t xml:space="preserve"> would later claim that Martell and Evans, were ‘</w:t>
      </w:r>
      <w:r w:rsidRPr="00D36504">
        <w:rPr>
          <w:rFonts w:ascii="Cambria" w:hAnsi="Cambria"/>
          <w:i/>
          <w:sz w:val="24"/>
          <w:szCs w:val="24"/>
        </w:rPr>
        <w:t>Among the first Welsh Missionaries from Spanish Fork to go back to Wales ..</w:t>
      </w:r>
      <w:r w:rsidRPr="00D36504">
        <w:rPr>
          <w:rFonts w:ascii="Cambria" w:hAnsi="Cambria"/>
          <w:sz w:val="24"/>
          <w:szCs w:val="24"/>
        </w:rPr>
        <w:t>[and]</w:t>
      </w:r>
      <w:r w:rsidRPr="00D36504">
        <w:rPr>
          <w:rFonts w:ascii="Cambria" w:hAnsi="Cambria"/>
          <w:i/>
          <w:sz w:val="24"/>
          <w:szCs w:val="24"/>
        </w:rPr>
        <w:t xml:space="preserve"> instrumental in bringing many Welsh saints to Utah.’</w:t>
      </w:r>
      <w:r w:rsidRPr="00D36504">
        <w:rPr>
          <w:rFonts w:ascii="Cambria" w:hAnsi="Cambria"/>
          <w:sz w:val="24"/>
          <w:szCs w:val="24"/>
        </w:rPr>
        <w:t xml:space="preserve">  Given the few references in Martell’s journal, and the absence of reference by Evans, this is presumably based on the fifty-three Welsh who accompanied them when they returned to America on the </w:t>
      </w:r>
      <w:r w:rsidRPr="00D36504">
        <w:rPr>
          <w:rFonts w:ascii="Cambria" w:hAnsi="Cambria"/>
          <w:i/>
          <w:sz w:val="24"/>
          <w:szCs w:val="24"/>
        </w:rPr>
        <w:t>Idaho</w:t>
      </w:r>
      <w:r w:rsidRPr="00D36504">
        <w:rPr>
          <w:rFonts w:ascii="Cambria" w:hAnsi="Cambria"/>
          <w:sz w:val="24"/>
          <w:szCs w:val="24"/>
        </w:rPr>
        <w:t xml:space="preserve"> in June 1876.</w:t>
      </w:r>
      <w:r w:rsidRPr="00D36504">
        <w:rPr>
          <w:rFonts w:ascii="Cambria" w:hAnsi="Cambria"/>
          <w:b/>
          <w:sz w:val="24"/>
          <w:szCs w:val="24"/>
        </w:rPr>
        <w:t xml:space="preserve">  </w:t>
      </w:r>
      <w:r w:rsidRPr="00D36504">
        <w:rPr>
          <w:rFonts w:ascii="Cambria" w:hAnsi="Cambria"/>
          <w:sz w:val="24"/>
          <w:szCs w:val="24"/>
        </w:rPr>
        <w:t>This included William White’s family of ten and six others from Pembroke conference.</w:t>
      </w:r>
      <w:r w:rsidRPr="00D36504">
        <w:rPr>
          <w:rStyle w:val="FootnoteReference"/>
          <w:rFonts w:ascii="Cambria" w:hAnsi="Cambria"/>
          <w:sz w:val="24"/>
          <w:szCs w:val="24"/>
        </w:rPr>
        <w:footnoteReference w:id="388"/>
      </w:r>
      <w:r w:rsidRPr="00D36504">
        <w:rPr>
          <w:rFonts w:ascii="Cambria" w:hAnsi="Cambria"/>
          <w:sz w:val="24"/>
          <w:szCs w:val="24"/>
        </w:rPr>
        <w:t xml:space="preserve"> </w:t>
      </w:r>
    </w:p>
    <w:p w:rsidR="00874860" w:rsidRDefault="00874860" w:rsidP="00874860">
      <w:pPr>
        <w:spacing w:line="360" w:lineRule="auto"/>
        <w:rPr>
          <w:rFonts w:ascii="Cambria" w:hAnsi="Cambria"/>
          <w:sz w:val="24"/>
          <w:szCs w:val="24"/>
        </w:rPr>
      </w:pPr>
      <w:r w:rsidRPr="00D36504">
        <w:rPr>
          <w:rFonts w:ascii="Cambria" w:hAnsi="Cambria"/>
          <w:i/>
          <w:sz w:val="24"/>
          <w:szCs w:val="24"/>
        </w:rPr>
        <w:t xml:space="preserve">Y Drych </w:t>
      </w:r>
      <w:r w:rsidRPr="00D36504">
        <w:rPr>
          <w:rFonts w:ascii="Cambria" w:hAnsi="Cambria"/>
          <w:sz w:val="24"/>
          <w:szCs w:val="24"/>
        </w:rPr>
        <w:t>commented from America in 1877,</w:t>
      </w:r>
    </w:p>
    <w:p w:rsidR="00874860" w:rsidRDefault="00874860" w:rsidP="00874860">
      <w:pPr>
        <w:spacing w:line="240" w:lineRule="auto"/>
        <w:ind w:left="567" w:right="567"/>
        <w:rPr>
          <w:rFonts w:ascii="Cambria" w:hAnsi="Cambria"/>
          <w:i/>
          <w:sz w:val="24"/>
          <w:szCs w:val="24"/>
        </w:rPr>
      </w:pPr>
      <w:r>
        <w:rPr>
          <w:rFonts w:ascii="Cambria" w:hAnsi="Cambria"/>
          <w:i/>
          <w:sz w:val="24"/>
          <w:szCs w:val="24"/>
        </w:rPr>
        <w:t>It is judged by many</w:t>
      </w:r>
      <w:r w:rsidRPr="004237EA">
        <w:rPr>
          <w:rFonts w:ascii="Cambria" w:hAnsi="Cambria"/>
          <w:i/>
          <w:sz w:val="24"/>
          <w:szCs w:val="24"/>
        </w:rPr>
        <w:t xml:space="preserve"> that the Mormon Religion is quickly disappearing, but if it is judged by the number of emigrants coming over, that is far from the truth.  186 newcomers, mostly Scots and Welsh left New York at the beginning of last week</w:t>
      </w:r>
      <w:r>
        <w:rPr>
          <w:rFonts w:ascii="Cambria" w:hAnsi="Cambria"/>
          <w:i/>
          <w:sz w:val="24"/>
          <w:szCs w:val="24"/>
        </w:rPr>
        <w:t xml:space="preserve"> for Salt Lake.</w:t>
      </w:r>
      <w:r>
        <w:rPr>
          <w:rStyle w:val="FootnoteReference"/>
          <w:rFonts w:ascii="Cambria" w:hAnsi="Cambria"/>
          <w:i/>
          <w:sz w:val="24"/>
          <w:szCs w:val="24"/>
        </w:rPr>
        <w:footnoteReference w:id="389"/>
      </w:r>
      <w:r>
        <w:rPr>
          <w:rFonts w:ascii="Cambria" w:hAnsi="Cambria"/>
          <w:i/>
          <w:sz w:val="24"/>
          <w:szCs w:val="24"/>
        </w:rPr>
        <w:t xml:space="preserve"> </w:t>
      </w:r>
    </w:p>
    <w:p w:rsidR="00874860" w:rsidRPr="00D36504" w:rsidRDefault="00874860" w:rsidP="00874860">
      <w:pPr>
        <w:spacing w:line="360" w:lineRule="auto"/>
        <w:rPr>
          <w:rFonts w:ascii="Cambria" w:hAnsi="Cambria"/>
          <w:sz w:val="24"/>
          <w:szCs w:val="24"/>
        </w:rPr>
      </w:pPr>
      <w:r w:rsidRPr="00D36504">
        <w:rPr>
          <w:rFonts w:ascii="Cambria" w:hAnsi="Cambria"/>
          <w:sz w:val="24"/>
          <w:szCs w:val="24"/>
        </w:rPr>
        <w:t>The following year</w:t>
      </w:r>
      <w:r w:rsidRPr="00D36504">
        <w:rPr>
          <w:rStyle w:val="FootnoteAnchor"/>
          <w:rFonts w:ascii="Cambria" w:hAnsi="Cambria"/>
          <w:sz w:val="24"/>
          <w:szCs w:val="24"/>
        </w:rPr>
        <w:footnoteReference w:id="390"/>
      </w:r>
      <w:r w:rsidRPr="00D36504">
        <w:rPr>
          <w:rFonts w:ascii="Cambria" w:hAnsi="Cambria"/>
          <w:sz w:val="24"/>
          <w:szCs w:val="24"/>
        </w:rPr>
        <w:t xml:space="preserve"> Parry reported that a ‘</w:t>
      </w:r>
      <w:r w:rsidRPr="00D36504">
        <w:rPr>
          <w:rFonts w:ascii="Cambria" w:hAnsi="Cambria"/>
          <w:i/>
          <w:sz w:val="24"/>
          <w:szCs w:val="24"/>
        </w:rPr>
        <w:t>large number’</w:t>
      </w:r>
      <w:r w:rsidRPr="00D36504">
        <w:rPr>
          <w:rFonts w:ascii="Cambria" w:hAnsi="Cambria"/>
          <w:sz w:val="24"/>
          <w:szCs w:val="24"/>
        </w:rPr>
        <w:t xml:space="preserve"> were intending to emigrate from the conference, but this may not have included members from south-west Wales. In the late 1870s Lewis makes no reference to emigration in south-west Wales, although he does refer to it while in other parts of the Welsh conference.</w:t>
      </w:r>
    </w:p>
    <w:p w:rsidR="00874860" w:rsidRPr="00D36504" w:rsidRDefault="00874860" w:rsidP="00874860">
      <w:pPr>
        <w:spacing w:line="360" w:lineRule="auto"/>
        <w:rPr>
          <w:rFonts w:ascii="Cambria" w:hAnsi="Cambria"/>
          <w:sz w:val="24"/>
          <w:szCs w:val="24"/>
        </w:rPr>
      </w:pPr>
      <w:r w:rsidRPr="00D36504">
        <w:rPr>
          <w:rFonts w:ascii="Cambria" w:hAnsi="Cambria"/>
          <w:sz w:val="24"/>
          <w:szCs w:val="24"/>
        </w:rPr>
        <w:t xml:space="preserve">The </w:t>
      </w:r>
      <w:r w:rsidRPr="00D36504">
        <w:rPr>
          <w:rFonts w:ascii="Cambria" w:hAnsi="Cambria"/>
          <w:i/>
          <w:sz w:val="24"/>
          <w:szCs w:val="24"/>
        </w:rPr>
        <w:t xml:space="preserve">Star </w:t>
      </w:r>
      <w:r w:rsidRPr="00D36504">
        <w:rPr>
          <w:rFonts w:ascii="Cambria" w:hAnsi="Cambria"/>
          <w:sz w:val="24"/>
          <w:szCs w:val="24"/>
        </w:rPr>
        <w:t>in 1880 refers to gathering as ‘</w:t>
      </w:r>
      <w:r w:rsidRPr="00D36504">
        <w:rPr>
          <w:rFonts w:ascii="Cambria" w:hAnsi="Cambria"/>
          <w:i/>
          <w:sz w:val="24"/>
          <w:szCs w:val="24"/>
        </w:rPr>
        <w:t xml:space="preserve">among the most potent signs of vitality’ </w:t>
      </w:r>
      <w:r w:rsidRPr="00D36504">
        <w:rPr>
          <w:rFonts w:ascii="Cambria" w:hAnsi="Cambria"/>
          <w:sz w:val="24"/>
          <w:szCs w:val="24"/>
        </w:rPr>
        <w:t>of the church.</w:t>
      </w:r>
      <w:r w:rsidRPr="00D36504">
        <w:rPr>
          <w:rStyle w:val="FootnoteAnchor"/>
          <w:rFonts w:ascii="Cambria" w:hAnsi="Cambria"/>
          <w:sz w:val="24"/>
          <w:szCs w:val="24"/>
        </w:rPr>
        <w:footnoteReference w:id="391"/>
      </w:r>
      <w:r w:rsidRPr="00D36504">
        <w:rPr>
          <w:rFonts w:ascii="Cambria" w:hAnsi="Cambria"/>
          <w:sz w:val="24"/>
          <w:szCs w:val="24"/>
        </w:rPr>
        <w:t xml:space="preserve"> This is an interesting perspective given the decreasing numbers of members and emigrants shown in Figures 2 and 4. Neither Richards, Reese nor D. Lewis make reference to emigration or gathering while in south-west Wales in the early to mid-1880s, although Reese does address the topic while preaching elsewhere. Similarly Evans references gathering or emigration only twice in his journal, the one instance in relation to a former member who he found to be ‘</w:t>
      </w:r>
      <w:r w:rsidRPr="00D36504">
        <w:rPr>
          <w:rFonts w:ascii="Cambria" w:hAnsi="Cambria"/>
          <w:i/>
          <w:sz w:val="24"/>
          <w:szCs w:val="24"/>
        </w:rPr>
        <w:t xml:space="preserve">full of un Belefe... he hese no Desiar to </w:t>
      </w:r>
      <w:r w:rsidRPr="00D36504">
        <w:rPr>
          <w:rFonts w:ascii="Cambria" w:hAnsi="Cambria"/>
          <w:i/>
          <w:sz w:val="24"/>
          <w:szCs w:val="24"/>
        </w:rPr>
        <w:lastRenderedPageBreak/>
        <w:t>gathear with the saints to Zion.’</w:t>
      </w:r>
      <w:r w:rsidRPr="00D36504">
        <w:rPr>
          <w:rStyle w:val="FootnoteReference"/>
          <w:rFonts w:ascii="Cambria" w:hAnsi="Cambria"/>
          <w:i/>
          <w:sz w:val="24"/>
          <w:szCs w:val="24"/>
        </w:rPr>
        <w:footnoteReference w:id="392"/>
      </w:r>
      <w:r w:rsidRPr="00D36504">
        <w:rPr>
          <w:rFonts w:ascii="Cambria" w:hAnsi="Cambria"/>
          <w:i/>
          <w:sz w:val="24"/>
          <w:szCs w:val="24"/>
        </w:rPr>
        <w:t xml:space="preserve"> </w:t>
      </w:r>
      <w:r w:rsidRPr="00D36504">
        <w:rPr>
          <w:rFonts w:ascii="Cambria" w:hAnsi="Cambria"/>
          <w:sz w:val="24"/>
          <w:szCs w:val="24"/>
        </w:rPr>
        <w:t>Towards the end of the decade Thomas’ journal entries show however, that emigration continued to appeal to both members and non-members.</w:t>
      </w:r>
    </w:p>
    <w:p w:rsidR="00874860" w:rsidRDefault="00874860" w:rsidP="00874860">
      <w:pPr>
        <w:spacing w:after="0" w:line="240" w:lineRule="auto"/>
        <w:ind w:left="567" w:right="567"/>
        <w:rPr>
          <w:rFonts w:ascii="Cambria" w:hAnsi="Cambria"/>
          <w:iCs/>
          <w:sz w:val="24"/>
          <w:szCs w:val="24"/>
        </w:rPr>
      </w:pPr>
      <w:r w:rsidRPr="0024319B">
        <w:rPr>
          <w:rFonts w:ascii="Cambria" w:hAnsi="Cambria"/>
          <w:iCs/>
          <w:sz w:val="24"/>
          <w:szCs w:val="24"/>
        </w:rPr>
        <w:t xml:space="preserve">Sister Evans </w:t>
      </w:r>
      <w:r>
        <w:rPr>
          <w:rFonts w:ascii="Cambria" w:hAnsi="Cambria"/>
          <w:iCs/>
          <w:sz w:val="24"/>
          <w:szCs w:val="24"/>
        </w:rPr>
        <w:t xml:space="preserve">[of Horeb near Brechfa] </w:t>
      </w:r>
      <w:r w:rsidRPr="0024319B">
        <w:rPr>
          <w:rFonts w:ascii="Cambria" w:hAnsi="Cambria"/>
          <w:iCs/>
          <w:sz w:val="24"/>
          <w:szCs w:val="24"/>
        </w:rPr>
        <w:t>is very Ancious to Emigrate &amp; would if her Old Father will help her of about 20.</w:t>
      </w:r>
      <w:r w:rsidR="00CD1D65">
        <w:rPr>
          <w:rFonts w:ascii="Cambria" w:hAnsi="Cambria"/>
          <w:iCs/>
          <w:sz w:val="24"/>
          <w:szCs w:val="24"/>
        </w:rPr>
        <w:t xml:space="preserve"> </w:t>
      </w:r>
      <w:r w:rsidRPr="0024319B">
        <w:rPr>
          <w:rFonts w:ascii="Cambria" w:hAnsi="Cambria"/>
          <w:iCs/>
          <w:sz w:val="24"/>
          <w:szCs w:val="24"/>
        </w:rPr>
        <w:t>Pounds</w:t>
      </w:r>
      <w:r>
        <w:rPr>
          <w:rStyle w:val="FootnoteReference"/>
          <w:rFonts w:ascii="Cambria" w:hAnsi="Cambria"/>
          <w:iCs/>
          <w:sz w:val="24"/>
          <w:szCs w:val="24"/>
        </w:rPr>
        <w:footnoteReference w:id="393"/>
      </w:r>
      <w:r w:rsidRPr="0024319B">
        <w:rPr>
          <w:rFonts w:ascii="Cambria" w:hAnsi="Cambria"/>
          <w:iCs/>
          <w:sz w:val="24"/>
          <w:szCs w:val="24"/>
        </w:rPr>
        <w:t> </w:t>
      </w:r>
    </w:p>
    <w:p w:rsidR="00874860" w:rsidRPr="0024319B" w:rsidRDefault="00874860" w:rsidP="00874860">
      <w:pPr>
        <w:spacing w:after="0" w:line="240" w:lineRule="auto"/>
        <w:ind w:left="567" w:right="567"/>
        <w:rPr>
          <w:rFonts w:ascii="Cambria" w:hAnsi="Cambria"/>
          <w:sz w:val="24"/>
          <w:szCs w:val="24"/>
        </w:rPr>
      </w:pPr>
    </w:p>
    <w:p w:rsidR="00874860" w:rsidRDefault="00874860" w:rsidP="00874860">
      <w:pPr>
        <w:spacing w:after="0" w:line="240" w:lineRule="auto"/>
        <w:ind w:left="567" w:right="567"/>
        <w:rPr>
          <w:rFonts w:ascii="Cambria" w:hAnsi="Cambria"/>
          <w:sz w:val="24"/>
          <w:szCs w:val="24"/>
        </w:rPr>
      </w:pPr>
      <w:r>
        <w:rPr>
          <w:rFonts w:ascii="Cambria" w:hAnsi="Cambria"/>
          <w:i/>
          <w:sz w:val="24"/>
          <w:szCs w:val="24"/>
        </w:rPr>
        <w:t>the Oldest Son is very ancious for going to Utah allthough he is not in the Church... they have promised me to Save all they Can.’</w:t>
      </w:r>
      <w:r>
        <w:rPr>
          <w:rFonts w:ascii="Cambria" w:hAnsi="Cambria"/>
          <w:sz w:val="24"/>
          <w:szCs w:val="24"/>
        </w:rPr>
        <w:t xml:space="preserve"> </w:t>
      </w:r>
      <w:r>
        <w:rPr>
          <w:rStyle w:val="FootnoteReference"/>
          <w:rFonts w:ascii="Cambria" w:hAnsi="Cambria"/>
          <w:sz w:val="24"/>
          <w:szCs w:val="24"/>
        </w:rPr>
        <w:footnoteReference w:id="394"/>
      </w:r>
    </w:p>
    <w:p w:rsidR="00874860" w:rsidRDefault="00874860" w:rsidP="00874860">
      <w:pPr>
        <w:spacing w:after="0"/>
        <w:ind w:left="567" w:right="567"/>
        <w:rPr>
          <w:rFonts w:ascii="Cambria" w:hAnsi="Cambria"/>
          <w:sz w:val="24"/>
          <w:szCs w:val="24"/>
        </w:rPr>
      </w:pPr>
    </w:p>
    <w:p w:rsidR="00874860" w:rsidRDefault="00874860" w:rsidP="00874860">
      <w:pPr>
        <w:rPr>
          <w:rFonts w:ascii="Cambria" w:hAnsi="Cambria"/>
          <w:sz w:val="24"/>
          <w:szCs w:val="24"/>
        </w:rPr>
      </w:pPr>
      <w:r w:rsidRPr="00D36504">
        <w:rPr>
          <w:rFonts w:ascii="Cambria" w:hAnsi="Cambria"/>
          <w:sz w:val="24"/>
          <w:szCs w:val="24"/>
        </w:rPr>
        <w:t>Likewise Davis records from Lampeter:</w:t>
      </w:r>
      <w:r>
        <w:rPr>
          <w:rFonts w:ascii="Cambria" w:hAnsi="Cambria"/>
          <w:sz w:val="24"/>
          <w:szCs w:val="24"/>
        </w:rPr>
        <w:t xml:space="preserve"> </w:t>
      </w:r>
    </w:p>
    <w:p w:rsidR="00874860" w:rsidRDefault="00874860" w:rsidP="00874860">
      <w:pPr>
        <w:spacing w:line="240" w:lineRule="auto"/>
        <w:ind w:left="567" w:right="567"/>
        <w:rPr>
          <w:rFonts w:ascii="Cambria" w:hAnsi="Cambria"/>
          <w:sz w:val="24"/>
          <w:szCs w:val="24"/>
        </w:rPr>
      </w:pPr>
      <w:r w:rsidRPr="008B2189">
        <w:rPr>
          <w:rFonts w:ascii="Cambria" w:hAnsi="Cambria"/>
          <w:i/>
          <w:sz w:val="24"/>
          <w:szCs w:val="24"/>
        </w:rPr>
        <w:t xml:space="preserve">Mr. Jones </w:t>
      </w:r>
      <w:r>
        <w:rPr>
          <w:rFonts w:ascii="Cambria" w:hAnsi="Cambria"/>
          <w:i/>
          <w:sz w:val="24"/>
          <w:szCs w:val="24"/>
        </w:rPr>
        <w:t>toald me</w:t>
      </w:r>
      <w:r w:rsidRPr="008B2189">
        <w:rPr>
          <w:rFonts w:ascii="Cambria" w:hAnsi="Cambria"/>
          <w:i/>
          <w:sz w:val="24"/>
          <w:szCs w:val="24"/>
        </w:rPr>
        <w:t xml:space="preserve"> he would go to Utah wh</w:t>
      </w:r>
      <w:r>
        <w:rPr>
          <w:rFonts w:ascii="Cambria" w:hAnsi="Cambria"/>
          <w:i/>
          <w:sz w:val="24"/>
          <w:szCs w:val="24"/>
        </w:rPr>
        <w:t>en I would go.  I toald him</w:t>
      </w:r>
      <w:r w:rsidRPr="008B2189">
        <w:rPr>
          <w:rFonts w:ascii="Cambria" w:hAnsi="Cambria"/>
          <w:i/>
          <w:sz w:val="24"/>
          <w:szCs w:val="24"/>
        </w:rPr>
        <w:t xml:space="preserve"> he </w:t>
      </w:r>
      <w:r w:rsidRPr="00E25C3C">
        <w:rPr>
          <w:rFonts w:ascii="Cambria" w:hAnsi="Cambria"/>
          <w:i/>
          <w:sz w:val="24"/>
          <w:szCs w:val="24"/>
        </w:rPr>
        <w:t>better be Babtised first.</w:t>
      </w:r>
      <w:r w:rsidRPr="00E25C3C">
        <w:rPr>
          <w:i/>
        </w:rPr>
        <w:t xml:space="preserve"> </w:t>
      </w:r>
      <w:r w:rsidRPr="00E25C3C">
        <w:rPr>
          <w:rFonts w:ascii="Cambria" w:hAnsi="Cambria"/>
          <w:i/>
          <w:sz w:val="24"/>
          <w:szCs w:val="24"/>
        </w:rPr>
        <w:t>He said probably that he had, but did not say positive</w:t>
      </w:r>
      <w:r>
        <w:rPr>
          <w:rFonts w:ascii="Cambria" w:hAnsi="Cambria"/>
          <w:sz w:val="24"/>
          <w:szCs w:val="24"/>
        </w:rPr>
        <w:t>.’</w:t>
      </w:r>
      <w:r>
        <w:rPr>
          <w:rStyle w:val="FootnoteReference"/>
          <w:rFonts w:ascii="Cambria" w:hAnsi="Cambria"/>
          <w:sz w:val="24"/>
          <w:szCs w:val="24"/>
        </w:rPr>
        <w:footnoteReference w:id="395"/>
      </w:r>
      <w:r>
        <w:rPr>
          <w:rFonts w:ascii="Cambria" w:hAnsi="Cambria"/>
          <w:sz w:val="24"/>
          <w:szCs w:val="24"/>
        </w:rPr>
        <w:t xml:space="preserve"> </w:t>
      </w:r>
    </w:p>
    <w:p w:rsidR="00874860" w:rsidRDefault="00874860" w:rsidP="00874860">
      <w:pPr>
        <w:spacing w:line="360" w:lineRule="auto"/>
        <w:rPr>
          <w:rFonts w:ascii="Cambria" w:hAnsi="Cambria"/>
          <w:sz w:val="24"/>
          <w:szCs w:val="24"/>
        </w:rPr>
      </w:pPr>
      <w:r>
        <w:rPr>
          <w:rFonts w:ascii="Cambria" w:hAnsi="Cambria"/>
          <w:sz w:val="24"/>
          <w:szCs w:val="24"/>
        </w:rPr>
        <w:t>Otherwise, Davis makes very little reference to emigration, and never declares it as a topic of his preaching. Thomas however does record a continued push for gathering: ‘‘</w:t>
      </w:r>
      <w:r>
        <w:rPr>
          <w:rFonts w:ascii="Cambria" w:hAnsi="Cambria"/>
          <w:i/>
          <w:sz w:val="24"/>
          <w:szCs w:val="24"/>
        </w:rPr>
        <w:t>Spent the Rest of the day Counciling them to Emigrate to Zion and to live their Holy Relegion</w:t>
      </w:r>
      <w:r>
        <w:rPr>
          <w:rFonts w:ascii="Cambria" w:hAnsi="Cambria"/>
          <w:sz w:val="24"/>
          <w:szCs w:val="24"/>
        </w:rPr>
        <w:t xml:space="preserve">.’ </w:t>
      </w:r>
      <w:r>
        <w:rPr>
          <w:rStyle w:val="FootnoteReference"/>
          <w:rFonts w:ascii="Cambria" w:hAnsi="Cambria"/>
          <w:sz w:val="24"/>
          <w:szCs w:val="24"/>
        </w:rPr>
        <w:footnoteReference w:id="396"/>
      </w:r>
    </w:p>
    <w:p w:rsidR="00874860" w:rsidRDefault="00874860" w:rsidP="00874860">
      <w:pPr>
        <w:spacing w:line="360" w:lineRule="auto"/>
        <w:rPr>
          <w:rFonts w:asciiTheme="majorHAnsi" w:hAnsiTheme="majorHAnsi"/>
          <w:sz w:val="24"/>
          <w:szCs w:val="24"/>
        </w:rPr>
      </w:pPr>
      <w:r>
        <w:rPr>
          <w:rFonts w:ascii="Cambria" w:hAnsi="Cambria"/>
          <w:sz w:val="24"/>
          <w:szCs w:val="24"/>
        </w:rPr>
        <w:t>The US Congress had passed the Edmunds Act in 1882, which made ‘co-habitation’ illegal, followed by the Edmunds-Tucker Act in 1887,</w:t>
      </w:r>
      <w:r>
        <w:rPr>
          <w:rStyle w:val="FootnoteReference"/>
          <w:rFonts w:ascii="Cambria" w:hAnsi="Cambria"/>
          <w:sz w:val="24"/>
          <w:szCs w:val="24"/>
        </w:rPr>
        <w:footnoteReference w:id="397"/>
      </w:r>
      <w:r>
        <w:rPr>
          <w:rFonts w:ascii="Cambria" w:hAnsi="Cambria"/>
          <w:sz w:val="24"/>
          <w:szCs w:val="24"/>
        </w:rPr>
        <w:t xml:space="preserve"> which dissolved the LDS church as a legal entity and seized its assets, including the PEF.</w:t>
      </w:r>
      <w:r>
        <w:rPr>
          <w:rStyle w:val="FootnoteReference"/>
          <w:rFonts w:ascii="Cambria" w:hAnsi="Cambria"/>
          <w:sz w:val="24"/>
          <w:szCs w:val="24"/>
        </w:rPr>
        <w:footnoteReference w:id="398"/>
      </w:r>
      <w:r>
        <w:rPr>
          <w:rFonts w:ascii="Cambria" w:hAnsi="Cambria"/>
          <w:sz w:val="24"/>
          <w:szCs w:val="24"/>
        </w:rPr>
        <w:t xml:space="preserve"> For emigrants this not only meant loss of financial support, but potentially also detention on arrival in America. Many were classed as paupers because they carried little cash, having pre-paid through passage to Utah Territory where they would not represent a charge on the public purse.</w:t>
      </w:r>
      <w:r>
        <w:rPr>
          <w:rStyle w:val="FootnoteReference"/>
          <w:rFonts w:ascii="Cambria" w:hAnsi="Cambria"/>
          <w:sz w:val="24"/>
          <w:szCs w:val="24"/>
        </w:rPr>
        <w:footnoteReference w:id="399"/>
      </w:r>
      <w:r>
        <w:rPr>
          <w:rFonts w:ascii="Cambria" w:hAnsi="Cambria"/>
          <w:sz w:val="24"/>
          <w:szCs w:val="24"/>
        </w:rPr>
        <w:t xml:space="preserve"> This continued into 1890 when a U.S. Treasury commission ascertained from the Guion Line</w:t>
      </w:r>
      <w:r>
        <w:rPr>
          <w:rStyle w:val="FootnoteReference"/>
          <w:rFonts w:ascii="Cambria" w:hAnsi="Cambria"/>
          <w:sz w:val="24"/>
          <w:szCs w:val="24"/>
        </w:rPr>
        <w:footnoteReference w:id="400"/>
      </w:r>
      <w:r>
        <w:rPr>
          <w:rFonts w:ascii="Cambria" w:hAnsi="Cambria"/>
          <w:sz w:val="24"/>
          <w:szCs w:val="24"/>
        </w:rPr>
        <w:t xml:space="preserve"> that LDS immigrants posed no financial threat.  The </w:t>
      </w:r>
      <w:r>
        <w:rPr>
          <w:rFonts w:ascii="Cambria" w:hAnsi="Cambria"/>
          <w:i/>
          <w:sz w:val="24"/>
          <w:szCs w:val="24"/>
        </w:rPr>
        <w:t xml:space="preserve">Star </w:t>
      </w:r>
      <w:r>
        <w:rPr>
          <w:rFonts w:ascii="Cambria" w:hAnsi="Cambria"/>
          <w:sz w:val="24"/>
          <w:szCs w:val="24"/>
        </w:rPr>
        <w:t>protested: ‘</w:t>
      </w:r>
      <w:r>
        <w:rPr>
          <w:rFonts w:asciiTheme="majorHAnsi" w:hAnsiTheme="majorHAnsi"/>
          <w:i/>
          <w:sz w:val="24"/>
          <w:szCs w:val="24"/>
        </w:rPr>
        <w:t>W</w:t>
      </w:r>
      <w:r w:rsidRPr="00655793">
        <w:rPr>
          <w:rFonts w:asciiTheme="majorHAnsi" w:hAnsiTheme="majorHAnsi"/>
          <w:i/>
          <w:sz w:val="24"/>
          <w:szCs w:val="24"/>
        </w:rPr>
        <w:t>hy this oppositi</w:t>
      </w:r>
      <w:r>
        <w:rPr>
          <w:rFonts w:asciiTheme="majorHAnsi" w:hAnsiTheme="majorHAnsi"/>
          <w:i/>
          <w:sz w:val="24"/>
          <w:szCs w:val="24"/>
        </w:rPr>
        <w:t>on to</w:t>
      </w:r>
      <w:r w:rsidRPr="00655793">
        <w:rPr>
          <w:rFonts w:asciiTheme="majorHAnsi" w:hAnsiTheme="majorHAnsi"/>
          <w:i/>
          <w:sz w:val="24"/>
          <w:szCs w:val="24"/>
        </w:rPr>
        <w:t xml:space="preserve"> emigration</w:t>
      </w:r>
      <w:r>
        <w:rPr>
          <w:rFonts w:asciiTheme="majorHAnsi" w:hAnsiTheme="majorHAnsi"/>
          <w:i/>
          <w:sz w:val="24"/>
          <w:szCs w:val="24"/>
        </w:rPr>
        <w:t>? S</w:t>
      </w:r>
      <w:r w:rsidRPr="00655793">
        <w:rPr>
          <w:rFonts w:asciiTheme="majorHAnsi" w:hAnsiTheme="majorHAnsi"/>
          <w:i/>
          <w:sz w:val="24"/>
          <w:szCs w:val="24"/>
        </w:rPr>
        <w:t>ome even go so far as to request p</w:t>
      </w:r>
      <w:r>
        <w:rPr>
          <w:rFonts w:asciiTheme="majorHAnsi" w:hAnsiTheme="majorHAnsi"/>
          <w:i/>
          <w:sz w:val="24"/>
          <w:szCs w:val="24"/>
        </w:rPr>
        <w:t xml:space="preserve">arliament to put a </w:t>
      </w:r>
      <w:r>
        <w:rPr>
          <w:rFonts w:asciiTheme="majorHAnsi" w:hAnsiTheme="majorHAnsi"/>
          <w:i/>
          <w:sz w:val="24"/>
          <w:szCs w:val="24"/>
        </w:rPr>
        <w:lastRenderedPageBreak/>
        <w:t>stop to the Latter Day S</w:t>
      </w:r>
      <w:r w:rsidRPr="00655793">
        <w:rPr>
          <w:rFonts w:asciiTheme="majorHAnsi" w:hAnsiTheme="majorHAnsi"/>
          <w:i/>
          <w:sz w:val="24"/>
          <w:szCs w:val="24"/>
        </w:rPr>
        <w:t>aints emigration</w:t>
      </w:r>
      <w:r>
        <w:rPr>
          <w:rFonts w:asciiTheme="majorHAnsi" w:hAnsiTheme="majorHAnsi"/>
          <w:i/>
          <w:sz w:val="24"/>
          <w:szCs w:val="24"/>
        </w:rPr>
        <w:t>.’</w:t>
      </w:r>
      <w:r>
        <w:rPr>
          <w:rStyle w:val="FootnoteReference"/>
          <w:rFonts w:asciiTheme="majorHAnsi" w:hAnsiTheme="majorHAnsi"/>
          <w:i/>
          <w:sz w:val="24"/>
          <w:szCs w:val="24"/>
        </w:rPr>
        <w:footnoteReference w:id="401"/>
      </w:r>
      <w:r>
        <w:rPr>
          <w:rFonts w:asciiTheme="majorHAnsi" w:hAnsiTheme="majorHAnsi"/>
          <w:i/>
          <w:sz w:val="24"/>
          <w:szCs w:val="24"/>
        </w:rPr>
        <w:t xml:space="preserve"> </w:t>
      </w:r>
      <w:r>
        <w:rPr>
          <w:rFonts w:asciiTheme="majorHAnsi" w:hAnsiTheme="majorHAnsi"/>
          <w:sz w:val="24"/>
          <w:szCs w:val="24"/>
        </w:rPr>
        <w:t>The purported reason was that ‘</w:t>
      </w:r>
      <w:r w:rsidRPr="00655793">
        <w:rPr>
          <w:rFonts w:asciiTheme="majorHAnsi" w:hAnsiTheme="majorHAnsi"/>
          <w:i/>
          <w:sz w:val="24"/>
          <w:szCs w:val="24"/>
        </w:rPr>
        <w:t>young gir</w:t>
      </w:r>
      <w:r>
        <w:rPr>
          <w:rFonts w:asciiTheme="majorHAnsi" w:hAnsiTheme="majorHAnsi"/>
          <w:i/>
          <w:sz w:val="24"/>
          <w:szCs w:val="24"/>
        </w:rPr>
        <w:t>ls were induced to emigrate to U</w:t>
      </w:r>
      <w:r w:rsidRPr="00655793">
        <w:rPr>
          <w:rFonts w:asciiTheme="majorHAnsi" w:hAnsiTheme="majorHAnsi"/>
          <w:i/>
          <w:sz w:val="24"/>
          <w:szCs w:val="24"/>
        </w:rPr>
        <w:t>tah for immoral purposes</w:t>
      </w:r>
      <w:r>
        <w:rPr>
          <w:rFonts w:asciiTheme="majorHAnsi" w:hAnsiTheme="majorHAnsi"/>
          <w:i/>
          <w:sz w:val="24"/>
          <w:szCs w:val="24"/>
        </w:rPr>
        <w:t xml:space="preserve">,’ </w:t>
      </w:r>
      <w:r>
        <w:rPr>
          <w:rFonts w:asciiTheme="majorHAnsi" w:hAnsiTheme="majorHAnsi"/>
          <w:sz w:val="24"/>
          <w:szCs w:val="24"/>
        </w:rPr>
        <w:t>but statistics show that ’</w:t>
      </w:r>
      <w:r w:rsidRPr="00655793">
        <w:rPr>
          <w:rFonts w:asciiTheme="majorHAnsi" w:hAnsiTheme="majorHAnsi"/>
          <w:i/>
          <w:sz w:val="24"/>
          <w:szCs w:val="24"/>
        </w:rPr>
        <w:t>fewer young women emigrated than any other class of people</w:t>
      </w:r>
      <w:r>
        <w:rPr>
          <w:rFonts w:asciiTheme="majorHAnsi" w:hAnsiTheme="majorHAnsi"/>
          <w:i/>
          <w:sz w:val="24"/>
          <w:szCs w:val="24"/>
        </w:rPr>
        <w:t>.’</w:t>
      </w:r>
      <w:r w:rsidRPr="00655793">
        <w:rPr>
          <w:rFonts w:asciiTheme="majorHAnsi" w:hAnsiTheme="majorHAnsi"/>
          <w:i/>
          <w:sz w:val="24"/>
          <w:szCs w:val="24"/>
        </w:rPr>
        <w:t xml:space="preserve"> </w:t>
      </w:r>
      <w:r>
        <w:rPr>
          <w:rFonts w:asciiTheme="majorHAnsi" w:hAnsiTheme="majorHAnsi"/>
          <w:sz w:val="24"/>
          <w:szCs w:val="24"/>
        </w:rPr>
        <w:t>A further accusation was that</w:t>
      </w:r>
      <w:r w:rsidRPr="00655793">
        <w:rPr>
          <w:rFonts w:asciiTheme="majorHAnsi" w:hAnsiTheme="majorHAnsi"/>
          <w:i/>
          <w:sz w:val="24"/>
          <w:szCs w:val="24"/>
        </w:rPr>
        <w:t xml:space="preserve"> </w:t>
      </w:r>
      <w:r>
        <w:rPr>
          <w:rFonts w:asciiTheme="majorHAnsi" w:hAnsiTheme="majorHAnsi"/>
          <w:i/>
          <w:sz w:val="24"/>
          <w:szCs w:val="24"/>
        </w:rPr>
        <w:t>‘</w:t>
      </w:r>
      <w:r w:rsidRPr="00655793">
        <w:rPr>
          <w:rFonts w:asciiTheme="majorHAnsi" w:hAnsiTheme="majorHAnsi"/>
          <w:i/>
          <w:sz w:val="24"/>
          <w:szCs w:val="24"/>
        </w:rPr>
        <w:t xml:space="preserve">missionaries hold out the inducement to the poor and ignorant that they will better their circumstances </w:t>
      </w:r>
      <w:r>
        <w:rPr>
          <w:rFonts w:asciiTheme="majorHAnsi" w:hAnsiTheme="majorHAnsi"/>
          <w:i/>
          <w:sz w:val="24"/>
          <w:szCs w:val="24"/>
        </w:rPr>
        <w:t>by going to U</w:t>
      </w:r>
      <w:r w:rsidRPr="00655793">
        <w:rPr>
          <w:rFonts w:asciiTheme="majorHAnsi" w:hAnsiTheme="majorHAnsi"/>
          <w:i/>
          <w:sz w:val="24"/>
          <w:szCs w:val="24"/>
        </w:rPr>
        <w:t>tah</w:t>
      </w:r>
      <w:r>
        <w:rPr>
          <w:rFonts w:asciiTheme="majorHAnsi" w:hAnsiTheme="majorHAnsi"/>
          <w:i/>
          <w:sz w:val="24"/>
          <w:szCs w:val="24"/>
        </w:rPr>
        <w:t xml:space="preserve">’ </w:t>
      </w:r>
      <w:r>
        <w:rPr>
          <w:rFonts w:asciiTheme="majorHAnsi" w:hAnsiTheme="majorHAnsi"/>
          <w:sz w:val="24"/>
          <w:szCs w:val="24"/>
        </w:rPr>
        <w:t xml:space="preserve">and although this was clearly a potential outcome, the </w:t>
      </w:r>
      <w:r>
        <w:rPr>
          <w:rFonts w:asciiTheme="majorHAnsi" w:hAnsiTheme="majorHAnsi"/>
          <w:i/>
          <w:sz w:val="24"/>
          <w:szCs w:val="24"/>
        </w:rPr>
        <w:t xml:space="preserve">Star </w:t>
      </w:r>
      <w:r>
        <w:rPr>
          <w:rFonts w:asciiTheme="majorHAnsi" w:hAnsiTheme="majorHAnsi"/>
          <w:sz w:val="24"/>
          <w:szCs w:val="24"/>
        </w:rPr>
        <w:t>was firm in stating:</w:t>
      </w:r>
    </w:p>
    <w:p w:rsidR="00874860" w:rsidRPr="00655793" w:rsidRDefault="00874860" w:rsidP="00874860">
      <w:pPr>
        <w:spacing w:line="240" w:lineRule="auto"/>
        <w:ind w:left="567" w:right="567"/>
        <w:rPr>
          <w:rFonts w:asciiTheme="majorHAnsi" w:hAnsiTheme="majorHAnsi"/>
          <w:i/>
          <w:sz w:val="24"/>
          <w:szCs w:val="24"/>
        </w:rPr>
      </w:pPr>
      <w:r w:rsidRPr="00A1712C">
        <w:rPr>
          <w:rFonts w:asciiTheme="majorHAnsi" w:hAnsiTheme="majorHAnsi"/>
          <w:i/>
          <w:sz w:val="24"/>
          <w:szCs w:val="24"/>
        </w:rPr>
        <w:t>The elders leave their homes for the express purpose of preaching the gospel and not as emigration agents... they do not come as emissaries of sparsely settled countries holding out inducements to people to</w:t>
      </w:r>
      <w:r>
        <w:rPr>
          <w:rFonts w:asciiTheme="majorHAnsi" w:hAnsiTheme="majorHAnsi"/>
          <w:i/>
          <w:sz w:val="24"/>
          <w:szCs w:val="24"/>
        </w:rPr>
        <w:t>...</w:t>
      </w:r>
      <w:r w:rsidRPr="00A1712C">
        <w:rPr>
          <w:rFonts w:asciiTheme="majorHAnsi" w:hAnsiTheme="majorHAnsi"/>
          <w:i/>
          <w:sz w:val="24"/>
          <w:szCs w:val="24"/>
        </w:rPr>
        <w:t xml:space="preserve"> settle up their waste places.’</w:t>
      </w:r>
      <w:r>
        <w:rPr>
          <w:rStyle w:val="FootnoteReference"/>
          <w:rFonts w:asciiTheme="majorHAnsi" w:hAnsiTheme="majorHAnsi"/>
          <w:i/>
          <w:sz w:val="24"/>
          <w:szCs w:val="24"/>
        </w:rPr>
        <w:footnoteReference w:id="402"/>
      </w:r>
    </w:p>
    <w:p w:rsidR="00874860" w:rsidRDefault="00874860" w:rsidP="00874860">
      <w:pPr>
        <w:spacing w:line="360" w:lineRule="auto"/>
        <w:rPr>
          <w:rFonts w:ascii="Cambria" w:hAnsi="Cambria"/>
          <w:sz w:val="24"/>
          <w:szCs w:val="24"/>
        </w:rPr>
      </w:pPr>
      <w:r>
        <w:rPr>
          <w:rFonts w:ascii="Cambria" w:hAnsi="Cambria"/>
          <w:sz w:val="24"/>
          <w:szCs w:val="24"/>
        </w:rPr>
        <w:t xml:space="preserve">1890 was the year the LDS Church published the </w:t>
      </w:r>
      <w:r w:rsidRPr="00FA1041">
        <w:rPr>
          <w:rFonts w:ascii="Cambria" w:hAnsi="Cambria"/>
          <w:i/>
          <w:sz w:val="24"/>
          <w:szCs w:val="24"/>
        </w:rPr>
        <w:t>Manifesto</w:t>
      </w:r>
      <w:r>
        <w:rPr>
          <w:rFonts w:ascii="Cambria" w:hAnsi="Cambria"/>
          <w:sz w:val="24"/>
          <w:szCs w:val="24"/>
        </w:rPr>
        <w:t>, officially ending the practice of polygamy, but Sonne</w:t>
      </w:r>
      <w:r>
        <w:rPr>
          <w:rStyle w:val="FootnoteReference"/>
          <w:rFonts w:ascii="Cambria" w:hAnsi="Cambria"/>
          <w:sz w:val="24"/>
          <w:szCs w:val="24"/>
        </w:rPr>
        <w:footnoteReference w:id="403"/>
      </w:r>
      <w:r>
        <w:rPr>
          <w:rFonts w:ascii="Cambria" w:hAnsi="Cambria"/>
          <w:sz w:val="24"/>
          <w:szCs w:val="24"/>
        </w:rPr>
        <w:t xml:space="preserve"> sees this year as a real downturn for emigration, as the difficulties between the Church and the US government could not be immediately resolved. The dissolution of the PEF restricted access to financial aid for emigration, and perhaps more importantly as Arrington and Bitton note, emigration had decimated member numbers in Britain, generally leaving the ‘</w:t>
      </w:r>
      <w:r w:rsidRPr="00822BEA">
        <w:rPr>
          <w:rFonts w:ascii="Cambria" w:hAnsi="Cambria"/>
          <w:i/>
          <w:sz w:val="24"/>
          <w:szCs w:val="24"/>
        </w:rPr>
        <w:t>sick, the poor, and the lukewarm’</w:t>
      </w:r>
      <w:r>
        <w:rPr>
          <w:rStyle w:val="FootnoteReference"/>
          <w:rFonts w:ascii="Cambria" w:hAnsi="Cambria"/>
          <w:sz w:val="24"/>
          <w:szCs w:val="24"/>
        </w:rPr>
        <w:footnoteReference w:id="404"/>
      </w:r>
      <w:r>
        <w:rPr>
          <w:rFonts w:ascii="Cambria" w:hAnsi="Cambria"/>
          <w:sz w:val="24"/>
          <w:szCs w:val="24"/>
        </w:rPr>
        <w:t xml:space="preserve"> behind. In 1890 George Q. Cannon of the presidency of the LDS Church wrote, </w:t>
      </w:r>
    </w:p>
    <w:p w:rsidR="00874860" w:rsidRDefault="00874860" w:rsidP="00874860">
      <w:pPr>
        <w:spacing w:line="240" w:lineRule="auto"/>
        <w:ind w:left="567" w:right="567"/>
        <w:rPr>
          <w:rFonts w:ascii="Cambria" w:hAnsi="Cambria"/>
          <w:sz w:val="24"/>
          <w:szCs w:val="24"/>
        </w:rPr>
      </w:pPr>
      <w:r w:rsidRPr="0018470C">
        <w:rPr>
          <w:rFonts w:ascii="Cambria" w:hAnsi="Cambria"/>
          <w:i/>
          <w:sz w:val="24"/>
          <w:szCs w:val="24"/>
        </w:rPr>
        <w:t xml:space="preserve">instead of inducing </w:t>
      </w:r>
      <w:r>
        <w:rPr>
          <w:rFonts w:ascii="Cambria" w:hAnsi="Cambria"/>
          <w:sz w:val="24"/>
          <w:szCs w:val="24"/>
        </w:rPr>
        <w:t>[converts]</w:t>
      </w:r>
      <w:r w:rsidRPr="0018470C">
        <w:rPr>
          <w:rFonts w:ascii="Cambria" w:hAnsi="Cambria"/>
          <w:i/>
          <w:sz w:val="24"/>
          <w:szCs w:val="24"/>
        </w:rPr>
        <w:t>to come to this country, we really urge our missionaries to d</w:t>
      </w:r>
      <w:r>
        <w:rPr>
          <w:rFonts w:ascii="Cambria" w:hAnsi="Cambria"/>
          <w:i/>
          <w:sz w:val="24"/>
          <w:szCs w:val="24"/>
        </w:rPr>
        <w:t>issuade them..</w:t>
      </w:r>
      <w:r w:rsidRPr="0018470C">
        <w:rPr>
          <w:rFonts w:ascii="Cambria" w:hAnsi="Cambria"/>
          <w:i/>
          <w:sz w:val="24"/>
          <w:szCs w:val="24"/>
        </w:rPr>
        <w:t>. It is not to our advantage to have any come who are not thoroughly grounded in the faith</w:t>
      </w:r>
      <w:r>
        <w:rPr>
          <w:rFonts w:ascii="Cambria" w:hAnsi="Cambria"/>
          <w:sz w:val="24"/>
          <w:szCs w:val="24"/>
        </w:rPr>
        <w:t>.</w:t>
      </w:r>
      <w:r>
        <w:rPr>
          <w:rStyle w:val="FootnoteReference"/>
          <w:rFonts w:ascii="Cambria" w:hAnsi="Cambria"/>
          <w:sz w:val="24"/>
          <w:szCs w:val="24"/>
        </w:rPr>
        <w:footnoteReference w:id="405"/>
      </w:r>
      <w:r>
        <w:rPr>
          <w:rFonts w:ascii="Cambria" w:hAnsi="Cambria"/>
          <w:sz w:val="24"/>
          <w:szCs w:val="24"/>
        </w:rPr>
        <w:t xml:space="preserve"> </w:t>
      </w:r>
    </w:p>
    <w:p w:rsidR="00874860" w:rsidRDefault="00874860" w:rsidP="00874860">
      <w:pPr>
        <w:spacing w:line="360" w:lineRule="auto"/>
        <w:rPr>
          <w:rFonts w:ascii="Cambria" w:hAnsi="Cambria"/>
          <w:sz w:val="24"/>
          <w:szCs w:val="24"/>
        </w:rPr>
      </w:pPr>
      <w:r>
        <w:rPr>
          <w:rFonts w:ascii="Cambria" w:hAnsi="Cambria"/>
          <w:sz w:val="24"/>
          <w:szCs w:val="24"/>
        </w:rPr>
        <w:t>Davies likewise suggests that we should not stress ‘</w:t>
      </w:r>
      <w:r w:rsidRPr="00B14760">
        <w:rPr>
          <w:rFonts w:ascii="Cambria" w:hAnsi="Cambria"/>
          <w:i/>
          <w:sz w:val="24"/>
          <w:szCs w:val="24"/>
        </w:rPr>
        <w:t>deprivation theory’</w:t>
      </w:r>
      <w:r>
        <w:rPr>
          <w:rFonts w:ascii="Cambria" w:hAnsi="Cambria"/>
          <w:sz w:val="24"/>
          <w:szCs w:val="24"/>
        </w:rPr>
        <w:t xml:space="preserve"> too much in relation to emigration: ‘</w:t>
      </w:r>
      <w:r w:rsidRPr="00B14760">
        <w:rPr>
          <w:rFonts w:ascii="Cambria" w:hAnsi="Cambria"/>
          <w:i/>
          <w:sz w:val="24"/>
          <w:szCs w:val="24"/>
        </w:rPr>
        <w:t>That kind of reductionism strips away too quickly the very human yearning for a quality of experience and fulfilment which is best described as spiritual</w:t>
      </w:r>
      <w:r>
        <w:rPr>
          <w:rFonts w:ascii="Cambria" w:hAnsi="Cambria"/>
          <w:sz w:val="24"/>
          <w:szCs w:val="24"/>
        </w:rPr>
        <w:t>.’</w:t>
      </w:r>
      <w:r>
        <w:rPr>
          <w:rStyle w:val="FootnoteReference"/>
          <w:rFonts w:ascii="Cambria" w:hAnsi="Cambria"/>
          <w:sz w:val="24"/>
          <w:szCs w:val="24"/>
        </w:rPr>
        <w:footnoteReference w:id="406"/>
      </w:r>
      <w:r>
        <w:rPr>
          <w:rFonts w:ascii="Cambria" w:hAnsi="Cambria"/>
          <w:sz w:val="24"/>
          <w:szCs w:val="24"/>
        </w:rPr>
        <w:t xml:space="preserve"> There appears to be a sense that this yearning had waned in the British Mission as a whole, however the </w:t>
      </w:r>
      <w:r>
        <w:rPr>
          <w:rFonts w:ascii="Cambria" w:hAnsi="Cambria"/>
          <w:i/>
          <w:sz w:val="24"/>
          <w:szCs w:val="24"/>
        </w:rPr>
        <w:t xml:space="preserve">Star </w:t>
      </w:r>
      <w:r>
        <w:rPr>
          <w:rFonts w:ascii="Cambria" w:hAnsi="Cambria"/>
          <w:sz w:val="24"/>
          <w:szCs w:val="24"/>
        </w:rPr>
        <w:t>continues to offer advice on emigration through the 1890s,  and missionaries to make some reference to it in south-west Wales.</w:t>
      </w:r>
    </w:p>
    <w:p w:rsidR="00874860" w:rsidRDefault="00874860" w:rsidP="00874860">
      <w:pPr>
        <w:spacing w:line="360" w:lineRule="auto"/>
        <w:rPr>
          <w:rFonts w:ascii="Cambria" w:hAnsi="Cambria"/>
          <w:sz w:val="24"/>
          <w:szCs w:val="24"/>
        </w:rPr>
      </w:pPr>
      <w:r w:rsidRPr="00D36504">
        <w:rPr>
          <w:rFonts w:ascii="Cambria" w:hAnsi="Cambria"/>
          <w:sz w:val="24"/>
          <w:szCs w:val="24"/>
        </w:rPr>
        <w:t>Jones in 1893</w:t>
      </w:r>
      <w:r w:rsidRPr="00D36504">
        <w:rPr>
          <w:rStyle w:val="FootnoteAnchor"/>
          <w:rFonts w:ascii="Cambria" w:hAnsi="Cambria"/>
          <w:sz w:val="24"/>
          <w:szCs w:val="24"/>
        </w:rPr>
        <w:footnoteReference w:id="407"/>
      </w:r>
      <w:r w:rsidRPr="00D36504">
        <w:rPr>
          <w:rFonts w:ascii="Cambria" w:hAnsi="Cambria"/>
          <w:sz w:val="24"/>
          <w:szCs w:val="24"/>
        </w:rPr>
        <w:t xml:space="preserve">  stays overnight at Bank Farm and speaks to Ralph Fisher about emigration, although Fisher never does emigrate. In 1895 Jones also advised the non-</w:t>
      </w:r>
      <w:r w:rsidRPr="00D36504">
        <w:rPr>
          <w:rFonts w:ascii="Cambria" w:hAnsi="Cambria"/>
          <w:sz w:val="24"/>
          <w:szCs w:val="24"/>
        </w:rPr>
        <w:lastRenderedPageBreak/>
        <w:t>member cousin of John Thomas in Lampeter, to sell up the business, get baptised and emigrate, ‘</w:t>
      </w:r>
      <w:r w:rsidRPr="00D36504">
        <w:rPr>
          <w:rFonts w:ascii="Cambria" w:hAnsi="Cambria"/>
          <w:i/>
          <w:sz w:val="24"/>
          <w:szCs w:val="24"/>
        </w:rPr>
        <w:t>in as much her sister was giving her all the encouragement to come off. She told me that she believe the gospel.’</w:t>
      </w:r>
      <w:r w:rsidRPr="00D36504">
        <w:rPr>
          <w:rStyle w:val="FootnoteReference"/>
          <w:rFonts w:ascii="Cambria" w:hAnsi="Cambria"/>
          <w:i/>
          <w:sz w:val="24"/>
          <w:szCs w:val="24"/>
        </w:rPr>
        <w:footnoteReference w:id="408"/>
      </w:r>
      <w:r w:rsidRPr="00D36504">
        <w:rPr>
          <w:rFonts w:ascii="Cambria" w:hAnsi="Cambria"/>
          <w:i/>
          <w:sz w:val="24"/>
          <w:szCs w:val="24"/>
        </w:rPr>
        <w:t xml:space="preserve"> </w:t>
      </w:r>
      <w:r w:rsidRPr="00D36504">
        <w:rPr>
          <w:rFonts w:ascii="Cambria" w:hAnsi="Cambria"/>
          <w:sz w:val="24"/>
          <w:szCs w:val="24"/>
        </w:rPr>
        <w:t xml:space="preserve">Treharne in 1895 makes repeated reference to reminiscing with locals about families who had emigrated, but otherwise records neither preaching nor promoting gathering. He does get into conversation with two gentlemen who ask whether obedience to the Gospel necessarily includes emigration: </w:t>
      </w:r>
      <w:r w:rsidRPr="00D36504">
        <w:rPr>
          <w:rFonts w:ascii="Cambria" w:hAnsi="Cambria"/>
          <w:i/>
          <w:sz w:val="24"/>
          <w:szCs w:val="24"/>
        </w:rPr>
        <w:t>‘we could obey the principles of the doctrine of Christ here... but in order to go on to perfection there was other things that we think usefull.’</w:t>
      </w:r>
      <w:r w:rsidRPr="00D36504">
        <w:rPr>
          <w:rStyle w:val="FootnoteReference"/>
          <w:rFonts w:ascii="Cambria" w:hAnsi="Cambria"/>
          <w:sz w:val="24"/>
          <w:szCs w:val="24"/>
        </w:rPr>
        <w:footnoteReference w:id="409"/>
      </w:r>
      <w:r w:rsidRPr="00D36504">
        <w:rPr>
          <w:rFonts w:ascii="Cambria" w:hAnsi="Cambria"/>
          <w:sz w:val="24"/>
          <w:szCs w:val="24"/>
        </w:rPr>
        <w:t xml:space="preserve">  Not only was this a reference to temple worship, but the </w:t>
      </w:r>
      <w:r w:rsidRPr="00D36504">
        <w:rPr>
          <w:rFonts w:ascii="Cambria" w:hAnsi="Cambria"/>
          <w:i/>
          <w:sz w:val="24"/>
          <w:szCs w:val="24"/>
        </w:rPr>
        <w:t xml:space="preserve">Star </w:t>
      </w:r>
      <w:r w:rsidRPr="00D36504">
        <w:rPr>
          <w:rFonts w:ascii="Cambria" w:hAnsi="Cambria"/>
          <w:sz w:val="24"/>
          <w:szCs w:val="24"/>
        </w:rPr>
        <w:t>noted how much more difficult it would be for church members ‘</w:t>
      </w:r>
      <w:r w:rsidRPr="00D36504">
        <w:rPr>
          <w:rFonts w:ascii="Cambria" w:hAnsi="Cambria"/>
          <w:i/>
          <w:sz w:val="24"/>
          <w:szCs w:val="24"/>
        </w:rPr>
        <w:t>to live according to the requirements of their religion if they remained scattered among the nations of the earth.’</w:t>
      </w:r>
      <w:r w:rsidRPr="00D36504">
        <w:rPr>
          <w:rStyle w:val="FootnoteReference"/>
          <w:rFonts w:ascii="Cambria" w:hAnsi="Cambria"/>
          <w:i/>
          <w:sz w:val="24"/>
          <w:szCs w:val="24"/>
        </w:rPr>
        <w:footnoteReference w:id="410"/>
      </w:r>
      <w:r w:rsidRPr="00D36504">
        <w:rPr>
          <w:rFonts w:ascii="Cambria" w:hAnsi="Cambria"/>
          <w:i/>
          <w:sz w:val="24"/>
          <w:szCs w:val="24"/>
        </w:rPr>
        <w:t xml:space="preserve"> </w:t>
      </w:r>
      <w:r w:rsidRPr="00D36504">
        <w:rPr>
          <w:rFonts w:ascii="Cambria" w:hAnsi="Cambria"/>
          <w:sz w:val="24"/>
          <w:szCs w:val="24"/>
        </w:rPr>
        <w:t>There are no references to emigration or gathering in the journal of Treharne’s contemporary and oft-time companion Griffiths, and Price</w:t>
      </w:r>
      <w:r>
        <w:rPr>
          <w:rFonts w:ascii="Cambria" w:hAnsi="Cambria"/>
          <w:sz w:val="24"/>
          <w:szCs w:val="24"/>
        </w:rPr>
        <w:t xml:space="preserve"> only records one conversation about emigration, and that not in south-west Wales. Clearly, emigration is fading as a topic of conversation and focus of missionary work in the 1890s according to these journals. But it is also worth noting that, with mass migration to</w:t>
      </w:r>
      <w:r w:rsidRPr="008C01C7">
        <w:rPr>
          <w:rFonts w:ascii="Cambria" w:hAnsi="Cambria"/>
          <w:sz w:val="24"/>
          <w:szCs w:val="24"/>
        </w:rPr>
        <w:t xml:space="preserve"> industrial </w:t>
      </w:r>
      <w:r>
        <w:rPr>
          <w:rFonts w:ascii="Cambria" w:hAnsi="Cambria"/>
          <w:sz w:val="24"/>
          <w:szCs w:val="24"/>
        </w:rPr>
        <w:t xml:space="preserve">areas at an end, wages had steadied to about </w:t>
      </w:r>
      <w:r w:rsidRPr="000E5FF8">
        <w:rPr>
          <w:rFonts w:ascii="Cambria" w:hAnsi="Cambria"/>
          <w:sz w:val="24"/>
          <w:szCs w:val="24"/>
        </w:rPr>
        <w:t>14</w:t>
      </w:r>
      <w:r>
        <w:rPr>
          <w:rFonts w:ascii="Cambria" w:hAnsi="Cambria"/>
          <w:i/>
          <w:sz w:val="24"/>
          <w:szCs w:val="24"/>
        </w:rPr>
        <w:t xml:space="preserve">s. </w:t>
      </w:r>
      <w:r>
        <w:rPr>
          <w:rFonts w:ascii="Cambria" w:hAnsi="Cambria"/>
          <w:sz w:val="24"/>
          <w:szCs w:val="24"/>
        </w:rPr>
        <w:t>per week for an</w:t>
      </w:r>
      <w:r w:rsidRPr="008C01C7">
        <w:rPr>
          <w:rFonts w:ascii="Cambria" w:hAnsi="Cambria"/>
          <w:sz w:val="24"/>
          <w:szCs w:val="24"/>
        </w:rPr>
        <w:t xml:space="preserve"> agricultural labourer</w:t>
      </w:r>
      <w:r>
        <w:rPr>
          <w:rFonts w:ascii="Cambria" w:hAnsi="Cambria"/>
          <w:sz w:val="24"/>
          <w:szCs w:val="24"/>
        </w:rPr>
        <w:t>,</w:t>
      </w:r>
      <w:r w:rsidRPr="008C01C7">
        <w:rPr>
          <w:rFonts w:ascii="Cambria" w:hAnsi="Cambria"/>
          <w:sz w:val="24"/>
          <w:szCs w:val="24"/>
        </w:rPr>
        <w:t xml:space="preserve"> </w:t>
      </w:r>
      <w:r>
        <w:rPr>
          <w:rFonts w:ascii="Cambria" w:hAnsi="Cambria"/>
          <w:sz w:val="24"/>
          <w:szCs w:val="24"/>
        </w:rPr>
        <w:t xml:space="preserve">who </w:t>
      </w:r>
      <w:r w:rsidRPr="008C01C7">
        <w:rPr>
          <w:rFonts w:ascii="Cambria" w:hAnsi="Cambria"/>
          <w:sz w:val="24"/>
          <w:szCs w:val="24"/>
        </w:rPr>
        <w:t xml:space="preserve">could </w:t>
      </w:r>
      <w:r>
        <w:rPr>
          <w:rFonts w:ascii="Cambria" w:hAnsi="Cambria"/>
          <w:sz w:val="24"/>
          <w:szCs w:val="24"/>
        </w:rPr>
        <w:t xml:space="preserve">typically </w:t>
      </w:r>
      <w:r w:rsidRPr="008C01C7">
        <w:rPr>
          <w:rFonts w:ascii="Cambria" w:hAnsi="Cambria"/>
          <w:sz w:val="24"/>
          <w:szCs w:val="24"/>
        </w:rPr>
        <w:t xml:space="preserve">now afford a more varied diet, </w:t>
      </w:r>
      <w:r>
        <w:rPr>
          <w:rFonts w:ascii="Cambria" w:hAnsi="Cambria"/>
          <w:sz w:val="24"/>
          <w:szCs w:val="24"/>
        </w:rPr>
        <w:t xml:space="preserve">schooling for his </w:t>
      </w:r>
      <w:r w:rsidRPr="008C01C7">
        <w:rPr>
          <w:rFonts w:ascii="Cambria" w:hAnsi="Cambria"/>
          <w:sz w:val="24"/>
          <w:szCs w:val="24"/>
        </w:rPr>
        <w:t>children</w:t>
      </w:r>
      <w:r>
        <w:rPr>
          <w:rFonts w:ascii="Cambria" w:hAnsi="Cambria"/>
          <w:sz w:val="24"/>
          <w:szCs w:val="24"/>
        </w:rPr>
        <w:t>,</w:t>
      </w:r>
      <w:r w:rsidRPr="008C01C7">
        <w:rPr>
          <w:rFonts w:ascii="Cambria" w:hAnsi="Cambria"/>
          <w:sz w:val="24"/>
          <w:szCs w:val="24"/>
        </w:rPr>
        <w:t xml:space="preserve"> and </w:t>
      </w:r>
      <w:r>
        <w:rPr>
          <w:rFonts w:ascii="Cambria" w:hAnsi="Cambria"/>
          <w:sz w:val="24"/>
          <w:szCs w:val="24"/>
        </w:rPr>
        <w:t xml:space="preserve">a </w:t>
      </w:r>
      <w:r w:rsidRPr="008C01C7">
        <w:rPr>
          <w:rFonts w:ascii="Cambria" w:hAnsi="Cambria"/>
          <w:sz w:val="24"/>
          <w:szCs w:val="24"/>
        </w:rPr>
        <w:t>generally better quality of life</w:t>
      </w:r>
      <w:r>
        <w:rPr>
          <w:rFonts w:ascii="Cambria" w:hAnsi="Cambria"/>
          <w:sz w:val="24"/>
          <w:szCs w:val="24"/>
        </w:rPr>
        <w:t>.</w:t>
      </w:r>
      <w:r>
        <w:rPr>
          <w:rStyle w:val="FootnoteReference"/>
          <w:rFonts w:ascii="Cambria" w:hAnsi="Cambria"/>
          <w:sz w:val="24"/>
          <w:szCs w:val="24"/>
        </w:rPr>
        <w:footnoteReference w:id="411"/>
      </w:r>
      <w:r>
        <w:rPr>
          <w:rFonts w:ascii="Cambria" w:hAnsi="Cambria"/>
          <w:sz w:val="24"/>
          <w:szCs w:val="24"/>
        </w:rPr>
        <w:t xml:space="preserve"> Thus the economic drive for emigration had declined.</w:t>
      </w:r>
    </w:p>
    <w:p w:rsidR="00874860" w:rsidRDefault="00874860" w:rsidP="00874860">
      <w:pPr>
        <w:spacing w:line="360" w:lineRule="auto"/>
        <w:rPr>
          <w:rFonts w:ascii="Cambria" w:hAnsi="Cambria"/>
          <w:sz w:val="24"/>
          <w:szCs w:val="24"/>
        </w:rPr>
      </w:pPr>
    </w:p>
    <w:p w:rsidR="00874860" w:rsidRPr="001D17AE" w:rsidRDefault="00874860" w:rsidP="00874860">
      <w:pPr>
        <w:spacing w:line="360" w:lineRule="auto"/>
        <w:rPr>
          <w:rFonts w:ascii="Cambria" w:hAnsi="Cambria"/>
          <w:sz w:val="24"/>
          <w:szCs w:val="24"/>
        </w:rPr>
      </w:pPr>
      <w:r w:rsidRPr="00D36504">
        <w:rPr>
          <w:rFonts w:ascii="Cambria" w:hAnsi="Cambria"/>
          <w:sz w:val="24"/>
          <w:szCs w:val="24"/>
        </w:rPr>
        <w:t>Summary</w:t>
      </w:r>
    </w:p>
    <w:p w:rsidR="00874860" w:rsidRDefault="00874860" w:rsidP="00874860">
      <w:pPr>
        <w:spacing w:line="360" w:lineRule="auto"/>
        <w:rPr>
          <w:rFonts w:ascii="Cambria" w:hAnsi="Cambria"/>
          <w:sz w:val="24"/>
          <w:szCs w:val="24"/>
        </w:rPr>
      </w:pPr>
      <w:r>
        <w:rPr>
          <w:rFonts w:ascii="Cambria" w:hAnsi="Cambria"/>
          <w:sz w:val="24"/>
          <w:szCs w:val="24"/>
        </w:rPr>
        <w:t xml:space="preserve">A </w:t>
      </w:r>
      <w:r>
        <w:rPr>
          <w:rFonts w:ascii="Cambria" w:hAnsi="Cambria"/>
          <w:i/>
          <w:sz w:val="24"/>
          <w:szCs w:val="24"/>
        </w:rPr>
        <w:t>Star</w:t>
      </w:r>
      <w:r>
        <w:rPr>
          <w:rFonts w:ascii="Cambria" w:hAnsi="Cambria"/>
          <w:sz w:val="24"/>
          <w:szCs w:val="24"/>
        </w:rPr>
        <w:t xml:space="preserve"> editorial of March 1893 stated: </w:t>
      </w:r>
    </w:p>
    <w:p w:rsidR="00874860" w:rsidRDefault="00874860" w:rsidP="00874860">
      <w:pPr>
        <w:spacing w:line="240" w:lineRule="auto"/>
        <w:ind w:left="567" w:right="567"/>
        <w:rPr>
          <w:rFonts w:ascii="Cambria" w:hAnsi="Cambria"/>
          <w:i/>
          <w:sz w:val="24"/>
          <w:szCs w:val="24"/>
        </w:rPr>
      </w:pPr>
      <w:r>
        <w:rPr>
          <w:rFonts w:ascii="Cambria" w:hAnsi="Cambria"/>
          <w:i/>
          <w:sz w:val="24"/>
          <w:szCs w:val="24"/>
        </w:rPr>
        <w:t>I</w:t>
      </w:r>
      <w:r w:rsidRPr="00D441BC">
        <w:rPr>
          <w:rFonts w:ascii="Cambria" w:hAnsi="Cambria"/>
          <w:i/>
          <w:sz w:val="24"/>
          <w:szCs w:val="24"/>
        </w:rPr>
        <w:t xml:space="preserve">n the early days </w:t>
      </w:r>
      <w:r>
        <w:rPr>
          <w:rFonts w:ascii="Cambria" w:hAnsi="Cambria"/>
          <w:i/>
          <w:sz w:val="24"/>
          <w:szCs w:val="24"/>
        </w:rPr>
        <w:t>...</w:t>
      </w:r>
      <w:r w:rsidRPr="00D441BC">
        <w:rPr>
          <w:rFonts w:ascii="Cambria" w:hAnsi="Cambria"/>
          <w:i/>
          <w:sz w:val="24"/>
          <w:szCs w:val="24"/>
        </w:rPr>
        <w:t xml:space="preserve"> as soon as a person received the gospel by being baptized he had a desire to gather with the saints</w:t>
      </w:r>
      <w:r>
        <w:rPr>
          <w:rFonts w:ascii="Cambria" w:hAnsi="Cambria"/>
          <w:i/>
          <w:sz w:val="24"/>
          <w:szCs w:val="24"/>
        </w:rPr>
        <w:t>. ... A</w:t>
      </w:r>
      <w:r w:rsidRPr="00D441BC">
        <w:rPr>
          <w:rFonts w:ascii="Cambria" w:hAnsi="Cambria"/>
          <w:i/>
          <w:sz w:val="24"/>
          <w:szCs w:val="24"/>
        </w:rPr>
        <w:t>l</w:t>
      </w:r>
      <w:r>
        <w:rPr>
          <w:rFonts w:ascii="Cambria" w:hAnsi="Cambria"/>
          <w:i/>
          <w:sz w:val="24"/>
          <w:szCs w:val="24"/>
        </w:rPr>
        <w:t>l this is changed. E</w:t>
      </w:r>
      <w:r w:rsidRPr="00D441BC">
        <w:rPr>
          <w:rFonts w:ascii="Cambria" w:hAnsi="Cambria"/>
          <w:i/>
          <w:sz w:val="24"/>
          <w:szCs w:val="24"/>
        </w:rPr>
        <w:t>migration is now looked forward to by so</w:t>
      </w:r>
      <w:r>
        <w:rPr>
          <w:rFonts w:ascii="Cambria" w:hAnsi="Cambria"/>
          <w:i/>
          <w:sz w:val="24"/>
          <w:szCs w:val="24"/>
        </w:rPr>
        <w:t>me as a deliverance from</w:t>
      </w:r>
      <w:r w:rsidRPr="00D441BC">
        <w:rPr>
          <w:rFonts w:ascii="Cambria" w:hAnsi="Cambria"/>
          <w:i/>
          <w:sz w:val="24"/>
          <w:szCs w:val="24"/>
        </w:rPr>
        <w:t xml:space="preserve"> poverty and distress</w:t>
      </w:r>
      <w:r>
        <w:rPr>
          <w:rFonts w:ascii="Cambria" w:hAnsi="Cambria"/>
          <w:i/>
          <w:sz w:val="24"/>
          <w:szCs w:val="24"/>
        </w:rPr>
        <w:t>...</w:t>
      </w:r>
      <w:r w:rsidRPr="00D441BC">
        <w:rPr>
          <w:rFonts w:ascii="Cambria" w:hAnsi="Cambria"/>
          <w:i/>
          <w:sz w:val="24"/>
          <w:szCs w:val="24"/>
        </w:rPr>
        <w:t xml:space="preserve"> by others to join friends and relative</w:t>
      </w:r>
      <w:r>
        <w:rPr>
          <w:rFonts w:ascii="Cambria" w:hAnsi="Cambria"/>
          <w:i/>
          <w:sz w:val="24"/>
          <w:szCs w:val="24"/>
        </w:rPr>
        <w:t>s who have gone to U</w:t>
      </w:r>
      <w:r w:rsidRPr="00D441BC">
        <w:rPr>
          <w:rFonts w:ascii="Cambria" w:hAnsi="Cambria"/>
          <w:i/>
          <w:sz w:val="24"/>
          <w:szCs w:val="24"/>
        </w:rPr>
        <w:t>tah</w:t>
      </w:r>
      <w:r>
        <w:rPr>
          <w:rFonts w:ascii="Cambria" w:hAnsi="Cambria"/>
          <w:i/>
          <w:sz w:val="24"/>
          <w:szCs w:val="24"/>
        </w:rPr>
        <w:t>.</w:t>
      </w:r>
      <w:r w:rsidRPr="00D441BC">
        <w:rPr>
          <w:rFonts w:ascii="Cambria" w:hAnsi="Cambria"/>
          <w:i/>
          <w:sz w:val="24"/>
          <w:szCs w:val="24"/>
        </w:rPr>
        <w:t xml:space="preserve"> </w:t>
      </w:r>
      <w:r>
        <w:rPr>
          <w:rFonts w:ascii="Cambria" w:hAnsi="Cambria"/>
          <w:i/>
          <w:sz w:val="24"/>
          <w:szCs w:val="24"/>
        </w:rPr>
        <w:t>T</w:t>
      </w:r>
      <w:r w:rsidRPr="00D441BC">
        <w:rPr>
          <w:rFonts w:ascii="Cambria" w:hAnsi="Cambria"/>
          <w:i/>
          <w:sz w:val="24"/>
          <w:szCs w:val="24"/>
        </w:rPr>
        <w:t>hese matters</w:t>
      </w:r>
      <w:r>
        <w:rPr>
          <w:rFonts w:ascii="Cambria" w:hAnsi="Cambria"/>
          <w:i/>
          <w:sz w:val="24"/>
          <w:szCs w:val="24"/>
        </w:rPr>
        <w:t>....</w:t>
      </w:r>
      <w:r w:rsidRPr="00D441BC">
        <w:rPr>
          <w:rFonts w:ascii="Cambria" w:hAnsi="Cambria"/>
          <w:i/>
          <w:sz w:val="24"/>
          <w:szCs w:val="24"/>
        </w:rPr>
        <w:t xml:space="preserve"> should not be the controlling ideas with emigrating saints</w:t>
      </w:r>
      <w:r>
        <w:rPr>
          <w:rFonts w:ascii="Cambria" w:hAnsi="Cambria"/>
          <w:i/>
          <w:sz w:val="24"/>
          <w:szCs w:val="24"/>
        </w:rPr>
        <w:t>.</w:t>
      </w:r>
      <w:r>
        <w:rPr>
          <w:rStyle w:val="FootnoteReference"/>
          <w:rFonts w:ascii="Cambria" w:hAnsi="Cambria"/>
          <w:i/>
          <w:sz w:val="24"/>
          <w:szCs w:val="24"/>
        </w:rPr>
        <w:footnoteReference w:id="412"/>
      </w:r>
    </w:p>
    <w:p w:rsidR="006601D7" w:rsidRDefault="00874860" w:rsidP="00874860">
      <w:pPr>
        <w:spacing w:line="360" w:lineRule="auto"/>
        <w:rPr>
          <w:rFonts w:ascii="Cambria" w:hAnsi="Cambria"/>
          <w:sz w:val="24"/>
          <w:szCs w:val="24"/>
        </w:rPr>
      </w:pPr>
      <w:r>
        <w:rPr>
          <w:rFonts w:ascii="Cambria" w:hAnsi="Cambria"/>
          <w:sz w:val="24"/>
          <w:szCs w:val="24"/>
        </w:rPr>
        <w:lastRenderedPageBreak/>
        <w:t>It is clear from journal entries however that emigration was seen as a route to greater prosperity and therefore appealed to both members and non-LDS. However emigration does not appear to account for much of the missionaries’ time or efforts, even in the 1860s and ‘</w:t>
      </w:r>
      <w:r w:rsidRPr="00FD5786">
        <w:rPr>
          <w:rFonts w:ascii="Cambria" w:hAnsi="Cambria"/>
          <w:sz w:val="24"/>
          <w:szCs w:val="24"/>
        </w:rPr>
        <w:t xml:space="preserve">70s. </w:t>
      </w:r>
      <w:r>
        <w:rPr>
          <w:rFonts w:ascii="Cambria" w:hAnsi="Cambria"/>
          <w:sz w:val="24"/>
          <w:szCs w:val="24"/>
        </w:rPr>
        <w:t>Davies suggests that</w:t>
      </w:r>
      <w:r w:rsidRPr="00FD5786">
        <w:rPr>
          <w:rFonts w:ascii="Cambria" w:hAnsi="Cambria"/>
          <w:sz w:val="24"/>
          <w:szCs w:val="24"/>
        </w:rPr>
        <w:t xml:space="preserve"> </w:t>
      </w:r>
      <w:r w:rsidRPr="00622B4D">
        <w:rPr>
          <w:rFonts w:ascii="Cambria" w:hAnsi="Cambria"/>
          <w:sz w:val="24"/>
          <w:szCs w:val="24"/>
        </w:rPr>
        <w:t xml:space="preserve"> the ‘hostility of orthodoxy to Mormonism was most intense when the movement was most in the pu</w:t>
      </w:r>
      <w:r>
        <w:rPr>
          <w:rFonts w:ascii="Cambria" w:hAnsi="Cambria"/>
          <w:sz w:val="24"/>
          <w:szCs w:val="24"/>
        </w:rPr>
        <w:t>blic eye through emigration.’</w:t>
      </w:r>
      <w:r>
        <w:rPr>
          <w:rStyle w:val="FootnoteReference"/>
          <w:rFonts w:ascii="Cambria" w:hAnsi="Cambria"/>
          <w:sz w:val="24"/>
          <w:szCs w:val="24"/>
        </w:rPr>
        <w:footnoteReference w:id="413"/>
      </w:r>
      <w:r>
        <w:rPr>
          <w:rFonts w:ascii="Cambria" w:hAnsi="Cambria"/>
          <w:sz w:val="24"/>
          <w:szCs w:val="24"/>
        </w:rPr>
        <w:t xml:space="preserve"> However it would be difficult identify cause from this correlation: whether the declining number of emigrants helped to reduce hostility, or the reduction in hostility at least partly accounted for the apparent lack of drive to emigrate.</w:t>
      </w:r>
    </w:p>
    <w:p w:rsidR="006601D7" w:rsidRDefault="006601D7">
      <w:pPr>
        <w:rPr>
          <w:rFonts w:ascii="Cambria" w:hAnsi="Cambria"/>
          <w:sz w:val="24"/>
          <w:szCs w:val="24"/>
        </w:rPr>
      </w:pPr>
      <w:r>
        <w:rPr>
          <w:rFonts w:ascii="Cambria" w:hAnsi="Cambria"/>
          <w:sz w:val="24"/>
          <w:szCs w:val="24"/>
        </w:rPr>
        <w:br w:type="page"/>
      </w:r>
    </w:p>
    <w:p w:rsidR="006601D7" w:rsidRDefault="006601D7" w:rsidP="006601D7">
      <w:pPr>
        <w:jc w:val="center"/>
        <w:rPr>
          <w:rFonts w:ascii="Cambria" w:hAnsi="Cambria"/>
          <w:b/>
          <w:sz w:val="24"/>
          <w:szCs w:val="24"/>
        </w:rPr>
      </w:pPr>
      <w:r w:rsidRPr="00014D47">
        <w:rPr>
          <w:rFonts w:ascii="Cambria" w:hAnsi="Cambria"/>
          <w:b/>
          <w:sz w:val="24"/>
          <w:szCs w:val="24"/>
        </w:rPr>
        <w:lastRenderedPageBreak/>
        <w:t>Conclusion</w:t>
      </w:r>
    </w:p>
    <w:p w:rsidR="006601D7" w:rsidRPr="00014D47" w:rsidRDefault="006601D7" w:rsidP="006601D7">
      <w:pPr>
        <w:jc w:val="center"/>
        <w:rPr>
          <w:rFonts w:ascii="Cambria" w:hAnsi="Cambria"/>
          <w:b/>
          <w:sz w:val="24"/>
          <w:szCs w:val="24"/>
        </w:rPr>
      </w:pPr>
    </w:p>
    <w:p w:rsidR="006601D7" w:rsidRDefault="006601D7" w:rsidP="006601D7">
      <w:pPr>
        <w:spacing w:line="360" w:lineRule="auto"/>
        <w:rPr>
          <w:rFonts w:ascii="Cambria" w:hAnsi="Cambria"/>
          <w:sz w:val="24"/>
          <w:szCs w:val="24"/>
        </w:rPr>
      </w:pPr>
      <w:r>
        <w:rPr>
          <w:rFonts w:ascii="Cambria" w:hAnsi="Cambria"/>
          <w:sz w:val="24"/>
          <w:szCs w:val="24"/>
        </w:rPr>
        <w:t>This dissertation has provided an overview of the LDS Church in south-west Wales over a forty-year time period. The specific research questions addressed were:</w:t>
      </w:r>
    </w:p>
    <w:p w:rsidR="006601D7" w:rsidRDefault="006601D7" w:rsidP="006601D7">
      <w:pPr>
        <w:pStyle w:val="ListParagraph"/>
        <w:numPr>
          <w:ilvl w:val="0"/>
          <w:numId w:val="8"/>
        </w:numPr>
        <w:rPr>
          <w:rFonts w:asciiTheme="majorHAnsi" w:hAnsiTheme="majorHAnsi"/>
          <w:sz w:val="24"/>
          <w:szCs w:val="24"/>
        </w:rPr>
      </w:pPr>
      <w:r>
        <w:rPr>
          <w:rFonts w:asciiTheme="majorHAnsi" w:hAnsiTheme="majorHAnsi"/>
          <w:sz w:val="24"/>
          <w:szCs w:val="24"/>
        </w:rPr>
        <w:t>What was the state of the LDS Church in south-west Wales between 1864 and 1903, as denoted by membership and member levels of engagement?</w:t>
      </w:r>
    </w:p>
    <w:p w:rsidR="006601D7" w:rsidRDefault="006601D7" w:rsidP="006601D7">
      <w:pPr>
        <w:pStyle w:val="ListParagraph"/>
        <w:numPr>
          <w:ilvl w:val="0"/>
          <w:numId w:val="8"/>
        </w:numPr>
        <w:rPr>
          <w:rFonts w:asciiTheme="majorHAnsi" w:hAnsiTheme="majorHAnsi"/>
          <w:sz w:val="24"/>
          <w:szCs w:val="24"/>
        </w:rPr>
      </w:pPr>
      <w:r>
        <w:rPr>
          <w:rFonts w:asciiTheme="majorHAnsi" w:hAnsiTheme="majorHAnsi"/>
          <w:sz w:val="24"/>
          <w:szCs w:val="24"/>
        </w:rPr>
        <w:t>What missionary efforts occurred in south-west Wales 1864-1903  to evangelise and spread the ‘restored gospel,’ as presented by the LDS Church?</w:t>
      </w:r>
    </w:p>
    <w:p w:rsidR="006601D7" w:rsidRDefault="006601D7" w:rsidP="006601D7">
      <w:pPr>
        <w:pStyle w:val="ListParagraph"/>
        <w:numPr>
          <w:ilvl w:val="0"/>
          <w:numId w:val="8"/>
        </w:numPr>
        <w:rPr>
          <w:rFonts w:asciiTheme="majorHAnsi" w:hAnsiTheme="majorHAnsi"/>
          <w:sz w:val="24"/>
          <w:szCs w:val="24"/>
        </w:rPr>
      </w:pPr>
      <w:r>
        <w:rPr>
          <w:rFonts w:asciiTheme="majorHAnsi" w:hAnsiTheme="majorHAnsi"/>
          <w:sz w:val="24"/>
          <w:szCs w:val="24"/>
        </w:rPr>
        <w:t>To what extent did LDS missionaries encounter opposition to the practice and dissemination of their faith?</w:t>
      </w:r>
    </w:p>
    <w:p w:rsidR="006601D7" w:rsidRPr="00CA7751" w:rsidRDefault="006601D7" w:rsidP="006601D7">
      <w:pPr>
        <w:pStyle w:val="ListParagraph"/>
        <w:numPr>
          <w:ilvl w:val="0"/>
          <w:numId w:val="8"/>
        </w:numPr>
        <w:rPr>
          <w:rFonts w:asciiTheme="majorHAnsi" w:hAnsiTheme="majorHAnsi"/>
          <w:sz w:val="24"/>
          <w:szCs w:val="24"/>
        </w:rPr>
      </w:pPr>
      <w:r w:rsidRPr="00CA7751">
        <w:rPr>
          <w:rFonts w:asciiTheme="majorHAnsi" w:hAnsiTheme="majorHAnsi"/>
          <w:sz w:val="24"/>
          <w:szCs w:val="24"/>
        </w:rPr>
        <w:t>To what extent did emigration of LDS converts occur from south</w:t>
      </w:r>
      <w:r>
        <w:rPr>
          <w:rFonts w:asciiTheme="majorHAnsi" w:hAnsiTheme="majorHAnsi"/>
          <w:sz w:val="24"/>
          <w:szCs w:val="24"/>
        </w:rPr>
        <w:t>-</w:t>
      </w:r>
      <w:r w:rsidRPr="00CA7751">
        <w:rPr>
          <w:rFonts w:asciiTheme="majorHAnsi" w:hAnsiTheme="majorHAnsi"/>
          <w:sz w:val="24"/>
          <w:szCs w:val="24"/>
        </w:rPr>
        <w:t xml:space="preserve">west Wales between 1864 and 1903? </w:t>
      </w:r>
    </w:p>
    <w:p w:rsidR="006601D7" w:rsidRPr="0097291A" w:rsidRDefault="006601D7" w:rsidP="006601D7">
      <w:pPr>
        <w:spacing w:line="360" w:lineRule="auto"/>
        <w:rPr>
          <w:rFonts w:ascii="Cambria" w:hAnsi="Cambria"/>
          <w:sz w:val="24"/>
          <w:szCs w:val="24"/>
        </w:rPr>
      </w:pPr>
      <w:r w:rsidRPr="0097291A">
        <w:rPr>
          <w:rFonts w:ascii="Cambria" w:hAnsi="Cambria"/>
          <w:b/>
          <w:sz w:val="24"/>
          <w:szCs w:val="24"/>
        </w:rPr>
        <w:t>The membership.</w:t>
      </w:r>
      <w:r w:rsidRPr="0097291A">
        <w:rPr>
          <w:rFonts w:ascii="Cambria" w:hAnsi="Cambria"/>
          <w:sz w:val="24"/>
          <w:szCs w:val="24"/>
        </w:rPr>
        <w:t xml:space="preserve"> By the end of the nineteenth century fewer than three thousand members remained in Britain,</w:t>
      </w:r>
      <w:r w:rsidRPr="0097291A">
        <w:rPr>
          <w:rStyle w:val="FootnoteReference"/>
          <w:rFonts w:ascii="Cambria" w:hAnsi="Cambria"/>
          <w:sz w:val="24"/>
          <w:szCs w:val="24"/>
        </w:rPr>
        <w:footnoteReference w:id="414"/>
      </w:r>
      <w:r w:rsidRPr="0097291A">
        <w:rPr>
          <w:rFonts w:ascii="Cambria" w:hAnsi="Cambria"/>
          <w:sz w:val="24"/>
          <w:szCs w:val="24"/>
        </w:rPr>
        <w:t xml:space="preserve"> one hundred and sixty of whom were in the Welsh conference.</w:t>
      </w:r>
      <w:r w:rsidRPr="0097291A">
        <w:rPr>
          <w:rStyle w:val="FootnoteReference"/>
          <w:rFonts w:ascii="Cambria" w:hAnsi="Cambria"/>
          <w:sz w:val="24"/>
          <w:szCs w:val="24"/>
        </w:rPr>
        <w:footnoteReference w:id="415"/>
      </w:r>
      <w:r w:rsidRPr="0097291A">
        <w:rPr>
          <w:rFonts w:ascii="Cambria" w:hAnsi="Cambria"/>
          <w:sz w:val="24"/>
          <w:szCs w:val="24"/>
        </w:rPr>
        <w:t xml:space="preserve"> It is difficult to even estimate how many remained in south-west Wales, although it is clear from the journals that they were increasingly few, scattered, and largely living in Carmarthenshire, with organised branches disappearing after about 1880. Member engagement most often took the form of support for the missionaries, with reference to certain individuals recurring across multiple journals as local mainstays of the faith. For example, Evan Thomas</w:t>
      </w:r>
      <w:r w:rsidR="009506BC" w:rsidRPr="0097291A">
        <w:rPr>
          <w:rFonts w:ascii="Cambria" w:hAnsi="Cambria"/>
          <w:sz w:val="24"/>
          <w:szCs w:val="24"/>
        </w:rPr>
        <w:t xml:space="preserve"> </w:t>
      </w:r>
      <w:r w:rsidRPr="0097291A">
        <w:rPr>
          <w:rFonts w:ascii="Cambria" w:hAnsi="Cambria"/>
          <w:sz w:val="24"/>
          <w:szCs w:val="24"/>
        </w:rPr>
        <w:t>(</w:t>
      </w:r>
      <w:r w:rsidRPr="0097291A">
        <w:rPr>
          <w:rFonts w:ascii="Cambria" w:hAnsi="Cambria"/>
          <w:i/>
          <w:sz w:val="24"/>
          <w:szCs w:val="24"/>
        </w:rPr>
        <w:t>butcher bach</w:t>
      </w:r>
      <w:r w:rsidRPr="0097291A">
        <w:rPr>
          <w:rStyle w:val="FootnoteAnchor"/>
          <w:i/>
          <w:szCs w:val="24"/>
        </w:rPr>
        <w:footnoteReference w:id="416"/>
      </w:r>
      <w:r w:rsidRPr="0097291A">
        <w:rPr>
          <w:rFonts w:ascii="Cambria" w:hAnsi="Cambria"/>
          <w:i/>
          <w:sz w:val="24"/>
          <w:szCs w:val="24"/>
        </w:rPr>
        <w:t xml:space="preserve">) </w:t>
      </w:r>
      <w:r w:rsidRPr="0097291A">
        <w:rPr>
          <w:rFonts w:ascii="Cambria" w:hAnsi="Cambria"/>
          <w:sz w:val="24"/>
          <w:szCs w:val="24"/>
        </w:rPr>
        <w:t>in Lampeter, and subsequently his widow and son, housed, fed and gave monetary support to missionaries from the 1870s to the 1890s.</w:t>
      </w:r>
      <w:r w:rsidRPr="0097291A">
        <w:rPr>
          <w:rStyle w:val="FootnoteAnchor"/>
          <w:szCs w:val="24"/>
        </w:rPr>
        <w:footnoteReference w:id="417"/>
      </w:r>
      <w:r w:rsidRPr="0097291A">
        <w:rPr>
          <w:rFonts w:ascii="Cambria" w:hAnsi="Cambria"/>
          <w:sz w:val="24"/>
          <w:szCs w:val="24"/>
        </w:rPr>
        <w:t xml:space="preserve"> Similarly Evan Morgan and his wife Ann of  Brechfa</w:t>
      </w:r>
      <w:r w:rsidRPr="0097291A">
        <w:rPr>
          <w:rStyle w:val="FootnoteAnchor"/>
          <w:szCs w:val="24"/>
        </w:rPr>
        <w:footnoteReference w:id="418"/>
      </w:r>
      <w:r w:rsidRPr="0097291A">
        <w:rPr>
          <w:rFonts w:ascii="Cambria" w:hAnsi="Cambria"/>
          <w:sz w:val="24"/>
          <w:szCs w:val="24"/>
        </w:rPr>
        <w:t xml:space="preserve"> who were baptised in 1848, appear to remain fully committed until their deaths.</w:t>
      </w:r>
      <w:r w:rsidRPr="0097291A">
        <w:rPr>
          <w:rStyle w:val="FootnoteAnchor"/>
          <w:szCs w:val="24"/>
        </w:rPr>
        <w:footnoteReference w:id="419"/>
      </w:r>
      <w:r w:rsidRPr="0097291A">
        <w:rPr>
          <w:rFonts w:ascii="Cambria" w:hAnsi="Cambria"/>
          <w:sz w:val="24"/>
          <w:szCs w:val="24"/>
        </w:rPr>
        <w:t xml:space="preserve"> Ralph Fisher of Bank Farm near Kidwelly and the Jones family of Llwynyfilltirfach likewise recur in journal entries from the 1870s. In Pembrokeshire, the Whites of Neyland welcome a succession of missionaries from the 1860s to 1880s, William White accompanying them to preaching meetings, and introducing them to </w:t>
      </w:r>
      <w:r w:rsidRPr="0097291A">
        <w:rPr>
          <w:rFonts w:ascii="Cambria" w:hAnsi="Cambria"/>
          <w:sz w:val="24"/>
          <w:szCs w:val="24"/>
        </w:rPr>
        <w:lastRenderedPageBreak/>
        <w:t>friends and acquaintances, until the family emigrate in 1876.</w:t>
      </w:r>
      <w:r w:rsidRPr="0097291A">
        <w:rPr>
          <w:rStyle w:val="FootnoteAnchor"/>
          <w:szCs w:val="24"/>
        </w:rPr>
        <w:footnoteReference w:id="420"/>
      </w:r>
      <w:r w:rsidRPr="0097291A">
        <w:rPr>
          <w:rFonts w:ascii="Cambria" w:hAnsi="Cambria"/>
          <w:sz w:val="24"/>
          <w:szCs w:val="24"/>
        </w:rPr>
        <w:t xml:space="preserve"> Family members continue to welcome missionaries into the 1890s, although they do not appear to maintain their LDS faith. </w:t>
      </w:r>
    </w:p>
    <w:p w:rsidR="006601D7" w:rsidRPr="0097291A" w:rsidRDefault="006601D7" w:rsidP="006601D7">
      <w:pPr>
        <w:spacing w:line="360" w:lineRule="auto"/>
        <w:rPr>
          <w:rFonts w:ascii="Cambria" w:hAnsi="Cambria"/>
          <w:sz w:val="24"/>
          <w:szCs w:val="24"/>
        </w:rPr>
      </w:pPr>
      <w:r w:rsidRPr="0097291A">
        <w:rPr>
          <w:rFonts w:ascii="Cambria" w:hAnsi="Cambria"/>
          <w:b/>
          <w:sz w:val="24"/>
          <w:szCs w:val="24"/>
        </w:rPr>
        <w:t>Missionary activity</w:t>
      </w:r>
      <w:r w:rsidRPr="0097291A">
        <w:rPr>
          <w:rFonts w:ascii="Cambria" w:hAnsi="Cambria"/>
          <w:sz w:val="24"/>
          <w:szCs w:val="24"/>
        </w:rPr>
        <w:t xml:space="preserve">. The missionary workforce assigned to Wales increased in number from the 1860s through the 1890s, although this does not appear to be the case for south-west Wales. A missionary presence is maintained, however, with a clear emphasis on holding public as well as Saints meetings from the 1860s through the 1880s. Thereafter emphasis on preaching declines, and is replaced by reference to gospel conversations, combined with supportive visits to the scattered membership. Few references are made to convert baptisms. </w:t>
      </w:r>
      <w:r w:rsidRPr="0097291A">
        <w:rPr>
          <w:rFonts w:ascii="Cambria" w:hAnsi="Cambria"/>
          <w:b/>
          <w:sz w:val="24"/>
          <w:szCs w:val="24"/>
        </w:rPr>
        <w:t xml:space="preserve">Opposition </w:t>
      </w:r>
      <w:r w:rsidRPr="0097291A">
        <w:rPr>
          <w:rFonts w:ascii="Cambria" w:hAnsi="Cambria"/>
          <w:sz w:val="24"/>
          <w:szCs w:val="24"/>
        </w:rPr>
        <w:t>to the missionary work is verbal rather than physical, representing nuisance rather than danger, and appears to cease by the 1890s, when it is often replaced by an almost fond reminiscence.</w:t>
      </w:r>
    </w:p>
    <w:p w:rsidR="006601D7" w:rsidRPr="00302EB9" w:rsidRDefault="006601D7" w:rsidP="006601D7">
      <w:pPr>
        <w:spacing w:line="360" w:lineRule="auto"/>
        <w:rPr>
          <w:rFonts w:ascii="Cambria" w:hAnsi="Cambria"/>
          <w:sz w:val="24"/>
          <w:szCs w:val="24"/>
        </w:rPr>
      </w:pPr>
      <w:r w:rsidRPr="0097291A">
        <w:rPr>
          <w:rFonts w:ascii="Cambria" w:hAnsi="Cambria"/>
          <w:b/>
          <w:sz w:val="24"/>
          <w:szCs w:val="24"/>
        </w:rPr>
        <w:t xml:space="preserve">Emigration.  </w:t>
      </w:r>
      <w:r w:rsidRPr="0097291A">
        <w:rPr>
          <w:rFonts w:ascii="Cambria" w:hAnsi="Cambria"/>
          <w:sz w:val="24"/>
          <w:szCs w:val="24"/>
        </w:rPr>
        <w:t>Bowen has suggested that</w:t>
      </w:r>
      <w:r>
        <w:rPr>
          <w:rFonts w:ascii="Cambria" w:hAnsi="Cambria"/>
          <w:sz w:val="24"/>
          <w:szCs w:val="24"/>
        </w:rPr>
        <w:t>,</w:t>
      </w:r>
      <w:r w:rsidRPr="00302EB9">
        <w:rPr>
          <w:rFonts w:ascii="Cambria" w:hAnsi="Cambria"/>
          <w:sz w:val="24"/>
          <w:szCs w:val="24"/>
        </w:rPr>
        <w:t xml:space="preserve"> </w:t>
      </w:r>
    </w:p>
    <w:p w:rsidR="006601D7" w:rsidRPr="00302EB9" w:rsidRDefault="006601D7" w:rsidP="006601D7">
      <w:pPr>
        <w:ind w:left="567" w:right="567"/>
        <w:rPr>
          <w:rFonts w:ascii="Cambria" w:hAnsi="Cambria"/>
          <w:sz w:val="24"/>
          <w:szCs w:val="24"/>
        </w:rPr>
      </w:pPr>
      <w:r w:rsidRPr="00302EB9">
        <w:rPr>
          <w:rFonts w:ascii="Cambria" w:hAnsi="Cambria"/>
          <w:sz w:val="24"/>
          <w:szCs w:val="24"/>
        </w:rPr>
        <w:t>Mormon Missionary work had little permanent effect on Wales’s religion because in the end it was not the aim to convert society in Wales but proselyting to get the Welsh to accept the teachings and to emigrate from Wales to Utah.</w:t>
      </w:r>
      <w:r w:rsidRPr="00302EB9">
        <w:rPr>
          <w:rStyle w:val="FootnoteReference"/>
          <w:rFonts w:ascii="Cambria" w:hAnsi="Cambria"/>
          <w:sz w:val="24"/>
          <w:szCs w:val="24"/>
        </w:rPr>
        <w:footnoteReference w:id="421"/>
      </w:r>
      <w:r w:rsidRPr="00302EB9">
        <w:rPr>
          <w:rFonts w:ascii="Cambria" w:hAnsi="Cambria"/>
          <w:sz w:val="24"/>
          <w:szCs w:val="24"/>
        </w:rPr>
        <w:t xml:space="preserve">   </w:t>
      </w:r>
    </w:p>
    <w:p w:rsidR="006601D7" w:rsidRPr="00302EB9" w:rsidRDefault="006601D7" w:rsidP="006601D7">
      <w:pPr>
        <w:spacing w:line="360" w:lineRule="auto"/>
        <w:rPr>
          <w:rFonts w:ascii="Cambria" w:hAnsi="Cambria"/>
          <w:sz w:val="24"/>
          <w:szCs w:val="24"/>
        </w:rPr>
      </w:pPr>
      <w:r w:rsidRPr="00302EB9">
        <w:rPr>
          <w:rFonts w:ascii="Cambria" w:hAnsi="Cambria"/>
          <w:sz w:val="24"/>
          <w:szCs w:val="24"/>
        </w:rPr>
        <w:t xml:space="preserve">As membership declined, naturally so did emigration. Although it continued to receive attention in the Welsh conference, missionaries may have felt that gathering had already been preached for so long, those who remained </w:t>
      </w:r>
      <w:r>
        <w:rPr>
          <w:rFonts w:ascii="Cambria" w:hAnsi="Cambria"/>
          <w:sz w:val="24"/>
          <w:szCs w:val="24"/>
        </w:rPr>
        <w:t xml:space="preserve">in south-west Wales </w:t>
      </w:r>
      <w:r w:rsidRPr="00302EB9">
        <w:rPr>
          <w:rFonts w:ascii="Cambria" w:hAnsi="Cambria"/>
          <w:sz w:val="24"/>
          <w:szCs w:val="24"/>
        </w:rPr>
        <w:t>would surely have</w:t>
      </w:r>
      <w:r>
        <w:rPr>
          <w:rFonts w:ascii="Cambria" w:hAnsi="Cambria"/>
          <w:sz w:val="24"/>
          <w:szCs w:val="24"/>
        </w:rPr>
        <w:t xml:space="preserve"> already</w:t>
      </w:r>
      <w:r w:rsidRPr="00302EB9">
        <w:rPr>
          <w:rFonts w:ascii="Cambria" w:hAnsi="Cambria"/>
          <w:sz w:val="24"/>
          <w:szCs w:val="24"/>
        </w:rPr>
        <w:t xml:space="preserve"> emigrated if that was their intention or if they had the resources.</w:t>
      </w:r>
    </w:p>
    <w:p w:rsidR="006601D7" w:rsidRDefault="006601D7" w:rsidP="006601D7">
      <w:pPr>
        <w:spacing w:after="0" w:line="360" w:lineRule="auto"/>
        <w:rPr>
          <w:rFonts w:asciiTheme="majorHAnsi" w:hAnsiTheme="majorHAnsi"/>
          <w:sz w:val="24"/>
          <w:szCs w:val="24"/>
        </w:rPr>
      </w:pPr>
      <w:r>
        <w:rPr>
          <w:rFonts w:asciiTheme="majorHAnsi" w:hAnsiTheme="majorHAnsi"/>
          <w:sz w:val="24"/>
          <w:szCs w:val="24"/>
        </w:rPr>
        <w:t xml:space="preserve">In 1899 the </w:t>
      </w:r>
      <w:r>
        <w:rPr>
          <w:rFonts w:asciiTheme="majorHAnsi" w:hAnsiTheme="majorHAnsi"/>
          <w:i/>
          <w:sz w:val="24"/>
          <w:szCs w:val="24"/>
        </w:rPr>
        <w:t xml:space="preserve">Star </w:t>
      </w:r>
      <w:r>
        <w:rPr>
          <w:rFonts w:asciiTheme="majorHAnsi" w:hAnsiTheme="majorHAnsi"/>
          <w:sz w:val="24"/>
          <w:szCs w:val="24"/>
        </w:rPr>
        <w:t>declared:</w:t>
      </w:r>
      <w:r>
        <w:rPr>
          <w:rStyle w:val="FootnoteAnchor"/>
          <w:rFonts w:asciiTheme="majorHAnsi" w:hAnsiTheme="majorHAnsi"/>
          <w:sz w:val="24"/>
          <w:szCs w:val="24"/>
        </w:rPr>
        <w:footnoteReference w:id="422"/>
      </w:r>
      <w:r>
        <w:rPr>
          <w:rFonts w:asciiTheme="majorHAnsi" w:hAnsiTheme="majorHAnsi"/>
          <w:sz w:val="24"/>
          <w:szCs w:val="24"/>
        </w:rPr>
        <w:t xml:space="preserve"> “The British Mission prospers; it is a power in the land, it is one of the training schools of Zion.” Membership numbers are clearly not the basis of this statement, although the very challenge of shrinking numbers would provide training enough to test faith and fortitude. Such would certainly be the case in south-west Wales, where individual strength would be needed in the absence of fellowship. </w:t>
      </w:r>
    </w:p>
    <w:p w:rsidR="006601D7" w:rsidRDefault="006601D7" w:rsidP="006601D7">
      <w:pPr>
        <w:spacing w:line="360" w:lineRule="auto"/>
      </w:pPr>
    </w:p>
    <w:p w:rsidR="006601D7" w:rsidRDefault="006601D7" w:rsidP="006601D7">
      <w:pPr>
        <w:spacing w:line="360" w:lineRule="auto"/>
      </w:pPr>
      <w:r>
        <w:rPr>
          <w:rFonts w:ascii="Cambria" w:hAnsi="Cambria"/>
          <w:sz w:val="24"/>
          <w:szCs w:val="24"/>
        </w:rPr>
        <w:lastRenderedPageBreak/>
        <w:t>The primary source material for this research consisted of missionary journals - not a novel source as such,</w:t>
      </w:r>
      <w:r>
        <w:rPr>
          <w:rStyle w:val="FootnoteReference"/>
          <w:rFonts w:ascii="Cambria" w:hAnsi="Cambria"/>
          <w:sz w:val="24"/>
          <w:szCs w:val="24"/>
        </w:rPr>
        <w:footnoteReference w:id="423"/>
      </w:r>
      <w:r>
        <w:rPr>
          <w:rFonts w:ascii="Cambria" w:hAnsi="Cambria"/>
          <w:sz w:val="24"/>
          <w:szCs w:val="24"/>
        </w:rPr>
        <w:t xml:space="preserve"> and those cited here have mostly been known of and available for many years. However, originality for this study derives from its being the first known overview of the history of the LDS Church in south-west Wales during this time period. While space has only allowed for a broad overview, there is clearly </w:t>
      </w:r>
      <w:r>
        <w:rPr>
          <w:rFonts w:ascii="Cambria" w:hAnsi="Cambria"/>
          <w:b/>
          <w:sz w:val="24"/>
          <w:szCs w:val="24"/>
        </w:rPr>
        <w:t>ample scope for</w:t>
      </w:r>
      <w:r>
        <w:rPr>
          <w:rFonts w:ascii="Cambria" w:hAnsi="Cambria"/>
          <w:sz w:val="24"/>
          <w:szCs w:val="24"/>
        </w:rPr>
        <w:t xml:space="preserve"> more in-depth, localised study – or indeed of other areas of Wales as none of the missionaries were exclusively in the southwest. There would also be value in creating a membership database - similar to Morris’ study</w:t>
      </w:r>
      <w:r>
        <w:rPr>
          <w:rStyle w:val="FootnoteAnchor"/>
          <w:rFonts w:ascii="Cambria" w:hAnsi="Cambria"/>
          <w:sz w:val="24"/>
          <w:szCs w:val="24"/>
        </w:rPr>
        <w:footnoteReference w:id="424"/>
      </w:r>
      <w:r>
        <w:rPr>
          <w:rFonts w:ascii="Cambria" w:hAnsi="Cambria"/>
          <w:sz w:val="24"/>
          <w:szCs w:val="24"/>
        </w:rPr>
        <w:t xml:space="preserve"> of Staffordshire - given that branch records are essentially non-existent for the area and time period. Davies</w:t>
      </w:r>
      <w:r w:rsidRPr="007A02A7">
        <w:rPr>
          <w:rFonts w:ascii="Cambria" w:hAnsi="Cambria"/>
          <w:sz w:val="24"/>
          <w:szCs w:val="24"/>
        </w:rPr>
        <w:t xml:space="preserve"> </w:t>
      </w:r>
      <w:r>
        <w:rPr>
          <w:rFonts w:ascii="Cambria" w:hAnsi="Cambria"/>
          <w:sz w:val="24"/>
          <w:szCs w:val="24"/>
        </w:rPr>
        <w:t>notes as a neglected element in studies of religion</w:t>
      </w:r>
      <w:r>
        <w:rPr>
          <w:rStyle w:val="FootnoteReference"/>
          <w:rFonts w:ascii="Cambria" w:hAnsi="Cambria"/>
          <w:sz w:val="24"/>
          <w:szCs w:val="24"/>
        </w:rPr>
        <w:footnoteReference w:id="425"/>
      </w:r>
      <w:r w:rsidRPr="007A02A7">
        <w:rPr>
          <w:rFonts w:ascii="Cambria" w:hAnsi="Cambria"/>
          <w:sz w:val="24"/>
          <w:szCs w:val="24"/>
        </w:rPr>
        <w:t xml:space="preserve"> the broader ques</w:t>
      </w:r>
      <w:r>
        <w:rPr>
          <w:rFonts w:ascii="Cambria" w:hAnsi="Cambria"/>
          <w:sz w:val="24"/>
          <w:szCs w:val="24"/>
        </w:rPr>
        <w:t>tion of how we define religion</w:t>
      </w:r>
      <w:r w:rsidRPr="007A02A7">
        <w:rPr>
          <w:rFonts w:ascii="Cambria" w:hAnsi="Cambria"/>
          <w:sz w:val="24"/>
          <w:szCs w:val="24"/>
        </w:rPr>
        <w:t xml:space="preserve"> ‘</w:t>
      </w:r>
      <w:r w:rsidRPr="0011547E">
        <w:rPr>
          <w:rFonts w:ascii="Cambria" w:hAnsi="Cambria"/>
          <w:i/>
          <w:sz w:val="24"/>
          <w:szCs w:val="24"/>
        </w:rPr>
        <w:t>at the popular level of religiosity</w:t>
      </w:r>
      <w:r>
        <w:rPr>
          <w:rFonts w:ascii="Cambria" w:hAnsi="Cambria"/>
          <w:sz w:val="24"/>
          <w:szCs w:val="24"/>
        </w:rPr>
        <w:t>.</w:t>
      </w:r>
      <w:r w:rsidRPr="007A02A7">
        <w:rPr>
          <w:rFonts w:ascii="Cambria" w:hAnsi="Cambria"/>
          <w:sz w:val="24"/>
          <w:szCs w:val="24"/>
        </w:rPr>
        <w:t>’</w:t>
      </w:r>
      <w:r>
        <w:rPr>
          <w:rFonts w:ascii="Cambria" w:hAnsi="Cambria"/>
          <w:sz w:val="24"/>
          <w:szCs w:val="24"/>
        </w:rPr>
        <w:t xml:space="preserve"> Further study could shed light on what it meant to be a member of the LDS Church at a time and place where local</w:t>
      </w:r>
      <w:r w:rsidRPr="00702B3A">
        <w:rPr>
          <w:rFonts w:ascii="Cambria" w:hAnsi="Cambria"/>
          <w:sz w:val="24"/>
          <w:szCs w:val="24"/>
        </w:rPr>
        <w:t xml:space="preserve"> </w:t>
      </w:r>
      <w:r>
        <w:rPr>
          <w:rFonts w:ascii="Cambria" w:hAnsi="Cambria"/>
          <w:sz w:val="24"/>
          <w:szCs w:val="24"/>
        </w:rPr>
        <w:t>organisational structure had largely disappeared. The missionary journals also all present male perspectives; the first female missionaries would not arrive in Britain until 1898 and neither served in south-west Wales. Ulrich notes that ‘Mormonism attracted strong women,’</w:t>
      </w:r>
      <w:r>
        <w:rPr>
          <w:rStyle w:val="FootnoteReference"/>
          <w:rFonts w:ascii="Cambria" w:hAnsi="Cambria"/>
          <w:sz w:val="24"/>
          <w:szCs w:val="24"/>
        </w:rPr>
        <w:footnoteReference w:id="426"/>
      </w:r>
      <w:r>
        <w:rPr>
          <w:rFonts w:ascii="Cambria" w:hAnsi="Cambria"/>
          <w:sz w:val="24"/>
          <w:szCs w:val="24"/>
        </w:rPr>
        <w:t xml:space="preserve"> and it has been said that LDS women ‘have been more devoted than the men.’</w:t>
      </w:r>
      <w:r>
        <w:rPr>
          <w:rStyle w:val="FootnoteReference"/>
          <w:rFonts w:ascii="Cambria" w:hAnsi="Cambria"/>
          <w:sz w:val="24"/>
          <w:szCs w:val="24"/>
        </w:rPr>
        <w:footnoteReference w:id="427"/>
      </w:r>
      <w:r>
        <w:rPr>
          <w:rFonts w:ascii="Cambria" w:hAnsi="Cambria"/>
          <w:sz w:val="24"/>
          <w:szCs w:val="24"/>
        </w:rPr>
        <w:t xml:space="preserve"> The personal writings of women can be found on the </w:t>
      </w:r>
      <w:r w:rsidRPr="005B4699">
        <w:rPr>
          <w:rFonts w:ascii="Cambria" w:hAnsi="Cambria"/>
          <w:i/>
          <w:sz w:val="24"/>
          <w:szCs w:val="24"/>
        </w:rPr>
        <w:t>Welsh Mormon History</w:t>
      </w:r>
      <w:r>
        <w:rPr>
          <w:rStyle w:val="FootnoteReference"/>
          <w:rFonts w:ascii="Cambria" w:hAnsi="Cambria"/>
          <w:i/>
          <w:sz w:val="24"/>
          <w:szCs w:val="24"/>
        </w:rPr>
        <w:footnoteReference w:id="428"/>
      </w:r>
      <w:r>
        <w:rPr>
          <w:rFonts w:ascii="Cambria" w:hAnsi="Cambria"/>
          <w:sz w:val="24"/>
          <w:szCs w:val="24"/>
        </w:rPr>
        <w:t xml:space="preserve"> website – which would also offer potential for future research.</w:t>
      </w:r>
    </w:p>
    <w:p w:rsidR="006601D7" w:rsidRDefault="006601D7" w:rsidP="006601D7">
      <w:pPr>
        <w:spacing w:line="360" w:lineRule="auto"/>
        <w:rPr>
          <w:rFonts w:ascii="Cambria" w:hAnsi="Cambria"/>
          <w:sz w:val="24"/>
          <w:szCs w:val="24"/>
        </w:rPr>
      </w:pPr>
      <w:r>
        <w:rPr>
          <w:rFonts w:ascii="Cambria" w:hAnsi="Cambria"/>
          <w:sz w:val="24"/>
          <w:szCs w:val="24"/>
        </w:rPr>
        <w:t>Research is necessarily guided by the nature of source material available. Jordanova</w:t>
      </w:r>
      <w:r>
        <w:rPr>
          <w:rStyle w:val="FootnoteReference"/>
          <w:rFonts w:ascii="Cambria" w:hAnsi="Cambria"/>
          <w:sz w:val="24"/>
          <w:szCs w:val="24"/>
        </w:rPr>
        <w:footnoteReference w:id="429"/>
      </w:r>
      <w:r>
        <w:rPr>
          <w:rFonts w:ascii="Cambria" w:hAnsi="Cambria"/>
          <w:sz w:val="24"/>
          <w:szCs w:val="24"/>
        </w:rPr>
        <w:t xml:space="preserve"> refers to the ‘serendipity’ of source material, which often survives ‘accidentally.’ This was indeed a serendipitous rather than systematic selection of journals. Journal-keeping is a voluntary activity, the degree of openness and detail the choice of the author; motivation varies. Entries show varying levels of literacy and emphasis on the secular as well as spiritual aspects of missionary work. The formal style of the educated David John contrasts starkly with the imaginative spelling of the relatively unlettered John </w:t>
      </w:r>
      <w:r>
        <w:rPr>
          <w:rFonts w:ascii="Cambria" w:hAnsi="Cambria"/>
          <w:sz w:val="24"/>
          <w:szCs w:val="24"/>
        </w:rPr>
        <w:lastRenderedPageBreak/>
        <w:t xml:space="preserve">Price. The journals from the 1860s were all kept by missionaries with leadership responsibilities whose focus would naturally differ somewhat from the travelling elders. As a whole, however, the journals were seen to provide sufficient rich and varied detail to respond to the research questions. </w:t>
      </w:r>
    </w:p>
    <w:p w:rsidR="006601D7" w:rsidRPr="00AF0272" w:rsidRDefault="006601D7" w:rsidP="006601D7">
      <w:pPr>
        <w:spacing w:line="360" w:lineRule="auto"/>
        <w:rPr>
          <w:rFonts w:ascii="Cambria" w:hAnsi="Cambria"/>
          <w:i/>
          <w:sz w:val="24"/>
          <w:szCs w:val="24"/>
        </w:rPr>
      </w:pPr>
      <w:r>
        <w:rPr>
          <w:rFonts w:ascii="Cambria" w:hAnsi="Cambria"/>
          <w:sz w:val="24"/>
          <w:szCs w:val="24"/>
        </w:rPr>
        <w:t>All of the journals were accessed as transcriptions, many of which were created by non-British descendants of the authors, so potential for inaccuracy is strong. This is exacerbated by the often creative spelling and vague references to location and individuals in the journals. In essentials however these were not seen as significant issues.  Unlike journals of earlier missionaries to Wales, very few of those cited here were written in Welsh, and all had been translated through verifiable and creditable means.</w:t>
      </w:r>
    </w:p>
    <w:p w:rsidR="006601D7" w:rsidRDefault="006601D7" w:rsidP="006601D7">
      <w:pPr>
        <w:spacing w:line="360" w:lineRule="auto"/>
        <w:rPr>
          <w:rFonts w:asciiTheme="majorHAnsi" w:hAnsiTheme="majorHAnsi"/>
          <w:sz w:val="24"/>
          <w:szCs w:val="24"/>
        </w:rPr>
      </w:pPr>
      <w:r w:rsidRPr="00A4705A">
        <w:rPr>
          <w:rFonts w:asciiTheme="majorHAnsi" w:hAnsiTheme="majorHAnsi"/>
          <w:sz w:val="24"/>
          <w:szCs w:val="24"/>
        </w:rPr>
        <w:t xml:space="preserve">Dennis </w:t>
      </w:r>
      <w:r>
        <w:rPr>
          <w:rFonts w:asciiTheme="majorHAnsi" w:hAnsiTheme="majorHAnsi"/>
          <w:sz w:val="24"/>
          <w:szCs w:val="24"/>
        </w:rPr>
        <w:t>speaks of</w:t>
      </w:r>
      <w:r w:rsidRPr="00A4705A">
        <w:rPr>
          <w:rFonts w:asciiTheme="majorHAnsi" w:hAnsiTheme="majorHAnsi"/>
          <w:sz w:val="24"/>
          <w:szCs w:val="24"/>
        </w:rPr>
        <w:t xml:space="preserve"> the:  ‘</w:t>
      </w:r>
      <w:r w:rsidRPr="00A4705A">
        <w:rPr>
          <w:rFonts w:asciiTheme="majorHAnsi" w:hAnsiTheme="majorHAnsi"/>
          <w:i/>
          <w:sz w:val="24"/>
          <w:szCs w:val="24"/>
        </w:rPr>
        <w:t>near-demise</w:t>
      </w:r>
      <w:r>
        <w:rPr>
          <w:rFonts w:asciiTheme="majorHAnsi" w:hAnsiTheme="majorHAnsi"/>
          <w:i/>
          <w:sz w:val="24"/>
          <w:szCs w:val="24"/>
        </w:rPr>
        <w:t>’</w:t>
      </w:r>
      <w:r w:rsidRPr="00A4705A">
        <w:rPr>
          <w:rFonts w:asciiTheme="majorHAnsi" w:hAnsiTheme="majorHAnsi"/>
          <w:i/>
          <w:sz w:val="24"/>
          <w:szCs w:val="24"/>
        </w:rPr>
        <w:t xml:space="preserve"> </w:t>
      </w:r>
      <w:r>
        <w:rPr>
          <w:rFonts w:asciiTheme="majorHAnsi" w:hAnsiTheme="majorHAnsi"/>
          <w:sz w:val="24"/>
          <w:szCs w:val="24"/>
        </w:rPr>
        <w:t>of the LDS</w:t>
      </w:r>
      <w:r w:rsidRPr="002719FB">
        <w:rPr>
          <w:rFonts w:asciiTheme="majorHAnsi" w:hAnsiTheme="majorHAnsi"/>
          <w:sz w:val="24"/>
          <w:szCs w:val="24"/>
        </w:rPr>
        <w:t xml:space="preserve"> Church in Wales</w:t>
      </w:r>
      <w:r>
        <w:rPr>
          <w:rFonts w:asciiTheme="majorHAnsi" w:hAnsiTheme="majorHAnsi"/>
          <w:i/>
          <w:sz w:val="24"/>
          <w:szCs w:val="24"/>
        </w:rPr>
        <w:t>:</w:t>
      </w:r>
      <w:r w:rsidR="00816093">
        <w:rPr>
          <w:rFonts w:asciiTheme="majorHAnsi" w:hAnsiTheme="majorHAnsi"/>
          <w:i/>
          <w:sz w:val="24"/>
          <w:szCs w:val="24"/>
        </w:rPr>
        <w:t xml:space="preserve"> </w:t>
      </w:r>
      <w:r w:rsidR="00816093">
        <w:rPr>
          <w:rFonts w:asciiTheme="majorHAnsi" w:hAnsiTheme="majorHAnsi"/>
          <w:sz w:val="24"/>
          <w:szCs w:val="24"/>
        </w:rPr>
        <w:t>that later missionaries ‘</w:t>
      </w:r>
      <w:r w:rsidRPr="00A4705A">
        <w:rPr>
          <w:rFonts w:asciiTheme="majorHAnsi" w:hAnsiTheme="majorHAnsi"/>
          <w:i/>
          <w:sz w:val="24"/>
          <w:szCs w:val="24"/>
        </w:rPr>
        <w:t>would not experience anything like the success and excitement of the 1840s and 1850s</w:t>
      </w:r>
      <w:r w:rsidRPr="00A4705A">
        <w:rPr>
          <w:rFonts w:asciiTheme="majorHAnsi" w:hAnsiTheme="majorHAnsi"/>
          <w:sz w:val="24"/>
          <w:szCs w:val="24"/>
        </w:rPr>
        <w:t>.’</w:t>
      </w:r>
      <w:r>
        <w:rPr>
          <w:rStyle w:val="FootnoteReference"/>
          <w:rFonts w:asciiTheme="majorHAnsi" w:hAnsiTheme="majorHAnsi"/>
          <w:sz w:val="24"/>
          <w:szCs w:val="24"/>
        </w:rPr>
        <w:footnoteReference w:id="430"/>
      </w:r>
      <w:r>
        <w:rPr>
          <w:rFonts w:asciiTheme="majorHAnsi" w:hAnsiTheme="majorHAnsi"/>
          <w:sz w:val="24"/>
          <w:szCs w:val="24"/>
        </w:rPr>
        <w:t xml:space="preserve"> This is clearly true of south-west Wales. </w:t>
      </w:r>
      <w:r w:rsidR="00816093">
        <w:rPr>
          <w:rFonts w:asciiTheme="majorHAnsi" w:hAnsiTheme="majorHAnsi"/>
          <w:sz w:val="24"/>
          <w:szCs w:val="24"/>
        </w:rPr>
        <w:t>M</w:t>
      </w:r>
      <w:r w:rsidRPr="00183C7A">
        <w:rPr>
          <w:rFonts w:ascii="Cambria" w:hAnsi="Cambria"/>
          <w:sz w:val="24"/>
          <w:szCs w:val="24"/>
        </w:rPr>
        <w:t>odernization</w:t>
      </w:r>
      <w:r>
        <w:rPr>
          <w:rFonts w:ascii="Cambria" w:hAnsi="Cambria"/>
          <w:sz w:val="24"/>
          <w:szCs w:val="24"/>
        </w:rPr>
        <w:t>,</w:t>
      </w:r>
      <w:r w:rsidRPr="00183C7A">
        <w:rPr>
          <w:rFonts w:ascii="Cambria" w:hAnsi="Cambria"/>
          <w:sz w:val="24"/>
          <w:szCs w:val="24"/>
        </w:rPr>
        <w:t xml:space="preserve"> urbanization</w:t>
      </w:r>
      <w:r w:rsidR="00816093">
        <w:rPr>
          <w:rFonts w:ascii="Cambria" w:hAnsi="Cambria"/>
          <w:sz w:val="24"/>
          <w:szCs w:val="24"/>
        </w:rPr>
        <w:t xml:space="preserve"> and</w:t>
      </w:r>
      <w:r w:rsidRPr="00183C7A">
        <w:rPr>
          <w:rFonts w:ascii="Cambria" w:hAnsi="Cambria"/>
          <w:sz w:val="24"/>
          <w:szCs w:val="24"/>
        </w:rPr>
        <w:t xml:space="preserve"> industrialization </w:t>
      </w:r>
      <w:r>
        <w:rPr>
          <w:rFonts w:ascii="Cambria" w:hAnsi="Cambria"/>
          <w:sz w:val="24"/>
          <w:szCs w:val="24"/>
        </w:rPr>
        <w:t>have been identified as creating an increasingly secularised society,</w:t>
      </w:r>
      <w:r>
        <w:rPr>
          <w:rStyle w:val="FootnoteReference"/>
          <w:rFonts w:ascii="Cambria" w:hAnsi="Cambria"/>
          <w:sz w:val="24"/>
          <w:szCs w:val="24"/>
        </w:rPr>
        <w:footnoteReference w:id="431"/>
      </w:r>
      <w:r>
        <w:rPr>
          <w:rFonts w:ascii="Cambria" w:hAnsi="Cambria"/>
          <w:sz w:val="24"/>
          <w:szCs w:val="24"/>
        </w:rPr>
        <w:t xml:space="preserve"> so the LDS Church would not have been alone in losing membership. In addition</w:t>
      </w:r>
      <w:r w:rsidR="00816093">
        <w:rPr>
          <w:rFonts w:ascii="Cambria" w:hAnsi="Cambria"/>
          <w:sz w:val="24"/>
          <w:szCs w:val="24"/>
        </w:rPr>
        <w:t>, early</w:t>
      </w:r>
      <w:r>
        <w:rPr>
          <w:rFonts w:ascii="Cambria" w:hAnsi="Cambria"/>
          <w:sz w:val="24"/>
          <w:szCs w:val="24"/>
        </w:rPr>
        <w:t xml:space="preserve"> levels of emigration</w:t>
      </w:r>
      <w:r w:rsidR="00816093">
        <w:rPr>
          <w:rFonts w:ascii="Cambria" w:hAnsi="Cambria"/>
          <w:sz w:val="24"/>
          <w:szCs w:val="24"/>
        </w:rPr>
        <w:t xml:space="preserve"> were such that it is hard to imagine</w:t>
      </w:r>
      <w:r>
        <w:rPr>
          <w:rFonts w:ascii="Cambria" w:hAnsi="Cambria"/>
          <w:sz w:val="24"/>
          <w:szCs w:val="24"/>
        </w:rPr>
        <w:t xml:space="preserve"> the LDS Church could have maintained growth from the </w:t>
      </w:r>
      <w:r w:rsidR="00816093">
        <w:rPr>
          <w:rFonts w:ascii="Cambria" w:hAnsi="Cambria"/>
          <w:sz w:val="24"/>
          <w:szCs w:val="24"/>
        </w:rPr>
        <w:t xml:space="preserve">relatively </w:t>
      </w:r>
      <w:r>
        <w:rPr>
          <w:rFonts w:ascii="Cambria" w:hAnsi="Cambria"/>
          <w:sz w:val="24"/>
          <w:szCs w:val="24"/>
        </w:rPr>
        <w:t>few who remained. It was, to some extent, a victim of its own success. There was clearly a</w:t>
      </w:r>
      <w:r>
        <w:rPr>
          <w:rFonts w:asciiTheme="majorHAnsi" w:hAnsiTheme="majorHAnsi"/>
          <w:sz w:val="24"/>
          <w:szCs w:val="24"/>
        </w:rPr>
        <w:t xml:space="preserve"> wish to maintain a presence in south-west Wales, as elsewhere in Britain</w:t>
      </w:r>
      <w:r w:rsidR="00816093">
        <w:rPr>
          <w:rFonts w:asciiTheme="majorHAnsi" w:hAnsiTheme="majorHAnsi"/>
          <w:sz w:val="24"/>
          <w:szCs w:val="24"/>
        </w:rPr>
        <w:t>, and l</w:t>
      </w:r>
      <w:r>
        <w:rPr>
          <w:rFonts w:asciiTheme="majorHAnsi" w:hAnsiTheme="majorHAnsi"/>
          <w:sz w:val="24"/>
          <w:szCs w:val="24"/>
        </w:rPr>
        <w:t>ater history shows that this would be a lull rather than extinction.</w:t>
      </w:r>
    </w:p>
    <w:p w:rsidR="00EB044A" w:rsidRDefault="006601D7" w:rsidP="006601D7">
      <w:pPr>
        <w:widowControl w:val="0"/>
        <w:spacing w:line="360" w:lineRule="auto"/>
        <w:rPr>
          <w:rFonts w:ascii="Cambria" w:hAnsi="Cambria"/>
          <w:sz w:val="24"/>
          <w:szCs w:val="24"/>
        </w:rPr>
      </w:pPr>
      <w:r>
        <w:rPr>
          <w:rFonts w:ascii="Cambria" w:hAnsi="Cambria"/>
          <w:sz w:val="24"/>
          <w:szCs w:val="24"/>
        </w:rPr>
        <w:t>Dame Hilary Mantel defined history as:</w:t>
      </w:r>
      <w:r>
        <w:rPr>
          <w:rFonts w:ascii="Cambria" w:hAnsi="Cambria"/>
          <w:i/>
          <w:sz w:val="24"/>
          <w:szCs w:val="24"/>
        </w:rPr>
        <w:t xml:space="preserve"> ‘</w:t>
      </w:r>
      <w:r w:rsidRPr="005A5359">
        <w:rPr>
          <w:rFonts w:ascii="Cambria" w:hAnsi="Cambria"/>
          <w:i/>
          <w:sz w:val="24"/>
          <w:szCs w:val="24"/>
        </w:rPr>
        <w:t>what’s left in the sieve when the centuries have run through it</w:t>
      </w:r>
      <w:r>
        <w:rPr>
          <w:rFonts w:ascii="Cambria" w:hAnsi="Cambria"/>
          <w:i/>
          <w:sz w:val="24"/>
          <w:szCs w:val="24"/>
        </w:rPr>
        <w:t>.’</w:t>
      </w:r>
      <w:r>
        <w:rPr>
          <w:rStyle w:val="FootnoteReference"/>
          <w:rFonts w:ascii="Cambria" w:hAnsi="Cambria"/>
          <w:i/>
          <w:sz w:val="24"/>
          <w:szCs w:val="24"/>
        </w:rPr>
        <w:footnoteReference w:id="432"/>
      </w:r>
      <w:r w:rsidRPr="005A5359">
        <w:rPr>
          <w:rFonts w:ascii="Cambria" w:hAnsi="Cambria"/>
          <w:i/>
          <w:sz w:val="24"/>
          <w:szCs w:val="24"/>
        </w:rPr>
        <w:t xml:space="preserve"> </w:t>
      </w:r>
      <w:r>
        <w:rPr>
          <w:rFonts w:ascii="Cambria" w:hAnsi="Cambria"/>
          <w:sz w:val="24"/>
          <w:szCs w:val="24"/>
        </w:rPr>
        <w:t xml:space="preserve">Clearly there is much still ‘left in the sieve’ in terms of primary source material relating to the Church of Jesus Christ of Latter Day Saints in south-west Wales during the second half of the nineteenth century, allowing for future research to enhance our knowledge of this rather neglected element of Welsh history. </w:t>
      </w:r>
    </w:p>
    <w:p w:rsidR="00EB044A" w:rsidRDefault="00EB044A">
      <w:pPr>
        <w:rPr>
          <w:rFonts w:ascii="Cambria" w:hAnsi="Cambria"/>
          <w:sz w:val="24"/>
          <w:szCs w:val="24"/>
        </w:rPr>
      </w:pPr>
      <w:r>
        <w:rPr>
          <w:rFonts w:ascii="Cambria" w:hAnsi="Cambria"/>
          <w:sz w:val="24"/>
          <w:szCs w:val="24"/>
        </w:rPr>
        <w:br w:type="page"/>
      </w:r>
    </w:p>
    <w:p w:rsidR="00F52376" w:rsidRPr="00EB044A" w:rsidRDefault="00EB044A" w:rsidP="00EB044A">
      <w:pPr>
        <w:widowControl w:val="0"/>
        <w:spacing w:line="360" w:lineRule="auto"/>
        <w:jc w:val="center"/>
        <w:rPr>
          <w:rFonts w:ascii="Cambria" w:hAnsi="Cambria"/>
          <w:b/>
          <w:sz w:val="24"/>
          <w:szCs w:val="24"/>
        </w:rPr>
      </w:pPr>
      <w:r w:rsidRPr="00EB044A">
        <w:rPr>
          <w:rFonts w:ascii="Cambria" w:hAnsi="Cambria"/>
          <w:b/>
          <w:sz w:val="24"/>
          <w:szCs w:val="24"/>
        </w:rPr>
        <w:lastRenderedPageBreak/>
        <w:t>Bibliography</w:t>
      </w:r>
    </w:p>
    <w:p w:rsidR="00AC40A6" w:rsidRPr="00630AC2" w:rsidRDefault="00AC40A6" w:rsidP="00AC40A6">
      <w:pPr>
        <w:spacing w:before="120" w:after="120"/>
        <w:rPr>
          <w:rFonts w:ascii="Cambria" w:hAnsi="Cambria"/>
          <w:b/>
          <w:sz w:val="24"/>
          <w:szCs w:val="24"/>
        </w:rPr>
      </w:pPr>
      <w:r w:rsidRPr="00630AC2">
        <w:rPr>
          <w:rFonts w:ascii="Cambria" w:hAnsi="Cambria"/>
          <w:b/>
          <w:sz w:val="24"/>
          <w:szCs w:val="24"/>
        </w:rPr>
        <w:t>Books</w:t>
      </w:r>
    </w:p>
    <w:p w:rsidR="00AC40A6" w:rsidRPr="00630AC2" w:rsidRDefault="00AC40A6" w:rsidP="00AC40A6">
      <w:pPr>
        <w:spacing w:before="120" w:after="120"/>
        <w:ind w:left="720" w:hanging="720"/>
        <w:rPr>
          <w:rFonts w:ascii="Cambria" w:hAnsi="Cambria"/>
          <w:bCs/>
          <w:sz w:val="24"/>
          <w:szCs w:val="24"/>
        </w:rPr>
      </w:pPr>
      <w:r w:rsidRPr="00630AC2">
        <w:rPr>
          <w:rFonts w:ascii="Cambria" w:hAnsi="Cambria"/>
          <w:bCs/>
          <w:sz w:val="24"/>
          <w:szCs w:val="24"/>
        </w:rPr>
        <w:t xml:space="preserve">Aaron, Wil. </w:t>
      </w:r>
      <w:r w:rsidRPr="00630AC2">
        <w:rPr>
          <w:rFonts w:ascii="Cambria" w:hAnsi="Cambria"/>
          <w:bCs/>
          <w:i/>
          <w:sz w:val="24"/>
          <w:szCs w:val="24"/>
        </w:rPr>
        <w:t xml:space="preserve">Welsh Saints on the Mormon Trail. The Story of the Welsh Emigration to Salt Lake City During the Nineteenth Century. </w:t>
      </w:r>
      <w:r w:rsidRPr="00630AC2">
        <w:rPr>
          <w:rFonts w:ascii="Cambria" w:hAnsi="Cambria"/>
          <w:bCs/>
          <w:sz w:val="24"/>
          <w:szCs w:val="24"/>
        </w:rPr>
        <w:t>2019.  Talybont, Ceredigion: Y Lolfa.</w:t>
      </w:r>
    </w:p>
    <w:p w:rsidR="00AC40A6" w:rsidRPr="00630AC2" w:rsidRDefault="00AC40A6" w:rsidP="00AC40A6">
      <w:pPr>
        <w:spacing w:before="120" w:after="120"/>
        <w:ind w:left="720" w:hanging="720"/>
        <w:rPr>
          <w:rFonts w:ascii="Cambria" w:hAnsi="Cambria"/>
          <w:bCs/>
          <w:sz w:val="24"/>
          <w:szCs w:val="24"/>
        </w:rPr>
      </w:pPr>
      <w:r w:rsidRPr="00630AC2">
        <w:rPr>
          <w:rFonts w:ascii="Cambria" w:hAnsi="Cambria"/>
          <w:bCs/>
          <w:sz w:val="24"/>
          <w:szCs w:val="24"/>
        </w:rPr>
        <w:t xml:space="preserve">Arrington, Leonard James and Davis Bitton. </w:t>
      </w:r>
      <w:r w:rsidRPr="00630AC2">
        <w:rPr>
          <w:rFonts w:ascii="Cambria" w:hAnsi="Cambria"/>
          <w:bCs/>
          <w:i/>
          <w:sz w:val="24"/>
          <w:szCs w:val="24"/>
        </w:rPr>
        <w:t>The Mormon experience: a History of the Latter-Day Saints.</w:t>
      </w:r>
      <w:r w:rsidRPr="00630AC2">
        <w:rPr>
          <w:rFonts w:ascii="Cambria" w:hAnsi="Cambria"/>
          <w:bCs/>
          <w:sz w:val="24"/>
          <w:szCs w:val="24"/>
        </w:rPr>
        <w:t xml:space="preserve"> </w:t>
      </w:r>
      <w:r w:rsidRPr="00630AC2">
        <w:rPr>
          <w:rFonts w:ascii="Cambria" w:hAnsi="Cambria"/>
          <w:sz w:val="24"/>
          <w:szCs w:val="24"/>
        </w:rPr>
        <w:t>(</w:t>
      </w:r>
      <w:r w:rsidRPr="00630AC2">
        <w:rPr>
          <w:rFonts w:ascii="Cambria" w:hAnsi="Cambria"/>
          <w:bCs/>
          <w:sz w:val="24"/>
          <w:szCs w:val="24"/>
        </w:rPr>
        <w:t>London: Allen and Unwin, 1979).</w:t>
      </w:r>
    </w:p>
    <w:p w:rsidR="00AC40A6" w:rsidRPr="00630AC2" w:rsidRDefault="00AC40A6" w:rsidP="00AC40A6">
      <w:pPr>
        <w:spacing w:before="120" w:after="120"/>
        <w:ind w:left="720" w:hanging="720"/>
        <w:rPr>
          <w:rFonts w:ascii="Cambria" w:hAnsi="Cambria"/>
          <w:bCs/>
          <w:sz w:val="24"/>
          <w:szCs w:val="24"/>
        </w:rPr>
      </w:pPr>
      <w:r w:rsidRPr="00630AC2">
        <w:rPr>
          <w:rFonts w:ascii="Cambria" w:hAnsi="Cambria"/>
          <w:bCs/>
          <w:sz w:val="24"/>
          <w:szCs w:val="24"/>
        </w:rPr>
        <w:t xml:space="preserve">Bitton, Davis. </w:t>
      </w:r>
      <w:r w:rsidRPr="00630AC2">
        <w:rPr>
          <w:rFonts w:ascii="Cambria" w:hAnsi="Cambria"/>
          <w:bCs/>
          <w:i/>
          <w:sz w:val="24"/>
          <w:szCs w:val="24"/>
        </w:rPr>
        <w:t>Guide to Mormon Diaries &amp; Autobiographies</w:t>
      </w:r>
      <w:r w:rsidRPr="00630AC2">
        <w:rPr>
          <w:rFonts w:ascii="Cambria" w:hAnsi="Cambria"/>
          <w:bCs/>
          <w:sz w:val="24"/>
          <w:szCs w:val="24"/>
        </w:rPr>
        <w:t xml:space="preserve">. 1977. Provo, Utah: Brigham Young University Press. </w:t>
      </w:r>
    </w:p>
    <w:p w:rsidR="00AC40A6" w:rsidRPr="00630AC2" w:rsidRDefault="00AC40A6" w:rsidP="00AC40A6">
      <w:pPr>
        <w:spacing w:before="120" w:after="120"/>
        <w:ind w:left="720" w:hanging="720"/>
        <w:rPr>
          <w:rFonts w:ascii="Cambria" w:hAnsi="Cambria"/>
          <w:bCs/>
          <w:sz w:val="24"/>
          <w:szCs w:val="24"/>
        </w:rPr>
      </w:pPr>
      <w:r w:rsidRPr="00630AC2">
        <w:rPr>
          <w:rFonts w:ascii="Cambria" w:hAnsi="Cambria"/>
          <w:bCs/>
          <w:sz w:val="24"/>
          <w:szCs w:val="24"/>
        </w:rPr>
        <w:t xml:space="preserve">Bloxham, V.Ben, James R. Moss &amp; Larry C. Porter. </w:t>
      </w:r>
      <w:r w:rsidRPr="00630AC2">
        <w:rPr>
          <w:rFonts w:ascii="Cambria" w:hAnsi="Cambria"/>
          <w:bCs/>
          <w:i/>
          <w:sz w:val="24"/>
          <w:szCs w:val="24"/>
        </w:rPr>
        <w:t xml:space="preserve">Truth Will Prevail. The Rise of the Church of Jesus Christ of Latter-day Saints in the British Isles 1837-1987.  </w:t>
      </w:r>
      <w:r w:rsidRPr="00630AC2">
        <w:rPr>
          <w:rFonts w:ascii="Cambria" w:hAnsi="Cambria"/>
          <w:bCs/>
          <w:sz w:val="24"/>
          <w:szCs w:val="24"/>
        </w:rPr>
        <w:t>1987 Salt Lake City, Utah: Deseret Book.</w:t>
      </w:r>
    </w:p>
    <w:p w:rsidR="00AC40A6" w:rsidRPr="00630AC2" w:rsidRDefault="00AC40A6" w:rsidP="00AC40A6">
      <w:pPr>
        <w:spacing w:before="120" w:after="120"/>
        <w:ind w:left="720" w:hanging="720"/>
        <w:rPr>
          <w:rFonts w:ascii="Cambria" w:hAnsi="Cambria"/>
          <w:bCs/>
          <w:sz w:val="24"/>
          <w:szCs w:val="24"/>
          <w:highlight w:val="yellow"/>
        </w:rPr>
      </w:pPr>
      <w:r w:rsidRPr="00630AC2">
        <w:rPr>
          <w:rFonts w:ascii="Cambria" w:hAnsi="Cambria"/>
          <w:bCs/>
          <w:sz w:val="24"/>
          <w:szCs w:val="24"/>
        </w:rPr>
        <w:t xml:space="preserve">Bowen, Geraint. </w:t>
      </w:r>
      <w:r w:rsidRPr="00630AC2">
        <w:rPr>
          <w:rFonts w:ascii="Cambria" w:hAnsi="Cambria"/>
          <w:bCs/>
          <w:i/>
          <w:sz w:val="24"/>
          <w:szCs w:val="24"/>
        </w:rPr>
        <w:t>Ar Drywydd y Mormoniaid - Golwg ar Hanes y Mormoniaid Cymreig 1840-80.</w:t>
      </w:r>
      <w:r w:rsidRPr="00630AC2">
        <w:rPr>
          <w:rFonts w:ascii="Cambria" w:hAnsi="Cambria"/>
          <w:bCs/>
          <w:sz w:val="24"/>
          <w:szCs w:val="24"/>
        </w:rPr>
        <w:t xml:space="preserve"> </w:t>
      </w:r>
      <w:r w:rsidRPr="00630AC2">
        <w:rPr>
          <w:rFonts w:ascii="Cambria" w:hAnsi="Cambria"/>
          <w:sz w:val="24"/>
          <w:szCs w:val="24"/>
        </w:rPr>
        <w:t>(</w:t>
      </w:r>
      <w:r w:rsidRPr="00630AC2">
        <w:rPr>
          <w:rFonts w:ascii="Cambria" w:hAnsi="Cambria"/>
          <w:bCs/>
          <w:sz w:val="24"/>
          <w:szCs w:val="24"/>
        </w:rPr>
        <w:t>Llandysul: Gwasg Gomer, 1999).</w:t>
      </w:r>
    </w:p>
    <w:p w:rsidR="00AC40A6" w:rsidRPr="00630AC2" w:rsidRDefault="00AC40A6" w:rsidP="00AC40A6">
      <w:pPr>
        <w:spacing w:before="120" w:after="120"/>
        <w:ind w:left="720" w:hanging="720"/>
        <w:rPr>
          <w:rFonts w:ascii="Cambria" w:hAnsi="Cambria"/>
          <w:sz w:val="24"/>
          <w:szCs w:val="24"/>
        </w:rPr>
      </w:pPr>
      <w:r w:rsidRPr="00630AC2">
        <w:rPr>
          <w:rFonts w:ascii="Cambria" w:hAnsi="Cambria"/>
          <w:bCs/>
          <w:sz w:val="24"/>
          <w:szCs w:val="24"/>
        </w:rPr>
        <w:t xml:space="preserve">Brimley, Bliss J. </w:t>
      </w:r>
      <w:r w:rsidRPr="00630AC2">
        <w:rPr>
          <w:rFonts w:ascii="Cambria" w:hAnsi="Cambria"/>
          <w:bCs/>
          <w:i/>
          <w:sz w:val="24"/>
          <w:szCs w:val="24"/>
        </w:rPr>
        <w:t>The book of Thomas Job</w:t>
      </w:r>
      <w:r w:rsidRPr="00630AC2">
        <w:rPr>
          <w:rFonts w:ascii="Cambria" w:hAnsi="Cambria"/>
          <w:bCs/>
          <w:sz w:val="24"/>
          <w:szCs w:val="24"/>
        </w:rPr>
        <w:t>. (</w:t>
      </w:r>
      <w:r w:rsidRPr="00630AC2">
        <w:rPr>
          <w:rFonts w:ascii="Cambria" w:hAnsi="Cambria"/>
          <w:sz w:val="24"/>
          <w:szCs w:val="24"/>
        </w:rPr>
        <w:t>Pleasant Grove, Utah: B.J. Brimley, 1987).</w:t>
      </w:r>
    </w:p>
    <w:p w:rsidR="00AC40A6" w:rsidRPr="00630AC2" w:rsidRDefault="00AC40A6" w:rsidP="00AC40A6">
      <w:pPr>
        <w:spacing w:before="120" w:after="120"/>
        <w:ind w:left="720" w:hanging="720"/>
        <w:rPr>
          <w:rFonts w:ascii="Cambria" w:hAnsi="Cambria"/>
          <w:sz w:val="24"/>
          <w:szCs w:val="24"/>
        </w:rPr>
      </w:pPr>
      <w:r w:rsidRPr="00630AC2">
        <w:rPr>
          <w:rFonts w:ascii="Cambria" w:hAnsi="Cambria"/>
          <w:sz w:val="24"/>
          <w:szCs w:val="24"/>
        </w:rPr>
        <w:t xml:space="preserve">Carpenter, Esther Jenkins (ed.) </w:t>
      </w:r>
      <w:r w:rsidRPr="00630AC2">
        <w:rPr>
          <w:rFonts w:ascii="Cambria" w:hAnsi="Cambria"/>
          <w:bCs/>
          <w:i/>
          <w:sz w:val="24"/>
          <w:szCs w:val="24"/>
        </w:rPr>
        <w:t>Memories of Wales</w:t>
      </w:r>
      <w:r w:rsidRPr="00630AC2">
        <w:rPr>
          <w:rFonts w:ascii="Cambria" w:hAnsi="Cambria"/>
          <w:bCs/>
          <w:sz w:val="24"/>
          <w:szCs w:val="24"/>
        </w:rPr>
        <w:t xml:space="preserve"> </w:t>
      </w:r>
      <w:r w:rsidRPr="00630AC2">
        <w:rPr>
          <w:rFonts w:ascii="Cambria" w:hAnsi="Cambria"/>
          <w:bCs/>
          <w:i/>
          <w:sz w:val="24"/>
          <w:szCs w:val="24"/>
        </w:rPr>
        <w:t>by John James (Ieuan ap Iago)</w:t>
      </w:r>
      <w:r w:rsidRPr="00630AC2">
        <w:rPr>
          <w:rFonts w:ascii="Cambria" w:hAnsi="Cambria"/>
          <w:i/>
          <w:sz w:val="24"/>
          <w:szCs w:val="24"/>
        </w:rPr>
        <w:t xml:space="preserve"> 1864-1954.</w:t>
      </w:r>
      <w:r w:rsidRPr="00630AC2">
        <w:rPr>
          <w:rFonts w:ascii="Cambria" w:hAnsi="Cambria"/>
          <w:sz w:val="24"/>
          <w:szCs w:val="24"/>
        </w:rPr>
        <w:t xml:space="preserve"> </w:t>
      </w:r>
      <w:r w:rsidRPr="00630AC2">
        <w:rPr>
          <w:rFonts w:ascii="Cambria" w:hAnsi="Cambria"/>
          <w:bCs/>
          <w:sz w:val="24"/>
          <w:szCs w:val="24"/>
        </w:rPr>
        <w:t>(</w:t>
      </w:r>
      <w:r w:rsidRPr="00630AC2">
        <w:rPr>
          <w:rFonts w:ascii="Cambria" w:hAnsi="Cambria"/>
          <w:sz w:val="24"/>
          <w:szCs w:val="24"/>
        </w:rPr>
        <w:t>Salt Lake City: Utah Gymanfa Ganu Association, 1955).</w:t>
      </w:r>
    </w:p>
    <w:p w:rsidR="00AC40A6" w:rsidRPr="00630AC2" w:rsidRDefault="00AC40A6" w:rsidP="00AC40A6">
      <w:pPr>
        <w:spacing w:before="120" w:after="120"/>
        <w:ind w:left="720" w:hanging="720"/>
        <w:rPr>
          <w:rFonts w:ascii="Cambria" w:hAnsi="Cambria"/>
          <w:sz w:val="24"/>
          <w:szCs w:val="24"/>
        </w:rPr>
      </w:pPr>
      <w:r w:rsidRPr="00630AC2">
        <w:rPr>
          <w:rFonts w:ascii="Cambria" w:hAnsi="Cambria"/>
          <w:sz w:val="24"/>
          <w:szCs w:val="24"/>
        </w:rPr>
        <w:t xml:space="preserve">Chapman, John. ‘The Later Parliamentary Enclosures of South Wales’. </w:t>
      </w:r>
      <w:r w:rsidRPr="00630AC2">
        <w:rPr>
          <w:rFonts w:ascii="Cambria" w:hAnsi="Cambria"/>
          <w:i/>
          <w:sz w:val="24"/>
          <w:szCs w:val="24"/>
        </w:rPr>
        <w:t xml:space="preserve">Agricultural History Review </w:t>
      </w:r>
      <w:r w:rsidRPr="00630AC2">
        <w:rPr>
          <w:rFonts w:ascii="Cambria" w:hAnsi="Cambria"/>
          <w:sz w:val="24"/>
          <w:szCs w:val="24"/>
        </w:rPr>
        <w:t>39.2</w:t>
      </w:r>
      <w:r w:rsidRPr="00630AC2">
        <w:rPr>
          <w:rFonts w:ascii="Cambria" w:hAnsi="Cambria"/>
          <w:i/>
          <w:sz w:val="24"/>
          <w:szCs w:val="24"/>
        </w:rPr>
        <w:t xml:space="preserve"> </w:t>
      </w:r>
      <w:r w:rsidRPr="00630AC2">
        <w:rPr>
          <w:rFonts w:ascii="Cambria" w:hAnsi="Cambria"/>
          <w:sz w:val="24"/>
          <w:szCs w:val="24"/>
        </w:rPr>
        <w:t>(1991), 116-125.</w:t>
      </w:r>
    </w:p>
    <w:p w:rsidR="00AC40A6" w:rsidRPr="00630AC2" w:rsidRDefault="00AC40A6" w:rsidP="00AC40A6">
      <w:pPr>
        <w:spacing w:before="120" w:after="120"/>
        <w:ind w:left="720" w:hanging="720"/>
        <w:rPr>
          <w:rFonts w:ascii="Cambria" w:hAnsi="Cambria"/>
          <w:sz w:val="24"/>
          <w:szCs w:val="24"/>
        </w:rPr>
      </w:pPr>
      <w:r w:rsidRPr="00630AC2">
        <w:rPr>
          <w:rFonts w:ascii="Cambria" w:hAnsi="Cambria"/>
          <w:sz w:val="24"/>
          <w:szCs w:val="24"/>
        </w:rPr>
        <w:t xml:space="preserve">Conway, Alan (Ed.) </w:t>
      </w:r>
      <w:r w:rsidRPr="00630AC2">
        <w:rPr>
          <w:rFonts w:ascii="Cambria" w:hAnsi="Cambria"/>
          <w:i/>
          <w:sz w:val="24"/>
          <w:szCs w:val="24"/>
        </w:rPr>
        <w:t xml:space="preserve">The Welsh in America. Letters from the Immigrants. </w:t>
      </w:r>
      <w:r w:rsidRPr="00630AC2">
        <w:t>(</w:t>
      </w:r>
      <w:r w:rsidRPr="00630AC2">
        <w:rPr>
          <w:rFonts w:ascii="Cambria" w:hAnsi="Cambria"/>
          <w:sz w:val="24"/>
          <w:szCs w:val="24"/>
        </w:rPr>
        <w:t xml:space="preserve">Minneapolis: University of Minnesota Press, 1961). </w:t>
      </w:r>
    </w:p>
    <w:p w:rsidR="00AC40A6" w:rsidRDefault="00AC40A6" w:rsidP="00AC40A6">
      <w:pPr>
        <w:spacing w:before="120" w:after="120"/>
        <w:ind w:left="720" w:hanging="720"/>
        <w:rPr>
          <w:rFonts w:ascii="Cambria" w:hAnsi="Cambria"/>
          <w:sz w:val="24"/>
          <w:szCs w:val="24"/>
        </w:rPr>
      </w:pPr>
      <w:r w:rsidRPr="00630AC2">
        <w:rPr>
          <w:rFonts w:ascii="Cambria" w:hAnsi="Cambria"/>
          <w:sz w:val="24"/>
          <w:szCs w:val="24"/>
        </w:rPr>
        <w:t xml:space="preserve">Conway, Alan. </w:t>
      </w:r>
      <w:r w:rsidRPr="00630AC2">
        <w:rPr>
          <w:rFonts w:ascii="Cambria" w:hAnsi="Cambria"/>
          <w:i/>
          <w:sz w:val="24"/>
          <w:szCs w:val="24"/>
        </w:rPr>
        <w:t xml:space="preserve">Welsh Emigration to the United States. </w:t>
      </w:r>
      <w:r w:rsidRPr="00630AC2">
        <w:rPr>
          <w:rFonts w:ascii="Cambria" w:hAnsi="Cambria"/>
          <w:sz w:val="24"/>
          <w:szCs w:val="24"/>
        </w:rPr>
        <w:t xml:space="preserve">In: </w:t>
      </w:r>
      <w:r w:rsidRPr="00630AC2">
        <w:rPr>
          <w:rFonts w:ascii="Cambria" w:hAnsi="Cambria"/>
          <w:i/>
          <w:sz w:val="24"/>
          <w:szCs w:val="24"/>
        </w:rPr>
        <w:t xml:space="preserve">Perspectives in American History Vol. VII. </w:t>
      </w:r>
      <w:r>
        <w:rPr>
          <w:rFonts w:ascii="Cambria" w:hAnsi="Cambria"/>
          <w:sz w:val="24"/>
          <w:szCs w:val="24"/>
        </w:rPr>
        <w:t xml:space="preserve">Ed. by </w:t>
      </w:r>
      <w:r w:rsidRPr="00630AC2">
        <w:rPr>
          <w:rFonts w:ascii="Cambria" w:hAnsi="Cambria"/>
          <w:sz w:val="24"/>
          <w:szCs w:val="24"/>
        </w:rPr>
        <w:t>Donald F</w:t>
      </w:r>
      <w:r>
        <w:rPr>
          <w:rFonts w:ascii="Cambria" w:hAnsi="Cambria"/>
          <w:sz w:val="24"/>
          <w:szCs w:val="24"/>
        </w:rPr>
        <w:t>leming and Bernard Bailyn.</w:t>
      </w:r>
      <w:r w:rsidRPr="00630AC2">
        <w:rPr>
          <w:rFonts w:ascii="Cambria" w:hAnsi="Cambria"/>
          <w:sz w:val="24"/>
          <w:szCs w:val="24"/>
        </w:rPr>
        <w:t xml:space="preserve"> </w:t>
      </w:r>
      <w:r>
        <w:rPr>
          <w:rFonts w:ascii="Cambria" w:hAnsi="Cambria"/>
          <w:sz w:val="24"/>
          <w:szCs w:val="24"/>
        </w:rPr>
        <w:t xml:space="preserve">(Cambridge, Mass: </w:t>
      </w:r>
      <w:r w:rsidRPr="00630AC2">
        <w:rPr>
          <w:rFonts w:ascii="Cambria" w:hAnsi="Cambria"/>
          <w:sz w:val="24"/>
          <w:szCs w:val="24"/>
        </w:rPr>
        <w:t>Charles Warren Center f</w:t>
      </w:r>
      <w:r>
        <w:rPr>
          <w:rFonts w:ascii="Cambria" w:hAnsi="Cambria"/>
          <w:sz w:val="24"/>
          <w:szCs w:val="24"/>
        </w:rPr>
        <w:t>or Studies in American History, Harvard University, 1973).</w:t>
      </w:r>
    </w:p>
    <w:p w:rsidR="00AC40A6" w:rsidRPr="00630AC2" w:rsidRDefault="00AC40A6" w:rsidP="00AC40A6">
      <w:pPr>
        <w:spacing w:before="120" w:after="120"/>
        <w:ind w:left="720" w:hanging="720"/>
        <w:rPr>
          <w:rFonts w:ascii="Cambria" w:hAnsi="Cambria"/>
          <w:sz w:val="24"/>
          <w:szCs w:val="24"/>
        </w:rPr>
      </w:pPr>
      <w:r>
        <w:rPr>
          <w:rFonts w:ascii="Cambria" w:hAnsi="Cambria"/>
          <w:sz w:val="24"/>
          <w:szCs w:val="24"/>
        </w:rPr>
        <w:t>C</w:t>
      </w:r>
      <w:r w:rsidRPr="00CB1E7E">
        <w:rPr>
          <w:rFonts w:ascii="Cambria" w:hAnsi="Cambria"/>
          <w:sz w:val="24"/>
          <w:szCs w:val="24"/>
        </w:rPr>
        <w:t>onybeare</w:t>
      </w:r>
      <w:r>
        <w:rPr>
          <w:rFonts w:ascii="Cambria" w:hAnsi="Cambria"/>
          <w:sz w:val="24"/>
          <w:szCs w:val="24"/>
        </w:rPr>
        <w:t>, W.J</w:t>
      </w:r>
      <w:r w:rsidRPr="00CB1E7E">
        <w:rPr>
          <w:rFonts w:ascii="Cambria" w:hAnsi="Cambria"/>
          <w:sz w:val="24"/>
          <w:szCs w:val="24"/>
        </w:rPr>
        <w:t xml:space="preserve">. </w:t>
      </w:r>
      <w:r>
        <w:rPr>
          <w:rFonts w:ascii="Cambria" w:hAnsi="Cambria"/>
          <w:i/>
          <w:iCs/>
          <w:sz w:val="24"/>
          <w:szCs w:val="24"/>
        </w:rPr>
        <w:t>Essays, Ecclesiastical and S</w:t>
      </w:r>
      <w:r w:rsidRPr="00CB1E7E">
        <w:rPr>
          <w:rFonts w:ascii="Cambria" w:hAnsi="Cambria"/>
          <w:i/>
          <w:iCs/>
          <w:sz w:val="24"/>
          <w:szCs w:val="24"/>
        </w:rPr>
        <w:t>ocial: Reprinted with additions from the Edinburg review</w:t>
      </w:r>
      <w:r w:rsidRPr="00CB1E7E">
        <w:rPr>
          <w:rFonts w:ascii="Cambria" w:hAnsi="Cambria"/>
          <w:sz w:val="24"/>
          <w:szCs w:val="24"/>
        </w:rPr>
        <w:t>. (London: Longman, 1855)</w:t>
      </w:r>
      <w:r>
        <w:rPr>
          <w:rFonts w:ascii="Cambria" w:hAnsi="Cambria"/>
          <w:sz w:val="24"/>
          <w:szCs w:val="24"/>
        </w:rPr>
        <w:t>.</w:t>
      </w:r>
    </w:p>
    <w:p w:rsidR="00AC40A6" w:rsidRDefault="00AC40A6" w:rsidP="00AC40A6">
      <w:pPr>
        <w:spacing w:before="120" w:after="120"/>
        <w:ind w:left="720" w:hanging="720"/>
        <w:rPr>
          <w:rFonts w:ascii="Cambria" w:hAnsi="Cambria"/>
          <w:sz w:val="24"/>
          <w:szCs w:val="24"/>
        </w:rPr>
      </w:pPr>
      <w:r w:rsidRPr="00630AC2">
        <w:rPr>
          <w:rFonts w:ascii="Cambria" w:hAnsi="Cambria"/>
          <w:sz w:val="24"/>
          <w:szCs w:val="24"/>
        </w:rPr>
        <w:t xml:space="preserve">Cragoe, Matthew.  </w:t>
      </w:r>
      <w:r w:rsidRPr="00630AC2">
        <w:rPr>
          <w:rFonts w:ascii="Cambria" w:hAnsi="Cambria"/>
          <w:i/>
          <w:sz w:val="24"/>
          <w:szCs w:val="24"/>
        </w:rPr>
        <w:t xml:space="preserve">An Anglican Aristocracy – The Moral Economy of the Landed Estate in Carmarthenshire 1832-1895. </w:t>
      </w:r>
      <w:r w:rsidRPr="00630AC2">
        <w:rPr>
          <w:rFonts w:ascii="Cambria" w:hAnsi="Cambria"/>
          <w:sz w:val="24"/>
          <w:szCs w:val="24"/>
        </w:rPr>
        <w:t>(Oxford: Oxford University Press, 1996).</w:t>
      </w:r>
    </w:p>
    <w:p w:rsidR="00AC40A6" w:rsidRPr="00630AC2" w:rsidRDefault="00AC40A6" w:rsidP="00AC40A6">
      <w:pPr>
        <w:spacing w:before="120" w:after="120"/>
        <w:ind w:left="720" w:hanging="720"/>
        <w:rPr>
          <w:rFonts w:ascii="Cambria" w:hAnsi="Cambria"/>
          <w:sz w:val="24"/>
          <w:szCs w:val="24"/>
        </w:rPr>
      </w:pPr>
      <w:r w:rsidRPr="00630AC2">
        <w:rPr>
          <w:rFonts w:ascii="Cambria" w:hAnsi="Cambria"/>
          <w:sz w:val="24"/>
          <w:szCs w:val="24"/>
        </w:rPr>
        <w:t>Currie, Robert</w:t>
      </w:r>
      <w:r>
        <w:rPr>
          <w:rFonts w:ascii="Cambria" w:hAnsi="Cambria"/>
          <w:sz w:val="24"/>
          <w:szCs w:val="24"/>
        </w:rPr>
        <w:t xml:space="preserve"> and others</w:t>
      </w:r>
      <w:r w:rsidRPr="00630AC2">
        <w:rPr>
          <w:rFonts w:ascii="Cambria" w:hAnsi="Cambria"/>
          <w:sz w:val="24"/>
          <w:szCs w:val="24"/>
        </w:rPr>
        <w:t xml:space="preserve">. </w:t>
      </w:r>
      <w:r w:rsidRPr="00630AC2">
        <w:rPr>
          <w:rFonts w:ascii="Cambria" w:hAnsi="Cambria"/>
          <w:i/>
          <w:sz w:val="24"/>
          <w:szCs w:val="24"/>
        </w:rPr>
        <w:t xml:space="preserve">Churches and Church-Goers: Patterns of Church Growth in the British Isles since 1700. </w:t>
      </w:r>
      <w:r w:rsidRPr="00630AC2">
        <w:rPr>
          <w:rFonts w:ascii="Cambria" w:hAnsi="Cambria"/>
          <w:sz w:val="24"/>
          <w:szCs w:val="24"/>
        </w:rPr>
        <w:t>(Oxford: Clarendon press, 1977).</w:t>
      </w:r>
    </w:p>
    <w:p w:rsidR="00AC40A6" w:rsidRPr="00630AC2" w:rsidRDefault="00AC40A6" w:rsidP="00AC40A6">
      <w:pPr>
        <w:spacing w:before="120" w:after="120"/>
        <w:ind w:left="720" w:hanging="720"/>
        <w:rPr>
          <w:rFonts w:ascii="Cambria" w:hAnsi="Cambria"/>
          <w:sz w:val="24"/>
          <w:szCs w:val="24"/>
        </w:rPr>
      </w:pPr>
      <w:r w:rsidRPr="00630AC2">
        <w:rPr>
          <w:rFonts w:ascii="Cambria" w:hAnsi="Cambria"/>
          <w:sz w:val="24"/>
          <w:szCs w:val="24"/>
        </w:rPr>
        <w:t xml:space="preserve">Davies, Douglas James. </w:t>
      </w:r>
      <w:r w:rsidRPr="00630AC2">
        <w:rPr>
          <w:rFonts w:ascii="Cambria" w:hAnsi="Cambria"/>
          <w:i/>
          <w:sz w:val="24"/>
          <w:szCs w:val="24"/>
        </w:rPr>
        <w:t xml:space="preserve">Mormon spirituality: Latter Day Saints in Wales and Zion. </w:t>
      </w:r>
      <w:r w:rsidRPr="00630AC2">
        <w:rPr>
          <w:rFonts w:ascii="Cambria" w:hAnsi="Cambria"/>
          <w:sz w:val="24"/>
          <w:szCs w:val="24"/>
        </w:rPr>
        <w:t>(Nottingham: University of Nottingham, 1987).</w:t>
      </w:r>
    </w:p>
    <w:p w:rsidR="00AC40A6" w:rsidRPr="00630AC2" w:rsidRDefault="00AC40A6" w:rsidP="00AC40A6">
      <w:pPr>
        <w:spacing w:before="120" w:after="120"/>
        <w:ind w:left="720" w:hanging="720"/>
        <w:rPr>
          <w:rFonts w:ascii="Cambria" w:hAnsi="Cambria"/>
          <w:sz w:val="24"/>
          <w:szCs w:val="24"/>
        </w:rPr>
      </w:pPr>
      <w:r w:rsidRPr="00630AC2">
        <w:rPr>
          <w:rFonts w:ascii="Cambria" w:hAnsi="Cambria"/>
          <w:sz w:val="24"/>
          <w:szCs w:val="24"/>
        </w:rPr>
        <w:t xml:space="preserve">Dennis, Ronald D. </w:t>
      </w:r>
      <w:r w:rsidRPr="00630AC2">
        <w:rPr>
          <w:rFonts w:ascii="Cambria" w:hAnsi="Cambria"/>
          <w:i/>
          <w:sz w:val="24"/>
          <w:szCs w:val="24"/>
        </w:rPr>
        <w:t xml:space="preserve">Welsh Mormon Writings 1844-1862. A Historical Bibliography. </w:t>
      </w:r>
      <w:r w:rsidRPr="00630AC2">
        <w:rPr>
          <w:rFonts w:ascii="Cambria" w:hAnsi="Cambria"/>
          <w:bCs/>
          <w:sz w:val="24"/>
          <w:szCs w:val="24"/>
        </w:rPr>
        <w:t>(</w:t>
      </w:r>
      <w:r w:rsidRPr="00630AC2">
        <w:rPr>
          <w:rFonts w:ascii="Cambria" w:hAnsi="Cambria"/>
          <w:sz w:val="24"/>
          <w:szCs w:val="24"/>
        </w:rPr>
        <w:t>Provo, Utah:  Religious Studies Center, Brigham Young University, 1988).</w:t>
      </w:r>
    </w:p>
    <w:p w:rsidR="00AC40A6" w:rsidRPr="00630AC2" w:rsidRDefault="00AC40A6" w:rsidP="00AC40A6">
      <w:pPr>
        <w:spacing w:before="120" w:after="120"/>
        <w:ind w:left="720" w:hanging="720"/>
        <w:rPr>
          <w:rFonts w:ascii="Cambria" w:hAnsi="Cambria"/>
          <w:sz w:val="24"/>
          <w:szCs w:val="24"/>
        </w:rPr>
      </w:pPr>
      <w:r w:rsidRPr="00630AC2">
        <w:rPr>
          <w:rFonts w:ascii="Cambria" w:hAnsi="Cambria"/>
          <w:sz w:val="24"/>
          <w:szCs w:val="24"/>
        </w:rPr>
        <w:t xml:space="preserve">Dennis, Ronald D. </w:t>
      </w:r>
      <w:r w:rsidRPr="00630AC2">
        <w:rPr>
          <w:rFonts w:ascii="Cambria" w:hAnsi="Cambria"/>
          <w:i/>
          <w:sz w:val="24"/>
          <w:szCs w:val="24"/>
        </w:rPr>
        <w:t>The Call of Zion. The Story of the First Welsh Emigration.</w:t>
      </w:r>
      <w:r w:rsidRPr="00630AC2">
        <w:rPr>
          <w:rFonts w:ascii="Cambria" w:hAnsi="Cambria"/>
          <w:sz w:val="24"/>
          <w:szCs w:val="24"/>
        </w:rPr>
        <w:t xml:space="preserve"> </w:t>
      </w:r>
      <w:r w:rsidRPr="00630AC2">
        <w:t>(</w:t>
      </w:r>
      <w:r w:rsidRPr="00630AC2">
        <w:rPr>
          <w:rFonts w:ascii="Cambria" w:hAnsi="Cambria"/>
          <w:sz w:val="24"/>
          <w:szCs w:val="24"/>
        </w:rPr>
        <w:t>Provo, UT: Religious Studies Center, Brigham Young University, 1987).</w:t>
      </w:r>
    </w:p>
    <w:p w:rsidR="00AC40A6" w:rsidRPr="00630AC2" w:rsidRDefault="00AC40A6" w:rsidP="00AC40A6">
      <w:pPr>
        <w:spacing w:before="120" w:after="120"/>
        <w:ind w:left="720" w:hanging="720"/>
        <w:rPr>
          <w:rFonts w:ascii="Cambria" w:hAnsi="Cambria"/>
          <w:sz w:val="24"/>
          <w:szCs w:val="24"/>
        </w:rPr>
      </w:pPr>
      <w:r w:rsidRPr="00630AC2">
        <w:rPr>
          <w:rFonts w:ascii="Cambria" w:hAnsi="Cambria"/>
          <w:sz w:val="24"/>
          <w:szCs w:val="24"/>
        </w:rPr>
        <w:lastRenderedPageBreak/>
        <w:t xml:space="preserve">Dennis, Ronald D. </w:t>
      </w:r>
      <w:r w:rsidRPr="00630AC2">
        <w:rPr>
          <w:rFonts w:ascii="Cambria" w:hAnsi="Cambria"/>
          <w:i/>
          <w:sz w:val="24"/>
          <w:szCs w:val="24"/>
        </w:rPr>
        <w:t xml:space="preserve">Indefatigable Veteran. History and Biography of Abel Evans. A Welsh Mormon Elder. </w:t>
      </w:r>
      <w:r w:rsidRPr="00630AC2">
        <w:rPr>
          <w:rFonts w:ascii="Cambria" w:hAnsi="Cambria"/>
          <w:sz w:val="24"/>
          <w:szCs w:val="24"/>
        </w:rPr>
        <w:t>(Provo, Utah: Rhydybont Press, 1994)</w:t>
      </w:r>
    </w:p>
    <w:p w:rsidR="00AC40A6" w:rsidRPr="00630AC2" w:rsidRDefault="00AC40A6" w:rsidP="00AC40A6">
      <w:pPr>
        <w:spacing w:before="120" w:after="120"/>
        <w:ind w:left="720" w:hanging="720"/>
        <w:rPr>
          <w:rFonts w:ascii="Cambria" w:hAnsi="Cambria"/>
          <w:sz w:val="24"/>
          <w:szCs w:val="24"/>
        </w:rPr>
      </w:pPr>
      <w:r w:rsidRPr="00630AC2">
        <w:rPr>
          <w:rFonts w:ascii="Cambria" w:hAnsi="Cambria"/>
          <w:sz w:val="24"/>
          <w:szCs w:val="24"/>
        </w:rPr>
        <w:t xml:space="preserve">Dennis, Ronald D. </w:t>
      </w:r>
      <w:r w:rsidRPr="00630AC2">
        <w:rPr>
          <w:rFonts w:ascii="Cambria" w:hAnsi="Cambria"/>
          <w:i/>
          <w:sz w:val="24"/>
          <w:szCs w:val="24"/>
        </w:rPr>
        <w:t xml:space="preserve">Zion’s Trumpet. 1849 Welsh Mormon Periodical. </w:t>
      </w:r>
      <w:r w:rsidRPr="00630AC2">
        <w:rPr>
          <w:rFonts w:ascii="Cambria" w:hAnsi="Cambria"/>
          <w:sz w:val="24"/>
          <w:szCs w:val="24"/>
        </w:rPr>
        <w:t>2001. Provo, Utah: Religious Studies Center, Brigham Young University.</w:t>
      </w:r>
    </w:p>
    <w:p w:rsidR="00AC40A6" w:rsidRPr="00630AC2" w:rsidRDefault="00AC40A6" w:rsidP="00AC40A6">
      <w:pPr>
        <w:spacing w:before="120" w:after="120"/>
        <w:ind w:left="720" w:hanging="720"/>
        <w:rPr>
          <w:rFonts w:ascii="Cambria" w:hAnsi="Cambria"/>
          <w:i/>
          <w:sz w:val="24"/>
          <w:szCs w:val="24"/>
        </w:rPr>
      </w:pPr>
      <w:r w:rsidRPr="00630AC2">
        <w:rPr>
          <w:rFonts w:ascii="Cambria" w:hAnsi="Cambria"/>
          <w:sz w:val="24"/>
          <w:szCs w:val="24"/>
        </w:rPr>
        <w:t xml:space="preserve">Dennis, Ronald D. (Ed.) </w:t>
      </w:r>
      <w:r w:rsidRPr="00630AC2">
        <w:rPr>
          <w:rFonts w:ascii="Cambria" w:hAnsi="Cambria"/>
          <w:i/>
          <w:sz w:val="24"/>
          <w:szCs w:val="24"/>
        </w:rPr>
        <w:t>Defending the Faith. Early Welsh Missionary Publications.</w:t>
      </w:r>
      <w:r w:rsidRPr="00630AC2">
        <w:rPr>
          <w:rFonts w:ascii="Cambria" w:hAnsi="Cambria"/>
          <w:sz w:val="24"/>
          <w:szCs w:val="24"/>
        </w:rPr>
        <w:t xml:space="preserve"> </w:t>
      </w:r>
      <w:r w:rsidRPr="00630AC2">
        <w:rPr>
          <w:rFonts w:ascii="Cambria" w:hAnsi="Cambria"/>
          <w:bCs/>
          <w:sz w:val="24"/>
          <w:szCs w:val="24"/>
        </w:rPr>
        <w:t>(</w:t>
      </w:r>
      <w:r w:rsidRPr="00630AC2">
        <w:rPr>
          <w:rFonts w:ascii="Cambria" w:hAnsi="Cambria"/>
          <w:sz w:val="24"/>
          <w:szCs w:val="24"/>
        </w:rPr>
        <w:t>Provo, Utah: Center for Religious Studies, Brigham Young University, 2003).</w:t>
      </w:r>
      <w:r w:rsidRPr="00630AC2">
        <w:rPr>
          <w:rFonts w:ascii="Cambria" w:hAnsi="Cambria"/>
          <w:i/>
          <w:sz w:val="24"/>
          <w:szCs w:val="24"/>
        </w:rPr>
        <w:t xml:space="preserve"> </w:t>
      </w:r>
    </w:p>
    <w:p w:rsidR="00AC40A6" w:rsidRPr="00630AC2" w:rsidRDefault="00AC40A6" w:rsidP="00AC40A6">
      <w:pPr>
        <w:spacing w:before="120" w:after="120"/>
        <w:ind w:left="720" w:hanging="720"/>
        <w:rPr>
          <w:rFonts w:ascii="Cambria" w:hAnsi="Cambria"/>
          <w:sz w:val="24"/>
          <w:szCs w:val="24"/>
        </w:rPr>
      </w:pPr>
      <w:r w:rsidRPr="00630AC2">
        <w:rPr>
          <w:rFonts w:ascii="Cambria" w:hAnsi="Cambria"/>
          <w:sz w:val="24"/>
          <w:szCs w:val="24"/>
        </w:rPr>
        <w:t xml:space="preserve">Dodd, A.H. The character of early Welsh emigration to the United States. </w:t>
      </w:r>
      <w:r w:rsidRPr="00630AC2">
        <w:rPr>
          <w:rFonts w:ascii="Cambria" w:hAnsi="Cambria"/>
          <w:bCs/>
          <w:sz w:val="24"/>
          <w:szCs w:val="24"/>
        </w:rPr>
        <w:t>(</w:t>
      </w:r>
      <w:r w:rsidRPr="00630AC2">
        <w:rPr>
          <w:rFonts w:ascii="Cambria" w:hAnsi="Cambria"/>
          <w:sz w:val="24"/>
          <w:szCs w:val="24"/>
        </w:rPr>
        <w:t>Cardiff: University of Wales Press. 1953).</w:t>
      </w:r>
    </w:p>
    <w:p w:rsidR="00AC40A6" w:rsidRPr="00630AC2" w:rsidRDefault="00AC40A6" w:rsidP="00AC40A6">
      <w:pPr>
        <w:spacing w:before="120" w:after="120"/>
        <w:ind w:left="720" w:hanging="720"/>
        <w:rPr>
          <w:rFonts w:ascii="Cambria" w:hAnsi="Cambria"/>
          <w:sz w:val="24"/>
          <w:szCs w:val="24"/>
        </w:rPr>
      </w:pPr>
      <w:r w:rsidRPr="00630AC2">
        <w:rPr>
          <w:rFonts w:ascii="Cambria" w:hAnsi="Cambria"/>
          <w:sz w:val="24"/>
          <w:szCs w:val="24"/>
        </w:rPr>
        <w:t xml:space="preserve">Evans, D. Gareth . </w:t>
      </w:r>
      <w:r w:rsidRPr="00630AC2">
        <w:rPr>
          <w:rFonts w:ascii="Cambria" w:hAnsi="Cambria"/>
          <w:i/>
          <w:sz w:val="24"/>
          <w:szCs w:val="24"/>
        </w:rPr>
        <w:t xml:space="preserve">A History of Wales 1815-1906. </w:t>
      </w:r>
      <w:r w:rsidRPr="00630AC2">
        <w:rPr>
          <w:rFonts w:ascii="Cambria" w:hAnsi="Cambria"/>
          <w:sz w:val="24"/>
          <w:szCs w:val="24"/>
        </w:rPr>
        <w:t>(Cardiff: University of Wales Press, 1989).</w:t>
      </w:r>
    </w:p>
    <w:p w:rsidR="00AC40A6" w:rsidRPr="00630AC2" w:rsidRDefault="00AC40A6" w:rsidP="00AC40A6">
      <w:pPr>
        <w:spacing w:before="120" w:after="120"/>
        <w:ind w:left="720" w:hanging="720"/>
        <w:rPr>
          <w:rFonts w:ascii="Cambria" w:hAnsi="Cambria"/>
          <w:sz w:val="24"/>
          <w:szCs w:val="24"/>
        </w:rPr>
      </w:pPr>
      <w:r w:rsidRPr="00630AC2">
        <w:rPr>
          <w:rFonts w:ascii="Cambria" w:hAnsi="Cambria"/>
          <w:sz w:val="24"/>
          <w:szCs w:val="24"/>
        </w:rPr>
        <w:t xml:space="preserve">Evans, Eifion. </w:t>
      </w:r>
      <w:r w:rsidRPr="00630AC2">
        <w:rPr>
          <w:rFonts w:ascii="Cambria" w:hAnsi="Cambria"/>
          <w:i/>
          <w:sz w:val="24"/>
          <w:szCs w:val="24"/>
        </w:rPr>
        <w:t>The Welsh Revival of 1904.</w:t>
      </w:r>
      <w:r w:rsidRPr="00630AC2">
        <w:rPr>
          <w:rFonts w:ascii="Cambria" w:hAnsi="Cambria"/>
          <w:sz w:val="24"/>
          <w:szCs w:val="24"/>
        </w:rPr>
        <w:t xml:space="preserve"> (Bridgend: Bryntirion Press, 1969).</w:t>
      </w:r>
    </w:p>
    <w:p w:rsidR="00AC40A6" w:rsidRPr="00630AC2" w:rsidRDefault="00AC40A6" w:rsidP="00AC40A6">
      <w:pPr>
        <w:spacing w:before="120" w:after="120"/>
        <w:ind w:left="720" w:hanging="720"/>
        <w:rPr>
          <w:rFonts w:ascii="Cambria" w:hAnsi="Cambria"/>
          <w:sz w:val="24"/>
          <w:szCs w:val="24"/>
        </w:rPr>
      </w:pPr>
      <w:r w:rsidRPr="00630AC2">
        <w:rPr>
          <w:rFonts w:ascii="Cambria" w:hAnsi="Cambria"/>
          <w:sz w:val="24"/>
          <w:szCs w:val="24"/>
        </w:rPr>
        <w:t xml:space="preserve">Evans. Richard L. </w:t>
      </w:r>
      <w:r w:rsidRPr="00630AC2">
        <w:rPr>
          <w:rFonts w:ascii="Cambria" w:hAnsi="Cambria"/>
          <w:i/>
          <w:sz w:val="24"/>
          <w:szCs w:val="24"/>
        </w:rPr>
        <w:t xml:space="preserve">A Century of </w:t>
      </w:r>
      <w:r w:rsidRPr="00BD1C27">
        <w:rPr>
          <w:rFonts w:ascii="Cambria" w:hAnsi="Cambria"/>
          <w:i/>
          <w:sz w:val="24"/>
          <w:szCs w:val="24"/>
        </w:rPr>
        <w:t>Mormonism in Britain</w:t>
      </w:r>
      <w:r>
        <w:rPr>
          <w:rFonts w:ascii="Cambria" w:hAnsi="Cambria"/>
          <w:i/>
          <w:sz w:val="24"/>
          <w:szCs w:val="24"/>
        </w:rPr>
        <w:t>.</w:t>
      </w:r>
      <w:r w:rsidRPr="00BD1C27">
        <w:rPr>
          <w:rFonts w:ascii="Cambria" w:hAnsi="Cambria"/>
          <w:i/>
          <w:sz w:val="24"/>
          <w:szCs w:val="24"/>
        </w:rPr>
        <w:t xml:space="preserve"> </w:t>
      </w:r>
      <w:r w:rsidRPr="00BD1C27">
        <w:rPr>
          <w:rFonts w:ascii="Cambria" w:hAnsi="Cambria"/>
          <w:sz w:val="24"/>
          <w:szCs w:val="24"/>
        </w:rPr>
        <w:t>(Salt Lake City, Utah: Publishers Press,</w:t>
      </w:r>
      <w:r>
        <w:rPr>
          <w:rFonts w:ascii="Cambria" w:hAnsi="Cambria"/>
          <w:sz w:val="24"/>
          <w:szCs w:val="24"/>
        </w:rPr>
        <w:t xml:space="preserve"> </w:t>
      </w:r>
      <w:r w:rsidRPr="00BD1C27">
        <w:rPr>
          <w:rFonts w:ascii="Cambria" w:hAnsi="Cambria"/>
          <w:sz w:val="24"/>
          <w:szCs w:val="24"/>
        </w:rPr>
        <w:t>1937)</w:t>
      </w:r>
    </w:p>
    <w:p w:rsidR="00AC40A6" w:rsidRPr="00630AC2" w:rsidRDefault="00AC40A6" w:rsidP="00AC40A6">
      <w:pPr>
        <w:spacing w:before="120" w:after="120"/>
        <w:ind w:left="720" w:hanging="720"/>
        <w:rPr>
          <w:rFonts w:ascii="Cambria" w:hAnsi="Cambria"/>
          <w:sz w:val="24"/>
          <w:szCs w:val="24"/>
        </w:rPr>
      </w:pPr>
      <w:r w:rsidRPr="00630AC2">
        <w:rPr>
          <w:rFonts w:ascii="Cambria" w:hAnsi="Cambria"/>
          <w:sz w:val="24"/>
          <w:szCs w:val="24"/>
        </w:rPr>
        <w:t xml:space="preserve">Feather, John. A History of British Publishing. </w:t>
      </w:r>
      <w:r w:rsidRPr="00630AC2">
        <w:rPr>
          <w:rFonts w:ascii="Cambria" w:hAnsi="Cambria"/>
          <w:bCs/>
          <w:sz w:val="24"/>
          <w:szCs w:val="24"/>
        </w:rPr>
        <w:t>(</w:t>
      </w:r>
      <w:r w:rsidRPr="00630AC2">
        <w:rPr>
          <w:rFonts w:ascii="Cambria" w:hAnsi="Cambria"/>
          <w:sz w:val="24"/>
          <w:szCs w:val="24"/>
        </w:rPr>
        <w:t>New York: Croom Helm, 1988).</w:t>
      </w:r>
    </w:p>
    <w:p w:rsidR="00AC40A6" w:rsidRPr="00630AC2" w:rsidRDefault="00AC40A6" w:rsidP="00AC40A6">
      <w:pPr>
        <w:spacing w:before="120" w:after="120"/>
        <w:ind w:left="720" w:hanging="720"/>
        <w:rPr>
          <w:rFonts w:ascii="Cambria" w:hAnsi="Cambria"/>
          <w:sz w:val="24"/>
          <w:szCs w:val="24"/>
        </w:rPr>
      </w:pPr>
      <w:r w:rsidRPr="00630AC2">
        <w:rPr>
          <w:rFonts w:ascii="Cambria" w:hAnsi="Cambria"/>
          <w:sz w:val="24"/>
          <w:szCs w:val="24"/>
        </w:rPr>
        <w:t xml:space="preserve">Hingston, E.P. (Ed.) </w:t>
      </w:r>
      <w:r w:rsidRPr="00630AC2">
        <w:rPr>
          <w:rFonts w:ascii="Cambria" w:hAnsi="Cambria"/>
          <w:i/>
          <w:sz w:val="24"/>
          <w:szCs w:val="24"/>
        </w:rPr>
        <w:t xml:space="preserve">Artemus Ward (his Travels) Among the Mormons. </w:t>
      </w:r>
      <w:r w:rsidRPr="00630AC2">
        <w:rPr>
          <w:rFonts w:ascii="Cambria" w:hAnsi="Cambria"/>
          <w:sz w:val="24"/>
          <w:szCs w:val="24"/>
        </w:rPr>
        <w:t>(London: John Camden Hotten, 1865).</w:t>
      </w:r>
    </w:p>
    <w:p w:rsidR="00AC40A6" w:rsidRPr="00630AC2" w:rsidRDefault="00AC40A6" w:rsidP="00AC40A6">
      <w:pPr>
        <w:spacing w:before="120" w:after="120"/>
        <w:ind w:left="720" w:hanging="720"/>
        <w:rPr>
          <w:rFonts w:ascii="Cambria" w:hAnsi="Cambria"/>
          <w:sz w:val="24"/>
          <w:szCs w:val="24"/>
        </w:rPr>
      </w:pPr>
      <w:r w:rsidRPr="00630AC2">
        <w:rPr>
          <w:rFonts w:ascii="Cambria" w:hAnsi="Cambria"/>
          <w:sz w:val="24"/>
          <w:szCs w:val="24"/>
        </w:rPr>
        <w:t xml:space="preserve">Howells, Roscoe. </w:t>
      </w:r>
      <w:r w:rsidRPr="00630AC2">
        <w:rPr>
          <w:rFonts w:ascii="Cambria" w:hAnsi="Cambria"/>
          <w:i/>
          <w:sz w:val="24"/>
          <w:szCs w:val="24"/>
        </w:rPr>
        <w:t>From Amroth to Utah.</w:t>
      </w:r>
      <w:r w:rsidRPr="00630AC2">
        <w:rPr>
          <w:rFonts w:ascii="Cambria" w:hAnsi="Cambria"/>
          <w:sz w:val="24"/>
          <w:szCs w:val="24"/>
        </w:rPr>
        <w:t xml:space="preserve"> </w:t>
      </w:r>
      <w:r w:rsidRPr="00630AC2">
        <w:rPr>
          <w:rFonts w:ascii="Cambria" w:hAnsi="Cambria"/>
          <w:bCs/>
          <w:sz w:val="24"/>
          <w:szCs w:val="24"/>
        </w:rPr>
        <w:t>(</w:t>
      </w:r>
      <w:r w:rsidRPr="00630AC2">
        <w:rPr>
          <w:rFonts w:ascii="Cambria" w:hAnsi="Cambria"/>
          <w:sz w:val="24"/>
          <w:szCs w:val="24"/>
        </w:rPr>
        <w:t>Llandysul: Gomer Press, 2001).</w:t>
      </w:r>
    </w:p>
    <w:p w:rsidR="00AC40A6" w:rsidRPr="00630AC2" w:rsidRDefault="00AC40A6" w:rsidP="00AC40A6">
      <w:pPr>
        <w:spacing w:before="120" w:after="120"/>
        <w:ind w:left="720" w:hanging="720"/>
        <w:rPr>
          <w:rFonts w:ascii="Cambria" w:hAnsi="Cambria"/>
          <w:bCs/>
          <w:sz w:val="24"/>
          <w:szCs w:val="24"/>
        </w:rPr>
      </w:pPr>
      <w:r w:rsidRPr="00630AC2">
        <w:rPr>
          <w:rFonts w:ascii="Cambria" w:hAnsi="Cambria"/>
          <w:bCs/>
          <w:sz w:val="24"/>
          <w:szCs w:val="24"/>
        </w:rPr>
        <w:t xml:space="preserve">Jenkins, David. </w:t>
      </w:r>
      <w:r w:rsidRPr="00630AC2">
        <w:rPr>
          <w:rFonts w:ascii="Cambria" w:hAnsi="Cambria"/>
          <w:bCs/>
          <w:i/>
          <w:sz w:val="24"/>
          <w:szCs w:val="24"/>
        </w:rPr>
        <w:t xml:space="preserve">The Agricultural Community in South-West Wales at the turn of the Twentieth Century. </w:t>
      </w:r>
      <w:r w:rsidRPr="00630AC2">
        <w:rPr>
          <w:rFonts w:ascii="Cambria" w:hAnsi="Cambria"/>
          <w:bCs/>
          <w:sz w:val="24"/>
          <w:szCs w:val="24"/>
        </w:rPr>
        <w:t>(Cardiff: University of Wales Press, 1971).</w:t>
      </w:r>
    </w:p>
    <w:p w:rsidR="00AC40A6" w:rsidRPr="00630AC2" w:rsidRDefault="00AC40A6" w:rsidP="00AC40A6">
      <w:pPr>
        <w:spacing w:before="120" w:after="120"/>
        <w:ind w:left="720" w:hanging="720"/>
        <w:rPr>
          <w:rFonts w:ascii="Cambria" w:hAnsi="Cambria"/>
          <w:bCs/>
          <w:sz w:val="24"/>
          <w:szCs w:val="24"/>
        </w:rPr>
      </w:pPr>
      <w:r w:rsidRPr="00630AC2">
        <w:rPr>
          <w:rFonts w:ascii="Cambria" w:hAnsi="Cambria"/>
          <w:bCs/>
          <w:i/>
          <w:sz w:val="24"/>
          <w:szCs w:val="24"/>
        </w:rPr>
        <w:t xml:space="preserve"> </w:t>
      </w:r>
      <w:r w:rsidRPr="00630AC2">
        <w:rPr>
          <w:rFonts w:ascii="Cambria" w:hAnsi="Cambria"/>
          <w:bCs/>
          <w:sz w:val="24"/>
          <w:szCs w:val="24"/>
        </w:rPr>
        <w:t>Jenkins, G.H. and I.G. Jones.</w:t>
      </w:r>
      <w:r w:rsidRPr="00630AC2">
        <w:rPr>
          <w:rFonts w:ascii="Cambria" w:hAnsi="Cambria"/>
          <w:bCs/>
          <w:i/>
          <w:sz w:val="24"/>
          <w:szCs w:val="24"/>
        </w:rPr>
        <w:t xml:space="preserve"> </w:t>
      </w:r>
      <w:r w:rsidRPr="00630AC2">
        <w:rPr>
          <w:rFonts w:ascii="Cambria" w:hAnsi="Cambria"/>
          <w:bCs/>
          <w:sz w:val="24"/>
          <w:szCs w:val="24"/>
        </w:rPr>
        <w:t xml:space="preserve">(Eds.) </w:t>
      </w:r>
      <w:r w:rsidRPr="00630AC2">
        <w:rPr>
          <w:rFonts w:ascii="Cambria" w:hAnsi="Cambria"/>
          <w:bCs/>
          <w:i/>
          <w:sz w:val="24"/>
          <w:szCs w:val="24"/>
        </w:rPr>
        <w:t xml:space="preserve">Cardiganshire County History Vol. 3. </w:t>
      </w:r>
      <w:r w:rsidRPr="00630AC2">
        <w:rPr>
          <w:rFonts w:ascii="Cambria" w:hAnsi="Cambria"/>
          <w:bCs/>
          <w:sz w:val="24"/>
          <w:szCs w:val="24"/>
        </w:rPr>
        <w:t>(Cardiff: University of Wales Press, 1998).</w:t>
      </w:r>
    </w:p>
    <w:p w:rsidR="00AC40A6" w:rsidRPr="00630AC2" w:rsidRDefault="00AC40A6" w:rsidP="00AC40A6">
      <w:pPr>
        <w:spacing w:before="120" w:after="120"/>
        <w:ind w:left="720" w:hanging="720"/>
        <w:rPr>
          <w:rFonts w:ascii="Cambria" w:hAnsi="Cambria"/>
          <w:sz w:val="24"/>
          <w:szCs w:val="24"/>
        </w:rPr>
      </w:pPr>
      <w:r w:rsidRPr="00630AC2">
        <w:rPr>
          <w:rFonts w:ascii="Cambria" w:hAnsi="Cambria"/>
          <w:bCs/>
          <w:sz w:val="24"/>
          <w:szCs w:val="24"/>
        </w:rPr>
        <w:t xml:space="preserve">Jensen, Richard L. and Malcolm R. Thorp. (eds.) </w:t>
      </w:r>
      <w:r w:rsidRPr="00630AC2">
        <w:rPr>
          <w:rFonts w:ascii="Cambria" w:hAnsi="Cambria"/>
          <w:bCs/>
          <w:i/>
          <w:sz w:val="24"/>
          <w:szCs w:val="24"/>
        </w:rPr>
        <w:t>Mormons in Early Victorian Britain</w:t>
      </w:r>
      <w:r w:rsidRPr="00630AC2">
        <w:rPr>
          <w:rFonts w:ascii="Cambria" w:hAnsi="Cambria"/>
          <w:bCs/>
          <w:sz w:val="24"/>
          <w:szCs w:val="24"/>
        </w:rPr>
        <w:t>. (S</w:t>
      </w:r>
      <w:r w:rsidRPr="00630AC2">
        <w:rPr>
          <w:rFonts w:ascii="Cambria" w:hAnsi="Cambria"/>
          <w:sz w:val="24"/>
          <w:szCs w:val="24"/>
        </w:rPr>
        <w:t>alt Lake City: University of Utah Press, 1989).</w:t>
      </w:r>
    </w:p>
    <w:p w:rsidR="00AC40A6" w:rsidRPr="00630AC2" w:rsidRDefault="00AC40A6" w:rsidP="00AC40A6">
      <w:pPr>
        <w:spacing w:before="120" w:after="120"/>
        <w:ind w:left="720" w:hanging="720"/>
        <w:rPr>
          <w:rFonts w:ascii="Cambria" w:hAnsi="Cambria"/>
          <w:sz w:val="24"/>
          <w:szCs w:val="24"/>
        </w:rPr>
      </w:pPr>
      <w:r w:rsidRPr="00630AC2">
        <w:rPr>
          <w:rFonts w:ascii="Cambria" w:hAnsi="Cambria"/>
          <w:sz w:val="24"/>
          <w:szCs w:val="24"/>
        </w:rPr>
        <w:t xml:space="preserve">Jenson, Andrew. ‘Welsh Conference.’ in </w:t>
      </w:r>
      <w:r w:rsidRPr="00630AC2">
        <w:rPr>
          <w:rFonts w:ascii="Cambria" w:hAnsi="Cambria"/>
          <w:i/>
          <w:sz w:val="24"/>
          <w:szCs w:val="24"/>
        </w:rPr>
        <w:t xml:space="preserve">Encyclopedic History of the Church of Jesus Christ of Latter Day Saints. </w:t>
      </w:r>
      <w:r w:rsidRPr="00630AC2">
        <w:rPr>
          <w:rFonts w:ascii="Cambria" w:hAnsi="Cambria"/>
          <w:sz w:val="24"/>
          <w:szCs w:val="24"/>
        </w:rPr>
        <w:t xml:space="preserve">(Salt Lake City, Utah: Deseret Book Company, 1941). </w:t>
      </w:r>
    </w:p>
    <w:p w:rsidR="00AC40A6" w:rsidRPr="00630AC2" w:rsidRDefault="00AC40A6" w:rsidP="00AC40A6">
      <w:pPr>
        <w:spacing w:before="120" w:after="120"/>
        <w:ind w:left="720" w:hanging="720"/>
        <w:rPr>
          <w:rFonts w:ascii="Cambria" w:hAnsi="Cambria"/>
          <w:sz w:val="24"/>
          <w:szCs w:val="24"/>
        </w:rPr>
      </w:pPr>
      <w:r w:rsidRPr="00630AC2">
        <w:rPr>
          <w:rFonts w:ascii="Cambria" w:hAnsi="Cambria"/>
          <w:sz w:val="24"/>
          <w:szCs w:val="24"/>
        </w:rPr>
        <w:t xml:space="preserve">Jones, Ieuan Gwynedd . </w:t>
      </w:r>
      <w:r w:rsidRPr="00630AC2">
        <w:rPr>
          <w:rFonts w:ascii="Cambria" w:hAnsi="Cambria"/>
          <w:i/>
          <w:sz w:val="24"/>
          <w:szCs w:val="24"/>
        </w:rPr>
        <w:t xml:space="preserve">Mid Victorian Wales. The Observers and the Observed. </w:t>
      </w:r>
      <w:r w:rsidRPr="00630AC2">
        <w:rPr>
          <w:rFonts w:ascii="Cambria" w:hAnsi="Cambria"/>
          <w:sz w:val="24"/>
          <w:szCs w:val="24"/>
        </w:rPr>
        <w:t xml:space="preserve">(Cardiff: University of Wales Press, 1992). </w:t>
      </w:r>
    </w:p>
    <w:p w:rsidR="00AC40A6" w:rsidRPr="00630AC2" w:rsidRDefault="00AC40A6" w:rsidP="00AC40A6">
      <w:pPr>
        <w:spacing w:before="120" w:after="120"/>
        <w:ind w:left="720" w:hanging="720"/>
        <w:rPr>
          <w:rFonts w:ascii="Cambria" w:hAnsi="Cambria"/>
          <w:sz w:val="24"/>
          <w:szCs w:val="24"/>
        </w:rPr>
      </w:pPr>
      <w:r w:rsidRPr="00630AC2">
        <w:rPr>
          <w:rFonts w:ascii="Cambria" w:hAnsi="Cambria"/>
          <w:sz w:val="24"/>
          <w:szCs w:val="24"/>
        </w:rPr>
        <w:t xml:space="preserve">Jordanova, Ludmilla.  </w:t>
      </w:r>
      <w:r w:rsidRPr="00630AC2">
        <w:rPr>
          <w:rFonts w:ascii="Cambria" w:hAnsi="Cambria"/>
          <w:i/>
          <w:sz w:val="24"/>
          <w:szCs w:val="24"/>
        </w:rPr>
        <w:t xml:space="preserve">History in Practice. </w:t>
      </w:r>
      <w:r w:rsidRPr="00630AC2">
        <w:rPr>
          <w:rFonts w:ascii="Cambria" w:hAnsi="Cambria"/>
          <w:sz w:val="24"/>
          <w:szCs w:val="24"/>
        </w:rPr>
        <w:t>(London: Arnold, 2000).</w:t>
      </w:r>
    </w:p>
    <w:p w:rsidR="00AC40A6" w:rsidRPr="00630AC2" w:rsidRDefault="00AC40A6" w:rsidP="00AC40A6">
      <w:pPr>
        <w:spacing w:before="120" w:after="120"/>
        <w:ind w:left="720" w:hanging="720"/>
        <w:rPr>
          <w:rFonts w:ascii="Cambria" w:hAnsi="Cambria"/>
          <w:sz w:val="24"/>
          <w:szCs w:val="24"/>
        </w:rPr>
      </w:pPr>
      <w:r w:rsidRPr="00630AC2">
        <w:rPr>
          <w:rFonts w:ascii="Cambria" w:hAnsi="Cambria"/>
          <w:sz w:val="24"/>
          <w:szCs w:val="24"/>
        </w:rPr>
        <w:t>Kain, Roger J.P. and Hugh C. Prince.  ‘The Tithe Surveys of the Mid-Nineteenth Century’</w:t>
      </w:r>
      <w:r w:rsidRPr="00630AC2">
        <w:rPr>
          <w:rFonts w:ascii="Cambria" w:hAnsi="Cambria"/>
          <w:i/>
          <w:sz w:val="24"/>
          <w:szCs w:val="24"/>
        </w:rPr>
        <w:t xml:space="preserve"> </w:t>
      </w:r>
      <w:r w:rsidRPr="00630AC2">
        <w:rPr>
          <w:rFonts w:ascii="Cambria" w:hAnsi="Cambria"/>
          <w:sz w:val="24"/>
          <w:szCs w:val="24"/>
        </w:rPr>
        <w:t>(Cambridge: Cambridge University Press, 1985).</w:t>
      </w:r>
    </w:p>
    <w:p w:rsidR="00AC40A6" w:rsidRPr="00630AC2" w:rsidRDefault="00AC40A6" w:rsidP="00AC40A6">
      <w:pPr>
        <w:spacing w:before="120" w:after="120"/>
        <w:ind w:left="720" w:hanging="720"/>
        <w:rPr>
          <w:rFonts w:ascii="Cambria" w:hAnsi="Cambria"/>
          <w:sz w:val="24"/>
          <w:szCs w:val="24"/>
        </w:rPr>
      </w:pPr>
      <w:r w:rsidRPr="00630AC2">
        <w:rPr>
          <w:rFonts w:ascii="Cambria" w:hAnsi="Cambria"/>
          <w:sz w:val="24"/>
          <w:szCs w:val="24"/>
        </w:rPr>
        <w:t xml:space="preserve">Lewis, T.H. </w:t>
      </w:r>
      <w:r w:rsidRPr="00630AC2">
        <w:rPr>
          <w:rFonts w:ascii="Cambria" w:hAnsi="Cambria"/>
          <w:i/>
          <w:sz w:val="24"/>
          <w:szCs w:val="24"/>
        </w:rPr>
        <w:t>Y Mormoniaid yng Nghymru</w:t>
      </w:r>
      <w:r w:rsidRPr="00630AC2">
        <w:rPr>
          <w:rFonts w:ascii="Cambria" w:hAnsi="Cambria"/>
          <w:sz w:val="24"/>
          <w:szCs w:val="24"/>
        </w:rPr>
        <w:t xml:space="preserve">. </w:t>
      </w:r>
      <w:r w:rsidRPr="00630AC2">
        <w:rPr>
          <w:rFonts w:ascii="Cambria" w:hAnsi="Cambria"/>
          <w:bCs/>
          <w:sz w:val="24"/>
          <w:szCs w:val="24"/>
        </w:rPr>
        <w:t>(</w:t>
      </w:r>
      <w:r w:rsidRPr="00630AC2">
        <w:rPr>
          <w:rFonts w:ascii="Cambria" w:hAnsi="Cambria"/>
          <w:sz w:val="24"/>
          <w:szCs w:val="24"/>
        </w:rPr>
        <w:t>Cardiff: Gwasg Prifysgol Cymru, 1956).</w:t>
      </w:r>
    </w:p>
    <w:p w:rsidR="00AC40A6" w:rsidRPr="00630AC2" w:rsidRDefault="00AC40A6" w:rsidP="00AC40A6">
      <w:pPr>
        <w:spacing w:before="120" w:after="120"/>
        <w:ind w:left="720" w:hanging="720"/>
        <w:rPr>
          <w:rFonts w:ascii="Cambria" w:hAnsi="Cambria"/>
          <w:sz w:val="24"/>
          <w:szCs w:val="24"/>
        </w:rPr>
      </w:pPr>
      <w:r w:rsidRPr="00630AC2">
        <w:rPr>
          <w:rFonts w:ascii="Cambria" w:hAnsi="Cambria"/>
          <w:sz w:val="24"/>
          <w:szCs w:val="24"/>
        </w:rPr>
        <w:t xml:space="preserve">Lindner, Eileen W. (Ed.) </w:t>
      </w:r>
      <w:r w:rsidRPr="00630AC2">
        <w:rPr>
          <w:rFonts w:ascii="Cambria" w:hAnsi="Cambria"/>
          <w:i/>
          <w:sz w:val="24"/>
          <w:szCs w:val="24"/>
        </w:rPr>
        <w:t xml:space="preserve">Yearbook of American and Canadian Churches 2012. </w:t>
      </w:r>
      <w:r w:rsidRPr="00630AC2">
        <w:rPr>
          <w:rFonts w:ascii="Cambria" w:hAnsi="Cambria"/>
          <w:sz w:val="24"/>
          <w:szCs w:val="24"/>
        </w:rPr>
        <w:t>National Council of Churches in the USA. (New York: Abingdon Press, 2012).</w:t>
      </w:r>
    </w:p>
    <w:p w:rsidR="00AC40A6" w:rsidRPr="00630AC2" w:rsidRDefault="00AC40A6" w:rsidP="00AC40A6">
      <w:pPr>
        <w:spacing w:before="120" w:after="120"/>
        <w:ind w:left="720" w:hanging="720"/>
        <w:rPr>
          <w:rFonts w:ascii="Cambria" w:hAnsi="Cambria"/>
          <w:sz w:val="24"/>
          <w:szCs w:val="24"/>
        </w:rPr>
      </w:pPr>
      <w:r w:rsidRPr="00630AC2">
        <w:rPr>
          <w:rFonts w:ascii="Cambria" w:hAnsi="Cambria"/>
          <w:sz w:val="24"/>
          <w:szCs w:val="24"/>
        </w:rPr>
        <w:t xml:space="preserve">Mulder, William and A. Russell Mortensen (Eds.) </w:t>
      </w:r>
      <w:r w:rsidRPr="00630AC2">
        <w:rPr>
          <w:rFonts w:ascii="Cambria" w:hAnsi="Cambria"/>
          <w:i/>
          <w:sz w:val="24"/>
          <w:szCs w:val="24"/>
        </w:rPr>
        <w:t>Among the Mormons. Historic Accounts by Contemporary Observers.</w:t>
      </w:r>
      <w:r w:rsidRPr="00630AC2">
        <w:rPr>
          <w:rFonts w:ascii="Cambria" w:hAnsi="Cambria"/>
          <w:sz w:val="24"/>
          <w:szCs w:val="24"/>
        </w:rPr>
        <w:t xml:space="preserve"> (Lincoln, NE: University of Nebraska, 1958). </w:t>
      </w:r>
    </w:p>
    <w:p w:rsidR="00AC40A6" w:rsidRPr="00630AC2" w:rsidRDefault="00AC40A6" w:rsidP="00AC40A6">
      <w:pPr>
        <w:spacing w:before="120" w:after="120"/>
        <w:ind w:left="720" w:hanging="720"/>
        <w:rPr>
          <w:rFonts w:ascii="Cambria" w:hAnsi="Cambria"/>
          <w:sz w:val="24"/>
          <w:szCs w:val="24"/>
        </w:rPr>
      </w:pPr>
      <w:r w:rsidRPr="00630AC2">
        <w:rPr>
          <w:rFonts w:ascii="Cambria" w:hAnsi="Cambria"/>
          <w:sz w:val="24"/>
          <w:szCs w:val="24"/>
        </w:rPr>
        <w:lastRenderedPageBreak/>
        <w:t xml:space="preserve">Rasmussen, Matthew Lyman. </w:t>
      </w:r>
      <w:r w:rsidRPr="00630AC2">
        <w:rPr>
          <w:rFonts w:ascii="Cambria" w:hAnsi="Cambria"/>
          <w:i/>
          <w:sz w:val="24"/>
          <w:szCs w:val="24"/>
        </w:rPr>
        <w:t xml:space="preserve">Mormonism and the Making of a British Zion. </w:t>
      </w:r>
      <w:r w:rsidRPr="00630AC2">
        <w:rPr>
          <w:rFonts w:ascii="Cambria" w:hAnsi="Cambria"/>
          <w:sz w:val="24"/>
          <w:szCs w:val="24"/>
        </w:rPr>
        <w:t xml:space="preserve">(Salt Lake City, Utah: University of Utah Press, 2016). </w:t>
      </w:r>
    </w:p>
    <w:p w:rsidR="00AC40A6" w:rsidRPr="00630AC2" w:rsidRDefault="00AC40A6" w:rsidP="00AC40A6">
      <w:pPr>
        <w:spacing w:before="120" w:after="120"/>
        <w:ind w:left="720" w:hanging="720"/>
        <w:rPr>
          <w:rFonts w:ascii="Cambria" w:hAnsi="Cambria"/>
          <w:sz w:val="24"/>
          <w:szCs w:val="24"/>
        </w:rPr>
      </w:pPr>
      <w:r w:rsidRPr="00630AC2">
        <w:rPr>
          <w:rFonts w:ascii="Cambria" w:hAnsi="Cambria"/>
          <w:sz w:val="24"/>
          <w:szCs w:val="24"/>
        </w:rPr>
        <w:t xml:space="preserve">Smith, Joseph. </w:t>
      </w:r>
      <w:r w:rsidRPr="00630AC2">
        <w:rPr>
          <w:rFonts w:ascii="Cambria" w:hAnsi="Cambria"/>
          <w:i/>
          <w:sz w:val="24"/>
          <w:szCs w:val="24"/>
        </w:rPr>
        <w:t xml:space="preserve">The History of the Church of Jesus Christ of Latter Day Saints. </w:t>
      </w:r>
      <w:r w:rsidRPr="00630AC2">
        <w:rPr>
          <w:rFonts w:ascii="Cambria" w:hAnsi="Cambria"/>
          <w:sz w:val="24"/>
          <w:szCs w:val="24"/>
        </w:rPr>
        <w:t xml:space="preserve">2nd Edition. </w:t>
      </w:r>
      <w:r w:rsidRPr="00630AC2">
        <w:t>(</w:t>
      </w:r>
      <w:r w:rsidRPr="00630AC2">
        <w:rPr>
          <w:rFonts w:ascii="Cambria" w:hAnsi="Cambria"/>
          <w:sz w:val="24"/>
          <w:szCs w:val="24"/>
        </w:rPr>
        <w:t>Salt Lake City, Utah: Deseret Book, 1978).</w:t>
      </w:r>
    </w:p>
    <w:p w:rsidR="00AC40A6" w:rsidRPr="00630AC2" w:rsidRDefault="00AC40A6" w:rsidP="00AC40A6">
      <w:pPr>
        <w:spacing w:before="120" w:after="120"/>
        <w:ind w:left="720" w:hanging="720"/>
        <w:rPr>
          <w:rFonts w:ascii="Cambria" w:hAnsi="Cambria"/>
          <w:sz w:val="24"/>
          <w:szCs w:val="24"/>
        </w:rPr>
      </w:pPr>
      <w:r w:rsidRPr="00630AC2">
        <w:rPr>
          <w:rFonts w:ascii="Cambria" w:hAnsi="Cambria"/>
          <w:sz w:val="24"/>
          <w:szCs w:val="24"/>
        </w:rPr>
        <w:t xml:space="preserve">Sonne, Conway B. (1983). </w:t>
      </w:r>
      <w:r w:rsidRPr="00630AC2">
        <w:rPr>
          <w:rFonts w:ascii="Cambria" w:hAnsi="Cambria"/>
          <w:i/>
          <w:sz w:val="24"/>
          <w:szCs w:val="24"/>
        </w:rPr>
        <w:t>Saints on the Seas: A Maritime History of Mormon Migration 1830-1890</w:t>
      </w:r>
      <w:r w:rsidRPr="00630AC2">
        <w:rPr>
          <w:rFonts w:ascii="Cambria" w:hAnsi="Cambria"/>
          <w:sz w:val="24"/>
          <w:szCs w:val="24"/>
        </w:rPr>
        <w:t>. (Salt Lake City, Utah: University of Utah Press, 1983).</w:t>
      </w:r>
    </w:p>
    <w:p w:rsidR="00AC40A6" w:rsidRPr="00630AC2" w:rsidRDefault="00AC40A6" w:rsidP="00AC40A6">
      <w:pPr>
        <w:spacing w:before="120" w:after="120"/>
        <w:ind w:left="720" w:hanging="720"/>
        <w:rPr>
          <w:rFonts w:ascii="Cambria" w:hAnsi="Cambria"/>
          <w:sz w:val="24"/>
          <w:szCs w:val="24"/>
        </w:rPr>
      </w:pPr>
      <w:r w:rsidRPr="00630AC2">
        <w:rPr>
          <w:rFonts w:ascii="Cambria" w:hAnsi="Cambria"/>
          <w:sz w:val="24"/>
          <w:szCs w:val="24"/>
        </w:rPr>
        <w:t xml:space="preserve">Sweet, William W. </w:t>
      </w:r>
      <w:r w:rsidRPr="00630AC2">
        <w:rPr>
          <w:rFonts w:ascii="Cambria" w:hAnsi="Cambria"/>
          <w:i/>
          <w:sz w:val="24"/>
          <w:szCs w:val="24"/>
        </w:rPr>
        <w:t xml:space="preserve">The Story of Religion in America. </w:t>
      </w:r>
      <w:r w:rsidRPr="00630AC2">
        <w:rPr>
          <w:rFonts w:ascii="Cambria" w:hAnsi="Cambria"/>
          <w:sz w:val="24"/>
          <w:szCs w:val="24"/>
        </w:rPr>
        <w:t>New York: Harper &amp; Row, 1930).</w:t>
      </w:r>
    </w:p>
    <w:p w:rsidR="00AC40A6" w:rsidRPr="00630AC2" w:rsidRDefault="00AC40A6" w:rsidP="00AC40A6">
      <w:pPr>
        <w:spacing w:before="120" w:after="120"/>
        <w:ind w:left="720" w:hanging="720"/>
        <w:rPr>
          <w:rFonts w:ascii="Cambria" w:hAnsi="Cambria"/>
          <w:sz w:val="24"/>
          <w:szCs w:val="24"/>
        </w:rPr>
      </w:pPr>
      <w:r w:rsidRPr="00630AC2">
        <w:rPr>
          <w:rFonts w:ascii="Cambria" w:hAnsi="Cambria"/>
          <w:sz w:val="24"/>
          <w:szCs w:val="24"/>
        </w:rPr>
        <w:t xml:space="preserve">Taylor, P.A.M. </w:t>
      </w:r>
      <w:r w:rsidRPr="00630AC2">
        <w:rPr>
          <w:rFonts w:ascii="Cambria" w:hAnsi="Cambria"/>
          <w:i/>
          <w:sz w:val="24"/>
          <w:szCs w:val="24"/>
        </w:rPr>
        <w:t xml:space="preserve">Expectations Westward. The Mormons and the Emigration of their British Converts in the Nineteenth Century. </w:t>
      </w:r>
      <w:r w:rsidRPr="00630AC2">
        <w:rPr>
          <w:rFonts w:ascii="Cambria" w:hAnsi="Cambria"/>
          <w:sz w:val="24"/>
          <w:szCs w:val="24"/>
        </w:rPr>
        <w:t>(New York: Cornell University Press, 1966)..</w:t>
      </w:r>
    </w:p>
    <w:p w:rsidR="00AC40A6" w:rsidRDefault="00AC40A6" w:rsidP="00AC40A6">
      <w:pPr>
        <w:spacing w:before="120" w:after="120"/>
        <w:ind w:left="720" w:hanging="720"/>
        <w:rPr>
          <w:rFonts w:ascii="Cambria" w:hAnsi="Cambria"/>
          <w:sz w:val="24"/>
          <w:szCs w:val="24"/>
        </w:rPr>
      </w:pPr>
      <w:r w:rsidRPr="00630AC2">
        <w:rPr>
          <w:rFonts w:ascii="Cambria" w:hAnsi="Cambria"/>
          <w:sz w:val="24"/>
          <w:szCs w:val="24"/>
        </w:rPr>
        <w:t xml:space="preserve">Ulrich, Laurel Thatcher. </w:t>
      </w:r>
      <w:r w:rsidRPr="00630AC2">
        <w:rPr>
          <w:rFonts w:ascii="Cambria" w:hAnsi="Cambria"/>
          <w:i/>
          <w:sz w:val="24"/>
          <w:szCs w:val="24"/>
        </w:rPr>
        <w:t xml:space="preserve">A House Full of Females. Plural Marriage and Women’s Rights in Early Mormonism, 1835-1870. </w:t>
      </w:r>
      <w:r w:rsidRPr="00630AC2">
        <w:rPr>
          <w:rFonts w:ascii="Cambria" w:hAnsi="Cambria"/>
          <w:sz w:val="24"/>
          <w:szCs w:val="24"/>
        </w:rPr>
        <w:t xml:space="preserve"> (New York: Alfred A. Knopf, 2017).</w:t>
      </w:r>
    </w:p>
    <w:p w:rsidR="00AC40A6" w:rsidRPr="008D266B" w:rsidRDefault="00AC40A6" w:rsidP="00AC40A6">
      <w:pPr>
        <w:spacing w:before="120" w:after="120"/>
        <w:ind w:left="720" w:hanging="720"/>
        <w:rPr>
          <w:rFonts w:ascii="Cambria" w:hAnsi="Cambria"/>
          <w:sz w:val="24"/>
          <w:szCs w:val="24"/>
        </w:rPr>
      </w:pPr>
      <w:r w:rsidRPr="008D266B">
        <w:rPr>
          <w:rFonts w:ascii="Cambria" w:hAnsi="Cambria"/>
          <w:sz w:val="24"/>
          <w:szCs w:val="24"/>
        </w:rPr>
        <w:t xml:space="preserve">Watt, Ronald G. </w:t>
      </w:r>
      <w:r w:rsidRPr="008D266B">
        <w:rPr>
          <w:rFonts w:ascii="Cambria" w:hAnsi="Cambria"/>
          <w:i/>
          <w:sz w:val="24"/>
          <w:szCs w:val="24"/>
        </w:rPr>
        <w:t xml:space="preserve">Mormon Passage of George D. Watt: First British Convert, Scribe for Zion </w:t>
      </w:r>
      <w:r w:rsidRPr="008D266B">
        <w:rPr>
          <w:rFonts w:ascii="Cambria" w:hAnsi="Cambria"/>
          <w:sz w:val="24"/>
          <w:szCs w:val="24"/>
        </w:rPr>
        <w:t>(Logan, Utah: Utah State University Press, 2009).</w:t>
      </w:r>
    </w:p>
    <w:p w:rsidR="00AC40A6" w:rsidRPr="00630AC2" w:rsidRDefault="00AC40A6" w:rsidP="00AC40A6">
      <w:pPr>
        <w:spacing w:before="120" w:after="120"/>
        <w:ind w:left="720" w:hanging="720"/>
        <w:rPr>
          <w:rFonts w:ascii="Cambria" w:hAnsi="Cambria"/>
          <w:sz w:val="24"/>
          <w:szCs w:val="24"/>
        </w:rPr>
      </w:pPr>
      <w:r w:rsidRPr="00630AC2">
        <w:rPr>
          <w:rFonts w:ascii="Cambria" w:hAnsi="Cambria"/>
          <w:sz w:val="24"/>
          <w:szCs w:val="24"/>
        </w:rPr>
        <w:t xml:space="preserve">Wilkinson, Carol and Cynthia Doxey Green. </w:t>
      </w:r>
      <w:r w:rsidRPr="00630AC2">
        <w:rPr>
          <w:rFonts w:ascii="Cambria" w:hAnsi="Cambria"/>
          <w:i/>
          <w:sz w:val="24"/>
          <w:szCs w:val="24"/>
        </w:rPr>
        <w:t xml:space="preserve">The Field is White: Harvest in the Three Counties of England. </w:t>
      </w:r>
      <w:r w:rsidRPr="00630AC2">
        <w:rPr>
          <w:rFonts w:ascii="Cambria" w:hAnsi="Cambria"/>
          <w:sz w:val="24"/>
          <w:szCs w:val="24"/>
        </w:rPr>
        <w:t>(Provo, Utah: Center for Religious Studies, Brigham Young University, 2017).</w:t>
      </w:r>
    </w:p>
    <w:p w:rsidR="00AC40A6" w:rsidRPr="00630AC2" w:rsidRDefault="00AC40A6" w:rsidP="00AC40A6">
      <w:pPr>
        <w:spacing w:before="120" w:after="120"/>
        <w:ind w:left="720" w:hanging="720"/>
        <w:rPr>
          <w:rFonts w:ascii="Cambria" w:hAnsi="Cambria"/>
          <w:sz w:val="24"/>
          <w:szCs w:val="24"/>
        </w:rPr>
      </w:pPr>
      <w:r w:rsidRPr="00630AC2">
        <w:rPr>
          <w:rFonts w:ascii="Cambria" w:hAnsi="Cambria"/>
          <w:sz w:val="24"/>
          <w:szCs w:val="24"/>
        </w:rPr>
        <w:t xml:space="preserve">Williams, David. </w:t>
      </w:r>
      <w:r w:rsidRPr="00630AC2">
        <w:rPr>
          <w:rFonts w:ascii="Cambria" w:hAnsi="Cambria"/>
          <w:i/>
          <w:sz w:val="24"/>
          <w:szCs w:val="24"/>
        </w:rPr>
        <w:t xml:space="preserve">A History of Modern Wales. </w:t>
      </w:r>
      <w:r w:rsidRPr="00630AC2">
        <w:rPr>
          <w:rFonts w:ascii="Cambria" w:hAnsi="Cambria"/>
          <w:sz w:val="24"/>
          <w:szCs w:val="24"/>
        </w:rPr>
        <w:t>(2</w:t>
      </w:r>
      <w:r w:rsidRPr="00630AC2">
        <w:rPr>
          <w:rFonts w:ascii="Cambria" w:hAnsi="Cambria"/>
          <w:sz w:val="24"/>
          <w:szCs w:val="24"/>
          <w:vertAlign w:val="superscript"/>
        </w:rPr>
        <w:t>nd</w:t>
      </w:r>
      <w:r w:rsidRPr="00630AC2">
        <w:rPr>
          <w:rFonts w:ascii="Cambria" w:hAnsi="Cambria"/>
          <w:sz w:val="24"/>
          <w:szCs w:val="24"/>
        </w:rPr>
        <w:t xml:space="preserve"> Edition). (London: John Murray, 1977).</w:t>
      </w:r>
    </w:p>
    <w:p w:rsidR="00AC40A6" w:rsidRPr="00630AC2" w:rsidRDefault="00AC40A6" w:rsidP="00AC40A6">
      <w:pPr>
        <w:spacing w:before="120" w:after="120"/>
        <w:ind w:left="720" w:hanging="720"/>
        <w:rPr>
          <w:rFonts w:ascii="Cambria" w:hAnsi="Cambria"/>
          <w:sz w:val="24"/>
          <w:szCs w:val="24"/>
        </w:rPr>
      </w:pPr>
      <w:r w:rsidRPr="00630AC2">
        <w:rPr>
          <w:rFonts w:ascii="Cambria" w:hAnsi="Cambria"/>
          <w:sz w:val="24"/>
          <w:szCs w:val="24"/>
        </w:rPr>
        <w:t xml:space="preserve">Williams, Robert Ian. (Ed.) </w:t>
      </w:r>
      <w:r w:rsidRPr="00630AC2">
        <w:rPr>
          <w:rFonts w:ascii="Cambria" w:hAnsi="Cambria"/>
          <w:i/>
          <w:sz w:val="24"/>
          <w:szCs w:val="24"/>
        </w:rPr>
        <w:t>Early Welsh Mormon writings.</w:t>
      </w:r>
      <w:r w:rsidRPr="00630AC2">
        <w:rPr>
          <w:rFonts w:ascii="Cambria" w:hAnsi="Cambria"/>
          <w:sz w:val="24"/>
          <w:szCs w:val="24"/>
        </w:rPr>
        <w:t xml:space="preserve"> (Bangor is y Coed: Ecclesia Press, 1997).</w:t>
      </w:r>
    </w:p>
    <w:p w:rsidR="00AC40A6" w:rsidRDefault="00AC40A6" w:rsidP="00AC40A6">
      <w:pPr>
        <w:spacing w:before="120" w:after="120"/>
        <w:rPr>
          <w:rFonts w:ascii="Cambria" w:hAnsi="Cambria"/>
          <w:sz w:val="24"/>
          <w:szCs w:val="24"/>
        </w:rPr>
      </w:pPr>
    </w:p>
    <w:p w:rsidR="00AC40A6" w:rsidRDefault="00AC40A6" w:rsidP="00AC40A6">
      <w:pPr>
        <w:spacing w:before="120" w:after="120"/>
        <w:rPr>
          <w:rFonts w:ascii="Cambria" w:hAnsi="Cambria"/>
          <w:b/>
          <w:sz w:val="24"/>
          <w:szCs w:val="24"/>
        </w:rPr>
      </w:pPr>
      <w:r>
        <w:rPr>
          <w:rFonts w:ascii="Cambria" w:hAnsi="Cambria"/>
          <w:b/>
          <w:sz w:val="24"/>
          <w:szCs w:val="24"/>
        </w:rPr>
        <w:t>Articles</w:t>
      </w:r>
    </w:p>
    <w:p w:rsidR="00AC40A6" w:rsidRPr="000F406E" w:rsidRDefault="00AC40A6" w:rsidP="00AC40A6">
      <w:pPr>
        <w:spacing w:before="120" w:after="120"/>
        <w:ind w:left="720" w:hanging="720"/>
        <w:rPr>
          <w:rFonts w:ascii="Cambria" w:hAnsi="Cambria"/>
          <w:sz w:val="24"/>
          <w:szCs w:val="24"/>
        </w:rPr>
      </w:pPr>
      <w:r w:rsidRPr="000F406E">
        <w:rPr>
          <w:rFonts w:ascii="Cambria" w:hAnsi="Cambria"/>
          <w:sz w:val="24"/>
          <w:szCs w:val="24"/>
        </w:rPr>
        <w:t xml:space="preserve">Armytage, W.H.G. ‘Liverpool, Gateway to Zion.’ </w:t>
      </w:r>
      <w:r w:rsidRPr="000F406E">
        <w:rPr>
          <w:rFonts w:ascii="Cambria" w:hAnsi="Cambria"/>
          <w:i/>
          <w:sz w:val="24"/>
          <w:szCs w:val="24"/>
        </w:rPr>
        <w:t xml:space="preserve">Pacific Northwest Quarterly, </w:t>
      </w:r>
      <w:r w:rsidRPr="000F406E">
        <w:rPr>
          <w:rFonts w:ascii="Cambria" w:hAnsi="Cambria"/>
          <w:sz w:val="24"/>
          <w:szCs w:val="24"/>
        </w:rPr>
        <w:t>48.2</w:t>
      </w:r>
      <w:r w:rsidRPr="000F406E">
        <w:rPr>
          <w:rFonts w:ascii="Cambria" w:hAnsi="Cambria"/>
          <w:i/>
          <w:sz w:val="24"/>
          <w:szCs w:val="24"/>
        </w:rPr>
        <w:t xml:space="preserve"> </w:t>
      </w:r>
      <w:r w:rsidRPr="000F406E">
        <w:rPr>
          <w:rFonts w:ascii="Cambria" w:hAnsi="Cambria"/>
          <w:sz w:val="24"/>
          <w:szCs w:val="24"/>
        </w:rPr>
        <w:t>(Apr. 1957) 39-44.</w:t>
      </w:r>
    </w:p>
    <w:p w:rsidR="00AC40A6" w:rsidRPr="000F406E" w:rsidRDefault="00AC40A6" w:rsidP="00AC40A6">
      <w:pPr>
        <w:spacing w:before="120" w:after="120"/>
        <w:ind w:left="720" w:hanging="720"/>
        <w:rPr>
          <w:rFonts w:ascii="Cambria" w:hAnsi="Cambria"/>
          <w:sz w:val="24"/>
          <w:szCs w:val="24"/>
        </w:rPr>
      </w:pPr>
      <w:r w:rsidRPr="000F406E">
        <w:rPr>
          <w:rFonts w:ascii="Cambria" w:hAnsi="Cambria"/>
          <w:sz w:val="24"/>
          <w:szCs w:val="24"/>
        </w:rPr>
        <w:t xml:space="preserve">Baines, Dudley. ‘The Economics of Migration. Nineteenth-Century Britain. </w:t>
      </w:r>
      <w:r w:rsidRPr="000F406E">
        <w:rPr>
          <w:rFonts w:ascii="Cambria" w:hAnsi="Cambria"/>
          <w:i/>
          <w:sz w:val="24"/>
          <w:szCs w:val="24"/>
        </w:rPr>
        <w:t xml:space="preserve">Refresh </w:t>
      </w:r>
      <w:r w:rsidRPr="000F406E">
        <w:rPr>
          <w:rFonts w:ascii="Cambria" w:hAnsi="Cambria"/>
          <w:sz w:val="24"/>
          <w:szCs w:val="24"/>
        </w:rPr>
        <w:t>27 (Autumn 1998) 5-8.</w:t>
      </w:r>
    </w:p>
    <w:p w:rsidR="00AC40A6" w:rsidRPr="000F406E" w:rsidRDefault="00AC40A6" w:rsidP="00AC40A6">
      <w:pPr>
        <w:spacing w:before="120" w:after="120"/>
        <w:ind w:left="720" w:hanging="720"/>
        <w:rPr>
          <w:rFonts w:ascii="Cambria" w:hAnsi="Cambria"/>
          <w:sz w:val="24"/>
          <w:szCs w:val="24"/>
        </w:rPr>
      </w:pPr>
      <w:r w:rsidRPr="000F406E">
        <w:rPr>
          <w:rFonts w:ascii="Cambria" w:hAnsi="Cambria"/>
          <w:sz w:val="24"/>
          <w:szCs w:val="24"/>
        </w:rPr>
        <w:t xml:space="preserve">Bartholomew, Ronald E. ‘The Patterns of Missionary Work and Emigration in Nineteenth Century Buckinghamshire, England. </w:t>
      </w:r>
      <w:r w:rsidRPr="000F406E">
        <w:rPr>
          <w:rFonts w:ascii="Cambria" w:hAnsi="Cambria"/>
          <w:i/>
          <w:sz w:val="24"/>
          <w:szCs w:val="24"/>
        </w:rPr>
        <w:t xml:space="preserve">International Journal of Mormon Studies </w:t>
      </w:r>
      <w:r w:rsidRPr="000F406E">
        <w:rPr>
          <w:rFonts w:ascii="Cambria" w:hAnsi="Cambria"/>
          <w:sz w:val="24"/>
          <w:szCs w:val="24"/>
        </w:rPr>
        <w:t>1. (2008) 99-136.</w:t>
      </w:r>
    </w:p>
    <w:p w:rsidR="00AC40A6" w:rsidRPr="00EC50D0" w:rsidRDefault="00AC40A6" w:rsidP="00AC40A6">
      <w:pPr>
        <w:spacing w:before="120" w:after="120"/>
        <w:ind w:left="720" w:hanging="720"/>
        <w:rPr>
          <w:rFonts w:ascii="Cambria" w:hAnsi="Cambria"/>
          <w:sz w:val="24"/>
          <w:szCs w:val="24"/>
        </w:rPr>
      </w:pPr>
      <w:r w:rsidRPr="00EC50D0">
        <w:rPr>
          <w:rFonts w:ascii="Cambria" w:hAnsi="Cambria"/>
          <w:sz w:val="24"/>
          <w:szCs w:val="24"/>
        </w:rPr>
        <w:t>Bartholomew, Ronald E.  ‘19</w:t>
      </w:r>
      <w:r w:rsidRPr="00EC50D0">
        <w:rPr>
          <w:rFonts w:ascii="Cambria" w:hAnsi="Cambria"/>
          <w:sz w:val="24"/>
          <w:szCs w:val="24"/>
          <w:vertAlign w:val="superscript"/>
        </w:rPr>
        <w:t>th</w:t>
      </w:r>
      <w:r w:rsidRPr="00EC50D0">
        <w:rPr>
          <w:rFonts w:ascii="Cambria" w:hAnsi="Cambria"/>
          <w:sz w:val="24"/>
          <w:szCs w:val="24"/>
        </w:rPr>
        <w:t xml:space="preserve"> Century Missiology of the LDS Bedfordshire Conference and its Interrelationship with other Christian Denominations.’ </w:t>
      </w:r>
      <w:r w:rsidRPr="00EC50D0">
        <w:rPr>
          <w:rFonts w:ascii="Cambria" w:hAnsi="Cambria"/>
          <w:i/>
          <w:sz w:val="24"/>
          <w:szCs w:val="24"/>
        </w:rPr>
        <w:t xml:space="preserve">International Journal of Mormon Studies. </w:t>
      </w:r>
      <w:r w:rsidRPr="00EC50D0">
        <w:rPr>
          <w:rFonts w:ascii="Cambria" w:hAnsi="Cambria"/>
          <w:sz w:val="24"/>
          <w:szCs w:val="24"/>
        </w:rPr>
        <w:t>2</w:t>
      </w:r>
      <w:r w:rsidRPr="00EC50D0">
        <w:rPr>
          <w:rFonts w:ascii="Cambria" w:hAnsi="Cambria"/>
          <w:i/>
          <w:sz w:val="24"/>
          <w:szCs w:val="24"/>
        </w:rPr>
        <w:t xml:space="preserve">. </w:t>
      </w:r>
      <w:r w:rsidRPr="00EC50D0">
        <w:rPr>
          <w:rFonts w:ascii="Cambria" w:hAnsi="Cambria"/>
          <w:sz w:val="24"/>
          <w:szCs w:val="24"/>
        </w:rPr>
        <w:t>(2009) 108-127.</w:t>
      </w:r>
    </w:p>
    <w:p w:rsidR="00AC40A6" w:rsidRPr="00295F3E" w:rsidRDefault="00AC40A6" w:rsidP="00AC40A6">
      <w:pPr>
        <w:spacing w:before="120" w:after="120"/>
        <w:ind w:left="720" w:hanging="720"/>
        <w:rPr>
          <w:rFonts w:ascii="Cambria" w:hAnsi="Cambria"/>
          <w:sz w:val="24"/>
          <w:szCs w:val="24"/>
        </w:rPr>
      </w:pPr>
      <w:r w:rsidRPr="00295F3E">
        <w:rPr>
          <w:rFonts w:ascii="Cambria" w:hAnsi="Cambria"/>
          <w:sz w:val="24"/>
          <w:szCs w:val="24"/>
        </w:rPr>
        <w:t xml:space="preserve">Boyer, George R. and Timothy J. Hatton. ‘Migration and labour market integration in late nineteenth-century England and Wales.’ </w:t>
      </w:r>
      <w:r w:rsidRPr="00295F3E">
        <w:rPr>
          <w:rFonts w:ascii="Cambria" w:hAnsi="Cambria"/>
          <w:i/>
          <w:sz w:val="24"/>
          <w:szCs w:val="24"/>
        </w:rPr>
        <w:t xml:space="preserve">Economic History Review </w:t>
      </w:r>
      <w:r w:rsidRPr="00295F3E">
        <w:rPr>
          <w:rFonts w:ascii="Cambria" w:hAnsi="Cambria"/>
          <w:sz w:val="24"/>
          <w:szCs w:val="24"/>
        </w:rPr>
        <w:t>50.4 (1997) 697-734.</w:t>
      </w:r>
    </w:p>
    <w:p w:rsidR="00AC40A6" w:rsidRPr="00295F3E" w:rsidRDefault="00AC40A6" w:rsidP="00AC40A6">
      <w:pPr>
        <w:spacing w:before="120" w:after="120"/>
        <w:ind w:left="720" w:hanging="720"/>
        <w:rPr>
          <w:rFonts w:ascii="Cambria" w:hAnsi="Cambria"/>
          <w:sz w:val="24"/>
          <w:szCs w:val="24"/>
          <w:highlight w:val="yellow"/>
        </w:rPr>
      </w:pPr>
      <w:r w:rsidRPr="00295F3E">
        <w:rPr>
          <w:rFonts w:ascii="Cambria" w:hAnsi="Cambria"/>
          <w:sz w:val="24"/>
          <w:szCs w:val="24"/>
        </w:rPr>
        <w:lastRenderedPageBreak/>
        <w:t>Bromley, David. ‘Unraveling religious disaffiliation. The meaning and</w:t>
      </w:r>
      <w:r w:rsidRPr="00295F3E">
        <w:rPr>
          <w:rFonts w:ascii="Cambria" w:hAnsi="Cambria"/>
          <w:bCs/>
          <w:sz w:val="24"/>
          <w:szCs w:val="24"/>
        </w:rPr>
        <w:t xml:space="preserve"> Significance</w:t>
      </w:r>
      <w:r w:rsidRPr="00295F3E">
        <w:rPr>
          <w:rFonts w:ascii="Cambria" w:hAnsi="Cambria"/>
          <w:sz w:val="24"/>
          <w:szCs w:val="24"/>
        </w:rPr>
        <w:t> of Falling From the </w:t>
      </w:r>
      <w:r w:rsidRPr="00295F3E">
        <w:rPr>
          <w:rFonts w:ascii="Cambria" w:hAnsi="Cambria"/>
          <w:bCs/>
          <w:sz w:val="24"/>
          <w:szCs w:val="24"/>
        </w:rPr>
        <w:t>Faith</w:t>
      </w:r>
      <w:r w:rsidRPr="00295F3E">
        <w:rPr>
          <w:rFonts w:ascii="Cambria" w:hAnsi="Cambria"/>
          <w:sz w:val="24"/>
          <w:szCs w:val="24"/>
        </w:rPr>
        <w:t xml:space="preserve"> in Contemporary Society. </w:t>
      </w:r>
      <w:r w:rsidRPr="00295F3E">
        <w:rPr>
          <w:rFonts w:ascii="Cambria" w:hAnsi="Cambria"/>
          <w:i/>
          <w:sz w:val="24"/>
          <w:szCs w:val="24"/>
        </w:rPr>
        <w:t>Counseling &amp; Values</w:t>
      </w:r>
      <w:r w:rsidRPr="00295F3E">
        <w:rPr>
          <w:rFonts w:ascii="Cambria" w:hAnsi="Cambria"/>
          <w:sz w:val="24"/>
          <w:szCs w:val="24"/>
        </w:rPr>
        <w:t xml:space="preserve"> 35.3 (Apr. 1991) 164-185.</w:t>
      </w:r>
    </w:p>
    <w:p w:rsidR="00AC40A6" w:rsidRPr="00295F3E" w:rsidRDefault="00AC40A6" w:rsidP="00AC40A6">
      <w:pPr>
        <w:spacing w:before="120" w:after="120"/>
        <w:ind w:left="720" w:hanging="720"/>
        <w:rPr>
          <w:rFonts w:ascii="Cambria" w:hAnsi="Cambria"/>
          <w:i/>
          <w:sz w:val="24"/>
          <w:szCs w:val="24"/>
        </w:rPr>
      </w:pPr>
      <w:r w:rsidRPr="00295F3E">
        <w:rPr>
          <w:rFonts w:ascii="Cambria" w:hAnsi="Cambria"/>
          <w:sz w:val="24"/>
          <w:szCs w:val="24"/>
        </w:rPr>
        <w:t xml:space="preserve">Buchanan, Frederick S. </w:t>
      </w:r>
      <w:r w:rsidRPr="00295F3E">
        <w:rPr>
          <w:rFonts w:ascii="Cambria" w:hAnsi="Cambria"/>
          <w:i/>
          <w:sz w:val="24"/>
          <w:szCs w:val="24"/>
        </w:rPr>
        <w:t xml:space="preserve">The Ebb and Flow of Mormonism in Scotland 1840-1900. BYU Studies </w:t>
      </w:r>
      <w:r w:rsidRPr="00295F3E">
        <w:rPr>
          <w:rFonts w:ascii="Cambria" w:hAnsi="Cambria"/>
          <w:sz w:val="24"/>
          <w:szCs w:val="24"/>
        </w:rPr>
        <w:t>27.2 (Apr. 1987) 27-52.</w:t>
      </w:r>
    </w:p>
    <w:p w:rsidR="00AC40A6" w:rsidRPr="00295F3E" w:rsidRDefault="00AC40A6" w:rsidP="00AC40A6">
      <w:pPr>
        <w:spacing w:before="120" w:after="120"/>
        <w:ind w:left="720" w:hanging="720"/>
        <w:rPr>
          <w:rFonts w:ascii="Cambria" w:hAnsi="Cambria"/>
          <w:sz w:val="24"/>
          <w:szCs w:val="24"/>
        </w:rPr>
      </w:pPr>
      <w:r w:rsidRPr="00295F3E">
        <w:rPr>
          <w:rFonts w:ascii="Cambria" w:hAnsi="Cambria"/>
          <w:sz w:val="24"/>
          <w:szCs w:val="24"/>
        </w:rPr>
        <w:t xml:space="preserve">Cannon, M. Hamlin. ‘Migration of English Mormons to America.’ </w:t>
      </w:r>
      <w:r w:rsidRPr="00295F3E">
        <w:rPr>
          <w:rFonts w:ascii="Cambria" w:hAnsi="Cambria"/>
          <w:i/>
          <w:sz w:val="24"/>
          <w:szCs w:val="24"/>
        </w:rPr>
        <w:t>American Historical Review</w:t>
      </w:r>
      <w:r w:rsidRPr="00295F3E">
        <w:rPr>
          <w:rFonts w:ascii="Cambria" w:hAnsi="Cambria"/>
          <w:sz w:val="24"/>
          <w:szCs w:val="24"/>
        </w:rPr>
        <w:t xml:space="preserve"> 52.3 (</w:t>
      </w:r>
      <w:r>
        <w:rPr>
          <w:rFonts w:ascii="Cambria" w:hAnsi="Cambria"/>
          <w:sz w:val="24"/>
          <w:szCs w:val="24"/>
        </w:rPr>
        <w:t>Apr.</w:t>
      </w:r>
      <w:r w:rsidRPr="00295F3E">
        <w:rPr>
          <w:rFonts w:ascii="Cambria" w:hAnsi="Cambria"/>
          <w:sz w:val="24"/>
          <w:szCs w:val="24"/>
        </w:rPr>
        <w:t xml:space="preserve"> 1947)</w:t>
      </w:r>
      <w:r>
        <w:rPr>
          <w:rFonts w:ascii="Cambria" w:hAnsi="Cambria"/>
          <w:sz w:val="24"/>
          <w:szCs w:val="24"/>
        </w:rPr>
        <w:t xml:space="preserve"> </w:t>
      </w:r>
      <w:r w:rsidRPr="00295F3E">
        <w:rPr>
          <w:rFonts w:ascii="Cambria" w:hAnsi="Cambria"/>
          <w:sz w:val="24"/>
          <w:szCs w:val="24"/>
        </w:rPr>
        <w:t>436-55.</w:t>
      </w:r>
    </w:p>
    <w:p w:rsidR="00AC40A6" w:rsidRPr="00295F3E" w:rsidRDefault="00AC40A6" w:rsidP="00AC40A6">
      <w:pPr>
        <w:spacing w:before="120" w:after="120"/>
        <w:ind w:left="720" w:hanging="720"/>
        <w:rPr>
          <w:rFonts w:ascii="Cambria" w:hAnsi="Cambria"/>
          <w:sz w:val="24"/>
          <w:szCs w:val="24"/>
        </w:rPr>
      </w:pPr>
      <w:r w:rsidRPr="00295F3E">
        <w:rPr>
          <w:rFonts w:ascii="Cambria" w:hAnsi="Cambria"/>
          <w:sz w:val="24"/>
          <w:szCs w:val="24"/>
        </w:rPr>
        <w:t xml:space="preserve">Conway, A. </w:t>
      </w:r>
      <w:r w:rsidRPr="00295F3E">
        <w:rPr>
          <w:rFonts w:ascii="Cambria" w:hAnsi="Cambria"/>
          <w:i/>
          <w:iCs/>
          <w:sz w:val="24"/>
          <w:szCs w:val="24"/>
        </w:rPr>
        <w:t>Welsh emigration to the United States</w:t>
      </w:r>
      <w:r w:rsidRPr="00295F3E">
        <w:rPr>
          <w:rFonts w:ascii="Cambria" w:hAnsi="Cambria"/>
          <w:sz w:val="24"/>
          <w:szCs w:val="24"/>
        </w:rPr>
        <w:t xml:space="preserve">. In </w:t>
      </w:r>
      <w:r w:rsidRPr="00295F3E">
        <w:rPr>
          <w:rFonts w:ascii="Cambria" w:hAnsi="Cambria"/>
          <w:i/>
          <w:sz w:val="24"/>
          <w:szCs w:val="24"/>
        </w:rPr>
        <w:t>Perspectives in American History: Dislocation and emigration, The Social Background of American Immigration,</w:t>
      </w:r>
      <w:r w:rsidRPr="00295F3E">
        <w:rPr>
          <w:rFonts w:ascii="Cambria" w:hAnsi="Cambria"/>
          <w:sz w:val="24"/>
          <w:szCs w:val="24"/>
        </w:rPr>
        <w:t xml:space="preserve"> </w:t>
      </w:r>
      <w:r w:rsidRPr="00295F3E">
        <w:rPr>
          <w:rFonts w:ascii="Cambria" w:hAnsi="Cambria"/>
          <w:i/>
          <w:sz w:val="24"/>
          <w:szCs w:val="24"/>
        </w:rPr>
        <w:t>Volume 7</w:t>
      </w:r>
      <w:r w:rsidRPr="00295F3E">
        <w:rPr>
          <w:rFonts w:ascii="Cambria" w:hAnsi="Cambria"/>
          <w:sz w:val="24"/>
          <w:szCs w:val="24"/>
        </w:rPr>
        <w:t>. (Cambridge, Mass: Charles Warren Center for Studies in American History, Harvard University, 1973)</w:t>
      </w:r>
    </w:p>
    <w:p w:rsidR="00AC40A6" w:rsidRPr="00295F3E" w:rsidRDefault="00AC40A6" w:rsidP="00AC40A6">
      <w:pPr>
        <w:spacing w:before="120" w:after="120"/>
        <w:ind w:left="720" w:hanging="720"/>
        <w:rPr>
          <w:rFonts w:ascii="Cambria" w:hAnsi="Cambria"/>
          <w:sz w:val="24"/>
          <w:szCs w:val="24"/>
        </w:rPr>
      </w:pPr>
      <w:r w:rsidRPr="00295F3E">
        <w:rPr>
          <w:rFonts w:ascii="Cambria" w:hAnsi="Cambria"/>
          <w:bCs/>
          <w:sz w:val="24"/>
          <w:szCs w:val="24"/>
        </w:rPr>
        <w:t xml:space="preserve">Davies, D.V.W. ‘Welsh Mormons in Utah.’ </w:t>
      </w:r>
      <w:r w:rsidRPr="00295F3E">
        <w:rPr>
          <w:rFonts w:ascii="Cambria" w:hAnsi="Cambria"/>
          <w:i/>
          <w:sz w:val="24"/>
          <w:szCs w:val="24"/>
        </w:rPr>
        <w:t>Cylchgrawn hanes teuluoedd Dyfed</w:t>
      </w:r>
      <w:r w:rsidRPr="00295F3E">
        <w:rPr>
          <w:rFonts w:ascii="Cambria" w:hAnsi="Cambria"/>
          <w:sz w:val="24"/>
          <w:szCs w:val="24"/>
        </w:rPr>
        <w:t>, 4 (1992) 108-9. </w:t>
      </w:r>
    </w:p>
    <w:p w:rsidR="00AC40A6" w:rsidRPr="00295F3E" w:rsidRDefault="00AC40A6" w:rsidP="00AC40A6">
      <w:pPr>
        <w:spacing w:before="120" w:after="120"/>
        <w:ind w:left="720" w:hanging="720"/>
        <w:rPr>
          <w:rFonts w:ascii="Cambria" w:hAnsi="Cambria"/>
          <w:i/>
          <w:sz w:val="24"/>
          <w:szCs w:val="24"/>
        </w:rPr>
      </w:pPr>
      <w:r w:rsidRPr="00295F3E">
        <w:rPr>
          <w:rFonts w:ascii="Cambria" w:hAnsi="Cambria"/>
          <w:sz w:val="24"/>
          <w:szCs w:val="24"/>
        </w:rPr>
        <w:t xml:space="preserve">Dennis, Ronald D. ‘The Welsh Mormon Exodus.’ </w:t>
      </w:r>
      <w:r w:rsidRPr="00295F3E">
        <w:rPr>
          <w:rFonts w:ascii="Cambria" w:hAnsi="Cambria"/>
          <w:i/>
          <w:sz w:val="24"/>
          <w:szCs w:val="24"/>
        </w:rPr>
        <w:t>Planet: The Welsh Internationalist</w:t>
      </w:r>
      <w:r w:rsidRPr="00295F3E">
        <w:rPr>
          <w:rFonts w:ascii="Cambria" w:hAnsi="Cambria"/>
          <w:sz w:val="24"/>
          <w:szCs w:val="24"/>
        </w:rPr>
        <w:t xml:space="preserve"> (Feb/Mar 1989) 39-45.</w:t>
      </w:r>
    </w:p>
    <w:p w:rsidR="00AC40A6" w:rsidRPr="00295F3E" w:rsidRDefault="00AC40A6" w:rsidP="00AC40A6">
      <w:pPr>
        <w:spacing w:before="120" w:after="120"/>
        <w:ind w:left="720" w:hanging="720"/>
        <w:rPr>
          <w:rFonts w:ascii="Cambria" w:hAnsi="Cambria"/>
          <w:sz w:val="24"/>
          <w:szCs w:val="24"/>
        </w:rPr>
      </w:pPr>
      <w:r w:rsidRPr="00295F3E">
        <w:rPr>
          <w:rFonts w:ascii="Cambria" w:hAnsi="Cambria"/>
          <w:sz w:val="24"/>
          <w:szCs w:val="24"/>
        </w:rPr>
        <w:t xml:space="preserve">Dennis, Ronald D. ‘Llyfr Mormon: The Translation of the Book of Mormon into Welsh.’ </w:t>
      </w:r>
      <w:r w:rsidRPr="00295F3E">
        <w:rPr>
          <w:rFonts w:ascii="Cambria" w:hAnsi="Cambria"/>
          <w:i/>
          <w:sz w:val="24"/>
          <w:szCs w:val="24"/>
        </w:rPr>
        <w:t>Journal of Book of Mormon Studies</w:t>
      </w:r>
      <w:r w:rsidRPr="00295F3E">
        <w:rPr>
          <w:rFonts w:ascii="Cambria" w:hAnsi="Cambria"/>
          <w:sz w:val="24"/>
          <w:szCs w:val="24"/>
        </w:rPr>
        <w:t xml:space="preserve"> 11.1 (2002) 45–49.</w:t>
      </w:r>
    </w:p>
    <w:p w:rsidR="00AC40A6" w:rsidRPr="0010094B" w:rsidRDefault="00AC40A6" w:rsidP="00AC40A6">
      <w:pPr>
        <w:spacing w:before="120" w:after="120"/>
        <w:ind w:left="720" w:hanging="720"/>
        <w:rPr>
          <w:rFonts w:ascii="Cambria" w:hAnsi="Cambria"/>
          <w:color w:val="00B050"/>
          <w:sz w:val="24"/>
          <w:szCs w:val="24"/>
        </w:rPr>
      </w:pPr>
      <w:r w:rsidRPr="00295F3E">
        <w:rPr>
          <w:rFonts w:ascii="Cambria" w:hAnsi="Cambria"/>
          <w:sz w:val="24"/>
          <w:szCs w:val="24"/>
        </w:rPr>
        <w:t xml:space="preserve">De Pillis, Mario S. ‘The Social Sources of Mormonism.’ </w:t>
      </w:r>
      <w:r w:rsidRPr="00295F3E">
        <w:rPr>
          <w:rFonts w:ascii="Cambria" w:hAnsi="Cambria"/>
          <w:i/>
          <w:sz w:val="24"/>
          <w:szCs w:val="24"/>
        </w:rPr>
        <w:t>Church History</w:t>
      </w:r>
      <w:r w:rsidRPr="00295F3E">
        <w:rPr>
          <w:rFonts w:ascii="Cambria" w:hAnsi="Cambria"/>
          <w:sz w:val="24"/>
          <w:szCs w:val="24"/>
        </w:rPr>
        <w:t>, 37.1 (Mar. 1968) 50-79</w:t>
      </w:r>
      <w:r>
        <w:rPr>
          <w:rFonts w:ascii="Cambria" w:hAnsi="Cambria"/>
          <w:color w:val="00B050"/>
          <w:sz w:val="24"/>
          <w:szCs w:val="24"/>
        </w:rPr>
        <w:t>.</w:t>
      </w:r>
    </w:p>
    <w:p w:rsidR="00AC40A6" w:rsidRPr="00295F3E" w:rsidRDefault="00AC40A6" w:rsidP="00AC40A6">
      <w:pPr>
        <w:spacing w:before="120" w:after="120"/>
        <w:ind w:left="720" w:hanging="720"/>
        <w:rPr>
          <w:rFonts w:ascii="Cambria" w:hAnsi="Cambria"/>
          <w:sz w:val="24"/>
          <w:szCs w:val="24"/>
        </w:rPr>
      </w:pPr>
      <w:r w:rsidRPr="00295F3E">
        <w:rPr>
          <w:rFonts w:ascii="Cambria" w:hAnsi="Cambria"/>
          <w:sz w:val="24"/>
          <w:szCs w:val="24"/>
        </w:rPr>
        <w:t xml:space="preserve">Doxey, Cynthia. ‘The Church in Britain and the 1851 Religious Census.’  </w:t>
      </w:r>
      <w:r w:rsidRPr="00295F3E">
        <w:rPr>
          <w:rFonts w:ascii="Cambria" w:hAnsi="Cambria"/>
          <w:i/>
          <w:sz w:val="24"/>
          <w:szCs w:val="24"/>
        </w:rPr>
        <w:t>Mormon Historical Studies,</w:t>
      </w:r>
      <w:r w:rsidRPr="00295F3E">
        <w:rPr>
          <w:rFonts w:ascii="Cambria" w:hAnsi="Cambria"/>
          <w:sz w:val="24"/>
          <w:szCs w:val="24"/>
        </w:rPr>
        <w:t xml:space="preserve"> (Spring 2003)</w:t>
      </w:r>
      <w:r w:rsidRPr="00295F3E">
        <w:rPr>
          <w:rFonts w:ascii="Cambria" w:hAnsi="Cambria"/>
          <w:i/>
          <w:sz w:val="24"/>
          <w:szCs w:val="24"/>
        </w:rPr>
        <w:t xml:space="preserve"> </w:t>
      </w:r>
      <w:r w:rsidRPr="00295F3E">
        <w:rPr>
          <w:rFonts w:ascii="Cambria" w:hAnsi="Cambria"/>
          <w:sz w:val="24"/>
          <w:szCs w:val="24"/>
        </w:rPr>
        <w:t>107-138.</w:t>
      </w:r>
    </w:p>
    <w:p w:rsidR="00AC40A6" w:rsidRPr="00295F3E" w:rsidRDefault="00AC40A6" w:rsidP="00AC40A6">
      <w:pPr>
        <w:spacing w:before="120" w:after="120"/>
        <w:ind w:left="720" w:hanging="720"/>
        <w:rPr>
          <w:rFonts w:ascii="Cambria" w:hAnsi="Cambria"/>
          <w:sz w:val="24"/>
          <w:szCs w:val="24"/>
        </w:rPr>
      </w:pPr>
      <w:r w:rsidRPr="00295F3E">
        <w:rPr>
          <w:rFonts w:ascii="Cambria" w:hAnsi="Cambria"/>
          <w:sz w:val="24"/>
          <w:szCs w:val="24"/>
        </w:rPr>
        <w:t xml:space="preserve">Eaton, George. ‘Letters from Latter Day Saints.’ </w:t>
      </w:r>
      <w:r w:rsidRPr="00295F3E">
        <w:rPr>
          <w:rFonts w:ascii="Cambria" w:hAnsi="Cambria"/>
          <w:i/>
          <w:sz w:val="24"/>
          <w:szCs w:val="24"/>
        </w:rPr>
        <w:t xml:space="preserve">Neath Antiquarian Society Transactions. </w:t>
      </w:r>
      <w:r w:rsidRPr="00295F3E">
        <w:rPr>
          <w:rFonts w:ascii="Cambria" w:hAnsi="Cambria"/>
          <w:sz w:val="24"/>
          <w:szCs w:val="24"/>
        </w:rPr>
        <w:t xml:space="preserve">(1979) 113-119. </w:t>
      </w:r>
    </w:p>
    <w:p w:rsidR="00AC40A6" w:rsidRPr="00295F3E" w:rsidRDefault="00AC40A6" w:rsidP="00AC40A6">
      <w:pPr>
        <w:spacing w:before="120" w:after="120"/>
        <w:ind w:left="720" w:hanging="720"/>
        <w:rPr>
          <w:rFonts w:ascii="Cambria" w:hAnsi="Cambria"/>
          <w:sz w:val="24"/>
          <w:szCs w:val="24"/>
        </w:rPr>
      </w:pPr>
      <w:r w:rsidRPr="00295F3E">
        <w:rPr>
          <w:rFonts w:ascii="Cambria" w:hAnsi="Cambria"/>
          <w:sz w:val="24"/>
          <w:szCs w:val="24"/>
        </w:rPr>
        <w:t xml:space="preserve">Evans, E. Lewis. ‘Mormon Baptisms at the Brechfa Branch (1846-1856). </w:t>
      </w:r>
      <w:r w:rsidRPr="00295F3E">
        <w:rPr>
          <w:rFonts w:ascii="Cambria" w:hAnsi="Cambria"/>
          <w:i/>
          <w:sz w:val="24"/>
          <w:szCs w:val="24"/>
        </w:rPr>
        <w:t xml:space="preserve">Carmarthen Antiquary </w:t>
      </w:r>
      <w:r w:rsidRPr="00295F3E">
        <w:rPr>
          <w:rFonts w:ascii="Cambria" w:hAnsi="Cambria"/>
          <w:sz w:val="24"/>
          <w:szCs w:val="24"/>
        </w:rPr>
        <w:t>1.1 (1959) 39-41.</w:t>
      </w:r>
    </w:p>
    <w:p w:rsidR="00AC40A6" w:rsidRPr="00295F3E" w:rsidRDefault="00AC40A6" w:rsidP="00AC40A6">
      <w:pPr>
        <w:spacing w:before="120" w:after="120"/>
        <w:ind w:left="720" w:hanging="720"/>
        <w:rPr>
          <w:rFonts w:ascii="Cambria" w:hAnsi="Cambria"/>
          <w:sz w:val="24"/>
          <w:szCs w:val="24"/>
        </w:rPr>
      </w:pPr>
      <w:r w:rsidRPr="00295F3E">
        <w:rPr>
          <w:rFonts w:ascii="Cambria" w:hAnsi="Cambria"/>
          <w:sz w:val="24"/>
          <w:szCs w:val="24"/>
        </w:rPr>
        <w:t xml:space="preserve">Glad, Johnnie. ‘Proclaiming the Message: A Comparison of Mormon Missionary Strategy with other Mainstream Christian Missions. </w:t>
      </w:r>
      <w:r w:rsidRPr="00295F3E">
        <w:rPr>
          <w:rFonts w:ascii="Cambria" w:hAnsi="Cambria"/>
          <w:i/>
          <w:sz w:val="24"/>
          <w:szCs w:val="24"/>
        </w:rPr>
        <w:t xml:space="preserve">International Journal of Mormon Studies </w:t>
      </w:r>
      <w:r w:rsidRPr="00295F3E">
        <w:rPr>
          <w:rFonts w:ascii="Cambria" w:hAnsi="Cambria"/>
          <w:sz w:val="24"/>
          <w:szCs w:val="24"/>
        </w:rPr>
        <w:t>2 (2009). 142-168.</w:t>
      </w:r>
    </w:p>
    <w:p w:rsidR="00AC40A6" w:rsidRPr="00295F3E" w:rsidRDefault="00AC40A6" w:rsidP="00AC40A6">
      <w:pPr>
        <w:spacing w:before="120" w:after="120"/>
        <w:ind w:left="720" w:hanging="720"/>
      </w:pPr>
      <w:r w:rsidRPr="00295F3E">
        <w:rPr>
          <w:rFonts w:ascii="Cambria" w:hAnsi="Cambria"/>
          <w:sz w:val="24"/>
          <w:szCs w:val="24"/>
        </w:rPr>
        <w:t>Hamer, John C. ‘</w:t>
      </w:r>
      <w:hyperlink>
        <w:r w:rsidRPr="00295F3E">
          <w:rPr>
            <w:rStyle w:val="InternetLink"/>
            <w:rFonts w:ascii="Cambria" w:hAnsi="Cambria"/>
            <w:bCs/>
            <w:sz w:val="24"/>
            <w:szCs w:val="24"/>
          </w:rPr>
          <w:t>Mapping Mormonism and the Latter Day Saint Movement: 2011 Presidential Address John Whitmer Historical Association</w:t>
        </w:r>
      </w:hyperlink>
      <w:r w:rsidRPr="00295F3E">
        <w:rPr>
          <w:rFonts w:ascii="Cambria" w:hAnsi="Cambria"/>
          <w:sz w:val="24"/>
          <w:szCs w:val="24"/>
        </w:rPr>
        <w:t xml:space="preserve">. </w:t>
      </w:r>
      <w:r w:rsidRPr="00295F3E">
        <w:rPr>
          <w:rFonts w:ascii="Cambria" w:hAnsi="Cambria"/>
          <w:i/>
          <w:sz w:val="24"/>
          <w:szCs w:val="24"/>
        </w:rPr>
        <w:t>The John Whitmer Historical Association Journal</w:t>
      </w:r>
      <w:r w:rsidRPr="00295F3E">
        <w:rPr>
          <w:rFonts w:ascii="Cambria" w:hAnsi="Cambria"/>
          <w:sz w:val="24"/>
          <w:szCs w:val="24"/>
        </w:rPr>
        <w:t>, 32.2 (Oct. 20122) 1-35.</w:t>
      </w:r>
    </w:p>
    <w:p w:rsidR="00AC40A6" w:rsidRPr="00295F3E" w:rsidRDefault="00AC40A6" w:rsidP="00AC40A6">
      <w:pPr>
        <w:spacing w:before="120" w:after="120"/>
        <w:ind w:left="720" w:hanging="720"/>
        <w:rPr>
          <w:rFonts w:ascii="Cambria" w:hAnsi="Cambria"/>
          <w:sz w:val="24"/>
          <w:szCs w:val="24"/>
        </w:rPr>
      </w:pPr>
      <w:r w:rsidRPr="00295F3E">
        <w:rPr>
          <w:rFonts w:ascii="Cambria" w:hAnsi="Cambria"/>
          <w:sz w:val="24"/>
          <w:szCs w:val="24"/>
        </w:rPr>
        <w:t xml:space="preserve">Harris, Jan G.  </w:t>
      </w:r>
      <w:r w:rsidRPr="00295F3E">
        <w:rPr>
          <w:rFonts w:ascii="Cambria" w:hAnsi="Cambria"/>
          <w:i/>
          <w:sz w:val="24"/>
          <w:szCs w:val="24"/>
        </w:rPr>
        <w:t>Mormons in Victorian Manchester</w:t>
      </w:r>
      <w:r w:rsidRPr="00295F3E">
        <w:rPr>
          <w:rFonts w:ascii="Cambria" w:hAnsi="Cambria"/>
          <w:sz w:val="24"/>
          <w:szCs w:val="24"/>
        </w:rPr>
        <w:t xml:space="preserve">.   BYU Studies Quarterly, 27.1 (Jan. 1987) 47-56.  </w:t>
      </w:r>
    </w:p>
    <w:p w:rsidR="00AC40A6" w:rsidRPr="00295F3E" w:rsidRDefault="00AC40A6" w:rsidP="00AC40A6">
      <w:pPr>
        <w:spacing w:before="120" w:after="120"/>
        <w:ind w:left="720" w:hanging="720"/>
        <w:rPr>
          <w:rFonts w:ascii="Cambria" w:hAnsi="Cambria"/>
          <w:sz w:val="24"/>
          <w:szCs w:val="24"/>
        </w:rPr>
      </w:pPr>
      <w:r w:rsidRPr="00295F3E">
        <w:rPr>
          <w:rFonts w:ascii="Cambria" w:hAnsi="Cambria"/>
          <w:sz w:val="24"/>
          <w:szCs w:val="24"/>
        </w:rPr>
        <w:t xml:space="preserve">Heaton, Tim B., Stan L. Albrecht and J. Randal Johnson. ‘The Making of British Saints in Historical Perspective.’ </w:t>
      </w:r>
      <w:r w:rsidRPr="00295F3E">
        <w:rPr>
          <w:rFonts w:ascii="Cambria" w:hAnsi="Cambria"/>
          <w:i/>
          <w:sz w:val="24"/>
          <w:szCs w:val="24"/>
        </w:rPr>
        <w:t xml:space="preserve">BYU Studies Quarterly, </w:t>
      </w:r>
      <w:r w:rsidRPr="00295F3E">
        <w:rPr>
          <w:rFonts w:ascii="Cambria" w:hAnsi="Cambria"/>
          <w:sz w:val="24"/>
          <w:szCs w:val="24"/>
        </w:rPr>
        <w:t>27.2 (Apr. 1987) 119-135.</w:t>
      </w:r>
    </w:p>
    <w:p w:rsidR="00AC40A6" w:rsidRPr="00295F3E" w:rsidRDefault="00AC40A6" w:rsidP="00AC40A6">
      <w:pPr>
        <w:spacing w:before="120" w:after="120"/>
        <w:ind w:left="720" w:hanging="720"/>
        <w:rPr>
          <w:rFonts w:ascii="Cambria" w:hAnsi="Cambria"/>
          <w:sz w:val="24"/>
          <w:szCs w:val="24"/>
        </w:rPr>
      </w:pPr>
      <w:r w:rsidRPr="00295F3E">
        <w:rPr>
          <w:rFonts w:ascii="Cambria" w:hAnsi="Cambria"/>
          <w:sz w:val="24"/>
          <w:szCs w:val="24"/>
        </w:rPr>
        <w:t>Howard, Susan W. ‘</w:t>
      </w:r>
      <w:r w:rsidRPr="00295F3E">
        <w:rPr>
          <w:rFonts w:ascii="Cambria" w:hAnsi="Cambria"/>
          <w:bCs/>
          <w:sz w:val="24"/>
          <w:szCs w:val="24"/>
        </w:rPr>
        <w:t xml:space="preserve">William Jarman: “That Anti-Mormon Apostle of the British Isles.” </w:t>
      </w:r>
      <w:r w:rsidRPr="00295F3E">
        <w:rPr>
          <w:rFonts w:ascii="Cambria" w:hAnsi="Cambria"/>
          <w:i/>
          <w:iCs/>
          <w:sz w:val="24"/>
          <w:szCs w:val="24"/>
        </w:rPr>
        <w:t xml:space="preserve">Journal of Mormon History </w:t>
      </w:r>
      <w:r w:rsidRPr="00295F3E">
        <w:rPr>
          <w:rFonts w:ascii="Cambria" w:hAnsi="Cambria"/>
          <w:sz w:val="24"/>
          <w:szCs w:val="24"/>
        </w:rPr>
        <w:t>43.1 (January 2017), 59-86.</w:t>
      </w:r>
    </w:p>
    <w:p w:rsidR="00AC40A6" w:rsidRPr="00295F3E" w:rsidRDefault="00AC40A6" w:rsidP="00AC40A6">
      <w:pPr>
        <w:spacing w:before="120" w:after="120"/>
        <w:ind w:left="720" w:hanging="720"/>
        <w:rPr>
          <w:rFonts w:ascii="Cambria" w:hAnsi="Cambria"/>
          <w:sz w:val="24"/>
          <w:szCs w:val="24"/>
        </w:rPr>
      </w:pPr>
      <w:r w:rsidRPr="00295F3E">
        <w:rPr>
          <w:rFonts w:ascii="Cambria" w:hAnsi="Cambria"/>
          <w:sz w:val="24"/>
          <w:szCs w:val="24"/>
        </w:rPr>
        <w:lastRenderedPageBreak/>
        <w:t xml:space="preserve">Howell, David W. ‘The Impact of Railways on Agricultural Development in Nineteenth-Century Wales.’ </w:t>
      </w:r>
      <w:r w:rsidRPr="00295F3E">
        <w:rPr>
          <w:rFonts w:ascii="Cambria" w:hAnsi="Cambria"/>
          <w:i/>
          <w:sz w:val="24"/>
          <w:szCs w:val="24"/>
        </w:rPr>
        <w:t xml:space="preserve">Welsh History Review </w:t>
      </w:r>
      <w:r w:rsidRPr="00295F3E">
        <w:rPr>
          <w:rFonts w:ascii="Cambria" w:hAnsi="Cambria"/>
          <w:sz w:val="24"/>
          <w:szCs w:val="24"/>
        </w:rPr>
        <w:t>7.1 (June 1974) 40-62.</w:t>
      </w:r>
    </w:p>
    <w:p w:rsidR="00AC40A6" w:rsidRPr="006A5A73" w:rsidRDefault="00AC40A6" w:rsidP="00AC40A6">
      <w:pPr>
        <w:spacing w:before="120" w:after="120"/>
        <w:ind w:left="720" w:hanging="720"/>
        <w:rPr>
          <w:rFonts w:ascii="Cambria" w:hAnsi="Cambria"/>
          <w:sz w:val="24"/>
          <w:szCs w:val="24"/>
        </w:rPr>
      </w:pPr>
      <w:r w:rsidRPr="006A5A73">
        <w:rPr>
          <w:rFonts w:ascii="Cambria" w:hAnsi="Cambria"/>
          <w:sz w:val="24"/>
          <w:szCs w:val="24"/>
        </w:rPr>
        <w:t>Hunter</w:t>
      </w:r>
      <w:r>
        <w:rPr>
          <w:rFonts w:ascii="Cambria" w:hAnsi="Cambria"/>
          <w:sz w:val="24"/>
          <w:szCs w:val="24"/>
        </w:rPr>
        <w:t>, J. Michael. ‘</w:t>
      </w:r>
      <w:r w:rsidRPr="006A5A73">
        <w:rPr>
          <w:rFonts w:ascii="Cambria" w:hAnsi="Cambria"/>
          <w:sz w:val="24"/>
          <w:szCs w:val="24"/>
        </w:rPr>
        <w:t>Mormonism i</w:t>
      </w:r>
      <w:r>
        <w:rPr>
          <w:rFonts w:ascii="Cambria" w:hAnsi="Cambria"/>
          <w:sz w:val="24"/>
          <w:szCs w:val="24"/>
        </w:rPr>
        <w:t>n Europe: A Bibliographic Essay.’</w:t>
      </w:r>
      <w:r w:rsidRPr="006A5A73">
        <w:rPr>
          <w:rFonts w:ascii="Cambria" w:hAnsi="Cambria"/>
          <w:sz w:val="24"/>
          <w:szCs w:val="24"/>
        </w:rPr>
        <w:t xml:space="preserve"> (</w:t>
      </w:r>
      <w:r>
        <w:rPr>
          <w:rFonts w:ascii="Cambria" w:hAnsi="Cambria"/>
          <w:sz w:val="24"/>
          <w:szCs w:val="24"/>
        </w:rPr>
        <w:t>Unpublished manuscript.</w:t>
      </w:r>
      <w:r w:rsidRPr="006A5A73">
        <w:rPr>
          <w:rFonts w:ascii="Cambria" w:hAnsi="Cambria"/>
          <w:sz w:val="24"/>
          <w:szCs w:val="24"/>
        </w:rPr>
        <w:t xml:space="preserve"> Brigham Young University, </w:t>
      </w:r>
      <w:r>
        <w:rPr>
          <w:rFonts w:ascii="Cambria" w:hAnsi="Cambria"/>
          <w:sz w:val="24"/>
          <w:szCs w:val="24"/>
        </w:rPr>
        <w:t>April 2010)</w:t>
      </w:r>
      <w:r w:rsidRPr="006A5A73">
        <w:rPr>
          <w:rFonts w:ascii="Cambria" w:hAnsi="Cambria"/>
          <w:sz w:val="24"/>
          <w:szCs w:val="24"/>
        </w:rPr>
        <w:t xml:space="preserve"> 1-45</w:t>
      </w:r>
      <w:r>
        <w:rPr>
          <w:rFonts w:ascii="Cambria" w:hAnsi="Cambria"/>
          <w:sz w:val="24"/>
          <w:szCs w:val="24"/>
        </w:rPr>
        <w:t>.</w:t>
      </w:r>
    </w:p>
    <w:p w:rsidR="00AC40A6" w:rsidRDefault="00AC40A6" w:rsidP="00AC40A6">
      <w:pPr>
        <w:spacing w:before="120" w:after="120"/>
        <w:ind w:left="720" w:hanging="720"/>
        <w:rPr>
          <w:rFonts w:ascii="Cambria" w:hAnsi="Cambria"/>
          <w:sz w:val="24"/>
          <w:szCs w:val="24"/>
        </w:rPr>
      </w:pPr>
      <w:r>
        <w:rPr>
          <w:rFonts w:ascii="Cambria" w:hAnsi="Cambria"/>
          <w:sz w:val="24"/>
          <w:szCs w:val="24"/>
        </w:rPr>
        <w:t>Jones, G. ‘Useful sources: Mormon memoirs.’ Cronicl Powys, No. 65 (Aug. 2005) 60-62.</w:t>
      </w:r>
    </w:p>
    <w:p w:rsidR="00AC40A6" w:rsidRDefault="00AC40A6" w:rsidP="00AC40A6">
      <w:pPr>
        <w:spacing w:before="120" w:after="120"/>
        <w:ind w:left="720" w:hanging="720"/>
        <w:rPr>
          <w:rFonts w:ascii="Cambria" w:hAnsi="Cambria"/>
          <w:sz w:val="24"/>
          <w:szCs w:val="24"/>
        </w:rPr>
      </w:pPr>
      <w:r>
        <w:rPr>
          <w:rFonts w:ascii="Cambria" w:hAnsi="Cambria"/>
          <w:sz w:val="24"/>
          <w:szCs w:val="24"/>
        </w:rPr>
        <w:t xml:space="preserve">Jenkins, G.H. and I.G. Jones. </w:t>
      </w:r>
      <w:r w:rsidRPr="006A5A73">
        <w:rPr>
          <w:rFonts w:ascii="Cambria" w:hAnsi="Cambria"/>
          <w:sz w:val="24"/>
          <w:szCs w:val="24"/>
        </w:rPr>
        <w:t>(</w:t>
      </w:r>
      <w:r>
        <w:rPr>
          <w:rFonts w:ascii="Cambria" w:hAnsi="Cambria"/>
          <w:sz w:val="24"/>
          <w:szCs w:val="24"/>
        </w:rPr>
        <w:t>Eds.).</w:t>
      </w:r>
      <w:r w:rsidRPr="008E7DC1">
        <w:rPr>
          <w:rFonts w:ascii="Cambria" w:hAnsi="Cambria"/>
          <w:sz w:val="24"/>
          <w:szCs w:val="24"/>
        </w:rPr>
        <w:t xml:space="preserve"> </w:t>
      </w:r>
      <w:r w:rsidRPr="008E7DC1">
        <w:rPr>
          <w:rFonts w:ascii="Cambria" w:hAnsi="Cambria"/>
          <w:i/>
          <w:sz w:val="24"/>
          <w:szCs w:val="24"/>
        </w:rPr>
        <w:t xml:space="preserve">Cardiganshire County History Vol. </w:t>
      </w:r>
      <w:r>
        <w:rPr>
          <w:rFonts w:ascii="Cambria" w:hAnsi="Cambria"/>
          <w:i/>
          <w:sz w:val="24"/>
          <w:szCs w:val="24"/>
        </w:rPr>
        <w:t xml:space="preserve">3. </w:t>
      </w:r>
      <w:r w:rsidRPr="008E7DC1">
        <w:rPr>
          <w:rFonts w:ascii="Cambria" w:hAnsi="Cambria"/>
          <w:sz w:val="24"/>
          <w:szCs w:val="24"/>
        </w:rPr>
        <w:t xml:space="preserve"> (Cardiff. University of Wales Press, 1998).</w:t>
      </w:r>
    </w:p>
    <w:p w:rsidR="00AC40A6" w:rsidRPr="009F56F7" w:rsidRDefault="00AC40A6" w:rsidP="00AC40A6">
      <w:pPr>
        <w:spacing w:before="120" w:after="120"/>
        <w:ind w:left="720" w:hanging="720"/>
        <w:rPr>
          <w:rFonts w:ascii="Cambria" w:hAnsi="Cambria"/>
          <w:sz w:val="24"/>
          <w:szCs w:val="24"/>
        </w:rPr>
      </w:pPr>
      <w:r>
        <w:rPr>
          <w:rFonts w:ascii="Cambria" w:hAnsi="Cambria"/>
          <w:sz w:val="24"/>
          <w:szCs w:val="24"/>
        </w:rPr>
        <w:t xml:space="preserve">Jenkins, Owen. ‘Henry Hugh Harries: Welsh Mormon pioneer.’ </w:t>
      </w:r>
      <w:r>
        <w:rPr>
          <w:rFonts w:ascii="Cambria" w:hAnsi="Cambria"/>
          <w:i/>
          <w:sz w:val="24"/>
          <w:szCs w:val="24"/>
        </w:rPr>
        <w:t xml:space="preserve">Cylchgrawn hanes </w:t>
      </w:r>
      <w:r w:rsidRPr="009F56F7">
        <w:rPr>
          <w:rFonts w:ascii="Cambria" w:hAnsi="Cambria"/>
          <w:i/>
          <w:sz w:val="24"/>
          <w:szCs w:val="24"/>
        </w:rPr>
        <w:t>teuluoedd Dyfed,</w:t>
      </w:r>
      <w:r w:rsidRPr="009F56F7">
        <w:rPr>
          <w:rFonts w:ascii="Cambria" w:hAnsi="Cambria"/>
          <w:sz w:val="24"/>
          <w:szCs w:val="24"/>
        </w:rPr>
        <w:t xml:space="preserve"> 9.8 (April 2008) 11-14.</w:t>
      </w:r>
    </w:p>
    <w:p w:rsidR="00AC40A6" w:rsidRPr="009F56F7" w:rsidRDefault="00AC40A6" w:rsidP="00AC40A6">
      <w:pPr>
        <w:spacing w:before="120" w:after="120"/>
        <w:ind w:left="720" w:hanging="720"/>
        <w:rPr>
          <w:rFonts w:ascii="Cambria" w:hAnsi="Cambria"/>
          <w:sz w:val="24"/>
          <w:szCs w:val="24"/>
        </w:rPr>
      </w:pPr>
      <w:r w:rsidRPr="009F56F7">
        <w:rPr>
          <w:rFonts w:ascii="Cambria" w:hAnsi="Cambria"/>
          <w:bCs/>
          <w:sz w:val="24"/>
          <w:szCs w:val="24"/>
        </w:rPr>
        <w:t xml:space="preserve">Jones, Bill. ‘Inspecting the 'extraordinary drain': emigration and the urban experience in Merthyr Tydfil in the 1860s.’ </w:t>
      </w:r>
      <w:r w:rsidRPr="009F56F7">
        <w:rPr>
          <w:rFonts w:ascii="Cambria" w:hAnsi="Cambria"/>
          <w:i/>
          <w:iCs/>
          <w:sz w:val="24"/>
          <w:szCs w:val="24"/>
        </w:rPr>
        <w:t xml:space="preserve">Urban History </w:t>
      </w:r>
      <w:r w:rsidRPr="009F56F7">
        <w:rPr>
          <w:rFonts w:ascii="Cambria" w:hAnsi="Cambria"/>
          <w:sz w:val="24"/>
          <w:szCs w:val="24"/>
        </w:rPr>
        <w:t>32.1 (May 2005) 100-113.</w:t>
      </w:r>
    </w:p>
    <w:p w:rsidR="00AC40A6" w:rsidRPr="009F56F7" w:rsidRDefault="00AC40A6" w:rsidP="00AC40A6">
      <w:pPr>
        <w:spacing w:before="120" w:after="120"/>
        <w:ind w:left="720" w:hanging="720"/>
        <w:rPr>
          <w:rFonts w:ascii="Cambria" w:hAnsi="Cambria"/>
          <w:sz w:val="24"/>
          <w:szCs w:val="24"/>
        </w:rPr>
      </w:pPr>
      <w:r w:rsidRPr="009F56F7">
        <w:rPr>
          <w:rFonts w:ascii="Cambria" w:hAnsi="Cambria"/>
          <w:sz w:val="24"/>
          <w:szCs w:val="24"/>
        </w:rPr>
        <w:t xml:space="preserve">Larson, Gustive O. ‘The Story of the Perpetual Emigration Fund.’ </w:t>
      </w:r>
      <w:r w:rsidRPr="009F56F7">
        <w:rPr>
          <w:rFonts w:ascii="Cambria" w:hAnsi="Cambria"/>
          <w:i/>
          <w:iCs/>
          <w:sz w:val="24"/>
          <w:szCs w:val="24"/>
        </w:rPr>
        <w:t xml:space="preserve">The Mississippi Valley Historical Review </w:t>
      </w:r>
      <w:r w:rsidRPr="009F56F7">
        <w:rPr>
          <w:rFonts w:ascii="Cambria" w:hAnsi="Cambria"/>
          <w:sz w:val="24"/>
          <w:szCs w:val="24"/>
        </w:rPr>
        <w:t>18.2 (Sep., 1931), 184-194.</w:t>
      </w:r>
    </w:p>
    <w:p w:rsidR="00AC40A6" w:rsidRPr="009F56F7" w:rsidRDefault="00AC40A6" w:rsidP="00AC40A6">
      <w:pPr>
        <w:spacing w:before="120" w:after="120"/>
        <w:ind w:left="720" w:hanging="720"/>
        <w:rPr>
          <w:rFonts w:ascii="Cambria" w:hAnsi="Cambria"/>
          <w:sz w:val="24"/>
          <w:szCs w:val="24"/>
        </w:rPr>
      </w:pPr>
      <w:r w:rsidRPr="009F56F7">
        <w:rPr>
          <w:rFonts w:ascii="Cambria" w:hAnsi="Cambria"/>
          <w:sz w:val="24"/>
          <w:szCs w:val="24"/>
        </w:rPr>
        <w:t xml:space="preserve">Lecourt, Sebastian. ‘The Mormons, the Victorians, and the Idea of Greater Britain.’ </w:t>
      </w:r>
      <w:r w:rsidRPr="009F56F7">
        <w:rPr>
          <w:rFonts w:ascii="Cambria" w:hAnsi="Cambria"/>
          <w:i/>
          <w:sz w:val="24"/>
          <w:szCs w:val="24"/>
        </w:rPr>
        <w:t>Victorian Studies</w:t>
      </w:r>
      <w:r w:rsidRPr="009F56F7">
        <w:rPr>
          <w:rFonts w:ascii="Cambria" w:hAnsi="Cambria"/>
          <w:sz w:val="24"/>
          <w:szCs w:val="24"/>
        </w:rPr>
        <w:t>, 56.1 (Autumn 2013) 85-111.</w:t>
      </w:r>
    </w:p>
    <w:p w:rsidR="00AC40A6" w:rsidRPr="009F56F7" w:rsidRDefault="00AC40A6" w:rsidP="00AC40A6">
      <w:pPr>
        <w:spacing w:before="120" w:after="120"/>
        <w:ind w:left="720" w:hanging="720"/>
        <w:rPr>
          <w:rFonts w:ascii="Cambria" w:hAnsi="Cambria"/>
          <w:sz w:val="24"/>
          <w:szCs w:val="24"/>
        </w:rPr>
      </w:pPr>
      <w:r w:rsidRPr="009F56F7">
        <w:rPr>
          <w:rFonts w:ascii="Cambria" w:hAnsi="Cambria"/>
          <w:sz w:val="24"/>
          <w:szCs w:val="24"/>
        </w:rPr>
        <w:t xml:space="preserve">Leunig, Timothy. ‘Time Is Money: A Re-Assessment of the Passenger Social Savings from Victorian British Railways.’ </w:t>
      </w:r>
      <w:r w:rsidRPr="009F56F7">
        <w:rPr>
          <w:rFonts w:ascii="Cambria" w:hAnsi="Cambria"/>
          <w:i/>
          <w:sz w:val="24"/>
          <w:szCs w:val="24"/>
        </w:rPr>
        <w:t>The Journal of Economic History</w:t>
      </w:r>
      <w:r w:rsidRPr="009F56F7">
        <w:rPr>
          <w:rFonts w:ascii="Cambria" w:hAnsi="Cambria"/>
          <w:sz w:val="24"/>
          <w:szCs w:val="24"/>
        </w:rPr>
        <w:t>, 66.3 (Sep. 2006) 635-673.</w:t>
      </w:r>
    </w:p>
    <w:p w:rsidR="00AC40A6" w:rsidRPr="009F56F7" w:rsidRDefault="00AC40A6" w:rsidP="00AC40A6">
      <w:pPr>
        <w:spacing w:before="120" w:after="120"/>
        <w:ind w:left="720" w:hanging="720"/>
        <w:rPr>
          <w:rFonts w:ascii="Cambria" w:hAnsi="Cambria"/>
          <w:sz w:val="24"/>
          <w:szCs w:val="24"/>
        </w:rPr>
      </w:pPr>
      <w:r w:rsidRPr="009F56F7">
        <w:rPr>
          <w:rFonts w:ascii="Cambria" w:hAnsi="Cambria"/>
          <w:sz w:val="24"/>
          <w:szCs w:val="24"/>
        </w:rPr>
        <w:t xml:space="preserve">Lewis, T.H. 'The Mormons in Brechfa.'  </w:t>
      </w:r>
      <w:r w:rsidRPr="009F56F7">
        <w:rPr>
          <w:rFonts w:ascii="Cambria" w:hAnsi="Cambria"/>
          <w:i/>
          <w:sz w:val="24"/>
          <w:szCs w:val="24"/>
        </w:rPr>
        <w:t>Carmarthen Antiquary</w:t>
      </w:r>
      <w:r w:rsidRPr="009F56F7">
        <w:rPr>
          <w:rFonts w:ascii="Cambria" w:hAnsi="Cambria"/>
          <w:sz w:val="24"/>
          <w:szCs w:val="24"/>
        </w:rPr>
        <w:t>, 3.1 (1959) 27-29.</w:t>
      </w:r>
    </w:p>
    <w:p w:rsidR="00AC40A6" w:rsidRPr="009F56F7" w:rsidRDefault="00AC40A6" w:rsidP="00AC40A6">
      <w:pPr>
        <w:spacing w:before="120" w:after="120"/>
        <w:ind w:left="720" w:hanging="720"/>
        <w:rPr>
          <w:rFonts w:ascii="Cambria" w:hAnsi="Cambria"/>
          <w:sz w:val="24"/>
          <w:szCs w:val="24"/>
        </w:rPr>
      </w:pPr>
      <w:r w:rsidRPr="009F56F7">
        <w:rPr>
          <w:rFonts w:ascii="Cambria" w:hAnsi="Cambria"/>
          <w:sz w:val="24"/>
          <w:szCs w:val="24"/>
        </w:rPr>
        <w:t xml:space="preserve">Lewis, T.H. ‘Three Carmarthenshire Mormons.’ </w:t>
      </w:r>
      <w:r w:rsidRPr="009F56F7">
        <w:rPr>
          <w:rFonts w:ascii="Cambria" w:hAnsi="Cambria"/>
          <w:i/>
          <w:sz w:val="24"/>
          <w:szCs w:val="24"/>
        </w:rPr>
        <w:t xml:space="preserve">The Carmarthen Antiquary </w:t>
      </w:r>
      <w:r w:rsidRPr="009F56F7">
        <w:rPr>
          <w:rFonts w:ascii="Cambria" w:hAnsi="Cambria"/>
          <w:sz w:val="24"/>
          <w:szCs w:val="24"/>
        </w:rPr>
        <w:t>4.1 (1962) 49-51.</w:t>
      </w:r>
    </w:p>
    <w:p w:rsidR="00AC40A6" w:rsidRPr="009F56F7" w:rsidRDefault="00AC40A6" w:rsidP="00AC40A6">
      <w:pPr>
        <w:spacing w:before="120" w:after="120"/>
        <w:ind w:left="720" w:hanging="720"/>
      </w:pPr>
      <w:r w:rsidRPr="009F56F7">
        <w:rPr>
          <w:rFonts w:ascii="Cambria" w:hAnsi="Cambria"/>
          <w:sz w:val="24"/>
          <w:szCs w:val="24"/>
        </w:rPr>
        <w:t>Matthews, D. Hugh. ‘Y Saint yng Nghymru. ’</w:t>
      </w:r>
      <w:r w:rsidRPr="009F56F7">
        <w:rPr>
          <w:rFonts w:ascii="Cambria" w:hAnsi="Cambria"/>
          <w:i/>
          <w:sz w:val="24"/>
          <w:szCs w:val="24"/>
        </w:rPr>
        <w:t>Cristion</w:t>
      </w:r>
      <w:r w:rsidRPr="009F56F7">
        <w:rPr>
          <w:rFonts w:ascii="Cambria" w:hAnsi="Cambria"/>
          <w:sz w:val="24"/>
          <w:szCs w:val="24"/>
        </w:rPr>
        <w:t>. 144 (Hydref 2007) 8-10.</w:t>
      </w:r>
    </w:p>
    <w:p w:rsidR="00AC40A6" w:rsidRPr="009F56F7" w:rsidRDefault="00AC40A6" w:rsidP="00AC40A6">
      <w:pPr>
        <w:spacing w:before="120" w:after="120"/>
        <w:ind w:left="720" w:hanging="720"/>
        <w:rPr>
          <w:rFonts w:ascii="Cambria" w:hAnsi="Cambria"/>
          <w:sz w:val="24"/>
          <w:szCs w:val="24"/>
        </w:rPr>
      </w:pPr>
      <w:r w:rsidRPr="009F56F7">
        <w:rPr>
          <w:rFonts w:ascii="Cambria" w:hAnsi="Cambria"/>
          <w:sz w:val="24"/>
          <w:szCs w:val="24"/>
        </w:rPr>
        <w:t xml:space="preserve">Morin, Karen M.  and Jeanne Kay Guelke. ‘Strategies of Representation, Relationship, and Resistance: British Women Travelers and Mormon Plural Wives, ca. 1870-1890.’ </w:t>
      </w:r>
      <w:r w:rsidRPr="009F56F7">
        <w:rPr>
          <w:rFonts w:ascii="Cambria" w:hAnsi="Cambria"/>
          <w:i/>
          <w:sz w:val="24"/>
          <w:szCs w:val="24"/>
        </w:rPr>
        <w:t>Annals of the Association of American Geographers</w:t>
      </w:r>
      <w:r w:rsidRPr="009F56F7">
        <w:rPr>
          <w:rFonts w:ascii="Cambria" w:hAnsi="Cambria"/>
          <w:sz w:val="24"/>
          <w:szCs w:val="24"/>
        </w:rPr>
        <w:t>, 88.3 (Sep. 1998) 436-462.</w:t>
      </w:r>
    </w:p>
    <w:p w:rsidR="00AC40A6" w:rsidRPr="009F56F7" w:rsidRDefault="00AC40A6" w:rsidP="00AC40A6">
      <w:pPr>
        <w:spacing w:before="120" w:after="120"/>
        <w:ind w:left="720" w:hanging="720"/>
        <w:rPr>
          <w:rFonts w:ascii="Cambria" w:hAnsi="Cambria"/>
          <w:sz w:val="24"/>
          <w:szCs w:val="24"/>
        </w:rPr>
      </w:pPr>
      <w:r w:rsidRPr="009F56F7">
        <w:rPr>
          <w:rFonts w:ascii="Cambria" w:hAnsi="Cambria"/>
          <w:sz w:val="24"/>
          <w:szCs w:val="24"/>
        </w:rPr>
        <w:t>Pretty, David A.  '</w:t>
      </w:r>
      <w:r w:rsidRPr="009F56F7">
        <w:rPr>
          <w:rFonts w:ascii="Cambria" w:hAnsi="Cambria"/>
          <w:iCs/>
          <w:sz w:val="24"/>
          <w:szCs w:val="24"/>
        </w:rPr>
        <w:t>A Mormon Testimony: The journal of Edward Roberts 1845-1865</w:t>
      </w:r>
      <w:r w:rsidRPr="009F56F7">
        <w:rPr>
          <w:rFonts w:ascii="Cambria" w:hAnsi="Cambria"/>
          <w:i/>
          <w:iCs/>
          <w:sz w:val="24"/>
          <w:szCs w:val="24"/>
        </w:rPr>
        <w:t xml:space="preserve">.’  </w:t>
      </w:r>
      <w:r w:rsidRPr="009F56F7">
        <w:rPr>
          <w:rFonts w:ascii="Cambria" w:hAnsi="Cambria"/>
          <w:sz w:val="24"/>
          <w:szCs w:val="24"/>
        </w:rPr>
        <w:t xml:space="preserve"> </w:t>
      </w:r>
      <w:r w:rsidRPr="009F56F7">
        <w:rPr>
          <w:rFonts w:ascii="Cambria" w:hAnsi="Cambria"/>
          <w:i/>
          <w:sz w:val="24"/>
          <w:szCs w:val="24"/>
        </w:rPr>
        <w:t>The Montgomeryshire Collections</w:t>
      </w:r>
      <w:r w:rsidRPr="009F56F7">
        <w:rPr>
          <w:rFonts w:ascii="Cambria" w:hAnsi="Cambria"/>
          <w:sz w:val="24"/>
          <w:szCs w:val="24"/>
        </w:rPr>
        <w:t xml:space="preserve"> 81 (1993) 111-120. </w:t>
      </w:r>
    </w:p>
    <w:p w:rsidR="00AC40A6" w:rsidRPr="009F56F7" w:rsidRDefault="00AC40A6" w:rsidP="00AC40A6">
      <w:pPr>
        <w:spacing w:before="120" w:after="120"/>
        <w:ind w:left="720" w:hanging="720"/>
        <w:rPr>
          <w:rFonts w:ascii="Cambria" w:hAnsi="Cambria"/>
          <w:sz w:val="24"/>
          <w:szCs w:val="24"/>
        </w:rPr>
      </w:pPr>
      <w:r w:rsidRPr="009F56F7">
        <w:rPr>
          <w:rFonts w:ascii="Cambria" w:hAnsi="Cambria"/>
          <w:sz w:val="24"/>
          <w:szCs w:val="24"/>
        </w:rPr>
        <w:t xml:space="preserve">Roberts, R. Fred. ‘The nineteenth century Mormon chapel in Abergele.’ </w:t>
      </w:r>
      <w:r w:rsidRPr="009F56F7">
        <w:rPr>
          <w:rFonts w:ascii="Cambria" w:hAnsi="Cambria"/>
          <w:i/>
          <w:iCs/>
          <w:sz w:val="24"/>
          <w:szCs w:val="24"/>
        </w:rPr>
        <w:t>Capel,</w:t>
      </w:r>
      <w:r w:rsidRPr="009F56F7">
        <w:rPr>
          <w:rFonts w:ascii="Cambria" w:hAnsi="Cambria"/>
          <w:sz w:val="24"/>
          <w:szCs w:val="24"/>
        </w:rPr>
        <w:t xml:space="preserve"> 35 (Spring 2000) 1-3.</w:t>
      </w:r>
    </w:p>
    <w:p w:rsidR="00AC40A6" w:rsidRPr="009F56F7" w:rsidRDefault="00AC40A6" w:rsidP="00AC40A6">
      <w:pPr>
        <w:spacing w:before="120" w:after="120"/>
        <w:ind w:left="720" w:hanging="720"/>
        <w:rPr>
          <w:rFonts w:ascii="Cambria" w:hAnsi="Cambria"/>
          <w:i/>
          <w:iCs/>
          <w:sz w:val="24"/>
          <w:szCs w:val="24"/>
        </w:rPr>
      </w:pPr>
      <w:r w:rsidRPr="009F56F7">
        <w:rPr>
          <w:rFonts w:ascii="Cambria" w:hAnsi="Cambria"/>
          <w:sz w:val="24"/>
          <w:szCs w:val="24"/>
        </w:rPr>
        <w:t xml:space="preserve">Seaborne, M. V. J. ‘The Religious Census of 1851 and Early Chapel Building in North Wales: A Sample Survey.’ </w:t>
      </w:r>
      <w:r w:rsidRPr="009F56F7">
        <w:rPr>
          <w:rFonts w:ascii="Cambria" w:hAnsi="Cambria"/>
          <w:i/>
          <w:iCs/>
          <w:sz w:val="24"/>
          <w:szCs w:val="24"/>
        </w:rPr>
        <w:t xml:space="preserve">The National Library of Wales Journal, </w:t>
      </w:r>
      <w:r w:rsidRPr="009F56F7">
        <w:rPr>
          <w:rFonts w:ascii="Cambria" w:hAnsi="Cambria"/>
          <w:iCs/>
          <w:sz w:val="24"/>
          <w:szCs w:val="24"/>
        </w:rPr>
        <w:t>16.3</w:t>
      </w:r>
      <w:r w:rsidRPr="009F56F7">
        <w:rPr>
          <w:rFonts w:ascii="Cambria" w:hAnsi="Cambria"/>
          <w:sz w:val="24"/>
          <w:szCs w:val="24"/>
        </w:rPr>
        <w:t xml:space="preserve"> (Summer 1990).</w:t>
      </w:r>
    </w:p>
    <w:p w:rsidR="00AC40A6" w:rsidRPr="009F56F7" w:rsidRDefault="00AC40A6" w:rsidP="00AC40A6">
      <w:pPr>
        <w:spacing w:before="120" w:after="120"/>
        <w:ind w:left="720" w:hanging="720"/>
        <w:rPr>
          <w:rFonts w:ascii="Cambria" w:hAnsi="Cambria"/>
          <w:sz w:val="24"/>
          <w:szCs w:val="24"/>
        </w:rPr>
      </w:pPr>
      <w:r w:rsidRPr="009F56F7">
        <w:rPr>
          <w:rFonts w:ascii="Cambria" w:hAnsi="Cambria"/>
          <w:sz w:val="24"/>
          <w:szCs w:val="24"/>
        </w:rPr>
        <w:t xml:space="preserve">Sillito, John R. ‘“The Goliath of Their Cause”: The B. H. Roberts and William Jarman Debates in England, 1887–1888’ </w:t>
      </w:r>
      <w:r w:rsidRPr="009F56F7">
        <w:rPr>
          <w:rFonts w:ascii="Cambria" w:hAnsi="Cambria"/>
          <w:i/>
          <w:sz w:val="24"/>
          <w:szCs w:val="24"/>
        </w:rPr>
        <w:t>Journal of Mormon History</w:t>
      </w:r>
      <w:r w:rsidRPr="009F56F7">
        <w:rPr>
          <w:rFonts w:ascii="Cambria" w:hAnsi="Cambria"/>
          <w:sz w:val="24"/>
          <w:szCs w:val="24"/>
        </w:rPr>
        <w:t>, 43.1 (January 2017), 87-110.</w:t>
      </w:r>
    </w:p>
    <w:p w:rsidR="00AC40A6" w:rsidRPr="009F56F7" w:rsidRDefault="00AC40A6" w:rsidP="00AC40A6">
      <w:pPr>
        <w:spacing w:before="120" w:after="120"/>
        <w:ind w:left="720" w:hanging="720"/>
        <w:rPr>
          <w:rFonts w:ascii="Cambria" w:hAnsi="Cambria"/>
          <w:sz w:val="24"/>
          <w:szCs w:val="24"/>
        </w:rPr>
      </w:pPr>
      <w:r w:rsidRPr="009F56F7">
        <w:rPr>
          <w:rFonts w:ascii="Cambria" w:hAnsi="Cambria"/>
          <w:sz w:val="24"/>
          <w:szCs w:val="24"/>
        </w:rPr>
        <w:lastRenderedPageBreak/>
        <w:t xml:space="preserve">Stark, Rodney. ‘The Rise of a New World Faith.’ </w:t>
      </w:r>
      <w:r w:rsidRPr="009F56F7">
        <w:rPr>
          <w:rFonts w:ascii="Cambria" w:hAnsi="Cambria"/>
          <w:i/>
          <w:sz w:val="24"/>
          <w:szCs w:val="24"/>
        </w:rPr>
        <w:t>Review of Religious Research</w:t>
      </w:r>
      <w:r w:rsidRPr="009F56F7">
        <w:rPr>
          <w:rFonts w:ascii="Cambria" w:hAnsi="Cambria"/>
          <w:sz w:val="24"/>
          <w:szCs w:val="24"/>
        </w:rPr>
        <w:t>, 26.1 (Sep. 1984) 18-27.</w:t>
      </w:r>
    </w:p>
    <w:p w:rsidR="00AC40A6" w:rsidRPr="008D266B" w:rsidRDefault="00AC40A6" w:rsidP="00AC40A6">
      <w:pPr>
        <w:spacing w:before="120" w:after="120"/>
        <w:ind w:left="720" w:hanging="720"/>
        <w:rPr>
          <w:rFonts w:ascii="Cambria" w:hAnsi="Cambria"/>
          <w:sz w:val="24"/>
          <w:szCs w:val="24"/>
        </w:rPr>
      </w:pPr>
      <w:r w:rsidRPr="009F56F7">
        <w:rPr>
          <w:rFonts w:ascii="Cambria" w:hAnsi="Cambria"/>
          <w:sz w:val="24"/>
          <w:szCs w:val="24"/>
        </w:rPr>
        <w:t xml:space="preserve">Taylor, P.A.M. and Leonard J. Arrington. ‘Religion and Planning in the Far West: The First Generation of Mormons in Utah.’ </w:t>
      </w:r>
      <w:r w:rsidRPr="009F56F7">
        <w:rPr>
          <w:rFonts w:ascii="Cambria" w:hAnsi="Cambria"/>
          <w:i/>
          <w:sz w:val="24"/>
          <w:szCs w:val="24"/>
        </w:rPr>
        <w:t>The Economic History Review,</w:t>
      </w:r>
      <w:r w:rsidRPr="009F56F7">
        <w:rPr>
          <w:rFonts w:ascii="Cambria" w:hAnsi="Cambria"/>
          <w:sz w:val="24"/>
          <w:szCs w:val="24"/>
        </w:rPr>
        <w:t xml:space="preserve"> 11.1 (1958) </w:t>
      </w:r>
      <w:r w:rsidRPr="008D266B">
        <w:rPr>
          <w:rFonts w:ascii="Cambria" w:hAnsi="Cambria"/>
          <w:sz w:val="24"/>
          <w:szCs w:val="24"/>
        </w:rPr>
        <w:t>71-86.</w:t>
      </w:r>
    </w:p>
    <w:p w:rsidR="00AC40A6" w:rsidRPr="008D266B" w:rsidRDefault="00AC40A6" w:rsidP="00AC40A6">
      <w:pPr>
        <w:spacing w:before="120" w:after="120"/>
        <w:ind w:left="720" w:hanging="720"/>
        <w:rPr>
          <w:rFonts w:ascii="Cambria" w:hAnsi="Cambria"/>
          <w:sz w:val="24"/>
          <w:szCs w:val="24"/>
        </w:rPr>
      </w:pPr>
      <w:r w:rsidRPr="008D266B">
        <w:rPr>
          <w:rFonts w:ascii="Cambria" w:hAnsi="Cambria"/>
          <w:sz w:val="24"/>
          <w:szCs w:val="24"/>
        </w:rPr>
        <w:t xml:space="preserve">Thorp, Malcolm. ‘Sectarian Violence in Victorian Britain: The Mormon Experience 1837-1860.’ </w:t>
      </w:r>
      <w:r w:rsidRPr="008D266B">
        <w:rPr>
          <w:rFonts w:ascii="Cambria" w:hAnsi="Cambria"/>
          <w:i/>
          <w:sz w:val="24"/>
          <w:szCs w:val="24"/>
        </w:rPr>
        <w:t xml:space="preserve">Bulletin of the John Rylands University Library </w:t>
      </w:r>
      <w:r w:rsidRPr="008D266B">
        <w:rPr>
          <w:rFonts w:ascii="Cambria" w:hAnsi="Cambria"/>
          <w:sz w:val="24"/>
          <w:szCs w:val="24"/>
        </w:rPr>
        <w:t>70 (Autumn 1988) 135-47.</w:t>
      </w:r>
    </w:p>
    <w:p w:rsidR="00AC40A6" w:rsidRPr="008D266B" w:rsidRDefault="00AC40A6" w:rsidP="00AC40A6">
      <w:pPr>
        <w:spacing w:before="120" w:after="120"/>
        <w:ind w:left="720" w:hanging="720"/>
      </w:pPr>
      <w:r w:rsidRPr="008D266B">
        <w:rPr>
          <w:rFonts w:ascii="Cambria" w:hAnsi="Cambria"/>
          <w:sz w:val="24"/>
          <w:szCs w:val="24"/>
        </w:rPr>
        <w:t>Van-Orden, Bruce A. ‘The Decline in Convert Baptisms and Member Emigration from the British Mission after 1870.’ BYU Studies Quarterly 27.2 (Apr. 1987) 97-105.</w:t>
      </w:r>
    </w:p>
    <w:p w:rsidR="00AC40A6" w:rsidRPr="008D266B" w:rsidRDefault="00AC40A6" w:rsidP="00AC40A6">
      <w:pPr>
        <w:spacing w:before="120" w:after="120"/>
        <w:ind w:left="720" w:hanging="720"/>
        <w:rPr>
          <w:rFonts w:ascii="Cambria" w:hAnsi="Cambria"/>
          <w:sz w:val="24"/>
          <w:szCs w:val="24"/>
        </w:rPr>
      </w:pPr>
      <w:r w:rsidRPr="008D266B">
        <w:rPr>
          <w:rFonts w:ascii="Cambria" w:hAnsi="Cambria"/>
          <w:sz w:val="24"/>
          <w:szCs w:val="24"/>
        </w:rPr>
        <w:t xml:space="preserve">Walters, Huw. "Y 'Prophwyd' a'r 'Udgorn'" [‘The </w:t>
      </w:r>
      <w:r w:rsidRPr="008D266B">
        <w:rPr>
          <w:rFonts w:ascii="Cambria" w:hAnsi="Cambria"/>
          <w:i/>
          <w:sz w:val="24"/>
          <w:szCs w:val="24"/>
        </w:rPr>
        <w:t>Prophet</w:t>
      </w:r>
      <w:r w:rsidRPr="008D266B">
        <w:rPr>
          <w:rFonts w:ascii="Cambria" w:hAnsi="Cambria"/>
          <w:sz w:val="24"/>
          <w:szCs w:val="24"/>
        </w:rPr>
        <w:t xml:space="preserve"> and the </w:t>
      </w:r>
      <w:r w:rsidRPr="008D266B">
        <w:rPr>
          <w:rFonts w:ascii="Cambria" w:hAnsi="Cambria"/>
          <w:i/>
          <w:sz w:val="24"/>
          <w:szCs w:val="24"/>
        </w:rPr>
        <w:t>Trumpet’]. Y Traethodydd</w:t>
      </w:r>
      <w:r w:rsidRPr="008D266B">
        <w:rPr>
          <w:rFonts w:ascii="Cambria" w:hAnsi="Cambria"/>
          <w:sz w:val="24"/>
          <w:szCs w:val="24"/>
        </w:rPr>
        <w:t xml:space="preserve"> 154 (1999) 177-184.</w:t>
      </w:r>
    </w:p>
    <w:p w:rsidR="00AC40A6" w:rsidRPr="00C23F98" w:rsidRDefault="00AC40A6" w:rsidP="00AC40A6">
      <w:pPr>
        <w:spacing w:before="120" w:after="120"/>
        <w:ind w:left="720" w:hanging="720"/>
        <w:rPr>
          <w:rFonts w:ascii="Cambria" w:hAnsi="Cambria"/>
          <w:sz w:val="24"/>
          <w:szCs w:val="24"/>
        </w:rPr>
      </w:pPr>
      <w:r w:rsidRPr="00C23F98">
        <w:rPr>
          <w:rFonts w:ascii="Cambria" w:hAnsi="Cambria"/>
          <w:sz w:val="24"/>
          <w:szCs w:val="24"/>
        </w:rPr>
        <w:t xml:space="preserve">Watt, Ronald G. and Kenneth W. Godfrey. ‘“Old 42”: The British and European Mission Headquarters in Liverpool, England, 1855–1904.’ </w:t>
      </w:r>
      <w:r w:rsidRPr="00C23F98">
        <w:rPr>
          <w:rFonts w:ascii="Cambria" w:hAnsi="Cambria"/>
          <w:i/>
          <w:sz w:val="24"/>
          <w:szCs w:val="24"/>
        </w:rPr>
        <w:t xml:space="preserve">Mormon Historical Studies, </w:t>
      </w:r>
      <w:r w:rsidRPr="00C23F98">
        <w:rPr>
          <w:rFonts w:ascii="Cambria" w:hAnsi="Cambria"/>
          <w:sz w:val="24"/>
          <w:szCs w:val="24"/>
        </w:rPr>
        <w:t>10.1 (Spring 2009) 87-99.</w:t>
      </w:r>
    </w:p>
    <w:p w:rsidR="00AC40A6" w:rsidRPr="00C23F98" w:rsidRDefault="00AC40A6" w:rsidP="00AC40A6">
      <w:pPr>
        <w:spacing w:before="120" w:after="120"/>
        <w:ind w:left="720" w:hanging="720"/>
        <w:rPr>
          <w:rFonts w:ascii="Cambria" w:hAnsi="Cambria"/>
          <w:sz w:val="24"/>
          <w:szCs w:val="24"/>
        </w:rPr>
      </w:pPr>
      <w:r w:rsidRPr="00C23F98">
        <w:rPr>
          <w:rFonts w:ascii="Cambria" w:hAnsi="Cambria"/>
          <w:sz w:val="24"/>
          <w:szCs w:val="24"/>
        </w:rPr>
        <w:t xml:space="preserve">Whittaker, David J. ‘Early Mormon Pamphleteering.’ </w:t>
      </w:r>
      <w:r w:rsidRPr="00C23F98">
        <w:rPr>
          <w:rFonts w:ascii="Cambria" w:hAnsi="Cambria"/>
          <w:i/>
          <w:sz w:val="24"/>
          <w:szCs w:val="24"/>
        </w:rPr>
        <w:t xml:space="preserve">Journal of Mormon History </w:t>
      </w:r>
      <w:r w:rsidRPr="00C23F98">
        <w:rPr>
          <w:rFonts w:ascii="Cambria" w:hAnsi="Cambria"/>
          <w:sz w:val="24"/>
          <w:szCs w:val="24"/>
        </w:rPr>
        <w:t xml:space="preserve">4.1 (Jan. 1977) 35-49. </w:t>
      </w:r>
    </w:p>
    <w:p w:rsidR="00AC40A6" w:rsidRPr="00C23F98" w:rsidRDefault="00AC40A6" w:rsidP="00AC40A6">
      <w:pPr>
        <w:spacing w:before="120" w:after="120"/>
        <w:ind w:left="720" w:hanging="720"/>
        <w:rPr>
          <w:rFonts w:ascii="Cambria" w:hAnsi="Cambria"/>
          <w:sz w:val="24"/>
          <w:szCs w:val="24"/>
        </w:rPr>
      </w:pPr>
      <w:r w:rsidRPr="00C23F98">
        <w:rPr>
          <w:rFonts w:ascii="Cambria" w:hAnsi="Cambria"/>
          <w:sz w:val="24"/>
          <w:szCs w:val="24"/>
        </w:rPr>
        <w:t xml:space="preserve">Whittaker, David J. ‘The Web of Print: Toward a History of the Book in Early Mormon Culture.’ </w:t>
      </w:r>
      <w:r w:rsidRPr="00C23F98">
        <w:rPr>
          <w:rFonts w:ascii="Cambria" w:hAnsi="Cambria"/>
          <w:i/>
          <w:sz w:val="24"/>
          <w:szCs w:val="24"/>
        </w:rPr>
        <w:t>Journal of Mormon History</w:t>
      </w:r>
      <w:r w:rsidRPr="00C23F98">
        <w:rPr>
          <w:rFonts w:ascii="Cambria" w:hAnsi="Cambria"/>
          <w:sz w:val="24"/>
          <w:szCs w:val="24"/>
        </w:rPr>
        <w:t xml:space="preserve"> 23.1, (Jan. 1997) 1-41. </w:t>
      </w:r>
    </w:p>
    <w:p w:rsidR="00AC40A6" w:rsidRPr="00C23F98" w:rsidRDefault="00AC40A6" w:rsidP="00AC40A6">
      <w:pPr>
        <w:spacing w:before="120" w:after="120"/>
        <w:ind w:left="720" w:hanging="720"/>
        <w:rPr>
          <w:rFonts w:ascii="Cambria" w:hAnsi="Cambria"/>
          <w:sz w:val="24"/>
          <w:szCs w:val="24"/>
        </w:rPr>
      </w:pPr>
      <w:r w:rsidRPr="00C23F98">
        <w:rPr>
          <w:rFonts w:ascii="Cambria" w:hAnsi="Cambria"/>
          <w:sz w:val="24"/>
          <w:szCs w:val="24"/>
        </w:rPr>
        <w:t xml:space="preserve">Williams, D. ‘The Welsh Mormons’ </w:t>
      </w:r>
      <w:r w:rsidRPr="00C23F98">
        <w:rPr>
          <w:rFonts w:ascii="Cambria" w:hAnsi="Cambria"/>
          <w:i/>
          <w:sz w:val="24"/>
          <w:szCs w:val="24"/>
        </w:rPr>
        <w:t>Welsh Review</w:t>
      </w:r>
      <w:r w:rsidRPr="00C23F98">
        <w:rPr>
          <w:rFonts w:ascii="Cambria" w:hAnsi="Cambria"/>
          <w:sz w:val="24"/>
          <w:szCs w:val="24"/>
        </w:rPr>
        <w:t xml:space="preserve"> 7.2 (Summer 1948) 113-118. </w:t>
      </w:r>
    </w:p>
    <w:p w:rsidR="00AC40A6" w:rsidRPr="00C23F98" w:rsidRDefault="00AC40A6" w:rsidP="00AC40A6">
      <w:pPr>
        <w:spacing w:before="120" w:after="120"/>
        <w:ind w:left="720" w:hanging="720"/>
        <w:rPr>
          <w:rFonts w:ascii="Cambria" w:hAnsi="Cambria"/>
          <w:sz w:val="24"/>
          <w:szCs w:val="24"/>
        </w:rPr>
      </w:pPr>
      <w:r w:rsidRPr="00C23F98">
        <w:rPr>
          <w:rFonts w:ascii="Cambria" w:hAnsi="Cambria"/>
          <w:sz w:val="24"/>
          <w:szCs w:val="24"/>
        </w:rPr>
        <w:t xml:space="preserve">Williams, David. ‘The Censuses of religious worship of 1851 in Cardiganshire.’ </w:t>
      </w:r>
      <w:r w:rsidRPr="00C23F98">
        <w:rPr>
          <w:rFonts w:ascii="Cambria" w:hAnsi="Cambria"/>
          <w:i/>
          <w:sz w:val="24"/>
          <w:szCs w:val="24"/>
        </w:rPr>
        <w:t>Ceredigion: Journal of the Cardiganshire Antiquarian Society</w:t>
      </w:r>
      <w:r w:rsidRPr="00C23F98">
        <w:rPr>
          <w:rFonts w:ascii="Cambria" w:hAnsi="Cambria"/>
          <w:sz w:val="24"/>
          <w:szCs w:val="24"/>
        </w:rPr>
        <w:t xml:space="preserve">  4.2 (1961)113-128.</w:t>
      </w:r>
    </w:p>
    <w:p w:rsidR="00AC40A6" w:rsidRPr="00C23F98" w:rsidRDefault="00AC40A6" w:rsidP="00AC40A6">
      <w:pPr>
        <w:spacing w:before="120" w:after="120"/>
        <w:ind w:left="720" w:hanging="720"/>
        <w:rPr>
          <w:rFonts w:ascii="Cambria" w:hAnsi="Cambria"/>
          <w:i/>
          <w:sz w:val="24"/>
          <w:szCs w:val="24"/>
        </w:rPr>
      </w:pPr>
      <w:r w:rsidRPr="00C23F98">
        <w:rPr>
          <w:rFonts w:ascii="Cambria" w:hAnsi="Cambria"/>
          <w:sz w:val="24"/>
          <w:szCs w:val="24"/>
        </w:rPr>
        <w:t xml:space="preserve">Woods, Fred E. ‘The Tide of Mormon Migration Flowing  Through the Port of Liverpool, England. </w:t>
      </w:r>
      <w:r w:rsidRPr="00C23F98">
        <w:rPr>
          <w:rFonts w:ascii="Cambria" w:hAnsi="Cambria"/>
          <w:i/>
          <w:sz w:val="24"/>
          <w:szCs w:val="24"/>
        </w:rPr>
        <w:t xml:space="preserve">International Journal of Mormon Studies. </w:t>
      </w:r>
      <w:r w:rsidRPr="00C23F98">
        <w:rPr>
          <w:rFonts w:ascii="Cambria" w:hAnsi="Cambria"/>
          <w:sz w:val="24"/>
          <w:szCs w:val="24"/>
        </w:rPr>
        <w:t>1 (2008) 60-86.</w:t>
      </w:r>
    </w:p>
    <w:p w:rsidR="00AC40A6" w:rsidRPr="00C23F98" w:rsidRDefault="00AC40A6" w:rsidP="00AC40A6">
      <w:pPr>
        <w:spacing w:before="120" w:after="120"/>
        <w:ind w:left="720" w:hanging="720"/>
        <w:rPr>
          <w:rFonts w:ascii="Cambria" w:hAnsi="Cambria"/>
          <w:sz w:val="24"/>
          <w:szCs w:val="24"/>
        </w:rPr>
      </w:pPr>
      <w:r w:rsidRPr="00C23F98">
        <w:rPr>
          <w:rFonts w:ascii="Cambria" w:hAnsi="Cambria"/>
          <w:sz w:val="24"/>
          <w:szCs w:val="24"/>
        </w:rPr>
        <w:t xml:space="preserve">Woods, Fred E. ‘Norfolk and Mormon Folk: Latter Day Saint Immigration through Old Dominion  (1887-1890).’ </w:t>
      </w:r>
      <w:r w:rsidRPr="00C23F98">
        <w:rPr>
          <w:rFonts w:ascii="Cambria" w:hAnsi="Cambria"/>
          <w:i/>
          <w:sz w:val="24"/>
          <w:szCs w:val="24"/>
        </w:rPr>
        <w:t xml:space="preserve">Mormon Historical Studies </w:t>
      </w:r>
      <w:r w:rsidRPr="00C23F98">
        <w:rPr>
          <w:rFonts w:ascii="Cambria" w:hAnsi="Cambria"/>
          <w:sz w:val="24"/>
          <w:szCs w:val="24"/>
        </w:rPr>
        <w:t>1.1 (Spring 2000) 72-92.</w:t>
      </w:r>
    </w:p>
    <w:p w:rsidR="00AC40A6" w:rsidRDefault="00AC40A6" w:rsidP="00AC40A6">
      <w:pPr>
        <w:spacing w:before="120" w:after="120"/>
        <w:rPr>
          <w:rFonts w:ascii="Cambria" w:hAnsi="Cambria"/>
          <w:sz w:val="24"/>
          <w:szCs w:val="24"/>
        </w:rPr>
      </w:pPr>
    </w:p>
    <w:p w:rsidR="00AC40A6" w:rsidRDefault="00AC40A6" w:rsidP="00AC40A6">
      <w:pPr>
        <w:spacing w:before="120" w:after="120"/>
        <w:rPr>
          <w:rFonts w:ascii="Cambria" w:hAnsi="Cambria"/>
          <w:b/>
          <w:sz w:val="24"/>
          <w:szCs w:val="24"/>
        </w:rPr>
      </w:pPr>
      <w:r>
        <w:rPr>
          <w:rFonts w:ascii="Cambria" w:hAnsi="Cambria"/>
          <w:b/>
          <w:sz w:val="24"/>
          <w:szCs w:val="24"/>
        </w:rPr>
        <w:t>Missionary Journals</w:t>
      </w:r>
    </w:p>
    <w:p w:rsidR="00AC40A6" w:rsidRDefault="00AC40A6" w:rsidP="00AC40A6">
      <w:pPr>
        <w:tabs>
          <w:tab w:val="left" w:pos="720"/>
        </w:tabs>
        <w:spacing w:before="120" w:after="120"/>
        <w:rPr>
          <w:rFonts w:ascii="Cambria" w:hAnsi="Cambria"/>
          <w:color w:val="00B050"/>
          <w:sz w:val="24"/>
          <w:szCs w:val="24"/>
        </w:rPr>
      </w:pPr>
      <w:r w:rsidRPr="002E702F">
        <w:rPr>
          <w:rFonts w:ascii="Cambria" w:hAnsi="Cambria"/>
          <w:sz w:val="24"/>
          <w:szCs w:val="24"/>
        </w:rPr>
        <w:t>Davis, Timothy B.</w:t>
      </w:r>
      <w:r w:rsidRPr="002E702F">
        <w:rPr>
          <w:rFonts w:ascii="Cambria" w:hAnsi="Cambria"/>
          <w:i/>
          <w:sz w:val="24"/>
          <w:szCs w:val="24"/>
        </w:rPr>
        <w:t xml:space="preserve"> Missionary journal of Timothy Bowen Davies. Wales</w:t>
      </w:r>
      <w:r>
        <w:rPr>
          <w:rFonts w:ascii="Cambria" w:hAnsi="Cambria"/>
          <w:i/>
          <w:sz w:val="24"/>
          <w:szCs w:val="24"/>
        </w:rPr>
        <w:t>.</w:t>
      </w:r>
      <w:r w:rsidRPr="002E702F">
        <w:rPr>
          <w:rFonts w:ascii="Cambria" w:hAnsi="Cambria"/>
          <w:i/>
          <w:sz w:val="24"/>
          <w:szCs w:val="24"/>
        </w:rPr>
        <w:t xml:space="preserve"> 21 February 1888 through 12 May 1890.</w:t>
      </w:r>
      <w:r w:rsidRPr="002E702F">
        <w:rPr>
          <w:rFonts w:ascii="Cambria" w:hAnsi="Cambria"/>
          <w:sz w:val="24"/>
          <w:szCs w:val="24"/>
        </w:rPr>
        <w:t xml:space="preserve"> (Transcription by  Elease Williams King,  Granddaughter, published October 2015. &lt;</w:t>
      </w:r>
      <w:hyperlink r:id="rId15" w:history="1">
        <w:r w:rsidRPr="009B5E1B">
          <w:rPr>
            <w:rStyle w:val="Hyperlink"/>
            <w:szCs w:val="24"/>
          </w:rPr>
          <w:t>http://welshmormon.byu.edu/Resources/pdf/18798.pdf</w:t>
        </w:r>
      </w:hyperlink>
      <w:r>
        <w:t xml:space="preserve">&gt; </w:t>
      </w:r>
      <w:r w:rsidRPr="00B64030">
        <w:rPr>
          <w:rFonts w:ascii="Cambria" w:hAnsi="Cambria"/>
          <w:sz w:val="24"/>
          <w:szCs w:val="24"/>
        </w:rPr>
        <w:t>[Accessed 14 April 2020]</w:t>
      </w:r>
    </w:p>
    <w:p w:rsidR="00AC40A6" w:rsidRDefault="00AC40A6" w:rsidP="00AC40A6">
      <w:pPr>
        <w:tabs>
          <w:tab w:val="left" w:pos="720"/>
        </w:tabs>
        <w:spacing w:before="120" w:after="120"/>
        <w:rPr>
          <w:rFonts w:ascii="Cambria" w:hAnsi="Cambria"/>
          <w:sz w:val="24"/>
          <w:szCs w:val="24"/>
        </w:rPr>
      </w:pPr>
      <w:r w:rsidRPr="00545406">
        <w:rPr>
          <w:rFonts w:ascii="Cambria" w:hAnsi="Cambria"/>
          <w:sz w:val="24"/>
          <w:szCs w:val="24"/>
        </w:rPr>
        <w:t>Evans, John.</w:t>
      </w:r>
      <w:r w:rsidRPr="00545406">
        <w:rPr>
          <w:rFonts w:ascii="Cambria" w:hAnsi="Cambria"/>
          <w:i/>
          <w:sz w:val="24"/>
          <w:szCs w:val="24"/>
        </w:rPr>
        <w:t xml:space="preserve"> John Evans Journal, </w:t>
      </w:r>
      <w:r w:rsidRPr="00545406">
        <w:rPr>
          <w:rFonts w:ascii="Cambria" w:hAnsi="Cambria"/>
          <w:sz w:val="24"/>
          <w:szCs w:val="24"/>
        </w:rPr>
        <w:t>parts I &amp; II. &lt;</w:t>
      </w:r>
      <w:hyperlink r:id="rId16" w:history="1">
        <w:r w:rsidRPr="001751E5">
          <w:rPr>
            <w:rStyle w:val="Hyperlink"/>
            <w:szCs w:val="24"/>
          </w:rPr>
          <w:t>http://welshmormon.byu.edu/Resource_Info.aspx?id=2008</w:t>
        </w:r>
      </w:hyperlink>
      <w:r w:rsidRPr="00545406">
        <w:rPr>
          <w:rFonts w:ascii="Cambria" w:hAnsi="Cambria"/>
          <w:sz w:val="24"/>
          <w:szCs w:val="24"/>
        </w:rPr>
        <w:t>&gt; [Accessed 14 April 2020]</w:t>
      </w:r>
    </w:p>
    <w:p w:rsidR="00AC40A6" w:rsidRDefault="00AC40A6" w:rsidP="00AC40A6">
      <w:pPr>
        <w:tabs>
          <w:tab w:val="left" w:pos="720"/>
        </w:tabs>
        <w:spacing w:before="120" w:after="120"/>
        <w:rPr>
          <w:rFonts w:ascii="Cambria" w:hAnsi="Cambria"/>
          <w:sz w:val="24"/>
          <w:szCs w:val="24"/>
        </w:rPr>
      </w:pPr>
      <w:r w:rsidRPr="00545406">
        <w:rPr>
          <w:rFonts w:ascii="Cambria" w:hAnsi="Cambria"/>
          <w:bCs/>
          <w:sz w:val="24"/>
          <w:szCs w:val="24"/>
        </w:rPr>
        <w:t>Evans, Taliesin Thomas.</w:t>
      </w:r>
      <w:r w:rsidRPr="00545406">
        <w:rPr>
          <w:rFonts w:ascii="Cambria" w:hAnsi="Cambria"/>
          <w:bCs/>
          <w:i/>
          <w:sz w:val="24"/>
          <w:szCs w:val="24"/>
        </w:rPr>
        <w:t xml:space="preserve"> Missionary Journal of Taliesin Thomas Evans, May 1891–October 12 1892.</w:t>
      </w:r>
      <w:r w:rsidRPr="00545406">
        <w:rPr>
          <w:rFonts w:ascii="Cambria" w:hAnsi="Cambria"/>
          <w:bCs/>
          <w:sz w:val="24"/>
          <w:szCs w:val="24"/>
        </w:rPr>
        <w:t xml:space="preserve"> (Transcribed </w:t>
      </w:r>
      <w:r w:rsidRPr="00545406">
        <w:rPr>
          <w:rFonts w:ascii="Cambria" w:hAnsi="Cambria"/>
          <w:sz w:val="24"/>
          <w:szCs w:val="24"/>
        </w:rPr>
        <w:t>Delna Evans Macfarlane).  &lt;</w:t>
      </w:r>
      <w:hyperlink r:id="rId17" w:history="1">
        <w:r w:rsidRPr="00811EB1">
          <w:rPr>
            <w:rStyle w:val="Hyperlink"/>
            <w:szCs w:val="24"/>
          </w:rPr>
          <w:t>http://welshmormon.byu.edu/Resource_Info.aspx?id=3072</w:t>
        </w:r>
      </w:hyperlink>
      <w:r w:rsidRPr="00545406">
        <w:rPr>
          <w:rFonts w:ascii="Cambria" w:hAnsi="Cambria"/>
          <w:sz w:val="24"/>
          <w:szCs w:val="24"/>
        </w:rPr>
        <w:t>&gt; [Accessed 14 April 2020]</w:t>
      </w:r>
    </w:p>
    <w:p w:rsidR="00AC40A6" w:rsidRDefault="00AC40A6" w:rsidP="00AC40A6">
      <w:pPr>
        <w:tabs>
          <w:tab w:val="left" w:pos="720"/>
        </w:tabs>
        <w:spacing w:before="120" w:after="120"/>
        <w:rPr>
          <w:rFonts w:ascii="Cambria" w:hAnsi="Cambria"/>
          <w:sz w:val="24"/>
          <w:szCs w:val="24"/>
        </w:rPr>
      </w:pPr>
      <w:r w:rsidRPr="00545406">
        <w:rPr>
          <w:rFonts w:ascii="Cambria" w:hAnsi="Cambria"/>
          <w:bCs/>
          <w:sz w:val="24"/>
          <w:szCs w:val="24"/>
        </w:rPr>
        <w:lastRenderedPageBreak/>
        <w:t>Evans, Thomas.</w:t>
      </w:r>
      <w:r w:rsidRPr="00545406">
        <w:rPr>
          <w:rFonts w:ascii="Cambria" w:hAnsi="Cambria"/>
          <w:bCs/>
          <w:i/>
          <w:sz w:val="24"/>
          <w:szCs w:val="24"/>
        </w:rPr>
        <w:t xml:space="preserve"> Thomas D. &amp; Priscilla (Merriman) Evans Journal</w:t>
      </w:r>
      <w:r w:rsidRPr="00545406">
        <w:rPr>
          <w:rFonts w:ascii="Cambria" w:hAnsi="Cambria"/>
          <w:bCs/>
          <w:sz w:val="24"/>
          <w:szCs w:val="24"/>
        </w:rPr>
        <w:t>.  &lt;</w:t>
      </w:r>
      <w:hyperlink r:id="rId18" w:history="1">
        <w:r w:rsidRPr="00811EB1">
          <w:rPr>
            <w:rStyle w:val="Hyperlink"/>
            <w:bCs/>
            <w:szCs w:val="24"/>
          </w:rPr>
          <w:t>http://welshmormon.byu.edu/Resource_Info.aspx?id=1567</w:t>
        </w:r>
      </w:hyperlink>
      <w:r w:rsidRPr="00545406">
        <w:rPr>
          <w:rFonts w:ascii="Cambria" w:hAnsi="Cambria"/>
          <w:sz w:val="24"/>
          <w:szCs w:val="24"/>
        </w:rPr>
        <w:t>&gt; [Accessed 14 April 2020]</w:t>
      </w:r>
    </w:p>
    <w:p w:rsidR="00AC40A6" w:rsidRPr="00811EB1" w:rsidRDefault="00AC40A6" w:rsidP="00AC40A6">
      <w:pPr>
        <w:tabs>
          <w:tab w:val="left" w:pos="720"/>
        </w:tabs>
        <w:spacing w:before="120" w:after="120"/>
        <w:rPr>
          <w:rFonts w:ascii="Cambria" w:hAnsi="Cambria"/>
          <w:bCs/>
          <w:color w:val="00B050"/>
          <w:sz w:val="24"/>
          <w:szCs w:val="24"/>
        </w:rPr>
      </w:pPr>
      <w:r w:rsidRPr="00667AE4">
        <w:rPr>
          <w:rFonts w:ascii="Cambria" w:hAnsi="Cambria"/>
          <w:sz w:val="24"/>
          <w:szCs w:val="24"/>
        </w:rPr>
        <w:t xml:space="preserve">Griffiths, William Thomas. </w:t>
      </w:r>
      <w:r w:rsidRPr="00667AE4">
        <w:rPr>
          <w:rFonts w:ascii="Cambria" w:hAnsi="Cambria"/>
          <w:i/>
          <w:sz w:val="24"/>
          <w:szCs w:val="24"/>
        </w:rPr>
        <w:t>William Thomas Griffiths.[Abridgement of Appointments].</w:t>
      </w:r>
      <w:r>
        <w:rPr>
          <w:rFonts w:ascii="Cambria" w:hAnsi="Cambria"/>
          <w:sz w:val="24"/>
          <w:szCs w:val="24"/>
        </w:rPr>
        <w:t xml:space="preserve"> &lt;</w:t>
      </w:r>
      <w:hyperlink r:id="rId19" w:history="1">
        <w:r w:rsidRPr="00667AE4">
          <w:rPr>
            <w:rStyle w:val="Hyperlink"/>
            <w:rFonts w:ascii="Cambria" w:hAnsi="Cambria"/>
            <w:sz w:val="24"/>
            <w:szCs w:val="24"/>
          </w:rPr>
          <w:t>https://www.familysearch.org/tree/person/memories/KW8J-27N</w:t>
        </w:r>
      </w:hyperlink>
      <w:r>
        <w:rPr>
          <w:rFonts w:ascii="Cambria" w:hAnsi="Cambria"/>
          <w:sz w:val="24"/>
          <w:szCs w:val="24"/>
        </w:rPr>
        <w:t>&gt;  [Accessed 14 April 2020]</w:t>
      </w:r>
    </w:p>
    <w:p w:rsidR="00AC40A6" w:rsidRPr="00545406" w:rsidRDefault="00AC40A6" w:rsidP="00AC40A6">
      <w:pPr>
        <w:tabs>
          <w:tab w:val="left" w:pos="720"/>
        </w:tabs>
        <w:spacing w:before="120" w:after="120"/>
        <w:rPr>
          <w:rFonts w:ascii="Cambria" w:hAnsi="Cambria"/>
          <w:bCs/>
          <w:color w:val="00B050"/>
          <w:sz w:val="24"/>
          <w:szCs w:val="24"/>
        </w:rPr>
      </w:pPr>
      <w:r w:rsidRPr="00545406">
        <w:rPr>
          <w:rFonts w:ascii="Cambria" w:hAnsi="Cambria"/>
          <w:sz w:val="24"/>
          <w:szCs w:val="24"/>
        </w:rPr>
        <w:t>Jeremy, Thomas.</w:t>
      </w:r>
      <w:r w:rsidRPr="00545406">
        <w:rPr>
          <w:rFonts w:ascii="Cambria" w:hAnsi="Cambria"/>
          <w:i/>
          <w:sz w:val="24"/>
          <w:szCs w:val="24"/>
        </w:rPr>
        <w:t xml:space="preserve"> Journal of Thomas Jeremy</w:t>
      </w:r>
      <w:r w:rsidRPr="00545406">
        <w:rPr>
          <w:rFonts w:ascii="Cambria" w:hAnsi="Cambria"/>
          <w:sz w:val="24"/>
          <w:szCs w:val="24"/>
        </w:rPr>
        <w:t xml:space="preserve"> Volumes 3 &amp; 4 </w:t>
      </w:r>
      <w:r w:rsidRPr="00545406">
        <w:rPr>
          <w:rFonts w:ascii="Cambria" w:hAnsi="Cambria"/>
          <w:bCs/>
          <w:sz w:val="24"/>
          <w:szCs w:val="24"/>
        </w:rPr>
        <w:t>(1892-1863). &lt;</w:t>
      </w:r>
      <w:hyperlink r:id="rId20" w:history="1">
        <w:r w:rsidRPr="00811EB1">
          <w:rPr>
            <w:rStyle w:val="Hyperlink"/>
            <w:bCs/>
            <w:szCs w:val="24"/>
          </w:rPr>
          <w:t>http://welshmormon.byu.edu/Resource_Info.aspx?id=181</w:t>
        </w:r>
      </w:hyperlink>
      <w:r w:rsidRPr="00545406">
        <w:rPr>
          <w:rFonts w:ascii="Cambria" w:hAnsi="Cambria"/>
          <w:sz w:val="24"/>
          <w:szCs w:val="24"/>
        </w:rPr>
        <w:t>&gt; [Accessed 14 April 2020]</w:t>
      </w:r>
    </w:p>
    <w:p w:rsidR="00AC40A6" w:rsidRDefault="00AC40A6" w:rsidP="00AC40A6">
      <w:pPr>
        <w:tabs>
          <w:tab w:val="left" w:pos="720"/>
        </w:tabs>
        <w:spacing w:before="120" w:after="120"/>
        <w:rPr>
          <w:rFonts w:ascii="Cambria" w:hAnsi="Cambria"/>
          <w:sz w:val="24"/>
          <w:szCs w:val="24"/>
        </w:rPr>
      </w:pPr>
      <w:r w:rsidRPr="00545406">
        <w:rPr>
          <w:rFonts w:ascii="Cambria" w:hAnsi="Cambria"/>
          <w:bCs/>
          <w:sz w:val="24"/>
          <w:szCs w:val="24"/>
        </w:rPr>
        <w:t>John, David.</w:t>
      </w:r>
      <w:r w:rsidRPr="00545406">
        <w:rPr>
          <w:rFonts w:ascii="Cambria" w:hAnsi="Cambria"/>
          <w:bCs/>
          <w:i/>
          <w:sz w:val="24"/>
          <w:szCs w:val="24"/>
        </w:rPr>
        <w:t xml:space="preserve"> David John Diaries 1856-1908</w:t>
      </w:r>
      <w:r w:rsidRPr="00545406">
        <w:rPr>
          <w:rFonts w:ascii="Cambria" w:hAnsi="Cambria"/>
          <w:bCs/>
          <w:sz w:val="24"/>
          <w:szCs w:val="24"/>
        </w:rPr>
        <w:t>. Brigham Young University Library Special Collections. &lt;</w:t>
      </w:r>
      <w:hyperlink r:id="rId21" w:history="1">
        <w:r w:rsidRPr="00FE5097">
          <w:rPr>
            <w:rStyle w:val="Hyperlink"/>
            <w:bCs/>
            <w:szCs w:val="24"/>
          </w:rPr>
          <w:t>https://contentdm.lib.byu.edu/digital/collection/SCMisc/id/9982</w:t>
        </w:r>
      </w:hyperlink>
      <w:r w:rsidRPr="00545406">
        <w:rPr>
          <w:rFonts w:ascii="Cambria" w:hAnsi="Cambria"/>
          <w:sz w:val="24"/>
          <w:szCs w:val="24"/>
        </w:rPr>
        <w:t>&gt; [Accessed 14 April 2020]</w:t>
      </w:r>
    </w:p>
    <w:p w:rsidR="00AC40A6" w:rsidRPr="00545406" w:rsidRDefault="00AC40A6" w:rsidP="00AC40A6">
      <w:pPr>
        <w:tabs>
          <w:tab w:val="left" w:pos="720"/>
        </w:tabs>
        <w:spacing w:before="120" w:after="120"/>
      </w:pPr>
      <w:r w:rsidRPr="00545406">
        <w:rPr>
          <w:rFonts w:ascii="Cambria" w:hAnsi="Cambria"/>
          <w:sz w:val="24"/>
          <w:szCs w:val="24"/>
        </w:rPr>
        <w:t>Jones, Evan.</w:t>
      </w:r>
      <w:r w:rsidRPr="00545406">
        <w:rPr>
          <w:rFonts w:ascii="Cambria" w:hAnsi="Cambria"/>
          <w:i/>
          <w:sz w:val="24"/>
          <w:szCs w:val="24"/>
        </w:rPr>
        <w:t xml:space="preserve"> </w:t>
      </w:r>
      <w:r>
        <w:rPr>
          <w:rFonts w:ascii="Cambria" w:hAnsi="Cambria"/>
          <w:i/>
          <w:sz w:val="24"/>
          <w:szCs w:val="24"/>
        </w:rPr>
        <w:t xml:space="preserve">Evan Jones </w:t>
      </w:r>
      <w:r w:rsidRPr="00545406">
        <w:rPr>
          <w:rFonts w:ascii="Cambria" w:hAnsi="Cambria"/>
          <w:i/>
          <w:sz w:val="24"/>
          <w:szCs w:val="24"/>
        </w:rPr>
        <w:t>(1839-1935) LDS Missionary Diary South Wales 1893-1895</w:t>
      </w:r>
      <w:r w:rsidRPr="00545406">
        <w:rPr>
          <w:rFonts w:ascii="Cambria" w:hAnsi="Cambria"/>
          <w:sz w:val="24"/>
          <w:szCs w:val="24"/>
        </w:rPr>
        <w:t xml:space="preserve">. Transcribed and edited by Joseph Soderborg. </w:t>
      </w:r>
      <w:hyperlink r:id="rId22">
        <w:r w:rsidRPr="00545406">
          <w:rPr>
            <w:rStyle w:val="InternetLink"/>
            <w:rFonts w:ascii="Cambria" w:hAnsi="Cambria"/>
            <w:sz w:val="24"/>
            <w:szCs w:val="24"/>
          </w:rPr>
          <w:t>West Glamorgan Archive Service</w:t>
        </w:r>
      </w:hyperlink>
      <w:r w:rsidRPr="00545406">
        <w:t xml:space="preserve"> </w:t>
      </w:r>
      <w:r w:rsidRPr="00545406">
        <w:rPr>
          <w:rFonts w:ascii="Cambria" w:hAnsi="Cambria"/>
          <w:sz w:val="24"/>
          <w:szCs w:val="24"/>
        </w:rPr>
        <w:t>Reference: GB 216 D/D Z 931/1.</w:t>
      </w:r>
    </w:p>
    <w:p w:rsidR="00AC40A6" w:rsidRDefault="00AC40A6" w:rsidP="00AC40A6">
      <w:pPr>
        <w:tabs>
          <w:tab w:val="left" w:pos="720"/>
        </w:tabs>
        <w:spacing w:before="120" w:after="120"/>
        <w:rPr>
          <w:rFonts w:ascii="Cambria" w:hAnsi="Cambria"/>
          <w:sz w:val="24"/>
          <w:szCs w:val="24"/>
        </w:rPr>
      </w:pPr>
      <w:r w:rsidRPr="00545406">
        <w:rPr>
          <w:rFonts w:ascii="Cambria" w:hAnsi="Cambria"/>
          <w:sz w:val="24"/>
          <w:szCs w:val="24"/>
        </w:rPr>
        <w:t>Leigh, Samuel.</w:t>
      </w:r>
      <w:r w:rsidRPr="00545406">
        <w:rPr>
          <w:rFonts w:ascii="Cambria" w:hAnsi="Cambria"/>
          <w:i/>
          <w:sz w:val="24"/>
          <w:szCs w:val="24"/>
        </w:rPr>
        <w:t xml:space="preserve"> Samuel Leigh Journal</w:t>
      </w:r>
      <w:r w:rsidRPr="00545406">
        <w:rPr>
          <w:rFonts w:ascii="Cambria" w:hAnsi="Cambria"/>
          <w:sz w:val="24"/>
          <w:szCs w:val="24"/>
        </w:rPr>
        <w:t>. &lt;</w:t>
      </w:r>
      <w:hyperlink r:id="rId23" w:history="1">
        <w:r w:rsidRPr="00E57983">
          <w:rPr>
            <w:rStyle w:val="Hyperlink"/>
            <w:szCs w:val="24"/>
          </w:rPr>
          <w:t>http://welshmormon.byu.edu/Resource_Info.aspx?id=178</w:t>
        </w:r>
      </w:hyperlink>
      <w:r w:rsidRPr="00545406">
        <w:rPr>
          <w:rFonts w:ascii="Cambria" w:hAnsi="Cambria"/>
          <w:sz w:val="24"/>
          <w:szCs w:val="24"/>
        </w:rPr>
        <w:t>&gt; [Accessed 14 April 2020]</w:t>
      </w:r>
    </w:p>
    <w:p w:rsidR="00AC40A6" w:rsidRPr="00CA6E62" w:rsidRDefault="00AC40A6" w:rsidP="00AC40A6">
      <w:pPr>
        <w:tabs>
          <w:tab w:val="left" w:pos="720"/>
        </w:tabs>
        <w:spacing w:before="120" w:after="120"/>
        <w:rPr>
          <w:rFonts w:ascii="Cambria" w:hAnsi="Cambria"/>
          <w:color w:val="00B050"/>
          <w:sz w:val="24"/>
          <w:szCs w:val="24"/>
        </w:rPr>
      </w:pPr>
      <w:r w:rsidRPr="00CA6E62">
        <w:rPr>
          <w:rFonts w:ascii="Cambria" w:hAnsi="Cambria"/>
          <w:sz w:val="24"/>
          <w:szCs w:val="24"/>
        </w:rPr>
        <w:t xml:space="preserve">Lewis, Daniel. </w:t>
      </w:r>
      <w:r w:rsidRPr="00CA6E62">
        <w:rPr>
          <w:rFonts w:ascii="Cambria" w:hAnsi="Cambria"/>
          <w:i/>
          <w:sz w:val="24"/>
          <w:szCs w:val="24"/>
        </w:rPr>
        <w:t xml:space="preserve">Daniel Lewis Missionary Journal, Parts II &amp; III. </w:t>
      </w:r>
      <w:r w:rsidRPr="00CA6E62">
        <w:rPr>
          <w:rFonts w:ascii="Cambria" w:hAnsi="Cambria"/>
          <w:sz w:val="24"/>
          <w:szCs w:val="24"/>
        </w:rPr>
        <w:t xml:space="preserve"> &lt;</w:t>
      </w:r>
      <w:hyperlink r:id="rId24" w:history="1">
        <w:r w:rsidRPr="00CA6E62">
          <w:rPr>
            <w:rStyle w:val="Hyperlink"/>
            <w:szCs w:val="24"/>
          </w:rPr>
          <w:t>http://welshmormon.byu.edu/Resource_Info.aspx?id=5481</w:t>
        </w:r>
      </w:hyperlink>
      <w:r w:rsidRPr="00CA6E62">
        <w:rPr>
          <w:rFonts w:ascii="Cambria" w:hAnsi="Cambria"/>
          <w:sz w:val="24"/>
          <w:szCs w:val="24"/>
        </w:rPr>
        <w:t>&gt; [Accessed 14 April 2020]</w:t>
      </w:r>
    </w:p>
    <w:p w:rsidR="00AC40A6" w:rsidRPr="002E702F" w:rsidRDefault="00AC40A6" w:rsidP="00AC40A6">
      <w:pPr>
        <w:tabs>
          <w:tab w:val="left" w:pos="720"/>
        </w:tabs>
        <w:spacing w:before="120" w:after="120"/>
        <w:rPr>
          <w:rFonts w:ascii="Cambria" w:hAnsi="Cambria"/>
          <w:sz w:val="24"/>
          <w:szCs w:val="24"/>
        </w:rPr>
      </w:pPr>
      <w:r w:rsidRPr="002E702F">
        <w:rPr>
          <w:rFonts w:ascii="Cambria" w:hAnsi="Cambria"/>
          <w:sz w:val="24"/>
          <w:szCs w:val="24"/>
        </w:rPr>
        <w:t xml:space="preserve">Lewis, John S. </w:t>
      </w:r>
      <w:r w:rsidRPr="002E702F">
        <w:rPr>
          <w:rFonts w:ascii="Cambria" w:hAnsi="Cambria"/>
          <w:i/>
          <w:sz w:val="24"/>
          <w:szCs w:val="24"/>
        </w:rPr>
        <w:t>Missionary Journal of John Saunders Lewis – missionary to Britain 1868-1870</w:t>
      </w:r>
      <w:r w:rsidRPr="002E702F">
        <w:rPr>
          <w:rFonts w:ascii="Cambria" w:hAnsi="Cambria"/>
          <w:sz w:val="24"/>
          <w:szCs w:val="24"/>
        </w:rPr>
        <w:t>. (Courtesy of Mrs M. Neimann. One volume only, transcribed Jill Morgan 2019) Not currently in the public domain</w:t>
      </w:r>
      <w:r>
        <w:rPr>
          <w:rFonts w:ascii="Cambria" w:hAnsi="Cambria"/>
          <w:sz w:val="24"/>
          <w:szCs w:val="24"/>
        </w:rPr>
        <w:t>, but used with permission</w:t>
      </w:r>
      <w:r w:rsidRPr="002E702F">
        <w:rPr>
          <w:rFonts w:ascii="Cambria" w:hAnsi="Cambria"/>
          <w:sz w:val="24"/>
          <w:szCs w:val="24"/>
        </w:rPr>
        <w:t>.</w:t>
      </w:r>
    </w:p>
    <w:p w:rsidR="00AC40A6" w:rsidRPr="00545406" w:rsidRDefault="00AC40A6" w:rsidP="00AC40A6">
      <w:pPr>
        <w:tabs>
          <w:tab w:val="left" w:pos="720"/>
        </w:tabs>
        <w:spacing w:before="120" w:after="120"/>
        <w:rPr>
          <w:rFonts w:ascii="Cambria" w:hAnsi="Cambria"/>
          <w:color w:val="00B050"/>
          <w:sz w:val="24"/>
          <w:szCs w:val="24"/>
        </w:rPr>
      </w:pPr>
      <w:r w:rsidRPr="00545406">
        <w:rPr>
          <w:rFonts w:ascii="Cambria" w:hAnsi="Cambria"/>
          <w:bCs/>
          <w:sz w:val="24"/>
          <w:szCs w:val="24"/>
        </w:rPr>
        <w:t>Lewis, Walter J.</w:t>
      </w:r>
      <w:r w:rsidRPr="00545406">
        <w:rPr>
          <w:rFonts w:ascii="Cambria" w:hAnsi="Cambria"/>
          <w:bCs/>
          <w:i/>
          <w:sz w:val="24"/>
          <w:szCs w:val="24"/>
        </w:rPr>
        <w:t xml:space="preserve"> Walter J. Lewis Mission Journal</w:t>
      </w:r>
      <w:r w:rsidRPr="00545406">
        <w:rPr>
          <w:rFonts w:ascii="Cambria" w:hAnsi="Cambria"/>
          <w:bCs/>
          <w:sz w:val="24"/>
          <w:szCs w:val="24"/>
        </w:rPr>
        <w:t>.  Brigham Young University Library Special Collections. &lt;</w:t>
      </w:r>
      <w:hyperlink r:id="rId25" w:history="1">
        <w:r w:rsidRPr="00512FD8">
          <w:rPr>
            <w:rStyle w:val="Hyperlink"/>
            <w:bCs/>
            <w:szCs w:val="24"/>
          </w:rPr>
          <w:t>http://archives.lib.byu.edu/repositories/14/digital_objects/4665</w:t>
        </w:r>
      </w:hyperlink>
      <w:r w:rsidRPr="00545406">
        <w:rPr>
          <w:rFonts w:ascii="Cambria" w:hAnsi="Cambria"/>
          <w:sz w:val="24"/>
          <w:szCs w:val="24"/>
        </w:rPr>
        <w:t>&gt; [Accessed 14 April 2020]</w:t>
      </w:r>
    </w:p>
    <w:p w:rsidR="00AC40A6" w:rsidRDefault="00AC40A6" w:rsidP="00AC40A6">
      <w:pPr>
        <w:tabs>
          <w:tab w:val="left" w:pos="720"/>
        </w:tabs>
        <w:spacing w:before="120" w:after="120"/>
        <w:rPr>
          <w:rFonts w:ascii="Cambria" w:hAnsi="Cambria"/>
          <w:color w:val="00B050"/>
          <w:sz w:val="24"/>
          <w:szCs w:val="24"/>
        </w:rPr>
      </w:pPr>
      <w:r w:rsidRPr="00B64030">
        <w:rPr>
          <w:rFonts w:ascii="Cambria" w:hAnsi="Cambria"/>
          <w:sz w:val="24"/>
          <w:szCs w:val="24"/>
        </w:rPr>
        <w:t>Martell, Thomas C.</w:t>
      </w:r>
      <w:r w:rsidRPr="00B64030">
        <w:rPr>
          <w:rFonts w:ascii="Cambria" w:hAnsi="Cambria"/>
          <w:i/>
          <w:sz w:val="24"/>
          <w:szCs w:val="24"/>
        </w:rPr>
        <w:t xml:space="preserve"> Journal of Thomas Charles Martell</w:t>
      </w:r>
      <w:r w:rsidRPr="00B64030">
        <w:rPr>
          <w:rFonts w:ascii="Cambria" w:hAnsi="Cambria"/>
          <w:sz w:val="24"/>
          <w:szCs w:val="24"/>
        </w:rPr>
        <w:t xml:space="preserve"> (1875-1876). &lt;</w:t>
      </w:r>
      <w:hyperlink r:id="rId26" w:history="1">
        <w:r w:rsidRPr="00251B12">
          <w:rPr>
            <w:rStyle w:val="Hyperlink"/>
            <w:szCs w:val="24"/>
          </w:rPr>
          <w:t>http://welshmormon.byu.edu/Resource_Info.aspx?id=2602</w:t>
        </w:r>
      </w:hyperlink>
      <w:r w:rsidRPr="00B64030">
        <w:rPr>
          <w:rFonts w:ascii="Cambria" w:hAnsi="Cambria"/>
          <w:sz w:val="24"/>
          <w:szCs w:val="24"/>
        </w:rPr>
        <w:t>&gt; [Accessed 14 April 2020]</w:t>
      </w:r>
    </w:p>
    <w:p w:rsidR="00AC40A6" w:rsidRDefault="00AC40A6" w:rsidP="00AC40A6">
      <w:pPr>
        <w:tabs>
          <w:tab w:val="left" w:pos="720"/>
        </w:tabs>
        <w:spacing w:before="120" w:after="120"/>
        <w:rPr>
          <w:rFonts w:ascii="Cambria" w:hAnsi="Cambria"/>
          <w:color w:val="00B050"/>
          <w:sz w:val="24"/>
          <w:szCs w:val="24"/>
        </w:rPr>
      </w:pPr>
      <w:r w:rsidRPr="00B64030">
        <w:rPr>
          <w:rFonts w:ascii="Cambria" w:hAnsi="Cambria"/>
          <w:sz w:val="24"/>
          <w:szCs w:val="24"/>
        </w:rPr>
        <w:t>Morris, Elias.</w:t>
      </w:r>
      <w:r w:rsidRPr="00B64030">
        <w:rPr>
          <w:rFonts w:ascii="Cambria" w:hAnsi="Cambria"/>
          <w:i/>
          <w:sz w:val="24"/>
          <w:szCs w:val="24"/>
        </w:rPr>
        <w:t xml:space="preserve"> Elias Morris Journal</w:t>
      </w:r>
      <w:r w:rsidRPr="00B64030">
        <w:rPr>
          <w:rFonts w:ascii="Cambria" w:hAnsi="Cambria"/>
          <w:sz w:val="24"/>
          <w:szCs w:val="24"/>
        </w:rPr>
        <w:t>, Parts I &amp; II. (1850-1869).  &lt;</w:t>
      </w:r>
      <w:hyperlink r:id="rId27" w:history="1">
        <w:r w:rsidRPr="00B51850">
          <w:rPr>
            <w:rStyle w:val="Hyperlink"/>
            <w:szCs w:val="24"/>
          </w:rPr>
          <w:t>http://welshmormon.byu.edu/Resource_Info.aspx?id=199</w:t>
        </w:r>
      </w:hyperlink>
      <w:r w:rsidRPr="00B64030">
        <w:rPr>
          <w:rFonts w:ascii="Cambria" w:hAnsi="Cambria"/>
          <w:sz w:val="24"/>
          <w:szCs w:val="24"/>
        </w:rPr>
        <w:t>&gt; [Accessed 14 April 2020]</w:t>
      </w:r>
    </w:p>
    <w:p w:rsidR="00AC40A6" w:rsidRDefault="00AC40A6" w:rsidP="00AC40A6">
      <w:pPr>
        <w:tabs>
          <w:tab w:val="left" w:pos="720"/>
        </w:tabs>
        <w:spacing w:before="120" w:after="120"/>
        <w:rPr>
          <w:rFonts w:ascii="Cambria" w:hAnsi="Cambria"/>
          <w:sz w:val="24"/>
          <w:szCs w:val="24"/>
        </w:rPr>
      </w:pPr>
      <w:r w:rsidRPr="00B64030">
        <w:rPr>
          <w:rFonts w:ascii="Cambria" w:hAnsi="Cambria"/>
          <w:bCs/>
          <w:sz w:val="24"/>
          <w:szCs w:val="24"/>
        </w:rPr>
        <w:t>Parry, John.</w:t>
      </w:r>
      <w:r w:rsidRPr="00B64030">
        <w:rPr>
          <w:rFonts w:ascii="Cambria" w:hAnsi="Cambria"/>
          <w:bCs/>
          <w:i/>
          <w:sz w:val="24"/>
          <w:szCs w:val="24"/>
        </w:rPr>
        <w:t xml:space="preserve"> John Parry: </w:t>
      </w:r>
      <w:r w:rsidRPr="00B64030">
        <w:rPr>
          <w:rFonts w:ascii="Cambria" w:hAnsi="Cambria"/>
          <w:i/>
          <w:sz w:val="24"/>
          <w:szCs w:val="24"/>
        </w:rPr>
        <w:t xml:space="preserve">Pioneer, Missionary, Builder. From </w:t>
      </w:r>
      <w:r w:rsidRPr="00B64030">
        <w:rPr>
          <w:rFonts w:ascii="Cambria" w:hAnsi="Cambria"/>
          <w:bCs/>
          <w:i/>
          <w:sz w:val="24"/>
          <w:szCs w:val="24"/>
        </w:rPr>
        <w:t>John Parry's Journal</w:t>
      </w:r>
      <w:r w:rsidRPr="00B64030">
        <w:rPr>
          <w:rFonts w:ascii="Cambria" w:hAnsi="Cambria"/>
          <w:b/>
          <w:bCs/>
          <w:i/>
          <w:sz w:val="24"/>
          <w:szCs w:val="24"/>
        </w:rPr>
        <w:t xml:space="preserve"> </w:t>
      </w:r>
      <w:r w:rsidRPr="00B64030">
        <w:rPr>
          <w:rFonts w:ascii="Cambria" w:hAnsi="Cambria"/>
          <w:i/>
          <w:sz w:val="24"/>
          <w:szCs w:val="24"/>
        </w:rPr>
        <w:t>(1866-1868).</w:t>
      </w:r>
      <w:r w:rsidRPr="00B64030">
        <w:rPr>
          <w:rFonts w:ascii="Cambria" w:hAnsi="Cambria"/>
          <w:sz w:val="24"/>
          <w:szCs w:val="24"/>
        </w:rPr>
        <w:t xml:space="preserve"> </w:t>
      </w:r>
      <w:r w:rsidRPr="00B64030">
        <w:rPr>
          <w:rFonts w:ascii="Cambria" w:hAnsi="Cambria"/>
          <w:i/>
          <w:sz w:val="24"/>
          <w:szCs w:val="24"/>
        </w:rPr>
        <w:t>(</w:t>
      </w:r>
      <w:r w:rsidRPr="00B64030">
        <w:rPr>
          <w:rFonts w:ascii="Cambria" w:hAnsi="Cambria"/>
          <w:sz w:val="24"/>
          <w:szCs w:val="24"/>
        </w:rPr>
        <w:t>With notes and additional commentary by Orvid R. Cutler, Jr. 1997). &lt;</w:t>
      </w:r>
      <w:hyperlink r:id="rId28" w:history="1">
        <w:r w:rsidRPr="000B0DE2">
          <w:rPr>
            <w:rStyle w:val="Hyperlink"/>
            <w:szCs w:val="24"/>
          </w:rPr>
          <w:t>http://welshmormon.byu.edu/Resource_Info.aspx?id=2924</w:t>
        </w:r>
      </w:hyperlink>
      <w:r w:rsidRPr="00B64030">
        <w:rPr>
          <w:rFonts w:ascii="Cambria" w:hAnsi="Cambria"/>
          <w:sz w:val="24"/>
          <w:szCs w:val="24"/>
        </w:rPr>
        <w:t>&gt; [Accessed 14 April 2020]</w:t>
      </w:r>
    </w:p>
    <w:p w:rsidR="00AC40A6" w:rsidRDefault="00AC40A6" w:rsidP="00AC40A6">
      <w:pPr>
        <w:tabs>
          <w:tab w:val="left" w:pos="720"/>
        </w:tabs>
        <w:spacing w:before="120" w:after="120"/>
        <w:rPr>
          <w:rFonts w:ascii="Cambria" w:hAnsi="Cambria"/>
          <w:color w:val="00B050"/>
          <w:sz w:val="24"/>
          <w:szCs w:val="24"/>
        </w:rPr>
      </w:pPr>
      <w:r w:rsidRPr="002E702F">
        <w:rPr>
          <w:rFonts w:ascii="Cambria" w:hAnsi="Cambria"/>
          <w:sz w:val="24"/>
          <w:szCs w:val="24"/>
        </w:rPr>
        <w:t>Price, Daniel E.</w:t>
      </w:r>
      <w:r w:rsidRPr="002E702F">
        <w:rPr>
          <w:rFonts w:ascii="Cambria" w:hAnsi="Cambria"/>
          <w:i/>
          <w:sz w:val="24"/>
          <w:szCs w:val="24"/>
        </w:rPr>
        <w:t xml:space="preserve"> Diary of Daniel E. Price, Missionary to Wales 1895-1897</w:t>
      </w:r>
      <w:r w:rsidRPr="002E702F">
        <w:rPr>
          <w:rFonts w:ascii="Cambria" w:hAnsi="Cambria"/>
          <w:sz w:val="24"/>
          <w:szCs w:val="24"/>
        </w:rPr>
        <w:t>. Parts 1-3. &lt;</w:t>
      </w:r>
      <w:hyperlink r:id="rId29" w:history="1">
        <w:r w:rsidRPr="000B0DE2">
          <w:rPr>
            <w:rStyle w:val="Hyperlink"/>
            <w:szCs w:val="24"/>
          </w:rPr>
          <w:t>http://welshmormon.byu.edu/Resource_Info.aspx?id=2720</w:t>
        </w:r>
      </w:hyperlink>
      <w:r>
        <w:t xml:space="preserve">&gt; </w:t>
      </w:r>
      <w:r w:rsidRPr="00B64030">
        <w:rPr>
          <w:rFonts w:ascii="Cambria" w:hAnsi="Cambria"/>
          <w:sz w:val="24"/>
          <w:szCs w:val="24"/>
        </w:rPr>
        <w:t>[Accessed 14 April 2020]</w:t>
      </w:r>
    </w:p>
    <w:p w:rsidR="00AC40A6" w:rsidRPr="00B64030" w:rsidRDefault="00AC40A6" w:rsidP="00AC40A6">
      <w:pPr>
        <w:tabs>
          <w:tab w:val="left" w:pos="720"/>
        </w:tabs>
        <w:spacing w:before="120" w:after="120"/>
        <w:rPr>
          <w:rFonts w:ascii="Cambria" w:hAnsi="Cambria"/>
          <w:color w:val="00B050"/>
          <w:sz w:val="24"/>
          <w:szCs w:val="24"/>
        </w:rPr>
      </w:pPr>
      <w:r w:rsidRPr="00B64030">
        <w:rPr>
          <w:rFonts w:ascii="Cambria" w:hAnsi="Cambria"/>
          <w:sz w:val="24"/>
          <w:szCs w:val="24"/>
        </w:rPr>
        <w:t>Reese, William G.</w:t>
      </w:r>
      <w:r w:rsidRPr="00B64030">
        <w:rPr>
          <w:rFonts w:ascii="Cambria" w:hAnsi="Cambria"/>
          <w:i/>
          <w:sz w:val="24"/>
          <w:szCs w:val="24"/>
        </w:rPr>
        <w:t xml:space="preserve"> William Griffiths Reese Diaries, 1882-1883</w:t>
      </w:r>
      <w:r w:rsidRPr="00B64030">
        <w:rPr>
          <w:rFonts w:ascii="Cambria" w:hAnsi="Cambria"/>
          <w:sz w:val="24"/>
          <w:szCs w:val="24"/>
        </w:rPr>
        <w:t>. Brigham Young University Library Special Collections. &lt;</w:t>
      </w:r>
      <w:hyperlink r:id="rId30" w:history="1">
        <w:r w:rsidRPr="00933C23">
          <w:rPr>
            <w:rStyle w:val="Hyperlink"/>
            <w:szCs w:val="24"/>
          </w:rPr>
          <w:t>http://archives.lib.byu.edu/repositories/14/archival_objects/154257</w:t>
        </w:r>
      </w:hyperlink>
      <w:r w:rsidRPr="00B64030">
        <w:rPr>
          <w:rFonts w:ascii="Cambria" w:hAnsi="Cambria"/>
          <w:sz w:val="24"/>
          <w:szCs w:val="24"/>
        </w:rPr>
        <w:t>&gt; [Accessed 14 April 2020]</w:t>
      </w:r>
    </w:p>
    <w:p w:rsidR="00AC40A6" w:rsidRDefault="00AC40A6" w:rsidP="00AC40A6">
      <w:pPr>
        <w:tabs>
          <w:tab w:val="left" w:pos="720"/>
        </w:tabs>
        <w:spacing w:before="120" w:after="120"/>
        <w:rPr>
          <w:rFonts w:ascii="Cambria" w:hAnsi="Cambria"/>
          <w:sz w:val="24"/>
          <w:szCs w:val="24"/>
        </w:rPr>
      </w:pPr>
      <w:r w:rsidRPr="00563FD0">
        <w:rPr>
          <w:rFonts w:ascii="Cambria" w:hAnsi="Cambria"/>
          <w:sz w:val="24"/>
          <w:szCs w:val="24"/>
        </w:rPr>
        <w:lastRenderedPageBreak/>
        <w:t>Richards, David.</w:t>
      </w:r>
      <w:r>
        <w:rPr>
          <w:rFonts w:ascii="Cambria" w:hAnsi="Cambria"/>
          <w:sz w:val="24"/>
          <w:szCs w:val="24"/>
        </w:rPr>
        <w:t xml:space="preserve"> </w:t>
      </w:r>
      <w:r w:rsidRPr="00563FD0">
        <w:rPr>
          <w:rFonts w:ascii="Cambria" w:hAnsi="Cambria"/>
          <w:i/>
          <w:sz w:val="24"/>
          <w:szCs w:val="24"/>
        </w:rPr>
        <w:t>Journal</w:t>
      </w:r>
      <w:r>
        <w:rPr>
          <w:rFonts w:ascii="Cambria" w:hAnsi="Cambria"/>
          <w:i/>
          <w:sz w:val="24"/>
          <w:szCs w:val="24"/>
        </w:rPr>
        <w:t xml:space="preserve"> of David Richards. </w:t>
      </w:r>
      <w:r>
        <w:rPr>
          <w:rFonts w:ascii="Cambria" w:hAnsi="Cambria"/>
          <w:sz w:val="24"/>
          <w:szCs w:val="24"/>
        </w:rPr>
        <w:t>&lt;</w:t>
      </w:r>
      <w:hyperlink r:id="rId31" w:history="1">
        <w:r w:rsidRPr="00667AE4">
          <w:rPr>
            <w:rStyle w:val="Hyperlink"/>
            <w:rFonts w:ascii="Cambria" w:hAnsi="Cambria"/>
            <w:sz w:val="24"/>
            <w:szCs w:val="24"/>
          </w:rPr>
          <w:t>http://welshmormon.byu.edu/Resource_Info.aspx?id=3654</w:t>
        </w:r>
      </w:hyperlink>
      <w:r>
        <w:rPr>
          <w:rFonts w:ascii="Cambria" w:hAnsi="Cambria"/>
          <w:sz w:val="24"/>
          <w:szCs w:val="24"/>
        </w:rPr>
        <w:t>&gt; [Accessed 14 April 2020]</w:t>
      </w:r>
    </w:p>
    <w:p w:rsidR="00AC40A6" w:rsidRDefault="00AC40A6" w:rsidP="00AC40A6">
      <w:pPr>
        <w:tabs>
          <w:tab w:val="left" w:pos="720"/>
        </w:tabs>
        <w:spacing w:before="120" w:after="120"/>
        <w:rPr>
          <w:rFonts w:ascii="Cambria" w:hAnsi="Cambria"/>
          <w:color w:val="00B050"/>
          <w:sz w:val="24"/>
          <w:szCs w:val="24"/>
        </w:rPr>
      </w:pPr>
      <w:r w:rsidRPr="00B64030">
        <w:rPr>
          <w:rFonts w:ascii="Cambria" w:hAnsi="Cambria"/>
          <w:sz w:val="24"/>
          <w:szCs w:val="24"/>
        </w:rPr>
        <w:t>Thomas, John.</w:t>
      </w:r>
      <w:r w:rsidRPr="00B64030">
        <w:rPr>
          <w:rFonts w:ascii="Cambria" w:hAnsi="Cambria"/>
          <w:i/>
          <w:sz w:val="24"/>
          <w:szCs w:val="24"/>
        </w:rPr>
        <w:t xml:space="preserve"> John Thomas Journal</w:t>
      </w:r>
      <w:r w:rsidRPr="00B64030">
        <w:rPr>
          <w:rFonts w:ascii="Cambria" w:hAnsi="Cambria"/>
          <w:sz w:val="24"/>
          <w:szCs w:val="24"/>
        </w:rPr>
        <w:t>, Vol. 3. (Transcribed by Robert Thomas Baer]. &lt;</w:t>
      </w:r>
      <w:hyperlink r:id="rId32" w:history="1">
        <w:r w:rsidRPr="00A40FED">
          <w:rPr>
            <w:rStyle w:val="Hyperlink"/>
            <w:szCs w:val="24"/>
          </w:rPr>
          <w:t>http://welshmormon.byu.edu/Resource_Info.aspx?id=2481</w:t>
        </w:r>
      </w:hyperlink>
      <w:r w:rsidRPr="00B64030">
        <w:rPr>
          <w:rFonts w:ascii="Cambria" w:hAnsi="Cambria"/>
          <w:sz w:val="24"/>
          <w:szCs w:val="24"/>
        </w:rPr>
        <w:t>&gt; [Accessed 14 April 2020]</w:t>
      </w:r>
    </w:p>
    <w:p w:rsidR="00AC40A6" w:rsidRDefault="00AC40A6" w:rsidP="00AC40A6">
      <w:pPr>
        <w:tabs>
          <w:tab w:val="left" w:pos="720"/>
        </w:tabs>
        <w:spacing w:before="120" w:after="120"/>
        <w:rPr>
          <w:rFonts w:ascii="Cambria" w:hAnsi="Cambria"/>
          <w:color w:val="00B050"/>
          <w:sz w:val="24"/>
          <w:szCs w:val="24"/>
        </w:rPr>
      </w:pPr>
      <w:r w:rsidRPr="002E702F">
        <w:rPr>
          <w:rFonts w:ascii="Cambria" w:hAnsi="Cambria"/>
          <w:sz w:val="24"/>
          <w:szCs w:val="24"/>
        </w:rPr>
        <w:t>Treharne, William.</w:t>
      </w:r>
      <w:r w:rsidRPr="002E702F">
        <w:rPr>
          <w:rFonts w:ascii="Cambria" w:hAnsi="Cambria"/>
          <w:i/>
          <w:sz w:val="24"/>
          <w:szCs w:val="24"/>
        </w:rPr>
        <w:t xml:space="preserve"> Missionary Journal of William Treharne</w:t>
      </w:r>
      <w:r w:rsidRPr="002E702F">
        <w:rPr>
          <w:rFonts w:ascii="Cambria" w:hAnsi="Cambria"/>
          <w:sz w:val="24"/>
          <w:szCs w:val="24"/>
        </w:rPr>
        <w:t>.  &lt;</w:t>
      </w:r>
      <w:hyperlink r:id="rId33" w:history="1">
        <w:r w:rsidRPr="00543DED">
          <w:rPr>
            <w:rStyle w:val="Hyperlink"/>
            <w:szCs w:val="24"/>
          </w:rPr>
          <w:t>https://www.familysearch.org/tree/person/memories/LVPD-W54</w:t>
        </w:r>
      </w:hyperlink>
      <w:r>
        <w:t xml:space="preserve">&gt; </w:t>
      </w:r>
      <w:r w:rsidRPr="00B64030">
        <w:rPr>
          <w:rFonts w:ascii="Cambria" w:hAnsi="Cambria"/>
          <w:sz w:val="24"/>
          <w:szCs w:val="24"/>
        </w:rPr>
        <w:t>[Accessed 14 April 2020]</w:t>
      </w:r>
    </w:p>
    <w:p w:rsidR="00AC40A6" w:rsidRPr="00CA6E62" w:rsidRDefault="00AC40A6" w:rsidP="00AC40A6">
      <w:pPr>
        <w:tabs>
          <w:tab w:val="left" w:pos="720"/>
        </w:tabs>
        <w:spacing w:before="120" w:after="120"/>
      </w:pPr>
      <w:r w:rsidRPr="00CA6E62">
        <w:rPr>
          <w:rFonts w:ascii="Cambria" w:hAnsi="Cambria"/>
          <w:sz w:val="24"/>
          <w:szCs w:val="24"/>
        </w:rPr>
        <w:t xml:space="preserve">Williams,  W.D. </w:t>
      </w:r>
      <w:r w:rsidRPr="00CA6E62">
        <w:rPr>
          <w:rFonts w:ascii="Cambria" w:hAnsi="Cambria"/>
          <w:i/>
          <w:sz w:val="24"/>
          <w:szCs w:val="24"/>
        </w:rPr>
        <w:t>Missionary journal of W.D. Williams</w:t>
      </w:r>
      <w:r w:rsidRPr="00CA6E62">
        <w:rPr>
          <w:rFonts w:ascii="Cambria" w:hAnsi="Cambria"/>
          <w:sz w:val="24"/>
          <w:szCs w:val="24"/>
        </w:rPr>
        <w:t xml:space="preserve">. </w:t>
      </w:r>
      <w:hyperlink r:id="rId34">
        <w:r w:rsidRPr="00CA6E62">
          <w:rPr>
            <w:rStyle w:val="InternetLink"/>
            <w:rFonts w:ascii="Cambria" w:hAnsi="Cambria"/>
            <w:sz w:val="24"/>
            <w:szCs w:val="24"/>
          </w:rPr>
          <w:t>West Glamorgan Archive Service</w:t>
        </w:r>
      </w:hyperlink>
      <w:r w:rsidRPr="00CA6E62">
        <w:t xml:space="preserve"> </w:t>
      </w:r>
      <w:r w:rsidRPr="00CA6E62">
        <w:rPr>
          <w:rFonts w:ascii="Cambria" w:hAnsi="Cambria"/>
          <w:sz w:val="24"/>
          <w:szCs w:val="24"/>
        </w:rPr>
        <w:t>Reference: D/D Z 1023/1.</w:t>
      </w:r>
    </w:p>
    <w:p w:rsidR="00AC40A6" w:rsidRDefault="00AC40A6" w:rsidP="00AC40A6">
      <w:pPr>
        <w:tabs>
          <w:tab w:val="left" w:pos="720"/>
        </w:tabs>
        <w:spacing w:before="120" w:after="120"/>
        <w:rPr>
          <w:rFonts w:ascii="Cambria" w:hAnsi="Cambria"/>
          <w:color w:val="00B050"/>
          <w:sz w:val="24"/>
          <w:szCs w:val="24"/>
        </w:rPr>
      </w:pPr>
      <w:r w:rsidRPr="00CA6E62">
        <w:rPr>
          <w:rFonts w:ascii="Cambria" w:hAnsi="Cambria"/>
          <w:sz w:val="24"/>
          <w:szCs w:val="24"/>
        </w:rPr>
        <w:t>Wride, Barry.</w:t>
      </w:r>
      <w:r w:rsidRPr="00CA6E62">
        <w:rPr>
          <w:rFonts w:ascii="Cambria" w:hAnsi="Cambria"/>
          <w:i/>
          <w:sz w:val="24"/>
          <w:szCs w:val="24"/>
        </w:rPr>
        <w:t xml:space="preserve">  The Barry Wride Journals. </w:t>
      </w:r>
      <w:r w:rsidRPr="00CA6E62">
        <w:rPr>
          <w:rFonts w:ascii="Cambria" w:hAnsi="Cambria"/>
          <w:sz w:val="24"/>
          <w:szCs w:val="24"/>
        </w:rPr>
        <w:t>(Assembled by Great Grandson W. Thomas Wride). &lt;</w:t>
      </w:r>
      <w:hyperlink r:id="rId35" w:history="1">
        <w:r w:rsidRPr="00985C3B">
          <w:rPr>
            <w:rStyle w:val="Hyperlink"/>
            <w:szCs w:val="24"/>
          </w:rPr>
          <w:t>http://welshmormon.byu.edu/Resources/pdf/12049.pdf</w:t>
        </w:r>
      </w:hyperlink>
      <w:r>
        <w:t xml:space="preserve">&gt; </w:t>
      </w:r>
      <w:r w:rsidRPr="00B64030">
        <w:rPr>
          <w:rFonts w:ascii="Cambria" w:hAnsi="Cambria"/>
          <w:sz w:val="24"/>
          <w:szCs w:val="24"/>
        </w:rPr>
        <w:t>[Accessed 14 April 2020]</w:t>
      </w:r>
    </w:p>
    <w:p w:rsidR="00AC40A6" w:rsidRDefault="00AC40A6" w:rsidP="00AC40A6">
      <w:pPr>
        <w:tabs>
          <w:tab w:val="left" w:pos="720"/>
        </w:tabs>
        <w:spacing w:before="120" w:after="120"/>
        <w:rPr>
          <w:rFonts w:ascii="Cambria" w:hAnsi="Cambria"/>
          <w:b/>
          <w:sz w:val="24"/>
          <w:szCs w:val="24"/>
        </w:rPr>
      </w:pPr>
    </w:p>
    <w:p w:rsidR="00AC40A6" w:rsidRPr="003C5837" w:rsidRDefault="00AC40A6" w:rsidP="00AC40A6">
      <w:pPr>
        <w:spacing w:before="120" w:after="120"/>
        <w:rPr>
          <w:rFonts w:ascii="Cambria" w:hAnsi="Cambria"/>
          <w:b/>
          <w:sz w:val="24"/>
          <w:szCs w:val="24"/>
        </w:rPr>
      </w:pPr>
      <w:r w:rsidRPr="003C5837">
        <w:rPr>
          <w:rFonts w:ascii="Cambria" w:hAnsi="Cambria"/>
          <w:b/>
          <w:sz w:val="24"/>
          <w:szCs w:val="24"/>
        </w:rPr>
        <w:t>Newspapers</w:t>
      </w:r>
      <w:r>
        <w:rPr>
          <w:rFonts w:ascii="Cambria" w:hAnsi="Cambria"/>
          <w:b/>
          <w:sz w:val="24"/>
          <w:szCs w:val="24"/>
        </w:rPr>
        <w:t>/Periodicals</w:t>
      </w:r>
    </w:p>
    <w:p w:rsidR="00AC40A6" w:rsidRPr="008E2739" w:rsidRDefault="00AC40A6" w:rsidP="00AC40A6">
      <w:pPr>
        <w:spacing w:before="120" w:after="120"/>
        <w:rPr>
          <w:rFonts w:ascii="Cambria" w:hAnsi="Cambria"/>
          <w:i/>
          <w:sz w:val="24"/>
          <w:szCs w:val="24"/>
        </w:rPr>
      </w:pPr>
      <w:r w:rsidRPr="008E2739">
        <w:rPr>
          <w:rFonts w:ascii="Cambria" w:hAnsi="Cambria"/>
          <w:i/>
          <w:sz w:val="24"/>
          <w:szCs w:val="24"/>
        </w:rPr>
        <w:t>Cambrian</w:t>
      </w:r>
    </w:p>
    <w:p w:rsidR="00AC40A6" w:rsidRPr="008E2739" w:rsidRDefault="00AC40A6" w:rsidP="00AC40A6">
      <w:pPr>
        <w:spacing w:before="120" w:after="120"/>
        <w:rPr>
          <w:rFonts w:ascii="Cambria" w:hAnsi="Cambria"/>
          <w:i/>
          <w:sz w:val="24"/>
          <w:szCs w:val="24"/>
        </w:rPr>
      </w:pPr>
      <w:r w:rsidRPr="008E2739">
        <w:rPr>
          <w:rFonts w:ascii="Cambria" w:hAnsi="Cambria"/>
          <w:i/>
          <w:sz w:val="24"/>
          <w:szCs w:val="24"/>
        </w:rPr>
        <w:t>Y Drych</w:t>
      </w:r>
    </w:p>
    <w:p w:rsidR="00AC40A6" w:rsidRDefault="00AC40A6" w:rsidP="00AC40A6">
      <w:pPr>
        <w:spacing w:before="120" w:after="120"/>
        <w:rPr>
          <w:rFonts w:ascii="Cambria" w:hAnsi="Cambria"/>
          <w:i/>
          <w:sz w:val="24"/>
          <w:szCs w:val="24"/>
        </w:rPr>
      </w:pPr>
      <w:r w:rsidRPr="00A40FED">
        <w:rPr>
          <w:rFonts w:ascii="Cambria" w:hAnsi="Cambria"/>
          <w:i/>
          <w:sz w:val="24"/>
          <w:szCs w:val="24"/>
        </w:rPr>
        <w:t>Llanelly and County Guardian</w:t>
      </w:r>
    </w:p>
    <w:p w:rsidR="00AC40A6" w:rsidRPr="00A40FED" w:rsidRDefault="00AC40A6" w:rsidP="00AC40A6">
      <w:pPr>
        <w:spacing w:before="120" w:after="120"/>
        <w:rPr>
          <w:rFonts w:ascii="Cambria" w:hAnsi="Cambria"/>
          <w:i/>
          <w:sz w:val="24"/>
          <w:szCs w:val="24"/>
        </w:rPr>
      </w:pPr>
      <w:r>
        <w:rPr>
          <w:rFonts w:ascii="Cambria" w:hAnsi="Cambria"/>
          <w:i/>
          <w:sz w:val="24"/>
          <w:szCs w:val="24"/>
        </w:rPr>
        <w:t>Prophwyd y Jubili</w:t>
      </w:r>
    </w:p>
    <w:p w:rsidR="00AC40A6" w:rsidRDefault="00AC40A6" w:rsidP="00AC40A6">
      <w:pPr>
        <w:spacing w:before="120" w:after="120"/>
        <w:rPr>
          <w:rFonts w:ascii="Cambria" w:hAnsi="Cambria"/>
          <w:b/>
          <w:i/>
          <w:sz w:val="24"/>
          <w:szCs w:val="24"/>
        </w:rPr>
      </w:pPr>
    </w:p>
    <w:p w:rsidR="00AC40A6" w:rsidRDefault="00AC40A6" w:rsidP="00AC40A6">
      <w:pPr>
        <w:spacing w:before="120" w:after="120"/>
        <w:rPr>
          <w:rFonts w:ascii="Cambria" w:hAnsi="Cambria"/>
          <w:b/>
          <w:sz w:val="24"/>
          <w:szCs w:val="24"/>
        </w:rPr>
      </w:pPr>
      <w:r>
        <w:rPr>
          <w:rFonts w:ascii="Cambria" w:hAnsi="Cambria"/>
          <w:b/>
          <w:sz w:val="24"/>
          <w:szCs w:val="24"/>
        </w:rPr>
        <w:t>Dissertations/Theses</w:t>
      </w:r>
    </w:p>
    <w:p w:rsidR="00AC40A6" w:rsidRPr="00C23F98" w:rsidRDefault="00AC40A6" w:rsidP="00AC40A6">
      <w:pPr>
        <w:spacing w:before="120" w:after="120"/>
        <w:ind w:left="720" w:hanging="720"/>
        <w:rPr>
          <w:rFonts w:ascii="Cambria" w:hAnsi="Cambria"/>
          <w:sz w:val="24"/>
          <w:szCs w:val="24"/>
        </w:rPr>
      </w:pPr>
      <w:r w:rsidRPr="00C23F98">
        <w:rPr>
          <w:rFonts w:ascii="Cambria" w:hAnsi="Cambria"/>
          <w:sz w:val="24"/>
          <w:szCs w:val="24"/>
        </w:rPr>
        <w:t xml:space="preserve">Arrowsmith, Stephen G. </w:t>
      </w:r>
      <w:r w:rsidRPr="00C23F98">
        <w:rPr>
          <w:rFonts w:ascii="Cambria" w:hAnsi="Cambria"/>
          <w:i/>
          <w:sz w:val="24"/>
          <w:szCs w:val="24"/>
        </w:rPr>
        <w:t>The "Unidentified Pioneers": An Analysis of Staffordshire Mormons, 1837 to 1870</w:t>
      </w:r>
      <w:r w:rsidRPr="00C23F98">
        <w:rPr>
          <w:rFonts w:ascii="Cambria" w:hAnsi="Cambria"/>
          <w:sz w:val="24"/>
          <w:szCs w:val="24"/>
        </w:rPr>
        <w:t>. (Unpublished Masters thesis, Brigham Young University, 2003).</w:t>
      </w:r>
    </w:p>
    <w:p w:rsidR="00AC40A6" w:rsidRPr="00C23F98" w:rsidRDefault="00AC40A6" w:rsidP="00AC40A6">
      <w:pPr>
        <w:spacing w:before="120" w:after="120"/>
        <w:ind w:left="720" w:hanging="720"/>
        <w:rPr>
          <w:rFonts w:ascii="Cambria" w:hAnsi="Cambria"/>
          <w:sz w:val="24"/>
          <w:szCs w:val="24"/>
        </w:rPr>
      </w:pPr>
      <w:r w:rsidRPr="00C23F98">
        <w:rPr>
          <w:rFonts w:ascii="Cambria" w:hAnsi="Cambria"/>
          <w:sz w:val="24"/>
          <w:szCs w:val="24"/>
        </w:rPr>
        <w:t xml:space="preserve">Barlow, Brent A.  </w:t>
      </w:r>
      <w:r w:rsidRPr="00C23F98">
        <w:rPr>
          <w:rFonts w:ascii="Cambria" w:hAnsi="Cambria"/>
          <w:i/>
          <w:sz w:val="24"/>
          <w:szCs w:val="24"/>
        </w:rPr>
        <w:t>History of the Church of Jesus Christ of Latter Day Saints in Ireland since 1840.</w:t>
      </w:r>
      <w:r w:rsidRPr="00C23F98">
        <w:rPr>
          <w:rFonts w:ascii="Cambria" w:hAnsi="Cambria"/>
          <w:sz w:val="24"/>
          <w:szCs w:val="24"/>
        </w:rPr>
        <w:t xml:space="preserve"> (Unpublished Masters thesis, Brigham Young University, 1968). </w:t>
      </w:r>
    </w:p>
    <w:p w:rsidR="00AC40A6" w:rsidRPr="00C23F98" w:rsidRDefault="00AC40A6" w:rsidP="00AC40A6">
      <w:pPr>
        <w:spacing w:before="120" w:after="120"/>
        <w:ind w:left="720" w:hanging="720"/>
        <w:rPr>
          <w:rFonts w:ascii="Cambria" w:hAnsi="Cambria"/>
          <w:sz w:val="24"/>
          <w:szCs w:val="24"/>
        </w:rPr>
      </w:pPr>
      <w:r w:rsidRPr="00C23F98">
        <w:rPr>
          <w:rFonts w:ascii="Cambria" w:hAnsi="Cambria"/>
          <w:sz w:val="24"/>
          <w:szCs w:val="24"/>
        </w:rPr>
        <w:t xml:space="preserve">Betts, A. </w:t>
      </w:r>
      <w:r w:rsidRPr="00C23F98">
        <w:rPr>
          <w:rFonts w:ascii="Cambria" w:hAnsi="Cambria"/>
          <w:i/>
          <w:sz w:val="24"/>
          <w:szCs w:val="24"/>
        </w:rPr>
        <w:t>The Price of Faith: The Mormons and South West Wales Society 1844-1863.</w:t>
      </w:r>
      <w:r w:rsidRPr="00C23F98">
        <w:rPr>
          <w:rFonts w:ascii="Cambria" w:hAnsi="Cambria"/>
          <w:sz w:val="24"/>
          <w:szCs w:val="24"/>
        </w:rPr>
        <w:t xml:space="preserve"> (Unpublished Masters dissertation, Trinity University College Carmarthen, 2010).</w:t>
      </w:r>
    </w:p>
    <w:p w:rsidR="00AC40A6" w:rsidRPr="00C23F98" w:rsidRDefault="00AC40A6" w:rsidP="00AC40A6">
      <w:pPr>
        <w:spacing w:before="120" w:after="120"/>
        <w:ind w:left="720" w:hanging="720"/>
        <w:rPr>
          <w:rFonts w:ascii="Cambria" w:hAnsi="Cambria"/>
          <w:sz w:val="24"/>
          <w:szCs w:val="24"/>
        </w:rPr>
      </w:pPr>
      <w:r w:rsidRPr="00C23F98">
        <w:rPr>
          <w:rFonts w:ascii="Cambria" w:hAnsi="Cambria"/>
          <w:sz w:val="24"/>
          <w:szCs w:val="24"/>
        </w:rPr>
        <w:t>Christensen, Rex LeRoy. T</w:t>
      </w:r>
      <w:r w:rsidRPr="00C23F98">
        <w:rPr>
          <w:rFonts w:ascii="Cambria" w:hAnsi="Cambria"/>
          <w:i/>
          <w:sz w:val="24"/>
          <w:szCs w:val="24"/>
        </w:rPr>
        <w:t>he Life and Contributions of Dan Jones.</w:t>
      </w:r>
      <w:r w:rsidRPr="00C23F98">
        <w:rPr>
          <w:rFonts w:ascii="Cambria" w:hAnsi="Cambria"/>
          <w:sz w:val="24"/>
          <w:szCs w:val="24"/>
        </w:rPr>
        <w:t xml:space="preserve"> (Unpublished Masters thesis, Utah State University, 1977).</w:t>
      </w:r>
    </w:p>
    <w:p w:rsidR="00AC40A6" w:rsidRPr="00C23F98" w:rsidRDefault="00AC40A6" w:rsidP="00AC40A6">
      <w:pPr>
        <w:spacing w:before="120" w:after="120"/>
        <w:ind w:left="720" w:hanging="720"/>
        <w:rPr>
          <w:rFonts w:ascii="Cambria" w:hAnsi="Cambria"/>
          <w:sz w:val="24"/>
          <w:szCs w:val="24"/>
        </w:rPr>
      </w:pPr>
      <w:r w:rsidRPr="00C23F98">
        <w:rPr>
          <w:rFonts w:ascii="Cambria" w:hAnsi="Cambria"/>
          <w:sz w:val="24"/>
          <w:szCs w:val="24"/>
        </w:rPr>
        <w:t xml:space="preserve">Davies, J. Adele. </w:t>
      </w:r>
      <w:r w:rsidRPr="00C23F98">
        <w:rPr>
          <w:rFonts w:ascii="Cambria" w:hAnsi="Cambria"/>
          <w:i/>
          <w:sz w:val="24"/>
          <w:szCs w:val="24"/>
        </w:rPr>
        <w:t xml:space="preserve">The Mormon Mission to Wales 1840-49. A Reassessment. </w:t>
      </w:r>
      <w:r w:rsidRPr="00C23F98">
        <w:rPr>
          <w:rFonts w:ascii="Cambria" w:hAnsi="Cambria"/>
          <w:sz w:val="24"/>
          <w:szCs w:val="24"/>
        </w:rPr>
        <w:t>(Unpublished PhD dissertation, University of Wales Trinity Saint David, 2018).</w:t>
      </w:r>
    </w:p>
    <w:p w:rsidR="00AC40A6" w:rsidRPr="00C23F98" w:rsidRDefault="00AC40A6" w:rsidP="00AC40A6">
      <w:pPr>
        <w:spacing w:before="120" w:after="120"/>
        <w:ind w:left="720" w:hanging="720"/>
        <w:rPr>
          <w:rFonts w:ascii="Cambria" w:hAnsi="Cambria"/>
          <w:sz w:val="24"/>
          <w:szCs w:val="24"/>
        </w:rPr>
      </w:pPr>
      <w:r w:rsidRPr="00C23F98">
        <w:rPr>
          <w:rFonts w:ascii="Cambria" w:hAnsi="Cambria"/>
          <w:sz w:val="24"/>
          <w:szCs w:val="24"/>
        </w:rPr>
        <w:t xml:space="preserve">Davis, Hilary Anne (2019). </w:t>
      </w:r>
      <w:r w:rsidRPr="00C23F98">
        <w:rPr>
          <w:rFonts w:ascii="Cambria" w:hAnsi="Cambria"/>
          <w:i/>
          <w:sz w:val="24"/>
          <w:szCs w:val="24"/>
        </w:rPr>
        <w:t>The Mormon Mission in Herefordshire and Neighbouring Counties, 1840 to 1841</w:t>
      </w:r>
      <w:r w:rsidRPr="00C23F98">
        <w:rPr>
          <w:rFonts w:ascii="Cambria" w:hAnsi="Cambria"/>
          <w:sz w:val="24"/>
          <w:szCs w:val="24"/>
        </w:rPr>
        <w:t>. (Unpublished Masters dissertation, The Open University, 2019).</w:t>
      </w:r>
    </w:p>
    <w:p w:rsidR="00AC40A6" w:rsidRPr="00C23F98" w:rsidRDefault="00AC40A6" w:rsidP="00AC40A6">
      <w:pPr>
        <w:spacing w:before="120" w:after="120"/>
        <w:ind w:left="720" w:hanging="720"/>
        <w:rPr>
          <w:rFonts w:ascii="Cambria" w:hAnsi="Cambria"/>
          <w:sz w:val="24"/>
          <w:szCs w:val="24"/>
        </w:rPr>
      </w:pPr>
      <w:r w:rsidRPr="00C23F98">
        <w:rPr>
          <w:rFonts w:ascii="Cambria" w:hAnsi="Cambria"/>
          <w:sz w:val="24"/>
          <w:szCs w:val="24"/>
        </w:rPr>
        <w:t xml:space="preserve">Foster, Craig L.  </w:t>
      </w:r>
      <w:r w:rsidRPr="00C23F98">
        <w:rPr>
          <w:rFonts w:ascii="Cambria" w:hAnsi="Cambria"/>
          <w:i/>
          <w:sz w:val="24"/>
          <w:szCs w:val="24"/>
        </w:rPr>
        <w:t>Anti-Mormon Pamphleteering in Great Britain 1837-1860</w:t>
      </w:r>
      <w:r w:rsidRPr="00C23F98">
        <w:rPr>
          <w:rFonts w:ascii="Cambria" w:hAnsi="Cambria"/>
          <w:sz w:val="24"/>
          <w:szCs w:val="24"/>
        </w:rPr>
        <w:t xml:space="preserve">. (Unpublished Masters thesis, Brigham Young University, 1989). </w:t>
      </w:r>
    </w:p>
    <w:p w:rsidR="00AC40A6" w:rsidRPr="00C23F98" w:rsidRDefault="00AC40A6" w:rsidP="00AC40A6">
      <w:pPr>
        <w:spacing w:before="120" w:after="120"/>
        <w:ind w:left="720" w:hanging="720"/>
        <w:rPr>
          <w:rFonts w:ascii="Cambria" w:hAnsi="Cambria"/>
          <w:sz w:val="24"/>
          <w:szCs w:val="24"/>
        </w:rPr>
      </w:pPr>
      <w:r w:rsidRPr="00C23F98">
        <w:rPr>
          <w:rFonts w:ascii="Cambria" w:hAnsi="Cambria"/>
          <w:sz w:val="24"/>
          <w:szCs w:val="24"/>
        </w:rPr>
        <w:lastRenderedPageBreak/>
        <w:t xml:space="preserve">Harris, Jan G. </w:t>
      </w:r>
      <w:r w:rsidRPr="00C23F98">
        <w:rPr>
          <w:rFonts w:ascii="Cambria" w:hAnsi="Cambria"/>
          <w:i/>
          <w:iCs/>
          <w:sz w:val="24"/>
          <w:szCs w:val="24"/>
        </w:rPr>
        <w:t>Mormons in Victorian England.</w:t>
      </w:r>
      <w:r w:rsidRPr="00C23F98">
        <w:rPr>
          <w:rFonts w:ascii="Cambria" w:hAnsi="Cambria"/>
          <w:sz w:val="24"/>
          <w:szCs w:val="24"/>
        </w:rPr>
        <w:t xml:space="preserve"> (Unpublished Masters thesis, Brigham Young University, 1987).</w:t>
      </w:r>
    </w:p>
    <w:p w:rsidR="00AC40A6" w:rsidRDefault="00AC40A6" w:rsidP="00AC40A6">
      <w:pPr>
        <w:spacing w:before="120" w:after="120"/>
        <w:ind w:left="720" w:hanging="720"/>
        <w:rPr>
          <w:rFonts w:ascii="Cambria" w:hAnsi="Cambria"/>
          <w:sz w:val="24"/>
          <w:szCs w:val="24"/>
        </w:rPr>
      </w:pPr>
      <w:r>
        <w:rPr>
          <w:rFonts w:ascii="Cambria" w:hAnsi="Cambria"/>
          <w:sz w:val="24"/>
          <w:szCs w:val="24"/>
        </w:rPr>
        <w:t xml:space="preserve">Higdon, Barbara Joan McFarlane. </w:t>
      </w:r>
      <w:r w:rsidRPr="007716E1">
        <w:rPr>
          <w:rFonts w:ascii="Cambria" w:hAnsi="Cambria"/>
          <w:i/>
          <w:sz w:val="24"/>
          <w:szCs w:val="24"/>
        </w:rPr>
        <w:t>The Role of Preaching in the Early Latter-day Saint Church, 1830-1846</w:t>
      </w:r>
      <w:r>
        <w:rPr>
          <w:rFonts w:ascii="Cambria" w:hAnsi="Cambria"/>
          <w:i/>
          <w:sz w:val="24"/>
          <w:szCs w:val="24"/>
        </w:rPr>
        <w:t xml:space="preserve">. </w:t>
      </w:r>
      <w:r>
        <w:rPr>
          <w:rFonts w:ascii="Cambria" w:hAnsi="Cambria"/>
          <w:color w:val="00B050"/>
          <w:sz w:val="24"/>
          <w:szCs w:val="24"/>
        </w:rPr>
        <w:t>(</w:t>
      </w:r>
      <w:r>
        <w:rPr>
          <w:rFonts w:ascii="Cambria" w:hAnsi="Cambria"/>
          <w:sz w:val="24"/>
          <w:szCs w:val="24"/>
        </w:rPr>
        <w:t>Unpublished PhD dissertation, 1961. University of Missouri, 1961).</w:t>
      </w:r>
    </w:p>
    <w:p w:rsidR="00AC40A6" w:rsidRDefault="00AC40A6" w:rsidP="00AC40A6">
      <w:pPr>
        <w:spacing w:before="120" w:after="120"/>
        <w:ind w:left="720" w:hanging="720"/>
        <w:rPr>
          <w:rFonts w:ascii="Cambria" w:hAnsi="Cambria"/>
          <w:iCs/>
          <w:sz w:val="24"/>
          <w:szCs w:val="24"/>
        </w:rPr>
      </w:pPr>
      <w:r>
        <w:rPr>
          <w:rFonts w:ascii="Cambria" w:hAnsi="Cambria"/>
          <w:sz w:val="24"/>
          <w:szCs w:val="24"/>
        </w:rPr>
        <w:t xml:space="preserve">Jorgensen, Lynne Watkins.  </w:t>
      </w:r>
      <w:r>
        <w:rPr>
          <w:rFonts w:ascii="Cambria" w:hAnsi="Cambria"/>
          <w:i/>
          <w:iCs/>
          <w:sz w:val="24"/>
          <w:szCs w:val="24"/>
        </w:rPr>
        <w:t>The First London Mormons: 1840-1845: “What am I and my Brethren Here For?”</w:t>
      </w:r>
      <w:r>
        <w:rPr>
          <w:rFonts w:ascii="Cambria" w:hAnsi="Cambria"/>
          <w:iCs/>
          <w:sz w:val="24"/>
          <w:szCs w:val="24"/>
        </w:rPr>
        <w:t xml:space="preserve"> </w:t>
      </w:r>
      <w:r>
        <w:rPr>
          <w:rFonts w:ascii="Cambria" w:hAnsi="Cambria"/>
          <w:color w:val="00B050"/>
          <w:sz w:val="24"/>
          <w:szCs w:val="24"/>
        </w:rPr>
        <w:t>(</w:t>
      </w:r>
      <w:r>
        <w:rPr>
          <w:rFonts w:ascii="Cambria" w:hAnsi="Cambria"/>
          <w:iCs/>
          <w:sz w:val="24"/>
          <w:szCs w:val="24"/>
        </w:rPr>
        <w:t>Unpublished Masters thesis, Brigham Young University, 1988).</w:t>
      </w:r>
    </w:p>
    <w:p w:rsidR="00AC40A6" w:rsidRPr="00D4764A" w:rsidRDefault="00AC40A6" w:rsidP="00AC40A6">
      <w:pPr>
        <w:spacing w:before="120" w:after="120"/>
        <w:ind w:left="720" w:hanging="720"/>
        <w:rPr>
          <w:rFonts w:ascii="Cambria" w:hAnsi="Cambria"/>
          <w:sz w:val="24"/>
          <w:szCs w:val="24"/>
        </w:rPr>
      </w:pPr>
      <w:r w:rsidRPr="00D4764A">
        <w:rPr>
          <w:rFonts w:ascii="Cambria" w:hAnsi="Cambria"/>
          <w:sz w:val="24"/>
          <w:szCs w:val="24"/>
        </w:rPr>
        <w:t xml:space="preserve">Morris, David M. </w:t>
      </w:r>
      <w:r w:rsidRPr="00D4764A">
        <w:rPr>
          <w:rFonts w:ascii="Cambria" w:hAnsi="Cambria"/>
          <w:i/>
          <w:sz w:val="24"/>
          <w:szCs w:val="24"/>
        </w:rPr>
        <w:t>The Emergence and Development of the Church of Jesus Christ of Latter–day  Saints in Staffordshire, 1839–1870</w:t>
      </w:r>
      <w:r w:rsidRPr="00D4764A">
        <w:rPr>
          <w:rFonts w:ascii="Cambria" w:hAnsi="Cambria"/>
          <w:sz w:val="24"/>
          <w:szCs w:val="24"/>
        </w:rPr>
        <w:t>. (Unpublished PhD thesis, University of Chichester, 2010).</w:t>
      </w:r>
    </w:p>
    <w:p w:rsidR="00AC40A6" w:rsidRPr="00D4764A" w:rsidRDefault="00AC40A6" w:rsidP="00AC40A6">
      <w:pPr>
        <w:spacing w:before="120" w:after="120"/>
        <w:ind w:left="720" w:hanging="720"/>
        <w:rPr>
          <w:rFonts w:ascii="Cambria" w:hAnsi="Cambria"/>
          <w:sz w:val="24"/>
          <w:szCs w:val="24"/>
        </w:rPr>
      </w:pPr>
      <w:r w:rsidRPr="00D4764A">
        <w:rPr>
          <w:rFonts w:ascii="Cambria" w:hAnsi="Cambria"/>
          <w:sz w:val="24"/>
          <w:szCs w:val="24"/>
        </w:rPr>
        <w:t xml:space="preserve">Ratcliffe, Michael. </w:t>
      </w:r>
      <w:r w:rsidRPr="00D4764A">
        <w:rPr>
          <w:rFonts w:ascii="Cambria" w:hAnsi="Cambria"/>
          <w:i/>
          <w:sz w:val="24"/>
          <w:szCs w:val="24"/>
        </w:rPr>
        <w:t xml:space="preserve">The Growth and Distribution of the Latter Day Saint Church in Wales, 1840-1860. </w:t>
      </w:r>
      <w:r w:rsidRPr="00D4764A">
        <w:rPr>
          <w:rFonts w:ascii="Cambria" w:hAnsi="Cambria"/>
          <w:sz w:val="24"/>
          <w:szCs w:val="24"/>
        </w:rPr>
        <w:t>(Unpublished Masters thesis, University of Oxford, 1989).</w:t>
      </w:r>
    </w:p>
    <w:p w:rsidR="00AC40A6" w:rsidRDefault="00AC40A6" w:rsidP="00AC40A6">
      <w:pPr>
        <w:spacing w:before="120" w:after="120"/>
        <w:rPr>
          <w:rFonts w:ascii="Cambria" w:hAnsi="Cambria"/>
          <w:sz w:val="24"/>
          <w:szCs w:val="24"/>
        </w:rPr>
      </w:pPr>
    </w:p>
    <w:p w:rsidR="00AC40A6" w:rsidRDefault="00AC40A6" w:rsidP="00AC40A6">
      <w:pPr>
        <w:spacing w:before="120" w:after="120"/>
        <w:rPr>
          <w:rFonts w:ascii="Cambria" w:hAnsi="Cambria"/>
          <w:b/>
          <w:sz w:val="24"/>
          <w:szCs w:val="24"/>
        </w:rPr>
      </w:pPr>
      <w:r>
        <w:rPr>
          <w:rFonts w:ascii="Cambria" w:hAnsi="Cambria"/>
          <w:b/>
          <w:sz w:val="24"/>
          <w:szCs w:val="24"/>
        </w:rPr>
        <w:t>Online</w:t>
      </w:r>
    </w:p>
    <w:p w:rsidR="00AC40A6" w:rsidRDefault="00AC40A6" w:rsidP="00AC40A6">
      <w:pPr>
        <w:tabs>
          <w:tab w:val="left" w:pos="720"/>
        </w:tabs>
        <w:spacing w:before="120" w:after="120"/>
        <w:rPr>
          <w:rFonts w:ascii="Cambria" w:hAnsi="Cambria"/>
          <w:sz w:val="24"/>
          <w:szCs w:val="24"/>
        </w:rPr>
      </w:pPr>
      <w:r w:rsidRPr="004E2B3D">
        <w:rPr>
          <w:rFonts w:ascii="Cambria" w:hAnsi="Cambria"/>
          <w:sz w:val="24"/>
          <w:szCs w:val="24"/>
        </w:rPr>
        <w:t xml:space="preserve">Brigham Young University. Scholars Archive. </w:t>
      </w:r>
      <w:r w:rsidRPr="004E2B3D">
        <w:rPr>
          <w:rFonts w:ascii="Cambria" w:hAnsi="Cambria"/>
          <w:i/>
          <w:sz w:val="24"/>
          <w:szCs w:val="24"/>
        </w:rPr>
        <w:t xml:space="preserve">Theses and Dissertations. </w:t>
      </w:r>
      <w:r w:rsidRPr="004E2B3D">
        <w:rPr>
          <w:rFonts w:ascii="Cambria" w:hAnsi="Cambria"/>
          <w:sz w:val="24"/>
          <w:szCs w:val="24"/>
        </w:rPr>
        <w:t>&lt;</w:t>
      </w:r>
      <w:hyperlink r:id="rId36" w:history="1">
        <w:r w:rsidRPr="004E2B3D">
          <w:rPr>
            <w:rStyle w:val="Hyperlink"/>
            <w:rFonts w:ascii="Cambria" w:hAnsi="Cambria"/>
            <w:sz w:val="24"/>
            <w:szCs w:val="24"/>
          </w:rPr>
          <w:t>https://scholarsarchive.byu.edu/etd</w:t>
        </w:r>
      </w:hyperlink>
      <w:r w:rsidRPr="004E2B3D">
        <w:rPr>
          <w:rFonts w:ascii="Cambria" w:hAnsi="Cambria"/>
          <w:sz w:val="24"/>
          <w:szCs w:val="24"/>
        </w:rPr>
        <w:t xml:space="preserve">&gt; [Accessed 14 April 2020]. </w:t>
      </w:r>
    </w:p>
    <w:p w:rsidR="00AC40A6" w:rsidRDefault="00AC40A6" w:rsidP="00AC40A6">
      <w:pPr>
        <w:tabs>
          <w:tab w:val="left" w:pos="720"/>
        </w:tabs>
        <w:spacing w:before="120" w:after="120"/>
        <w:rPr>
          <w:rFonts w:ascii="Cambria" w:hAnsi="Cambria"/>
          <w:sz w:val="24"/>
          <w:szCs w:val="24"/>
        </w:rPr>
      </w:pPr>
      <w:r w:rsidRPr="000B5E09">
        <w:rPr>
          <w:rFonts w:ascii="Cambria" w:hAnsi="Cambria"/>
          <w:sz w:val="24"/>
          <w:szCs w:val="24"/>
        </w:rPr>
        <w:t xml:space="preserve">Church of Jesus Christ of Latter Day Saints. </w:t>
      </w:r>
      <w:r w:rsidRPr="000B5E09">
        <w:rPr>
          <w:rFonts w:ascii="Cambria" w:hAnsi="Cambria"/>
          <w:i/>
          <w:sz w:val="24"/>
          <w:szCs w:val="24"/>
        </w:rPr>
        <w:t xml:space="preserve">2018 Annual Statistical Report. </w:t>
      </w:r>
      <w:r w:rsidRPr="000B5E09">
        <w:rPr>
          <w:rFonts w:ascii="Cambria" w:hAnsi="Cambria"/>
          <w:sz w:val="24"/>
          <w:szCs w:val="24"/>
        </w:rPr>
        <w:t>April 2019. &lt;</w:t>
      </w:r>
      <w:hyperlink r:id="rId37" w:history="1">
        <w:r w:rsidRPr="000B5E09">
          <w:rPr>
            <w:rStyle w:val="Hyperlink"/>
            <w:szCs w:val="24"/>
          </w:rPr>
          <w:t>https://newsroom.churchofjesuschrist.org/facts-and-statistics</w:t>
        </w:r>
      </w:hyperlink>
      <w:r w:rsidRPr="000B5E09">
        <w:rPr>
          <w:rFonts w:ascii="Cambria" w:hAnsi="Cambria"/>
          <w:sz w:val="24"/>
          <w:szCs w:val="24"/>
        </w:rPr>
        <w:t>&gt; [Accessed 15 March 2020]</w:t>
      </w:r>
    </w:p>
    <w:p w:rsidR="00AC40A6" w:rsidRDefault="00AC40A6" w:rsidP="00AC40A6">
      <w:pPr>
        <w:spacing w:before="120" w:after="120"/>
        <w:rPr>
          <w:rFonts w:ascii="Cambria" w:hAnsi="Cambria"/>
          <w:sz w:val="24"/>
          <w:szCs w:val="24"/>
        </w:rPr>
      </w:pPr>
      <w:r w:rsidRPr="008B0416">
        <w:rPr>
          <w:rFonts w:ascii="Cambria" w:hAnsi="Cambria"/>
          <w:sz w:val="24"/>
          <w:szCs w:val="24"/>
        </w:rPr>
        <w:t xml:space="preserve">Church of Jesus Christ of Latter Day Saints. </w:t>
      </w:r>
      <w:r w:rsidRPr="008B0416">
        <w:rPr>
          <w:rFonts w:ascii="Cambria" w:hAnsi="Cambria"/>
          <w:i/>
          <w:sz w:val="24"/>
          <w:szCs w:val="24"/>
        </w:rPr>
        <w:t>British Mission history 1841-1971</w:t>
      </w:r>
      <w:r w:rsidRPr="008B0416">
        <w:rPr>
          <w:rFonts w:ascii="Cambria" w:hAnsi="Cambria"/>
          <w:sz w:val="24"/>
          <w:szCs w:val="24"/>
        </w:rPr>
        <w:t xml:space="preserve"> [Ref: LR </w:t>
      </w:r>
      <w:r w:rsidRPr="00517C61">
        <w:rPr>
          <w:rFonts w:ascii="Cambria" w:hAnsi="Cambria"/>
          <w:sz w:val="24"/>
          <w:szCs w:val="24"/>
        </w:rPr>
        <w:t>1140 2] &lt;</w:t>
      </w:r>
      <w:hyperlink r:id="rId38">
        <w:r w:rsidRPr="00517C61">
          <w:rPr>
            <w:rStyle w:val="InternetLink"/>
            <w:rFonts w:ascii="Cambria" w:hAnsi="Cambria"/>
            <w:sz w:val="24"/>
            <w:szCs w:val="24"/>
          </w:rPr>
          <w:t>https://eadview.lds.org/findingaid/001072964/</w:t>
        </w:r>
      </w:hyperlink>
      <w:r w:rsidRPr="00517C61">
        <w:t>&gt;</w:t>
      </w:r>
      <w:r>
        <w:t xml:space="preserve">  </w:t>
      </w:r>
      <w:r w:rsidRPr="00517C61">
        <w:rPr>
          <w:rFonts w:ascii="Cambria" w:hAnsi="Cambria"/>
          <w:sz w:val="24"/>
          <w:szCs w:val="24"/>
        </w:rPr>
        <w:t>[Accessed 14 April 2020]</w:t>
      </w:r>
    </w:p>
    <w:p w:rsidR="00AC40A6" w:rsidRDefault="00AC40A6" w:rsidP="00AC40A6">
      <w:pPr>
        <w:tabs>
          <w:tab w:val="left" w:pos="720"/>
        </w:tabs>
        <w:spacing w:before="120" w:after="120"/>
        <w:rPr>
          <w:rFonts w:ascii="Cambria" w:hAnsi="Cambria"/>
          <w:sz w:val="24"/>
          <w:szCs w:val="24"/>
        </w:rPr>
      </w:pPr>
      <w:r>
        <w:rPr>
          <w:rFonts w:ascii="Cambria" w:hAnsi="Cambria"/>
          <w:sz w:val="24"/>
          <w:szCs w:val="24"/>
        </w:rPr>
        <w:t xml:space="preserve">Church of Jesus Christ of Latter Day Saints. </w:t>
      </w:r>
      <w:r w:rsidRPr="006C49DF">
        <w:rPr>
          <w:rFonts w:ascii="Cambria" w:hAnsi="Cambria"/>
          <w:i/>
          <w:sz w:val="24"/>
          <w:szCs w:val="24"/>
        </w:rPr>
        <w:t>Church History Library Catalog.</w:t>
      </w:r>
      <w:r w:rsidRPr="009C25B5">
        <w:rPr>
          <w:rFonts w:ascii="Cambria" w:hAnsi="Cambria"/>
          <w:sz w:val="24"/>
          <w:szCs w:val="24"/>
        </w:rPr>
        <w:t xml:space="preserve"> &lt;</w:t>
      </w:r>
      <w:hyperlink r:id="rId39" w:history="1">
        <w:r w:rsidRPr="009C25B5">
          <w:rPr>
            <w:rStyle w:val="Hyperlink"/>
            <w:szCs w:val="24"/>
          </w:rPr>
          <w:t>https://catalog.churchofjesuschrist.org/</w:t>
        </w:r>
      </w:hyperlink>
      <w:r w:rsidRPr="009C25B5">
        <w:rPr>
          <w:rFonts w:ascii="Cambria" w:hAnsi="Cambria"/>
          <w:sz w:val="24"/>
          <w:szCs w:val="24"/>
        </w:rPr>
        <w:t>&gt;</w:t>
      </w:r>
      <w:r>
        <w:rPr>
          <w:rFonts w:ascii="Cambria" w:hAnsi="Cambria"/>
          <w:sz w:val="24"/>
          <w:szCs w:val="24"/>
        </w:rPr>
        <w:t xml:space="preserve"> </w:t>
      </w:r>
      <w:r w:rsidRPr="00517C61">
        <w:rPr>
          <w:rFonts w:ascii="Cambria" w:hAnsi="Cambria"/>
          <w:sz w:val="24"/>
          <w:szCs w:val="24"/>
        </w:rPr>
        <w:t>[Accessed 14 April 2020]</w:t>
      </w:r>
    </w:p>
    <w:p w:rsidR="00AC40A6" w:rsidRPr="00AD2E66" w:rsidRDefault="00AC40A6" w:rsidP="00AC40A6">
      <w:pPr>
        <w:tabs>
          <w:tab w:val="left" w:pos="720"/>
        </w:tabs>
        <w:spacing w:before="120" w:after="120"/>
        <w:rPr>
          <w:rFonts w:ascii="Cambria" w:hAnsi="Cambria"/>
          <w:sz w:val="24"/>
          <w:szCs w:val="24"/>
        </w:rPr>
      </w:pPr>
      <w:r>
        <w:rPr>
          <w:rFonts w:ascii="Cambria" w:hAnsi="Cambria"/>
          <w:sz w:val="24"/>
          <w:szCs w:val="24"/>
        </w:rPr>
        <w:t xml:space="preserve">Church of Jesus Christ of Latter Day Saints. </w:t>
      </w:r>
      <w:r>
        <w:rPr>
          <w:rFonts w:ascii="Cambria" w:hAnsi="Cambria"/>
          <w:i/>
          <w:sz w:val="24"/>
          <w:szCs w:val="24"/>
        </w:rPr>
        <w:t xml:space="preserve">Family Search. </w:t>
      </w:r>
      <w:hyperlink r:id="rId40" w:history="1">
        <w:r w:rsidRPr="00EB33F8">
          <w:rPr>
            <w:rStyle w:val="Hyperlink"/>
            <w:rFonts w:ascii="Cambria" w:hAnsi="Cambria"/>
            <w:sz w:val="24"/>
            <w:szCs w:val="24"/>
          </w:rPr>
          <w:t>www.familysearch.org</w:t>
        </w:r>
      </w:hyperlink>
      <w:r>
        <w:rPr>
          <w:rFonts w:ascii="Cambria" w:hAnsi="Cambria"/>
          <w:sz w:val="24"/>
          <w:szCs w:val="24"/>
        </w:rPr>
        <w:t xml:space="preserve"> [Accessed 14 April 2020]</w:t>
      </w:r>
    </w:p>
    <w:p w:rsidR="00AC40A6" w:rsidRDefault="00AC40A6" w:rsidP="00AC40A6">
      <w:pPr>
        <w:spacing w:before="120" w:after="120"/>
        <w:rPr>
          <w:rFonts w:ascii="Cambria" w:hAnsi="Cambria"/>
          <w:sz w:val="24"/>
          <w:szCs w:val="24"/>
        </w:rPr>
      </w:pPr>
      <w:r w:rsidRPr="00517C61">
        <w:rPr>
          <w:rFonts w:ascii="Cambria" w:hAnsi="Cambria"/>
          <w:sz w:val="24"/>
          <w:szCs w:val="24"/>
        </w:rPr>
        <w:t>Church of Jesus Christ of Latter Day Saints.</w:t>
      </w:r>
      <w:r>
        <w:rPr>
          <w:rFonts w:ascii="Cambria" w:hAnsi="Cambria"/>
          <w:i/>
          <w:sz w:val="24"/>
          <w:szCs w:val="24"/>
        </w:rPr>
        <w:t xml:space="preserve"> </w:t>
      </w:r>
      <w:r w:rsidRPr="00517C61">
        <w:rPr>
          <w:rFonts w:ascii="Cambria" w:hAnsi="Cambria"/>
          <w:i/>
          <w:sz w:val="24"/>
          <w:szCs w:val="24"/>
        </w:rPr>
        <w:t>Latter Day Saints’ Millennial Star, 1840-190</w:t>
      </w:r>
      <w:r>
        <w:rPr>
          <w:rFonts w:ascii="Cambria" w:hAnsi="Cambria"/>
          <w:i/>
          <w:sz w:val="24"/>
          <w:szCs w:val="24"/>
        </w:rPr>
        <w:t>0</w:t>
      </w:r>
      <w:r w:rsidRPr="00517C61">
        <w:rPr>
          <w:rFonts w:ascii="Cambria" w:hAnsi="Cambria"/>
          <w:i/>
          <w:sz w:val="24"/>
          <w:szCs w:val="24"/>
        </w:rPr>
        <w:t xml:space="preserve">. </w:t>
      </w:r>
      <w:r w:rsidRPr="00517C61">
        <w:rPr>
          <w:rFonts w:ascii="Cambria" w:hAnsi="Cambria"/>
          <w:sz w:val="24"/>
          <w:szCs w:val="24"/>
        </w:rPr>
        <w:t xml:space="preserve"> &lt;</w:t>
      </w:r>
      <w:hyperlink r:id="rId41" w:history="1">
        <w:r w:rsidRPr="00517C61">
          <w:rPr>
            <w:rStyle w:val="Hyperlink"/>
            <w:szCs w:val="24"/>
          </w:rPr>
          <w:t>https://contentdm.lib.byu.edu/digital/search/collection/MStar</w:t>
        </w:r>
      </w:hyperlink>
      <w:r w:rsidRPr="00517C61">
        <w:rPr>
          <w:rFonts w:ascii="Cambria" w:hAnsi="Cambria"/>
          <w:sz w:val="24"/>
          <w:szCs w:val="24"/>
        </w:rPr>
        <w:t>&gt; [Accessed 14 April 2020]</w:t>
      </w:r>
    </w:p>
    <w:p w:rsidR="00AC40A6" w:rsidRDefault="00AC40A6" w:rsidP="00AC40A6">
      <w:pPr>
        <w:spacing w:before="120" w:after="120"/>
        <w:rPr>
          <w:rFonts w:ascii="Cambria" w:hAnsi="Cambria"/>
          <w:sz w:val="24"/>
          <w:szCs w:val="24"/>
        </w:rPr>
      </w:pPr>
      <w:r>
        <w:rPr>
          <w:rFonts w:ascii="Cambria" w:hAnsi="Cambria"/>
          <w:sz w:val="24"/>
          <w:szCs w:val="24"/>
        </w:rPr>
        <w:t xml:space="preserve">Church of Jesus Christ of Latter Day Saints. </w:t>
      </w:r>
      <w:r>
        <w:rPr>
          <w:rFonts w:ascii="Cambria" w:hAnsi="Cambria"/>
          <w:i/>
          <w:sz w:val="24"/>
          <w:szCs w:val="24"/>
        </w:rPr>
        <w:t>Latter Day Saints’ Millennial Star, 1901-1970. &lt;</w:t>
      </w:r>
      <w:hyperlink r:id="rId42" w:history="1">
        <w:r w:rsidRPr="00673154">
          <w:rPr>
            <w:rStyle w:val="Hyperlink"/>
            <w:szCs w:val="24"/>
          </w:rPr>
          <w:t>https://archive.org/details/millennialstar</w:t>
        </w:r>
      </w:hyperlink>
      <w:r w:rsidRPr="00673154">
        <w:rPr>
          <w:rFonts w:ascii="Cambria" w:hAnsi="Cambria"/>
          <w:sz w:val="24"/>
          <w:szCs w:val="24"/>
        </w:rPr>
        <w:t>&gt;</w:t>
      </w:r>
      <w:r>
        <w:rPr>
          <w:rFonts w:ascii="Cambria" w:hAnsi="Cambria"/>
          <w:i/>
          <w:sz w:val="24"/>
          <w:szCs w:val="24"/>
        </w:rPr>
        <w:t xml:space="preserve"> </w:t>
      </w:r>
      <w:r w:rsidRPr="00517C61">
        <w:rPr>
          <w:rFonts w:ascii="Cambria" w:hAnsi="Cambria"/>
          <w:sz w:val="24"/>
          <w:szCs w:val="24"/>
        </w:rPr>
        <w:t>[Accessed 14 April 2020]</w:t>
      </w:r>
    </w:p>
    <w:p w:rsidR="00AC40A6" w:rsidRDefault="00AC40A6" w:rsidP="00AC40A6">
      <w:pPr>
        <w:spacing w:before="120" w:after="120"/>
        <w:rPr>
          <w:rFonts w:ascii="Cambria" w:hAnsi="Cambria"/>
          <w:sz w:val="24"/>
          <w:szCs w:val="24"/>
        </w:rPr>
      </w:pPr>
      <w:r>
        <w:rPr>
          <w:rFonts w:ascii="Cambria" w:hAnsi="Cambria"/>
          <w:sz w:val="24"/>
          <w:szCs w:val="24"/>
        </w:rPr>
        <w:t xml:space="preserve">Church of Jesus Christ of Latter Day Saints. </w:t>
      </w:r>
      <w:r>
        <w:rPr>
          <w:rFonts w:ascii="Cambria" w:hAnsi="Cambria"/>
          <w:i/>
          <w:sz w:val="24"/>
          <w:szCs w:val="24"/>
        </w:rPr>
        <w:t xml:space="preserve">Llanelli Branch General Minutes 1855-1861. </w:t>
      </w:r>
      <w:r>
        <w:rPr>
          <w:rFonts w:ascii="Cambria" w:hAnsi="Cambria"/>
          <w:sz w:val="24"/>
          <w:szCs w:val="24"/>
        </w:rPr>
        <w:t xml:space="preserve">Ref: </w:t>
      </w:r>
      <w:r w:rsidRPr="009177F3">
        <w:rPr>
          <w:rFonts w:ascii="Cambria" w:hAnsi="Cambria"/>
          <w:sz w:val="24"/>
          <w:szCs w:val="24"/>
        </w:rPr>
        <w:t>LR 11757 11</w:t>
      </w:r>
      <w:r>
        <w:rPr>
          <w:rFonts w:ascii="Cambria" w:hAnsi="Cambria"/>
          <w:sz w:val="24"/>
          <w:szCs w:val="24"/>
        </w:rPr>
        <w:t>.</w:t>
      </w:r>
      <w:r>
        <w:rPr>
          <w:rFonts w:ascii="Cambria" w:hAnsi="Cambria"/>
          <w:i/>
          <w:sz w:val="24"/>
          <w:szCs w:val="24"/>
        </w:rPr>
        <w:t xml:space="preserve">  &lt;</w:t>
      </w:r>
      <w:hyperlink r:id="rId43" w:history="1">
        <w:r w:rsidRPr="00B676A7">
          <w:rPr>
            <w:rStyle w:val="Hyperlink"/>
            <w:szCs w:val="24"/>
          </w:rPr>
          <w:t>https://catalog.churchofjesuschrist.org/search</w:t>
        </w:r>
      </w:hyperlink>
      <w:r w:rsidRPr="00B676A7">
        <w:rPr>
          <w:rFonts w:ascii="Cambria" w:hAnsi="Cambria"/>
          <w:sz w:val="24"/>
          <w:szCs w:val="24"/>
        </w:rPr>
        <w:t>&gt; [Accessed 14 April 2020]</w:t>
      </w:r>
    </w:p>
    <w:p w:rsidR="00AC40A6" w:rsidRPr="00AD2E66" w:rsidRDefault="00AC40A6" w:rsidP="00AC40A6">
      <w:pPr>
        <w:spacing w:before="120" w:after="120"/>
        <w:rPr>
          <w:rFonts w:ascii="Cambria" w:hAnsi="Cambria"/>
          <w:sz w:val="24"/>
          <w:szCs w:val="24"/>
        </w:rPr>
      </w:pPr>
      <w:r>
        <w:rPr>
          <w:rFonts w:ascii="Cambria" w:hAnsi="Cambria"/>
          <w:sz w:val="24"/>
          <w:szCs w:val="24"/>
        </w:rPr>
        <w:t xml:space="preserve">Church of Jesus Christ of Latter Day Saints. </w:t>
      </w:r>
      <w:r>
        <w:rPr>
          <w:rFonts w:ascii="Cambria" w:hAnsi="Cambria"/>
          <w:i/>
          <w:sz w:val="24"/>
          <w:szCs w:val="24"/>
        </w:rPr>
        <w:t xml:space="preserve">Missionary Database.  1830-1930. </w:t>
      </w:r>
      <w:r>
        <w:rPr>
          <w:rFonts w:ascii="Cambria" w:hAnsi="Cambria"/>
          <w:sz w:val="24"/>
          <w:szCs w:val="24"/>
        </w:rPr>
        <w:t>&lt;</w:t>
      </w:r>
      <w:hyperlink r:id="rId44" w:history="1">
        <w:r w:rsidRPr="00AD2E66">
          <w:rPr>
            <w:rStyle w:val="Hyperlink"/>
            <w:rFonts w:ascii="Cambria" w:hAnsi="Cambria"/>
            <w:sz w:val="24"/>
            <w:szCs w:val="24"/>
          </w:rPr>
          <w:t>https://history.churchofjesuschrist.org/missionary/?lang=eng</w:t>
        </w:r>
      </w:hyperlink>
      <w:r>
        <w:rPr>
          <w:rFonts w:ascii="Cambria" w:hAnsi="Cambria"/>
          <w:sz w:val="24"/>
          <w:szCs w:val="24"/>
        </w:rPr>
        <w:t>&gt; [Accessed 14 April 2020]</w:t>
      </w:r>
    </w:p>
    <w:p w:rsidR="00AC40A6" w:rsidRDefault="00AC40A6" w:rsidP="00AC40A6">
      <w:pPr>
        <w:spacing w:before="120" w:after="120"/>
        <w:rPr>
          <w:rFonts w:ascii="Cambria" w:hAnsi="Cambria"/>
          <w:sz w:val="24"/>
          <w:szCs w:val="24"/>
        </w:rPr>
      </w:pPr>
      <w:r w:rsidRPr="006C49DF">
        <w:rPr>
          <w:rFonts w:ascii="Cambria" w:hAnsi="Cambria"/>
          <w:sz w:val="24"/>
          <w:szCs w:val="24"/>
        </w:rPr>
        <w:t>Church of Jesus Christ of Latter Day Saints.</w:t>
      </w:r>
      <w:r w:rsidRPr="006C49DF">
        <w:rPr>
          <w:rFonts w:ascii="Cambria" w:hAnsi="Cambria"/>
          <w:i/>
          <w:sz w:val="24"/>
          <w:szCs w:val="24"/>
        </w:rPr>
        <w:t xml:space="preserve"> Mormon Immigration Index</w:t>
      </w:r>
      <w:r w:rsidRPr="006C49DF">
        <w:rPr>
          <w:rFonts w:ascii="Cambria" w:hAnsi="Cambria"/>
          <w:sz w:val="24"/>
          <w:szCs w:val="24"/>
        </w:rPr>
        <w:t>. &lt;</w:t>
      </w:r>
      <w:hyperlink r:id="rId45" w:history="1">
        <w:r w:rsidRPr="009C7A33">
          <w:rPr>
            <w:rStyle w:val="Hyperlink"/>
            <w:szCs w:val="24"/>
          </w:rPr>
          <w:t>http://mormonmigration.lib.byu.edu</w:t>
        </w:r>
      </w:hyperlink>
      <w:r w:rsidRPr="006C49DF">
        <w:rPr>
          <w:rFonts w:ascii="Cambria" w:hAnsi="Cambria"/>
          <w:sz w:val="24"/>
          <w:szCs w:val="24"/>
        </w:rPr>
        <w:t>&gt;  [Accessed 1 December 2019]</w:t>
      </w:r>
    </w:p>
    <w:p w:rsidR="00AC40A6" w:rsidRPr="006C49DF" w:rsidRDefault="00AC40A6" w:rsidP="00AC40A6">
      <w:pPr>
        <w:spacing w:before="120" w:after="120"/>
        <w:rPr>
          <w:rFonts w:ascii="Cambria" w:hAnsi="Cambria"/>
          <w:sz w:val="24"/>
          <w:szCs w:val="24"/>
        </w:rPr>
      </w:pPr>
      <w:r w:rsidRPr="006C49DF">
        <w:rPr>
          <w:rFonts w:ascii="Cambria" w:hAnsi="Cambria"/>
          <w:sz w:val="24"/>
          <w:szCs w:val="24"/>
        </w:rPr>
        <w:lastRenderedPageBreak/>
        <w:t xml:space="preserve">Hintze, Sharon. </w:t>
      </w:r>
      <w:r w:rsidRPr="006C49DF">
        <w:rPr>
          <w:rFonts w:ascii="Cambria" w:hAnsi="Cambria"/>
          <w:bCs/>
          <w:sz w:val="24"/>
          <w:szCs w:val="24"/>
        </w:rPr>
        <w:t>‘</w:t>
      </w:r>
      <w:r w:rsidRPr="006C49DF">
        <w:rPr>
          <w:rFonts w:ascii="Cambria" w:hAnsi="Cambria"/>
          <w:bCs/>
          <w:i/>
          <w:sz w:val="24"/>
          <w:szCs w:val="24"/>
        </w:rPr>
        <w:t>Mormon Congregations in Wales in 1851.’</w:t>
      </w:r>
      <w:r w:rsidRPr="006C49DF">
        <w:rPr>
          <w:rFonts w:ascii="Cambria" w:hAnsi="Cambria"/>
          <w:bCs/>
          <w:sz w:val="24"/>
          <w:szCs w:val="24"/>
        </w:rPr>
        <w:t xml:space="preserve"> Unpublished paper submitted to Brigham Young University, June 2001, for the requirements of </w:t>
      </w:r>
      <w:r w:rsidRPr="006C49DF">
        <w:rPr>
          <w:rFonts w:ascii="Cambria" w:hAnsi="Cambria"/>
          <w:sz w:val="24"/>
          <w:szCs w:val="24"/>
        </w:rPr>
        <w:t xml:space="preserve">Course F66C03: </w:t>
      </w:r>
      <w:r w:rsidRPr="006C49DF">
        <w:rPr>
          <w:rFonts w:ascii="Cambria" w:hAnsi="Cambria"/>
          <w:i/>
          <w:sz w:val="24"/>
          <w:szCs w:val="24"/>
        </w:rPr>
        <w:t>Genealogy. &lt;</w:t>
      </w:r>
      <w:hyperlink r:id="rId46" w:history="1">
        <w:r w:rsidRPr="006C49DF">
          <w:rPr>
            <w:rStyle w:val="Hyperlink"/>
            <w:color w:val="31849B" w:themeColor="accent5" w:themeShade="BF"/>
            <w:szCs w:val="24"/>
          </w:rPr>
          <w:t>http://welshmormon.byu.edu/Resources/pdf/16450.pdf</w:t>
        </w:r>
      </w:hyperlink>
      <w:r w:rsidRPr="006C49DF">
        <w:rPr>
          <w:rFonts w:ascii="Cambria" w:hAnsi="Cambria"/>
          <w:color w:val="31849B" w:themeColor="accent5" w:themeShade="BF"/>
          <w:sz w:val="24"/>
          <w:szCs w:val="24"/>
        </w:rPr>
        <w:t>&gt;</w:t>
      </w:r>
      <w:r w:rsidRPr="006C49DF">
        <w:rPr>
          <w:rFonts w:ascii="Cambria" w:hAnsi="Cambria"/>
          <w:sz w:val="24"/>
          <w:szCs w:val="24"/>
        </w:rPr>
        <w:t xml:space="preserve"> [Accessed 12 January 2020]</w:t>
      </w:r>
    </w:p>
    <w:p w:rsidR="00AC40A6" w:rsidRDefault="00AC40A6" w:rsidP="00AC40A6">
      <w:pPr>
        <w:spacing w:before="120" w:after="120"/>
        <w:rPr>
          <w:rFonts w:ascii="Cambria" w:hAnsi="Cambria"/>
          <w:sz w:val="24"/>
          <w:szCs w:val="24"/>
        </w:rPr>
      </w:pPr>
      <w:r>
        <w:rPr>
          <w:rFonts w:ascii="Cambria" w:hAnsi="Cambria"/>
          <w:sz w:val="24"/>
          <w:szCs w:val="24"/>
        </w:rPr>
        <w:t>Isaac, Benjamin. Letters. &lt;</w:t>
      </w:r>
      <w:hyperlink r:id="rId47" w:history="1">
        <w:r w:rsidRPr="0062432F">
          <w:rPr>
            <w:rStyle w:val="Hyperlink"/>
            <w:rFonts w:ascii="Cambria" w:hAnsi="Cambria"/>
            <w:sz w:val="24"/>
            <w:szCs w:val="24"/>
          </w:rPr>
          <w:t>http://welshmormon.byu.edu/Resource_Info.aspx?id=3219</w:t>
        </w:r>
      </w:hyperlink>
      <w:r>
        <w:rPr>
          <w:rFonts w:ascii="Cambria" w:hAnsi="Cambria"/>
          <w:sz w:val="24"/>
          <w:szCs w:val="24"/>
        </w:rPr>
        <w:t>&gt; [Accessed 14 April 2020]</w:t>
      </w:r>
    </w:p>
    <w:p w:rsidR="00AC40A6" w:rsidRDefault="00AC40A6" w:rsidP="00AC40A6">
      <w:pPr>
        <w:spacing w:before="120" w:after="120"/>
        <w:rPr>
          <w:rFonts w:ascii="Cambria" w:hAnsi="Cambria"/>
          <w:sz w:val="24"/>
          <w:szCs w:val="24"/>
        </w:rPr>
      </w:pPr>
      <w:r>
        <w:rPr>
          <w:rFonts w:ascii="Cambria" w:hAnsi="Cambria"/>
          <w:sz w:val="24"/>
          <w:szCs w:val="24"/>
        </w:rPr>
        <w:t>Jenson, Andrew</w:t>
      </w:r>
      <w:r w:rsidRPr="006C49DF">
        <w:rPr>
          <w:rFonts w:ascii="Cambria" w:hAnsi="Cambria"/>
          <w:sz w:val="24"/>
          <w:szCs w:val="24"/>
        </w:rPr>
        <w:t xml:space="preserve">. </w:t>
      </w:r>
      <w:r w:rsidRPr="006C49DF">
        <w:rPr>
          <w:rFonts w:ascii="Cambria" w:hAnsi="Cambria"/>
          <w:i/>
          <w:sz w:val="24"/>
          <w:szCs w:val="24"/>
        </w:rPr>
        <w:t>Encyclopedic History of the Church of Jesus Christ of Latter Day Saints.</w:t>
      </w:r>
      <w:r>
        <w:rPr>
          <w:rFonts w:ascii="Cambria" w:hAnsi="Cambria"/>
          <w:sz w:val="24"/>
          <w:szCs w:val="24"/>
        </w:rPr>
        <w:t xml:space="preserve"> </w:t>
      </w:r>
      <w:r w:rsidRPr="006C49DF">
        <w:rPr>
          <w:rFonts w:ascii="Cambria" w:hAnsi="Cambria"/>
          <w:sz w:val="24"/>
          <w:szCs w:val="24"/>
        </w:rPr>
        <w:t>&lt;</w:t>
      </w:r>
      <w:hyperlink r:id="rId48" w:anchor="page/n5/mode/2up" w:history="1">
        <w:r w:rsidRPr="00583A68">
          <w:rPr>
            <w:rStyle w:val="Hyperlink"/>
            <w:szCs w:val="24"/>
          </w:rPr>
          <w:t>https://archive.org/stream/in.ernet.dli.2015.178083/2015.178083.Encyclopedic-History-Of-The-Church-Of-Jesus-Christ-Of-Latter-Day-Saints#page/n5/mode/2up</w:t>
        </w:r>
      </w:hyperlink>
      <w:r>
        <w:rPr>
          <w:rFonts w:ascii="Cambria" w:hAnsi="Cambria"/>
          <w:color w:val="00B050"/>
          <w:sz w:val="24"/>
          <w:szCs w:val="24"/>
        </w:rPr>
        <w:t xml:space="preserve">&gt; </w:t>
      </w:r>
      <w:r>
        <w:rPr>
          <w:rFonts w:ascii="Cambria" w:hAnsi="Cambria"/>
          <w:sz w:val="24"/>
          <w:szCs w:val="24"/>
        </w:rPr>
        <w:t>[Accessed 12 October 2019]</w:t>
      </w:r>
    </w:p>
    <w:p w:rsidR="00AC40A6" w:rsidRDefault="00AC40A6" w:rsidP="00AC40A6">
      <w:pPr>
        <w:spacing w:before="120" w:after="120"/>
        <w:rPr>
          <w:rFonts w:ascii="Cambria" w:hAnsi="Cambria"/>
          <w:color w:val="000000" w:themeColor="text1"/>
          <w:sz w:val="24"/>
          <w:szCs w:val="24"/>
        </w:rPr>
      </w:pPr>
      <w:r>
        <w:rPr>
          <w:rFonts w:ascii="Cambria" w:hAnsi="Cambria"/>
          <w:color w:val="000000" w:themeColor="text1"/>
          <w:sz w:val="24"/>
          <w:szCs w:val="24"/>
        </w:rPr>
        <w:t xml:space="preserve">Jones, Capt. D.  </w:t>
      </w:r>
      <w:r>
        <w:rPr>
          <w:rFonts w:ascii="Cambria" w:hAnsi="Cambria"/>
          <w:i/>
          <w:color w:val="000000" w:themeColor="text1"/>
          <w:sz w:val="24"/>
          <w:szCs w:val="24"/>
        </w:rPr>
        <w:t>A Guide to Zion.</w:t>
      </w:r>
      <w:r w:rsidRPr="005650EE">
        <w:rPr>
          <w:rFonts w:ascii="Cambria" w:hAnsi="Cambria"/>
          <w:i/>
          <w:color w:val="00B050"/>
          <w:sz w:val="24"/>
          <w:szCs w:val="24"/>
        </w:rPr>
        <w:t xml:space="preserve"> </w:t>
      </w:r>
      <w:r w:rsidRPr="005650EE">
        <w:rPr>
          <w:rFonts w:ascii="Cambria" w:hAnsi="Cambria"/>
          <w:i/>
          <w:color w:val="000000" w:themeColor="text1"/>
          <w:sz w:val="24"/>
          <w:szCs w:val="24"/>
        </w:rPr>
        <w:t>(Commemorative Facsimile Translation Edition for Sea Trek 2001)</w:t>
      </w:r>
      <w:r>
        <w:rPr>
          <w:rFonts w:ascii="Cambria" w:hAnsi="Cambria"/>
          <w:i/>
          <w:color w:val="000000" w:themeColor="text1"/>
          <w:sz w:val="24"/>
          <w:szCs w:val="24"/>
        </w:rPr>
        <w:t xml:space="preserve">. </w:t>
      </w:r>
      <w:r>
        <w:rPr>
          <w:rFonts w:ascii="Cambria" w:hAnsi="Cambria"/>
          <w:color w:val="000000" w:themeColor="text1"/>
          <w:sz w:val="24"/>
          <w:szCs w:val="24"/>
        </w:rPr>
        <w:t xml:space="preserve">As </w:t>
      </w:r>
      <w:r>
        <w:rPr>
          <w:rFonts w:ascii="Cambria" w:hAnsi="Cambria"/>
          <w:i/>
          <w:color w:val="000000" w:themeColor="text1"/>
          <w:sz w:val="24"/>
          <w:szCs w:val="24"/>
        </w:rPr>
        <w:t>Yr Arweinydd I Seion: &lt;</w:t>
      </w:r>
      <w:hyperlink r:id="rId49" w:history="1">
        <w:r w:rsidRPr="003C5837">
          <w:rPr>
            <w:rStyle w:val="Hyperlink"/>
            <w:szCs w:val="24"/>
          </w:rPr>
          <w:t>https://archive.org/details/yrarweinyddiseio00jone/page/n6/mode/2up</w:t>
        </w:r>
      </w:hyperlink>
      <w:r>
        <w:rPr>
          <w:rFonts w:ascii="Cambria" w:hAnsi="Cambria"/>
          <w:color w:val="000000" w:themeColor="text1"/>
          <w:sz w:val="24"/>
          <w:szCs w:val="24"/>
        </w:rPr>
        <w:t>&gt; [Accessed 14 April 2020]</w:t>
      </w:r>
    </w:p>
    <w:p w:rsidR="00AC40A6" w:rsidRPr="00364DD9" w:rsidRDefault="00AC40A6" w:rsidP="00AC40A6">
      <w:pPr>
        <w:spacing w:before="120" w:after="120"/>
        <w:rPr>
          <w:rFonts w:ascii="Cambria" w:hAnsi="Cambria"/>
          <w:color w:val="000000" w:themeColor="text1"/>
          <w:sz w:val="24"/>
          <w:szCs w:val="24"/>
        </w:rPr>
      </w:pPr>
      <w:r>
        <w:rPr>
          <w:rFonts w:ascii="Cambria" w:hAnsi="Cambria"/>
          <w:color w:val="000000" w:themeColor="text1"/>
          <w:sz w:val="24"/>
          <w:szCs w:val="24"/>
        </w:rPr>
        <w:t xml:space="preserve">Mantel, Dame Hilary. </w:t>
      </w:r>
      <w:r w:rsidRPr="00F56F7E">
        <w:rPr>
          <w:rFonts w:ascii="Cambria" w:hAnsi="Cambria"/>
          <w:i/>
          <w:color w:val="000000" w:themeColor="text1"/>
          <w:sz w:val="24"/>
          <w:szCs w:val="24"/>
        </w:rPr>
        <w:t>Hilary Mantel. The BBC Reith Lectures. Lecture 1: ‘The Day Is for the Living.’</w:t>
      </w:r>
      <w:r w:rsidRPr="00364DD9">
        <w:rPr>
          <w:rFonts w:ascii="Cambria" w:hAnsi="Cambria"/>
          <w:color w:val="000000" w:themeColor="text1"/>
          <w:sz w:val="24"/>
          <w:szCs w:val="24"/>
        </w:rPr>
        <w:t xml:space="preserve"> 13 June 2017. &lt;</w:t>
      </w:r>
      <w:hyperlink r:id="rId50" w:history="1">
        <w:r w:rsidRPr="00364DD9">
          <w:rPr>
            <w:rStyle w:val="Hyperlink"/>
            <w:rFonts w:ascii="Cambria" w:hAnsi="Cambria"/>
            <w:sz w:val="24"/>
            <w:szCs w:val="24"/>
          </w:rPr>
          <w:t>http://downloads.bbc.co.uk/radio4/reith2017/reith_2017_hilary_mantel_lecture1.pdf</w:t>
        </w:r>
      </w:hyperlink>
      <w:r w:rsidRPr="00364DD9">
        <w:rPr>
          <w:rFonts w:ascii="Cambria" w:hAnsi="Cambria"/>
          <w:color w:val="000000" w:themeColor="text1"/>
          <w:sz w:val="24"/>
          <w:szCs w:val="24"/>
        </w:rPr>
        <w:t>&gt; [Accessed 3 March 2020].</w:t>
      </w:r>
    </w:p>
    <w:p w:rsidR="00AC40A6" w:rsidRPr="006C49DF" w:rsidRDefault="00AC40A6" w:rsidP="00AC40A6">
      <w:pPr>
        <w:spacing w:before="120" w:after="120"/>
        <w:rPr>
          <w:rFonts w:ascii="Cambria" w:hAnsi="Cambria"/>
          <w:color w:val="000000" w:themeColor="text1"/>
          <w:sz w:val="24"/>
          <w:szCs w:val="24"/>
        </w:rPr>
      </w:pPr>
      <w:r w:rsidRPr="006C49DF">
        <w:rPr>
          <w:rFonts w:ascii="Cambria" w:hAnsi="Cambria"/>
          <w:color w:val="000000" w:themeColor="text1"/>
          <w:sz w:val="24"/>
          <w:szCs w:val="24"/>
        </w:rPr>
        <w:t xml:space="preserve">Piercy, Frederick Hawkins. </w:t>
      </w:r>
      <w:r w:rsidRPr="006C49DF">
        <w:rPr>
          <w:rFonts w:ascii="Cambria" w:hAnsi="Cambria"/>
          <w:bCs/>
          <w:color w:val="000000" w:themeColor="text1"/>
          <w:sz w:val="24"/>
          <w:szCs w:val="24"/>
        </w:rPr>
        <w:t>Route from Liverpool to Great Salt Lake Valley. Online at: &lt;</w:t>
      </w:r>
      <w:hyperlink r:id="rId51">
        <w:r w:rsidRPr="006C49DF">
          <w:rPr>
            <w:rStyle w:val="InternetLink"/>
            <w:rFonts w:ascii="Cambria" w:hAnsi="Cambria"/>
            <w:bCs/>
            <w:color w:val="31849B" w:themeColor="accent5" w:themeShade="BF"/>
            <w:sz w:val="24"/>
            <w:szCs w:val="24"/>
          </w:rPr>
          <w:t>https://www-fulcrum-org.ezproxy.uwtsd.ac.uk/concern/monographs/jw827c11f</w:t>
        </w:r>
      </w:hyperlink>
      <w:r w:rsidRPr="006C49DF">
        <w:rPr>
          <w:color w:val="000000" w:themeColor="text1"/>
        </w:rPr>
        <w:t xml:space="preserve"> </w:t>
      </w:r>
      <w:r w:rsidRPr="006C49DF">
        <w:rPr>
          <w:rFonts w:ascii="Cambria" w:hAnsi="Cambria"/>
          <w:color w:val="000000" w:themeColor="text1"/>
          <w:sz w:val="24"/>
          <w:szCs w:val="24"/>
        </w:rPr>
        <w:t>&gt; [Accessed 10 September 2020]</w:t>
      </w:r>
    </w:p>
    <w:p w:rsidR="00AC40A6" w:rsidRDefault="00AC40A6" w:rsidP="00AC40A6">
      <w:pPr>
        <w:spacing w:before="120" w:after="120"/>
        <w:rPr>
          <w:rFonts w:ascii="Cambria" w:hAnsi="Cambria"/>
          <w:sz w:val="24"/>
          <w:szCs w:val="24"/>
        </w:rPr>
      </w:pPr>
      <w:r w:rsidRPr="00673154">
        <w:rPr>
          <w:rFonts w:ascii="Cambria" w:hAnsi="Cambria"/>
          <w:sz w:val="24"/>
          <w:szCs w:val="24"/>
        </w:rPr>
        <w:t xml:space="preserve">Teasdale, George. </w:t>
      </w:r>
      <w:r w:rsidRPr="00673154">
        <w:rPr>
          <w:rFonts w:ascii="Cambria" w:hAnsi="Cambria"/>
          <w:i/>
          <w:sz w:val="24"/>
          <w:szCs w:val="24"/>
        </w:rPr>
        <w:t xml:space="preserve">British Mission Letters 1887-1888. From George Teasdale to David Williams. </w:t>
      </w:r>
      <w:r>
        <w:rPr>
          <w:rFonts w:ascii="Cambria" w:hAnsi="Cambria"/>
          <w:sz w:val="24"/>
          <w:szCs w:val="24"/>
        </w:rPr>
        <w:t xml:space="preserve">Ref: </w:t>
      </w:r>
      <w:r w:rsidRPr="00673154">
        <w:rPr>
          <w:rFonts w:ascii="Cambria" w:hAnsi="Cambria"/>
          <w:sz w:val="24"/>
          <w:szCs w:val="24"/>
        </w:rPr>
        <w:t>LR 1140 71</w:t>
      </w:r>
      <w:r>
        <w:rPr>
          <w:rFonts w:ascii="Cambria" w:hAnsi="Cambria"/>
          <w:sz w:val="24"/>
          <w:szCs w:val="24"/>
        </w:rPr>
        <w:t xml:space="preserve">. </w:t>
      </w:r>
      <w:r w:rsidRPr="00673154">
        <w:rPr>
          <w:rFonts w:ascii="Cambria" w:hAnsi="Cambria"/>
          <w:sz w:val="24"/>
          <w:szCs w:val="24"/>
        </w:rPr>
        <w:t>&lt;</w:t>
      </w:r>
      <w:hyperlink r:id="rId52" w:history="1">
        <w:r w:rsidRPr="00673154">
          <w:rPr>
            <w:rStyle w:val="Hyperlink"/>
            <w:szCs w:val="24"/>
          </w:rPr>
          <w:t>https://catalog.churchofjesuschrist.org/assets?id=0e4e7b71-edd1-4004-afaf-60622a5de9a2&amp;crate=0&amp;index=0</w:t>
        </w:r>
      </w:hyperlink>
      <w:r w:rsidRPr="00673154">
        <w:rPr>
          <w:rFonts w:ascii="Cambria" w:hAnsi="Cambria"/>
          <w:sz w:val="24"/>
          <w:szCs w:val="24"/>
        </w:rPr>
        <w:t>&gt; [Accessed 14 April 2020]</w:t>
      </w:r>
    </w:p>
    <w:p w:rsidR="00AC40A6" w:rsidRPr="004245B7" w:rsidRDefault="00AC40A6" w:rsidP="00AC40A6">
      <w:pPr>
        <w:spacing w:before="120" w:after="120"/>
        <w:rPr>
          <w:rFonts w:ascii="Cambria" w:hAnsi="Cambria"/>
          <w:sz w:val="24"/>
          <w:szCs w:val="24"/>
        </w:rPr>
      </w:pPr>
      <w:r w:rsidRPr="00F56F7E">
        <w:rPr>
          <w:rFonts w:ascii="Cambria" w:hAnsi="Cambria"/>
          <w:i/>
          <w:sz w:val="24"/>
          <w:szCs w:val="24"/>
        </w:rPr>
        <w:t>Welsh Mormon History</w:t>
      </w:r>
      <w:r>
        <w:rPr>
          <w:rFonts w:ascii="Cambria" w:hAnsi="Cambria"/>
          <w:sz w:val="24"/>
          <w:szCs w:val="24"/>
        </w:rPr>
        <w:t>. &lt;</w:t>
      </w:r>
      <w:hyperlink r:id="rId53" w:history="1">
        <w:r w:rsidRPr="00EB33F8">
          <w:rPr>
            <w:rStyle w:val="Hyperlink"/>
            <w:rFonts w:ascii="Cambria" w:hAnsi="Cambria"/>
            <w:sz w:val="24"/>
            <w:szCs w:val="24"/>
          </w:rPr>
          <w:t>http://welshmormon.byu.edu</w:t>
        </w:r>
      </w:hyperlink>
      <w:r>
        <w:rPr>
          <w:rFonts w:ascii="Cambria" w:hAnsi="Cambria"/>
          <w:sz w:val="24"/>
          <w:szCs w:val="24"/>
        </w:rPr>
        <w:t>&gt;  [Accessed 14 April 2020]</w:t>
      </w:r>
    </w:p>
    <w:p w:rsidR="00F52376" w:rsidRDefault="00F52376">
      <w:pPr>
        <w:rPr>
          <w:rFonts w:ascii="Cambria" w:hAnsi="Cambria"/>
          <w:sz w:val="24"/>
          <w:szCs w:val="24"/>
        </w:rPr>
      </w:pPr>
    </w:p>
    <w:p w:rsidR="00F52376" w:rsidRDefault="00F52376" w:rsidP="00F52376">
      <w:pPr>
        <w:widowControl w:val="0"/>
        <w:spacing w:line="360" w:lineRule="auto"/>
        <w:jc w:val="center"/>
        <w:rPr>
          <w:rFonts w:ascii="Cambria" w:hAnsi="Cambria"/>
          <w:b/>
          <w:sz w:val="24"/>
          <w:szCs w:val="24"/>
        </w:rPr>
      </w:pPr>
    </w:p>
    <w:p w:rsidR="00AC40A6" w:rsidRDefault="00AC40A6">
      <w:pPr>
        <w:rPr>
          <w:rFonts w:ascii="Cambria" w:hAnsi="Cambria"/>
          <w:b/>
          <w:sz w:val="24"/>
          <w:szCs w:val="24"/>
        </w:rPr>
      </w:pPr>
      <w:r>
        <w:rPr>
          <w:rFonts w:ascii="Cambria" w:hAnsi="Cambria"/>
          <w:b/>
          <w:sz w:val="24"/>
          <w:szCs w:val="24"/>
        </w:rPr>
        <w:br w:type="page"/>
      </w:r>
    </w:p>
    <w:p w:rsidR="00F52376" w:rsidRDefault="00F52376" w:rsidP="00F52376">
      <w:pPr>
        <w:widowControl w:val="0"/>
        <w:spacing w:line="360" w:lineRule="auto"/>
        <w:jc w:val="center"/>
        <w:rPr>
          <w:rFonts w:ascii="Cambria" w:hAnsi="Cambria"/>
          <w:b/>
          <w:sz w:val="24"/>
          <w:szCs w:val="24"/>
        </w:rPr>
      </w:pPr>
    </w:p>
    <w:p w:rsidR="00F52376" w:rsidRDefault="00F52376" w:rsidP="00F52376">
      <w:pPr>
        <w:widowControl w:val="0"/>
        <w:spacing w:line="360" w:lineRule="auto"/>
        <w:jc w:val="center"/>
        <w:rPr>
          <w:rFonts w:ascii="Cambria" w:hAnsi="Cambria"/>
          <w:b/>
          <w:sz w:val="24"/>
          <w:szCs w:val="24"/>
        </w:rPr>
      </w:pPr>
    </w:p>
    <w:p w:rsidR="006601D7" w:rsidRDefault="00F52376" w:rsidP="00056B71">
      <w:pPr>
        <w:widowControl w:val="0"/>
        <w:spacing w:line="360" w:lineRule="auto"/>
        <w:rPr>
          <w:rFonts w:ascii="Cambria" w:hAnsi="Cambria"/>
          <w:b/>
          <w:sz w:val="24"/>
          <w:szCs w:val="24"/>
        </w:rPr>
      </w:pPr>
      <w:r w:rsidRPr="00F52376">
        <w:rPr>
          <w:rFonts w:ascii="Cambria" w:hAnsi="Cambria"/>
          <w:b/>
          <w:sz w:val="24"/>
          <w:szCs w:val="24"/>
        </w:rPr>
        <w:t>Appendices</w:t>
      </w:r>
    </w:p>
    <w:p w:rsidR="00F52376" w:rsidRPr="00056B71" w:rsidRDefault="00F52376" w:rsidP="00F52376">
      <w:pPr>
        <w:pStyle w:val="ListParagraph"/>
        <w:numPr>
          <w:ilvl w:val="0"/>
          <w:numId w:val="9"/>
        </w:numPr>
        <w:spacing w:line="360" w:lineRule="auto"/>
        <w:rPr>
          <w:rFonts w:asciiTheme="majorHAnsi" w:hAnsiTheme="majorHAnsi"/>
          <w:sz w:val="24"/>
          <w:szCs w:val="24"/>
        </w:rPr>
      </w:pPr>
      <w:r w:rsidRPr="00056B71">
        <w:rPr>
          <w:rFonts w:asciiTheme="majorHAnsi" w:hAnsiTheme="majorHAnsi"/>
          <w:sz w:val="24"/>
          <w:szCs w:val="24"/>
        </w:rPr>
        <w:t>Conference designations across Wales 1864-1903</w:t>
      </w:r>
    </w:p>
    <w:p w:rsidR="00056B71" w:rsidRPr="00056B71" w:rsidRDefault="00056B71" w:rsidP="00056B71">
      <w:pPr>
        <w:pStyle w:val="ListParagraph"/>
        <w:numPr>
          <w:ilvl w:val="0"/>
          <w:numId w:val="9"/>
        </w:numPr>
        <w:spacing w:line="360" w:lineRule="auto"/>
        <w:rPr>
          <w:rFonts w:asciiTheme="majorHAnsi" w:hAnsiTheme="majorHAnsi"/>
          <w:sz w:val="24"/>
          <w:szCs w:val="24"/>
        </w:rPr>
      </w:pPr>
      <w:r w:rsidRPr="00056B71">
        <w:rPr>
          <w:rFonts w:asciiTheme="majorHAnsi" w:hAnsiTheme="majorHAnsi"/>
          <w:sz w:val="24"/>
          <w:szCs w:val="24"/>
        </w:rPr>
        <w:t>Missionaries south-west Wales, 1864-1903.</w:t>
      </w:r>
    </w:p>
    <w:p w:rsidR="00F52376" w:rsidRPr="00F52376" w:rsidRDefault="00F52376" w:rsidP="00F52376">
      <w:pPr>
        <w:pStyle w:val="ListParagraph"/>
        <w:numPr>
          <w:ilvl w:val="0"/>
          <w:numId w:val="9"/>
        </w:numPr>
        <w:spacing w:line="360" w:lineRule="auto"/>
        <w:rPr>
          <w:rFonts w:asciiTheme="majorHAnsi" w:hAnsiTheme="majorHAnsi"/>
          <w:sz w:val="24"/>
          <w:szCs w:val="24"/>
        </w:rPr>
      </w:pPr>
      <w:r w:rsidRPr="00056B71">
        <w:rPr>
          <w:rFonts w:asciiTheme="majorHAnsi" w:hAnsiTheme="majorHAnsi"/>
          <w:sz w:val="24"/>
          <w:szCs w:val="24"/>
        </w:rPr>
        <w:t>Missionary</w:t>
      </w:r>
      <w:r w:rsidRPr="00F52376">
        <w:rPr>
          <w:rFonts w:asciiTheme="majorHAnsi" w:hAnsiTheme="majorHAnsi"/>
          <w:sz w:val="24"/>
          <w:szCs w:val="24"/>
        </w:rPr>
        <w:t xml:space="preserve"> Profiles</w:t>
      </w:r>
    </w:p>
    <w:p w:rsidR="00F52376" w:rsidRPr="00F52376" w:rsidRDefault="00F52376" w:rsidP="00F52376">
      <w:pPr>
        <w:widowControl w:val="0"/>
        <w:spacing w:line="360" w:lineRule="auto"/>
        <w:ind w:left="360"/>
        <w:rPr>
          <w:rFonts w:asciiTheme="majorHAnsi" w:hAnsiTheme="majorHAnsi"/>
          <w:b/>
          <w:sz w:val="24"/>
          <w:szCs w:val="24"/>
        </w:rPr>
      </w:pPr>
    </w:p>
    <w:p w:rsidR="00056B71" w:rsidRPr="0034275B" w:rsidRDefault="00F52376" w:rsidP="00056B71">
      <w:pPr>
        <w:rPr>
          <w:rFonts w:ascii="Cambria" w:hAnsi="Cambria"/>
          <w:b/>
          <w:sz w:val="24"/>
          <w:szCs w:val="24"/>
        </w:rPr>
        <w:sectPr w:rsidR="00056B71" w:rsidRPr="0034275B" w:rsidSect="00127D2D">
          <w:pgSz w:w="11906" w:h="16838"/>
          <w:pgMar w:top="1440" w:right="1440" w:bottom="1440" w:left="1440" w:header="708" w:footer="708" w:gutter="0"/>
          <w:pgNumType w:start="1"/>
          <w:cols w:space="708"/>
          <w:docGrid w:linePitch="360"/>
        </w:sectPr>
      </w:pPr>
      <w:r>
        <w:rPr>
          <w:rFonts w:ascii="Cambria" w:hAnsi="Cambria"/>
          <w:b/>
          <w:sz w:val="24"/>
          <w:szCs w:val="24"/>
        </w:rPr>
        <w:br w:type="page"/>
      </w:r>
    </w:p>
    <w:p w:rsidR="0034275B" w:rsidRPr="00835105" w:rsidRDefault="0034275B" w:rsidP="0034275B">
      <w:pPr>
        <w:rPr>
          <w:rFonts w:asciiTheme="majorHAnsi" w:hAnsiTheme="majorHAnsi"/>
          <w:b/>
          <w:sz w:val="24"/>
          <w:szCs w:val="24"/>
        </w:rPr>
      </w:pPr>
      <w:r w:rsidRPr="00835105">
        <w:rPr>
          <w:rFonts w:asciiTheme="majorHAnsi" w:hAnsiTheme="majorHAnsi"/>
          <w:b/>
          <w:sz w:val="24"/>
          <w:szCs w:val="24"/>
        </w:rPr>
        <w:lastRenderedPageBreak/>
        <w:t xml:space="preserve">Appendix A: Conference </w:t>
      </w:r>
      <w:r w:rsidR="00E62258">
        <w:rPr>
          <w:rFonts w:asciiTheme="majorHAnsi" w:hAnsiTheme="majorHAnsi"/>
          <w:b/>
          <w:sz w:val="24"/>
          <w:szCs w:val="24"/>
        </w:rPr>
        <w:t>in</w:t>
      </w:r>
      <w:r w:rsidRPr="00835105">
        <w:rPr>
          <w:rFonts w:asciiTheme="majorHAnsi" w:hAnsiTheme="majorHAnsi"/>
          <w:b/>
          <w:sz w:val="24"/>
          <w:szCs w:val="24"/>
        </w:rPr>
        <w:t xml:space="preserve"> Wales, 1864-1903</w:t>
      </w:r>
    </w:p>
    <w:tbl>
      <w:tblPr>
        <w:tblW w:w="4909" w:type="pct"/>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Look w:val="04A0"/>
      </w:tblPr>
      <w:tblGrid>
        <w:gridCol w:w="1274"/>
        <w:gridCol w:w="649"/>
        <w:gridCol w:w="650"/>
        <w:gridCol w:w="651"/>
        <w:gridCol w:w="651"/>
        <w:gridCol w:w="650"/>
        <w:gridCol w:w="651"/>
        <w:gridCol w:w="651"/>
        <w:gridCol w:w="651"/>
        <w:gridCol w:w="651"/>
        <w:gridCol w:w="650"/>
        <w:gridCol w:w="651"/>
        <w:gridCol w:w="651"/>
        <w:gridCol w:w="651"/>
        <w:gridCol w:w="651"/>
        <w:gridCol w:w="650"/>
        <w:gridCol w:w="651"/>
        <w:gridCol w:w="651"/>
        <w:gridCol w:w="254"/>
        <w:gridCol w:w="664"/>
        <w:gridCol w:w="663"/>
      </w:tblGrid>
      <w:tr w:rsidR="0034275B" w:rsidTr="0084520B">
        <w:trPr>
          <w:cantSplit/>
          <w:trHeight w:hRule="exact" w:val="1134"/>
        </w:trPr>
        <w:tc>
          <w:tcPr>
            <w:tcW w:w="1383"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r w:rsidRPr="00A3695C">
              <w:rPr>
                <w:rFonts w:asciiTheme="majorHAnsi" w:eastAsia="Times New Roman" w:hAnsiTheme="majorHAnsi" w:cstheme="minorHAnsi"/>
                <w:color w:val="000000"/>
                <w:sz w:val="24"/>
                <w:szCs w:val="24"/>
                <w:lang w:eastAsia="en-GB"/>
              </w:rPr>
              <w:t>Conf</w:t>
            </w:r>
            <w:r>
              <w:rPr>
                <w:rFonts w:asciiTheme="majorHAnsi" w:eastAsia="Times New Roman" w:hAnsiTheme="majorHAnsi" w:cstheme="minorHAnsi"/>
                <w:color w:val="000000"/>
                <w:sz w:val="24"/>
                <w:szCs w:val="24"/>
                <w:lang w:eastAsia="en-GB"/>
              </w:rPr>
              <w:t>erence</w:t>
            </w:r>
          </w:p>
        </w:tc>
        <w:tc>
          <w:tcPr>
            <w:tcW w:w="693" w:type="dxa"/>
            <w:shd w:val="clear" w:color="auto" w:fill="auto"/>
            <w:textDirection w:val="btLr"/>
            <w:vAlign w:val="center"/>
          </w:tcPr>
          <w:p w:rsidR="0034275B" w:rsidRPr="00A3695C" w:rsidRDefault="0034275B" w:rsidP="0084520B">
            <w:pPr>
              <w:spacing w:before="60" w:after="60" w:line="240" w:lineRule="auto"/>
              <w:ind w:left="113" w:right="113"/>
              <w:rPr>
                <w:rFonts w:asciiTheme="majorHAnsi" w:eastAsia="Times New Roman" w:hAnsiTheme="majorHAnsi" w:cstheme="minorHAnsi"/>
                <w:color w:val="000000"/>
                <w:sz w:val="24"/>
                <w:szCs w:val="24"/>
                <w:lang w:eastAsia="en-GB"/>
              </w:rPr>
            </w:pPr>
            <w:r w:rsidRPr="00A3695C">
              <w:rPr>
                <w:rFonts w:asciiTheme="majorHAnsi" w:eastAsia="Times New Roman" w:hAnsiTheme="majorHAnsi" w:cstheme="minorHAnsi"/>
                <w:color w:val="000000"/>
                <w:sz w:val="24"/>
                <w:szCs w:val="24"/>
                <w:lang w:eastAsia="en-GB"/>
              </w:rPr>
              <w:t>1864</w:t>
            </w:r>
          </w:p>
        </w:tc>
        <w:tc>
          <w:tcPr>
            <w:tcW w:w="694" w:type="dxa"/>
            <w:shd w:val="clear" w:color="auto" w:fill="auto"/>
            <w:textDirection w:val="btLr"/>
            <w:vAlign w:val="center"/>
          </w:tcPr>
          <w:p w:rsidR="0034275B" w:rsidRPr="00A3695C" w:rsidRDefault="0034275B" w:rsidP="0084520B">
            <w:pPr>
              <w:spacing w:before="60" w:after="60" w:line="240" w:lineRule="auto"/>
              <w:ind w:left="113" w:right="113"/>
              <w:rPr>
                <w:rFonts w:asciiTheme="majorHAnsi" w:eastAsia="Times New Roman" w:hAnsiTheme="majorHAnsi" w:cstheme="minorHAnsi"/>
                <w:color w:val="000000"/>
                <w:sz w:val="24"/>
                <w:szCs w:val="24"/>
                <w:lang w:eastAsia="en-GB"/>
              </w:rPr>
            </w:pPr>
            <w:r w:rsidRPr="00A3695C">
              <w:rPr>
                <w:rFonts w:asciiTheme="majorHAnsi" w:eastAsia="Times New Roman" w:hAnsiTheme="majorHAnsi" w:cstheme="minorHAnsi"/>
                <w:color w:val="000000"/>
                <w:sz w:val="24"/>
                <w:szCs w:val="24"/>
                <w:lang w:eastAsia="en-GB"/>
              </w:rPr>
              <w:t>1865</w:t>
            </w:r>
          </w:p>
        </w:tc>
        <w:tc>
          <w:tcPr>
            <w:tcW w:w="694" w:type="dxa"/>
            <w:shd w:val="clear" w:color="auto" w:fill="auto"/>
            <w:textDirection w:val="btLr"/>
            <w:vAlign w:val="center"/>
          </w:tcPr>
          <w:p w:rsidR="0034275B" w:rsidRPr="00A3695C" w:rsidRDefault="0034275B" w:rsidP="0084520B">
            <w:pPr>
              <w:spacing w:before="60" w:after="60" w:line="240" w:lineRule="auto"/>
              <w:ind w:left="113" w:right="113"/>
              <w:rPr>
                <w:rFonts w:asciiTheme="majorHAnsi" w:eastAsia="Times New Roman" w:hAnsiTheme="majorHAnsi" w:cstheme="minorHAnsi"/>
                <w:color w:val="000000"/>
                <w:sz w:val="24"/>
                <w:szCs w:val="24"/>
                <w:lang w:eastAsia="en-GB"/>
              </w:rPr>
            </w:pPr>
            <w:r w:rsidRPr="00A3695C">
              <w:rPr>
                <w:rFonts w:asciiTheme="majorHAnsi" w:eastAsia="Times New Roman" w:hAnsiTheme="majorHAnsi" w:cstheme="minorHAnsi"/>
                <w:color w:val="000000"/>
                <w:sz w:val="24"/>
                <w:szCs w:val="24"/>
                <w:lang w:eastAsia="en-GB"/>
              </w:rPr>
              <w:t>1866</w:t>
            </w:r>
          </w:p>
        </w:tc>
        <w:tc>
          <w:tcPr>
            <w:tcW w:w="694" w:type="dxa"/>
            <w:shd w:val="clear" w:color="auto" w:fill="auto"/>
            <w:textDirection w:val="btLr"/>
            <w:vAlign w:val="center"/>
          </w:tcPr>
          <w:p w:rsidR="0034275B" w:rsidRPr="00A3695C" w:rsidRDefault="0034275B" w:rsidP="0084520B">
            <w:pPr>
              <w:spacing w:before="60" w:after="60" w:line="240" w:lineRule="auto"/>
              <w:ind w:left="113" w:right="113"/>
              <w:rPr>
                <w:rFonts w:asciiTheme="majorHAnsi" w:eastAsia="Times New Roman" w:hAnsiTheme="majorHAnsi" w:cstheme="minorHAnsi"/>
                <w:color w:val="000000"/>
                <w:sz w:val="24"/>
                <w:szCs w:val="24"/>
                <w:lang w:eastAsia="en-GB"/>
              </w:rPr>
            </w:pPr>
            <w:r w:rsidRPr="00A3695C">
              <w:rPr>
                <w:rFonts w:asciiTheme="majorHAnsi" w:eastAsia="Times New Roman" w:hAnsiTheme="majorHAnsi" w:cstheme="minorHAnsi"/>
                <w:color w:val="000000"/>
                <w:sz w:val="24"/>
                <w:szCs w:val="24"/>
                <w:lang w:eastAsia="en-GB"/>
              </w:rPr>
              <w:t>1867</w:t>
            </w:r>
          </w:p>
        </w:tc>
        <w:tc>
          <w:tcPr>
            <w:tcW w:w="693" w:type="dxa"/>
            <w:shd w:val="clear" w:color="auto" w:fill="auto"/>
            <w:textDirection w:val="btLr"/>
            <w:vAlign w:val="center"/>
          </w:tcPr>
          <w:p w:rsidR="0034275B" w:rsidRPr="00A3695C" w:rsidRDefault="0034275B" w:rsidP="0084520B">
            <w:pPr>
              <w:spacing w:before="60" w:after="60" w:line="240" w:lineRule="auto"/>
              <w:ind w:left="113" w:right="113"/>
              <w:rPr>
                <w:rFonts w:asciiTheme="majorHAnsi" w:eastAsia="Times New Roman" w:hAnsiTheme="majorHAnsi" w:cstheme="minorHAnsi"/>
                <w:color w:val="000000"/>
                <w:sz w:val="24"/>
                <w:szCs w:val="24"/>
                <w:lang w:eastAsia="en-GB"/>
              </w:rPr>
            </w:pPr>
            <w:r w:rsidRPr="00A3695C">
              <w:rPr>
                <w:rFonts w:asciiTheme="majorHAnsi" w:eastAsia="Times New Roman" w:hAnsiTheme="majorHAnsi" w:cstheme="minorHAnsi"/>
                <w:color w:val="000000"/>
                <w:sz w:val="24"/>
                <w:szCs w:val="24"/>
                <w:lang w:eastAsia="en-GB"/>
              </w:rPr>
              <w:t>1868</w:t>
            </w:r>
          </w:p>
        </w:tc>
        <w:tc>
          <w:tcPr>
            <w:tcW w:w="694" w:type="dxa"/>
            <w:shd w:val="clear" w:color="auto" w:fill="auto"/>
            <w:textDirection w:val="btLr"/>
            <w:vAlign w:val="center"/>
          </w:tcPr>
          <w:p w:rsidR="0034275B" w:rsidRPr="00A3695C" w:rsidRDefault="0034275B" w:rsidP="0084520B">
            <w:pPr>
              <w:spacing w:before="60" w:after="60" w:line="240" w:lineRule="auto"/>
              <w:ind w:left="113" w:right="113"/>
              <w:rPr>
                <w:rFonts w:asciiTheme="majorHAnsi" w:eastAsia="Times New Roman" w:hAnsiTheme="majorHAnsi" w:cstheme="minorHAnsi"/>
                <w:color w:val="000000"/>
                <w:sz w:val="24"/>
                <w:szCs w:val="24"/>
                <w:lang w:eastAsia="en-GB"/>
              </w:rPr>
            </w:pPr>
            <w:r w:rsidRPr="00A3695C">
              <w:rPr>
                <w:rFonts w:asciiTheme="majorHAnsi" w:eastAsia="Times New Roman" w:hAnsiTheme="majorHAnsi" w:cstheme="minorHAnsi"/>
                <w:color w:val="000000"/>
                <w:sz w:val="24"/>
                <w:szCs w:val="24"/>
                <w:lang w:eastAsia="en-GB"/>
              </w:rPr>
              <w:t>1869</w:t>
            </w:r>
          </w:p>
        </w:tc>
        <w:tc>
          <w:tcPr>
            <w:tcW w:w="694" w:type="dxa"/>
            <w:shd w:val="clear" w:color="auto" w:fill="auto"/>
            <w:textDirection w:val="btLr"/>
            <w:vAlign w:val="center"/>
          </w:tcPr>
          <w:p w:rsidR="0034275B" w:rsidRPr="00A3695C" w:rsidRDefault="0034275B" w:rsidP="0084520B">
            <w:pPr>
              <w:spacing w:before="60" w:after="60" w:line="240" w:lineRule="auto"/>
              <w:ind w:left="113" w:right="113"/>
              <w:rPr>
                <w:rFonts w:asciiTheme="majorHAnsi" w:eastAsia="Times New Roman" w:hAnsiTheme="majorHAnsi" w:cstheme="minorHAnsi"/>
                <w:color w:val="000000"/>
                <w:sz w:val="24"/>
                <w:szCs w:val="24"/>
                <w:lang w:eastAsia="en-GB"/>
              </w:rPr>
            </w:pPr>
            <w:r w:rsidRPr="00A3695C">
              <w:rPr>
                <w:rFonts w:asciiTheme="majorHAnsi" w:eastAsia="Times New Roman" w:hAnsiTheme="majorHAnsi" w:cstheme="minorHAnsi"/>
                <w:color w:val="000000"/>
                <w:sz w:val="24"/>
                <w:szCs w:val="24"/>
                <w:lang w:eastAsia="en-GB"/>
              </w:rPr>
              <w:t>1870</w:t>
            </w:r>
          </w:p>
        </w:tc>
        <w:tc>
          <w:tcPr>
            <w:tcW w:w="694" w:type="dxa"/>
            <w:shd w:val="clear" w:color="auto" w:fill="auto"/>
            <w:textDirection w:val="btLr"/>
            <w:vAlign w:val="center"/>
          </w:tcPr>
          <w:p w:rsidR="0034275B" w:rsidRPr="00A3695C" w:rsidRDefault="0034275B" w:rsidP="0084520B">
            <w:pPr>
              <w:spacing w:before="60" w:after="60" w:line="240" w:lineRule="auto"/>
              <w:ind w:left="113" w:right="113"/>
              <w:rPr>
                <w:rFonts w:asciiTheme="majorHAnsi" w:eastAsia="Times New Roman" w:hAnsiTheme="majorHAnsi" w:cstheme="minorHAnsi"/>
                <w:color w:val="000000"/>
                <w:sz w:val="24"/>
                <w:szCs w:val="24"/>
                <w:lang w:eastAsia="en-GB"/>
              </w:rPr>
            </w:pPr>
            <w:r w:rsidRPr="00A3695C">
              <w:rPr>
                <w:rFonts w:asciiTheme="majorHAnsi" w:eastAsia="Times New Roman" w:hAnsiTheme="majorHAnsi" w:cstheme="minorHAnsi"/>
                <w:color w:val="000000"/>
                <w:sz w:val="24"/>
                <w:szCs w:val="24"/>
                <w:lang w:eastAsia="en-GB"/>
              </w:rPr>
              <w:t>1871</w:t>
            </w:r>
          </w:p>
        </w:tc>
        <w:tc>
          <w:tcPr>
            <w:tcW w:w="694" w:type="dxa"/>
            <w:shd w:val="clear" w:color="auto" w:fill="auto"/>
            <w:textDirection w:val="btLr"/>
            <w:vAlign w:val="center"/>
          </w:tcPr>
          <w:p w:rsidR="0034275B" w:rsidRPr="00A3695C" w:rsidRDefault="0034275B" w:rsidP="0084520B">
            <w:pPr>
              <w:spacing w:before="60" w:after="60" w:line="240" w:lineRule="auto"/>
              <w:ind w:left="113" w:right="113"/>
              <w:rPr>
                <w:rFonts w:asciiTheme="majorHAnsi" w:eastAsia="Times New Roman" w:hAnsiTheme="majorHAnsi" w:cstheme="minorHAnsi"/>
                <w:color w:val="000000"/>
                <w:sz w:val="24"/>
                <w:szCs w:val="24"/>
                <w:lang w:eastAsia="en-GB"/>
              </w:rPr>
            </w:pPr>
            <w:r w:rsidRPr="00A3695C">
              <w:rPr>
                <w:rFonts w:asciiTheme="majorHAnsi" w:eastAsia="Times New Roman" w:hAnsiTheme="majorHAnsi" w:cstheme="minorHAnsi"/>
                <w:color w:val="000000"/>
                <w:sz w:val="24"/>
                <w:szCs w:val="24"/>
                <w:lang w:eastAsia="en-GB"/>
              </w:rPr>
              <w:t>1872</w:t>
            </w:r>
          </w:p>
        </w:tc>
        <w:tc>
          <w:tcPr>
            <w:tcW w:w="693" w:type="dxa"/>
            <w:shd w:val="clear" w:color="auto" w:fill="auto"/>
            <w:textDirection w:val="btLr"/>
            <w:vAlign w:val="center"/>
          </w:tcPr>
          <w:p w:rsidR="0034275B" w:rsidRPr="00A3695C" w:rsidRDefault="0034275B" w:rsidP="0084520B">
            <w:pPr>
              <w:spacing w:before="60" w:after="60" w:line="240" w:lineRule="auto"/>
              <w:ind w:left="113" w:right="113"/>
              <w:rPr>
                <w:rFonts w:asciiTheme="majorHAnsi" w:eastAsia="Times New Roman" w:hAnsiTheme="majorHAnsi" w:cstheme="minorHAnsi"/>
                <w:color w:val="000000"/>
                <w:sz w:val="24"/>
                <w:szCs w:val="24"/>
                <w:lang w:eastAsia="en-GB"/>
              </w:rPr>
            </w:pPr>
            <w:r w:rsidRPr="00A3695C">
              <w:rPr>
                <w:rFonts w:asciiTheme="majorHAnsi" w:eastAsia="Times New Roman" w:hAnsiTheme="majorHAnsi" w:cstheme="minorHAnsi"/>
                <w:color w:val="000000"/>
                <w:sz w:val="24"/>
                <w:szCs w:val="24"/>
                <w:lang w:eastAsia="en-GB"/>
              </w:rPr>
              <w:t>1873</w:t>
            </w:r>
          </w:p>
        </w:tc>
        <w:tc>
          <w:tcPr>
            <w:tcW w:w="694" w:type="dxa"/>
            <w:shd w:val="clear" w:color="auto" w:fill="auto"/>
            <w:textDirection w:val="btLr"/>
            <w:vAlign w:val="center"/>
          </w:tcPr>
          <w:p w:rsidR="0034275B" w:rsidRPr="00A3695C" w:rsidRDefault="0034275B" w:rsidP="0084520B">
            <w:pPr>
              <w:spacing w:before="60" w:after="60" w:line="240" w:lineRule="auto"/>
              <w:ind w:left="113" w:right="113"/>
              <w:rPr>
                <w:rFonts w:asciiTheme="majorHAnsi" w:eastAsia="Times New Roman" w:hAnsiTheme="majorHAnsi" w:cstheme="minorHAnsi"/>
                <w:color w:val="000000"/>
                <w:sz w:val="24"/>
                <w:szCs w:val="24"/>
                <w:lang w:eastAsia="en-GB"/>
              </w:rPr>
            </w:pPr>
            <w:r w:rsidRPr="00A3695C">
              <w:rPr>
                <w:rFonts w:asciiTheme="majorHAnsi" w:eastAsia="Times New Roman" w:hAnsiTheme="majorHAnsi" w:cstheme="minorHAnsi"/>
                <w:color w:val="000000"/>
                <w:sz w:val="24"/>
                <w:szCs w:val="24"/>
                <w:lang w:eastAsia="en-GB"/>
              </w:rPr>
              <w:t>1874</w:t>
            </w:r>
          </w:p>
        </w:tc>
        <w:tc>
          <w:tcPr>
            <w:tcW w:w="694" w:type="dxa"/>
            <w:shd w:val="clear" w:color="auto" w:fill="auto"/>
            <w:textDirection w:val="btLr"/>
            <w:vAlign w:val="center"/>
          </w:tcPr>
          <w:p w:rsidR="0034275B" w:rsidRPr="00A3695C" w:rsidRDefault="0034275B" w:rsidP="0084520B">
            <w:pPr>
              <w:spacing w:before="60" w:after="60" w:line="240" w:lineRule="auto"/>
              <w:ind w:left="113" w:right="113"/>
              <w:rPr>
                <w:rFonts w:asciiTheme="majorHAnsi" w:eastAsia="Times New Roman" w:hAnsiTheme="majorHAnsi" w:cstheme="minorHAnsi"/>
                <w:color w:val="000000"/>
                <w:sz w:val="24"/>
                <w:szCs w:val="24"/>
                <w:lang w:eastAsia="en-GB"/>
              </w:rPr>
            </w:pPr>
            <w:r w:rsidRPr="00A3695C">
              <w:rPr>
                <w:rFonts w:asciiTheme="majorHAnsi" w:eastAsia="Times New Roman" w:hAnsiTheme="majorHAnsi" w:cstheme="minorHAnsi"/>
                <w:color w:val="000000"/>
                <w:sz w:val="24"/>
                <w:szCs w:val="24"/>
                <w:lang w:eastAsia="en-GB"/>
              </w:rPr>
              <w:t>1875</w:t>
            </w:r>
          </w:p>
        </w:tc>
        <w:tc>
          <w:tcPr>
            <w:tcW w:w="694" w:type="dxa"/>
            <w:shd w:val="clear" w:color="auto" w:fill="auto"/>
            <w:textDirection w:val="btLr"/>
            <w:vAlign w:val="center"/>
          </w:tcPr>
          <w:p w:rsidR="0034275B" w:rsidRPr="00A3695C" w:rsidRDefault="0034275B" w:rsidP="0084520B">
            <w:pPr>
              <w:spacing w:before="60" w:after="60" w:line="240" w:lineRule="auto"/>
              <w:ind w:left="113" w:right="113"/>
              <w:rPr>
                <w:rFonts w:asciiTheme="majorHAnsi" w:eastAsia="Times New Roman" w:hAnsiTheme="majorHAnsi" w:cstheme="minorHAnsi"/>
                <w:color w:val="000000"/>
                <w:sz w:val="24"/>
                <w:szCs w:val="24"/>
                <w:lang w:eastAsia="en-GB"/>
              </w:rPr>
            </w:pPr>
            <w:r w:rsidRPr="00A3695C">
              <w:rPr>
                <w:rFonts w:asciiTheme="majorHAnsi" w:eastAsia="Times New Roman" w:hAnsiTheme="majorHAnsi" w:cstheme="minorHAnsi"/>
                <w:color w:val="000000"/>
                <w:sz w:val="24"/>
                <w:szCs w:val="24"/>
                <w:lang w:eastAsia="en-GB"/>
              </w:rPr>
              <w:t>1876</w:t>
            </w:r>
          </w:p>
        </w:tc>
        <w:tc>
          <w:tcPr>
            <w:tcW w:w="694" w:type="dxa"/>
            <w:shd w:val="clear" w:color="auto" w:fill="auto"/>
            <w:textDirection w:val="btLr"/>
            <w:vAlign w:val="center"/>
          </w:tcPr>
          <w:p w:rsidR="0034275B" w:rsidRPr="00A3695C" w:rsidRDefault="0034275B" w:rsidP="0084520B">
            <w:pPr>
              <w:spacing w:before="60" w:after="60" w:line="240" w:lineRule="auto"/>
              <w:ind w:left="113" w:right="113"/>
              <w:rPr>
                <w:rFonts w:asciiTheme="majorHAnsi" w:eastAsia="Times New Roman" w:hAnsiTheme="majorHAnsi" w:cstheme="minorHAnsi"/>
                <w:color w:val="000000"/>
                <w:sz w:val="24"/>
                <w:szCs w:val="24"/>
                <w:lang w:eastAsia="en-GB"/>
              </w:rPr>
            </w:pPr>
            <w:r w:rsidRPr="00A3695C">
              <w:rPr>
                <w:rFonts w:asciiTheme="majorHAnsi" w:eastAsia="Times New Roman" w:hAnsiTheme="majorHAnsi" w:cstheme="minorHAnsi"/>
                <w:color w:val="000000"/>
                <w:sz w:val="24"/>
                <w:szCs w:val="24"/>
                <w:lang w:eastAsia="en-GB"/>
              </w:rPr>
              <w:t>1877</w:t>
            </w:r>
          </w:p>
        </w:tc>
        <w:tc>
          <w:tcPr>
            <w:tcW w:w="693" w:type="dxa"/>
            <w:shd w:val="clear" w:color="auto" w:fill="auto"/>
            <w:textDirection w:val="btLr"/>
            <w:vAlign w:val="center"/>
          </w:tcPr>
          <w:p w:rsidR="0034275B" w:rsidRPr="00A3695C" w:rsidRDefault="0034275B" w:rsidP="0084520B">
            <w:pPr>
              <w:spacing w:before="60" w:after="60" w:line="240" w:lineRule="auto"/>
              <w:ind w:left="113" w:right="113"/>
              <w:rPr>
                <w:rFonts w:asciiTheme="majorHAnsi" w:eastAsia="Times New Roman" w:hAnsiTheme="majorHAnsi" w:cstheme="minorHAnsi"/>
                <w:color w:val="000000"/>
                <w:sz w:val="24"/>
                <w:szCs w:val="24"/>
                <w:lang w:eastAsia="en-GB"/>
              </w:rPr>
            </w:pPr>
            <w:r w:rsidRPr="00A3695C">
              <w:rPr>
                <w:rFonts w:asciiTheme="majorHAnsi" w:eastAsia="Times New Roman" w:hAnsiTheme="majorHAnsi" w:cstheme="minorHAnsi"/>
                <w:color w:val="000000"/>
                <w:sz w:val="24"/>
                <w:szCs w:val="24"/>
                <w:lang w:eastAsia="en-GB"/>
              </w:rPr>
              <w:t>1878</w:t>
            </w:r>
          </w:p>
        </w:tc>
        <w:tc>
          <w:tcPr>
            <w:tcW w:w="694" w:type="dxa"/>
            <w:shd w:val="clear" w:color="auto" w:fill="auto"/>
            <w:textDirection w:val="btLr"/>
            <w:vAlign w:val="center"/>
          </w:tcPr>
          <w:p w:rsidR="0034275B" w:rsidRPr="00A3695C" w:rsidRDefault="0034275B" w:rsidP="0084520B">
            <w:pPr>
              <w:spacing w:before="60" w:after="60" w:line="240" w:lineRule="auto"/>
              <w:ind w:left="113" w:right="113"/>
              <w:rPr>
                <w:rFonts w:asciiTheme="majorHAnsi" w:eastAsia="Times New Roman" w:hAnsiTheme="majorHAnsi" w:cstheme="minorHAnsi"/>
                <w:color w:val="000000"/>
                <w:sz w:val="24"/>
                <w:szCs w:val="24"/>
                <w:lang w:eastAsia="en-GB"/>
              </w:rPr>
            </w:pPr>
            <w:r w:rsidRPr="00A3695C">
              <w:rPr>
                <w:rFonts w:asciiTheme="majorHAnsi" w:eastAsia="Times New Roman" w:hAnsiTheme="majorHAnsi" w:cstheme="minorHAnsi"/>
                <w:color w:val="000000"/>
                <w:sz w:val="24"/>
                <w:szCs w:val="24"/>
                <w:lang w:eastAsia="en-GB"/>
              </w:rPr>
              <w:t>1879</w:t>
            </w:r>
          </w:p>
        </w:tc>
        <w:tc>
          <w:tcPr>
            <w:tcW w:w="694" w:type="dxa"/>
            <w:shd w:val="clear" w:color="auto" w:fill="auto"/>
            <w:textDirection w:val="btLr"/>
            <w:vAlign w:val="center"/>
          </w:tcPr>
          <w:p w:rsidR="0034275B" w:rsidRPr="00A3695C" w:rsidRDefault="0034275B" w:rsidP="0084520B">
            <w:pPr>
              <w:spacing w:before="60" w:after="60" w:line="240" w:lineRule="auto"/>
              <w:ind w:left="113" w:right="113"/>
              <w:rPr>
                <w:rFonts w:asciiTheme="majorHAnsi" w:eastAsia="Times New Roman" w:hAnsiTheme="majorHAnsi" w:cstheme="minorHAnsi"/>
                <w:color w:val="000000"/>
                <w:sz w:val="24"/>
                <w:szCs w:val="24"/>
                <w:lang w:eastAsia="en-GB"/>
              </w:rPr>
            </w:pPr>
            <w:r w:rsidRPr="00A3695C">
              <w:rPr>
                <w:rFonts w:asciiTheme="majorHAnsi" w:eastAsia="Times New Roman" w:hAnsiTheme="majorHAnsi" w:cstheme="minorHAnsi"/>
                <w:color w:val="000000"/>
                <w:sz w:val="24"/>
                <w:szCs w:val="24"/>
                <w:lang w:eastAsia="en-GB"/>
              </w:rPr>
              <w:t>1880</w:t>
            </w:r>
          </w:p>
        </w:tc>
        <w:tc>
          <w:tcPr>
            <w:tcW w:w="256" w:type="dxa"/>
            <w:textDirection w:val="btLr"/>
          </w:tcPr>
          <w:p w:rsidR="0034275B" w:rsidRDefault="0034275B" w:rsidP="0084520B">
            <w:pPr>
              <w:spacing w:before="60" w:after="60" w:line="240" w:lineRule="auto"/>
              <w:ind w:left="113" w:right="113"/>
              <w:rPr>
                <w:rFonts w:asciiTheme="majorHAnsi" w:eastAsia="Times New Roman" w:hAnsiTheme="majorHAnsi" w:cs="Calibri"/>
                <w:color w:val="000000"/>
                <w:sz w:val="24"/>
                <w:szCs w:val="24"/>
                <w:lang w:eastAsia="en-GB"/>
              </w:rPr>
            </w:pPr>
          </w:p>
        </w:tc>
        <w:tc>
          <w:tcPr>
            <w:tcW w:w="709" w:type="dxa"/>
            <w:shd w:val="clear" w:color="auto" w:fill="auto"/>
            <w:textDirection w:val="btLr"/>
            <w:vAlign w:val="center"/>
          </w:tcPr>
          <w:p w:rsidR="0034275B" w:rsidRPr="00A3695C" w:rsidRDefault="0034275B" w:rsidP="0084520B">
            <w:pPr>
              <w:spacing w:before="60" w:after="60" w:line="240" w:lineRule="auto"/>
              <w:ind w:left="113" w:right="113"/>
              <w:rPr>
                <w:rFonts w:asciiTheme="majorHAnsi" w:eastAsia="Times New Roman" w:hAnsiTheme="majorHAnsi" w:cs="Calibri"/>
                <w:color w:val="000000"/>
                <w:sz w:val="24"/>
                <w:szCs w:val="24"/>
                <w:lang w:eastAsia="en-GB"/>
              </w:rPr>
            </w:pPr>
            <w:r>
              <w:rPr>
                <w:rFonts w:asciiTheme="majorHAnsi" w:eastAsia="Times New Roman" w:hAnsiTheme="majorHAnsi" w:cs="Calibri"/>
                <w:color w:val="000000"/>
                <w:sz w:val="24"/>
                <w:szCs w:val="24"/>
                <w:lang w:eastAsia="en-GB"/>
              </w:rPr>
              <w:t xml:space="preserve">To </w:t>
            </w:r>
            <w:r w:rsidRPr="00A3695C">
              <w:rPr>
                <w:rFonts w:asciiTheme="majorHAnsi" w:eastAsia="Times New Roman" w:hAnsiTheme="majorHAnsi" w:cs="Calibri"/>
                <w:color w:val="000000"/>
                <w:sz w:val="24"/>
                <w:szCs w:val="24"/>
                <w:lang w:eastAsia="en-GB"/>
              </w:rPr>
              <w:t>1903</w:t>
            </w:r>
          </w:p>
        </w:tc>
        <w:tc>
          <w:tcPr>
            <w:tcW w:w="708" w:type="dxa"/>
            <w:shd w:val="clear" w:color="auto" w:fill="auto"/>
            <w:textDirection w:val="btLr"/>
            <w:vAlign w:val="center"/>
          </w:tcPr>
          <w:p w:rsidR="0034275B" w:rsidRPr="00A3695C" w:rsidRDefault="0034275B" w:rsidP="0084520B">
            <w:pPr>
              <w:spacing w:before="60" w:after="60" w:line="240" w:lineRule="auto"/>
              <w:ind w:left="113" w:right="113"/>
              <w:rPr>
                <w:rFonts w:asciiTheme="majorHAnsi" w:eastAsia="Times New Roman" w:hAnsiTheme="majorHAnsi" w:cs="Calibri"/>
                <w:color w:val="000000"/>
                <w:sz w:val="24"/>
                <w:szCs w:val="24"/>
                <w:lang w:eastAsia="en-GB"/>
              </w:rPr>
            </w:pPr>
            <w:r w:rsidRPr="00A3695C">
              <w:rPr>
                <w:rFonts w:asciiTheme="majorHAnsi" w:eastAsia="Times New Roman" w:hAnsiTheme="majorHAnsi" w:cs="Calibri"/>
                <w:color w:val="000000"/>
                <w:sz w:val="24"/>
                <w:szCs w:val="24"/>
                <w:lang w:eastAsia="en-GB"/>
              </w:rPr>
              <w:t>1904</w:t>
            </w:r>
          </w:p>
        </w:tc>
      </w:tr>
      <w:tr w:rsidR="0034275B" w:rsidTr="0084520B">
        <w:trPr>
          <w:trHeight w:hRule="exact" w:val="23"/>
        </w:trPr>
        <w:tc>
          <w:tcPr>
            <w:tcW w:w="1383"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3"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3"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3"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3"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256" w:type="dxa"/>
          </w:tcPr>
          <w:p w:rsidR="0034275B" w:rsidRPr="00A3695C" w:rsidRDefault="0034275B" w:rsidP="0084520B">
            <w:pPr>
              <w:spacing w:before="60" w:after="60" w:line="240" w:lineRule="auto"/>
              <w:rPr>
                <w:rFonts w:asciiTheme="majorHAnsi" w:eastAsia="Times New Roman" w:hAnsiTheme="majorHAnsi" w:cs="Calibri"/>
                <w:color w:val="000000"/>
                <w:sz w:val="24"/>
                <w:szCs w:val="24"/>
                <w:lang w:eastAsia="en-GB"/>
              </w:rPr>
            </w:pPr>
          </w:p>
        </w:tc>
        <w:tc>
          <w:tcPr>
            <w:tcW w:w="709"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Calibri"/>
                <w:color w:val="000000"/>
                <w:sz w:val="24"/>
                <w:szCs w:val="24"/>
                <w:lang w:eastAsia="en-GB"/>
              </w:rPr>
            </w:pPr>
          </w:p>
        </w:tc>
        <w:tc>
          <w:tcPr>
            <w:tcW w:w="708"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Calibri"/>
                <w:color w:val="000000"/>
                <w:sz w:val="24"/>
                <w:szCs w:val="24"/>
                <w:lang w:eastAsia="en-GB"/>
              </w:rPr>
            </w:pPr>
          </w:p>
        </w:tc>
      </w:tr>
      <w:tr w:rsidR="0034275B" w:rsidTr="0084520B">
        <w:trPr>
          <w:trHeight w:val="300"/>
        </w:trPr>
        <w:tc>
          <w:tcPr>
            <w:tcW w:w="1383"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r w:rsidRPr="00A3695C">
              <w:rPr>
                <w:rFonts w:asciiTheme="majorHAnsi" w:eastAsia="Times New Roman" w:hAnsiTheme="majorHAnsi" w:cstheme="minorHAnsi"/>
                <w:color w:val="000000"/>
                <w:sz w:val="24"/>
                <w:szCs w:val="24"/>
                <w:lang w:eastAsia="en-GB"/>
              </w:rPr>
              <w:t>WELSH</w:t>
            </w:r>
          </w:p>
        </w:tc>
        <w:tc>
          <w:tcPr>
            <w:tcW w:w="693"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3"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3"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000000" w:fill="8DB4E3"/>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r w:rsidRPr="00A3695C">
              <w:rPr>
                <w:rFonts w:asciiTheme="majorHAnsi" w:eastAsia="Times New Roman" w:hAnsiTheme="majorHAnsi" w:cstheme="minorHAnsi"/>
                <w:color w:val="000000"/>
                <w:sz w:val="24"/>
                <w:szCs w:val="24"/>
                <w:lang w:eastAsia="en-GB"/>
              </w:rPr>
              <w:t> </w:t>
            </w:r>
          </w:p>
        </w:tc>
        <w:tc>
          <w:tcPr>
            <w:tcW w:w="694" w:type="dxa"/>
            <w:shd w:val="clear" w:color="auto" w:fill="92D050"/>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r w:rsidRPr="00A3695C">
              <w:rPr>
                <w:rFonts w:asciiTheme="majorHAnsi" w:eastAsia="Times New Roman" w:hAnsiTheme="majorHAnsi" w:cstheme="minorHAnsi"/>
                <w:color w:val="000000"/>
                <w:sz w:val="24"/>
                <w:szCs w:val="24"/>
                <w:lang w:eastAsia="en-GB"/>
              </w:rPr>
              <w:t> </w:t>
            </w:r>
          </w:p>
        </w:tc>
        <w:tc>
          <w:tcPr>
            <w:tcW w:w="694" w:type="dxa"/>
            <w:shd w:val="clear" w:color="auto" w:fill="92D050"/>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r w:rsidRPr="00A3695C">
              <w:rPr>
                <w:rFonts w:asciiTheme="majorHAnsi" w:eastAsia="Times New Roman" w:hAnsiTheme="majorHAnsi" w:cstheme="minorHAnsi"/>
                <w:color w:val="000000"/>
                <w:sz w:val="24"/>
                <w:szCs w:val="24"/>
                <w:lang w:eastAsia="en-GB"/>
              </w:rPr>
              <w:t> </w:t>
            </w:r>
          </w:p>
        </w:tc>
        <w:tc>
          <w:tcPr>
            <w:tcW w:w="694" w:type="dxa"/>
            <w:shd w:val="clear" w:color="000000" w:fill="8DB4E3"/>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r w:rsidRPr="00A3695C">
              <w:rPr>
                <w:rFonts w:asciiTheme="majorHAnsi" w:eastAsia="Times New Roman" w:hAnsiTheme="majorHAnsi" w:cstheme="minorHAnsi"/>
                <w:color w:val="000000"/>
                <w:sz w:val="24"/>
                <w:szCs w:val="24"/>
                <w:lang w:eastAsia="en-GB"/>
              </w:rPr>
              <w:t> </w:t>
            </w:r>
          </w:p>
        </w:tc>
        <w:tc>
          <w:tcPr>
            <w:tcW w:w="693" w:type="dxa"/>
            <w:shd w:val="clear" w:color="000000" w:fill="8DB4E3"/>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r w:rsidRPr="00A3695C">
              <w:rPr>
                <w:rFonts w:asciiTheme="majorHAnsi" w:eastAsia="Times New Roman" w:hAnsiTheme="majorHAnsi" w:cstheme="minorHAnsi"/>
                <w:color w:val="000000"/>
                <w:sz w:val="24"/>
                <w:szCs w:val="24"/>
                <w:lang w:eastAsia="en-GB"/>
              </w:rPr>
              <w:t> </w:t>
            </w:r>
          </w:p>
        </w:tc>
        <w:tc>
          <w:tcPr>
            <w:tcW w:w="694" w:type="dxa"/>
            <w:shd w:val="clear" w:color="000000" w:fill="95B3D7"/>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r w:rsidRPr="00A3695C">
              <w:rPr>
                <w:rFonts w:asciiTheme="majorHAnsi" w:eastAsia="Times New Roman" w:hAnsiTheme="majorHAnsi" w:cstheme="minorHAnsi"/>
                <w:color w:val="000000"/>
                <w:sz w:val="24"/>
                <w:szCs w:val="24"/>
                <w:lang w:eastAsia="en-GB"/>
              </w:rPr>
              <w:t> </w:t>
            </w:r>
          </w:p>
        </w:tc>
        <w:tc>
          <w:tcPr>
            <w:tcW w:w="694" w:type="dxa"/>
            <w:shd w:val="clear" w:color="000000" w:fill="8DB4E3"/>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r w:rsidRPr="00A3695C">
              <w:rPr>
                <w:rFonts w:asciiTheme="majorHAnsi" w:eastAsia="Times New Roman" w:hAnsiTheme="majorHAnsi" w:cstheme="minorHAnsi"/>
                <w:color w:val="000000"/>
                <w:sz w:val="24"/>
                <w:szCs w:val="24"/>
                <w:lang w:eastAsia="en-GB"/>
              </w:rPr>
              <w:t> </w:t>
            </w:r>
          </w:p>
        </w:tc>
        <w:tc>
          <w:tcPr>
            <w:tcW w:w="256" w:type="dxa"/>
            <w:shd w:val="clear" w:color="000000" w:fill="8DB4E3"/>
          </w:tcPr>
          <w:p w:rsidR="0034275B" w:rsidRPr="00A3695C" w:rsidRDefault="0034275B" w:rsidP="0084520B">
            <w:pPr>
              <w:spacing w:before="60" w:after="60" w:line="240" w:lineRule="auto"/>
              <w:rPr>
                <w:rFonts w:asciiTheme="majorHAnsi" w:eastAsia="Times New Roman" w:hAnsiTheme="majorHAnsi" w:cs="Calibri"/>
                <w:color w:val="000000"/>
                <w:sz w:val="24"/>
                <w:szCs w:val="24"/>
                <w:lang w:eastAsia="en-GB"/>
              </w:rPr>
            </w:pPr>
          </w:p>
        </w:tc>
        <w:tc>
          <w:tcPr>
            <w:tcW w:w="709" w:type="dxa"/>
            <w:shd w:val="clear" w:color="000000" w:fill="8DB4E3"/>
            <w:vAlign w:val="bottom"/>
          </w:tcPr>
          <w:p w:rsidR="0034275B" w:rsidRPr="00A3695C" w:rsidRDefault="0034275B" w:rsidP="0084520B">
            <w:pPr>
              <w:spacing w:before="60" w:after="60" w:line="240" w:lineRule="auto"/>
              <w:rPr>
                <w:rFonts w:asciiTheme="majorHAnsi" w:eastAsia="Times New Roman" w:hAnsiTheme="majorHAnsi" w:cs="Calibri"/>
                <w:color w:val="000000"/>
                <w:sz w:val="24"/>
                <w:szCs w:val="24"/>
                <w:lang w:eastAsia="en-GB"/>
              </w:rPr>
            </w:pPr>
            <w:r w:rsidRPr="00A3695C">
              <w:rPr>
                <w:rFonts w:asciiTheme="majorHAnsi" w:eastAsia="Times New Roman" w:hAnsiTheme="majorHAnsi" w:cs="Calibri"/>
                <w:color w:val="000000"/>
                <w:sz w:val="24"/>
                <w:szCs w:val="24"/>
                <w:lang w:eastAsia="en-GB"/>
              </w:rPr>
              <w:t> </w:t>
            </w:r>
          </w:p>
        </w:tc>
        <w:tc>
          <w:tcPr>
            <w:tcW w:w="708"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Calibri"/>
                <w:color w:val="8DB4E3"/>
                <w:sz w:val="24"/>
                <w:szCs w:val="24"/>
                <w:lang w:eastAsia="en-GB"/>
              </w:rPr>
            </w:pPr>
          </w:p>
        </w:tc>
      </w:tr>
      <w:tr w:rsidR="0034275B" w:rsidTr="0084520B">
        <w:trPr>
          <w:trHeight w:hRule="exact" w:val="23"/>
        </w:trPr>
        <w:tc>
          <w:tcPr>
            <w:tcW w:w="1383"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3"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3"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3"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3"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256" w:type="dxa"/>
          </w:tcPr>
          <w:p w:rsidR="0034275B" w:rsidRPr="00A3695C" w:rsidRDefault="0034275B" w:rsidP="0084520B">
            <w:pPr>
              <w:spacing w:before="60" w:after="60" w:line="240" w:lineRule="auto"/>
              <w:rPr>
                <w:rFonts w:asciiTheme="majorHAnsi" w:eastAsia="Times New Roman" w:hAnsiTheme="majorHAnsi" w:cs="Calibri"/>
                <w:color w:val="000000"/>
                <w:sz w:val="24"/>
                <w:szCs w:val="24"/>
                <w:lang w:eastAsia="en-GB"/>
              </w:rPr>
            </w:pPr>
          </w:p>
        </w:tc>
        <w:tc>
          <w:tcPr>
            <w:tcW w:w="709"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Calibri"/>
                <w:color w:val="000000"/>
                <w:sz w:val="24"/>
                <w:szCs w:val="24"/>
                <w:lang w:eastAsia="en-GB"/>
              </w:rPr>
            </w:pPr>
          </w:p>
        </w:tc>
        <w:tc>
          <w:tcPr>
            <w:tcW w:w="708"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Calibri"/>
                <w:color w:val="000000"/>
                <w:sz w:val="24"/>
                <w:szCs w:val="24"/>
                <w:lang w:eastAsia="en-GB"/>
              </w:rPr>
            </w:pPr>
          </w:p>
        </w:tc>
      </w:tr>
      <w:tr w:rsidR="0034275B" w:rsidTr="0084520B">
        <w:trPr>
          <w:trHeight w:val="300"/>
        </w:trPr>
        <w:tc>
          <w:tcPr>
            <w:tcW w:w="1383"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r w:rsidRPr="00A3695C">
              <w:rPr>
                <w:rFonts w:asciiTheme="majorHAnsi" w:eastAsia="Times New Roman" w:hAnsiTheme="majorHAnsi" w:cstheme="minorHAnsi"/>
                <w:color w:val="000000"/>
                <w:sz w:val="24"/>
                <w:szCs w:val="24"/>
                <w:lang w:eastAsia="en-GB"/>
              </w:rPr>
              <w:t>Carms</w:t>
            </w:r>
          </w:p>
        </w:tc>
        <w:tc>
          <w:tcPr>
            <w:tcW w:w="693" w:type="dxa"/>
            <w:shd w:val="clear" w:color="auto" w:fill="92D050"/>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r w:rsidRPr="00A3695C">
              <w:rPr>
                <w:rFonts w:asciiTheme="majorHAnsi" w:eastAsia="Times New Roman" w:hAnsiTheme="majorHAnsi" w:cstheme="minorHAnsi"/>
                <w:color w:val="000000"/>
                <w:sz w:val="24"/>
                <w:szCs w:val="24"/>
                <w:lang w:eastAsia="en-GB"/>
              </w:rPr>
              <w:t> </w:t>
            </w:r>
          </w:p>
        </w:tc>
        <w:tc>
          <w:tcPr>
            <w:tcW w:w="694" w:type="dxa"/>
            <w:shd w:val="clear" w:color="auto" w:fill="92D050"/>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r w:rsidRPr="00A3695C">
              <w:rPr>
                <w:rFonts w:asciiTheme="majorHAnsi" w:eastAsia="Times New Roman" w:hAnsiTheme="majorHAnsi" w:cstheme="minorHAnsi"/>
                <w:color w:val="000000"/>
                <w:sz w:val="24"/>
                <w:szCs w:val="24"/>
                <w:lang w:eastAsia="en-GB"/>
              </w:rPr>
              <w:t> </w:t>
            </w:r>
          </w:p>
        </w:tc>
        <w:tc>
          <w:tcPr>
            <w:tcW w:w="694" w:type="dxa"/>
            <w:shd w:val="clear" w:color="auto" w:fill="92D050"/>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r w:rsidRPr="00A3695C">
              <w:rPr>
                <w:rFonts w:asciiTheme="majorHAnsi" w:eastAsia="Times New Roman" w:hAnsiTheme="majorHAnsi" w:cstheme="minorHAnsi"/>
                <w:color w:val="000000"/>
                <w:sz w:val="24"/>
                <w:szCs w:val="24"/>
                <w:lang w:eastAsia="en-GB"/>
              </w:rPr>
              <w:t> </w:t>
            </w:r>
          </w:p>
        </w:tc>
        <w:tc>
          <w:tcPr>
            <w:tcW w:w="694" w:type="dxa"/>
            <w:shd w:val="clear" w:color="auto" w:fill="92D050"/>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r w:rsidRPr="00A3695C">
              <w:rPr>
                <w:rFonts w:asciiTheme="majorHAnsi" w:eastAsia="Times New Roman" w:hAnsiTheme="majorHAnsi" w:cstheme="minorHAnsi"/>
                <w:color w:val="000000"/>
                <w:sz w:val="24"/>
                <w:szCs w:val="24"/>
                <w:lang w:eastAsia="en-GB"/>
              </w:rPr>
              <w:t> </w:t>
            </w:r>
          </w:p>
        </w:tc>
        <w:tc>
          <w:tcPr>
            <w:tcW w:w="693" w:type="dxa"/>
            <w:shd w:val="clear" w:color="auto" w:fill="92D050"/>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r w:rsidRPr="00A3695C">
              <w:rPr>
                <w:rFonts w:asciiTheme="majorHAnsi" w:eastAsia="Times New Roman" w:hAnsiTheme="majorHAnsi" w:cstheme="minorHAnsi"/>
                <w:color w:val="000000"/>
                <w:sz w:val="24"/>
                <w:szCs w:val="24"/>
                <w:lang w:eastAsia="en-GB"/>
              </w:rPr>
              <w:t> </w:t>
            </w:r>
          </w:p>
        </w:tc>
        <w:tc>
          <w:tcPr>
            <w:tcW w:w="694" w:type="dxa"/>
            <w:shd w:val="clear" w:color="auto" w:fill="92D050"/>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r w:rsidRPr="00A3695C">
              <w:rPr>
                <w:rFonts w:asciiTheme="majorHAnsi" w:eastAsia="Times New Roman" w:hAnsiTheme="majorHAnsi" w:cstheme="minorHAnsi"/>
                <w:color w:val="000000"/>
                <w:sz w:val="24"/>
                <w:szCs w:val="24"/>
                <w:lang w:eastAsia="en-GB"/>
              </w:rPr>
              <w:t> </w:t>
            </w:r>
          </w:p>
        </w:tc>
        <w:tc>
          <w:tcPr>
            <w:tcW w:w="694" w:type="dxa"/>
            <w:shd w:val="clear" w:color="auto" w:fill="92D050"/>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r w:rsidRPr="00A3695C">
              <w:rPr>
                <w:rFonts w:asciiTheme="majorHAnsi" w:eastAsia="Times New Roman" w:hAnsiTheme="majorHAnsi" w:cstheme="minorHAnsi"/>
                <w:color w:val="000000"/>
                <w:sz w:val="24"/>
                <w:szCs w:val="24"/>
                <w:lang w:eastAsia="en-GB"/>
              </w:rPr>
              <w:t> </w:t>
            </w:r>
          </w:p>
        </w:tc>
        <w:tc>
          <w:tcPr>
            <w:tcW w:w="694" w:type="dxa"/>
            <w:shd w:val="clear" w:color="auto" w:fill="92D050"/>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r w:rsidRPr="00A3695C">
              <w:rPr>
                <w:rFonts w:asciiTheme="majorHAnsi" w:eastAsia="Times New Roman" w:hAnsiTheme="majorHAnsi" w:cstheme="minorHAnsi"/>
                <w:color w:val="000000"/>
                <w:sz w:val="24"/>
                <w:szCs w:val="24"/>
                <w:lang w:eastAsia="en-GB"/>
              </w:rPr>
              <w:t> </w:t>
            </w:r>
          </w:p>
        </w:tc>
        <w:tc>
          <w:tcPr>
            <w:tcW w:w="694" w:type="dxa"/>
            <w:shd w:val="clear" w:color="auto" w:fill="92D050"/>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r w:rsidRPr="00A3695C">
              <w:rPr>
                <w:rFonts w:asciiTheme="majorHAnsi" w:eastAsia="Times New Roman" w:hAnsiTheme="majorHAnsi" w:cstheme="minorHAnsi"/>
                <w:color w:val="000000"/>
                <w:sz w:val="24"/>
                <w:szCs w:val="24"/>
                <w:lang w:eastAsia="en-GB"/>
              </w:rPr>
              <w:t> </w:t>
            </w:r>
          </w:p>
        </w:tc>
        <w:tc>
          <w:tcPr>
            <w:tcW w:w="693" w:type="dxa"/>
            <w:shd w:val="clear" w:color="auto" w:fill="92D050"/>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r w:rsidRPr="00A3695C">
              <w:rPr>
                <w:rFonts w:asciiTheme="majorHAnsi" w:eastAsia="Times New Roman" w:hAnsiTheme="majorHAnsi" w:cstheme="minorHAnsi"/>
                <w:color w:val="000000"/>
                <w:sz w:val="24"/>
                <w:szCs w:val="24"/>
                <w:lang w:eastAsia="en-GB"/>
              </w:rPr>
              <w:t> </w:t>
            </w:r>
          </w:p>
        </w:tc>
        <w:tc>
          <w:tcPr>
            <w:tcW w:w="694" w:type="dxa"/>
            <w:shd w:val="clear" w:color="auto" w:fill="92D050"/>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r w:rsidRPr="00A3695C">
              <w:rPr>
                <w:rFonts w:asciiTheme="majorHAnsi" w:eastAsia="Times New Roman" w:hAnsiTheme="majorHAnsi" w:cstheme="minorHAnsi"/>
                <w:color w:val="000000"/>
                <w:sz w:val="24"/>
                <w:szCs w:val="24"/>
                <w:lang w:eastAsia="en-GB"/>
              </w:rPr>
              <w:t> </w:t>
            </w:r>
          </w:p>
        </w:tc>
        <w:tc>
          <w:tcPr>
            <w:tcW w:w="694" w:type="dxa"/>
            <w:shd w:val="clear" w:color="auto" w:fill="92D050"/>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r w:rsidRPr="00A3695C">
              <w:rPr>
                <w:rFonts w:asciiTheme="majorHAnsi" w:eastAsia="Times New Roman" w:hAnsiTheme="majorHAnsi" w:cstheme="minorHAnsi"/>
                <w:color w:val="000000"/>
                <w:sz w:val="24"/>
                <w:szCs w:val="24"/>
                <w:lang w:eastAsia="en-GB"/>
              </w:rPr>
              <w:t> </w:t>
            </w:r>
          </w:p>
        </w:tc>
        <w:tc>
          <w:tcPr>
            <w:tcW w:w="694" w:type="dxa"/>
            <w:shd w:val="clear" w:color="auto" w:fill="92D050"/>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r w:rsidRPr="00A3695C">
              <w:rPr>
                <w:rFonts w:asciiTheme="majorHAnsi" w:eastAsia="Times New Roman" w:hAnsiTheme="majorHAnsi" w:cstheme="minorHAnsi"/>
                <w:color w:val="000000"/>
                <w:sz w:val="24"/>
                <w:szCs w:val="24"/>
                <w:lang w:eastAsia="en-GB"/>
              </w:rPr>
              <w:t> </w:t>
            </w: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3"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256" w:type="dxa"/>
          </w:tcPr>
          <w:p w:rsidR="0034275B" w:rsidRPr="00A3695C" w:rsidRDefault="0034275B" w:rsidP="0084520B">
            <w:pPr>
              <w:spacing w:before="60" w:after="60" w:line="240" w:lineRule="auto"/>
              <w:rPr>
                <w:rFonts w:asciiTheme="majorHAnsi" w:eastAsia="Times New Roman" w:hAnsiTheme="majorHAnsi" w:cs="Calibri"/>
                <w:color w:val="000000"/>
                <w:sz w:val="24"/>
                <w:szCs w:val="24"/>
                <w:lang w:eastAsia="en-GB"/>
              </w:rPr>
            </w:pPr>
          </w:p>
        </w:tc>
        <w:tc>
          <w:tcPr>
            <w:tcW w:w="709"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Calibri"/>
                <w:color w:val="000000"/>
                <w:sz w:val="24"/>
                <w:szCs w:val="24"/>
                <w:lang w:eastAsia="en-GB"/>
              </w:rPr>
            </w:pPr>
          </w:p>
        </w:tc>
        <w:tc>
          <w:tcPr>
            <w:tcW w:w="708"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Calibri"/>
                <w:color w:val="000000"/>
                <w:sz w:val="24"/>
                <w:szCs w:val="24"/>
                <w:lang w:eastAsia="en-GB"/>
              </w:rPr>
            </w:pPr>
          </w:p>
        </w:tc>
      </w:tr>
      <w:tr w:rsidR="0034275B" w:rsidTr="0084520B">
        <w:trPr>
          <w:trHeight w:hRule="exact" w:val="23"/>
        </w:trPr>
        <w:tc>
          <w:tcPr>
            <w:tcW w:w="1383"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3" w:type="dxa"/>
            <w:shd w:val="clear" w:color="auto" w:fill="92D050"/>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92D050"/>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92D050"/>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92D050"/>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3" w:type="dxa"/>
            <w:shd w:val="clear" w:color="auto" w:fill="92D050"/>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92D050"/>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92D050"/>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92D050"/>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92D050"/>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3" w:type="dxa"/>
            <w:shd w:val="clear" w:color="auto" w:fill="92D050"/>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92D050"/>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92D050"/>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92D050"/>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3"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256" w:type="dxa"/>
          </w:tcPr>
          <w:p w:rsidR="0034275B" w:rsidRPr="00A3695C" w:rsidRDefault="0034275B" w:rsidP="0084520B">
            <w:pPr>
              <w:spacing w:before="60" w:after="60" w:line="240" w:lineRule="auto"/>
              <w:rPr>
                <w:rFonts w:asciiTheme="majorHAnsi" w:eastAsia="Times New Roman" w:hAnsiTheme="majorHAnsi" w:cs="Calibri"/>
                <w:color w:val="000000"/>
                <w:sz w:val="24"/>
                <w:szCs w:val="24"/>
                <w:lang w:eastAsia="en-GB"/>
              </w:rPr>
            </w:pPr>
          </w:p>
        </w:tc>
        <w:tc>
          <w:tcPr>
            <w:tcW w:w="709"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Calibri"/>
                <w:color w:val="000000"/>
                <w:sz w:val="24"/>
                <w:szCs w:val="24"/>
                <w:lang w:eastAsia="en-GB"/>
              </w:rPr>
            </w:pPr>
          </w:p>
        </w:tc>
        <w:tc>
          <w:tcPr>
            <w:tcW w:w="708"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Calibri"/>
                <w:color w:val="000000"/>
                <w:sz w:val="24"/>
                <w:szCs w:val="24"/>
                <w:lang w:eastAsia="en-GB"/>
              </w:rPr>
            </w:pPr>
          </w:p>
        </w:tc>
      </w:tr>
      <w:tr w:rsidR="0034275B" w:rsidTr="0084520B">
        <w:trPr>
          <w:trHeight w:val="300"/>
        </w:trPr>
        <w:tc>
          <w:tcPr>
            <w:tcW w:w="1383"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r w:rsidRPr="00A3695C">
              <w:rPr>
                <w:rFonts w:asciiTheme="majorHAnsi" w:eastAsia="Times New Roman" w:hAnsiTheme="majorHAnsi" w:cstheme="minorHAnsi"/>
                <w:color w:val="000000"/>
                <w:sz w:val="24"/>
                <w:szCs w:val="24"/>
                <w:lang w:eastAsia="en-GB"/>
              </w:rPr>
              <w:t>Pembs</w:t>
            </w:r>
          </w:p>
        </w:tc>
        <w:tc>
          <w:tcPr>
            <w:tcW w:w="693" w:type="dxa"/>
            <w:shd w:val="clear" w:color="auto" w:fill="92D050"/>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92D050"/>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r w:rsidRPr="00A3695C">
              <w:rPr>
                <w:rFonts w:asciiTheme="majorHAnsi" w:eastAsia="Times New Roman" w:hAnsiTheme="majorHAnsi" w:cstheme="minorHAnsi"/>
                <w:color w:val="000000"/>
                <w:sz w:val="24"/>
                <w:szCs w:val="24"/>
                <w:lang w:eastAsia="en-GB"/>
              </w:rPr>
              <w:t> </w:t>
            </w:r>
          </w:p>
        </w:tc>
        <w:tc>
          <w:tcPr>
            <w:tcW w:w="694" w:type="dxa"/>
            <w:shd w:val="clear" w:color="auto" w:fill="92D050"/>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r w:rsidRPr="00A3695C">
              <w:rPr>
                <w:rFonts w:asciiTheme="majorHAnsi" w:eastAsia="Times New Roman" w:hAnsiTheme="majorHAnsi" w:cstheme="minorHAnsi"/>
                <w:color w:val="000000"/>
                <w:sz w:val="24"/>
                <w:szCs w:val="24"/>
                <w:lang w:eastAsia="en-GB"/>
              </w:rPr>
              <w:t> </w:t>
            </w:r>
          </w:p>
        </w:tc>
        <w:tc>
          <w:tcPr>
            <w:tcW w:w="694" w:type="dxa"/>
            <w:shd w:val="clear" w:color="auto" w:fill="92D050"/>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r w:rsidRPr="00A3695C">
              <w:rPr>
                <w:rFonts w:asciiTheme="majorHAnsi" w:eastAsia="Times New Roman" w:hAnsiTheme="majorHAnsi" w:cstheme="minorHAnsi"/>
                <w:color w:val="000000"/>
                <w:sz w:val="24"/>
                <w:szCs w:val="24"/>
                <w:lang w:eastAsia="en-GB"/>
              </w:rPr>
              <w:t> </w:t>
            </w:r>
          </w:p>
        </w:tc>
        <w:tc>
          <w:tcPr>
            <w:tcW w:w="693" w:type="dxa"/>
            <w:shd w:val="clear" w:color="auto" w:fill="92D050"/>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r w:rsidRPr="00A3695C">
              <w:rPr>
                <w:rFonts w:asciiTheme="majorHAnsi" w:eastAsia="Times New Roman" w:hAnsiTheme="majorHAnsi" w:cstheme="minorHAnsi"/>
                <w:color w:val="000000"/>
                <w:sz w:val="24"/>
                <w:szCs w:val="24"/>
                <w:lang w:eastAsia="en-GB"/>
              </w:rPr>
              <w:t> </w:t>
            </w:r>
          </w:p>
        </w:tc>
        <w:tc>
          <w:tcPr>
            <w:tcW w:w="694" w:type="dxa"/>
            <w:shd w:val="clear" w:color="auto" w:fill="92D050"/>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r w:rsidRPr="00A3695C">
              <w:rPr>
                <w:rFonts w:asciiTheme="majorHAnsi" w:eastAsia="Times New Roman" w:hAnsiTheme="majorHAnsi" w:cstheme="minorHAnsi"/>
                <w:color w:val="000000"/>
                <w:sz w:val="24"/>
                <w:szCs w:val="24"/>
                <w:lang w:eastAsia="en-GB"/>
              </w:rPr>
              <w:t> </w:t>
            </w:r>
          </w:p>
        </w:tc>
        <w:tc>
          <w:tcPr>
            <w:tcW w:w="694" w:type="dxa"/>
            <w:shd w:val="clear" w:color="auto" w:fill="92D050"/>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r w:rsidRPr="00A3695C">
              <w:rPr>
                <w:rFonts w:asciiTheme="majorHAnsi" w:eastAsia="Times New Roman" w:hAnsiTheme="majorHAnsi" w:cstheme="minorHAnsi"/>
                <w:color w:val="000000"/>
                <w:sz w:val="24"/>
                <w:szCs w:val="24"/>
                <w:lang w:eastAsia="en-GB"/>
              </w:rPr>
              <w:t> </w:t>
            </w:r>
          </w:p>
        </w:tc>
        <w:tc>
          <w:tcPr>
            <w:tcW w:w="694" w:type="dxa"/>
            <w:shd w:val="clear" w:color="auto" w:fill="92D050"/>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r w:rsidRPr="00A3695C">
              <w:rPr>
                <w:rFonts w:asciiTheme="majorHAnsi" w:eastAsia="Times New Roman" w:hAnsiTheme="majorHAnsi" w:cstheme="minorHAnsi"/>
                <w:color w:val="000000"/>
                <w:sz w:val="24"/>
                <w:szCs w:val="24"/>
                <w:lang w:eastAsia="en-GB"/>
              </w:rPr>
              <w:t> </w:t>
            </w:r>
          </w:p>
        </w:tc>
        <w:tc>
          <w:tcPr>
            <w:tcW w:w="694" w:type="dxa"/>
            <w:shd w:val="clear" w:color="auto" w:fill="92D050"/>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r w:rsidRPr="00A3695C">
              <w:rPr>
                <w:rFonts w:asciiTheme="majorHAnsi" w:eastAsia="Times New Roman" w:hAnsiTheme="majorHAnsi" w:cstheme="minorHAnsi"/>
                <w:color w:val="000000"/>
                <w:sz w:val="24"/>
                <w:szCs w:val="24"/>
                <w:lang w:eastAsia="en-GB"/>
              </w:rPr>
              <w:t> </w:t>
            </w:r>
          </w:p>
        </w:tc>
        <w:tc>
          <w:tcPr>
            <w:tcW w:w="693" w:type="dxa"/>
            <w:shd w:val="clear" w:color="auto" w:fill="92D050"/>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r w:rsidRPr="00A3695C">
              <w:rPr>
                <w:rFonts w:asciiTheme="majorHAnsi" w:eastAsia="Times New Roman" w:hAnsiTheme="majorHAnsi" w:cstheme="minorHAnsi"/>
                <w:color w:val="000000"/>
                <w:sz w:val="24"/>
                <w:szCs w:val="24"/>
                <w:lang w:eastAsia="en-GB"/>
              </w:rPr>
              <w:t> </w:t>
            </w:r>
          </w:p>
        </w:tc>
        <w:tc>
          <w:tcPr>
            <w:tcW w:w="694" w:type="dxa"/>
            <w:shd w:val="clear" w:color="auto" w:fill="92D050"/>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r w:rsidRPr="00A3695C">
              <w:rPr>
                <w:rFonts w:asciiTheme="majorHAnsi" w:eastAsia="Times New Roman" w:hAnsiTheme="majorHAnsi" w:cstheme="minorHAnsi"/>
                <w:color w:val="000000"/>
                <w:sz w:val="24"/>
                <w:szCs w:val="24"/>
                <w:lang w:eastAsia="en-GB"/>
              </w:rPr>
              <w:t> </w:t>
            </w:r>
          </w:p>
        </w:tc>
        <w:tc>
          <w:tcPr>
            <w:tcW w:w="694" w:type="dxa"/>
            <w:shd w:val="clear" w:color="auto" w:fill="92D050"/>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r w:rsidRPr="00A3695C">
              <w:rPr>
                <w:rFonts w:asciiTheme="majorHAnsi" w:eastAsia="Times New Roman" w:hAnsiTheme="majorHAnsi" w:cstheme="minorHAnsi"/>
                <w:color w:val="000000"/>
                <w:sz w:val="24"/>
                <w:szCs w:val="24"/>
                <w:lang w:eastAsia="en-GB"/>
              </w:rPr>
              <w:t> </w:t>
            </w:r>
          </w:p>
        </w:tc>
        <w:tc>
          <w:tcPr>
            <w:tcW w:w="694" w:type="dxa"/>
            <w:shd w:val="clear" w:color="auto" w:fill="92D050"/>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r w:rsidRPr="00A3695C">
              <w:rPr>
                <w:rFonts w:asciiTheme="majorHAnsi" w:eastAsia="Times New Roman" w:hAnsiTheme="majorHAnsi" w:cstheme="minorHAnsi"/>
                <w:color w:val="000000"/>
                <w:sz w:val="24"/>
                <w:szCs w:val="24"/>
                <w:lang w:eastAsia="en-GB"/>
              </w:rPr>
              <w:t> </w:t>
            </w: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3"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256" w:type="dxa"/>
          </w:tcPr>
          <w:p w:rsidR="0034275B" w:rsidRPr="00A3695C" w:rsidRDefault="0034275B" w:rsidP="0084520B">
            <w:pPr>
              <w:spacing w:before="60" w:after="60" w:line="240" w:lineRule="auto"/>
              <w:rPr>
                <w:rFonts w:asciiTheme="majorHAnsi" w:eastAsia="Times New Roman" w:hAnsiTheme="majorHAnsi" w:cs="Calibri"/>
                <w:color w:val="000000"/>
                <w:sz w:val="24"/>
                <w:szCs w:val="24"/>
                <w:lang w:eastAsia="en-GB"/>
              </w:rPr>
            </w:pPr>
          </w:p>
        </w:tc>
        <w:tc>
          <w:tcPr>
            <w:tcW w:w="709"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Calibri"/>
                <w:color w:val="000000"/>
                <w:sz w:val="24"/>
                <w:szCs w:val="24"/>
                <w:lang w:eastAsia="en-GB"/>
              </w:rPr>
            </w:pPr>
          </w:p>
        </w:tc>
        <w:tc>
          <w:tcPr>
            <w:tcW w:w="708"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Calibri"/>
                <w:color w:val="000000"/>
                <w:sz w:val="24"/>
                <w:szCs w:val="24"/>
                <w:lang w:eastAsia="en-GB"/>
              </w:rPr>
            </w:pPr>
          </w:p>
        </w:tc>
      </w:tr>
      <w:tr w:rsidR="0034275B" w:rsidTr="0084520B">
        <w:trPr>
          <w:trHeight w:hRule="exact" w:val="23"/>
        </w:trPr>
        <w:tc>
          <w:tcPr>
            <w:tcW w:w="1383"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3"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3"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3"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3"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256" w:type="dxa"/>
          </w:tcPr>
          <w:p w:rsidR="0034275B" w:rsidRPr="00A3695C" w:rsidRDefault="0034275B" w:rsidP="0084520B">
            <w:pPr>
              <w:spacing w:before="60" w:after="60" w:line="240" w:lineRule="auto"/>
              <w:rPr>
                <w:rFonts w:asciiTheme="majorHAnsi" w:eastAsia="Times New Roman" w:hAnsiTheme="majorHAnsi" w:cs="Calibri"/>
                <w:color w:val="000000"/>
                <w:sz w:val="24"/>
                <w:szCs w:val="24"/>
                <w:lang w:eastAsia="en-GB"/>
              </w:rPr>
            </w:pPr>
          </w:p>
        </w:tc>
        <w:tc>
          <w:tcPr>
            <w:tcW w:w="709"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Calibri"/>
                <w:color w:val="000000"/>
                <w:sz w:val="24"/>
                <w:szCs w:val="24"/>
                <w:lang w:eastAsia="en-GB"/>
              </w:rPr>
            </w:pPr>
          </w:p>
        </w:tc>
        <w:tc>
          <w:tcPr>
            <w:tcW w:w="708"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Calibri"/>
                <w:color w:val="000000"/>
                <w:sz w:val="24"/>
                <w:szCs w:val="24"/>
                <w:lang w:eastAsia="en-GB"/>
              </w:rPr>
            </w:pPr>
          </w:p>
        </w:tc>
      </w:tr>
      <w:tr w:rsidR="0034275B" w:rsidTr="0084520B">
        <w:trPr>
          <w:trHeight w:val="300"/>
        </w:trPr>
        <w:tc>
          <w:tcPr>
            <w:tcW w:w="1383"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r w:rsidRPr="00A3695C">
              <w:rPr>
                <w:rFonts w:asciiTheme="majorHAnsi" w:eastAsia="Times New Roman" w:hAnsiTheme="majorHAnsi" w:cstheme="minorHAnsi"/>
                <w:color w:val="000000"/>
                <w:sz w:val="24"/>
                <w:szCs w:val="24"/>
                <w:lang w:eastAsia="en-GB"/>
              </w:rPr>
              <w:t>N. Wales</w:t>
            </w:r>
          </w:p>
        </w:tc>
        <w:tc>
          <w:tcPr>
            <w:tcW w:w="693"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92D050"/>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r w:rsidRPr="00A3695C">
              <w:rPr>
                <w:rFonts w:asciiTheme="majorHAnsi" w:eastAsia="Times New Roman" w:hAnsiTheme="majorHAnsi" w:cstheme="minorHAnsi"/>
                <w:color w:val="000000"/>
                <w:sz w:val="24"/>
                <w:szCs w:val="24"/>
                <w:lang w:eastAsia="en-GB"/>
              </w:rPr>
              <w:t> </w:t>
            </w:r>
          </w:p>
        </w:tc>
        <w:tc>
          <w:tcPr>
            <w:tcW w:w="694" w:type="dxa"/>
            <w:shd w:val="clear" w:color="auto" w:fill="92D050"/>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r w:rsidRPr="00A3695C">
              <w:rPr>
                <w:rFonts w:asciiTheme="majorHAnsi" w:eastAsia="Times New Roman" w:hAnsiTheme="majorHAnsi" w:cstheme="minorHAnsi"/>
                <w:color w:val="000000"/>
                <w:sz w:val="24"/>
                <w:szCs w:val="24"/>
                <w:lang w:eastAsia="en-GB"/>
              </w:rPr>
              <w:t> </w:t>
            </w:r>
          </w:p>
        </w:tc>
        <w:tc>
          <w:tcPr>
            <w:tcW w:w="693" w:type="dxa"/>
            <w:shd w:val="clear" w:color="auto" w:fill="92D050"/>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r w:rsidRPr="00A3695C">
              <w:rPr>
                <w:rFonts w:asciiTheme="majorHAnsi" w:eastAsia="Times New Roman" w:hAnsiTheme="majorHAnsi" w:cstheme="minorHAnsi"/>
                <w:color w:val="000000"/>
                <w:sz w:val="24"/>
                <w:szCs w:val="24"/>
                <w:lang w:eastAsia="en-GB"/>
              </w:rPr>
              <w:t> </w:t>
            </w:r>
          </w:p>
        </w:tc>
        <w:tc>
          <w:tcPr>
            <w:tcW w:w="694" w:type="dxa"/>
            <w:shd w:val="clear" w:color="auto" w:fill="92D050"/>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r w:rsidRPr="00A3695C">
              <w:rPr>
                <w:rFonts w:asciiTheme="majorHAnsi" w:eastAsia="Times New Roman" w:hAnsiTheme="majorHAnsi" w:cstheme="minorHAnsi"/>
                <w:color w:val="000000"/>
                <w:sz w:val="24"/>
                <w:szCs w:val="24"/>
                <w:lang w:eastAsia="en-GB"/>
              </w:rPr>
              <w:t> </w:t>
            </w:r>
          </w:p>
        </w:tc>
        <w:tc>
          <w:tcPr>
            <w:tcW w:w="694" w:type="dxa"/>
            <w:shd w:val="clear" w:color="auto" w:fill="92D050"/>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r w:rsidRPr="00A3695C">
              <w:rPr>
                <w:rFonts w:asciiTheme="majorHAnsi" w:eastAsia="Times New Roman" w:hAnsiTheme="majorHAnsi" w:cstheme="minorHAnsi"/>
                <w:color w:val="000000"/>
                <w:sz w:val="24"/>
                <w:szCs w:val="24"/>
                <w:lang w:eastAsia="en-GB"/>
              </w:rPr>
              <w:t> </w:t>
            </w:r>
          </w:p>
        </w:tc>
        <w:tc>
          <w:tcPr>
            <w:tcW w:w="694" w:type="dxa"/>
            <w:shd w:val="clear" w:color="auto" w:fill="92D050"/>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r w:rsidRPr="00A3695C">
              <w:rPr>
                <w:rFonts w:asciiTheme="majorHAnsi" w:eastAsia="Times New Roman" w:hAnsiTheme="majorHAnsi" w:cstheme="minorHAnsi"/>
                <w:color w:val="000000"/>
                <w:sz w:val="24"/>
                <w:szCs w:val="24"/>
                <w:lang w:eastAsia="en-GB"/>
              </w:rPr>
              <w:t> </w:t>
            </w:r>
          </w:p>
        </w:tc>
        <w:tc>
          <w:tcPr>
            <w:tcW w:w="694" w:type="dxa"/>
            <w:shd w:val="clear" w:color="auto" w:fill="92D050"/>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r w:rsidRPr="00A3695C">
              <w:rPr>
                <w:rFonts w:asciiTheme="majorHAnsi" w:eastAsia="Times New Roman" w:hAnsiTheme="majorHAnsi" w:cstheme="minorHAnsi"/>
                <w:color w:val="000000"/>
                <w:sz w:val="24"/>
                <w:szCs w:val="24"/>
                <w:lang w:eastAsia="en-GB"/>
              </w:rPr>
              <w:t> </w:t>
            </w:r>
          </w:p>
        </w:tc>
        <w:tc>
          <w:tcPr>
            <w:tcW w:w="693" w:type="dxa"/>
            <w:shd w:val="clear" w:color="auto" w:fill="92D050"/>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r w:rsidRPr="00A3695C">
              <w:rPr>
                <w:rFonts w:asciiTheme="majorHAnsi" w:eastAsia="Times New Roman" w:hAnsiTheme="majorHAnsi" w:cstheme="minorHAnsi"/>
                <w:color w:val="000000"/>
                <w:sz w:val="24"/>
                <w:szCs w:val="24"/>
                <w:lang w:eastAsia="en-GB"/>
              </w:rPr>
              <w:t> </w:t>
            </w:r>
          </w:p>
        </w:tc>
        <w:tc>
          <w:tcPr>
            <w:tcW w:w="694" w:type="dxa"/>
            <w:shd w:val="clear" w:color="auto" w:fill="92D050"/>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r w:rsidRPr="00A3695C">
              <w:rPr>
                <w:rFonts w:asciiTheme="majorHAnsi" w:eastAsia="Times New Roman" w:hAnsiTheme="majorHAnsi" w:cstheme="minorHAnsi"/>
                <w:color w:val="000000"/>
                <w:sz w:val="24"/>
                <w:szCs w:val="24"/>
                <w:lang w:eastAsia="en-GB"/>
              </w:rPr>
              <w:t> </w:t>
            </w:r>
          </w:p>
        </w:tc>
        <w:tc>
          <w:tcPr>
            <w:tcW w:w="694" w:type="dxa"/>
            <w:shd w:val="clear" w:color="auto" w:fill="92D050"/>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r w:rsidRPr="00A3695C">
              <w:rPr>
                <w:rFonts w:asciiTheme="majorHAnsi" w:eastAsia="Times New Roman" w:hAnsiTheme="majorHAnsi" w:cstheme="minorHAnsi"/>
                <w:color w:val="000000"/>
                <w:sz w:val="24"/>
                <w:szCs w:val="24"/>
                <w:lang w:eastAsia="en-GB"/>
              </w:rPr>
              <w:t> </w:t>
            </w: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3"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256" w:type="dxa"/>
          </w:tcPr>
          <w:p w:rsidR="0034275B" w:rsidRPr="00A3695C" w:rsidRDefault="0034275B" w:rsidP="0084520B">
            <w:pPr>
              <w:spacing w:before="60" w:after="60" w:line="240" w:lineRule="auto"/>
              <w:rPr>
                <w:rFonts w:asciiTheme="majorHAnsi" w:eastAsia="Times New Roman" w:hAnsiTheme="majorHAnsi" w:cs="Calibri"/>
                <w:color w:val="000000"/>
                <w:sz w:val="24"/>
                <w:szCs w:val="24"/>
                <w:lang w:eastAsia="en-GB"/>
              </w:rPr>
            </w:pPr>
          </w:p>
        </w:tc>
        <w:tc>
          <w:tcPr>
            <w:tcW w:w="709"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Calibri"/>
                <w:color w:val="000000"/>
                <w:sz w:val="24"/>
                <w:szCs w:val="24"/>
                <w:lang w:eastAsia="en-GB"/>
              </w:rPr>
            </w:pPr>
          </w:p>
        </w:tc>
        <w:tc>
          <w:tcPr>
            <w:tcW w:w="708"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Calibri"/>
                <w:color w:val="000000"/>
                <w:sz w:val="24"/>
                <w:szCs w:val="24"/>
                <w:lang w:eastAsia="en-GB"/>
              </w:rPr>
            </w:pPr>
          </w:p>
        </w:tc>
      </w:tr>
      <w:tr w:rsidR="0034275B" w:rsidTr="0084520B">
        <w:trPr>
          <w:trHeight w:hRule="exact" w:val="23"/>
        </w:trPr>
        <w:tc>
          <w:tcPr>
            <w:tcW w:w="1383"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3"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3"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3"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3"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256" w:type="dxa"/>
          </w:tcPr>
          <w:p w:rsidR="0034275B" w:rsidRPr="00A3695C" w:rsidRDefault="0034275B" w:rsidP="0084520B">
            <w:pPr>
              <w:spacing w:before="60" w:after="60" w:line="240" w:lineRule="auto"/>
              <w:rPr>
                <w:rFonts w:asciiTheme="majorHAnsi" w:eastAsia="Times New Roman" w:hAnsiTheme="majorHAnsi" w:cs="Calibri"/>
                <w:color w:val="000000"/>
                <w:sz w:val="24"/>
                <w:szCs w:val="24"/>
                <w:lang w:eastAsia="en-GB"/>
              </w:rPr>
            </w:pPr>
          </w:p>
        </w:tc>
        <w:tc>
          <w:tcPr>
            <w:tcW w:w="709"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Calibri"/>
                <w:color w:val="000000"/>
                <w:sz w:val="24"/>
                <w:szCs w:val="24"/>
                <w:lang w:eastAsia="en-GB"/>
              </w:rPr>
            </w:pPr>
          </w:p>
        </w:tc>
        <w:tc>
          <w:tcPr>
            <w:tcW w:w="708"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Calibri"/>
                <w:color w:val="000000"/>
                <w:sz w:val="24"/>
                <w:szCs w:val="24"/>
                <w:lang w:eastAsia="en-GB"/>
              </w:rPr>
            </w:pPr>
          </w:p>
        </w:tc>
      </w:tr>
      <w:tr w:rsidR="0034275B" w:rsidTr="0084520B">
        <w:trPr>
          <w:trHeight w:val="300"/>
        </w:trPr>
        <w:tc>
          <w:tcPr>
            <w:tcW w:w="1383"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r w:rsidRPr="00A3695C">
              <w:rPr>
                <w:rFonts w:asciiTheme="majorHAnsi" w:eastAsia="Times New Roman" w:hAnsiTheme="majorHAnsi" w:cstheme="minorHAnsi"/>
                <w:color w:val="000000"/>
                <w:sz w:val="24"/>
                <w:szCs w:val="24"/>
                <w:lang w:eastAsia="en-GB"/>
              </w:rPr>
              <w:t>Glam</w:t>
            </w:r>
          </w:p>
        </w:tc>
        <w:tc>
          <w:tcPr>
            <w:tcW w:w="693"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92D050"/>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r w:rsidRPr="00A3695C">
              <w:rPr>
                <w:rFonts w:asciiTheme="majorHAnsi" w:eastAsia="Times New Roman" w:hAnsiTheme="majorHAnsi" w:cstheme="minorHAnsi"/>
                <w:color w:val="000000"/>
                <w:sz w:val="24"/>
                <w:szCs w:val="24"/>
                <w:lang w:eastAsia="en-GB"/>
              </w:rPr>
              <w:t> </w:t>
            </w:r>
          </w:p>
        </w:tc>
        <w:tc>
          <w:tcPr>
            <w:tcW w:w="694" w:type="dxa"/>
            <w:shd w:val="clear" w:color="auto" w:fill="92D050"/>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r w:rsidRPr="00A3695C">
              <w:rPr>
                <w:rFonts w:asciiTheme="majorHAnsi" w:eastAsia="Times New Roman" w:hAnsiTheme="majorHAnsi" w:cstheme="minorHAnsi"/>
                <w:color w:val="000000"/>
                <w:sz w:val="24"/>
                <w:szCs w:val="24"/>
                <w:lang w:eastAsia="en-GB"/>
              </w:rPr>
              <w:t> </w:t>
            </w:r>
          </w:p>
        </w:tc>
        <w:tc>
          <w:tcPr>
            <w:tcW w:w="694" w:type="dxa"/>
            <w:shd w:val="clear" w:color="auto" w:fill="92D050"/>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r w:rsidRPr="00A3695C">
              <w:rPr>
                <w:rFonts w:asciiTheme="majorHAnsi" w:eastAsia="Times New Roman" w:hAnsiTheme="majorHAnsi" w:cstheme="minorHAnsi"/>
                <w:color w:val="000000"/>
                <w:sz w:val="24"/>
                <w:szCs w:val="24"/>
                <w:lang w:eastAsia="en-GB"/>
              </w:rPr>
              <w:t> </w:t>
            </w:r>
          </w:p>
        </w:tc>
        <w:tc>
          <w:tcPr>
            <w:tcW w:w="693" w:type="dxa"/>
            <w:shd w:val="clear" w:color="auto" w:fill="92D050"/>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r w:rsidRPr="00A3695C">
              <w:rPr>
                <w:rFonts w:asciiTheme="majorHAnsi" w:eastAsia="Times New Roman" w:hAnsiTheme="majorHAnsi" w:cstheme="minorHAnsi"/>
                <w:color w:val="000000"/>
                <w:sz w:val="24"/>
                <w:szCs w:val="24"/>
                <w:lang w:eastAsia="en-GB"/>
              </w:rPr>
              <w:t> </w:t>
            </w:r>
          </w:p>
        </w:tc>
        <w:tc>
          <w:tcPr>
            <w:tcW w:w="694" w:type="dxa"/>
            <w:shd w:val="clear" w:color="auto" w:fill="92D050"/>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r w:rsidRPr="00A3695C">
              <w:rPr>
                <w:rFonts w:asciiTheme="majorHAnsi" w:eastAsia="Times New Roman" w:hAnsiTheme="majorHAnsi" w:cstheme="minorHAnsi"/>
                <w:color w:val="000000"/>
                <w:sz w:val="24"/>
                <w:szCs w:val="24"/>
                <w:lang w:eastAsia="en-GB"/>
              </w:rPr>
              <w:t> </w:t>
            </w:r>
          </w:p>
        </w:tc>
        <w:tc>
          <w:tcPr>
            <w:tcW w:w="694" w:type="dxa"/>
            <w:shd w:val="clear" w:color="auto" w:fill="92D050"/>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r w:rsidRPr="00A3695C">
              <w:rPr>
                <w:rFonts w:asciiTheme="majorHAnsi" w:eastAsia="Times New Roman" w:hAnsiTheme="majorHAnsi" w:cstheme="minorHAnsi"/>
                <w:color w:val="000000"/>
                <w:sz w:val="24"/>
                <w:szCs w:val="24"/>
                <w:lang w:eastAsia="en-GB"/>
              </w:rPr>
              <w:t> </w:t>
            </w:r>
          </w:p>
        </w:tc>
        <w:tc>
          <w:tcPr>
            <w:tcW w:w="694" w:type="dxa"/>
            <w:shd w:val="clear" w:color="auto" w:fill="92D050"/>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r w:rsidRPr="00A3695C">
              <w:rPr>
                <w:rFonts w:asciiTheme="majorHAnsi" w:eastAsia="Times New Roman" w:hAnsiTheme="majorHAnsi" w:cstheme="minorHAnsi"/>
                <w:color w:val="000000"/>
                <w:sz w:val="24"/>
                <w:szCs w:val="24"/>
                <w:lang w:eastAsia="en-GB"/>
              </w:rPr>
              <w:t> </w:t>
            </w:r>
          </w:p>
        </w:tc>
        <w:tc>
          <w:tcPr>
            <w:tcW w:w="694" w:type="dxa"/>
            <w:shd w:val="clear" w:color="auto" w:fill="92D050"/>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r w:rsidRPr="00A3695C">
              <w:rPr>
                <w:rFonts w:asciiTheme="majorHAnsi" w:eastAsia="Times New Roman" w:hAnsiTheme="majorHAnsi" w:cstheme="minorHAnsi"/>
                <w:color w:val="000000"/>
                <w:sz w:val="24"/>
                <w:szCs w:val="24"/>
                <w:lang w:eastAsia="en-GB"/>
              </w:rPr>
              <w:t> </w:t>
            </w:r>
          </w:p>
        </w:tc>
        <w:tc>
          <w:tcPr>
            <w:tcW w:w="693" w:type="dxa"/>
            <w:shd w:val="clear" w:color="auto" w:fill="92D050"/>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r w:rsidRPr="00A3695C">
              <w:rPr>
                <w:rFonts w:asciiTheme="majorHAnsi" w:eastAsia="Times New Roman" w:hAnsiTheme="majorHAnsi" w:cstheme="minorHAnsi"/>
                <w:color w:val="000000"/>
                <w:sz w:val="24"/>
                <w:szCs w:val="24"/>
                <w:lang w:eastAsia="en-GB"/>
              </w:rPr>
              <w:t> </w:t>
            </w:r>
          </w:p>
        </w:tc>
        <w:tc>
          <w:tcPr>
            <w:tcW w:w="694" w:type="dxa"/>
            <w:shd w:val="clear" w:color="auto" w:fill="92D050"/>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r w:rsidRPr="00A3695C">
              <w:rPr>
                <w:rFonts w:asciiTheme="majorHAnsi" w:eastAsia="Times New Roman" w:hAnsiTheme="majorHAnsi" w:cstheme="minorHAnsi"/>
                <w:color w:val="000000"/>
                <w:sz w:val="24"/>
                <w:szCs w:val="24"/>
                <w:lang w:eastAsia="en-GB"/>
              </w:rPr>
              <w:t> </w:t>
            </w: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3"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256" w:type="dxa"/>
          </w:tcPr>
          <w:p w:rsidR="0034275B" w:rsidRPr="00A3695C" w:rsidRDefault="0034275B" w:rsidP="0084520B">
            <w:pPr>
              <w:spacing w:before="60" w:after="60" w:line="240" w:lineRule="auto"/>
              <w:rPr>
                <w:rFonts w:asciiTheme="majorHAnsi" w:eastAsia="Times New Roman" w:hAnsiTheme="majorHAnsi" w:cs="Calibri"/>
                <w:color w:val="000000"/>
                <w:sz w:val="24"/>
                <w:szCs w:val="24"/>
                <w:lang w:eastAsia="en-GB"/>
              </w:rPr>
            </w:pPr>
          </w:p>
        </w:tc>
        <w:tc>
          <w:tcPr>
            <w:tcW w:w="709"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Calibri"/>
                <w:color w:val="000000"/>
                <w:sz w:val="24"/>
                <w:szCs w:val="24"/>
                <w:lang w:eastAsia="en-GB"/>
              </w:rPr>
            </w:pPr>
          </w:p>
        </w:tc>
        <w:tc>
          <w:tcPr>
            <w:tcW w:w="708"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Calibri"/>
                <w:color w:val="000000"/>
                <w:sz w:val="24"/>
                <w:szCs w:val="24"/>
                <w:lang w:eastAsia="en-GB"/>
              </w:rPr>
            </w:pPr>
          </w:p>
        </w:tc>
      </w:tr>
      <w:tr w:rsidR="0034275B" w:rsidTr="0084520B">
        <w:trPr>
          <w:trHeight w:hRule="exact" w:val="23"/>
        </w:trPr>
        <w:tc>
          <w:tcPr>
            <w:tcW w:w="1383"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3"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3"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3"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3"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256" w:type="dxa"/>
          </w:tcPr>
          <w:p w:rsidR="0034275B" w:rsidRPr="00A3695C" w:rsidRDefault="0034275B" w:rsidP="0084520B">
            <w:pPr>
              <w:spacing w:before="60" w:after="60" w:line="240" w:lineRule="auto"/>
              <w:rPr>
                <w:rFonts w:asciiTheme="majorHAnsi" w:eastAsia="Times New Roman" w:hAnsiTheme="majorHAnsi" w:cs="Calibri"/>
                <w:color w:val="000000"/>
                <w:sz w:val="24"/>
                <w:szCs w:val="24"/>
                <w:lang w:eastAsia="en-GB"/>
              </w:rPr>
            </w:pPr>
          </w:p>
        </w:tc>
        <w:tc>
          <w:tcPr>
            <w:tcW w:w="709"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Calibri"/>
                <w:color w:val="000000"/>
                <w:sz w:val="24"/>
                <w:szCs w:val="24"/>
                <w:lang w:eastAsia="en-GB"/>
              </w:rPr>
            </w:pPr>
          </w:p>
        </w:tc>
        <w:tc>
          <w:tcPr>
            <w:tcW w:w="708"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Calibri"/>
                <w:color w:val="000000"/>
                <w:sz w:val="24"/>
                <w:szCs w:val="24"/>
                <w:lang w:eastAsia="en-GB"/>
              </w:rPr>
            </w:pPr>
          </w:p>
        </w:tc>
      </w:tr>
      <w:tr w:rsidR="0034275B" w:rsidTr="0084520B">
        <w:trPr>
          <w:trHeight w:val="300"/>
        </w:trPr>
        <w:tc>
          <w:tcPr>
            <w:tcW w:w="1383"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r w:rsidRPr="00A3695C">
              <w:rPr>
                <w:rFonts w:asciiTheme="majorHAnsi" w:eastAsia="Times New Roman" w:hAnsiTheme="majorHAnsi" w:cstheme="minorHAnsi"/>
                <w:color w:val="000000"/>
                <w:sz w:val="24"/>
                <w:szCs w:val="24"/>
                <w:lang w:eastAsia="en-GB"/>
              </w:rPr>
              <w:t>Mons</w:t>
            </w:r>
          </w:p>
        </w:tc>
        <w:tc>
          <w:tcPr>
            <w:tcW w:w="693" w:type="dxa"/>
            <w:shd w:val="clear" w:color="auto" w:fill="92D050"/>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r w:rsidRPr="00A3695C">
              <w:rPr>
                <w:rFonts w:asciiTheme="majorHAnsi" w:eastAsia="Times New Roman" w:hAnsiTheme="majorHAnsi" w:cstheme="minorHAnsi"/>
                <w:color w:val="000000"/>
                <w:sz w:val="24"/>
                <w:szCs w:val="24"/>
                <w:lang w:eastAsia="en-GB"/>
              </w:rPr>
              <w:t> </w:t>
            </w:r>
          </w:p>
        </w:tc>
        <w:tc>
          <w:tcPr>
            <w:tcW w:w="694" w:type="dxa"/>
            <w:shd w:val="clear" w:color="auto" w:fill="92D050"/>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r w:rsidRPr="00A3695C">
              <w:rPr>
                <w:rFonts w:asciiTheme="majorHAnsi" w:eastAsia="Times New Roman" w:hAnsiTheme="majorHAnsi" w:cstheme="minorHAnsi"/>
                <w:color w:val="000000"/>
                <w:sz w:val="24"/>
                <w:szCs w:val="24"/>
                <w:lang w:eastAsia="en-GB"/>
              </w:rPr>
              <w:t> </w:t>
            </w:r>
          </w:p>
        </w:tc>
        <w:tc>
          <w:tcPr>
            <w:tcW w:w="694" w:type="dxa"/>
            <w:shd w:val="clear" w:color="auto" w:fill="92D050"/>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r w:rsidRPr="00A3695C">
              <w:rPr>
                <w:rFonts w:asciiTheme="majorHAnsi" w:eastAsia="Times New Roman" w:hAnsiTheme="majorHAnsi" w:cstheme="minorHAnsi"/>
                <w:color w:val="000000"/>
                <w:sz w:val="24"/>
                <w:szCs w:val="24"/>
                <w:lang w:eastAsia="en-GB"/>
              </w:rPr>
              <w:t> </w:t>
            </w:r>
          </w:p>
        </w:tc>
        <w:tc>
          <w:tcPr>
            <w:tcW w:w="694" w:type="dxa"/>
            <w:shd w:val="clear" w:color="auto" w:fill="92D050"/>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r w:rsidRPr="00A3695C">
              <w:rPr>
                <w:rFonts w:asciiTheme="majorHAnsi" w:eastAsia="Times New Roman" w:hAnsiTheme="majorHAnsi" w:cstheme="minorHAnsi"/>
                <w:color w:val="000000"/>
                <w:sz w:val="24"/>
                <w:szCs w:val="24"/>
                <w:lang w:eastAsia="en-GB"/>
              </w:rPr>
              <w:t> </w:t>
            </w:r>
          </w:p>
        </w:tc>
        <w:tc>
          <w:tcPr>
            <w:tcW w:w="693" w:type="dxa"/>
            <w:shd w:val="clear" w:color="auto" w:fill="92D050"/>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r w:rsidRPr="00A3695C">
              <w:rPr>
                <w:rFonts w:asciiTheme="majorHAnsi" w:eastAsia="Times New Roman" w:hAnsiTheme="majorHAnsi" w:cstheme="minorHAnsi"/>
                <w:color w:val="000000"/>
                <w:sz w:val="24"/>
                <w:szCs w:val="24"/>
                <w:lang w:eastAsia="en-GB"/>
              </w:rPr>
              <w:t> </w:t>
            </w:r>
          </w:p>
        </w:tc>
        <w:tc>
          <w:tcPr>
            <w:tcW w:w="694" w:type="dxa"/>
            <w:shd w:val="clear" w:color="auto" w:fill="92D050"/>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r w:rsidRPr="00A3695C">
              <w:rPr>
                <w:rFonts w:asciiTheme="majorHAnsi" w:eastAsia="Times New Roman" w:hAnsiTheme="majorHAnsi" w:cstheme="minorHAnsi"/>
                <w:color w:val="000000"/>
                <w:sz w:val="24"/>
                <w:szCs w:val="24"/>
                <w:lang w:eastAsia="en-GB"/>
              </w:rPr>
              <w:t> </w:t>
            </w:r>
          </w:p>
        </w:tc>
        <w:tc>
          <w:tcPr>
            <w:tcW w:w="694" w:type="dxa"/>
            <w:shd w:val="clear" w:color="auto" w:fill="92D050"/>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r w:rsidRPr="00A3695C">
              <w:rPr>
                <w:rFonts w:asciiTheme="majorHAnsi" w:eastAsia="Times New Roman" w:hAnsiTheme="majorHAnsi" w:cstheme="minorHAnsi"/>
                <w:color w:val="000000"/>
                <w:sz w:val="24"/>
                <w:szCs w:val="24"/>
                <w:lang w:eastAsia="en-GB"/>
              </w:rPr>
              <w:t> </w:t>
            </w:r>
          </w:p>
        </w:tc>
        <w:tc>
          <w:tcPr>
            <w:tcW w:w="694" w:type="dxa"/>
            <w:shd w:val="clear" w:color="auto" w:fill="92D050"/>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r w:rsidRPr="00A3695C">
              <w:rPr>
                <w:rFonts w:asciiTheme="majorHAnsi" w:eastAsia="Times New Roman" w:hAnsiTheme="majorHAnsi" w:cstheme="minorHAnsi"/>
                <w:color w:val="000000"/>
                <w:sz w:val="24"/>
                <w:szCs w:val="24"/>
                <w:lang w:eastAsia="en-GB"/>
              </w:rPr>
              <w:t> </w:t>
            </w: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3"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3"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256" w:type="dxa"/>
          </w:tcPr>
          <w:p w:rsidR="0034275B" w:rsidRPr="00A3695C" w:rsidRDefault="0034275B" w:rsidP="0084520B">
            <w:pPr>
              <w:spacing w:before="60" w:after="60" w:line="240" w:lineRule="auto"/>
              <w:rPr>
                <w:rFonts w:asciiTheme="majorHAnsi" w:eastAsia="Times New Roman" w:hAnsiTheme="majorHAnsi" w:cs="Calibri"/>
                <w:color w:val="000000"/>
                <w:sz w:val="24"/>
                <w:szCs w:val="24"/>
                <w:lang w:eastAsia="en-GB"/>
              </w:rPr>
            </w:pPr>
          </w:p>
        </w:tc>
        <w:tc>
          <w:tcPr>
            <w:tcW w:w="709"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Calibri"/>
                <w:color w:val="000000"/>
                <w:sz w:val="24"/>
                <w:szCs w:val="24"/>
                <w:lang w:eastAsia="en-GB"/>
              </w:rPr>
            </w:pPr>
          </w:p>
        </w:tc>
        <w:tc>
          <w:tcPr>
            <w:tcW w:w="708"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Calibri"/>
                <w:color w:val="000000"/>
                <w:sz w:val="24"/>
                <w:szCs w:val="24"/>
                <w:lang w:eastAsia="en-GB"/>
              </w:rPr>
            </w:pPr>
          </w:p>
        </w:tc>
      </w:tr>
      <w:tr w:rsidR="0034275B" w:rsidTr="0084520B">
        <w:trPr>
          <w:trHeight w:hRule="exact" w:val="23"/>
        </w:trPr>
        <w:tc>
          <w:tcPr>
            <w:tcW w:w="1383"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3"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3"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3"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3"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256" w:type="dxa"/>
          </w:tcPr>
          <w:p w:rsidR="0034275B" w:rsidRPr="00A3695C" w:rsidRDefault="0034275B" w:rsidP="0084520B">
            <w:pPr>
              <w:spacing w:before="60" w:after="60" w:line="240" w:lineRule="auto"/>
              <w:rPr>
                <w:rFonts w:asciiTheme="majorHAnsi" w:eastAsia="Times New Roman" w:hAnsiTheme="majorHAnsi" w:cs="Calibri"/>
                <w:color w:val="000000"/>
                <w:sz w:val="24"/>
                <w:szCs w:val="24"/>
                <w:lang w:eastAsia="en-GB"/>
              </w:rPr>
            </w:pPr>
          </w:p>
        </w:tc>
        <w:tc>
          <w:tcPr>
            <w:tcW w:w="709"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Calibri"/>
                <w:color w:val="000000"/>
                <w:sz w:val="24"/>
                <w:szCs w:val="24"/>
                <w:lang w:eastAsia="en-GB"/>
              </w:rPr>
            </w:pPr>
          </w:p>
        </w:tc>
        <w:tc>
          <w:tcPr>
            <w:tcW w:w="708"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Calibri"/>
                <w:color w:val="000000"/>
                <w:sz w:val="24"/>
                <w:szCs w:val="24"/>
                <w:lang w:eastAsia="en-GB"/>
              </w:rPr>
            </w:pPr>
          </w:p>
        </w:tc>
      </w:tr>
      <w:tr w:rsidR="0034275B" w:rsidTr="0084520B">
        <w:trPr>
          <w:trHeight w:val="300"/>
        </w:trPr>
        <w:tc>
          <w:tcPr>
            <w:tcW w:w="1383"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r w:rsidRPr="00A3695C">
              <w:rPr>
                <w:rFonts w:asciiTheme="majorHAnsi" w:eastAsia="Times New Roman" w:hAnsiTheme="majorHAnsi" w:cstheme="minorHAnsi"/>
                <w:color w:val="000000"/>
                <w:sz w:val="24"/>
                <w:szCs w:val="24"/>
                <w:lang w:eastAsia="en-GB"/>
              </w:rPr>
              <w:t>Sw</w:t>
            </w:r>
            <w:r>
              <w:rPr>
                <w:rFonts w:asciiTheme="majorHAnsi" w:eastAsia="Times New Roman" w:hAnsiTheme="majorHAnsi" w:cstheme="minorHAnsi"/>
                <w:color w:val="000000"/>
                <w:sz w:val="24"/>
                <w:szCs w:val="24"/>
                <w:lang w:eastAsia="en-GB"/>
              </w:rPr>
              <w:t>a</w:t>
            </w:r>
            <w:r w:rsidRPr="00A3695C">
              <w:rPr>
                <w:rFonts w:asciiTheme="majorHAnsi" w:eastAsia="Times New Roman" w:hAnsiTheme="majorHAnsi" w:cstheme="minorHAnsi"/>
                <w:color w:val="000000"/>
                <w:sz w:val="24"/>
                <w:szCs w:val="24"/>
                <w:lang w:eastAsia="en-GB"/>
              </w:rPr>
              <w:t>nsea</w:t>
            </w:r>
          </w:p>
        </w:tc>
        <w:tc>
          <w:tcPr>
            <w:tcW w:w="693" w:type="dxa"/>
            <w:shd w:val="clear" w:color="auto" w:fill="92D050"/>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r w:rsidRPr="00A3695C">
              <w:rPr>
                <w:rFonts w:asciiTheme="majorHAnsi" w:eastAsia="Times New Roman" w:hAnsiTheme="majorHAnsi" w:cstheme="minorHAnsi"/>
                <w:color w:val="000000"/>
                <w:sz w:val="24"/>
                <w:szCs w:val="24"/>
                <w:lang w:eastAsia="en-GB"/>
              </w:rPr>
              <w:t> </w:t>
            </w:r>
          </w:p>
        </w:tc>
        <w:tc>
          <w:tcPr>
            <w:tcW w:w="694" w:type="dxa"/>
            <w:shd w:val="clear" w:color="auto" w:fill="92D050"/>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r w:rsidRPr="00A3695C">
              <w:rPr>
                <w:rFonts w:asciiTheme="majorHAnsi" w:eastAsia="Times New Roman" w:hAnsiTheme="majorHAnsi" w:cstheme="minorHAnsi"/>
                <w:color w:val="000000"/>
                <w:sz w:val="24"/>
                <w:szCs w:val="24"/>
                <w:lang w:eastAsia="en-GB"/>
              </w:rPr>
              <w:t> </w:t>
            </w:r>
          </w:p>
        </w:tc>
        <w:tc>
          <w:tcPr>
            <w:tcW w:w="694" w:type="dxa"/>
            <w:shd w:val="clear" w:color="auto" w:fill="92D050"/>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r w:rsidRPr="00A3695C">
              <w:rPr>
                <w:rFonts w:asciiTheme="majorHAnsi" w:eastAsia="Times New Roman" w:hAnsiTheme="majorHAnsi" w:cstheme="minorHAnsi"/>
                <w:color w:val="000000"/>
                <w:sz w:val="24"/>
                <w:szCs w:val="24"/>
                <w:lang w:eastAsia="en-GB"/>
              </w:rPr>
              <w:t> </w:t>
            </w:r>
          </w:p>
        </w:tc>
        <w:tc>
          <w:tcPr>
            <w:tcW w:w="694" w:type="dxa"/>
            <w:shd w:val="clear" w:color="auto" w:fill="92D050"/>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r w:rsidRPr="00A3695C">
              <w:rPr>
                <w:rFonts w:asciiTheme="majorHAnsi" w:eastAsia="Times New Roman" w:hAnsiTheme="majorHAnsi" w:cstheme="minorHAnsi"/>
                <w:color w:val="000000"/>
                <w:sz w:val="24"/>
                <w:szCs w:val="24"/>
                <w:lang w:eastAsia="en-GB"/>
              </w:rPr>
              <w:t> </w:t>
            </w:r>
          </w:p>
        </w:tc>
        <w:tc>
          <w:tcPr>
            <w:tcW w:w="693" w:type="dxa"/>
            <w:shd w:val="clear" w:color="auto" w:fill="92D050"/>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r w:rsidRPr="00A3695C">
              <w:rPr>
                <w:rFonts w:asciiTheme="majorHAnsi" w:eastAsia="Times New Roman" w:hAnsiTheme="majorHAnsi" w:cstheme="minorHAnsi"/>
                <w:color w:val="000000"/>
                <w:sz w:val="24"/>
                <w:szCs w:val="24"/>
                <w:lang w:eastAsia="en-GB"/>
              </w:rPr>
              <w:t> </w:t>
            </w:r>
          </w:p>
        </w:tc>
        <w:tc>
          <w:tcPr>
            <w:tcW w:w="694" w:type="dxa"/>
            <w:shd w:val="clear" w:color="auto" w:fill="92D050"/>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r w:rsidRPr="00A3695C">
              <w:rPr>
                <w:rFonts w:asciiTheme="majorHAnsi" w:eastAsia="Times New Roman" w:hAnsiTheme="majorHAnsi" w:cstheme="minorHAnsi"/>
                <w:color w:val="000000"/>
                <w:sz w:val="24"/>
                <w:szCs w:val="24"/>
                <w:lang w:eastAsia="en-GB"/>
              </w:rPr>
              <w:t> </w:t>
            </w:r>
          </w:p>
        </w:tc>
        <w:tc>
          <w:tcPr>
            <w:tcW w:w="694" w:type="dxa"/>
            <w:shd w:val="clear" w:color="auto" w:fill="92D050"/>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r w:rsidRPr="00A3695C">
              <w:rPr>
                <w:rFonts w:asciiTheme="majorHAnsi" w:eastAsia="Times New Roman" w:hAnsiTheme="majorHAnsi" w:cstheme="minorHAnsi"/>
                <w:color w:val="000000"/>
                <w:sz w:val="24"/>
                <w:szCs w:val="24"/>
                <w:lang w:eastAsia="en-GB"/>
              </w:rPr>
              <w:t> </w:t>
            </w:r>
          </w:p>
        </w:tc>
        <w:tc>
          <w:tcPr>
            <w:tcW w:w="694" w:type="dxa"/>
            <w:shd w:val="clear" w:color="auto" w:fill="92D050"/>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r w:rsidRPr="00A3695C">
              <w:rPr>
                <w:rFonts w:asciiTheme="majorHAnsi" w:eastAsia="Times New Roman" w:hAnsiTheme="majorHAnsi" w:cstheme="minorHAnsi"/>
                <w:color w:val="000000"/>
                <w:sz w:val="24"/>
                <w:szCs w:val="24"/>
                <w:lang w:eastAsia="en-GB"/>
              </w:rPr>
              <w:t> </w:t>
            </w: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3"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3"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256" w:type="dxa"/>
          </w:tcPr>
          <w:p w:rsidR="0034275B" w:rsidRPr="00A3695C" w:rsidRDefault="0034275B" w:rsidP="0084520B">
            <w:pPr>
              <w:spacing w:before="60" w:after="60" w:line="240" w:lineRule="auto"/>
              <w:rPr>
                <w:rFonts w:asciiTheme="majorHAnsi" w:eastAsia="Times New Roman" w:hAnsiTheme="majorHAnsi" w:cs="Calibri"/>
                <w:color w:val="000000"/>
                <w:sz w:val="24"/>
                <w:szCs w:val="24"/>
                <w:lang w:eastAsia="en-GB"/>
              </w:rPr>
            </w:pPr>
          </w:p>
        </w:tc>
        <w:tc>
          <w:tcPr>
            <w:tcW w:w="709"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Calibri"/>
                <w:color w:val="000000"/>
                <w:sz w:val="24"/>
                <w:szCs w:val="24"/>
                <w:lang w:eastAsia="en-GB"/>
              </w:rPr>
            </w:pPr>
          </w:p>
        </w:tc>
        <w:tc>
          <w:tcPr>
            <w:tcW w:w="708"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Calibri"/>
                <w:color w:val="000000"/>
                <w:sz w:val="24"/>
                <w:szCs w:val="24"/>
                <w:lang w:eastAsia="en-GB"/>
              </w:rPr>
            </w:pPr>
          </w:p>
        </w:tc>
      </w:tr>
      <w:tr w:rsidR="0034275B" w:rsidTr="0084520B">
        <w:trPr>
          <w:trHeight w:hRule="exact" w:val="23"/>
        </w:trPr>
        <w:tc>
          <w:tcPr>
            <w:tcW w:w="1383"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3"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3"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3"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3"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256" w:type="dxa"/>
          </w:tcPr>
          <w:p w:rsidR="0034275B" w:rsidRPr="00A3695C" w:rsidRDefault="0034275B" w:rsidP="0084520B">
            <w:pPr>
              <w:spacing w:before="60" w:after="60" w:line="240" w:lineRule="auto"/>
              <w:rPr>
                <w:rFonts w:asciiTheme="majorHAnsi" w:eastAsia="Times New Roman" w:hAnsiTheme="majorHAnsi" w:cs="Calibri"/>
                <w:color w:val="000000"/>
                <w:sz w:val="24"/>
                <w:szCs w:val="24"/>
                <w:lang w:eastAsia="en-GB"/>
              </w:rPr>
            </w:pPr>
          </w:p>
        </w:tc>
        <w:tc>
          <w:tcPr>
            <w:tcW w:w="709"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Calibri"/>
                <w:color w:val="000000"/>
                <w:sz w:val="24"/>
                <w:szCs w:val="24"/>
                <w:lang w:eastAsia="en-GB"/>
              </w:rPr>
            </w:pPr>
          </w:p>
        </w:tc>
        <w:tc>
          <w:tcPr>
            <w:tcW w:w="708"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Calibri"/>
                <w:color w:val="000000"/>
                <w:sz w:val="24"/>
                <w:szCs w:val="24"/>
                <w:lang w:eastAsia="en-GB"/>
              </w:rPr>
            </w:pPr>
          </w:p>
        </w:tc>
      </w:tr>
      <w:tr w:rsidR="0034275B" w:rsidTr="0084520B">
        <w:trPr>
          <w:trHeight w:val="300"/>
        </w:trPr>
        <w:tc>
          <w:tcPr>
            <w:tcW w:w="1383"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r w:rsidRPr="00A3695C">
              <w:rPr>
                <w:rFonts w:asciiTheme="majorHAnsi" w:eastAsia="Times New Roman" w:hAnsiTheme="majorHAnsi" w:cstheme="minorHAnsi"/>
                <w:color w:val="000000"/>
                <w:sz w:val="24"/>
                <w:szCs w:val="24"/>
                <w:lang w:eastAsia="en-GB"/>
              </w:rPr>
              <w:t>Denbs</w:t>
            </w:r>
          </w:p>
        </w:tc>
        <w:tc>
          <w:tcPr>
            <w:tcW w:w="693" w:type="dxa"/>
            <w:shd w:val="clear" w:color="auto" w:fill="92D050"/>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r w:rsidRPr="00A3695C">
              <w:rPr>
                <w:rFonts w:asciiTheme="majorHAnsi" w:eastAsia="Times New Roman" w:hAnsiTheme="majorHAnsi" w:cstheme="minorHAnsi"/>
                <w:color w:val="000000"/>
                <w:sz w:val="24"/>
                <w:szCs w:val="24"/>
                <w:lang w:eastAsia="en-GB"/>
              </w:rPr>
              <w:t> </w:t>
            </w:r>
          </w:p>
        </w:tc>
        <w:tc>
          <w:tcPr>
            <w:tcW w:w="694" w:type="dxa"/>
            <w:shd w:val="clear" w:color="auto" w:fill="92D050"/>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r w:rsidRPr="00A3695C">
              <w:rPr>
                <w:rFonts w:asciiTheme="majorHAnsi" w:eastAsia="Times New Roman" w:hAnsiTheme="majorHAnsi" w:cstheme="minorHAnsi"/>
                <w:color w:val="000000"/>
                <w:sz w:val="24"/>
                <w:szCs w:val="24"/>
                <w:lang w:eastAsia="en-GB"/>
              </w:rPr>
              <w:t> </w:t>
            </w: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3"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3"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3"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256" w:type="dxa"/>
          </w:tcPr>
          <w:p w:rsidR="0034275B" w:rsidRPr="00A3695C" w:rsidRDefault="0034275B" w:rsidP="0084520B">
            <w:pPr>
              <w:spacing w:before="60" w:after="60" w:line="240" w:lineRule="auto"/>
              <w:rPr>
                <w:rFonts w:asciiTheme="majorHAnsi" w:eastAsia="Times New Roman" w:hAnsiTheme="majorHAnsi" w:cs="Calibri"/>
                <w:color w:val="000000"/>
                <w:sz w:val="24"/>
                <w:szCs w:val="24"/>
                <w:lang w:eastAsia="en-GB"/>
              </w:rPr>
            </w:pPr>
          </w:p>
        </w:tc>
        <w:tc>
          <w:tcPr>
            <w:tcW w:w="709"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Calibri"/>
                <w:color w:val="000000"/>
                <w:sz w:val="24"/>
                <w:szCs w:val="24"/>
                <w:lang w:eastAsia="en-GB"/>
              </w:rPr>
            </w:pPr>
          </w:p>
        </w:tc>
        <w:tc>
          <w:tcPr>
            <w:tcW w:w="708"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Calibri"/>
                <w:color w:val="000000"/>
                <w:sz w:val="24"/>
                <w:szCs w:val="24"/>
                <w:lang w:eastAsia="en-GB"/>
              </w:rPr>
            </w:pPr>
          </w:p>
        </w:tc>
      </w:tr>
      <w:tr w:rsidR="0034275B" w:rsidTr="0084520B">
        <w:trPr>
          <w:trHeight w:hRule="exact" w:val="23"/>
        </w:trPr>
        <w:tc>
          <w:tcPr>
            <w:tcW w:w="1383"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3" w:type="dxa"/>
            <w:shd w:val="clear" w:color="auto" w:fill="92D050"/>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92D050"/>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3"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3"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3"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256" w:type="dxa"/>
          </w:tcPr>
          <w:p w:rsidR="0034275B" w:rsidRPr="00A3695C" w:rsidRDefault="0034275B" w:rsidP="0084520B">
            <w:pPr>
              <w:spacing w:before="60" w:after="60" w:line="240" w:lineRule="auto"/>
              <w:rPr>
                <w:rFonts w:asciiTheme="majorHAnsi" w:eastAsia="Times New Roman" w:hAnsiTheme="majorHAnsi" w:cs="Calibri"/>
                <w:color w:val="000000"/>
                <w:sz w:val="24"/>
                <w:szCs w:val="24"/>
                <w:lang w:eastAsia="en-GB"/>
              </w:rPr>
            </w:pPr>
          </w:p>
        </w:tc>
        <w:tc>
          <w:tcPr>
            <w:tcW w:w="709"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Calibri"/>
                <w:color w:val="000000"/>
                <w:sz w:val="24"/>
                <w:szCs w:val="24"/>
                <w:lang w:eastAsia="en-GB"/>
              </w:rPr>
            </w:pPr>
          </w:p>
        </w:tc>
        <w:tc>
          <w:tcPr>
            <w:tcW w:w="708"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Calibri"/>
                <w:color w:val="000000"/>
                <w:sz w:val="24"/>
                <w:szCs w:val="24"/>
                <w:lang w:eastAsia="en-GB"/>
              </w:rPr>
            </w:pPr>
          </w:p>
        </w:tc>
      </w:tr>
      <w:tr w:rsidR="0034275B" w:rsidTr="0084520B">
        <w:trPr>
          <w:trHeight w:val="300"/>
        </w:trPr>
        <w:tc>
          <w:tcPr>
            <w:tcW w:w="1383"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r w:rsidRPr="00A3695C">
              <w:rPr>
                <w:rFonts w:asciiTheme="majorHAnsi" w:eastAsia="Times New Roman" w:hAnsiTheme="majorHAnsi" w:cstheme="minorHAnsi"/>
                <w:color w:val="000000"/>
                <w:sz w:val="24"/>
                <w:szCs w:val="24"/>
                <w:lang w:eastAsia="en-GB"/>
              </w:rPr>
              <w:t>Flints</w:t>
            </w:r>
            <w:r>
              <w:rPr>
                <w:rFonts w:asciiTheme="majorHAnsi" w:eastAsia="Times New Roman" w:hAnsiTheme="majorHAnsi" w:cstheme="minorHAnsi"/>
                <w:color w:val="000000"/>
                <w:sz w:val="24"/>
                <w:szCs w:val="24"/>
                <w:lang w:eastAsia="en-GB"/>
              </w:rPr>
              <w:t>hire</w:t>
            </w:r>
          </w:p>
        </w:tc>
        <w:tc>
          <w:tcPr>
            <w:tcW w:w="693" w:type="dxa"/>
            <w:shd w:val="clear" w:color="auto" w:fill="92D050"/>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r w:rsidRPr="00A3695C">
              <w:rPr>
                <w:rFonts w:asciiTheme="majorHAnsi" w:eastAsia="Times New Roman" w:hAnsiTheme="majorHAnsi" w:cstheme="minorHAnsi"/>
                <w:color w:val="000000"/>
                <w:sz w:val="24"/>
                <w:szCs w:val="24"/>
                <w:lang w:eastAsia="en-GB"/>
              </w:rPr>
              <w:t> </w:t>
            </w:r>
          </w:p>
        </w:tc>
        <w:tc>
          <w:tcPr>
            <w:tcW w:w="694" w:type="dxa"/>
            <w:shd w:val="clear" w:color="auto" w:fill="92D050"/>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r w:rsidRPr="00A3695C">
              <w:rPr>
                <w:rFonts w:asciiTheme="majorHAnsi" w:eastAsia="Times New Roman" w:hAnsiTheme="majorHAnsi" w:cstheme="minorHAnsi"/>
                <w:color w:val="000000"/>
                <w:sz w:val="24"/>
                <w:szCs w:val="24"/>
                <w:lang w:eastAsia="en-GB"/>
              </w:rPr>
              <w:t> </w:t>
            </w: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3"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3"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3"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256" w:type="dxa"/>
          </w:tcPr>
          <w:p w:rsidR="0034275B" w:rsidRPr="00A3695C" w:rsidRDefault="0034275B" w:rsidP="0084520B">
            <w:pPr>
              <w:spacing w:before="60" w:after="60" w:line="240" w:lineRule="auto"/>
              <w:rPr>
                <w:rFonts w:asciiTheme="majorHAnsi" w:eastAsia="Times New Roman" w:hAnsiTheme="majorHAnsi" w:cs="Calibri"/>
                <w:color w:val="000000"/>
                <w:sz w:val="24"/>
                <w:szCs w:val="24"/>
                <w:lang w:eastAsia="en-GB"/>
              </w:rPr>
            </w:pPr>
          </w:p>
        </w:tc>
        <w:tc>
          <w:tcPr>
            <w:tcW w:w="709"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Calibri"/>
                <w:color w:val="000000"/>
                <w:sz w:val="24"/>
                <w:szCs w:val="24"/>
                <w:lang w:eastAsia="en-GB"/>
              </w:rPr>
            </w:pPr>
          </w:p>
        </w:tc>
        <w:tc>
          <w:tcPr>
            <w:tcW w:w="708"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Calibri"/>
                <w:color w:val="000000"/>
                <w:sz w:val="24"/>
                <w:szCs w:val="24"/>
                <w:lang w:eastAsia="en-GB"/>
              </w:rPr>
            </w:pPr>
          </w:p>
        </w:tc>
      </w:tr>
      <w:tr w:rsidR="0034275B" w:rsidTr="0084520B">
        <w:trPr>
          <w:trHeight w:hRule="exact" w:val="23"/>
        </w:trPr>
        <w:tc>
          <w:tcPr>
            <w:tcW w:w="1383"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3"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3"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3"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3"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256" w:type="dxa"/>
          </w:tcPr>
          <w:p w:rsidR="0034275B" w:rsidRPr="00A3695C" w:rsidRDefault="0034275B" w:rsidP="0084520B">
            <w:pPr>
              <w:spacing w:before="60" w:after="60" w:line="240" w:lineRule="auto"/>
              <w:rPr>
                <w:rFonts w:asciiTheme="majorHAnsi" w:eastAsia="Times New Roman" w:hAnsiTheme="majorHAnsi" w:cs="Calibri"/>
                <w:color w:val="000000"/>
                <w:sz w:val="24"/>
                <w:szCs w:val="24"/>
                <w:lang w:eastAsia="en-GB"/>
              </w:rPr>
            </w:pPr>
          </w:p>
        </w:tc>
        <w:tc>
          <w:tcPr>
            <w:tcW w:w="709"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Calibri"/>
                <w:color w:val="000000"/>
                <w:sz w:val="24"/>
                <w:szCs w:val="24"/>
                <w:lang w:eastAsia="en-GB"/>
              </w:rPr>
            </w:pPr>
          </w:p>
        </w:tc>
        <w:tc>
          <w:tcPr>
            <w:tcW w:w="708"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Calibri"/>
                <w:color w:val="000000"/>
                <w:sz w:val="24"/>
                <w:szCs w:val="24"/>
                <w:lang w:eastAsia="en-GB"/>
              </w:rPr>
            </w:pPr>
          </w:p>
        </w:tc>
      </w:tr>
      <w:tr w:rsidR="0034275B" w:rsidTr="0084520B">
        <w:trPr>
          <w:trHeight w:val="300"/>
        </w:trPr>
        <w:tc>
          <w:tcPr>
            <w:tcW w:w="1383"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r w:rsidRPr="00A3695C">
              <w:rPr>
                <w:rFonts w:asciiTheme="majorHAnsi" w:eastAsia="Times New Roman" w:hAnsiTheme="majorHAnsi" w:cstheme="minorHAnsi"/>
                <w:color w:val="000000"/>
                <w:sz w:val="24"/>
                <w:szCs w:val="24"/>
                <w:lang w:eastAsia="en-GB"/>
              </w:rPr>
              <w:t>MTyfil</w:t>
            </w:r>
          </w:p>
        </w:tc>
        <w:tc>
          <w:tcPr>
            <w:tcW w:w="693"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92D050"/>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r w:rsidRPr="00A3695C">
              <w:rPr>
                <w:rFonts w:asciiTheme="majorHAnsi" w:eastAsia="Times New Roman" w:hAnsiTheme="majorHAnsi" w:cstheme="minorHAnsi"/>
                <w:color w:val="000000"/>
                <w:sz w:val="24"/>
                <w:szCs w:val="24"/>
                <w:lang w:eastAsia="en-GB"/>
              </w:rPr>
              <w:t> </w:t>
            </w: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3"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3"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3"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256" w:type="dxa"/>
          </w:tcPr>
          <w:p w:rsidR="0034275B" w:rsidRPr="00A3695C" w:rsidRDefault="0034275B" w:rsidP="0084520B">
            <w:pPr>
              <w:spacing w:before="60" w:after="60" w:line="240" w:lineRule="auto"/>
              <w:rPr>
                <w:rFonts w:asciiTheme="majorHAnsi" w:eastAsia="Times New Roman" w:hAnsiTheme="majorHAnsi" w:cs="Calibri"/>
                <w:color w:val="000000"/>
                <w:sz w:val="24"/>
                <w:szCs w:val="24"/>
                <w:lang w:eastAsia="en-GB"/>
              </w:rPr>
            </w:pPr>
          </w:p>
        </w:tc>
        <w:tc>
          <w:tcPr>
            <w:tcW w:w="709"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Calibri"/>
                <w:color w:val="000000"/>
                <w:sz w:val="24"/>
                <w:szCs w:val="24"/>
                <w:lang w:eastAsia="en-GB"/>
              </w:rPr>
            </w:pPr>
          </w:p>
        </w:tc>
        <w:tc>
          <w:tcPr>
            <w:tcW w:w="708"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Calibri"/>
                <w:color w:val="000000"/>
                <w:sz w:val="24"/>
                <w:szCs w:val="24"/>
                <w:lang w:eastAsia="en-GB"/>
              </w:rPr>
            </w:pPr>
          </w:p>
        </w:tc>
      </w:tr>
      <w:tr w:rsidR="0034275B" w:rsidTr="0084520B">
        <w:trPr>
          <w:trHeight w:hRule="exact" w:val="23"/>
        </w:trPr>
        <w:tc>
          <w:tcPr>
            <w:tcW w:w="1383"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3"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3"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3"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3"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256" w:type="dxa"/>
          </w:tcPr>
          <w:p w:rsidR="0034275B" w:rsidRPr="00A3695C" w:rsidRDefault="0034275B" w:rsidP="0084520B">
            <w:pPr>
              <w:spacing w:before="60" w:after="60" w:line="240" w:lineRule="auto"/>
              <w:rPr>
                <w:rFonts w:asciiTheme="majorHAnsi" w:eastAsia="Times New Roman" w:hAnsiTheme="majorHAnsi" w:cs="Calibri"/>
                <w:color w:val="000000"/>
                <w:sz w:val="24"/>
                <w:szCs w:val="24"/>
                <w:lang w:eastAsia="en-GB"/>
              </w:rPr>
            </w:pPr>
          </w:p>
        </w:tc>
        <w:tc>
          <w:tcPr>
            <w:tcW w:w="709"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Calibri"/>
                <w:color w:val="000000"/>
                <w:sz w:val="24"/>
                <w:szCs w:val="24"/>
                <w:lang w:eastAsia="en-GB"/>
              </w:rPr>
            </w:pPr>
          </w:p>
        </w:tc>
        <w:tc>
          <w:tcPr>
            <w:tcW w:w="708"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Calibri"/>
                <w:color w:val="000000"/>
                <w:sz w:val="24"/>
                <w:szCs w:val="24"/>
                <w:lang w:eastAsia="en-GB"/>
              </w:rPr>
            </w:pPr>
          </w:p>
        </w:tc>
      </w:tr>
      <w:tr w:rsidR="0034275B" w:rsidTr="0084520B">
        <w:trPr>
          <w:trHeight w:val="300"/>
        </w:trPr>
        <w:tc>
          <w:tcPr>
            <w:tcW w:w="1383"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r>
              <w:rPr>
                <w:rFonts w:asciiTheme="majorHAnsi" w:eastAsia="Times New Roman" w:hAnsiTheme="majorHAnsi" w:cstheme="minorHAnsi"/>
                <w:color w:val="000000"/>
                <w:sz w:val="24"/>
                <w:szCs w:val="24"/>
                <w:lang w:eastAsia="en-GB"/>
              </w:rPr>
              <w:t>E.</w:t>
            </w:r>
            <w:r w:rsidRPr="00A3695C">
              <w:rPr>
                <w:rFonts w:asciiTheme="majorHAnsi" w:eastAsia="Times New Roman" w:hAnsiTheme="majorHAnsi" w:cstheme="minorHAnsi"/>
                <w:color w:val="000000"/>
                <w:sz w:val="24"/>
                <w:szCs w:val="24"/>
                <w:lang w:eastAsia="en-GB"/>
              </w:rPr>
              <w:t xml:space="preserve"> Glam</w:t>
            </w:r>
          </w:p>
        </w:tc>
        <w:tc>
          <w:tcPr>
            <w:tcW w:w="693" w:type="dxa"/>
            <w:shd w:val="clear" w:color="auto" w:fill="92D050"/>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r w:rsidRPr="00A3695C">
              <w:rPr>
                <w:rFonts w:asciiTheme="majorHAnsi" w:eastAsia="Times New Roman" w:hAnsiTheme="majorHAnsi" w:cstheme="minorHAnsi"/>
                <w:color w:val="000000"/>
                <w:sz w:val="24"/>
                <w:szCs w:val="24"/>
                <w:lang w:eastAsia="en-GB"/>
              </w:rPr>
              <w:t> </w:t>
            </w: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3"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3"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3"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256" w:type="dxa"/>
          </w:tcPr>
          <w:p w:rsidR="0034275B" w:rsidRPr="00A3695C" w:rsidRDefault="0034275B" w:rsidP="0084520B">
            <w:pPr>
              <w:spacing w:before="60" w:after="60" w:line="240" w:lineRule="auto"/>
              <w:rPr>
                <w:rFonts w:asciiTheme="majorHAnsi" w:eastAsia="Times New Roman" w:hAnsiTheme="majorHAnsi" w:cs="Calibri"/>
                <w:color w:val="000000"/>
                <w:sz w:val="24"/>
                <w:szCs w:val="24"/>
                <w:lang w:eastAsia="en-GB"/>
              </w:rPr>
            </w:pPr>
          </w:p>
        </w:tc>
        <w:tc>
          <w:tcPr>
            <w:tcW w:w="709"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Calibri"/>
                <w:color w:val="000000"/>
                <w:sz w:val="24"/>
                <w:szCs w:val="24"/>
                <w:lang w:eastAsia="en-GB"/>
              </w:rPr>
            </w:pPr>
          </w:p>
        </w:tc>
        <w:tc>
          <w:tcPr>
            <w:tcW w:w="708"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Calibri"/>
                <w:color w:val="000000"/>
                <w:sz w:val="24"/>
                <w:szCs w:val="24"/>
                <w:lang w:eastAsia="en-GB"/>
              </w:rPr>
            </w:pPr>
          </w:p>
        </w:tc>
      </w:tr>
      <w:tr w:rsidR="0034275B" w:rsidTr="0084520B">
        <w:trPr>
          <w:trHeight w:hRule="exact" w:val="23"/>
        </w:trPr>
        <w:tc>
          <w:tcPr>
            <w:tcW w:w="1383"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3" w:type="dxa"/>
            <w:shd w:val="clear" w:color="auto" w:fill="92D050"/>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3"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3"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3"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256" w:type="dxa"/>
          </w:tcPr>
          <w:p w:rsidR="0034275B" w:rsidRPr="00A3695C" w:rsidRDefault="0034275B" w:rsidP="0084520B">
            <w:pPr>
              <w:spacing w:before="60" w:after="60" w:line="240" w:lineRule="auto"/>
              <w:rPr>
                <w:rFonts w:asciiTheme="majorHAnsi" w:eastAsia="Times New Roman" w:hAnsiTheme="majorHAnsi" w:cs="Calibri"/>
                <w:color w:val="000000"/>
                <w:sz w:val="24"/>
                <w:szCs w:val="24"/>
                <w:lang w:eastAsia="en-GB"/>
              </w:rPr>
            </w:pPr>
          </w:p>
        </w:tc>
        <w:tc>
          <w:tcPr>
            <w:tcW w:w="709"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Calibri"/>
                <w:color w:val="000000"/>
                <w:sz w:val="24"/>
                <w:szCs w:val="24"/>
                <w:lang w:eastAsia="en-GB"/>
              </w:rPr>
            </w:pPr>
          </w:p>
        </w:tc>
        <w:tc>
          <w:tcPr>
            <w:tcW w:w="708"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Calibri"/>
                <w:color w:val="000000"/>
                <w:sz w:val="24"/>
                <w:szCs w:val="24"/>
                <w:lang w:eastAsia="en-GB"/>
              </w:rPr>
            </w:pPr>
          </w:p>
        </w:tc>
      </w:tr>
      <w:tr w:rsidR="0034275B" w:rsidTr="0084520B">
        <w:trPr>
          <w:trHeight w:val="300"/>
        </w:trPr>
        <w:tc>
          <w:tcPr>
            <w:tcW w:w="1383"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r>
              <w:rPr>
                <w:rFonts w:asciiTheme="majorHAnsi" w:eastAsia="Times New Roman" w:hAnsiTheme="majorHAnsi" w:cstheme="minorHAnsi"/>
                <w:color w:val="000000"/>
                <w:sz w:val="24"/>
                <w:szCs w:val="24"/>
                <w:lang w:eastAsia="en-GB"/>
              </w:rPr>
              <w:t xml:space="preserve">W. </w:t>
            </w:r>
            <w:r w:rsidRPr="00A3695C">
              <w:rPr>
                <w:rFonts w:asciiTheme="majorHAnsi" w:eastAsia="Times New Roman" w:hAnsiTheme="majorHAnsi" w:cstheme="minorHAnsi"/>
                <w:color w:val="000000"/>
                <w:sz w:val="24"/>
                <w:szCs w:val="24"/>
                <w:lang w:eastAsia="en-GB"/>
              </w:rPr>
              <w:t>Glam</w:t>
            </w:r>
          </w:p>
        </w:tc>
        <w:tc>
          <w:tcPr>
            <w:tcW w:w="693" w:type="dxa"/>
            <w:shd w:val="clear" w:color="auto" w:fill="92D050"/>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r w:rsidRPr="00A3695C">
              <w:rPr>
                <w:rFonts w:asciiTheme="majorHAnsi" w:eastAsia="Times New Roman" w:hAnsiTheme="majorHAnsi" w:cstheme="minorHAnsi"/>
                <w:color w:val="000000"/>
                <w:sz w:val="24"/>
                <w:szCs w:val="24"/>
                <w:lang w:eastAsia="en-GB"/>
              </w:rPr>
              <w:t> </w:t>
            </w: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3"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3"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3"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256" w:type="dxa"/>
          </w:tcPr>
          <w:p w:rsidR="0034275B" w:rsidRPr="00A3695C" w:rsidRDefault="0034275B" w:rsidP="0084520B">
            <w:pPr>
              <w:spacing w:before="60" w:after="60" w:line="240" w:lineRule="auto"/>
              <w:rPr>
                <w:rFonts w:asciiTheme="majorHAnsi" w:eastAsia="Times New Roman" w:hAnsiTheme="majorHAnsi" w:cs="Calibri"/>
                <w:color w:val="000000"/>
                <w:sz w:val="24"/>
                <w:szCs w:val="24"/>
                <w:lang w:eastAsia="en-GB"/>
              </w:rPr>
            </w:pPr>
          </w:p>
        </w:tc>
        <w:tc>
          <w:tcPr>
            <w:tcW w:w="709"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Calibri"/>
                <w:color w:val="000000"/>
                <w:sz w:val="24"/>
                <w:szCs w:val="24"/>
                <w:lang w:eastAsia="en-GB"/>
              </w:rPr>
            </w:pPr>
          </w:p>
        </w:tc>
        <w:tc>
          <w:tcPr>
            <w:tcW w:w="708"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Calibri"/>
                <w:color w:val="000000"/>
                <w:sz w:val="24"/>
                <w:szCs w:val="24"/>
                <w:lang w:eastAsia="en-GB"/>
              </w:rPr>
            </w:pPr>
          </w:p>
        </w:tc>
      </w:tr>
      <w:tr w:rsidR="0034275B" w:rsidTr="0084520B">
        <w:trPr>
          <w:trHeight w:hRule="exact" w:val="23"/>
        </w:trPr>
        <w:tc>
          <w:tcPr>
            <w:tcW w:w="1383"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3"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3"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3"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3"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694"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theme="minorHAnsi"/>
                <w:color w:val="000000"/>
                <w:sz w:val="24"/>
                <w:szCs w:val="24"/>
                <w:lang w:eastAsia="en-GB"/>
              </w:rPr>
            </w:pPr>
          </w:p>
        </w:tc>
        <w:tc>
          <w:tcPr>
            <w:tcW w:w="256" w:type="dxa"/>
          </w:tcPr>
          <w:p w:rsidR="0034275B" w:rsidRPr="00A3695C" w:rsidRDefault="0034275B" w:rsidP="0084520B">
            <w:pPr>
              <w:spacing w:before="60" w:after="60" w:line="240" w:lineRule="auto"/>
              <w:rPr>
                <w:rFonts w:asciiTheme="majorHAnsi" w:eastAsia="Times New Roman" w:hAnsiTheme="majorHAnsi" w:cs="Calibri"/>
                <w:color w:val="000000"/>
                <w:sz w:val="24"/>
                <w:szCs w:val="24"/>
                <w:lang w:eastAsia="en-GB"/>
              </w:rPr>
            </w:pPr>
          </w:p>
        </w:tc>
        <w:tc>
          <w:tcPr>
            <w:tcW w:w="709"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Calibri"/>
                <w:color w:val="000000"/>
                <w:sz w:val="24"/>
                <w:szCs w:val="24"/>
                <w:lang w:eastAsia="en-GB"/>
              </w:rPr>
            </w:pPr>
          </w:p>
        </w:tc>
        <w:tc>
          <w:tcPr>
            <w:tcW w:w="708" w:type="dxa"/>
            <w:shd w:val="clear" w:color="auto" w:fill="auto"/>
            <w:vAlign w:val="bottom"/>
          </w:tcPr>
          <w:p w:rsidR="0034275B" w:rsidRPr="00A3695C" w:rsidRDefault="0034275B" w:rsidP="0084520B">
            <w:pPr>
              <w:spacing w:before="60" w:after="60" w:line="240" w:lineRule="auto"/>
              <w:rPr>
                <w:rFonts w:asciiTheme="majorHAnsi" w:eastAsia="Times New Roman" w:hAnsiTheme="majorHAnsi" w:cs="Calibri"/>
                <w:color w:val="000000"/>
                <w:sz w:val="24"/>
                <w:szCs w:val="24"/>
                <w:lang w:eastAsia="en-GB"/>
              </w:rPr>
            </w:pPr>
          </w:p>
        </w:tc>
      </w:tr>
    </w:tbl>
    <w:p w:rsidR="0034275B" w:rsidRDefault="0034275B" w:rsidP="0034275B">
      <w:pPr>
        <w:rPr>
          <w:rFonts w:asciiTheme="majorHAnsi" w:hAnsiTheme="majorHAnsi"/>
          <w:sz w:val="24"/>
          <w:szCs w:val="24"/>
        </w:rPr>
      </w:pPr>
    </w:p>
    <w:p w:rsidR="0034275B" w:rsidRDefault="0034275B" w:rsidP="0034275B">
      <w:pPr>
        <w:rPr>
          <w:rFonts w:asciiTheme="majorHAnsi" w:hAnsiTheme="majorHAnsi"/>
          <w:sz w:val="24"/>
          <w:szCs w:val="24"/>
        </w:rPr>
      </w:pPr>
      <w:r>
        <w:rPr>
          <w:rFonts w:asciiTheme="majorHAnsi" w:hAnsiTheme="majorHAnsi"/>
          <w:sz w:val="24"/>
          <w:szCs w:val="24"/>
        </w:rPr>
        <w:tab/>
      </w:r>
      <w:r w:rsidRPr="00A860B7">
        <w:rPr>
          <w:rFonts w:asciiTheme="majorHAnsi" w:hAnsiTheme="majorHAnsi"/>
          <w:color w:val="244061" w:themeColor="accent1" w:themeShade="80"/>
          <w:sz w:val="24"/>
          <w:szCs w:val="24"/>
        </w:rPr>
        <w:t>Blue</w:t>
      </w:r>
      <w:r>
        <w:rPr>
          <w:rFonts w:asciiTheme="majorHAnsi" w:hAnsiTheme="majorHAnsi"/>
          <w:sz w:val="24"/>
          <w:szCs w:val="24"/>
        </w:rPr>
        <w:t xml:space="preserve"> = Derived from annual statistical reports listing conferences</w:t>
      </w:r>
    </w:p>
    <w:p w:rsidR="0034275B" w:rsidRDefault="0034275B" w:rsidP="0034275B">
      <w:pPr>
        <w:ind w:firstLine="720"/>
      </w:pPr>
      <w:r w:rsidRPr="00A860B7">
        <w:rPr>
          <w:rFonts w:asciiTheme="majorHAnsi" w:hAnsiTheme="majorHAnsi"/>
          <w:color w:val="3B9352"/>
          <w:sz w:val="24"/>
          <w:szCs w:val="24"/>
        </w:rPr>
        <w:t>Green</w:t>
      </w:r>
      <w:r>
        <w:rPr>
          <w:rFonts w:asciiTheme="majorHAnsi" w:hAnsiTheme="majorHAnsi"/>
          <w:sz w:val="24"/>
          <w:szCs w:val="24"/>
        </w:rPr>
        <w:t xml:space="preserve"> = Derived from conference debt reports; named in any quarter of the year</w:t>
      </w:r>
    </w:p>
    <w:p w:rsidR="0034275B" w:rsidRDefault="0034275B">
      <w:pPr>
        <w:rPr>
          <w:rFonts w:ascii="Bookman Old Style" w:hAnsi="Bookman Old Style"/>
          <w:b/>
          <w:sz w:val="24"/>
          <w:szCs w:val="24"/>
        </w:rPr>
      </w:pPr>
      <w:r>
        <w:rPr>
          <w:rFonts w:ascii="Bookman Old Style" w:hAnsi="Bookman Old Style"/>
          <w:b/>
          <w:sz w:val="24"/>
          <w:szCs w:val="24"/>
        </w:rPr>
        <w:br w:type="page"/>
      </w:r>
    </w:p>
    <w:p w:rsidR="00056B71" w:rsidRPr="00E132CB" w:rsidRDefault="00056B71" w:rsidP="00056B71">
      <w:pPr>
        <w:rPr>
          <w:b/>
        </w:rPr>
      </w:pPr>
      <w:r w:rsidRPr="00E132CB">
        <w:rPr>
          <w:rFonts w:ascii="Bookman Old Style" w:hAnsi="Bookman Old Style"/>
          <w:b/>
          <w:sz w:val="24"/>
          <w:szCs w:val="24"/>
        </w:rPr>
        <w:lastRenderedPageBreak/>
        <w:t xml:space="preserve">Appendix B: Missionaries </w:t>
      </w:r>
      <w:r w:rsidR="00E62258">
        <w:rPr>
          <w:rFonts w:ascii="Bookman Old Style" w:hAnsi="Bookman Old Style"/>
          <w:b/>
          <w:sz w:val="24"/>
          <w:szCs w:val="24"/>
        </w:rPr>
        <w:t xml:space="preserve">in </w:t>
      </w:r>
      <w:r w:rsidRPr="00E132CB">
        <w:rPr>
          <w:rFonts w:ascii="Bookman Old Style" w:hAnsi="Bookman Old Style"/>
          <w:b/>
          <w:sz w:val="24"/>
          <w:szCs w:val="24"/>
        </w:rPr>
        <w:t>south-west Wales, 1864-1903.</w:t>
      </w:r>
    </w:p>
    <w:p w:rsidR="00056B71" w:rsidRPr="00964453" w:rsidRDefault="00056B71" w:rsidP="00056B71">
      <w:pPr>
        <w:rPr>
          <w:rFonts w:ascii="Bookman Old Style" w:hAnsi="Bookman Old Style"/>
          <w:sz w:val="24"/>
          <w:szCs w:val="24"/>
        </w:rPr>
      </w:pPr>
      <w:r>
        <w:rPr>
          <w:rFonts w:ascii="Bookman Old Style" w:hAnsi="Bookman Old Style"/>
          <w:sz w:val="24"/>
          <w:szCs w:val="24"/>
        </w:rPr>
        <w:t xml:space="preserve">Note: This listing may be incomplete as it is based on names referenced in the journals and occasional references in the </w:t>
      </w:r>
      <w:r>
        <w:rPr>
          <w:rFonts w:ascii="Bookman Old Style" w:hAnsi="Bookman Old Style"/>
          <w:i/>
          <w:sz w:val="24"/>
          <w:szCs w:val="24"/>
        </w:rPr>
        <w:t>Star.</w:t>
      </w:r>
    </w:p>
    <w:tbl>
      <w:tblPr>
        <w:tblStyle w:val="TableGrid"/>
        <w:tblW w:w="13948" w:type="dxa"/>
        <w:tblInd w:w="-30" w:type="dxa"/>
        <w:tblBorders>
          <w:top w:val="single" w:sz="4" w:space="0" w:color="auto"/>
          <w:left w:val="single" w:sz="4" w:space="0" w:color="auto"/>
          <w:bottom w:val="single" w:sz="4" w:space="0" w:color="auto"/>
          <w:right w:val="single" w:sz="4" w:space="0" w:color="auto"/>
          <w:insideH w:val="single" w:sz="6" w:space="0" w:color="auto"/>
          <w:insideV w:val="single" w:sz="6" w:space="0" w:color="auto"/>
        </w:tblBorders>
        <w:tblLayout w:type="fixed"/>
        <w:tblCellMar>
          <w:left w:w="78" w:type="dxa"/>
        </w:tblCellMar>
        <w:tblLook w:val="04A0"/>
      </w:tblPr>
      <w:tblGrid>
        <w:gridCol w:w="3716"/>
        <w:gridCol w:w="1070"/>
        <w:gridCol w:w="1134"/>
        <w:gridCol w:w="8028"/>
      </w:tblGrid>
      <w:tr w:rsidR="00056B71" w:rsidRPr="00536CB5" w:rsidTr="0084520B">
        <w:tc>
          <w:tcPr>
            <w:tcW w:w="3716" w:type="dxa"/>
            <w:vMerge w:val="restart"/>
            <w:shd w:val="clear" w:color="auto" w:fill="auto"/>
            <w:tcMar>
              <w:left w:w="78" w:type="dxa"/>
            </w:tcMar>
          </w:tcPr>
          <w:p w:rsidR="00056B71" w:rsidRPr="00536CB5" w:rsidRDefault="00056B71" w:rsidP="0084520B">
            <w:pPr>
              <w:spacing w:before="60" w:after="60"/>
              <w:rPr>
                <w:rFonts w:ascii="Bookman Old Style" w:hAnsi="Bookman Old Style"/>
                <w:b/>
                <w:sz w:val="24"/>
                <w:szCs w:val="24"/>
              </w:rPr>
            </w:pPr>
            <w:r w:rsidRPr="00536CB5">
              <w:rPr>
                <w:rFonts w:ascii="Bookman Old Style" w:hAnsi="Bookman Old Style"/>
                <w:b/>
                <w:sz w:val="24"/>
                <w:szCs w:val="24"/>
              </w:rPr>
              <w:t>Missionaries</w:t>
            </w:r>
          </w:p>
        </w:tc>
        <w:tc>
          <w:tcPr>
            <w:tcW w:w="2204" w:type="dxa"/>
            <w:gridSpan w:val="2"/>
            <w:shd w:val="clear" w:color="auto" w:fill="auto"/>
            <w:tcMar>
              <w:left w:w="78" w:type="dxa"/>
            </w:tcMar>
          </w:tcPr>
          <w:p w:rsidR="00056B71" w:rsidRPr="00536CB5" w:rsidRDefault="00056B71" w:rsidP="0084520B">
            <w:pPr>
              <w:spacing w:before="60" w:after="60"/>
              <w:jc w:val="center"/>
              <w:rPr>
                <w:rFonts w:ascii="Bookman Old Style" w:hAnsi="Bookman Old Style"/>
                <w:b/>
                <w:sz w:val="24"/>
                <w:szCs w:val="24"/>
              </w:rPr>
            </w:pPr>
            <w:r w:rsidRPr="00536CB5">
              <w:rPr>
                <w:rFonts w:ascii="Bookman Old Style" w:hAnsi="Bookman Old Style"/>
                <w:b/>
                <w:sz w:val="24"/>
                <w:szCs w:val="24"/>
              </w:rPr>
              <w:t>Years served</w:t>
            </w:r>
          </w:p>
        </w:tc>
        <w:tc>
          <w:tcPr>
            <w:tcW w:w="8028" w:type="dxa"/>
            <w:vMerge w:val="restart"/>
            <w:shd w:val="clear" w:color="auto" w:fill="auto"/>
            <w:tcMar>
              <w:left w:w="78" w:type="dxa"/>
            </w:tcMar>
          </w:tcPr>
          <w:p w:rsidR="00056B71" w:rsidRPr="00536CB5" w:rsidRDefault="00056B71" w:rsidP="0084520B">
            <w:pPr>
              <w:spacing w:before="60" w:after="60"/>
              <w:rPr>
                <w:rFonts w:ascii="Bookman Old Style" w:hAnsi="Bookman Old Style"/>
                <w:b/>
                <w:sz w:val="24"/>
                <w:szCs w:val="24"/>
              </w:rPr>
            </w:pPr>
            <w:r w:rsidRPr="00536CB5">
              <w:rPr>
                <w:rFonts w:ascii="Bookman Old Style" w:hAnsi="Bookman Old Style"/>
                <w:b/>
                <w:sz w:val="24"/>
                <w:szCs w:val="24"/>
              </w:rPr>
              <w:t>Notes</w:t>
            </w:r>
          </w:p>
        </w:tc>
      </w:tr>
      <w:tr w:rsidR="00056B71" w:rsidRPr="00536CB5" w:rsidTr="0084520B">
        <w:tc>
          <w:tcPr>
            <w:tcW w:w="3716" w:type="dxa"/>
            <w:vMerge/>
            <w:shd w:val="clear" w:color="auto" w:fill="auto"/>
            <w:tcMar>
              <w:left w:w="78" w:type="dxa"/>
            </w:tcMar>
          </w:tcPr>
          <w:p w:rsidR="00056B71" w:rsidRPr="00536CB5" w:rsidRDefault="00056B71" w:rsidP="0084520B">
            <w:pPr>
              <w:spacing w:before="60" w:after="60"/>
              <w:rPr>
                <w:rFonts w:ascii="Bookman Old Style" w:hAnsi="Bookman Old Style"/>
                <w:sz w:val="24"/>
                <w:szCs w:val="24"/>
              </w:rPr>
            </w:pPr>
          </w:p>
        </w:tc>
        <w:tc>
          <w:tcPr>
            <w:tcW w:w="1070" w:type="dxa"/>
            <w:shd w:val="clear" w:color="auto" w:fill="auto"/>
            <w:tcMar>
              <w:left w:w="78" w:type="dxa"/>
            </w:tcMar>
          </w:tcPr>
          <w:p w:rsidR="00056B71" w:rsidRPr="00536CB5" w:rsidRDefault="00056B71" w:rsidP="0084520B">
            <w:pPr>
              <w:spacing w:before="60" w:after="60"/>
              <w:jc w:val="center"/>
              <w:rPr>
                <w:rFonts w:ascii="Bookman Old Style" w:hAnsi="Bookman Old Style"/>
                <w:b/>
                <w:sz w:val="24"/>
                <w:szCs w:val="24"/>
              </w:rPr>
            </w:pPr>
            <w:r w:rsidRPr="00536CB5">
              <w:rPr>
                <w:rFonts w:ascii="Bookman Old Style" w:hAnsi="Bookman Old Style"/>
                <w:b/>
                <w:sz w:val="24"/>
                <w:szCs w:val="24"/>
              </w:rPr>
              <w:t>Start</w:t>
            </w:r>
          </w:p>
        </w:tc>
        <w:tc>
          <w:tcPr>
            <w:tcW w:w="1134" w:type="dxa"/>
            <w:shd w:val="clear" w:color="auto" w:fill="auto"/>
          </w:tcPr>
          <w:p w:rsidR="00056B71" w:rsidRPr="00536CB5" w:rsidRDefault="00056B71" w:rsidP="0084520B">
            <w:pPr>
              <w:spacing w:before="60" w:after="60"/>
              <w:jc w:val="center"/>
              <w:rPr>
                <w:rFonts w:ascii="Bookman Old Style" w:hAnsi="Bookman Old Style"/>
                <w:b/>
                <w:sz w:val="24"/>
                <w:szCs w:val="24"/>
              </w:rPr>
            </w:pPr>
            <w:r w:rsidRPr="00536CB5">
              <w:rPr>
                <w:rFonts w:ascii="Bookman Old Style" w:hAnsi="Bookman Old Style"/>
                <w:b/>
                <w:sz w:val="24"/>
                <w:szCs w:val="24"/>
              </w:rPr>
              <w:t>End</w:t>
            </w:r>
          </w:p>
        </w:tc>
        <w:tc>
          <w:tcPr>
            <w:tcW w:w="8028" w:type="dxa"/>
            <w:vMerge/>
            <w:shd w:val="clear" w:color="auto" w:fill="auto"/>
            <w:tcMar>
              <w:left w:w="78" w:type="dxa"/>
            </w:tcMar>
          </w:tcPr>
          <w:p w:rsidR="00056B71" w:rsidRPr="00536CB5" w:rsidRDefault="00056B71" w:rsidP="0084520B">
            <w:pPr>
              <w:spacing w:before="60" w:after="60"/>
              <w:rPr>
                <w:rFonts w:ascii="Bookman Old Style" w:hAnsi="Bookman Old Style"/>
                <w:sz w:val="24"/>
                <w:szCs w:val="24"/>
              </w:rPr>
            </w:pPr>
          </w:p>
        </w:tc>
      </w:tr>
      <w:tr w:rsidR="00056B71" w:rsidRPr="00536CB5" w:rsidTr="0084520B">
        <w:tc>
          <w:tcPr>
            <w:tcW w:w="13948" w:type="dxa"/>
            <w:gridSpan w:val="4"/>
            <w:shd w:val="clear" w:color="auto" w:fill="D9D9D9" w:themeFill="background1" w:themeFillShade="D9"/>
            <w:tcMar>
              <w:left w:w="78" w:type="dxa"/>
            </w:tcMar>
          </w:tcPr>
          <w:p w:rsidR="00056B71" w:rsidRPr="00536CB5" w:rsidRDefault="00056B71" w:rsidP="0084520B">
            <w:pPr>
              <w:spacing w:before="60" w:after="60"/>
              <w:rPr>
                <w:rFonts w:ascii="Bookman Old Style" w:hAnsi="Bookman Old Style"/>
                <w:sz w:val="24"/>
                <w:szCs w:val="24"/>
              </w:rPr>
            </w:pPr>
            <w:r w:rsidRPr="00536CB5">
              <w:rPr>
                <w:rFonts w:ascii="Bookman Old Style" w:hAnsi="Bookman Old Style"/>
                <w:b/>
                <w:sz w:val="24"/>
                <w:szCs w:val="24"/>
              </w:rPr>
              <w:t>1864-1869</w:t>
            </w:r>
          </w:p>
        </w:tc>
      </w:tr>
      <w:tr w:rsidR="00056B71" w:rsidRPr="00536CB5" w:rsidTr="0084520B">
        <w:tc>
          <w:tcPr>
            <w:tcW w:w="3716" w:type="dxa"/>
            <w:shd w:val="clear" w:color="auto" w:fill="auto"/>
            <w:tcMar>
              <w:left w:w="78" w:type="dxa"/>
            </w:tcMar>
          </w:tcPr>
          <w:p w:rsidR="00056B71" w:rsidRPr="00536CB5" w:rsidRDefault="00056B71" w:rsidP="0084520B">
            <w:pPr>
              <w:spacing w:before="60" w:after="60"/>
              <w:rPr>
                <w:rFonts w:ascii="Bookman Old Style" w:hAnsi="Bookman Old Style"/>
                <w:sz w:val="24"/>
                <w:szCs w:val="24"/>
              </w:rPr>
            </w:pPr>
            <w:r w:rsidRPr="00536CB5">
              <w:rPr>
                <w:rFonts w:ascii="Bookman Old Style" w:hAnsi="Bookman Old Style"/>
                <w:sz w:val="24"/>
                <w:szCs w:val="24"/>
              </w:rPr>
              <w:t>BYWATER, George G.</w:t>
            </w:r>
          </w:p>
        </w:tc>
        <w:tc>
          <w:tcPr>
            <w:tcW w:w="1070" w:type="dxa"/>
            <w:shd w:val="clear" w:color="auto" w:fill="auto"/>
            <w:tcMar>
              <w:left w:w="78" w:type="dxa"/>
            </w:tcMar>
          </w:tcPr>
          <w:p w:rsidR="00056B71" w:rsidRPr="00536CB5" w:rsidRDefault="00056B71" w:rsidP="0084520B">
            <w:pPr>
              <w:spacing w:before="60" w:after="60"/>
              <w:rPr>
                <w:rFonts w:ascii="Bookman Old Style" w:hAnsi="Bookman Old Style"/>
                <w:sz w:val="24"/>
                <w:szCs w:val="24"/>
              </w:rPr>
            </w:pPr>
            <w:r w:rsidRPr="00536CB5">
              <w:rPr>
                <w:rFonts w:ascii="Bookman Old Style" w:hAnsi="Bookman Old Style"/>
                <w:sz w:val="24"/>
                <w:szCs w:val="24"/>
              </w:rPr>
              <w:t>1860</w:t>
            </w:r>
          </w:p>
        </w:tc>
        <w:tc>
          <w:tcPr>
            <w:tcW w:w="1134" w:type="dxa"/>
            <w:shd w:val="clear" w:color="auto" w:fill="auto"/>
          </w:tcPr>
          <w:p w:rsidR="00056B71" w:rsidRPr="00536CB5" w:rsidRDefault="00056B71" w:rsidP="0084520B">
            <w:pPr>
              <w:spacing w:before="60" w:after="60"/>
              <w:rPr>
                <w:rFonts w:ascii="Bookman Old Style" w:hAnsi="Bookman Old Style"/>
                <w:sz w:val="24"/>
                <w:szCs w:val="24"/>
              </w:rPr>
            </w:pPr>
            <w:r w:rsidRPr="00536CB5">
              <w:rPr>
                <w:rFonts w:ascii="Bookman Old Style" w:hAnsi="Bookman Old Style"/>
                <w:sz w:val="24"/>
                <w:szCs w:val="24"/>
              </w:rPr>
              <w:t>1864</w:t>
            </w:r>
          </w:p>
        </w:tc>
        <w:tc>
          <w:tcPr>
            <w:tcW w:w="8028" w:type="dxa"/>
            <w:shd w:val="clear" w:color="auto" w:fill="auto"/>
            <w:tcMar>
              <w:left w:w="78" w:type="dxa"/>
            </w:tcMar>
          </w:tcPr>
          <w:p w:rsidR="00056B71" w:rsidRPr="005F5B0F" w:rsidRDefault="00056B71" w:rsidP="0084520B">
            <w:pPr>
              <w:spacing w:before="60" w:after="60"/>
              <w:rPr>
                <w:rFonts w:ascii="Bookman Old Style" w:hAnsi="Bookman Old Style"/>
                <w:sz w:val="24"/>
                <w:szCs w:val="24"/>
              </w:rPr>
            </w:pPr>
            <w:r w:rsidRPr="005F5B0F">
              <w:rPr>
                <w:rFonts w:ascii="Bookman Old Style" w:hAnsi="Bookman Old Style"/>
                <w:sz w:val="24"/>
                <w:szCs w:val="24"/>
              </w:rPr>
              <w:t>With Thomas Jeremy at a meeting in Carmarthen 1863</w:t>
            </w:r>
          </w:p>
        </w:tc>
      </w:tr>
      <w:tr w:rsidR="00056B71" w:rsidRPr="00536CB5" w:rsidTr="0084520B">
        <w:tc>
          <w:tcPr>
            <w:tcW w:w="3716" w:type="dxa"/>
            <w:shd w:val="clear" w:color="auto" w:fill="auto"/>
            <w:tcMar>
              <w:left w:w="78" w:type="dxa"/>
            </w:tcMar>
          </w:tcPr>
          <w:p w:rsidR="00056B71" w:rsidRPr="00536CB5" w:rsidRDefault="00056B71" w:rsidP="0084520B">
            <w:pPr>
              <w:spacing w:before="60" w:after="60"/>
              <w:rPr>
                <w:rFonts w:ascii="Bookman Old Style" w:hAnsi="Bookman Old Style"/>
                <w:b/>
                <w:sz w:val="24"/>
                <w:szCs w:val="24"/>
              </w:rPr>
            </w:pPr>
            <w:r w:rsidRPr="00536CB5">
              <w:rPr>
                <w:rFonts w:ascii="Bookman Old Style" w:hAnsi="Bookman Old Style"/>
                <w:b/>
                <w:sz w:val="24"/>
                <w:szCs w:val="24"/>
              </w:rPr>
              <w:t>JEREMY, Thomas</w:t>
            </w:r>
          </w:p>
        </w:tc>
        <w:tc>
          <w:tcPr>
            <w:tcW w:w="1070" w:type="dxa"/>
            <w:shd w:val="clear" w:color="auto" w:fill="auto"/>
            <w:tcMar>
              <w:left w:w="78" w:type="dxa"/>
            </w:tcMar>
          </w:tcPr>
          <w:p w:rsidR="00056B71" w:rsidRPr="00536CB5" w:rsidRDefault="00056B71" w:rsidP="0084520B">
            <w:pPr>
              <w:spacing w:before="60" w:after="60"/>
              <w:rPr>
                <w:rFonts w:ascii="Bookman Old Style" w:hAnsi="Bookman Old Style"/>
                <w:b/>
                <w:sz w:val="24"/>
                <w:szCs w:val="24"/>
              </w:rPr>
            </w:pPr>
            <w:r w:rsidRPr="00536CB5">
              <w:rPr>
                <w:rFonts w:ascii="Bookman Old Style" w:hAnsi="Bookman Old Style"/>
                <w:b/>
                <w:sz w:val="24"/>
                <w:szCs w:val="24"/>
              </w:rPr>
              <w:t>1862</w:t>
            </w:r>
          </w:p>
        </w:tc>
        <w:tc>
          <w:tcPr>
            <w:tcW w:w="1134" w:type="dxa"/>
            <w:shd w:val="clear" w:color="auto" w:fill="auto"/>
          </w:tcPr>
          <w:p w:rsidR="00056B71" w:rsidRPr="00536CB5" w:rsidRDefault="00056B71" w:rsidP="0084520B">
            <w:pPr>
              <w:spacing w:before="60" w:after="60"/>
              <w:rPr>
                <w:rFonts w:ascii="Bookman Old Style" w:hAnsi="Bookman Old Style"/>
                <w:b/>
                <w:sz w:val="24"/>
                <w:szCs w:val="24"/>
              </w:rPr>
            </w:pPr>
            <w:r w:rsidRPr="00536CB5">
              <w:rPr>
                <w:rFonts w:ascii="Bookman Old Style" w:hAnsi="Bookman Old Style"/>
                <w:b/>
                <w:sz w:val="24"/>
                <w:szCs w:val="24"/>
              </w:rPr>
              <w:t>1863</w:t>
            </w:r>
          </w:p>
        </w:tc>
        <w:tc>
          <w:tcPr>
            <w:tcW w:w="8028" w:type="dxa"/>
            <w:shd w:val="clear" w:color="auto" w:fill="auto"/>
            <w:tcMar>
              <w:left w:w="78" w:type="dxa"/>
            </w:tcMar>
          </w:tcPr>
          <w:p w:rsidR="00056B71" w:rsidRPr="005F5B0F" w:rsidRDefault="00056B71" w:rsidP="0084520B">
            <w:pPr>
              <w:spacing w:before="60" w:after="60"/>
              <w:rPr>
                <w:rFonts w:ascii="Bookman Old Style" w:hAnsi="Bookman Old Style"/>
                <w:sz w:val="24"/>
                <w:szCs w:val="24"/>
              </w:rPr>
            </w:pPr>
            <w:r w:rsidRPr="00413FBA">
              <w:rPr>
                <w:rFonts w:ascii="Bookman Old Style" w:hAnsi="Bookman Old Style"/>
                <w:b/>
                <w:sz w:val="24"/>
                <w:szCs w:val="24"/>
              </w:rPr>
              <w:t xml:space="preserve">Journal </w:t>
            </w:r>
            <w:r w:rsidRPr="00536CB5">
              <w:rPr>
                <w:rFonts w:ascii="Bookman Old Style" w:hAnsi="Bookman Old Style"/>
                <w:sz w:val="24"/>
                <w:szCs w:val="24"/>
              </w:rPr>
              <w:t>(</w:t>
            </w:r>
            <w:r w:rsidRPr="005F5B0F">
              <w:rPr>
                <w:rFonts w:ascii="Bookman Old Style" w:hAnsi="Bookman Old Style"/>
                <w:sz w:val="24"/>
                <w:szCs w:val="24"/>
              </w:rPr>
              <w:t>Vols 3 and 4 cover 1862-63</w:t>
            </w:r>
            <w:r>
              <w:rPr>
                <w:rFonts w:ascii="Bookman Old Style" w:hAnsi="Bookman Old Style"/>
                <w:sz w:val="24"/>
                <w:szCs w:val="24"/>
              </w:rPr>
              <w:t>)</w:t>
            </w:r>
          </w:p>
        </w:tc>
      </w:tr>
      <w:tr w:rsidR="00056B71" w:rsidRPr="00536CB5" w:rsidTr="0084520B">
        <w:tc>
          <w:tcPr>
            <w:tcW w:w="3716" w:type="dxa"/>
            <w:shd w:val="clear" w:color="auto" w:fill="auto"/>
            <w:tcMar>
              <w:left w:w="78" w:type="dxa"/>
            </w:tcMar>
          </w:tcPr>
          <w:p w:rsidR="00056B71" w:rsidRPr="00536CB5" w:rsidRDefault="00056B71" w:rsidP="0084520B">
            <w:pPr>
              <w:spacing w:before="60" w:after="60"/>
              <w:rPr>
                <w:rFonts w:ascii="Bookman Old Style" w:hAnsi="Bookman Old Style"/>
                <w:bCs/>
                <w:sz w:val="24"/>
                <w:szCs w:val="24"/>
              </w:rPr>
            </w:pPr>
            <w:r w:rsidRPr="00536CB5">
              <w:rPr>
                <w:rFonts w:ascii="Bookman Old Style" w:hAnsi="Bookman Old Style"/>
                <w:bCs/>
                <w:sz w:val="24"/>
                <w:szCs w:val="24"/>
              </w:rPr>
              <w:t>DELL, Philip</w:t>
            </w:r>
          </w:p>
        </w:tc>
        <w:tc>
          <w:tcPr>
            <w:tcW w:w="1070" w:type="dxa"/>
            <w:shd w:val="clear" w:color="auto" w:fill="auto"/>
            <w:tcMar>
              <w:left w:w="78" w:type="dxa"/>
            </w:tcMar>
          </w:tcPr>
          <w:p w:rsidR="00056B71" w:rsidRPr="00312DB2" w:rsidRDefault="00056B71" w:rsidP="0084520B">
            <w:pPr>
              <w:spacing w:before="60" w:after="60"/>
              <w:rPr>
                <w:rFonts w:ascii="Bookman Old Style" w:hAnsi="Bookman Old Style"/>
                <w:sz w:val="24"/>
                <w:szCs w:val="24"/>
              </w:rPr>
            </w:pPr>
            <w:r w:rsidRPr="00312DB2">
              <w:rPr>
                <w:rFonts w:ascii="Bookman Old Style" w:hAnsi="Bookman Old Style"/>
                <w:sz w:val="24"/>
                <w:szCs w:val="24"/>
              </w:rPr>
              <w:t>1863</w:t>
            </w:r>
          </w:p>
        </w:tc>
        <w:tc>
          <w:tcPr>
            <w:tcW w:w="1134" w:type="dxa"/>
            <w:shd w:val="clear" w:color="auto" w:fill="auto"/>
          </w:tcPr>
          <w:p w:rsidR="00056B71" w:rsidRPr="00312DB2" w:rsidRDefault="00056B71" w:rsidP="0084520B">
            <w:pPr>
              <w:spacing w:before="60" w:after="60"/>
              <w:rPr>
                <w:rFonts w:ascii="Bookman Old Style" w:hAnsi="Bookman Old Style"/>
                <w:sz w:val="24"/>
                <w:szCs w:val="24"/>
              </w:rPr>
            </w:pPr>
            <w:r w:rsidRPr="00312DB2">
              <w:rPr>
                <w:rFonts w:ascii="Bookman Old Style" w:hAnsi="Bookman Old Style"/>
                <w:sz w:val="24"/>
                <w:szCs w:val="24"/>
              </w:rPr>
              <w:t>1865</w:t>
            </w:r>
          </w:p>
        </w:tc>
        <w:tc>
          <w:tcPr>
            <w:tcW w:w="8028" w:type="dxa"/>
            <w:shd w:val="clear" w:color="auto" w:fill="auto"/>
            <w:tcMar>
              <w:left w:w="78" w:type="dxa"/>
            </w:tcMar>
          </w:tcPr>
          <w:p w:rsidR="00056B71" w:rsidRPr="005F5B0F" w:rsidRDefault="00056B71" w:rsidP="0084520B">
            <w:pPr>
              <w:spacing w:before="60" w:after="60"/>
              <w:rPr>
                <w:rFonts w:ascii="Bookman Old Style" w:hAnsi="Bookman Old Style"/>
                <w:sz w:val="24"/>
                <w:szCs w:val="24"/>
              </w:rPr>
            </w:pPr>
            <w:r w:rsidRPr="005F5B0F">
              <w:rPr>
                <w:rFonts w:ascii="Bookman Old Style" w:hAnsi="Bookman Old Style"/>
                <w:sz w:val="24"/>
                <w:szCs w:val="24"/>
              </w:rPr>
              <w:t>Transferred from Pembrokeshire to Swansea 1864</w:t>
            </w:r>
          </w:p>
        </w:tc>
      </w:tr>
      <w:tr w:rsidR="00056B71" w:rsidRPr="00536CB5" w:rsidTr="0084520B">
        <w:tc>
          <w:tcPr>
            <w:tcW w:w="3716" w:type="dxa"/>
            <w:shd w:val="clear" w:color="auto" w:fill="auto"/>
            <w:tcMar>
              <w:left w:w="78" w:type="dxa"/>
            </w:tcMar>
          </w:tcPr>
          <w:p w:rsidR="00056B71" w:rsidRPr="00536CB5" w:rsidRDefault="00056B71" w:rsidP="0084520B">
            <w:pPr>
              <w:spacing w:before="60" w:after="60"/>
              <w:rPr>
                <w:rFonts w:ascii="Bookman Old Style" w:hAnsi="Bookman Old Style"/>
                <w:sz w:val="24"/>
                <w:szCs w:val="24"/>
              </w:rPr>
            </w:pPr>
            <w:r w:rsidRPr="00536CB5">
              <w:rPr>
                <w:rFonts w:ascii="Bookman Old Style" w:hAnsi="Bookman Old Style"/>
                <w:sz w:val="24"/>
                <w:szCs w:val="24"/>
              </w:rPr>
              <w:t>DAVIES, Richard J.</w:t>
            </w:r>
          </w:p>
        </w:tc>
        <w:tc>
          <w:tcPr>
            <w:tcW w:w="1070" w:type="dxa"/>
            <w:shd w:val="clear" w:color="auto" w:fill="auto"/>
            <w:tcMar>
              <w:left w:w="78" w:type="dxa"/>
            </w:tcMar>
          </w:tcPr>
          <w:p w:rsidR="00056B71" w:rsidRPr="00536CB5" w:rsidRDefault="00056B71" w:rsidP="0084520B">
            <w:pPr>
              <w:spacing w:before="60" w:after="60"/>
              <w:rPr>
                <w:rFonts w:ascii="Bookman Old Style" w:hAnsi="Bookman Old Style"/>
                <w:sz w:val="24"/>
                <w:szCs w:val="24"/>
              </w:rPr>
            </w:pPr>
            <w:r w:rsidRPr="00536CB5">
              <w:rPr>
                <w:rFonts w:ascii="Bookman Old Style" w:hAnsi="Bookman Old Style"/>
                <w:sz w:val="24"/>
                <w:szCs w:val="24"/>
              </w:rPr>
              <w:t>186</w:t>
            </w:r>
            <w:r>
              <w:rPr>
                <w:rFonts w:ascii="Bookman Old Style" w:hAnsi="Bookman Old Style"/>
                <w:sz w:val="24"/>
                <w:szCs w:val="24"/>
              </w:rPr>
              <w:t>6</w:t>
            </w:r>
          </w:p>
        </w:tc>
        <w:tc>
          <w:tcPr>
            <w:tcW w:w="1134" w:type="dxa"/>
            <w:shd w:val="clear" w:color="auto" w:fill="auto"/>
          </w:tcPr>
          <w:p w:rsidR="00056B71" w:rsidRPr="00536CB5" w:rsidRDefault="00056B71" w:rsidP="0084520B">
            <w:pPr>
              <w:spacing w:before="60" w:after="60"/>
              <w:rPr>
                <w:rFonts w:ascii="Bookman Old Style" w:hAnsi="Bookman Old Style"/>
                <w:sz w:val="24"/>
                <w:szCs w:val="24"/>
              </w:rPr>
            </w:pPr>
            <w:r>
              <w:rPr>
                <w:rFonts w:ascii="Bookman Old Style" w:hAnsi="Bookman Old Style"/>
                <w:sz w:val="24"/>
                <w:szCs w:val="24"/>
              </w:rPr>
              <w:t>1868</w:t>
            </w:r>
          </w:p>
        </w:tc>
        <w:tc>
          <w:tcPr>
            <w:tcW w:w="8028" w:type="dxa"/>
            <w:shd w:val="clear" w:color="auto" w:fill="auto"/>
            <w:tcMar>
              <w:left w:w="78" w:type="dxa"/>
            </w:tcMar>
          </w:tcPr>
          <w:p w:rsidR="00056B71" w:rsidRPr="005F5B0F" w:rsidRDefault="00056B71" w:rsidP="0084520B">
            <w:pPr>
              <w:spacing w:before="60" w:after="60"/>
              <w:rPr>
                <w:rFonts w:ascii="Bookman Old Style" w:hAnsi="Bookman Old Style"/>
                <w:sz w:val="24"/>
                <w:szCs w:val="24"/>
              </w:rPr>
            </w:pPr>
            <w:r w:rsidRPr="005F5B0F">
              <w:rPr>
                <w:rFonts w:ascii="Bookman Old Style" w:hAnsi="Bookman Old Style"/>
                <w:sz w:val="24"/>
                <w:szCs w:val="24"/>
              </w:rPr>
              <w:t>Referred to by Barry Wride as going to Llanelli</w:t>
            </w:r>
          </w:p>
        </w:tc>
      </w:tr>
      <w:tr w:rsidR="00056B71" w:rsidRPr="00536CB5" w:rsidTr="0084520B">
        <w:tc>
          <w:tcPr>
            <w:tcW w:w="3716" w:type="dxa"/>
            <w:shd w:val="clear" w:color="auto" w:fill="auto"/>
            <w:tcMar>
              <w:left w:w="78" w:type="dxa"/>
            </w:tcMar>
          </w:tcPr>
          <w:p w:rsidR="00056B71" w:rsidRPr="00536CB5" w:rsidRDefault="00056B71" w:rsidP="0084520B">
            <w:pPr>
              <w:spacing w:before="60" w:after="60"/>
              <w:rPr>
                <w:rFonts w:ascii="Bookman Old Style" w:hAnsi="Bookman Old Style"/>
                <w:sz w:val="24"/>
                <w:szCs w:val="24"/>
              </w:rPr>
            </w:pPr>
            <w:r w:rsidRPr="00536CB5">
              <w:rPr>
                <w:rFonts w:ascii="Bookman Old Style" w:hAnsi="Bookman Old Style"/>
                <w:sz w:val="24"/>
                <w:szCs w:val="24"/>
              </w:rPr>
              <w:t>EVANS, Abel</w:t>
            </w:r>
          </w:p>
        </w:tc>
        <w:tc>
          <w:tcPr>
            <w:tcW w:w="1070" w:type="dxa"/>
            <w:shd w:val="clear" w:color="auto" w:fill="auto"/>
            <w:tcMar>
              <w:left w:w="78" w:type="dxa"/>
            </w:tcMar>
          </w:tcPr>
          <w:p w:rsidR="00056B71" w:rsidRPr="00536CB5" w:rsidRDefault="00056B71" w:rsidP="0084520B">
            <w:pPr>
              <w:spacing w:before="60" w:after="60"/>
              <w:rPr>
                <w:rFonts w:ascii="Bookman Old Style" w:hAnsi="Bookman Old Style"/>
                <w:sz w:val="24"/>
                <w:szCs w:val="24"/>
              </w:rPr>
            </w:pPr>
            <w:r w:rsidRPr="00536CB5">
              <w:rPr>
                <w:rFonts w:ascii="Bookman Old Style" w:hAnsi="Bookman Old Style"/>
                <w:sz w:val="24"/>
                <w:szCs w:val="24"/>
              </w:rPr>
              <w:t>1865</w:t>
            </w:r>
          </w:p>
        </w:tc>
        <w:tc>
          <w:tcPr>
            <w:tcW w:w="1134" w:type="dxa"/>
            <w:shd w:val="clear" w:color="auto" w:fill="auto"/>
          </w:tcPr>
          <w:p w:rsidR="00056B71" w:rsidRPr="00536CB5" w:rsidRDefault="00056B71" w:rsidP="0084520B">
            <w:pPr>
              <w:spacing w:before="60" w:after="60"/>
              <w:rPr>
                <w:rFonts w:ascii="Bookman Old Style" w:hAnsi="Bookman Old Style"/>
                <w:sz w:val="24"/>
                <w:szCs w:val="24"/>
              </w:rPr>
            </w:pPr>
            <w:r w:rsidRPr="00536CB5">
              <w:rPr>
                <w:rFonts w:ascii="Bookman Old Style" w:hAnsi="Bookman Old Style"/>
                <w:sz w:val="24"/>
                <w:szCs w:val="24"/>
              </w:rPr>
              <w:t>1866</w:t>
            </w:r>
          </w:p>
        </w:tc>
        <w:tc>
          <w:tcPr>
            <w:tcW w:w="8028" w:type="dxa"/>
            <w:shd w:val="clear" w:color="auto" w:fill="auto"/>
            <w:tcMar>
              <w:left w:w="78" w:type="dxa"/>
            </w:tcMar>
          </w:tcPr>
          <w:p w:rsidR="00056B71" w:rsidRPr="00536CB5" w:rsidRDefault="00056B71" w:rsidP="0084520B">
            <w:pPr>
              <w:spacing w:before="60" w:after="60"/>
              <w:rPr>
                <w:rFonts w:ascii="Bookman Old Style" w:hAnsi="Bookman Old Style"/>
                <w:sz w:val="24"/>
                <w:szCs w:val="24"/>
              </w:rPr>
            </w:pPr>
            <w:r w:rsidRPr="00536CB5">
              <w:rPr>
                <w:rFonts w:ascii="Bookman Old Style" w:hAnsi="Bookman Old Style"/>
                <w:sz w:val="24"/>
                <w:szCs w:val="24"/>
              </w:rPr>
              <w:t>1866 preaching tour incl. Carm</w:t>
            </w:r>
            <w:r>
              <w:rPr>
                <w:rFonts w:ascii="Bookman Old Style" w:hAnsi="Bookman Old Style"/>
                <w:sz w:val="24"/>
                <w:szCs w:val="24"/>
              </w:rPr>
              <w:t>arthenshire</w:t>
            </w:r>
            <w:r w:rsidRPr="00536CB5">
              <w:rPr>
                <w:rFonts w:ascii="Bookman Old Style" w:hAnsi="Bookman Old Style"/>
                <w:sz w:val="24"/>
                <w:szCs w:val="24"/>
              </w:rPr>
              <w:t xml:space="preserve"> &amp; Pemb</w:t>
            </w:r>
            <w:r>
              <w:rPr>
                <w:rFonts w:ascii="Bookman Old Style" w:hAnsi="Bookman Old Style"/>
                <w:sz w:val="24"/>
                <w:szCs w:val="24"/>
              </w:rPr>
              <w:t>rokeshire</w:t>
            </w:r>
          </w:p>
        </w:tc>
      </w:tr>
      <w:tr w:rsidR="00056B71" w:rsidRPr="00536CB5" w:rsidTr="0084520B">
        <w:tc>
          <w:tcPr>
            <w:tcW w:w="3716" w:type="dxa"/>
            <w:shd w:val="clear" w:color="auto" w:fill="auto"/>
            <w:tcMar>
              <w:left w:w="78" w:type="dxa"/>
            </w:tcMar>
          </w:tcPr>
          <w:p w:rsidR="00056B71" w:rsidRPr="00536CB5" w:rsidRDefault="00056B71" w:rsidP="0084520B">
            <w:pPr>
              <w:spacing w:before="60" w:after="60"/>
              <w:rPr>
                <w:rFonts w:ascii="Bookman Old Style" w:hAnsi="Bookman Old Style"/>
                <w:b/>
                <w:sz w:val="24"/>
                <w:szCs w:val="24"/>
              </w:rPr>
            </w:pPr>
            <w:r w:rsidRPr="00536CB5">
              <w:rPr>
                <w:rFonts w:ascii="Bookman Old Style" w:hAnsi="Bookman Old Style"/>
                <w:b/>
                <w:sz w:val="24"/>
                <w:szCs w:val="24"/>
              </w:rPr>
              <w:t>WRIDE, Barry</w:t>
            </w:r>
          </w:p>
        </w:tc>
        <w:tc>
          <w:tcPr>
            <w:tcW w:w="1070" w:type="dxa"/>
            <w:shd w:val="clear" w:color="auto" w:fill="auto"/>
            <w:tcMar>
              <w:left w:w="78" w:type="dxa"/>
            </w:tcMar>
          </w:tcPr>
          <w:p w:rsidR="00056B71" w:rsidRPr="00536CB5" w:rsidRDefault="00056B71" w:rsidP="0084520B">
            <w:pPr>
              <w:spacing w:before="60" w:after="60"/>
              <w:rPr>
                <w:rFonts w:ascii="Bookman Old Style" w:hAnsi="Bookman Old Style"/>
                <w:b/>
                <w:sz w:val="24"/>
                <w:szCs w:val="24"/>
              </w:rPr>
            </w:pPr>
            <w:r w:rsidRPr="00536CB5">
              <w:rPr>
                <w:rFonts w:ascii="Bookman Old Style" w:hAnsi="Bookman Old Style"/>
                <w:b/>
                <w:sz w:val="24"/>
                <w:szCs w:val="24"/>
              </w:rPr>
              <w:t>1865</w:t>
            </w:r>
          </w:p>
        </w:tc>
        <w:tc>
          <w:tcPr>
            <w:tcW w:w="1134" w:type="dxa"/>
            <w:shd w:val="clear" w:color="auto" w:fill="auto"/>
          </w:tcPr>
          <w:p w:rsidR="00056B71" w:rsidRPr="00536CB5" w:rsidRDefault="00056B71" w:rsidP="0084520B">
            <w:pPr>
              <w:spacing w:before="60" w:after="60"/>
              <w:rPr>
                <w:rFonts w:ascii="Bookman Old Style" w:hAnsi="Bookman Old Style"/>
                <w:b/>
                <w:sz w:val="24"/>
                <w:szCs w:val="24"/>
              </w:rPr>
            </w:pPr>
            <w:r w:rsidRPr="00536CB5">
              <w:rPr>
                <w:rFonts w:ascii="Bookman Old Style" w:hAnsi="Bookman Old Style"/>
                <w:b/>
                <w:sz w:val="24"/>
                <w:szCs w:val="24"/>
              </w:rPr>
              <w:t>1868</w:t>
            </w:r>
          </w:p>
        </w:tc>
        <w:tc>
          <w:tcPr>
            <w:tcW w:w="8028" w:type="dxa"/>
            <w:shd w:val="clear" w:color="auto" w:fill="auto"/>
            <w:tcMar>
              <w:left w:w="78" w:type="dxa"/>
            </w:tcMar>
          </w:tcPr>
          <w:p w:rsidR="00056B71" w:rsidRPr="00536CB5" w:rsidRDefault="00056B71" w:rsidP="0084520B">
            <w:pPr>
              <w:spacing w:before="60" w:after="60"/>
              <w:rPr>
                <w:rFonts w:ascii="Bookman Old Style" w:hAnsi="Bookman Old Style"/>
                <w:sz w:val="24"/>
                <w:szCs w:val="24"/>
              </w:rPr>
            </w:pPr>
            <w:r w:rsidRPr="00413FBA">
              <w:rPr>
                <w:rFonts w:ascii="Bookman Old Style" w:hAnsi="Bookman Old Style"/>
                <w:b/>
                <w:sz w:val="24"/>
                <w:szCs w:val="24"/>
              </w:rPr>
              <w:t>Journal</w:t>
            </w:r>
            <w:r>
              <w:rPr>
                <w:rFonts w:ascii="Bookman Old Style" w:hAnsi="Bookman Old Style"/>
                <w:sz w:val="24"/>
                <w:szCs w:val="24"/>
              </w:rPr>
              <w:t>, though</w:t>
            </w:r>
            <w:r w:rsidRPr="00536CB5">
              <w:rPr>
                <w:rFonts w:ascii="Bookman Old Style" w:hAnsi="Bookman Old Style"/>
                <w:sz w:val="24"/>
                <w:szCs w:val="24"/>
              </w:rPr>
              <w:t xml:space="preserve"> </w:t>
            </w:r>
            <w:r>
              <w:rPr>
                <w:rFonts w:ascii="Bookman Old Style" w:hAnsi="Bookman Old Style"/>
                <w:sz w:val="24"/>
                <w:szCs w:val="24"/>
              </w:rPr>
              <w:t xml:space="preserve">only a small amount of </w:t>
            </w:r>
            <w:r w:rsidRPr="00536CB5">
              <w:rPr>
                <w:rFonts w:ascii="Bookman Old Style" w:hAnsi="Bookman Old Style"/>
                <w:sz w:val="24"/>
                <w:szCs w:val="24"/>
              </w:rPr>
              <w:t xml:space="preserve">time </w:t>
            </w:r>
            <w:r>
              <w:rPr>
                <w:rFonts w:ascii="Bookman Old Style" w:hAnsi="Bookman Old Style"/>
                <w:sz w:val="24"/>
                <w:szCs w:val="24"/>
              </w:rPr>
              <w:t>in south-west Wales</w:t>
            </w:r>
          </w:p>
        </w:tc>
      </w:tr>
      <w:tr w:rsidR="00056B71" w:rsidRPr="00536CB5" w:rsidTr="0084520B">
        <w:tc>
          <w:tcPr>
            <w:tcW w:w="3716" w:type="dxa"/>
            <w:shd w:val="clear" w:color="auto" w:fill="auto"/>
            <w:tcMar>
              <w:left w:w="78" w:type="dxa"/>
            </w:tcMar>
          </w:tcPr>
          <w:p w:rsidR="00056B71" w:rsidRPr="00536CB5" w:rsidRDefault="00056B71" w:rsidP="0084520B">
            <w:pPr>
              <w:spacing w:before="60" w:after="60"/>
              <w:rPr>
                <w:rFonts w:ascii="Bookman Old Style" w:hAnsi="Bookman Old Style"/>
                <w:b/>
                <w:sz w:val="24"/>
                <w:szCs w:val="24"/>
              </w:rPr>
            </w:pPr>
            <w:r w:rsidRPr="00536CB5">
              <w:rPr>
                <w:rFonts w:ascii="Bookman Old Style" w:hAnsi="Bookman Old Style"/>
                <w:b/>
                <w:sz w:val="24"/>
                <w:szCs w:val="24"/>
              </w:rPr>
              <w:t>MORRIS, Elias</w:t>
            </w:r>
          </w:p>
        </w:tc>
        <w:tc>
          <w:tcPr>
            <w:tcW w:w="1070" w:type="dxa"/>
            <w:shd w:val="clear" w:color="auto" w:fill="auto"/>
            <w:tcMar>
              <w:left w:w="78" w:type="dxa"/>
            </w:tcMar>
          </w:tcPr>
          <w:p w:rsidR="00056B71" w:rsidRPr="00536CB5" w:rsidRDefault="00056B71" w:rsidP="0084520B">
            <w:pPr>
              <w:spacing w:before="60" w:after="60"/>
              <w:rPr>
                <w:rFonts w:ascii="Bookman Old Style" w:hAnsi="Bookman Old Style"/>
                <w:sz w:val="24"/>
                <w:szCs w:val="24"/>
              </w:rPr>
            </w:pPr>
            <w:r w:rsidRPr="00536CB5">
              <w:rPr>
                <w:rFonts w:ascii="Bookman Old Style" w:hAnsi="Bookman Old Style"/>
                <w:sz w:val="24"/>
                <w:szCs w:val="24"/>
              </w:rPr>
              <w:t>1865</w:t>
            </w:r>
          </w:p>
        </w:tc>
        <w:tc>
          <w:tcPr>
            <w:tcW w:w="1134" w:type="dxa"/>
            <w:shd w:val="clear" w:color="auto" w:fill="auto"/>
          </w:tcPr>
          <w:p w:rsidR="00056B71" w:rsidRPr="00536CB5" w:rsidRDefault="00056B71" w:rsidP="0084520B">
            <w:pPr>
              <w:spacing w:before="60" w:after="60"/>
              <w:rPr>
                <w:rFonts w:ascii="Bookman Old Style" w:hAnsi="Bookman Old Style"/>
                <w:sz w:val="24"/>
                <w:szCs w:val="24"/>
              </w:rPr>
            </w:pPr>
            <w:r w:rsidRPr="00536CB5">
              <w:rPr>
                <w:rFonts w:ascii="Bookman Old Style" w:hAnsi="Bookman Old Style"/>
                <w:sz w:val="24"/>
                <w:szCs w:val="24"/>
              </w:rPr>
              <w:t>1869</w:t>
            </w:r>
          </w:p>
        </w:tc>
        <w:tc>
          <w:tcPr>
            <w:tcW w:w="8028" w:type="dxa"/>
            <w:shd w:val="clear" w:color="auto" w:fill="auto"/>
            <w:tcMar>
              <w:left w:w="78" w:type="dxa"/>
            </w:tcMar>
          </w:tcPr>
          <w:p w:rsidR="00056B71" w:rsidRPr="00312DB2" w:rsidRDefault="00056B71" w:rsidP="0084520B">
            <w:pPr>
              <w:spacing w:before="60" w:after="60"/>
              <w:rPr>
                <w:rFonts w:ascii="Bookman Old Style" w:hAnsi="Bookman Old Style"/>
                <w:b/>
                <w:sz w:val="24"/>
                <w:szCs w:val="24"/>
              </w:rPr>
            </w:pPr>
            <w:r w:rsidRPr="00312DB2">
              <w:rPr>
                <w:rFonts w:ascii="Bookman Old Style" w:hAnsi="Bookman Old Style"/>
                <w:b/>
                <w:sz w:val="24"/>
                <w:szCs w:val="24"/>
              </w:rPr>
              <w:t>Journal</w:t>
            </w:r>
          </w:p>
        </w:tc>
      </w:tr>
      <w:tr w:rsidR="00056B71" w:rsidRPr="00536CB5" w:rsidTr="0084520B">
        <w:tc>
          <w:tcPr>
            <w:tcW w:w="3716" w:type="dxa"/>
            <w:shd w:val="clear" w:color="auto" w:fill="auto"/>
            <w:tcMar>
              <w:left w:w="78" w:type="dxa"/>
            </w:tcMar>
          </w:tcPr>
          <w:p w:rsidR="00056B71" w:rsidRPr="00536CB5" w:rsidRDefault="00056B71" w:rsidP="0084520B">
            <w:pPr>
              <w:spacing w:before="60" w:after="60"/>
              <w:rPr>
                <w:rFonts w:ascii="Bookman Old Style" w:hAnsi="Bookman Old Style"/>
                <w:sz w:val="24"/>
                <w:szCs w:val="24"/>
              </w:rPr>
            </w:pPr>
            <w:r w:rsidRPr="00536CB5">
              <w:rPr>
                <w:rFonts w:ascii="Bookman Old Style" w:hAnsi="Bookman Old Style"/>
                <w:sz w:val="24"/>
                <w:szCs w:val="24"/>
              </w:rPr>
              <w:t>LAWSON, Joseph</w:t>
            </w:r>
          </w:p>
        </w:tc>
        <w:tc>
          <w:tcPr>
            <w:tcW w:w="1070" w:type="dxa"/>
            <w:shd w:val="clear" w:color="auto" w:fill="auto"/>
            <w:tcMar>
              <w:left w:w="78" w:type="dxa"/>
            </w:tcMar>
          </w:tcPr>
          <w:p w:rsidR="00056B71" w:rsidRPr="00536CB5" w:rsidRDefault="00056B71" w:rsidP="0084520B">
            <w:pPr>
              <w:spacing w:before="60" w:after="60"/>
              <w:rPr>
                <w:rFonts w:ascii="Bookman Old Style" w:hAnsi="Bookman Old Style"/>
                <w:sz w:val="24"/>
                <w:szCs w:val="24"/>
              </w:rPr>
            </w:pPr>
            <w:r w:rsidRPr="00536CB5">
              <w:rPr>
                <w:rFonts w:ascii="Bookman Old Style" w:hAnsi="Bookman Old Style"/>
                <w:sz w:val="24"/>
                <w:szCs w:val="24"/>
              </w:rPr>
              <w:t>1866</w:t>
            </w:r>
          </w:p>
        </w:tc>
        <w:tc>
          <w:tcPr>
            <w:tcW w:w="1134" w:type="dxa"/>
            <w:shd w:val="clear" w:color="auto" w:fill="auto"/>
          </w:tcPr>
          <w:p w:rsidR="00056B71" w:rsidRPr="00536CB5" w:rsidRDefault="00056B71" w:rsidP="0084520B">
            <w:pPr>
              <w:spacing w:before="60" w:after="60"/>
              <w:rPr>
                <w:rFonts w:ascii="Bookman Old Style" w:hAnsi="Bookman Old Style"/>
                <w:sz w:val="24"/>
                <w:szCs w:val="24"/>
              </w:rPr>
            </w:pPr>
            <w:r w:rsidRPr="00536CB5">
              <w:rPr>
                <w:rFonts w:ascii="Bookman Old Style" w:hAnsi="Bookman Old Style"/>
                <w:sz w:val="24"/>
                <w:szCs w:val="24"/>
              </w:rPr>
              <w:t>1868</w:t>
            </w:r>
          </w:p>
        </w:tc>
        <w:tc>
          <w:tcPr>
            <w:tcW w:w="8028" w:type="dxa"/>
            <w:shd w:val="clear" w:color="auto" w:fill="auto"/>
            <w:tcMar>
              <w:left w:w="78" w:type="dxa"/>
            </w:tcMar>
          </w:tcPr>
          <w:p w:rsidR="00056B71" w:rsidRPr="00536CB5" w:rsidRDefault="00056B71" w:rsidP="0084520B">
            <w:pPr>
              <w:spacing w:before="60" w:after="60"/>
              <w:rPr>
                <w:rFonts w:ascii="Bookman Old Style" w:hAnsi="Bookman Old Style"/>
                <w:sz w:val="24"/>
                <w:szCs w:val="24"/>
              </w:rPr>
            </w:pPr>
            <w:r w:rsidRPr="00536CB5">
              <w:rPr>
                <w:rFonts w:ascii="Bookman Old Style" w:hAnsi="Bookman Old Style"/>
                <w:sz w:val="24"/>
                <w:szCs w:val="24"/>
              </w:rPr>
              <w:t xml:space="preserve">John Parry </w:t>
            </w:r>
            <w:r>
              <w:rPr>
                <w:rFonts w:ascii="Bookman Old Style" w:hAnsi="Bookman Old Style"/>
                <w:sz w:val="24"/>
                <w:szCs w:val="24"/>
              </w:rPr>
              <w:t>refers to his</w:t>
            </w:r>
            <w:r w:rsidRPr="00536CB5">
              <w:rPr>
                <w:rFonts w:ascii="Bookman Old Style" w:hAnsi="Bookman Old Style"/>
                <w:sz w:val="24"/>
                <w:szCs w:val="24"/>
              </w:rPr>
              <w:t xml:space="preserve"> appoint</w:t>
            </w:r>
            <w:r>
              <w:rPr>
                <w:rFonts w:ascii="Bookman Old Style" w:hAnsi="Bookman Old Style"/>
                <w:sz w:val="24"/>
                <w:szCs w:val="24"/>
              </w:rPr>
              <w:t>ment</w:t>
            </w:r>
            <w:r w:rsidRPr="00536CB5">
              <w:rPr>
                <w:rFonts w:ascii="Bookman Old Style" w:hAnsi="Bookman Old Style"/>
                <w:sz w:val="24"/>
                <w:szCs w:val="24"/>
              </w:rPr>
              <w:t xml:space="preserve"> to Pemb</w:t>
            </w:r>
            <w:r>
              <w:rPr>
                <w:rFonts w:ascii="Bookman Old Style" w:hAnsi="Bookman Old Style"/>
                <w:sz w:val="24"/>
                <w:szCs w:val="24"/>
              </w:rPr>
              <w:t xml:space="preserve">rokeshire in </w:t>
            </w:r>
            <w:r w:rsidRPr="00536CB5">
              <w:rPr>
                <w:rFonts w:ascii="Bookman Old Style" w:hAnsi="Bookman Old Style"/>
                <w:sz w:val="24"/>
                <w:szCs w:val="24"/>
              </w:rPr>
              <w:t xml:space="preserve">1866. </w:t>
            </w:r>
          </w:p>
        </w:tc>
      </w:tr>
      <w:tr w:rsidR="00056B71" w:rsidRPr="00536CB5" w:rsidTr="0084520B">
        <w:tc>
          <w:tcPr>
            <w:tcW w:w="3716" w:type="dxa"/>
            <w:shd w:val="clear" w:color="auto" w:fill="auto"/>
            <w:tcMar>
              <w:left w:w="78" w:type="dxa"/>
            </w:tcMar>
          </w:tcPr>
          <w:p w:rsidR="00056B71" w:rsidRPr="00536CB5" w:rsidRDefault="00056B71" w:rsidP="0084520B">
            <w:pPr>
              <w:spacing w:before="60" w:after="60"/>
              <w:rPr>
                <w:rFonts w:ascii="Bookman Old Style" w:hAnsi="Bookman Old Style"/>
                <w:b/>
                <w:sz w:val="24"/>
                <w:szCs w:val="24"/>
              </w:rPr>
            </w:pPr>
            <w:r w:rsidRPr="00536CB5">
              <w:rPr>
                <w:rFonts w:ascii="Bookman Old Style" w:hAnsi="Bookman Old Style"/>
                <w:b/>
                <w:sz w:val="24"/>
                <w:szCs w:val="24"/>
              </w:rPr>
              <w:t>PARRY, John</w:t>
            </w:r>
          </w:p>
        </w:tc>
        <w:tc>
          <w:tcPr>
            <w:tcW w:w="1070" w:type="dxa"/>
            <w:shd w:val="clear" w:color="auto" w:fill="auto"/>
            <w:tcMar>
              <w:left w:w="78" w:type="dxa"/>
            </w:tcMar>
          </w:tcPr>
          <w:p w:rsidR="00056B71" w:rsidRPr="00536CB5" w:rsidRDefault="00056B71" w:rsidP="0084520B">
            <w:pPr>
              <w:spacing w:before="60" w:after="60"/>
              <w:rPr>
                <w:rFonts w:ascii="Bookman Old Style" w:hAnsi="Bookman Old Style"/>
                <w:b/>
                <w:sz w:val="24"/>
                <w:szCs w:val="24"/>
              </w:rPr>
            </w:pPr>
            <w:r w:rsidRPr="00536CB5">
              <w:rPr>
                <w:rFonts w:ascii="Bookman Old Style" w:hAnsi="Bookman Old Style"/>
                <w:b/>
                <w:sz w:val="24"/>
                <w:szCs w:val="24"/>
              </w:rPr>
              <w:t>1866</w:t>
            </w:r>
          </w:p>
        </w:tc>
        <w:tc>
          <w:tcPr>
            <w:tcW w:w="1134" w:type="dxa"/>
            <w:shd w:val="clear" w:color="auto" w:fill="auto"/>
          </w:tcPr>
          <w:p w:rsidR="00056B71" w:rsidRPr="00536CB5" w:rsidRDefault="00056B71" w:rsidP="0084520B">
            <w:pPr>
              <w:spacing w:before="60" w:after="60"/>
              <w:rPr>
                <w:rFonts w:ascii="Bookman Old Style" w:hAnsi="Bookman Old Style"/>
                <w:b/>
                <w:sz w:val="24"/>
                <w:szCs w:val="24"/>
              </w:rPr>
            </w:pPr>
            <w:r w:rsidRPr="00536CB5">
              <w:rPr>
                <w:rFonts w:ascii="Bookman Old Style" w:hAnsi="Bookman Old Style"/>
                <w:b/>
                <w:sz w:val="24"/>
                <w:szCs w:val="24"/>
              </w:rPr>
              <w:t>1868</w:t>
            </w:r>
          </w:p>
        </w:tc>
        <w:tc>
          <w:tcPr>
            <w:tcW w:w="8028" w:type="dxa"/>
            <w:shd w:val="clear" w:color="auto" w:fill="auto"/>
            <w:tcMar>
              <w:left w:w="78" w:type="dxa"/>
            </w:tcMar>
          </w:tcPr>
          <w:p w:rsidR="00056B71" w:rsidRPr="00413FBA" w:rsidRDefault="00056B71" w:rsidP="0084520B">
            <w:pPr>
              <w:spacing w:before="60" w:after="60"/>
              <w:rPr>
                <w:rFonts w:ascii="Bookman Old Style" w:hAnsi="Bookman Old Style"/>
                <w:b/>
                <w:sz w:val="24"/>
                <w:szCs w:val="24"/>
              </w:rPr>
            </w:pPr>
            <w:r w:rsidRPr="00413FBA">
              <w:rPr>
                <w:rFonts w:ascii="Bookman Old Style" w:hAnsi="Bookman Old Style"/>
                <w:b/>
                <w:sz w:val="24"/>
                <w:szCs w:val="24"/>
              </w:rPr>
              <w:t>Journal</w:t>
            </w:r>
          </w:p>
        </w:tc>
      </w:tr>
      <w:tr w:rsidR="00056B71" w:rsidRPr="00536CB5" w:rsidTr="0084520B">
        <w:tc>
          <w:tcPr>
            <w:tcW w:w="3716" w:type="dxa"/>
            <w:shd w:val="clear" w:color="auto" w:fill="auto"/>
            <w:tcMar>
              <w:left w:w="78" w:type="dxa"/>
            </w:tcMar>
          </w:tcPr>
          <w:p w:rsidR="00056B71" w:rsidRPr="00536CB5" w:rsidRDefault="00056B71" w:rsidP="0084520B">
            <w:pPr>
              <w:spacing w:before="60" w:after="60"/>
              <w:rPr>
                <w:rFonts w:ascii="Bookman Old Style" w:hAnsi="Bookman Old Style"/>
                <w:sz w:val="24"/>
                <w:szCs w:val="24"/>
              </w:rPr>
            </w:pPr>
            <w:r w:rsidRPr="00536CB5">
              <w:rPr>
                <w:rFonts w:ascii="Bookman Old Style" w:hAnsi="Bookman Old Style"/>
                <w:sz w:val="24"/>
                <w:szCs w:val="24"/>
              </w:rPr>
              <w:t>THOMAS, W</w:t>
            </w:r>
            <w:r>
              <w:rPr>
                <w:rFonts w:ascii="Bookman Old Style" w:hAnsi="Bookman Old Style"/>
                <w:sz w:val="24"/>
                <w:szCs w:val="24"/>
              </w:rPr>
              <w:t>illiam</w:t>
            </w:r>
            <w:r w:rsidRPr="00536CB5">
              <w:rPr>
                <w:rFonts w:ascii="Bookman Old Style" w:hAnsi="Bookman Old Style"/>
                <w:sz w:val="24"/>
                <w:szCs w:val="24"/>
              </w:rPr>
              <w:t xml:space="preserve"> C.</w:t>
            </w:r>
          </w:p>
        </w:tc>
        <w:tc>
          <w:tcPr>
            <w:tcW w:w="1070" w:type="dxa"/>
            <w:shd w:val="clear" w:color="auto" w:fill="auto"/>
            <w:tcMar>
              <w:left w:w="78" w:type="dxa"/>
            </w:tcMar>
          </w:tcPr>
          <w:p w:rsidR="00056B71" w:rsidRPr="00536CB5" w:rsidRDefault="00056B71" w:rsidP="0084520B">
            <w:pPr>
              <w:spacing w:before="60" w:after="60"/>
              <w:rPr>
                <w:rFonts w:ascii="Bookman Old Style" w:hAnsi="Bookman Old Style"/>
                <w:sz w:val="24"/>
                <w:szCs w:val="24"/>
              </w:rPr>
            </w:pPr>
            <w:r w:rsidRPr="00536CB5">
              <w:rPr>
                <w:rFonts w:ascii="Bookman Old Style" w:hAnsi="Bookman Old Style"/>
                <w:sz w:val="24"/>
                <w:szCs w:val="24"/>
              </w:rPr>
              <w:t>1868</w:t>
            </w:r>
          </w:p>
        </w:tc>
        <w:tc>
          <w:tcPr>
            <w:tcW w:w="1134" w:type="dxa"/>
            <w:shd w:val="clear" w:color="auto" w:fill="auto"/>
          </w:tcPr>
          <w:p w:rsidR="00056B71" w:rsidRPr="00536CB5" w:rsidRDefault="00056B71" w:rsidP="0084520B">
            <w:pPr>
              <w:spacing w:before="60" w:after="60"/>
              <w:rPr>
                <w:rFonts w:ascii="Bookman Old Style" w:hAnsi="Bookman Old Style"/>
                <w:sz w:val="24"/>
                <w:szCs w:val="24"/>
              </w:rPr>
            </w:pPr>
            <w:r w:rsidRPr="00536CB5">
              <w:rPr>
                <w:rFonts w:ascii="Bookman Old Style" w:hAnsi="Bookman Old Style"/>
                <w:sz w:val="24"/>
                <w:szCs w:val="24"/>
              </w:rPr>
              <w:t>1869</w:t>
            </w:r>
          </w:p>
        </w:tc>
        <w:tc>
          <w:tcPr>
            <w:tcW w:w="8028" w:type="dxa"/>
            <w:shd w:val="clear" w:color="auto" w:fill="auto"/>
            <w:tcMar>
              <w:left w:w="78" w:type="dxa"/>
            </w:tcMar>
          </w:tcPr>
          <w:p w:rsidR="00056B71" w:rsidRPr="00536CB5" w:rsidRDefault="00056B71" w:rsidP="0084520B">
            <w:pPr>
              <w:spacing w:before="60" w:after="60"/>
              <w:rPr>
                <w:rFonts w:ascii="Bookman Old Style" w:hAnsi="Bookman Old Style"/>
                <w:sz w:val="24"/>
                <w:szCs w:val="24"/>
              </w:rPr>
            </w:pPr>
            <w:r w:rsidRPr="00536CB5">
              <w:rPr>
                <w:rFonts w:ascii="Bookman Old Style" w:hAnsi="Bookman Old Style"/>
                <w:sz w:val="24"/>
                <w:szCs w:val="24"/>
              </w:rPr>
              <w:t>Referred to by Elias Morris</w:t>
            </w:r>
          </w:p>
        </w:tc>
      </w:tr>
      <w:tr w:rsidR="00056B71" w:rsidRPr="00536CB5" w:rsidTr="0084520B">
        <w:tc>
          <w:tcPr>
            <w:tcW w:w="3716" w:type="dxa"/>
            <w:shd w:val="clear" w:color="auto" w:fill="auto"/>
            <w:tcMar>
              <w:left w:w="78" w:type="dxa"/>
            </w:tcMar>
          </w:tcPr>
          <w:p w:rsidR="00056B71" w:rsidRPr="00536CB5" w:rsidRDefault="00056B71" w:rsidP="0084520B">
            <w:pPr>
              <w:spacing w:before="60" w:after="60"/>
              <w:rPr>
                <w:rFonts w:ascii="Bookman Old Style" w:hAnsi="Bookman Old Style"/>
                <w:b/>
                <w:sz w:val="24"/>
                <w:szCs w:val="24"/>
              </w:rPr>
            </w:pPr>
            <w:r w:rsidRPr="00536CB5">
              <w:rPr>
                <w:rFonts w:ascii="Bookman Old Style" w:hAnsi="Bookman Old Style"/>
                <w:b/>
                <w:sz w:val="24"/>
                <w:szCs w:val="24"/>
              </w:rPr>
              <w:t>LEWIS, John S</w:t>
            </w:r>
            <w:r>
              <w:rPr>
                <w:rFonts w:ascii="Bookman Old Style" w:hAnsi="Bookman Old Style"/>
                <w:b/>
                <w:sz w:val="24"/>
                <w:szCs w:val="24"/>
              </w:rPr>
              <w:t>.</w:t>
            </w:r>
          </w:p>
        </w:tc>
        <w:tc>
          <w:tcPr>
            <w:tcW w:w="1070" w:type="dxa"/>
            <w:shd w:val="clear" w:color="auto" w:fill="auto"/>
            <w:tcMar>
              <w:left w:w="78" w:type="dxa"/>
            </w:tcMar>
          </w:tcPr>
          <w:p w:rsidR="00056B71" w:rsidRPr="00536CB5" w:rsidRDefault="00056B71" w:rsidP="0084520B">
            <w:pPr>
              <w:spacing w:before="60" w:after="60"/>
              <w:rPr>
                <w:rFonts w:ascii="Bookman Old Style" w:hAnsi="Bookman Old Style"/>
                <w:b/>
                <w:sz w:val="24"/>
                <w:szCs w:val="24"/>
              </w:rPr>
            </w:pPr>
            <w:r w:rsidRPr="00536CB5">
              <w:rPr>
                <w:rFonts w:ascii="Bookman Old Style" w:hAnsi="Bookman Old Style"/>
                <w:b/>
                <w:sz w:val="24"/>
                <w:szCs w:val="24"/>
              </w:rPr>
              <w:t>1868</w:t>
            </w:r>
          </w:p>
        </w:tc>
        <w:tc>
          <w:tcPr>
            <w:tcW w:w="1134" w:type="dxa"/>
            <w:shd w:val="clear" w:color="auto" w:fill="auto"/>
          </w:tcPr>
          <w:p w:rsidR="00056B71" w:rsidRPr="00536CB5" w:rsidRDefault="00056B71" w:rsidP="0084520B">
            <w:pPr>
              <w:spacing w:before="60" w:after="60"/>
              <w:rPr>
                <w:rFonts w:ascii="Bookman Old Style" w:hAnsi="Bookman Old Style"/>
                <w:b/>
                <w:sz w:val="24"/>
                <w:szCs w:val="24"/>
              </w:rPr>
            </w:pPr>
            <w:r w:rsidRPr="00536CB5">
              <w:rPr>
                <w:rFonts w:ascii="Bookman Old Style" w:hAnsi="Bookman Old Style"/>
                <w:b/>
                <w:sz w:val="24"/>
                <w:szCs w:val="24"/>
              </w:rPr>
              <w:t>1870</w:t>
            </w:r>
          </w:p>
        </w:tc>
        <w:tc>
          <w:tcPr>
            <w:tcW w:w="8028" w:type="dxa"/>
            <w:shd w:val="clear" w:color="auto" w:fill="auto"/>
            <w:tcMar>
              <w:left w:w="78" w:type="dxa"/>
            </w:tcMar>
          </w:tcPr>
          <w:p w:rsidR="00056B71" w:rsidRPr="00536CB5" w:rsidRDefault="00056B71" w:rsidP="0084520B">
            <w:pPr>
              <w:spacing w:before="60" w:after="60"/>
              <w:rPr>
                <w:rFonts w:ascii="Bookman Old Style" w:hAnsi="Bookman Old Style"/>
                <w:sz w:val="24"/>
                <w:szCs w:val="24"/>
              </w:rPr>
            </w:pPr>
            <w:r w:rsidRPr="00413FBA">
              <w:rPr>
                <w:rFonts w:ascii="Bookman Old Style" w:hAnsi="Bookman Old Style"/>
                <w:b/>
                <w:sz w:val="24"/>
                <w:szCs w:val="24"/>
              </w:rPr>
              <w:t>Journal</w:t>
            </w:r>
            <w:r>
              <w:rPr>
                <w:rFonts w:ascii="Bookman Old Style" w:hAnsi="Bookman Old Style"/>
                <w:sz w:val="24"/>
                <w:szCs w:val="24"/>
              </w:rPr>
              <w:t xml:space="preserve"> </w:t>
            </w:r>
            <w:r w:rsidRPr="00536CB5">
              <w:rPr>
                <w:rFonts w:ascii="Bookman Old Style" w:hAnsi="Bookman Old Style"/>
                <w:sz w:val="24"/>
                <w:szCs w:val="24"/>
              </w:rPr>
              <w:t>(</w:t>
            </w:r>
            <w:r>
              <w:rPr>
                <w:rFonts w:ascii="Bookman Old Style" w:hAnsi="Bookman Old Style"/>
                <w:sz w:val="24"/>
                <w:szCs w:val="24"/>
              </w:rPr>
              <w:t xml:space="preserve">one volume: </w:t>
            </w:r>
            <w:r w:rsidRPr="00536CB5">
              <w:rPr>
                <w:rFonts w:ascii="Bookman Old Style" w:hAnsi="Bookman Old Style"/>
                <w:sz w:val="24"/>
                <w:szCs w:val="24"/>
              </w:rPr>
              <w:t>1</w:t>
            </w:r>
            <w:r>
              <w:rPr>
                <w:rFonts w:ascii="Bookman Old Style" w:hAnsi="Bookman Old Style"/>
                <w:sz w:val="24"/>
                <w:szCs w:val="24"/>
              </w:rPr>
              <w:t>869-70)</w:t>
            </w:r>
          </w:p>
        </w:tc>
      </w:tr>
      <w:tr w:rsidR="00056B71" w:rsidRPr="00536CB5" w:rsidTr="0084520B">
        <w:tc>
          <w:tcPr>
            <w:tcW w:w="13948" w:type="dxa"/>
            <w:gridSpan w:val="4"/>
            <w:shd w:val="clear" w:color="auto" w:fill="D9D9D9" w:themeFill="background1" w:themeFillShade="D9"/>
            <w:tcMar>
              <w:left w:w="78" w:type="dxa"/>
            </w:tcMar>
          </w:tcPr>
          <w:p w:rsidR="00056B71" w:rsidRPr="00536CB5" w:rsidRDefault="00056B71" w:rsidP="0084520B">
            <w:pPr>
              <w:spacing w:before="60" w:after="60"/>
              <w:rPr>
                <w:rFonts w:ascii="Bookman Old Style" w:hAnsi="Bookman Old Style"/>
                <w:sz w:val="24"/>
                <w:szCs w:val="24"/>
              </w:rPr>
            </w:pPr>
            <w:r w:rsidRPr="00536CB5">
              <w:rPr>
                <w:rFonts w:ascii="Bookman Old Style" w:hAnsi="Bookman Old Style"/>
                <w:b/>
                <w:sz w:val="24"/>
                <w:szCs w:val="24"/>
              </w:rPr>
              <w:t>1870-1879</w:t>
            </w:r>
          </w:p>
        </w:tc>
      </w:tr>
      <w:tr w:rsidR="00056B71" w:rsidRPr="00536CB5" w:rsidTr="0084520B">
        <w:tc>
          <w:tcPr>
            <w:tcW w:w="3716" w:type="dxa"/>
            <w:shd w:val="clear" w:color="auto" w:fill="auto"/>
            <w:tcMar>
              <w:left w:w="78" w:type="dxa"/>
            </w:tcMar>
          </w:tcPr>
          <w:p w:rsidR="00056B71" w:rsidRPr="00536CB5" w:rsidRDefault="00056B71" w:rsidP="0084520B">
            <w:pPr>
              <w:spacing w:before="60" w:after="60"/>
              <w:rPr>
                <w:rFonts w:ascii="Bookman Old Style" w:hAnsi="Bookman Old Style"/>
                <w:b/>
                <w:sz w:val="24"/>
                <w:szCs w:val="24"/>
              </w:rPr>
            </w:pPr>
            <w:r w:rsidRPr="00536CB5">
              <w:rPr>
                <w:rFonts w:ascii="Bookman Old Style" w:hAnsi="Bookman Old Style"/>
                <w:b/>
                <w:sz w:val="24"/>
                <w:szCs w:val="24"/>
              </w:rPr>
              <w:t>JOHN, David</w:t>
            </w:r>
          </w:p>
        </w:tc>
        <w:tc>
          <w:tcPr>
            <w:tcW w:w="1070" w:type="dxa"/>
            <w:shd w:val="clear" w:color="auto" w:fill="auto"/>
            <w:tcMar>
              <w:left w:w="78" w:type="dxa"/>
            </w:tcMar>
          </w:tcPr>
          <w:p w:rsidR="00056B71" w:rsidRPr="00536CB5" w:rsidRDefault="00056B71" w:rsidP="0084520B">
            <w:pPr>
              <w:spacing w:before="60" w:after="60"/>
              <w:rPr>
                <w:rFonts w:ascii="Bookman Old Style" w:hAnsi="Bookman Old Style"/>
                <w:b/>
                <w:sz w:val="24"/>
                <w:szCs w:val="24"/>
              </w:rPr>
            </w:pPr>
            <w:r w:rsidRPr="00536CB5">
              <w:rPr>
                <w:rFonts w:ascii="Bookman Old Style" w:hAnsi="Bookman Old Style"/>
                <w:b/>
                <w:sz w:val="24"/>
                <w:szCs w:val="24"/>
              </w:rPr>
              <w:t>1871</w:t>
            </w:r>
          </w:p>
        </w:tc>
        <w:tc>
          <w:tcPr>
            <w:tcW w:w="1134" w:type="dxa"/>
            <w:shd w:val="clear" w:color="auto" w:fill="auto"/>
          </w:tcPr>
          <w:p w:rsidR="00056B71" w:rsidRPr="00536CB5" w:rsidRDefault="00056B71" w:rsidP="0084520B">
            <w:pPr>
              <w:spacing w:before="60" w:after="60"/>
              <w:rPr>
                <w:rFonts w:ascii="Bookman Old Style" w:hAnsi="Bookman Old Style"/>
                <w:b/>
                <w:sz w:val="24"/>
                <w:szCs w:val="24"/>
              </w:rPr>
            </w:pPr>
            <w:r w:rsidRPr="00536CB5">
              <w:rPr>
                <w:rFonts w:ascii="Bookman Old Style" w:hAnsi="Bookman Old Style"/>
                <w:b/>
                <w:sz w:val="24"/>
                <w:szCs w:val="24"/>
              </w:rPr>
              <w:t>1873</w:t>
            </w:r>
          </w:p>
        </w:tc>
        <w:tc>
          <w:tcPr>
            <w:tcW w:w="8028" w:type="dxa"/>
            <w:shd w:val="clear" w:color="auto" w:fill="auto"/>
            <w:tcMar>
              <w:left w:w="78" w:type="dxa"/>
            </w:tcMar>
          </w:tcPr>
          <w:p w:rsidR="00056B71" w:rsidRPr="00536CB5" w:rsidRDefault="00056B71" w:rsidP="0084520B">
            <w:pPr>
              <w:spacing w:before="60" w:after="60"/>
              <w:rPr>
                <w:rFonts w:ascii="Bookman Old Style" w:hAnsi="Bookman Old Style"/>
                <w:sz w:val="24"/>
                <w:szCs w:val="24"/>
              </w:rPr>
            </w:pPr>
            <w:r w:rsidRPr="00413FBA">
              <w:rPr>
                <w:rFonts w:ascii="Bookman Old Style" w:hAnsi="Bookman Old Style"/>
                <w:b/>
                <w:sz w:val="24"/>
                <w:szCs w:val="24"/>
              </w:rPr>
              <w:t>Journal</w:t>
            </w:r>
          </w:p>
        </w:tc>
      </w:tr>
      <w:tr w:rsidR="00056B71" w:rsidRPr="00536CB5" w:rsidTr="0084520B">
        <w:tc>
          <w:tcPr>
            <w:tcW w:w="3716" w:type="dxa"/>
            <w:shd w:val="clear" w:color="auto" w:fill="auto"/>
            <w:tcMar>
              <w:left w:w="78" w:type="dxa"/>
            </w:tcMar>
          </w:tcPr>
          <w:p w:rsidR="00056B71" w:rsidRPr="00536CB5" w:rsidRDefault="00056B71" w:rsidP="0084520B">
            <w:pPr>
              <w:spacing w:before="60" w:after="60"/>
              <w:rPr>
                <w:rFonts w:ascii="Bookman Old Style" w:hAnsi="Bookman Old Style"/>
                <w:sz w:val="24"/>
                <w:szCs w:val="24"/>
              </w:rPr>
            </w:pPr>
            <w:r w:rsidRPr="00536CB5">
              <w:rPr>
                <w:rFonts w:ascii="Bookman Old Style" w:hAnsi="Bookman Old Style"/>
                <w:sz w:val="24"/>
                <w:szCs w:val="24"/>
              </w:rPr>
              <w:t>WILLIAMS, Miles Ll</w:t>
            </w:r>
            <w:r>
              <w:rPr>
                <w:rFonts w:ascii="Bookman Old Style" w:hAnsi="Bookman Old Style"/>
                <w:sz w:val="24"/>
                <w:szCs w:val="24"/>
              </w:rPr>
              <w:t>.</w:t>
            </w:r>
          </w:p>
        </w:tc>
        <w:tc>
          <w:tcPr>
            <w:tcW w:w="1070" w:type="dxa"/>
            <w:shd w:val="clear" w:color="auto" w:fill="auto"/>
            <w:tcMar>
              <w:left w:w="78" w:type="dxa"/>
            </w:tcMar>
          </w:tcPr>
          <w:p w:rsidR="00056B71" w:rsidRPr="00536CB5" w:rsidRDefault="00056B71" w:rsidP="0084520B">
            <w:pPr>
              <w:spacing w:before="60" w:after="60"/>
              <w:rPr>
                <w:rFonts w:ascii="Bookman Old Style" w:hAnsi="Bookman Old Style"/>
                <w:sz w:val="24"/>
                <w:szCs w:val="24"/>
              </w:rPr>
            </w:pPr>
            <w:r w:rsidRPr="00536CB5">
              <w:rPr>
                <w:rFonts w:ascii="Bookman Old Style" w:hAnsi="Bookman Old Style"/>
                <w:sz w:val="24"/>
                <w:szCs w:val="24"/>
              </w:rPr>
              <w:t>1874</w:t>
            </w:r>
          </w:p>
        </w:tc>
        <w:tc>
          <w:tcPr>
            <w:tcW w:w="1134" w:type="dxa"/>
            <w:shd w:val="clear" w:color="auto" w:fill="auto"/>
          </w:tcPr>
          <w:p w:rsidR="00056B71" w:rsidRPr="00536CB5" w:rsidRDefault="00056B71" w:rsidP="0084520B">
            <w:pPr>
              <w:spacing w:before="60" w:after="60"/>
              <w:rPr>
                <w:rFonts w:ascii="Bookman Old Style" w:hAnsi="Bookman Old Style"/>
                <w:sz w:val="24"/>
                <w:szCs w:val="24"/>
              </w:rPr>
            </w:pPr>
            <w:r w:rsidRPr="00536CB5">
              <w:rPr>
                <w:rFonts w:ascii="Bookman Old Style" w:hAnsi="Bookman Old Style"/>
                <w:sz w:val="24"/>
                <w:szCs w:val="24"/>
              </w:rPr>
              <w:t>1875</w:t>
            </w:r>
          </w:p>
        </w:tc>
        <w:tc>
          <w:tcPr>
            <w:tcW w:w="8028" w:type="dxa"/>
            <w:shd w:val="clear" w:color="auto" w:fill="auto"/>
            <w:tcMar>
              <w:left w:w="78" w:type="dxa"/>
            </w:tcMar>
          </w:tcPr>
          <w:p w:rsidR="00056B71" w:rsidRPr="00536CB5" w:rsidRDefault="00056B71" w:rsidP="0084520B">
            <w:pPr>
              <w:spacing w:before="60" w:after="60"/>
            </w:pPr>
            <w:r>
              <w:rPr>
                <w:rFonts w:ascii="Bookman Old Style" w:hAnsi="Bookman Old Style"/>
                <w:sz w:val="24"/>
                <w:szCs w:val="24"/>
              </w:rPr>
              <w:t>Referred to by</w:t>
            </w:r>
            <w:r w:rsidRPr="00536CB5">
              <w:rPr>
                <w:rFonts w:ascii="Bookman Old Style" w:hAnsi="Bookman Old Style"/>
                <w:sz w:val="24"/>
                <w:szCs w:val="24"/>
              </w:rPr>
              <w:t xml:space="preserve"> M</w:t>
            </w:r>
            <w:r>
              <w:rPr>
                <w:rFonts w:ascii="Bookman Old Style" w:hAnsi="Bookman Old Style"/>
                <w:sz w:val="24"/>
                <w:szCs w:val="24"/>
              </w:rPr>
              <w:t>artell</w:t>
            </w:r>
            <w:r w:rsidRPr="00536CB5">
              <w:rPr>
                <w:rFonts w:ascii="Bookman Old Style" w:hAnsi="Bookman Old Style"/>
                <w:sz w:val="24"/>
                <w:szCs w:val="24"/>
              </w:rPr>
              <w:t xml:space="preserve"> as visiting Card</w:t>
            </w:r>
            <w:r>
              <w:rPr>
                <w:rFonts w:ascii="Bookman Old Style" w:hAnsi="Bookman Old Style"/>
                <w:sz w:val="24"/>
                <w:szCs w:val="24"/>
              </w:rPr>
              <w:t>iganshire</w:t>
            </w:r>
          </w:p>
        </w:tc>
      </w:tr>
      <w:tr w:rsidR="00056B71" w:rsidRPr="00536CB5" w:rsidTr="0084520B">
        <w:tc>
          <w:tcPr>
            <w:tcW w:w="3716" w:type="dxa"/>
            <w:shd w:val="clear" w:color="auto" w:fill="auto"/>
            <w:tcMar>
              <w:left w:w="78" w:type="dxa"/>
            </w:tcMar>
          </w:tcPr>
          <w:p w:rsidR="00056B71" w:rsidRPr="00536CB5" w:rsidRDefault="00056B71" w:rsidP="0084520B">
            <w:pPr>
              <w:spacing w:before="60" w:after="60"/>
              <w:rPr>
                <w:rFonts w:ascii="Bookman Old Style" w:hAnsi="Bookman Old Style"/>
                <w:b/>
                <w:sz w:val="24"/>
                <w:szCs w:val="24"/>
              </w:rPr>
            </w:pPr>
            <w:r w:rsidRPr="00536CB5">
              <w:rPr>
                <w:rFonts w:ascii="Bookman Old Style" w:hAnsi="Bookman Old Style"/>
                <w:b/>
                <w:sz w:val="24"/>
                <w:szCs w:val="24"/>
              </w:rPr>
              <w:t>MARTELL, Thomas C.</w:t>
            </w:r>
          </w:p>
        </w:tc>
        <w:tc>
          <w:tcPr>
            <w:tcW w:w="1070" w:type="dxa"/>
            <w:shd w:val="clear" w:color="auto" w:fill="auto"/>
            <w:tcMar>
              <w:left w:w="78" w:type="dxa"/>
            </w:tcMar>
          </w:tcPr>
          <w:p w:rsidR="00056B71" w:rsidRPr="00536CB5" w:rsidRDefault="00056B71" w:rsidP="0084520B">
            <w:pPr>
              <w:spacing w:before="60" w:after="60"/>
              <w:rPr>
                <w:rFonts w:ascii="Bookman Old Style" w:hAnsi="Bookman Old Style"/>
                <w:b/>
                <w:sz w:val="24"/>
                <w:szCs w:val="24"/>
              </w:rPr>
            </w:pPr>
            <w:r w:rsidRPr="00536CB5">
              <w:rPr>
                <w:rFonts w:ascii="Bookman Old Style" w:hAnsi="Bookman Old Style"/>
                <w:b/>
                <w:sz w:val="24"/>
                <w:szCs w:val="24"/>
              </w:rPr>
              <w:t>1875</w:t>
            </w:r>
          </w:p>
        </w:tc>
        <w:tc>
          <w:tcPr>
            <w:tcW w:w="1134" w:type="dxa"/>
            <w:shd w:val="clear" w:color="auto" w:fill="auto"/>
          </w:tcPr>
          <w:p w:rsidR="00056B71" w:rsidRPr="00536CB5" w:rsidRDefault="00056B71" w:rsidP="0084520B">
            <w:pPr>
              <w:spacing w:before="60" w:after="60"/>
              <w:rPr>
                <w:rFonts w:ascii="Bookman Old Style" w:hAnsi="Bookman Old Style"/>
                <w:b/>
                <w:sz w:val="24"/>
                <w:szCs w:val="24"/>
              </w:rPr>
            </w:pPr>
            <w:r w:rsidRPr="00536CB5">
              <w:rPr>
                <w:rFonts w:ascii="Bookman Old Style" w:hAnsi="Bookman Old Style"/>
                <w:b/>
                <w:sz w:val="24"/>
                <w:szCs w:val="24"/>
              </w:rPr>
              <w:t>1876</w:t>
            </w:r>
          </w:p>
        </w:tc>
        <w:tc>
          <w:tcPr>
            <w:tcW w:w="8028" w:type="dxa"/>
            <w:shd w:val="clear" w:color="auto" w:fill="auto"/>
            <w:tcMar>
              <w:left w:w="78" w:type="dxa"/>
            </w:tcMar>
          </w:tcPr>
          <w:p w:rsidR="00056B71" w:rsidRPr="00413FBA" w:rsidRDefault="00056B71" w:rsidP="0084520B">
            <w:pPr>
              <w:spacing w:before="60" w:after="60"/>
              <w:rPr>
                <w:rFonts w:ascii="Bookman Old Style" w:hAnsi="Bookman Old Style"/>
                <w:b/>
                <w:sz w:val="24"/>
                <w:szCs w:val="24"/>
              </w:rPr>
            </w:pPr>
            <w:r w:rsidRPr="00413FBA">
              <w:rPr>
                <w:rFonts w:ascii="Bookman Old Style" w:hAnsi="Bookman Old Style"/>
                <w:b/>
                <w:sz w:val="24"/>
                <w:szCs w:val="24"/>
              </w:rPr>
              <w:t>Journal</w:t>
            </w:r>
          </w:p>
        </w:tc>
      </w:tr>
      <w:tr w:rsidR="00056B71" w:rsidRPr="00536CB5" w:rsidTr="0084520B">
        <w:tc>
          <w:tcPr>
            <w:tcW w:w="3716" w:type="dxa"/>
            <w:shd w:val="clear" w:color="auto" w:fill="auto"/>
            <w:tcMar>
              <w:left w:w="78" w:type="dxa"/>
            </w:tcMar>
          </w:tcPr>
          <w:p w:rsidR="00056B71" w:rsidRPr="00536CB5" w:rsidRDefault="00056B71" w:rsidP="0084520B">
            <w:pPr>
              <w:spacing w:before="60" w:after="60"/>
              <w:rPr>
                <w:rFonts w:ascii="Bookman Old Style" w:hAnsi="Bookman Old Style"/>
                <w:b/>
                <w:sz w:val="24"/>
                <w:szCs w:val="24"/>
              </w:rPr>
            </w:pPr>
            <w:r w:rsidRPr="00536CB5">
              <w:rPr>
                <w:rFonts w:ascii="Bookman Old Style" w:hAnsi="Bookman Old Style"/>
                <w:b/>
                <w:sz w:val="24"/>
                <w:szCs w:val="24"/>
              </w:rPr>
              <w:lastRenderedPageBreak/>
              <w:t>LEIGH, Samuel</w:t>
            </w:r>
          </w:p>
        </w:tc>
        <w:tc>
          <w:tcPr>
            <w:tcW w:w="1070" w:type="dxa"/>
            <w:shd w:val="clear" w:color="auto" w:fill="auto"/>
            <w:tcMar>
              <w:left w:w="78" w:type="dxa"/>
            </w:tcMar>
          </w:tcPr>
          <w:p w:rsidR="00056B71" w:rsidRPr="00536CB5" w:rsidRDefault="00056B71" w:rsidP="0084520B">
            <w:pPr>
              <w:spacing w:before="60" w:after="60"/>
              <w:rPr>
                <w:rFonts w:ascii="Bookman Old Style" w:hAnsi="Bookman Old Style"/>
                <w:b/>
                <w:sz w:val="24"/>
                <w:szCs w:val="24"/>
              </w:rPr>
            </w:pPr>
            <w:r w:rsidRPr="00536CB5">
              <w:rPr>
                <w:rFonts w:ascii="Bookman Old Style" w:hAnsi="Bookman Old Style"/>
                <w:b/>
                <w:sz w:val="24"/>
                <w:szCs w:val="24"/>
              </w:rPr>
              <w:t>1875</w:t>
            </w:r>
          </w:p>
        </w:tc>
        <w:tc>
          <w:tcPr>
            <w:tcW w:w="1134" w:type="dxa"/>
            <w:shd w:val="clear" w:color="auto" w:fill="auto"/>
          </w:tcPr>
          <w:p w:rsidR="00056B71" w:rsidRPr="00536CB5" w:rsidRDefault="00056B71" w:rsidP="0084520B">
            <w:pPr>
              <w:spacing w:before="60" w:after="60"/>
              <w:rPr>
                <w:rFonts w:ascii="Bookman Old Style" w:hAnsi="Bookman Old Style"/>
                <w:b/>
                <w:sz w:val="24"/>
                <w:szCs w:val="24"/>
              </w:rPr>
            </w:pPr>
            <w:r w:rsidRPr="00536CB5">
              <w:rPr>
                <w:rFonts w:ascii="Bookman Old Style" w:hAnsi="Bookman Old Style"/>
                <w:b/>
                <w:sz w:val="24"/>
                <w:szCs w:val="24"/>
              </w:rPr>
              <w:t>1877</w:t>
            </w:r>
          </w:p>
        </w:tc>
        <w:tc>
          <w:tcPr>
            <w:tcW w:w="8028" w:type="dxa"/>
            <w:shd w:val="clear" w:color="auto" w:fill="auto"/>
            <w:tcMar>
              <w:left w:w="78" w:type="dxa"/>
            </w:tcMar>
          </w:tcPr>
          <w:p w:rsidR="00056B71" w:rsidRPr="00536CB5" w:rsidRDefault="00056B71" w:rsidP="0084520B">
            <w:pPr>
              <w:spacing w:before="60" w:after="60"/>
              <w:rPr>
                <w:rFonts w:ascii="Bookman Old Style" w:hAnsi="Bookman Old Style"/>
                <w:sz w:val="24"/>
                <w:szCs w:val="24"/>
              </w:rPr>
            </w:pPr>
            <w:r>
              <w:rPr>
                <w:rFonts w:ascii="Bookman Old Style" w:hAnsi="Bookman Old Style"/>
                <w:sz w:val="24"/>
                <w:szCs w:val="24"/>
              </w:rPr>
              <w:t>Referred to by Martell</w:t>
            </w:r>
            <w:r w:rsidRPr="00536CB5">
              <w:rPr>
                <w:rFonts w:ascii="Bookman Old Style" w:hAnsi="Bookman Old Style"/>
                <w:sz w:val="24"/>
                <w:szCs w:val="24"/>
              </w:rPr>
              <w:t xml:space="preserve"> as being in Llanelli. </w:t>
            </w:r>
          </w:p>
        </w:tc>
      </w:tr>
      <w:tr w:rsidR="00056B71" w:rsidRPr="00536CB5" w:rsidTr="0084520B">
        <w:tc>
          <w:tcPr>
            <w:tcW w:w="3716" w:type="dxa"/>
            <w:shd w:val="clear" w:color="auto" w:fill="auto"/>
            <w:tcMar>
              <w:left w:w="78" w:type="dxa"/>
            </w:tcMar>
          </w:tcPr>
          <w:p w:rsidR="00056B71" w:rsidRPr="00536CB5" w:rsidRDefault="00056B71" w:rsidP="0084520B">
            <w:pPr>
              <w:spacing w:before="60" w:after="60"/>
              <w:rPr>
                <w:rFonts w:ascii="Bookman Old Style" w:hAnsi="Bookman Old Style"/>
                <w:sz w:val="24"/>
                <w:szCs w:val="24"/>
              </w:rPr>
            </w:pPr>
            <w:r w:rsidRPr="00536CB5">
              <w:rPr>
                <w:rFonts w:ascii="Bookman Old Style" w:hAnsi="Bookman Old Style"/>
                <w:b/>
                <w:sz w:val="24"/>
                <w:szCs w:val="24"/>
              </w:rPr>
              <w:t>EVANS, Thomas D</w:t>
            </w:r>
            <w:r w:rsidRPr="00536CB5">
              <w:rPr>
                <w:rFonts w:ascii="Bookman Old Style" w:hAnsi="Bookman Old Style"/>
                <w:sz w:val="24"/>
                <w:szCs w:val="24"/>
              </w:rPr>
              <w:t>.</w:t>
            </w:r>
          </w:p>
        </w:tc>
        <w:tc>
          <w:tcPr>
            <w:tcW w:w="1070" w:type="dxa"/>
            <w:shd w:val="clear" w:color="auto" w:fill="auto"/>
            <w:tcMar>
              <w:left w:w="78" w:type="dxa"/>
            </w:tcMar>
          </w:tcPr>
          <w:p w:rsidR="00056B71" w:rsidRPr="00536CB5" w:rsidRDefault="00056B71" w:rsidP="0084520B">
            <w:pPr>
              <w:spacing w:before="60" w:after="60"/>
              <w:rPr>
                <w:rFonts w:ascii="Bookman Old Style" w:hAnsi="Bookman Old Style"/>
                <w:b/>
                <w:sz w:val="24"/>
                <w:szCs w:val="24"/>
              </w:rPr>
            </w:pPr>
            <w:r w:rsidRPr="00536CB5">
              <w:rPr>
                <w:rFonts w:ascii="Bookman Old Style" w:hAnsi="Bookman Old Style"/>
                <w:b/>
                <w:sz w:val="24"/>
                <w:szCs w:val="24"/>
              </w:rPr>
              <w:t>1875</w:t>
            </w:r>
          </w:p>
        </w:tc>
        <w:tc>
          <w:tcPr>
            <w:tcW w:w="1134" w:type="dxa"/>
            <w:shd w:val="clear" w:color="auto" w:fill="auto"/>
          </w:tcPr>
          <w:p w:rsidR="00056B71" w:rsidRPr="00413FBA" w:rsidRDefault="00056B71" w:rsidP="0084520B">
            <w:pPr>
              <w:spacing w:before="60" w:after="60"/>
              <w:rPr>
                <w:rFonts w:ascii="Bookman Old Style" w:hAnsi="Bookman Old Style"/>
                <w:b/>
                <w:sz w:val="24"/>
                <w:szCs w:val="24"/>
              </w:rPr>
            </w:pPr>
            <w:r w:rsidRPr="00413FBA">
              <w:rPr>
                <w:rFonts w:ascii="Bookman Old Style" w:hAnsi="Bookman Old Style"/>
                <w:b/>
                <w:sz w:val="24"/>
                <w:szCs w:val="24"/>
              </w:rPr>
              <w:t>1878</w:t>
            </w:r>
          </w:p>
        </w:tc>
        <w:tc>
          <w:tcPr>
            <w:tcW w:w="8028" w:type="dxa"/>
            <w:shd w:val="clear" w:color="auto" w:fill="auto"/>
            <w:tcMar>
              <w:left w:w="78" w:type="dxa"/>
            </w:tcMar>
          </w:tcPr>
          <w:p w:rsidR="00056B71" w:rsidRPr="00413FBA" w:rsidRDefault="00056B71" w:rsidP="0084520B">
            <w:pPr>
              <w:spacing w:before="60" w:after="60"/>
              <w:rPr>
                <w:rFonts w:ascii="Bookman Old Style" w:hAnsi="Bookman Old Style"/>
                <w:b/>
                <w:sz w:val="24"/>
                <w:szCs w:val="24"/>
              </w:rPr>
            </w:pPr>
            <w:r w:rsidRPr="00413FBA">
              <w:rPr>
                <w:rFonts w:ascii="Bookman Old Style" w:hAnsi="Bookman Old Style"/>
                <w:b/>
                <w:sz w:val="24"/>
                <w:szCs w:val="24"/>
              </w:rPr>
              <w:t>Journal</w:t>
            </w:r>
          </w:p>
        </w:tc>
      </w:tr>
      <w:tr w:rsidR="00056B71" w:rsidRPr="00536CB5" w:rsidTr="0084520B">
        <w:tc>
          <w:tcPr>
            <w:tcW w:w="3716" w:type="dxa"/>
            <w:shd w:val="clear" w:color="auto" w:fill="auto"/>
            <w:tcMar>
              <w:left w:w="78" w:type="dxa"/>
            </w:tcMar>
          </w:tcPr>
          <w:p w:rsidR="00056B71" w:rsidRPr="00536CB5" w:rsidRDefault="00056B71" w:rsidP="0084520B">
            <w:pPr>
              <w:spacing w:before="60" w:after="60"/>
              <w:rPr>
                <w:rFonts w:ascii="Bookman Old Style" w:hAnsi="Bookman Old Style"/>
                <w:sz w:val="24"/>
                <w:szCs w:val="24"/>
              </w:rPr>
            </w:pPr>
            <w:r w:rsidRPr="00536CB5">
              <w:rPr>
                <w:rFonts w:ascii="Bookman Old Style" w:hAnsi="Bookman Old Style"/>
                <w:sz w:val="24"/>
                <w:szCs w:val="24"/>
              </w:rPr>
              <w:t>HOWELL</w:t>
            </w:r>
            <w:r w:rsidR="005D03AF">
              <w:rPr>
                <w:rFonts w:ascii="Bookman Old Style" w:hAnsi="Bookman Old Style"/>
                <w:sz w:val="24"/>
                <w:szCs w:val="24"/>
              </w:rPr>
              <w:t>(S)</w:t>
            </w:r>
            <w:r w:rsidRPr="00536CB5">
              <w:rPr>
                <w:rFonts w:ascii="Bookman Old Style" w:hAnsi="Bookman Old Style"/>
                <w:sz w:val="24"/>
                <w:szCs w:val="24"/>
              </w:rPr>
              <w:t>, Lewis</w:t>
            </w:r>
          </w:p>
        </w:tc>
        <w:tc>
          <w:tcPr>
            <w:tcW w:w="1070" w:type="dxa"/>
            <w:shd w:val="clear" w:color="auto" w:fill="auto"/>
            <w:tcMar>
              <w:left w:w="78" w:type="dxa"/>
            </w:tcMar>
          </w:tcPr>
          <w:p w:rsidR="00056B71" w:rsidRPr="00536CB5" w:rsidRDefault="00056B71" w:rsidP="0084520B">
            <w:pPr>
              <w:spacing w:before="60" w:after="60"/>
              <w:rPr>
                <w:rFonts w:ascii="Bookman Old Style" w:hAnsi="Bookman Old Style"/>
                <w:sz w:val="24"/>
                <w:szCs w:val="24"/>
              </w:rPr>
            </w:pPr>
            <w:r w:rsidRPr="00536CB5">
              <w:rPr>
                <w:rFonts w:ascii="Bookman Old Style" w:hAnsi="Bookman Old Style"/>
                <w:sz w:val="24"/>
                <w:szCs w:val="24"/>
              </w:rPr>
              <w:t>1876</w:t>
            </w:r>
          </w:p>
        </w:tc>
        <w:tc>
          <w:tcPr>
            <w:tcW w:w="1134" w:type="dxa"/>
            <w:shd w:val="clear" w:color="auto" w:fill="auto"/>
          </w:tcPr>
          <w:p w:rsidR="00056B71" w:rsidRPr="00536CB5" w:rsidRDefault="00056B71" w:rsidP="0084520B">
            <w:pPr>
              <w:spacing w:before="60" w:after="60"/>
              <w:rPr>
                <w:rFonts w:ascii="Bookman Old Style" w:hAnsi="Bookman Old Style"/>
                <w:sz w:val="24"/>
                <w:szCs w:val="24"/>
              </w:rPr>
            </w:pPr>
            <w:r w:rsidRPr="00536CB5">
              <w:rPr>
                <w:rFonts w:ascii="Bookman Old Style" w:hAnsi="Bookman Old Style"/>
                <w:sz w:val="24"/>
                <w:szCs w:val="24"/>
              </w:rPr>
              <w:t>1878</w:t>
            </w:r>
          </w:p>
        </w:tc>
        <w:tc>
          <w:tcPr>
            <w:tcW w:w="8028" w:type="dxa"/>
            <w:shd w:val="clear" w:color="auto" w:fill="auto"/>
            <w:tcMar>
              <w:left w:w="78" w:type="dxa"/>
            </w:tcMar>
          </w:tcPr>
          <w:p w:rsidR="00056B71" w:rsidRPr="00536CB5" w:rsidRDefault="00056B71" w:rsidP="0084520B">
            <w:pPr>
              <w:spacing w:before="60" w:after="60"/>
              <w:rPr>
                <w:rFonts w:ascii="Bookman Old Style" w:hAnsi="Bookman Old Style"/>
                <w:sz w:val="24"/>
                <w:szCs w:val="24"/>
              </w:rPr>
            </w:pPr>
            <w:r>
              <w:rPr>
                <w:rFonts w:ascii="Bookman Old Style" w:hAnsi="Bookman Old Style"/>
                <w:sz w:val="24"/>
                <w:szCs w:val="24"/>
              </w:rPr>
              <w:t xml:space="preserve">Referred to by </w:t>
            </w:r>
            <w:r w:rsidRPr="00536CB5">
              <w:rPr>
                <w:rFonts w:ascii="Bookman Old Style" w:hAnsi="Bookman Old Style"/>
                <w:sz w:val="24"/>
                <w:szCs w:val="24"/>
              </w:rPr>
              <w:t>Leigh as being in</w:t>
            </w:r>
            <w:r>
              <w:rPr>
                <w:rFonts w:ascii="Bookman Old Style" w:hAnsi="Bookman Old Style"/>
                <w:sz w:val="24"/>
                <w:szCs w:val="24"/>
              </w:rPr>
              <w:t xml:space="preserve"> south-west Wales</w:t>
            </w:r>
          </w:p>
        </w:tc>
      </w:tr>
      <w:tr w:rsidR="00056B71" w:rsidRPr="00536CB5" w:rsidTr="0084520B">
        <w:tc>
          <w:tcPr>
            <w:tcW w:w="3716" w:type="dxa"/>
            <w:shd w:val="clear" w:color="auto" w:fill="auto"/>
            <w:tcMar>
              <w:left w:w="78" w:type="dxa"/>
            </w:tcMar>
          </w:tcPr>
          <w:p w:rsidR="00056B71" w:rsidRPr="00536CB5" w:rsidRDefault="00056B71" w:rsidP="0084520B">
            <w:pPr>
              <w:spacing w:before="60" w:after="60"/>
              <w:rPr>
                <w:rFonts w:ascii="Bookman Old Style" w:hAnsi="Bookman Old Style"/>
                <w:sz w:val="24"/>
                <w:szCs w:val="24"/>
              </w:rPr>
            </w:pPr>
            <w:r w:rsidRPr="00536CB5">
              <w:rPr>
                <w:rFonts w:ascii="Bookman Old Style" w:hAnsi="Bookman Old Style"/>
                <w:sz w:val="24"/>
                <w:szCs w:val="24"/>
              </w:rPr>
              <w:t>WILLIAMS, William N</w:t>
            </w:r>
            <w:r>
              <w:rPr>
                <w:rFonts w:ascii="Bookman Old Style" w:hAnsi="Bookman Old Style"/>
                <w:sz w:val="24"/>
                <w:szCs w:val="24"/>
              </w:rPr>
              <w:t>.</w:t>
            </w:r>
          </w:p>
        </w:tc>
        <w:tc>
          <w:tcPr>
            <w:tcW w:w="1070" w:type="dxa"/>
            <w:shd w:val="clear" w:color="auto" w:fill="auto"/>
            <w:tcMar>
              <w:left w:w="78" w:type="dxa"/>
            </w:tcMar>
          </w:tcPr>
          <w:p w:rsidR="00056B71" w:rsidRPr="00536CB5" w:rsidRDefault="00056B71" w:rsidP="0084520B">
            <w:pPr>
              <w:spacing w:before="60" w:after="60"/>
              <w:rPr>
                <w:rFonts w:ascii="Bookman Old Style" w:hAnsi="Bookman Old Style"/>
                <w:sz w:val="24"/>
                <w:szCs w:val="24"/>
              </w:rPr>
            </w:pPr>
            <w:r w:rsidRPr="00536CB5">
              <w:rPr>
                <w:rFonts w:ascii="Bookman Old Style" w:hAnsi="Bookman Old Style"/>
                <w:sz w:val="24"/>
                <w:szCs w:val="24"/>
              </w:rPr>
              <w:t>1877</w:t>
            </w:r>
          </w:p>
        </w:tc>
        <w:tc>
          <w:tcPr>
            <w:tcW w:w="1134" w:type="dxa"/>
            <w:shd w:val="clear" w:color="auto" w:fill="auto"/>
          </w:tcPr>
          <w:p w:rsidR="00056B71" w:rsidRPr="00536CB5" w:rsidRDefault="00056B71" w:rsidP="0084520B">
            <w:pPr>
              <w:spacing w:before="60" w:after="60"/>
              <w:rPr>
                <w:rFonts w:ascii="Bookman Old Style" w:hAnsi="Bookman Old Style"/>
                <w:sz w:val="24"/>
                <w:szCs w:val="24"/>
              </w:rPr>
            </w:pPr>
            <w:r w:rsidRPr="00536CB5">
              <w:rPr>
                <w:rFonts w:ascii="Bookman Old Style" w:hAnsi="Bookman Old Style"/>
                <w:sz w:val="24"/>
                <w:szCs w:val="24"/>
              </w:rPr>
              <w:t>1879</w:t>
            </w:r>
          </w:p>
        </w:tc>
        <w:tc>
          <w:tcPr>
            <w:tcW w:w="8028" w:type="dxa"/>
            <w:shd w:val="clear" w:color="auto" w:fill="auto"/>
            <w:tcMar>
              <w:left w:w="78" w:type="dxa"/>
            </w:tcMar>
          </w:tcPr>
          <w:p w:rsidR="00056B71" w:rsidRPr="00536CB5" w:rsidRDefault="00056B71" w:rsidP="0084520B">
            <w:pPr>
              <w:spacing w:before="60" w:after="60"/>
              <w:rPr>
                <w:rFonts w:ascii="Bookman Old Style" w:hAnsi="Bookman Old Style"/>
                <w:sz w:val="24"/>
                <w:szCs w:val="24"/>
              </w:rPr>
            </w:pPr>
            <w:r>
              <w:rPr>
                <w:rFonts w:ascii="Bookman Old Style" w:hAnsi="Bookman Old Style"/>
                <w:sz w:val="24"/>
                <w:szCs w:val="24"/>
              </w:rPr>
              <w:t xml:space="preserve">Referred to by </w:t>
            </w:r>
            <w:r w:rsidRPr="00536CB5">
              <w:rPr>
                <w:rFonts w:ascii="Bookman Old Style" w:hAnsi="Bookman Old Style"/>
                <w:sz w:val="24"/>
                <w:szCs w:val="24"/>
              </w:rPr>
              <w:t xml:space="preserve">Lewis </w:t>
            </w:r>
            <w:r>
              <w:rPr>
                <w:rFonts w:ascii="Bookman Old Style" w:hAnsi="Bookman Old Style"/>
                <w:sz w:val="24"/>
                <w:szCs w:val="24"/>
              </w:rPr>
              <w:t>as being in</w:t>
            </w:r>
            <w:r w:rsidRPr="00536CB5">
              <w:rPr>
                <w:rFonts w:ascii="Bookman Old Style" w:hAnsi="Bookman Old Style"/>
                <w:sz w:val="24"/>
                <w:szCs w:val="24"/>
              </w:rPr>
              <w:t xml:space="preserve"> Carm</w:t>
            </w:r>
            <w:r>
              <w:rPr>
                <w:rFonts w:ascii="Bookman Old Style" w:hAnsi="Bookman Old Style"/>
                <w:sz w:val="24"/>
                <w:szCs w:val="24"/>
              </w:rPr>
              <w:t>arthen</w:t>
            </w:r>
          </w:p>
        </w:tc>
      </w:tr>
      <w:tr w:rsidR="00056B71" w:rsidRPr="00536CB5" w:rsidTr="0084520B">
        <w:tc>
          <w:tcPr>
            <w:tcW w:w="3716" w:type="dxa"/>
            <w:shd w:val="clear" w:color="auto" w:fill="auto"/>
            <w:tcMar>
              <w:left w:w="78" w:type="dxa"/>
            </w:tcMar>
          </w:tcPr>
          <w:p w:rsidR="00056B71" w:rsidRPr="00536CB5" w:rsidRDefault="00056B71" w:rsidP="0084520B">
            <w:pPr>
              <w:spacing w:before="60" w:after="60"/>
              <w:rPr>
                <w:rFonts w:ascii="Bookman Old Style" w:hAnsi="Bookman Old Style"/>
                <w:sz w:val="24"/>
                <w:szCs w:val="24"/>
              </w:rPr>
            </w:pPr>
            <w:r w:rsidRPr="00536CB5">
              <w:rPr>
                <w:rFonts w:ascii="Bookman Old Style" w:hAnsi="Bookman Old Style"/>
                <w:sz w:val="24"/>
                <w:szCs w:val="24"/>
              </w:rPr>
              <w:t>HOWELLS, Tho</w:t>
            </w:r>
            <w:r>
              <w:rPr>
                <w:rFonts w:ascii="Bookman Old Style" w:hAnsi="Bookman Old Style"/>
                <w:sz w:val="24"/>
                <w:szCs w:val="24"/>
              </w:rPr>
              <w:t>ma</w:t>
            </w:r>
            <w:r w:rsidRPr="00536CB5">
              <w:rPr>
                <w:rFonts w:ascii="Bookman Old Style" w:hAnsi="Bookman Old Style"/>
                <w:sz w:val="24"/>
                <w:szCs w:val="24"/>
              </w:rPr>
              <w:t>s F</w:t>
            </w:r>
            <w:r>
              <w:rPr>
                <w:rFonts w:ascii="Bookman Old Style" w:hAnsi="Bookman Old Style"/>
                <w:sz w:val="24"/>
                <w:szCs w:val="24"/>
              </w:rPr>
              <w:t>.</w:t>
            </w:r>
          </w:p>
        </w:tc>
        <w:tc>
          <w:tcPr>
            <w:tcW w:w="1070" w:type="dxa"/>
            <w:shd w:val="clear" w:color="auto" w:fill="auto"/>
            <w:tcMar>
              <w:left w:w="78" w:type="dxa"/>
            </w:tcMar>
          </w:tcPr>
          <w:p w:rsidR="00056B71" w:rsidRPr="00536CB5" w:rsidRDefault="00056B71" w:rsidP="0084520B">
            <w:pPr>
              <w:spacing w:before="60" w:after="60"/>
              <w:rPr>
                <w:rFonts w:ascii="Bookman Old Style" w:hAnsi="Bookman Old Style"/>
                <w:sz w:val="24"/>
                <w:szCs w:val="24"/>
              </w:rPr>
            </w:pPr>
            <w:r w:rsidRPr="00536CB5">
              <w:rPr>
                <w:rFonts w:ascii="Bookman Old Style" w:hAnsi="Bookman Old Style"/>
                <w:sz w:val="24"/>
                <w:szCs w:val="24"/>
              </w:rPr>
              <w:t>1877</w:t>
            </w:r>
          </w:p>
        </w:tc>
        <w:tc>
          <w:tcPr>
            <w:tcW w:w="1134" w:type="dxa"/>
            <w:shd w:val="clear" w:color="auto" w:fill="auto"/>
          </w:tcPr>
          <w:p w:rsidR="00056B71" w:rsidRPr="00536CB5" w:rsidRDefault="00056B71" w:rsidP="0084520B">
            <w:pPr>
              <w:spacing w:before="60" w:after="60"/>
              <w:rPr>
                <w:rFonts w:ascii="Bookman Old Style" w:hAnsi="Bookman Old Style"/>
                <w:sz w:val="24"/>
                <w:szCs w:val="24"/>
              </w:rPr>
            </w:pPr>
            <w:r w:rsidRPr="00536CB5">
              <w:rPr>
                <w:rFonts w:ascii="Bookman Old Style" w:hAnsi="Bookman Old Style"/>
                <w:sz w:val="24"/>
                <w:szCs w:val="24"/>
              </w:rPr>
              <w:t>1879</w:t>
            </w:r>
          </w:p>
        </w:tc>
        <w:tc>
          <w:tcPr>
            <w:tcW w:w="8028" w:type="dxa"/>
            <w:shd w:val="clear" w:color="auto" w:fill="auto"/>
            <w:tcMar>
              <w:left w:w="78" w:type="dxa"/>
            </w:tcMar>
          </w:tcPr>
          <w:p w:rsidR="00056B71" w:rsidRPr="00536CB5" w:rsidRDefault="00056B71" w:rsidP="0084520B">
            <w:pPr>
              <w:spacing w:before="60" w:after="60"/>
              <w:rPr>
                <w:rFonts w:ascii="Bookman Old Style" w:hAnsi="Bookman Old Style"/>
                <w:sz w:val="24"/>
                <w:szCs w:val="24"/>
              </w:rPr>
            </w:pPr>
            <w:r>
              <w:rPr>
                <w:rFonts w:ascii="Bookman Old Style" w:hAnsi="Bookman Old Style"/>
                <w:sz w:val="24"/>
                <w:szCs w:val="24"/>
              </w:rPr>
              <w:t>Referred to</w:t>
            </w:r>
            <w:r w:rsidRPr="00536CB5">
              <w:rPr>
                <w:rFonts w:ascii="Bookman Old Style" w:hAnsi="Bookman Old Style"/>
                <w:sz w:val="24"/>
                <w:szCs w:val="24"/>
              </w:rPr>
              <w:t xml:space="preserve"> Lewis as being in Pemb</w:t>
            </w:r>
            <w:r>
              <w:rPr>
                <w:rFonts w:ascii="Bookman Old Style" w:hAnsi="Bookman Old Style"/>
                <w:sz w:val="24"/>
                <w:szCs w:val="24"/>
              </w:rPr>
              <w:t>rokeshire</w:t>
            </w:r>
          </w:p>
        </w:tc>
      </w:tr>
      <w:tr w:rsidR="00056B71" w:rsidRPr="00536CB5" w:rsidTr="0084520B">
        <w:tc>
          <w:tcPr>
            <w:tcW w:w="3716" w:type="dxa"/>
            <w:shd w:val="clear" w:color="auto" w:fill="auto"/>
            <w:tcMar>
              <w:left w:w="78" w:type="dxa"/>
            </w:tcMar>
          </w:tcPr>
          <w:p w:rsidR="00056B71" w:rsidRPr="00536CB5" w:rsidRDefault="00056B71" w:rsidP="0084520B">
            <w:pPr>
              <w:spacing w:before="60" w:after="60"/>
              <w:rPr>
                <w:rFonts w:ascii="Bookman Old Style" w:hAnsi="Bookman Old Style"/>
                <w:b/>
                <w:bCs/>
                <w:sz w:val="24"/>
                <w:szCs w:val="24"/>
              </w:rPr>
            </w:pPr>
            <w:r w:rsidRPr="00536CB5">
              <w:rPr>
                <w:rFonts w:ascii="Bookman Old Style" w:hAnsi="Bookman Old Style"/>
                <w:b/>
                <w:bCs/>
                <w:sz w:val="24"/>
                <w:szCs w:val="24"/>
              </w:rPr>
              <w:t>LEWIS, Walter J.</w:t>
            </w:r>
          </w:p>
        </w:tc>
        <w:tc>
          <w:tcPr>
            <w:tcW w:w="1070" w:type="dxa"/>
            <w:shd w:val="clear" w:color="auto" w:fill="auto"/>
            <w:tcMar>
              <w:left w:w="78" w:type="dxa"/>
            </w:tcMar>
          </w:tcPr>
          <w:p w:rsidR="00056B71" w:rsidRPr="00536CB5" w:rsidRDefault="00056B71" w:rsidP="0084520B">
            <w:pPr>
              <w:spacing w:before="60" w:after="60"/>
              <w:rPr>
                <w:rFonts w:ascii="Bookman Old Style" w:hAnsi="Bookman Old Style"/>
                <w:b/>
                <w:bCs/>
                <w:sz w:val="24"/>
                <w:szCs w:val="24"/>
              </w:rPr>
            </w:pPr>
            <w:r w:rsidRPr="00536CB5">
              <w:rPr>
                <w:rFonts w:ascii="Bookman Old Style" w:hAnsi="Bookman Old Style"/>
                <w:b/>
                <w:bCs/>
                <w:sz w:val="24"/>
                <w:szCs w:val="24"/>
              </w:rPr>
              <w:t>187</w:t>
            </w:r>
            <w:r>
              <w:rPr>
                <w:rFonts w:ascii="Bookman Old Style" w:hAnsi="Bookman Old Style"/>
                <w:b/>
                <w:bCs/>
                <w:sz w:val="24"/>
                <w:szCs w:val="24"/>
              </w:rPr>
              <w:t>7</w:t>
            </w:r>
          </w:p>
        </w:tc>
        <w:tc>
          <w:tcPr>
            <w:tcW w:w="1134" w:type="dxa"/>
            <w:shd w:val="clear" w:color="auto" w:fill="auto"/>
          </w:tcPr>
          <w:p w:rsidR="00056B71" w:rsidRPr="00536CB5" w:rsidRDefault="00056B71" w:rsidP="0084520B">
            <w:pPr>
              <w:spacing w:before="60" w:after="60"/>
              <w:rPr>
                <w:rFonts w:ascii="Bookman Old Style" w:hAnsi="Bookman Old Style"/>
                <w:b/>
                <w:bCs/>
                <w:sz w:val="24"/>
                <w:szCs w:val="24"/>
              </w:rPr>
            </w:pPr>
            <w:r>
              <w:rPr>
                <w:rFonts w:ascii="Bookman Old Style" w:hAnsi="Bookman Old Style"/>
                <w:b/>
                <w:bCs/>
                <w:sz w:val="24"/>
                <w:szCs w:val="24"/>
              </w:rPr>
              <w:t>1879</w:t>
            </w:r>
          </w:p>
        </w:tc>
        <w:tc>
          <w:tcPr>
            <w:tcW w:w="8028" w:type="dxa"/>
            <w:shd w:val="clear" w:color="auto" w:fill="auto"/>
            <w:tcMar>
              <w:left w:w="78" w:type="dxa"/>
            </w:tcMar>
          </w:tcPr>
          <w:p w:rsidR="00056B71" w:rsidRPr="00413FBA" w:rsidRDefault="00056B71" w:rsidP="0084520B">
            <w:pPr>
              <w:spacing w:before="60" w:after="60"/>
              <w:rPr>
                <w:b/>
              </w:rPr>
            </w:pPr>
            <w:r w:rsidRPr="00413FBA">
              <w:rPr>
                <w:rFonts w:ascii="Bookman Old Style" w:hAnsi="Bookman Old Style"/>
                <w:b/>
                <w:sz w:val="24"/>
                <w:szCs w:val="24"/>
              </w:rPr>
              <w:t>Journal</w:t>
            </w:r>
          </w:p>
        </w:tc>
      </w:tr>
      <w:tr w:rsidR="00056B71" w:rsidRPr="00536CB5" w:rsidTr="0084520B">
        <w:tc>
          <w:tcPr>
            <w:tcW w:w="3716" w:type="dxa"/>
            <w:shd w:val="clear" w:color="auto" w:fill="auto"/>
            <w:tcMar>
              <w:left w:w="78" w:type="dxa"/>
            </w:tcMar>
          </w:tcPr>
          <w:p w:rsidR="00056B71" w:rsidRPr="00536CB5" w:rsidRDefault="00056B71" w:rsidP="0084520B">
            <w:pPr>
              <w:spacing w:before="60" w:after="60"/>
              <w:rPr>
                <w:rFonts w:ascii="Bookman Old Style" w:hAnsi="Bookman Old Style"/>
                <w:sz w:val="24"/>
                <w:szCs w:val="24"/>
              </w:rPr>
            </w:pPr>
            <w:r w:rsidRPr="00536CB5">
              <w:rPr>
                <w:rFonts w:ascii="Bookman Old Style" w:hAnsi="Bookman Old Style"/>
                <w:sz w:val="24"/>
                <w:szCs w:val="24"/>
              </w:rPr>
              <w:t>LEWIS, Enoch</w:t>
            </w:r>
          </w:p>
        </w:tc>
        <w:tc>
          <w:tcPr>
            <w:tcW w:w="1070" w:type="dxa"/>
            <w:shd w:val="clear" w:color="auto" w:fill="auto"/>
            <w:tcMar>
              <w:left w:w="78" w:type="dxa"/>
            </w:tcMar>
          </w:tcPr>
          <w:p w:rsidR="00056B71" w:rsidRPr="00536CB5" w:rsidRDefault="00056B71" w:rsidP="0084520B">
            <w:pPr>
              <w:spacing w:before="60" w:after="60"/>
              <w:rPr>
                <w:rFonts w:ascii="Bookman Old Style" w:hAnsi="Bookman Old Style"/>
                <w:sz w:val="24"/>
                <w:szCs w:val="24"/>
              </w:rPr>
            </w:pPr>
            <w:r w:rsidRPr="00536CB5">
              <w:rPr>
                <w:rFonts w:ascii="Bookman Old Style" w:hAnsi="Bookman Old Style"/>
                <w:sz w:val="24"/>
                <w:szCs w:val="24"/>
              </w:rPr>
              <w:t>1879</w:t>
            </w:r>
          </w:p>
        </w:tc>
        <w:tc>
          <w:tcPr>
            <w:tcW w:w="1134" w:type="dxa"/>
            <w:shd w:val="clear" w:color="auto" w:fill="auto"/>
          </w:tcPr>
          <w:p w:rsidR="00056B71" w:rsidRPr="00536CB5" w:rsidRDefault="00056B71" w:rsidP="0084520B">
            <w:pPr>
              <w:spacing w:before="60" w:after="60"/>
              <w:rPr>
                <w:rFonts w:ascii="Bookman Old Style" w:hAnsi="Bookman Old Style"/>
                <w:sz w:val="24"/>
                <w:szCs w:val="24"/>
              </w:rPr>
            </w:pPr>
            <w:r w:rsidRPr="00536CB5">
              <w:rPr>
                <w:rFonts w:ascii="Bookman Old Style" w:hAnsi="Bookman Old Style"/>
                <w:sz w:val="24"/>
                <w:szCs w:val="24"/>
              </w:rPr>
              <w:t>1881</w:t>
            </w:r>
          </w:p>
        </w:tc>
        <w:tc>
          <w:tcPr>
            <w:tcW w:w="8028" w:type="dxa"/>
            <w:shd w:val="clear" w:color="auto" w:fill="auto"/>
            <w:tcMar>
              <w:left w:w="78" w:type="dxa"/>
            </w:tcMar>
          </w:tcPr>
          <w:p w:rsidR="00056B71" w:rsidRPr="005F5B0F" w:rsidRDefault="00056B71" w:rsidP="0084520B">
            <w:pPr>
              <w:spacing w:before="60" w:after="60"/>
              <w:rPr>
                <w:rFonts w:ascii="Bookman Old Style" w:hAnsi="Bookman Old Style"/>
                <w:sz w:val="24"/>
                <w:szCs w:val="24"/>
              </w:rPr>
            </w:pPr>
            <w:r w:rsidRPr="005F5B0F">
              <w:rPr>
                <w:rFonts w:ascii="Bookman Old Style" w:hAnsi="Bookman Old Style"/>
                <w:sz w:val="24"/>
                <w:szCs w:val="24"/>
              </w:rPr>
              <w:t>In Carmarthenshire and Cardiganshire with John Evans</w:t>
            </w:r>
          </w:p>
        </w:tc>
      </w:tr>
      <w:tr w:rsidR="00056B71" w:rsidRPr="00536CB5" w:rsidTr="0084520B">
        <w:tc>
          <w:tcPr>
            <w:tcW w:w="13948" w:type="dxa"/>
            <w:gridSpan w:val="4"/>
            <w:shd w:val="clear" w:color="auto" w:fill="D9D9D9" w:themeFill="background1" w:themeFillShade="D9"/>
            <w:tcMar>
              <w:left w:w="78" w:type="dxa"/>
            </w:tcMar>
          </w:tcPr>
          <w:p w:rsidR="00056B71" w:rsidRPr="00536CB5" w:rsidRDefault="00056B71" w:rsidP="0084520B">
            <w:pPr>
              <w:spacing w:before="60" w:after="60"/>
              <w:rPr>
                <w:rFonts w:ascii="Bookman Old Style" w:hAnsi="Bookman Old Style"/>
                <w:sz w:val="24"/>
                <w:szCs w:val="24"/>
              </w:rPr>
            </w:pPr>
            <w:r w:rsidRPr="00536CB5">
              <w:rPr>
                <w:rFonts w:ascii="Bookman Old Style" w:hAnsi="Bookman Old Style"/>
                <w:b/>
                <w:sz w:val="24"/>
                <w:szCs w:val="24"/>
              </w:rPr>
              <w:t>1880-1889</w:t>
            </w:r>
          </w:p>
        </w:tc>
      </w:tr>
      <w:tr w:rsidR="00056B71" w:rsidRPr="00536CB5" w:rsidTr="0084520B">
        <w:tc>
          <w:tcPr>
            <w:tcW w:w="3716" w:type="dxa"/>
            <w:shd w:val="clear" w:color="auto" w:fill="auto"/>
            <w:tcMar>
              <w:left w:w="78" w:type="dxa"/>
            </w:tcMar>
          </w:tcPr>
          <w:p w:rsidR="00056B71" w:rsidRPr="00536CB5" w:rsidRDefault="00056B71" w:rsidP="0084520B">
            <w:pPr>
              <w:spacing w:before="60" w:after="60"/>
              <w:rPr>
                <w:rFonts w:ascii="Bookman Old Style" w:hAnsi="Bookman Old Style"/>
                <w:b/>
                <w:sz w:val="24"/>
                <w:szCs w:val="24"/>
              </w:rPr>
            </w:pPr>
            <w:r w:rsidRPr="00536CB5">
              <w:rPr>
                <w:rFonts w:ascii="Bookman Old Style" w:hAnsi="Bookman Old Style"/>
                <w:b/>
                <w:sz w:val="24"/>
                <w:szCs w:val="24"/>
              </w:rPr>
              <w:t>EVANS, John</w:t>
            </w:r>
          </w:p>
        </w:tc>
        <w:tc>
          <w:tcPr>
            <w:tcW w:w="1070" w:type="dxa"/>
            <w:shd w:val="clear" w:color="auto" w:fill="auto"/>
            <w:tcMar>
              <w:left w:w="78" w:type="dxa"/>
            </w:tcMar>
          </w:tcPr>
          <w:p w:rsidR="00056B71" w:rsidRPr="00536CB5" w:rsidRDefault="00056B71" w:rsidP="0084520B">
            <w:pPr>
              <w:spacing w:before="60" w:after="60"/>
              <w:rPr>
                <w:rFonts w:ascii="Bookman Old Style" w:hAnsi="Bookman Old Style"/>
                <w:b/>
                <w:sz w:val="24"/>
                <w:szCs w:val="24"/>
              </w:rPr>
            </w:pPr>
            <w:r w:rsidRPr="00536CB5">
              <w:rPr>
                <w:rFonts w:ascii="Bookman Old Style" w:hAnsi="Bookman Old Style"/>
                <w:b/>
                <w:sz w:val="24"/>
                <w:szCs w:val="24"/>
              </w:rPr>
              <w:t>1880</w:t>
            </w:r>
          </w:p>
        </w:tc>
        <w:tc>
          <w:tcPr>
            <w:tcW w:w="1134" w:type="dxa"/>
            <w:shd w:val="clear" w:color="auto" w:fill="auto"/>
          </w:tcPr>
          <w:p w:rsidR="00056B71" w:rsidRPr="00536CB5" w:rsidRDefault="00056B71" w:rsidP="0084520B">
            <w:pPr>
              <w:spacing w:before="60" w:after="60"/>
              <w:rPr>
                <w:rFonts w:ascii="Bookman Old Style" w:hAnsi="Bookman Old Style"/>
                <w:b/>
                <w:sz w:val="24"/>
                <w:szCs w:val="24"/>
              </w:rPr>
            </w:pPr>
            <w:r w:rsidRPr="00536CB5">
              <w:rPr>
                <w:rFonts w:ascii="Bookman Old Style" w:hAnsi="Bookman Old Style"/>
                <w:b/>
                <w:sz w:val="24"/>
                <w:szCs w:val="24"/>
              </w:rPr>
              <w:t>1882</w:t>
            </w:r>
          </w:p>
        </w:tc>
        <w:tc>
          <w:tcPr>
            <w:tcW w:w="8028" w:type="dxa"/>
            <w:shd w:val="clear" w:color="auto" w:fill="auto"/>
            <w:tcMar>
              <w:left w:w="78" w:type="dxa"/>
            </w:tcMar>
          </w:tcPr>
          <w:p w:rsidR="00056B71" w:rsidRPr="00536CB5" w:rsidRDefault="00056B71" w:rsidP="0084520B">
            <w:pPr>
              <w:spacing w:before="60" w:after="60"/>
              <w:rPr>
                <w:rFonts w:ascii="Bookman Old Style" w:hAnsi="Bookman Old Style"/>
                <w:sz w:val="24"/>
                <w:szCs w:val="24"/>
              </w:rPr>
            </w:pPr>
            <w:r w:rsidRPr="00536CB5">
              <w:rPr>
                <w:rFonts w:ascii="Bookman Old Style" w:hAnsi="Bookman Old Style"/>
                <w:sz w:val="24"/>
                <w:szCs w:val="24"/>
              </w:rPr>
              <w:t>Journal</w:t>
            </w:r>
          </w:p>
        </w:tc>
      </w:tr>
      <w:tr w:rsidR="00056B71" w:rsidRPr="00536CB5" w:rsidTr="0084520B">
        <w:tc>
          <w:tcPr>
            <w:tcW w:w="3716" w:type="dxa"/>
            <w:shd w:val="clear" w:color="auto" w:fill="auto"/>
            <w:tcMar>
              <w:left w:w="78" w:type="dxa"/>
            </w:tcMar>
          </w:tcPr>
          <w:p w:rsidR="00056B71" w:rsidRPr="00536CB5" w:rsidRDefault="00056B71" w:rsidP="0084520B">
            <w:pPr>
              <w:spacing w:before="60" w:after="60"/>
              <w:rPr>
                <w:rFonts w:ascii="Bookman Old Style" w:hAnsi="Bookman Old Style"/>
                <w:sz w:val="24"/>
                <w:szCs w:val="24"/>
              </w:rPr>
            </w:pPr>
            <w:r w:rsidRPr="00536CB5">
              <w:rPr>
                <w:rFonts w:ascii="Bookman Old Style" w:hAnsi="Bookman Old Style"/>
                <w:sz w:val="24"/>
                <w:szCs w:val="24"/>
              </w:rPr>
              <w:t>HARMON, Benjamin M.</w:t>
            </w:r>
          </w:p>
        </w:tc>
        <w:tc>
          <w:tcPr>
            <w:tcW w:w="1070" w:type="dxa"/>
            <w:shd w:val="clear" w:color="auto" w:fill="auto"/>
            <w:tcMar>
              <w:left w:w="78" w:type="dxa"/>
            </w:tcMar>
          </w:tcPr>
          <w:p w:rsidR="00056B71" w:rsidRPr="00536CB5" w:rsidRDefault="00056B71" w:rsidP="0084520B">
            <w:pPr>
              <w:spacing w:before="60" w:after="60"/>
              <w:rPr>
                <w:rFonts w:ascii="Bookman Old Style" w:hAnsi="Bookman Old Style"/>
                <w:sz w:val="24"/>
                <w:szCs w:val="24"/>
              </w:rPr>
            </w:pPr>
            <w:r w:rsidRPr="00536CB5">
              <w:rPr>
                <w:rFonts w:ascii="Bookman Old Style" w:hAnsi="Bookman Old Style"/>
                <w:sz w:val="24"/>
                <w:szCs w:val="24"/>
              </w:rPr>
              <w:t>1880</w:t>
            </w:r>
          </w:p>
        </w:tc>
        <w:tc>
          <w:tcPr>
            <w:tcW w:w="1134" w:type="dxa"/>
            <w:shd w:val="clear" w:color="auto" w:fill="auto"/>
          </w:tcPr>
          <w:p w:rsidR="00056B71" w:rsidRPr="00536CB5" w:rsidRDefault="00056B71" w:rsidP="0084520B">
            <w:pPr>
              <w:spacing w:before="60" w:after="60"/>
              <w:rPr>
                <w:rFonts w:ascii="Bookman Old Style" w:hAnsi="Bookman Old Style"/>
                <w:sz w:val="24"/>
                <w:szCs w:val="24"/>
              </w:rPr>
            </w:pPr>
            <w:r w:rsidRPr="00536CB5">
              <w:rPr>
                <w:rFonts w:ascii="Bookman Old Style" w:hAnsi="Bookman Old Style"/>
                <w:sz w:val="24"/>
                <w:szCs w:val="24"/>
              </w:rPr>
              <w:t>1882</w:t>
            </w:r>
          </w:p>
        </w:tc>
        <w:tc>
          <w:tcPr>
            <w:tcW w:w="8028" w:type="dxa"/>
            <w:shd w:val="clear" w:color="auto" w:fill="auto"/>
            <w:tcMar>
              <w:left w:w="78" w:type="dxa"/>
            </w:tcMar>
          </w:tcPr>
          <w:p w:rsidR="00056B71" w:rsidRPr="00536CB5" w:rsidRDefault="00056B71" w:rsidP="0084520B">
            <w:pPr>
              <w:spacing w:before="60" w:after="60"/>
              <w:rPr>
                <w:rFonts w:ascii="Bookman Old Style" w:hAnsi="Bookman Old Style"/>
                <w:sz w:val="24"/>
                <w:szCs w:val="24"/>
              </w:rPr>
            </w:pPr>
            <w:r>
              <w:rPr>
                <w:rFonts w:ascii="Bookman Old Style" w:hAnsi="Bookman Old Style"/>
                <w:i/>
                <w:sz w:val="24"/>
                <w:szCs w:val="24"/>
              </w:rPr>
              <w:t>Star</w:t>
            </w:r>
            <w:r>
              <w:rPr>
                <w:rFonts w:ascii="Bookman Old Style" w:hAnsi="Bookman Old Style"/>
                <w:sz w:val="24"/>
                <w:szCs w:val="24"/>
              </w:rPr>
              <w:t xml:space="preserve"> refers to his being in Carmarthenshire in </w:t>
            </w:r>
            <w:r w:rsidRPr="00536CB5">
              <w:rPr>
                <w:rFonts w:ascii="Bookman Old Style" w:hAnsi="Bookman Old Style"/>
                <w:sz w:val="24"/>
                <w:szCs w:val="24"/>
              </w:rPr>
              <w:t>1881</w:t>
            </w:r>
          </w:p>
        </w:tc>
      </w:tr>
      <w:tr w:rsidR="00056B71" w:rsidRPr="00536CB5" w:rsidTr="0084520B">
        <w:tc>
          <w:tcPr>
            <w:tcW w:w="3716" w:type="dxa"/>
            <w:shd w:val="clear" w:color="auto" w:fill="auto"/>
            <w:tcMar>
              <w:left w:w="78" w:type="dxa"/>
            </w:tcMar>
          </w:tcPr>
          <w:p w:rsidR="00056B71" w:rsidRPr="00536CB5" w:rsidRDefault="00056B71" w:rsidP="0084520B">
            <w:pPr>
              <w:spacing w:before="60" w:after="60"/>
              <w:rPr>
                <w:rFonts w:ascii="Bookman Old Style" w:hAnsi="Bookman Old Style"/>
                <w:sz w:val="24"/>
                <w:szCs w:val="24"/>
              </w:rPr>
            </w:pPr>
            <w:r w:rsidRPr="00536CB5">
              <w:rPr>
                <w:rFonts w:ascii="Bookman Old Style" w:hAnsi="Bookman Old Style"/>
                <w:sz w:val="24"/>
                <w:szCs w:val="24"/>
              </w:rPr>
              <w:t>HARMON, Edwin</w:t>
            </w:r>
          </w:p>
        </w:tc>
        <w:tc>
          <w:tcPr>
            <w:tcW w:w="1070" w:type="dxa"/>
            <w:shd w:val="clear" w:color="auto" w:fill="auto"/>
            <w:tcMar>
              <w:left w:w="78" w:type="dxa"/>
            </w:tcMar>
          </w:tcPr>
          <w:p w:rsidR="00056B71" w:rsidRPr="00536CB5" w:rsidRDefault="00056B71" w:rsidP="0084520B">
            <w:pPr>
              <w:spacing w:before="60" w:after="60"/>
              <w:rPr>
                <w:rFonts w:ascii="Bookman Old Style" w:hAnsi="Bookman Old Style"/>
                <w:sz w:val="24"/>
                <w:szCs w:val="24"/>
              </w:rPr>
            </w:pPr>
            <w:r w:rsidRPr="00536CB5">
              <w:rPr>
                <w:rFonts w:ascii="Bookman Old Style" w:hAnsi="Bookman Old Style"/>
                <w:sz w:val="24"/>
                <w:szCs w:val="24"/>
              </w:rPr>
              <w:t>1880</w:t>
            </w:r>
          </w:p>
        </w:tc>
        <w:tc>
          <w:tcPr>
            <w:tcW w:w="1134" w:type="dxa"/>
            <w:shd w:val="clear" w:color="auto" w:fill="auto"/>
          </w:tcPr>
          <w:p w:rsidR="00056B71" w:rsidRPr="00536CB5" w:rsidRDefault="00056B71" w:rsidP="0084520B">
            <w:pPr>
              <w:spacing w:before="60" w:after="60"/>
              <w:rPr>
                <w:rFonts w:ascii="Bookman Old Style" w:hAnsi="Bookman Old Style"/>
                <w:sz w:val="24"/>
                <w:szCs w:val="24"/>
              </w:rPr>
            </w:pPr>
            <w:r w:rsidRPr="00536CB5">
              <w:rPr>
                <w:rFonts w:ascii="Bookman Old Style" w:hAnsi="Bookman Old Style"/>
                <w:sz w:val="24"/>
                <w:szCs w:val="24"/>
              </w:rPr>
              <w:t>1882</w:t>
            </w:r>
          </w:p>
        </w:tc>
        <w:tc>
          <w:tcPr>
            <w:tcW w:w="8028" w:type="dxa"/>
            <w:shd w:val="clear" w:color="auto" w:fill="auto"/>
            <w:tcMar>
              <w:left w:w="78" w:type="dxa"/>
            </w:tcMar>
          </w:tcPr>
          <w:p w:rsidR="00056B71" w:rsidRPr="00536CB5" w:rsidRDefault="00056B71" w:rsidP="0084520B">
            <w:pPr>
              <w:spacing w:before="60" w:after="60"/>
              <w:rPr>
                <w:rFonts w:ascii="Bookman Old Style" w:hAnsi="Bookman Old Style"/>
                <w:sz w:val="24"/>
                <w:szCs w:val="24"/>
              </w:rPr>
            </w:pPr>
            <w:r>
              <w:rPr>
                <w:rFonts w:ascii="Bookman Old Style" w:hAnsi="Bookman Old Style"/>
                <w:i/>
                <w:sz w:val="24"/>
                <w:szCs w:val="24"/>
              </w:rPr>
              <w:t xml:space="preserve">Star </w:t>
            </w:r>
            <w:r>
              <w:rPr>
                <w:rFonts w:ascii="Bookman Old Style" w:hAnsi="Bookman Old Style"/>
                <w:sz w:val="24"/>
                <w:szCs w:val="24"/>
              </w:rPr>
              <w:t>refers to his being in Carmarthenshire in 1881</w:t>
            </w:r>
          </w:p>
        </w:tc>
      </w:tr>
      <w:tr w:rsidR="00056B71" w:rsidRPr="00536CB5" w:rsidTr="0084520B">
        <w:tc>
          <w:tcPr>
            <w:tcW w:w="3716" w:type="dxa"/>
            <w:shd w:val="clear" w:color="auto" w:fill="auto"/>
            <w:tcMar>
              <w:left w:w="78" w:type="dxa"/>
            </w:tcMar>
          </w:tcPr>
          <w:p w:rsidR="00056B71" w:rsidRPr="00536CB5" w:rsidRDefault="00056B71" w:rsidP="0084520B">
            <w:pPr>
              <w:spacing w:before="60" w:after="60"/>
              <w:rPr>
                <w:rFonts w:ascii="Bookman Old Style" w:hAnsi="Bookman Old Style"/>
                <w:sz w:val="24"/>
                <w:szCs w:val="24"/>
              </w:rPr>
            </w:pPr>
            <w:r w:rsidRPr="00536CB5">
              <w:rPr>
                <w:rFonts w:ascii="Bookman Old Style" w:hAnsi="Bookman Old Style"/>
                <w:sz w:val="24"/>
                <w:szCs w:val="24"/>
              </w:rPr>
              <w:t>DAVIES, Daniel</w:t>
            </w:r>
          </w:p>
        </w:tc>
        <w:tc>
          <w:tcPr>
            <w:tcW w:w="1070" w:type="dxa"/>
            <w:shd w:val="clear" w:color="auto" w:fill="auto"/>
            <w:tcMar>
              <w:left w:w="78" w:type="dxa"/>
            </w:tcMar>
          </w:tcPr>
          <w:p w:rsidR="00056B71" w:rsidRPr="00536CB5" w:rsidRDefault="00056B71" w:rsidP="0084520B">
            <w:pPr>
              <w:spacing w:before="60" w:after="60"/>
              <w:rPr>
                <w:rFonts w:ascii="Bookman Old Style" w:hAnsi="Bookman Old Style"/>
                <w:sz w:val="24"/>
                <w:szCs w:val="24"/>
              </w:rPr>
            </w:pPr>
            <w:r w:rsidRPr="00536CB5">
              <w:rPr>
                <w:rFonts w:ascii="Bookman Old Style" w:hAnsi="Bookman Old Style"/>
                <w:sz w:val="24"/>
                <w:szCs w:val="24"/>
              </w:rPr>
              <w:t>1881</w:t>
            </w:r>
          </w:p>
        </w:tc>
        <w:tc>
          <w:tcPr>
            <w:tcW w:w="1134" w:type="dxa"/>
            <w:shd w:val="clear" w:color="auto" w:fill="auto"/>
          </w:tcPr>
          <w:p w:rsidR="00056B71" w:rsidRPr="00536CB5" w:rsidRDefault="00056B71" w:rsidP="0084520B">
            <w:pPr>
              <w:spacing w:before="60" w:after="60"/>
              <w:rPr>
                <w:rFonts w:ascii="Bookman Old Style" w:hAnsi="Bookman Old Style"/>
                <w:sz w:val="24"/>
                <w:szCs w:val="24"/>
              </w:rPr>
            </w:pPr>
          </w:p>
        </w:tc>
        <w:tc>
          <w:tcPr>
            <w:tcW w:w="8028" w:type="dxa"/>
            <w:shd w:val="clear" w:color="auto" w:fill="auto"/>
            <w:tcMar>
              <w:left w:w="78" w:type="dxa"/>
            </w:tcMar>
          </w:tcPr>
          <w:p w:rsidR="00056B71" w:rsidRPr="00536CB5" w:rsidRDefault="00056B71" w:rsidP="0084520B">
            <w:pPr>
              <w:spacing w:before="60" w:after="60"/>
              <w:rPr>
                <w:rFonts w:ascii="Bookman Old Style" w:hAnsi="Bookman Old Style"/>
                <w:sz w:val="24"/>
                <w:szCs w:val="24"/>
              </w:rPr>
            </w:pPr>
            <w:r w:rsidRPr="00715EE9">
              <w:rPr>
                <w:rFonts w:ascii="Bookman Old Style" w:hAnsi="Bookman Old Style"/>
                <w:i/>
                <w:sz w:val="24"/>
                <w:szCs w:val="24"/>
              </w:rPr>
              <w:t>Star</w:t>
            </w:r>
            <w:r w:rsidRPr="00536CB5">
              <w:rPr>
                <w:rFonts w:ascii="Bookman Old Style" w:hAnsi="Bookman Old Style"/>
                <w:sz w:val="24"/>
                <w:szCs w:val="24"/>
              </w:rPr>
              <w:t xml:space="preserve"> </w:t>
            </w:r>
            <w:r>
              <w:rPr>
                <w:rFonts w:ascii="Bookman Old Style" w:hAnsi="Bookman Old Style"/>
                <w:sz w:val="24"/>
                <w:szCs w:val="24"/>
              </w:rPr>
              <w:t>refers to his being in Carmarthenshire with Thomas Perkins</w:t>
            </w:r>
          </w:p>
        </w:tc>
      </w:tr>
      <w:tr w:rsidR="00056B71" w:rsidRPr="00536CB5" w:rsidTr="0084520B">
        <w:tc>
          <w:tcPr>
            <w:tcW w:w="3716" w:type="dxa"/>
            <w:shd w:val="clear" w:color="auto" w:fill="auto"/>
            <w:tcMar>
              <w:left w:w="78" w:type="dxa"/>
            </w:tcMar>
          </w:tcPr>
          <w:p w:rsidR="00056B71" w:rsidRPr="00536CB5" w:rsidRDefault="00056B71" w:rsidP="0084520B">
            <w:pPr>
              <w:spacing w:before="60" w:after="60"/>
              <w:rPr>
                <w:rFonts w:ascii="Bookman Old Style" w:hAnsi="Bookman Old Style"/>
                <w:b/>
                <w:sz w:val="24"/>
                <w:szCs w:val="24"/>
              </w:rPr>
            </w:pPr>
            <w:r w:rsidRPr="00536CB5">
              <w:rPr>
                <w:rFonts w:ascii="Bookman Old Style" w:hAnsi="Bookman Old Style"/>
                <w:b/>
                <w:sz w:val="24"/>
                <w:szCs w:val="24"/>
              </w:rPr>
              <w:t>RICHARDS, David</w:t>
            </w:r>
          </w:p>
        </w:tc>
        <w:tc>
          <w:tcPr>
            <w:tcW w:w="1070" w:type="dxa"/>
            <w:shd w:val="clear" w:color="auto" w:fill="auto"/>
            <w:tcMar>
              <w:left w:w="78" w:type="dxa"/>
            </w:tcMar>
          </w:tcPr>
          <w:p w:rsidR="00056B71" w:rsidRPr="00715EE9" w:rsidRDefault="00056B71" w:rsidP="0084520B">
            <w:pPr>
              <w:spacing w:before="60" w:after="60"/>
              <w:rPr>
                <w:rFonts w:ascii="Bookman Old Style" w:hAnsi="Bookman Old Style"/>
                <w:b/>
                <w:sz w:val="24"/>
                <w:szCs w:val="24"/>
              </w:rPr>
            </w:pPr>
            <w:r w:rsidRPr="00715EE9">
              <w:rPr>
                <w:rFonts w:ascii="Bookman Old Style" w:hAnsi="Bookman Old Style"/>
                <w:b/>
                <w:sz w:val="24"/>
                <w:szCs w:val="24"/>
              </w:rPr>
              <w:t>1881</w:t>
            </w:r>
          </w:p>
        </w:tc>
        <w:tc>
          <w:tcPr>
            <w:tcW w:w="1134" w:type="dxa"/>
            <w:shd w:val="clear" w:color="auto" w:fill="auto"/>
          </w:tcPr>
          <w:p w:rsidR="00056B71" w:rsidRPr="00715EE9" w:rsidRDefault="00056B71" w:rsidP="0084520B">
            <w:pPr>
              <w:spacing w:before="60" w:after="60"/>
              <w:rPr>
                <w:rFonts w:ascii="Bookman Old Style" w:hAnsi="Bookman Old Style"/>
                <w:b/>
                <w:sz w:val="24"/>
                <w:szCs w:val="24"/>
              </w:rPr>
            </w:pPr>
            <w:r w:rsidRPr="00715EE9">
              <w:rPr>
                <w:rFonts w:ascii="Bookman Old Style" w:hAnsi="Bookman Old Style"/>
                <w:b/>
                <w:sz w:val="24"/>
                <w:szCs w:val="24"/>
              </w:rPr>
              <w:t>1882</w:t>
            </w:r>
          </w:p>
        </w:tc>
        <w:tc>
          <w:tcPr>
            <w:tcW w:w="8028" w:type="dxa"/>
            <w:shd w:val="clear" w:color="auto" w:fill="auto"/>
            <w:tcMar>
              <w:left w:w="78" w:type="dxa"/>
            </w:tcMar>
          </w:tcPr>
          <w:p w:rsidR="00056B71" w:rsidRPr="00715EE9" w:rsidRDefault="00056B71" w:rsidP="0084520B">
            <w:pPr>
              <w:spacing w:before="60" w:after="60"/>
              <w:rPr>
                <w:rFonts w:ascii="Bookman Old Style" w:hAnsi="Bookman Old Style"/>
                <w:b/>
                <w:sz w:val="24"/>
                <w:szCs w:val="24"/>
              </w:rPr>
            </w:pPr>
            <w:r w:rsidRPr="00715EE9">
              <w:rPr>
                <w:rFonts w:ascii="Bookman Old Style" w:hAnsi="Bookman Old Style"/>
                <w:b/>
                <w:sz w:val="24"/>
                <w:szCs w:val="24"/>
              </w:rPr>
              <w:t>Journal</w:t>
            </w:r>
          </w:p>
        </w:tc>
      </w:tr>
      <w:tr w:rsidR="00056B71" w:rsidRPr="00536CB5" w:rsidTr="0084520B">
        <w:tc>
          <w:tcPr>
            <w:tcW w:w="3716" w:type="dxa"/>
            <w:shd w:val="clear" w:color="auto" w:fill="auto"/>
            <w:tcMar>
              <w:left w:w="78" w:type="dxa"/>
            </w:tcMar>
          </w:tcPr>
          <w:p w:rsidR="00056B71" w:rsidRPr="00536CB5" w:rsidRDefault="00056B71" w:rsidP="0084520B">
            <w:pPr>
              <w:spacing w:before="60" w:after="60"/>
              <w:rPr>
                <w:rFonts w:ascii="Bookman Old Style" w:hAnsi="Bookman Old Style"/>
                <w:sz w:val="24"/>
                <w:szCs w:val="24"/>
              </w:rPr>
            </w:pPr>
            <w:r w:rsidRPr="00536CB5">
              <w:rPr>
                <w:rFonts w:ascii="Bookman Old Style" w:hAnsi="Bookman Old Style"/>
                <w:sz w:val="24"/>
                <w:szCs w:val="24"/>
              </w:rPr>
              <w:t>PERKINS, Thomas</w:t>
            </w:r>
          </w:p>
        </w:tc>
        <w:tc>
          <w:tcPr>
            <w:tcW w:w="1070" w:type="dxa"/>
            <w:shd w:val="clear" w:color="auto" w:fill="auto"/>
            <w:tcMar>
              <w:left w:w="78" w:type="dxa"/>
            </w:tcMar>
          </w:tcPr>
          <w:p w:rsidR="00056B71" w:rsidRPr="00536CB5" w:rsidRDefault="00056B71" w:rsidP="0084520B">
            <w:pPr>
              <w:spacing w:before="60" w:after="60"/>
              <w:rPr>
                <w:rFonts w:ascii="Bookman Old Style" w:hAnsi="Bookman Old Style"/>
                <w:sz w:val="24"/>
                <w:szCs w:val="24"/>
              </w:rPr>
            </w:pPr>
            <w:r w:rsidRPr="00536CB5">
              <w:rPr>
                <w:rFonts w:ascii="Bookman Old Style" w:hAnsi="Bookman Old Style"/>
                <w:sz w:val="24"/>
                <w:szCs w:val="24"/>
              </w:rPr>
              <w:t>1881</w:t>
            </w:r>
          </w:p>
        </w:tc>
        <w:tc>
          <w:tcPr>
            <w:tcW w:w="1134" w:type="dxa"/>
            <w:shd w:val="clear" w:color="auto" w:fill="auto"/>
          </w:tcPr>
          <w:p w:rsidR="00056B71" w:rsidRPr="00536CB5" w:rsidRDefault="00056B71" w:rsidP="0084520B">
            <w:pPr>
              <w:spacing w:before="60" w:after="60"/>
              <w:rPr>
                <w:rFonts w:ascii="Bookman Old Style" w:hAnsi="Bookman Old Style"/>
                <w:sz w:val="24"/>
                <w:szCs w:val="24"/>
              </w:rPr>
            </w:pPr>
            <w:r w:rsidRPr="00536CB5">
              <w:rPr>
                <w:rFonts w:ascii="Bookman Old Style" w:hAnsi="Bookman Old Style"/>
                <w:sz w:val="24"/>
                <w:szCs w:val="24"/>
              </w:rPr>
              <w:t>1883</w:t>
            </w:r>
          </w:p>
        </w:tc>
        <w:tc>
          <w:tcPr>
            <w:tcW w:w="8028" w:type="dxa"/>
            <w:shd w:val="clear" w:color="auto" w:fill="auto"/>
            <w:tcMar>
              <w:left w:w="78" w:type="dxa"/>
            </w:tcMar>
          </w:tcPr>
          <w:p w:rsidR="00056B71" w:rsidRPr="009A2BD9" w:rsidRDefault="00056B71" w:rsidP="0084520B">
            <w:pPr>
              <w:spacing w:before="60" w:after="60"/>
              <w:rPr>
                <w:rFonts w:ascii="Bookman Old Style" w:hAnsi="Bookman Old Style"/>
                <w:sz w:val="24"/>
                <w:szCs w:val="24"/>
              </w:rPr>
            </w:pPr>
            <w:r w:rsidRPr="009A2BD9">
              <w:rPr>
                <w:rFonts w:ascii="Bookman Old Style" w:hAnsi="Bookman Old Style"/>
                <w:sz w:val="24"/>
                <w:szCs w:val="24"/>
              </w:rPr>
              <w:t xml:space="preserve">Star </w:t>
            </w:r>
            <w:r>
              <w:rPr>
                <w:rFonts w:ascii="Bookman Old Style" w:hAnsi="Bookman Old Style"/>
                <w:sz w:val="24"/>
                <w:szCs w:val="24"/>
              </w:rPr>
              <w:t>refers to his being</w:t>
            </w:r>
            <w:r w:rsidRPr="009A2BD9">
              <w:rPr>
                <w:rFonts w:ascii="Bookman Old Style" w:hAnsi="Bookman Old Style"/>
                <w:sz w:val="24"/>
                <w:szCs w:val="24"/>
              </w:rPr>
              <w:t xml:space="preserve"> in Carm</w:t>
            </w:r>
            <w:r>
              <w:rPr>
                <w:rFonts w:ascii="Bookman Old Style" w:hAnsi="Bookman Old Style"/>
                <w:sz w:val="24"/>
                <w:szCs w:val="24"/>
              </w:rPr>
              <w:t xml:space="preserve">arthenshire </w:t>
            </w:r>
            <w:r w:rsidRPr="009A2BD9">
              <w:rPr>
                <w:rFonts w:ascii="Bookman Old Style" w:hAnsi="Bookman Old Style"/>
                <w:sz w:val="24"/>
                <w:szCs w:val="24"/>
              </w:rPr>
              <w:t>with</w:t>
            </w:r>
            <w:r>
              <w:rPr>
                <w:rFonts w:ascii="Bookman Old Style" w:hAnsi="Bookman Old Style"/>
                <w:sz w:val="24"/>
                <w:szCs w:val="24"/>
              </w:rPr>
              <w:t xml:space="preserve"> Daniel</w:t>
            </w:r>
            <w:r w:rsidRPr="009A2BD9">
              <w:rPr>
                <w:rFonts w:ascii="Bookman Old Style" w:hAnsi="Bookman Old Style"/>
                <w:sz w:val="24"/>
                <w:szCs w:val="24"/>
              </w:rPr>
              <w:t xml:space="preserve"> Davies</w:t>
            </w:r>
          </w:p>
        </w:tc>
      </w:tr>
      <w:tr w:rsidR="00056B71" w:rsidRPr="00536CB5" w:rsidTr="0084520B">
        <w:tc>
          <w:tcPr>
            <w:tcW w:w="3716" w:type="dxa"/>
            <w:shd w:val="clear" w:color="auto" w:fill="auto"/>
            <w:tcMar>
              <w:left w:w="78" w:type="dxa"/>
            </w:tcMar>
          </w:tcPr>
          <w:p w:rsidR="00056B71" w:rsidRPr="00536CB5" w:rsidRDefault="00056B71" w:rsidP="0084520B">
            <w:pPr>
              <w:spacing w:before="60" w:after="60"/>
              <w:rPr>
                <w:rFonts w:ascii="Bookman Old Style" w:hAnsi="Bookman Old Style"/>
                <w:b/>
                <w:sz w:val="24"/>
                <w:szCs w:val="24"/>
              </w:rPr>
            </w:pPr>
            <w:r w:rsidRPr="00536CB5">
              <w:rPr>
                <w:rFonts w:ascii="Bookman Old Style" w:hAnsi="Bookman Old Style"/>
                <w:b/>
                <w:sz w:val="24"/>
                <w:szCs w:val="24"/>
              </w:rPr>
              <w:t>REESE, William G</w:t>
            </w:r>
            <w:r>
              <w:rPr>
                <w:rFonts w:ascii="Bookman Old Style" w:hAnsi="Bookman Old Style"/>
                <w:b/>
                <w:sz w:val="24"/>
                <w:szCs w:val="24"/>
              </w:rPr>
              <w:t>.</w:t>
            </w:r>
          </w:p>
        </w:tc>
        <w:tc>
          <w:tcPr>
            <w:tcW w:w="1070" w:type="dxa"/>
            <w:shd w:val="clear" w:color="auto" w:fill="auto"/>
            <w:tcMar>
              <w:left w:w="78" w:type="dxa"/>
            </w:tcMar>
          </w:tcPr>
          <w:p w:rsidR="00056B71" w:rsidRPr="00536CB5" w:rsidRDefault="00056B71" w:rsidP="0084520B">
            <w:pPr>
              <w:spacing w:before="60" w:after="60"/>
              <w:rPr>
                <w:rFonts w:ascii="Bookman Old Style" w:hAnsi="Bookman Old Style"/>
                <w:b/>
                <w:sz w:val="24"/>
                <w:szCs w:val="24"/>
              </w:rPr>
            </w:pPr>
            <w:r w:rsidRPr="00536CB5">
              <w:rPr>
                <w:rFonts w:ascii="Bookman Old Style" w:hAnsi="Bookman Old Style"/>
                <w:b/>
                <w:sz w:val="24"/>
                <w:szCs w:val="24"/>
              </w:rPr>
              <w:t>188</w:t>
            </w:r>
            <w:r>
              <w:rPr>
                <w:rFonts w:ascii="Bookman Old Style" w:hAnsi="Bookman Old Style"/>
                <w:b/>
                <w:sz w:val="24"/>
                <w:szCs w:val="24"/>
              </w:rPr>
              <w:t>2</w:t>
            </w:r>
          </w:p>
        </w:tc>
        <w:tc>
          <w:tcPr>
            <w:tcW w:w="1134" w:type="dxa"/>
            <w:shd w:val="clear" w:color="auto" w:fill="auto"/>
          </w:tcPr>
          <w:p w:rsidR="00056B71" w:rsidRPr="00715EE9" w:rsidRDefault="00056B71" w:rsidP="0084520B">
            <w:pPr>
              <w:spacing w:before="60" w:after="60"/>
              <w:rPr>
                <w:rFonts w:ascii="Bookman Old Style" w:hAnsi="Bookman Old Style"/>
                <w:b/>
                <w:sz w:val="24"/>
                <w:szCs w:val="24"/>
              </w:rPr>
            </w:pPr>
            <w:r>
              <w:rPr>
                <w:rFonts w:ascii="Bookman Old Style" w:hAnsi="Bookman Old Style"/>
                <w:b/>
                <w:sz w:val="24"/>
                <w:szCs w:val="24"/>
              </w:rPr>
              <w:t>1884</w:t>
            </w:r>
          </w:p>
        </w:tc>
        <w:tc>
          <w:tcPr>
            <w:tcW w:w="8028" w:type="dxa"/>
            <w:shd w:val="clear" w:color="auto" w:fill="auto"/>
            <w:tcMar>
              <w:left w:w="78" w:type="dxa"/>
            </w:tcMar>
          </w:tcPr>
          <w:p w:rsidR="00056B71" w:rsidRPr="00715EE9" w:rsidRDefault="00056B71" w:rsidP="0084520B">
            <w:pPr>
              <w:spacing w:before="60" w:after="60"/>
              <w:rPr>
                <w:rFonts w:ascii="Bookman Old Style" w:hAnsi="Bookman Old Style"/>
                <w:b/>
                <w:sz w:val="24"/>
                <w:szCs w:val="24"/>
              </w:rPr>
            </w:pPr>
            <w:r w:rsidRPr="00715EE9">
              <w:rPr>
                <w:rFonts w:ascii="Bookman Old Style" w:hAnsi="Bookman Old Style"/>
                <w:b/>
                <w:sz w:val="24"/>
                <w:szCs w:val="24"/>
              </w:rPr>
              <w:t>Diaries</w:t>
            </w:r>
          </w:p>
        </w:tc>
      </w:tr>
      <w:tr w:rsidR="00056B71" w:rsidRPr="00536CB5" w:rsidTr="0084520B">
        <w:tc>
          <w:tcPr>
            <w:tcW w:w="3716" w:type="dxa"/>
            <w:shd w:val="clear" w:color="auto" w:fill="auto"/>
            <w:tcMar>
              <w:left w:w="78" w:type="dxa"/>
            </w:tcMar>
          </w:tcPr>
          <w:p w:rsidR="00056B71" w:rsidRPr="00536CB5" w:rsidRDefault="00056B71" w:rsidP="0084520B">
            <w:pPr>
              <w:spacing w:before="60" w:after="60"/>
              <w:rPr>
                <w:rFonts w:ascii="Bookman Old Style" w:hAnsi="Bookman Old Style"/>
                <w:sz w:val="24"/>
                <w:szCs w:val="24"/>
              </w:rPr>
            </w:pPr>
            <w:r w:rsidRPr="00536CB5">
              <w:rPr>
                <w:rFonts w:ascii="Bookman Old Style" w:hAnsi="Bookman Old Style"/>
                <w:sz w:val="24"/>
                <w:szCs w:val="24"/>
              </w:rPr>
              <w:t>MANTLE, Llewellyn J.</w:t>
            </w:r>
          </w:p>
        </w:tc>
        <w:tc>
          <w:tcPr>
            <w:tcW w:w="1070" w:type="dxa"/>
            <w:shd w:val="clear" w:color="auto" w:fill="auto"/>
            <w:tcMar>
              <w:left w:w="78" w:type="dxa"/>
            </w:tcMar>
          </w:tcPr>
          <w:p w:rsidR="00056B71" w:rsidRPr="00536CB5" w:rsidRDefault="00056B71" w:rsidP="0084520B">
            <w:pPr>
              <w:spacing w:before="60" w:after="60"/>
              <w:rPr>
                <w:rFonts w:ascii="Bookman Old Style" w:hAnsi="Bookman Old Style"/>
                <w:sz w:val="24"/>
                <w:szCs w:val="24"/>
              </w:rPr>
            </w:pPr>
            <w:r w:rsidRPr="00536CB5">
              <w:rPr>
                <w:rFonts w:ascii="Bookman Old Style" w:hAnsi="Bookman Old Style"/>
                <w:sz w:val="24"/>
                <w:szCs w:val="24"/>
              </w:rPr>
              <w:t>1883</w:t>
            </w:r>
          </w:p>
        </w:tc>
        <w:tc>
          <w:tcPr>
            <w:tcW w:w="1134" w:type="dxa"/>
            <w:shd w:val="clear" w:color="auto" w:fill="auto"/>
          </w:tcPr>
          <w:p w:rsidR="00056B71" w:rsidRPr="00536CB5" w:rsidRDefault="00056B71" w:rsidP="0084520B">
            <w:pPr>
              <w:spacing w:before="60" w:after="60"/>
              <w:rPr>
                <w:rFonts w:ascii="Bookman Old Style" w:hAnsi="Bookman Old Style"/>
                <w:sz w:val="24"/>
                <w:szCs w:val="24"/>
              </w:rPr>
            </w:pPr>
            <w:r w:rsidRPr="00536CB5">
              <w:rPr>
                <w:rFonts w:ascii="Bookman Old Style" w:hAnsi="Bookman Old Style"/>
                <w:sz w:val="24"/>
                <w:szCs w:val="24"/>
              </w:rPr>
              <w:t>1884</w:t>
            </w:r>
          </w:p>
        </w:tc>
        <w:tc>
          <w:tcPr>
            <w:tcW w:w="8028" w:type="dxa"/>
            <w:shd w:val="clear" w:color="auto" w:fill="auto"/>
            <w:tcMar>
              <w:left w:w="78" w:type="dxa"/>
            </w:tcMar>
          </w:tcPr>
          <w:p w:rsidR="00056B71" w:rsidRPr="009A2BD9" w:rsidRDefault="00EB044A" w:rsidP="00EB044A">
            <w:pPr>
              <w:spacing w:before="60" w:after="60"/>
              <w:rPr>
                <w:rFonts w:ascii="Bookman Old Style" w:hAnsi="Bookman Old Style"/>
                <w:sz w:val="24"/>
                <w:szCs w:val="24"/>
              </w:rPr>
            </w:pPr>
            <w:r>
              <w:rPr>
                <w:rFonts w:ascii="Bookman Old Style" w:hAnsi="Bookman Old Style"/>
                <w:sz w:val="24"/>
                <w:szCs w:val="24"/>
              </w:rPr>
              <w:t xml:space="preserve">Confirmed in Wales incl. South-west </w:t>
            </w:r>
            <w:r w:rsidR="00056B71" w:rsidRPr="009A2BD9">
              <w:rPr>
                <w:rFonts w:ascii="Bookman Old Style" w:hAnsi="Bookman Old Style"/>
                <w:sz w:val="24"/>
                <w:szCs w:val="24"/>
              </w:rPr>
              <w:t>Wales</w:t>
            </w:r>
          </w:p>
        </w:tc>
      </w:tr>
      <w:tr w:rsidR="00056B71" w:rsidRPr="00536CB5" w:rsidTr="0084520B">
        <w:tc>
          <w:tcPr>
            <w:tcW w:w="3716" w:type="dxa"/>
            <w:shd w:val="clear" w:color="auto" w:fill="auto"/>
            <w:tcMar>
              <w:left w:w="78" w:type="dxa"/>
            </w:tcMar>
          </w:tcPr>
          <w:p w:rsidR="00056B71" w:rsidRPr="00536CB5" w:rsidRDefault="00056B71" w:rsidP="0084520B">
            <w:pPr>
              <w:spacing w:before="60" w:after="60"/>
              <w:rPr>
                <w:rFonts w:ascii="Bookman Old Style" w:hAnsi="Bookman Old Style"/>
                <w:sz w:val="24"/>
                <w:szCs w:val="24"/>
              </w:rPr>
            </w:pPr>
            <w:r w:rsidRPr="00536CB5">
              <w:rPr>
                <w:rFonts w:ascii="Bookman Old Style" w:hAnsi="Bookman Old Style"/>
                <w:sz w:val="24"/>
                <w:szCs w:val="24"/>
              </w:rPr>
              <w:t>JONES, Ricy H.</w:t>
            </w:r>
          </w:p>
        </w:tc>
        <w:tc>
          <w:tcPr>
            <w:tcW w:w="1070" w:type="dxa"/>
            <w:shd w:val="clear" w:color="auto" w:fill="auto"/>
            <w:tcMar>
              <w:left w:w="78" w:type="dxa"/>
            </w:tcMar>
          </w:tcPr>
          <w:p w:rsidR="00056B71" w:rsidRPr="00536CB5" w:rsidRDefault="00056B71" w:rsidP="0084520B">
            <w:pPr>
              <w:spacing w:before="60" w:after="60"/>
              <w:rPr>
                <w:rFonts w:ascii="Bookman Old Style" w:hAnsi="Bookman Old Style"/>
                <w:sz w:val="24"/>
                <w:szCs w:val="24"/>
              </w:rPr>
            </w:pPr>
            <w:r w:rsidRPr="00536CB5">
              <w:rPr>
                <w:rFonts w:ascii="Bookman Old Style" w:hAnsi="Bookman Old Style"/>
                <w:sz w:val="24"/>
                <w:szCs w:val="24"/>
              </w:rPr>
              <w:t>1885</w:t>
            </w:r>
          </w:p>
        </w:tc>
        <w:tc>
          <w:tcPr>
            <w:tcW w:w="1134" w:type="dxa"/>
            <w:shd w:val="clear" w:color="auto" w:fill="auto"/>
          </w:tcPr>
          <w:p w:rsidR="00056B71" w:rsidRPr="00536CB5" w:rsidRDefault="00056B71" w:rsidP="0084520B">
            <w:pPr>
              <w:spacing w:before="60" w:after="60"/>
              <w:rPr>
                <w:rFonts w:ascii="Bookman Old Style" w:hAnsi="Bookman Old Style"/>
                <w:sz w:val="24"/>
                <w:szCs w:val="24"/>
              </w:rPr>
            </w:pPr>
            <w:r w:rsidRPr="00536CB5">
              <w:rPr>
                <w:rFonts w:ascii="Bookman Old Style" w:hAnsi="Bookman Old Style"/>
                <w:sz w:val="24"/>
                <w:szCs w:val="24"/>
              </w:rPr>
              <w:t>1886</w:t>
            </w:r>
          </w:p>
        </w:tc>
        <w:tc>
          <w:tcPr>
            <w:tcW w:w="8028" w:type="dxa"/>
            <w:shd w:val="clear" w:color="auto" w:fill="auto"/>
            <w:tcMar>
              <w:left w:w="78" w:type="dxa"/>
            </w:tcMar>
          </w:tcPr>
          <w:p w:rsidR="00056B71" w:rsidRPr="009A2BD9" w:rsidRDefault="00056B71" w:rsidP="0084520B">
            <w:pPr>
              <w:spacing w:before="60" w:after="60"/>
              <w:rPr>
                <w:rFonts w:ascii="Bookman Old Style" w:hAnsi="Bookman Old Style"/>
                <w:sz w:val="24"/>
                <w:szCs w:val="24"/>
              </w:rPr>
            </w:pPr>
            <w:r w:rsidRPr="009A2BD9">
              <w:rPr>
                <w:rFonts w:ascii="Bookman Old Style" w:hAnsi="Bookman Old Style"/>
                <w:sz w:val="24"/>
                <w:szCs w:val="24"/>
              </w:rPr>
              <w:t>In Carmarthenshire with Lewis</w:t>
            </w:r>
          </w:p>
        </w:tc>
      </w:tr>
      <w:tr w:rsidR="00056B71" w:rsidRPr="00536CB5" w:rsidTr="0084520B">
        <w:tc>
          <w:tcPr>
            <w:tcW w:w="3716" w:type="dxa"/>
            <w:shd w:val="clear" w:color="auto" w:fill="auto"/>
            <w:tcMar>
              <w:left w:w="78" w:type="dxa"/>
            </w:tcMar>
          </w:tcPr>
          <w:p w:rsidR="00056B71" w:rsidRPr="00536CB5" w:rsidRDefault="00056B71" w:rsidP="0084520B">
            <w:pPr>
              <w:spacing w:before="60" w:after="60"/>
              <w:rPr>
                <w:rFonts w:ascii="Bookman Old Style" w:hAnsi="Bookman Old Style"/>
                <w:sz w:val="24"/>
                <w:szCs w:val="24"/>
              </w:rPr>
            </w:pPr>
            <w:r w:rsidRPr="00536CB5">
              <w:rPr>
                <w:rFonts w:ascii="Bookman Old Style" w:hAnsi="Bookman Old Style"/>
                <w:sz w:val="24"/>
                <w:szCs w:val="24"/>
              </w:rPr>
              <w:t>THOMAS, Daniel F</w:t>
            </w:r>
            <w:r>
              <w:rPr>
                <w:rFonts w:ascii="Bookman Old Style" w:hAnsi="Bookman Old Style"/>
                <w:sz w:val="24"/>
                <w:szCs w:val="24"/>
              </w:rPr>
              <w:t>.</w:t>
            </w:r>
          </w:p>
        </w:tc>
        <w:tc>
          <w:tcPr>
            <w:tcW w:w="1070" w:type="dxa"/>
            <w:shd w:val="clear" w:color="auto" w:fill="auto"/>
            <w:tcMar>
              <w:left w:w="78" w:type="dxa"/>
            </w:tcMar>
          </w:tcPr>
          <w:p w:rsidR="00056B71" w:rsidRPr="00536CB5" w:rsidRDefault="00056B71" w:rsidP="0084520B">
            <w:pPr>
              <w:spacing w:before="60" w:after="60"/>
              <w:rPr>
                <w:rFonts w:ascii="Bookman Old Style" w:hAnsi="Bookman Old Style"/>
                <w:sz w:val="24"/>
                <w:szCs w:val="24"/>
              </w:rPr>
            </w:pPr>
            <w:r w:rsidRPr="00536CB5">
              <w:rPr>
                <w:rFonts w:ascii="Bookman Old Style" w:hAnsi="Bookman Old Style"/>
                <w:sz w:val="24"/>
                <w:szCs w:val="24"/>
              </w:rPr>
              <w:t>1885</w:t>
            </w:r>
          </w:p>
        </w:tc>
        <w:tc>
          <w:tcPr>
            <w:tcW w:w="1134" w:type="dxa"/>
            <w:shd w:val="clear" w:color="auto" w:fill="auto"/>
          </w:tcPr>
          <w:p w:rsidR="00056B71" w:rsidRPr="00536CB5" w:rsidRDefault="00056B71" w:rsidP="0084520B">
            <w:pPr>
              <w:spacing w:before="60" w:after="60"/>
              <w:rPr>
                <w:rFonts w:ascii="Bookman Old Style" w:hAnsi="Bookman Old Style"/>
                <w:sz w:val="24"/>
                <w:szCs w:val="24"/>
              </w:rPr>
            </w:pPr>
            <w:r w:rsidRPr="00536CB5">
              <w:rPr>
                <w:rFonts w:ascii="Bookman Old Style" w:hAnsi="Bookman Old Style"/>
                <w:sz w:val="24"/>
                <w:szCs w:val="24"/>
              </w:rPr>
              <w:t>1886</w:t>
            </w:r>
          </w:p>
        </w:tc>
        <w:tc>
          <w:tcPr>
            <w:tcW w:w="8028" w:type="dxa"/>
            <w:shd w:val="clear" w:color="auto" w:fill="auto"/>
            <w:tcMar>
              <w:left w:w="78" w:type="dxa"/>
            </w:tcMar>
          </w:tcPr>
          <w:p w:rsidR="00056B71" w:rsidRPr="009A2BD9" w:rsidRDefault="00056B71" w:rsidP="0084520B">
            <w:pPr>
              <w:spacing w:before="60" w:after="60"/>
              <w:rPr>
                <w:rFonts w:ascii="Bookman Old Style" w:hAnsi="Bookman Old Style"/>
                <w:sz w:val="24"/>
                <w:szCs w:val="24"/>
              </w:rPr>
            </w:pPr>
            <w:r w:rsidRPr="009A2BD9">
              <w:rPr>
                <w:rFonts w:ascii="Bookman Old Style" w:hAnsi="Bookman Old Style"/>
                <w:sz w:val="24"/>
                <w:szCs w:val="24"/>
              </w:rPr>
              <w:t>Served in Brechfa area</w:t>
            </w:r>
          </w:p>
        </w:tc>
      </w:tr>
      <w:tr w:rsidR="00056B71" w:rsidRPr="00536CB5" w:rsidTr="0084520B">
        <w:tc>
          <w:tcPr>
            <w:tcW w:w="3716" w:type="dxa"/>
            <w:shd w:val="clear" w:color="auto" w:fill="auto"/>
            <w:tcMar>
              <w:left w:w="78" w:type="dxa"/>
            </w:tcMar>
          </w:tcPr>
          <w:p w:rsidR="00056B71" w:rsidRPr="00536CB5" w:rsidRDefault="00056B71" w:rsidP="0084520B">
            <w:pPr>
              <w:spacing w:before="60" w:after="60"/>
              <w:rPr>
                <w:rFonts w:ascii="Bookman Old Style" w:hAnsi="Bookman Old Style"/>
                <w:b/>
                <w:sz w:val="24"/>
                <w:szCs w:val="24"/>
              </w:rPr>
            </w:pPr>
            <w:r w:rsidRPr="00536CB5">
              <w:rPr>
                <w:rFonts w:ascii="Bookman Old Style" w:hAnsi="Bookman Old Style"/>
                <w:b/>
                <w:sz w:val="24"/>
                <w:szCs w:val="24"/>
              </w:rPr>
              <w:t>THOMAS, John</w:t>
            </w:r>
          </w:p>
        </w:tc>
        <w:tc>
          <w:tcPr>
            <w:tcW w:w="1070" w:type="dxa"/>
            <w:shd w:val="clear" w:color="auto" w:fill="auto"/>
            <w:tcMar>
              <w:left w:w="78" w:type="dxa"/>
            </w:tcMar>
          </w:tcPr>
          <w:p w:rsidR="00056B71" w:rsidRPr="00715EE9" w:rsidRDefault="00056B71" w:rsidP="0084520B">
            <w:pPr>
              <w:spacing w:before="60" w:after="60"/>
              <w:rPr>
                <w:rFonts w:ascii="Bookman Old Style" w:hAnsi="Bookman Old Style"/>
                <w:b/>
                <w:sz w:val="24"/>
                <w:szCs w:val="24"/>
              </w:rPr>
            </w:pPr>
            <w:r w:rsidRPr="00715EE9">
              <w:rPr>
                <w:rFonts w:ascii="Bookman Old Style" w:hAnsi="Bookman Old Style"/>
                <w:b/>
                <w:sz w:val="24"/>
                <w:szCs w:val="24"/>
              </w:rPr>
              <w:t>1886</w:t>
            </w:r>
          </w:p>
        </w:tc>
        <w:tc>
          <w:tcPr>
            <w:tcW w:w="1134" w:type="dxa"/>
            <w:shd w:val="clear" w:color="auto" w:fill="auto"/>
          </w:tcPr>
          <w:p w:rsidR="00056B71" w:rsidRPr="00715EE9" w:rsidRDefault="00056B71" w:rsidP="0084520B">
            <w:pPr>
              <w:spacing w:before="60" w:after="60"/>
              <w:rPr>
                <w:rFonts w:ascii="Bookman Old Style" w:hAnsi="Bookman Old Style"/>
                <w:b/>
                <w:sz w:val="24"/>
                <w:szCs w:val="24"/>
              </w:rPr>
            </w:pPr>
            <w:r w:rsidRPr="00715EE9">
              <w:rPr>
                <w:rFonts w:ascii="Bookman Old Style" w:hAnsi="Bookman Old Style"/>
                <w:b/>
                <w:sz w:val="24"/>
                <w:szCs w:val="24"/>
              </w:rPr>
              <w:t>1888</w:t>
            </w:r>
          </w:p>
        </w:tc>
        <w:tc>
          <w:tcPr>
            <w:tcW w:w="8028" w:type="dxa"/>
            <w:shd w:val="clear" w:color="auto" w:fill="auto"/>
            <w:tcMar>
              <w:left w:w="78" w:type="dxa"/>
            </w:tcMar>
          </w:tcPr>
          <w:p w:rsidR="00056B71" w:rsidRPr="00715EE9" w:rsidRDefault="00056B71" w:rsidP="0084520B">
            <w:pPr>
              <w:spacing w:before="60" w:after="60"/>
              <w:rPr>
                <w:rFonts w:ascii="Bookman Old Style" w:hAnsi="Bookman Old Style"/>
                <w:b/>
                <w:sz w:val="24"/>
                <w:szCs w:val="24"/>
              </w:rPr>
            </w:pPr>
            <w:r w:rsidRPr="00715EE9">
              <w:rPr>
                <w:rFonts w:ascii="Bookman Old Style" w:hAnsi="Bookman Old Style"/>
                <w:b/>
                <w:sz w:val="24"/>
                <w:szCs w:val="24"/>
              </w:rPr>
              <w:t>Journal</w:t>
            </w:r>
          </w:p>
        </w:tc>
      </w:tr>
      <w:tr w:rsidR="00056B71" w:rsidRPr="00536CB5" w:rsidTr="0084520B">
        <w:tc>
          <w:tcPr>
            <w:tcW w:w="3716" w:type="dxa"/>
            <w:shd w:val="clear" w:color="auto" w:fill="auto"/>
            <w:tcMar>
              <w:left w:w="78" w:type="dxa"/>
            </w:tcMar>
          </w:tcPr>
          <w:p w:rsidR="00056B71" w:rsidRPr="00536CB5" w:rsidRDefault="00056B71" w:rsidP="0084520B">
            <w:pPr>
              <w:spacing w:before="60" w:after="60"/>
              <w:rPr>
                <w:rFonts w:ascii="Bookman Old Style" w:hAnsi="Bookman Old Style"/>
                <w:sz w:val="24"/>
                <w:szCs w:val="24"/>
              </w:rPr>
            </w:pPr>
            <w:r w:rsidRPr="00536CB5">
              <w:rPr>
                <w:rFonts w:ascii="Bookman Old Style" w:hAnsi="Bookman Old Style"/>
                <w:sz w:val="24"/>
                <w:szCs w:val="24"/>
              </w:rPr>
              <w:t>WATTERSON, W</w:t>
            </w:r>
            <w:r>
              <w:rPr>
                <w:rFonts w:ascii="Bookman Old Style" w:hAnsi="Bookman Old Style"/>
                <w:sz w:val="24"/>
                <w:szCs w:val="24"/>
              </w:rPr>
              <w:t>illia</w:t>
            </w:r>
            <w:r w:rsidRPr="00536CB5">
              <w:rPr>
                <w:rFonts w:ascii="Bookman Old Style" w:hAnsi="Bookman Old Style"/>
                <w:sz w:val="24"/>
                <w:szCs w:val="24"/>
              </w:rPr>
              <w:t>m</w:t>
            </w:r>
          </w:p>
        </w:tc>
        <w:tc>
          <w:tcPr>
            <w:tcW w:w="1070" w:type="dxa"/>
            <w:shd w:val="clear" w:color="auto" w:fill="auto"/>
            <w:tcMar>
              <w:left w:w="78" w:type="dxa"/>
            </w:tcMar>
          </w:tcPr>
          <w:p w:rsidR="00056B71" w:rsidRPr="00536CB5" w:rsidRDefault="00056B71" w:rsidP="0084520B">
            <w:pPr>
              <w:spacing w:before="60" w:after="60"/>
              <w:rPr>
                <w:rFonts w:ascii="Bookman Old Style" w:hAnsi="Bookman Old Style"/>
                <w:sz w:val="24"/>
                <w:szCs w:val="24"/>
              </w:rPr>
            </w:pPr>
            <w:r w:rsidRPr="00536CB5">
              <w:rPr>
                <w:rFonts w:ascii="Bookman Old Style" w:hAnsi="Bookman Old Style"/>
                <w:sz w:val="24"/>
                <w:szCs w:val="24"/>
              </w:rPr>
              <w:t>1886</w:t>
            </w:r>
          </w:p>
        </w:tc>
        <w:tc>
          <w:tcPr>
            <w:tcW w:w="1134" w:type="dxa"/>
            <w:shd w:val="clear" w:color="auto" w:fill="auto"/>
          </w:tcPr>
          <w:p w:rsidR="00056B71" w:rsidRPr="00536CB5" w:rsidRDefault="00056B71" w:rsidP="0084520B">
            <w:pPr>
              <w:spacing w:before="60" w:after="60"/>
              <w:rPr>
                <w:rFonts w:ascii="Bookman Old Style" w:hAnsi="Bookman Old Style"/>
                <w:sz w:val="24"/>
                <w:szCs w:val="24"/>
              </w:rPr>
            </w:pPr>
            <w:r w:rsidRPr="00536CB5">
              <w:rPr>
                <w:rFonts w:ascii="Bookman Old Style" w:hAnsi="Bookman Old Style"/>
                <w:sz w:val="24"/>
                <w:szCs w:val="24"/>
              </w:rPr>
              <w:t>188</w:t>
            </w:r>
            <w:r>
              <w:rPr>
                <w:rFonts w:ascii="Bookman Old Style" w:hAnsi="Bookman Old Style"/>
                <w:sz w:val="24"/>
                <w:szCs w:val="24"/>
              </w:rPr>
              <w:t>9</w:t>
            </w:r>
          </w:p>
        </w:tc>
        <w:tc>
          <w:tcPr>
            <w:tcW w:w="8028" w:type="dxa"/>
            <w:shd w:val="clear" w:color="auto" w:fill="auto"/>
            <w:tcMar>
              <w:left w:w="78" w:type="dxa"/>
            </w:tcMar>
          </w:tcPr>
          <w:p w:rsidR="00056B71" w:rsidRPr="003F5C88" w:rsidRDefault="00056B71" w:rsidP="0084520B">
            <w:pPr>
              <w:spacing w:before="60" w:after="60"/>
              <w:rPr>
                <w:rFonts w:ascii="Bookman Old Style" w:hAnsi="Bookman Old Style"/>
                <w:sz w:val="24"/>
                <w:szCs w:val="24"/>
              </w:rPr>
            </w:pPr>
            <w:r>
              <w:rPr>
                <w:rFonts w:ascii="Bookman Old Style" w:hAnsi="Bookman Old Style"/>
                <w:sz w:val="24"/>
                <w:szCs w:val="24"/>
              </w:rPr>
              <w:t xml:space="preserve">Referred to by </w:t>
            </w:r>
            <w:r w:rsidRPr="003F5C88">
              <w:rPr>
                <w:rFonts w:ascii="Bookman Old Style" w:hAnsi="Bookman Old Style"/>
                <w:sz w:val="24"/>
                <w:szCs w:val="24"/>
              </w:rPr>
              <w:t>Tho</w:t>
            </w:r>
            <w:r>
              <w:rPr>
                <w:rFonts w:ascii="Bookman Old Style" w:hAnsi="Bookman Old Style"/>
                <w:sz w:val="24"/>
                <w:szCs w:val="24"/>
              </w:rPr>
              <w:t>ma</w:t>
            </w:r>
            <w:r w:rsidRPr="003F5C88">
              <w:rPr>
                <w:rFonts w:ascii="Bookman Old Style" w:hAnsi="Bookman Old Style"/>
                <w:sz w:val="24"/>
                <w:szCs w:val="24"/>
              </w:rPr>
              <w:t xml:space="preserve">s </w:t>
            </w:r>
            <w:r>
              <w:rPr>
                <w:rFonts w:ascii="Bookman Old Style" w:hAnsi="Bookman Old Style"/>
                <w:sz w:val="24"/>
                <w:szCs w:val="24"/>
              </w:rPr>
              <w:t>as assigned to Pembrokeshire</w:t>
            </w:r>
          </w:p>
        </w:tc>
      </w:tr>
      <w:tr w:rsidR="00056B71" w:rsidRPr="00536CB5" w:rsidTr="0084520B">
        <w:tc>
          <w:tcPr>
            <w:tcW w:w="3716" w:type="dxa"/>
            <w:shd w:val="clear" w:color="auto" w:fill="auto"/>
            <w:tcMar>
              <w:left w:w="78" w:type="dxa"/>
            </w:tcMar>
          </w:tcPr>
          <w:p w:rsidR="00056B71" w:rsidRPr="00536CB5" w:rsidRDefault="00056B71" w:rsidP="0084520B">
            <w:pPr>
              <w:spacing w:before="60" w:after="60"/>
              <w:rPr>
                <w:rFonts w:ascii="Bookman Old Style" w:hAnsi="Bookman Old Style"/>
                <w:sz w:val="24"/>
                <w:szCs w:val="24"/>
              </w:rPr>
            </w:pPr>
            <w:r w:rsidRPr="00536CB5">
              <w:rPr>
                <w:rFonts w:ascii="Bookman Old Style" w:hAnsi="Bookman Old Style"/>
                <w:sz w:val="24"/>
                <w:szCs w:val="24"/>
              </w:rPr>
              <w:t>DAVIES, Thomas B.</w:t>
            </w:r>
          </w:p>
        </w:tc>
        <w:tc>
          <w:tcPr>
            <w:tcW w:w="1070" w:type="dxa"/>
            <w:shd w:val="clear" w:color="auto" w:fill="auto"/>
            <w:tcMar>
              <w:left w:w="78" w:type="dxa"/>
            </w:tcMar>
          </w:tcPr>
          <w:p w:rsidR="00056B71" w:rsidRPr="00536CB5" w:rsidRDefault="00056B71" w:rsidP="0084520B">
            <w:pPr>
              <w:spacing w:before="60" w:after="60"/>
              <w:rPr>
                <w:rFonts w:ascii="Bookman Old Style" w:hAnsi="Bookman Old Style"/>
                <w:sz w:val="24"/>
                <w:szCs w:val="24"/>
              </w:rPr>
            </w:pPr>
            <w:r w:rsidRPr="00536CB5">
              <w:rPr>
                <w:rFonts w:ascii="Bookman Old Style" w:hAnsi="Bookman Old Style"/>
                <w:sz w:val="24"/>
                <w:szCs w:val="24"/>
              </w:rPr>
              <w:t>1887</w:t>
            </w:r>
          </w:p>
        </w:tc>
        <w:tc>
          <w:tcPr>
            <w:tcW w:w="1134" w:type="dxa"/>
            <w:shd w:val="clear" w:color="auto" w:fill="auto"/>
          </w:tcPr>
          <w:p w:rsidR="00056B71" w:rsidRPr="00536CB5" w:rsidRDefault="00056B71" w:rsidP="0084520B">
            <w:pPr>
              <w:spacing w:before="60" w:after="60"/>
              <w:rPr>
                <w:rFonts w:ascii="Bookman Old Style" w:hAnsi="Bookman Old Style"/>
                <w:sz w:val="24"/>
                <w:szCs w:val="24"/>
              </w:rPr>
            </w:pPr>
          </w:p>
        </w:tc>
        <w:tc>
          <w:tcPr>
            <w:tcW w:w="8028" w:type="dxa"/>
            <w:shd w:val="clear" w:color="auto" w:fill="auto"/>
            <w:tcMar>
              <w:left w:w="78" w:type="dxa"/>
            </w:tcMar>
          </w:tcPr>
          <w:p w:rsidR="00056B71" w:rsidRPr="003F5C88" w:rsidRDefault="00056B71" w:rsidP="0084520B">
            <w:pPr>
              <w:spacing w:before="60" w:after="60"/>
              <w:rPr>
                <w:rFonts w:ascii="Bookman Old Style" w:hAnsi="Bookman Old Style"/>
                <w:sz w:val="24"/>
                <w:szCs w:val="24"/>
              </w:rPr>
            </w:pPr>
            <w:r w:rsidRPr="003F5C88">
              <w:rPr>
                <w:rFonts w:ascii="Bookman Old Style" w:hAnsi="Bookman Old Style"/>
                <w:sz w:val="24"/>
                <w:szCs w:val="24"/>
              </w:rPr>
              <w:t>Referred to by Thomas as assigned to Carmarthen</w:t>
            </w:r>
          </w:p>
        </w:tc>
      </w:tr>
      <w:tr w:rsidR="00056B71" w:rsidRPr="00536CB5" w:rsidTr="0084520B">
        <w:tc>
          <w:tcPr>
            <w:tcW w:w="3716" w:type="dxa"/>
            <w:shd w:val="clear" w:color="auto" w:fill="auto"/>
            <w:tcMar>
              <w:left w:w="78" w:type="dxa"/>
            </w:tcMar>
          </w:tcPr>
          <w:p w:rsidR="00056B71" w:rsidRPr="00536CB5" w:rsidRDefault="00056B71" w:rsidP="0084520B">
            <w:pPr>
              <w:spacing w:before="60" w:after="60"/>
              <w:rPr>
                <w:rFonts w:ascii="Bookman Old Style" w:hAnsi="Bookman Old Style"/>
                <w:sz w:val="24"/>
                <w:szCs w:val="24"/>
              </w:rPr>
            </w:pPr>
            <w:r w:rsidRPr="00536CB5">
              <w:rPr>
                <w:rFonts w:ascii="Bookman Old Style" w:hAnsi="Bookman Old Style"/>
                <w:sz w:val="24"/>
                <w:szCs w:val="24"/>
              </w:rPr>
              <w:lastRenderedPageBreak/>
              <w:t>DAVIES, Alma C.</w:t>
            </w:r>
          </w:p>
        </w:tc>
        <w:tc>
          <w:tcPr>
            <w:tcW w:w="1070" w:type="dxa"/>
            <w:shd w:val="clear" w:color="auto" w:fill="auto"/>
            <w:tcMar>
              <w:left w:w="78" w:type="dxa"/>
            </w:tcMar>
          </w:tcPr>
          <w:p w:rsidR="00056B71" w:rsidRPr="00536CB5" w:rsidRDefault="00056B71" w:rsidP="0084520B">
            <w:pPr>
              <w:spacing w:before="60" w:after="60"/>
              <w:rPr>
                <w:rFonts w:ascii="Bookman Old Style" w:hAnsi="Bookman Old Style"/>
                <w:sz w:val="24"/>
                <w:szCs w:val="24"/>
              </w:rPr>
            </w:pPr>
            <w:r w:rsidRPr="00536CB5">
              <w:rPr>
                <w:rFonts w:ascii="Bookman Old Style" w:hAnsi="Bookman Old Style"/>
                <w:sz w:val="24"/>
                <w:szCs w:val="24"/>
              </w:rPr>
              <w:t>1887</w:t>
            </w:r>
          </w:p>
        </w:tc>
        <w:tc>
          <w:tcPr>
            <w:tcW w:w="1134" w:type="dxa"/>
            <w:shd w:val="clear" w:color="auto" w:fill="auto"/>
          </w:tcPr>
          <w:p w:rsidR="00056B71" w:rsidRPr="00536CB5" w:rsidRDefault="00056B71" w:rsidP="0084520B">
            <w:pPr>
              <w:spacing w:before="60" w:after="60"/>
              <w:rPr>
                <w:rFonts w:ascii="Bookman Old Style" w:hAnsi="Bookman Old Style"/>
                <w:sz w:val="24"/>
                <w:szCs w:val="24"/>
              </w:rPr>
            </w:pPr>
          </w:p>
        </w:tc>
        <w:tc>
          <w:tcPr>
            <w:tcW w:w="8028" w:type="dxa"/>
            <w:shd w:val="clear" w:color="auto" w:fill="auto"/>
            <w:tcMar>
              <w:left w:w="78" w:type="dxa"/>
            </w:tcMar>
          </w:tcPr>
          <w:p w:rsidR="00056B71" w:rsidRPr="003F5C88" w:rsidRDefault="00056B71" w:rsidP="0084520B">
            <w:pPr>
              <w:spacing w:before="60" w:after="60"/>
              <w:rPr>
                <w:rFonts w:ascii="Bookman Old Style" w:hAnsi="Bookman Old Style"/>
                <w:sz w:val="24"/>
                <w:szCs w:val="24"/>
              </w:rPr>
            </w:pPr>
            <w:r>
              <w:rPr>
                <w:rFonts w:ascii="Bookman Old Style" w:hAnsi="Bookman Old Style"/>
                <w:sz w:val="24"/>
                <w:szCs w:val="24"/>
              </w:rPr>
              <w:t>Referred to by Thomas as assigned to Pembrokeshire</w:t>
            </w:r>
          </w:p>
        </w:tc>
      </w:tr>
      <w:tr w:rsidR="00056B71" w:rsidRPr="00536CB5" w:rsidTr="0084520B">
        <w:tc>
          <w:tcPr>
            <w:tcW w:w="3716" w:type="dxa"/>
            <w:shd w:val="clear" w:color="auto" w:fill="auto"/>
            <w:tcMar>
              <w:left w:w="78" w:type="dxa"/>
            </w:tcMar>
          </w:tcPr>
          <w:p w:rsidR="00056B71" w:rsidRPr="00536CB5" w:rsidRDefault="00056B71" w:rsidP="0084520B">
            <w:pPr>
              <w:spacing w:before="60" w:after="60"/>
              <w:rPr>
                <w:rFonts w:ascii="Bookman Old Style" w:hAnsi="Bookman Old Style"/>
                <w:sz w:val="24"/>
                <w:szCs w:val="24"/>
              </w:rPr>
            </w:pPr>
            <w:r w:rsidRPr="00536CB5">
              <w:rPr>
                <w:rFonts w:ascii="Bookman Old Style" w:hAnsi="Bookman Old Style"/>
                <w:sz w:val="24"/>
                <w:szCs w:val="24"/>
              </w:rPr>
              <w:t>DAVIS, Theophilus M</w:t>
            </w:r>
            <w:r>
              <w:rPr>
                <w:rFonts w:ascii="Bookman Old Style" w:hAnsi="Bookman Old Style"/>
                <w:sz w:val="24"/>
                <w:szCs w:val="24"/>
              </w:rPr>
              <w:t>.</w:t>
            </w:r>
          </w:p>
        </w:tc>
        <w:tc>
          <w:tcPr>
            <w:tcW w:w="1070" w:type="dxa"/>
            <w:shd w:val="clear" w:color="auto" w:fill="auto"/>
            <w:tcMar>
              <w:left w:w="78" w:type="dxa"/>
            </w:tcMar>
          </w:tcPr>
          <w:p w:rsidR="00056B71" w:rsidRPr="00536CB5" w:rsidRDefault="00056B71" w:rsidP="0084520B">
            <w:pPr>
              <w:spacing w:before="60" w:after="60"/>
              <w:rPr>
                <w:rFonts w:ascii="Bookman Old Style" w:hAnsi="Bookman Old Style"/>
                <w:sz w:val="24"/>
                <w:szCs w:val="24"/>
              </w:rPr>
            </w:pPr>
            <w:r w:rsidRPr="00536CB5">
              <w:rPr>
                <w:rFonts w:ascii="Bookman Old Style" w:hAnsi="Bookman Old Style"/>
                <w:sz w:val="24"/>
                <w:szCs w:val="24"/>
              </w:rPr>
              <w:t>1887</w:t>
            </w:r>
          </w:p>
        </w:tc>
        <w:tc>
          <w:tcPr>
            <w:tcW w:w="1134" w:type="dxa"/>
            <w:shd w:val="clear" w:color="auto" w:fill="auto"/>
          </w:tcPr>
          <w:p w:rsidR="00056B71" w:rsidRPr="00536CB5" w:rsidRDefault="00056B71" w:rsidP="0084520B">
            <w:pPr>
              <w:spacing w:before="60" w:after="60"/>
              <w:rPr>
                <w:rFonts w:ascii="Bookman Old Style" w:hAnsi="Bookman Old Style"/>
                <w:sz w:val="24"/>
                <w:szCs w:val="24"/>
              </w:rPr>
            </w:pPr>
            <w:r w:rsidRPr="00536CB5">
              <w:rPr>
                <w:rFonts w:ascii="Bookman Old Style" w:hAnsi="Bookman Old Style"/>
                <w:sz w:val="24"/>
                <w:szCs w:val="24"/>
              </w:rPr>
              <w:t>1888</w:t>
            </w:r>
          </w:p>
        </w:tc>
        <w:tc>
          <w:tcPr>
            <w:tcW w:w="8028" w:type="dxa"/>
            <w:shd w:val="clear" w:color="auto" w:fill="auto"/>
            <w:tcMar>
              <w:left w:w="78" w:type="dxa"/>
            </w:tcMar>
          </w:tcPr>
          <w:p w:rsidR="00056B71" w:rsidRPr="003F5C88" w:rsidRDefault="00056B71" w:rsidP="0084520B">
            <w:pPr>
              <w:spacing w:before="60" w:after="60"/>
              <w:rPr>
                <w:rFonts w:ascii="Bookman Old Style" w:hAnsi="Bookman Old Style"/>
                <w:sz w:val="24"/>
                <w:szCs w:val="24"/>
              </w:rPr>
            </w:pPr>
            <w:r>
              <w:rPr>
                <w:rFonts w:ascii="Bookman Old Style" w:hAnsi="Bookman Old Style"/>
                <w:sz w:val="24"/>
                <w:szCs w:val="24"/>
              </w:rPr>
              <w:t xml:space="preserve">Referred to by </w:t>
            </w:r>
            <w:r w:rsidRPr="003F5C88">
              <w:rPr>
                <w:rFonts w:ascii="Bookman Old Style" w:hAnsi="Bookman Old Style"/>
                <w:sz w:val="24"/>
                <w:szCs w:val="24"/>
              </w:rPr>
              <w:t xml:space="preserve">Thomas as </w:t>
            </w:r>
            <w:r>
              <w:rPr>
                <w:rFonts w:ascii="Bookman Old Style" w:hAnsi="Bookman Old Style"/>
                <w:sz w:val="24"/>
                <w:szCs w:val="24"/>
              </w:rPr>
              <w:t xml:space="preserve">being </w:t>
            </w:r>
            <w:r w:rsidRPr="003F5C88">
              <w:rPr>
                <w:rFonts w:ascii="Bookman Old Style" w:hAnsi="Bookman Old Style"/>
                <w:sz w:val="24"/>
                <w:szCs w:val="24"/>
              </w:rPr>
              <w:t xml:space="preserve">in </w:t>
            </w:r>
            <w:r>
              <w:rPr>
                <w:rFonts w:ascii="Bookman Old Style" w:hAnsi="Bookman Old Style"/>
                <w:sz w:val="24"/>
                <w:szCs w:val="24"/>
              </w:rPr>
              <w:t>south-west Wales</w:t>
            </w:r>
          </w:p>
        </w:tc>
      </w:tr>
      <w:tr w:rsidR="00056B71" w:rsidRPr="00536CB5" w:rsidTr="0084520B">
        <w:tc>
          <w:tcPr>
            <w:tcW w:w="3716" w:type="dxa"/>
            <w:shd w:val="clear" w:color="auto" w:fill="auto"/>
            <w:tcMar>
              <w:left w:w="78" w:type="dxa"/>
            </w:tcMar>
          </w:tcPr>
          <w:p w:rsidR="00056B71" w:rsidRPr="00536CB5" w:rsidRDefault="00056B71" w:rsidP="0084520B">
            <w:pPr>
              <w:spacing w:before="60" w:after="60"/>
              <w:rPr>
                <w:rFonts w:ascii="Bookman Old Style" w:hAnsi="Bookman Old Style"/>
                <w:sz w:val="24"/>
                <w:szCs w:val="24"/>
              </w:rPr>
            </w:pPr>
            <w:r w:rsidRPr="00536CB5">
              <w:rPr>
                <w:rFonts w:ascii="Bookman Old Style" w:hAnsi="Bookman Old Style"/>
                <w:sz w:val="24"/>
                <w:szCs w:val="24"/>
              </w:rPr>
              <w:t>MORSE, Richard</w:t>
            </w:r>
          </w:p>
        </w:tc>
        <w:tc>
          <w:tcPr>
            <w:tcW w:w="1070" w:type="dxa"/>
            <w:shd w:val="clear" w:color="auto" w:fill="auto"/>
            <w:tcMar>
              <w:left w:w="78" w:type="dxa"/>
            </w:tcMar>
          </w:tcPr>
          <w:p w:rsidR="00056B71" w:rsidRPr="00536CB5" w:rsidRDefault="00056B71" w:rsidP="0084520B">
            <w:pPr>
              <w:spacing w:before="60" w:after="60"/>
              <w:rPr>
                <w:rFonts w:ascii="Bookman Old Style" w:hAnsi="Bookman Old Style"/>
                <w:sz w:val="24"/>
                <w:szCs w:val="24"/>
              </w:rPr>
            </w:pPr>
            <w:r w:rsidRPr="00536CB5">
              <w:rPr>
                <w:rFonts w:ascii="Bookman Old Style" w:hAnsi="Bookman Old Style"/>
                <w:sz w:val="24"/>
                <w:szCs w:val="24"/>
              </w:rPr>
              <w:t>1887</w:t>
            </w:r>
          </w:p>
        </w:tc>
        <w:tc>
          <w:tcPr>
            <w:tcW w:w="1134" w:type="dxa"/>
            <w:shd w:val="clear" w:color="auto" w:fill="auto"/>
          </w:tcPr>
          <w:p w:rsidR="00056B71" w:rsidRPr="00536CB5" w:rsidRDefault="00056B71" w:rsidP="0084520B">
            <w:pPr>
              <w:spacing w:before="60" w:after="60"/>
              <w:rPr>
                <w:rFonts w:ascii="Bookman Old Style" w:hAnsi="Bookman Old Style"/>
                <w:sz w:val="24"/>
                <w:szCs w:val="24"/>
              </w:rPr>
            </w:pPr>
            <w:r w:rsidRPr="00536CB5">
              <w:rPr>
                <w:rFonts w:ascii="Bookman Old Style" w:hAnsi="Bookman Old Style"/>
                <w:sz w:val="24"/>
                <w:szCs w:val="24"/>
              </w:rPr>
              <w:t>1889</w:t>
            </w:r>
          </w:p>
        </w:tc>
        <w:tc>
          <w:tcPr>
            <w:tcW w:w="8028" w:type="dxa"/>
            <w:shd w:val="clear" w:color="auto" w:fill="auto"/>
            <w:tcMar>
              <w:left w:w="78" w:type="dxa"/>
            </w:tcMar>
          </w:tcPr>
          <w:p w:rsidR="00056B71" w:rsidRPr="003F5C88" w:rsidRDefault="00056B71" w:rsidP="0084520B">
            <w:pPr>
              <w:spacing w:before="60" w:after="60"/>
              <w:rPr>
                <w:rFonts w:ascii="Bookman Old Style" w:hAnsi="Bookman Old Style"/>
                <w:sz w:val="24"/>
                <w:szCs w:val="24"/>
              </w:rPr>
            </w:pPr>
            <w:r>
              <w:rPr>
                <w:rFonts w:ascii="Bookman Old Style" w:hAnsi="Bookman Old Style"/>
                <w:sz w:val="24"/>
                <w:szCs w:val="24"/>
              </w:rPr>
              <w:t>Referred to by Thomas as</w:t>
            </w:r>
            <w:r w:rsidRPr="003F5C88">
              <w:rPr>
                <w:rFonts w:ascii="Bookman Old Style" w:hAnsi="Bookman Old Style"/>
                <w:sz w:val="24"/>
                <w:szCs w:val="24"/>
              </w:rPr>
              <w:t xml:space="preserve"> assigned to Carmarthen</w:t>
            </w:r>
          </w:p>
        </w:tc>
      </w:tr>
      <w:tr w:rsidR="00056B71" w:rsidRPr="00536CB5" w:rsidTr="0084520B">
        <w:tc>
          <w:tcPr>
            <w:tcW w:w="3716" w:type="dxa"/>
            <w:shd w:val="clear" w:color="auto" w:fill="auto"/>
            <w:tcMar>
              <w:left w:w="78" w:type="dxa"/>
            </w:tcMar>
          </w:tcPr>
          <w:p w:rsidR="00056B71" w:rsidRPr="00536CB5" w:rsidRDefault="00056B71" w:rsidP="0084520B">
            <w:pPr>
              <w:spacing w:before="60" w:after="60"/>
              <w:rPr>
                <w:rFonts w:ascii="Bookman Old Style" w:hAnsi="Bookman Old Style"/>
                <w:b/>
                <w:sz w:val="24"/>
                <w:szCs w:val="24"/>
              </w:rPr>
            </w:pPr>
            <w:r w:rsidRPr="00536CB5">
              <w:rPr>
                <w:rFonts w:ascii="Bookman Old Style" w:hAnsi="Bookman Old Style"/>
                <w:b/>
                <w:sz w:val="24"/>
                <w:szCs w:val="24"/>
              </w:rPr>
              <w:t>DAVIS, Timothy B</w:t>
            </w:r>
            <w:r>
              <w:rPr>
                <w:rFonts w:ascii="Bookman Old Style" w:hAnsi="Bookman Old Style"/>
                <w:b/>
                <w:sz w:val="24"/>
                <w:szCs w:val="24"/>
              </w:rPr>
              <w:t>.</w:t>
            </w:r>
          </w:p>
        </w:tc>
        <w:tc>
          <w:tcPr>
            <w:tcW w:w="1070" w:type="dxa"/>
            <w:shd w:val="clear" w:color="auto" w:fill="auto"/>
            <w:tcMar>
              <w:left w:w="78" w:type="dxa"/>
            </w:tcMar>
          </w:tcPr>
          <w:p w:rsidR="00056B71" w:rsidRPr="00536CB5" w:rsidRDefault="00056B71" w:rsidP="0084520B">
            <w:pPr>
              <w:spacing w:before="60" w:after="60"/>
              <w:rPr>
                <w:rFonts w:ascii="Bookman Old Style" w:hAnsi="Bookman Old Style"/>
                <w:b/>
                <w:sz w:val="24"/>
                <w:szCs w:val="24"/>
              </w:rPr>
            </w:pPr>
            <w:r w:rsidRPr="00536CB5">
              <w:rPr>
                <w:rFonts w:ascii="Bookman Old Style" w:hAnsi="Bookman Old Style"/>
                <w:b/>
                <w:sz w:val="24"/>
                <w:szCs w:val="24"/>
              </w:rPr>
              <w:t>1888</w:t>
            </w:r>
          </w:p>
        </w:tc>
        <w:tc>
          <w:tcPr>
            <w:tcW w:w="1134" w:type="dxa"/>
            <w:shd w:val="clear" w:color="auto" w:fill="auto"/>
          </w:tcPr>
          <w:p w:rsidR="00056B71" w:rsidRPr="00536CB5" w:rsidRDefault="00056B71" w:rsidP="0084520B">
            <w:pPr>
              <w:spacing w:before="60" w:after="60"/>
              <w:rPr>
                <w:rFonts w:ascii="Bookman Old Style" w:hAnsi="Bookman Old Style"/>
                <w:b/>
                <w:sz w:val="24"/>
                <w:szCs w:val="24"/>
              </w:rPr>
            </w:pPr>
            <w:r w:rsidRPr="00536CB5">
              <w:rPr>
                <w:rFonts w:ascii="Bookman Old Style" w:hAnsi="Bookman Old Style"/>
                <w:b/>
                <w:sz w:val="24"/>
                <w:szCs w:val="24"/>
              </w:rPr>
              <w:t>1890</w:t>
            </w:r>
          </w:p>
        </w:tc>
        <w:tc>
          <w:tcPr>
            <w:tcW w:w="8028" w:type="dxa"/>
            <w:shd w:val="clear" w:color="auto" w:fill="auto"/>
            <w:tcMar>
              <w:left w:w="78" w:type="dxa"/>
            </w:tcMar>
          </w:tcPr>
          <w:p w:rsidR="00056B71" w:rsidRPr="00715EE9" w:rsidRDefault="00056B71" w:rsidP="0084520B">
            <w:pPr>
              <w:spacing w:before="60" w:after="60"/>
              <w:rPr>
                <w:rFonts w:ascii="Bookman Old Style" w:hAnsi="Bookman Old Style"/>
                <w:b/>
                <w:sz w:val="24"/>
                <w:szCs w:val="24"/>
              </w:rPr>
            </w:pPr>
            <w:r w:rsidRPr="00715EE9">
              <w:rPr>
                <w:rFonts w:ascii="Bookman Old Style" w:hAnsi="Bookman Old Style"/>
                <w:b/>
                <w:sz w:val="24"/>
                <w:szCs w:val="24"/>
              </w:rPr>
              <w:t>Journal</w:t>
            </w:r>
          </w:p>
        </w:tc>
      </w:tr>
      <w:tr w:rsidR="00056B71" w:rsidRPr="00536CB5" w:rsidTr="0084520B">
        <w:tc>
          <w:tcPr>
            <w:tcW w:w="3716" w:type="dxa"/>
            <w:shd w:val="clear" w:color="auto" w:fill="auto"/>
            <w:tcMar>
              <w:left w:w="78" w:type="dxa"/>
            </w:tcMar>
          </w:tcPr>
          <w:p w:rsidR="00056B71" w:rsidRPr="00536CB5" w:rsidRDefault="00056B71" w:rsidP="0084520B">
            <w:pPr>
              <w:spacing w:before="60" w:after="60"/>
              <w:rPr>
                <w:rFonts w:ascii="Bookman Old Style" w:hAnsi="Bookman Old Style"/>
                <w:sz w:val="24"/>
                <w:szCs w:val="24"/>
              </w:rPr>
            </w:pPr>
            <w:r w:rsidRPr="00536CB5">
              <w:rPr>
                <w:rFonts w:ascii="Bookman Old Style" w:hAnsi="Bookman Old Style"/>
                <w:sz w:val="24"/>
                <w:szCs w:val="24"/>
              </w:rPr>
              <w:t>THOMAS, H.H.</w:t>
            </w:r>
          </w:p>
        </w:tc>
        <w:tc>
          <w:tcPr>
            <w:tcW w:w="1070" w:type="dxa"/>
            <w:shd w:val="clear" w:color="auto" w:fill="auto"/>
            <w:tcMar>
              <w:left w:w="78" w:type="dxa"/>
            </w:tcMar>
          </w:tcPr>
          <w:p w:rsidR="00056B71" w:rsidRPr="00536CB5" w:rsidRDefault="00056B71" w:rsidP="0084520B">
            <w:pPr>
              <w:spacing w:before="60" w:after="60"/>
              <w:rPr>
                <w:rFonts w:ascii="Bookman Old Style" w:hAnsi="Bookman Old Style"/>
                <w:sz w:val="24"/>
                <w:szCs w:val="24"/>
              </w:rPr>
            </w:pPr>
            <w:r w:rsidRPr="00536CB5">
              <w:rPr>
                <w:rFonts w:ascii="Bookman Old Style" w:hAnsi="Bookman Old Style"/>
                <w:sz w:val="24"/>
                <w:szCs w:val="24"/>
              </w:rPr>
              <w:t>1889</w:t>
            </w:r>
          </w:p>
        </w:tc>
        <w:tc>
          <w:tcPr>
            <w:tcW w:w="1134" w:type="dxa"/>
            <w:shd w:val="clear" w:color="auto" w:fill="auto"/>
          </w:tcPr>
          <w:p w:rsidR="00056B71" w:rsidRPr="00536CB5" w:rsidRDefault="00056B71" w:rsidP="0084520B">
            <w:pPr>
              <w:spacing w:before="60" w:after="60"/>
              <w:rPr>
                <w:rFonts w:ascii="Bookman Old Style" w:hAnsi="Bookman Old Style"/>
                <w:sz w:val="24"/>
                <w:szCs w:val="24"/>
              </w:rPr>
            </w:pPr>
          </w:p>
        </w:tc>
        <w:tc>
          <w:tcPr>
            <w:tcW w:w="8028" w:type="dxa"/>
            <w:shd w:val="clear" w:color="auto" w:fill="auto"/>
            <w:tcMar>
              <w:left w:w="78" w:type="dxa"/>
            </w:tcMar>
          </w:tcPr>
          <w:p w:rsidR="00056B71" w:rsidRPr="005512CC" w:rsidRDefault="00056B71" w:rsidP="0084520B">
            <w:pPr>
              <w:spacing w:before="60" w:after="60"/>
              <w:rPr>
                <w:rFonts w:ascii="Bookman Old Style" w:hAnsi="Bookman Old Style"/>
                <w:sz w:val="24"/>
                <w:szCs w:val="24"/>
              </w:rPr>
            </w:pPr>
            <w:r w:rsidRPr="005512CC">
              <w:rPr>
                <w:rFonts w:ascii="Bookman Old Style" w:hAnsi="Bookman Old Style"/>
                <w:sz w:val="24"/>
                <w:szCs w:val="24"/>
              </w:rPr>
              <w:t>Referred to by Davis as being in Carmarthen</w:t>
            </w:r>
          </w:p>
        </w:tc>
      </w:tr>
      <w:tr w:rsidR="00056B71" w:rsidRPr="00536CB5" w:rsidTr="0084520B">
        <w:tc>
          <w:tcPr>
            <w:tcW w:w="3716" w:type="dxa"/>
            <w:shd w:val="clear" w:color="auto" w:fill="auto"/>
            <w:tcMar>
              <w:left w:w="78" w:type="dxa"/>
            </w:tcMar>
          </w:tcPr>
          <w:p w:rsidR="00056B71" w:rsidRPr="00536CB5" w:rsidRDefault="00056B71" w:rsidP="0084520B">
            <w:pPr>
              <w:spacing w:before="60" w:after="60"/>
            </w:pPr>
            <w:r w:rsidRPr="00536CB5">
              <w:rPr>
                <w:rFonts w:ascii="Bookman Old Style" w:hAnsi="Bookman Old Style"/>
                <w:sz w:val="24"/>
                <w:szCs w:val="24"/>
              </w:rPr>
              <w:t>EVANS, John T.</w:t>
            </w:r>
          </w:p>
        </w:tc>
        <w:tc>
          <w:tcPr>
            <w:tcW w:w="1070" w:type="dxa"/>
            <w:shd w:val="clear" w:color="auto" w:fill="auto"/>
            <w:tcMar>
              <w:left w:w="78" w:type="dxa"/>
            </w:tcMar>
          </w:tcPr>
          <w:p w:rsidR="00056B71" w:rsidRPr="00536CB5" w:rsidRDefault="00056B71" w:rsidP="0084520B">
            <w:pPr>
              <w:spacing w:before="60" w:after="60"/>
              <w:rPr>
                <w:rFonts w:ascii="Bookman Old Style" w:hAnsi="Bookman Old Style"/>
                <w:sz w:val="24"/>
                <w:szCs w:val="24"/>
              </w:rPr>
            </w:pPr>
            <w:r w:rsidRPr="00536CB5">
              <w:rPr>
                <w:rFonts w:ascii="Bookman Old Style" w:hAnsi="Bookman Old Style"/>
                <w:sz w:val="24"/>
                <w:szCs w:val="24"/>
              </w:rPr>
              <w:t>1889</w:t>
            </w:r>
          </w:p>
        </w:tc>
        <w:tc>
          <w:tcPr>
            <w:tcW w:w="1134" w:type="dxa"/>
            <w:shd w:val="clear" w:color="auto" w:fill="auto"/>
          </w:tcPr>
          <w:p w:rsidR="00056B71" w:rsidRPr="00536CB5" w:rsidRDefault="00056B71" w:rsidP="0084520B">
            <w:pPr>
              <w:spacing w:before="60" w:after="60"/>
              <w:rPr>
                <w:rFonts w:ascii="Bookman Old Style" w:hAnsi="Bookman Old Style"/>
                <w:sz w:val="24"/>
                <w:szCs w:val="24"/>
              </w:rPr>
            </w:pPr>
            <w:r w:rsidRPr="00536CB5">
              <w:rPr>
                <w:rFonts w:ascii="Bookman Old Style" w:hAnsi="Bookman Old Style"/>
                <w:sz w:val="24"/>
                <w:szCs w:val="24"/>
              </w:rPr>
              <w:t>1890</w:t>
            </w:r>
          </w:p>
        </w:tc>
        <w:tc>
          <w:tcPr>
            <w:tcW w:w="8028" w:type="dxa"/>
            <w:shd w:val="clear" w:color="auto" w:fill="auto"/>
            <w:tcMar>
              <w:left w:w="78" w:type="dxa"/>
            </w:tcMar>
          </w:tcPr>
          <w:p w:rsidR="00056B71" w:rsidRPr="005512CC" w:rsidRDefault="00056B71" w:rsidP="0084520B">
            <w:pPr>
              <w:spacing w:before="60" w:after="60"/>
              <w:rPr>
                <w:rFonts w:ascii="Bookman Old Style" w:hAnsi="Bookman Old Style"/>
                <w:sz w:val="24"/>
                <w:szCs w:val="24"/>
              </w:rPr>
            </w:pPr>
            <w:r w:rsidRPr="005512CC">
              <w:rPr>
                <w:rFonts w:ascii="Bookman Old Style" w:hAnsi="Bookman Old Style"/>
                <w:sz w:val="24"/>
                <w:szCs w:val="24"/>
              </w:rPr>
              <w:t>Referred to by Davis as being in Carmarthen</w:t>
            </w:r>
          </w:p>
        </w:tc>
      </w:tr>
      <w:tr w:rsidR="00056B71" w:rsidRPr="00536CB5" w:rsidTr="0084520B">
        <w:tc>
          <w:tcPr>
            <w:tcW w:w="13948" w:type="dxa"/>
            <w:gridSpan w:val="4"/>
            <w:shd w:val="clear" w:color="auto" w:fill="D9D9D9" w:themeFill="background1" w:themeFillShade="D9"/>
            <w:tcMar>
              <w:left w:w="78" w:type="dxa"/>
            </w:tcMar>
          </w:tcPr>
          <w:p w:rsidR="00056B71" w:rsidRPr="005512CC" w:rsidRDefault="00056B71" w:rsidP="0084520B">
            <w:pPr>
              <w:spacing w:before="60" w:after="60"/>
              <w:rPr>
                <w:rFonts w:ascii="Bookman Old Style" w:hAnsi="Bookman Old Style"/>
                <w:b/>
                <w:sz w:val="24"/>
                <w:szCs w:val="24"/>
              </w:rPr>
            </w:pPr>
            <w:r w:rsidRPr="005512CC">
              <w:rPr>
                <w:rFonts w:ascii="Bookman Old Style" w:hAnsi="Bookman Old Style"/>
                <w:b/>
                <w:sz w:val="24"/>
                <w:szCs w:val="24"/>
              </w:rPr>
              <w:t>1890-1899</w:t>
            </w:r>
          </w:p>
        </w:tc>
      </w:tr>
      <w:tr w:rsidR="00056B71" w:rsidRPr="00536CB5" w:rsidTr="0084520B">
        <w:tc>
          <w:tcPr>
            <w:tcW w:w="3716" w:type="dxa"/>
            <w:shd w:val="clear" w:color="auto" w:fill="auto"/>
            <w:tcMar>
              <w:left w:w="78" w:type="dxa"/>
            </w:tcMar>
          </w:tcPr>
          <w:p w:rsidR="00056B71" w:rsidRPr="00536CB5" w:rsidRDefault="00056B71" w:rsidP="0084520B">
            <w:pPr>
              <w:spacing w:before="60" w:after="60"/>
              <w:rPr>
                <w:rFonts w:ascii="Bookman Old Style" w:hAnsi="Bookman Old Style"/>
                <w:sz w:val="24"/>
                <w:szCs w:val="24"/>
              </w:rPr>
            </w:pPr>
            <w:r w:rsidRPr="00536CB5">
              <w:rPr>
                <w:rFonts w:ascii="Bookman Old Style" w:hAnsi="Bookman Old Style"/>
                <w:sz w:val="24"/>
                <w:szCs w:val="24"/>
              </w:rPr>
              <w:t>GRIFFITHS, John J.</w:t>
            </w:r>
          </w:p>
        </w:tc>
        <w:tc>
          <w:tcPr>
            <w:tcW w:w="1070" w:type="dxa"/>
            <w:shd w:val="clear" w:color="auto" w:fill="auto"/>
            <w:tcMar>
              <w:left w:w="78" w:type="dxa"/>
            </w:tcMar>
          </w:tcPr>
          <w:p w:rsidR="00056B71" w:rsidRPr="00536CB5" w:rsidRDefault="00056B71" w:rsidP="0084520B">
            <w:pPr>
              <w:spacing w:before="60" w:after="60"/>
              <w:rPr>
                <w:rFonts w:ascii="Bookman Old Style" w:hAnsi="Bookman Old Style"/>
                <w:sz w:val="24"/>
                <w:szCs w:val="24"/>
              </w:rPr>
            </w:pPr>
            <w:r w:rsidRPr="00312DB2">
              <w:rPr>
                <w:rFonts w:ascii="Bookman Old Style" w:hAnsi="Bookman Old Style"/>
                <w:sz w:val="24"/>
                <w:szCs w:val="24"/>
              </w:rPr>
              <w:t>1889</w:t>
            </w:r>
          </w:p>
        </w:tc>
        <w:tc>
          <w:tcPr>
            <w:tcW w:w="1134" w:type="dxa"/>
            <w:shd w:val="clear" w:color="auto" w:fill="auto"/>
          </w:tcPr>
          <w:p w:rsidR="00056B71" w:rsidRPr="00536CB5" w:rsidRDefault="00056B71" w:rsidP="0084520B">
            <w:pPr>
              <w:spacing w:before="60" w:after="60"/>
              <w:rPr>
                <w:rFonts w:ascii="Bookman Old Style" w:hAnsi="Bookman Old Style"/>
                <w:sz w:val="24"/>
                <w:szCs w:val="24"/>
              </w:rPr>
            </w:pPr>
            <w:r w:rsidRPr="00536CB5">
              <w:rPr>
                <w:rFonts w:ascii="Bookman Old Style" w:hAnsi="Bookman Old Style"/>
                <w:sz w:val="24"/>
                <w:szCs w:val="24"/>
              </w:rPr>
              <w:t>189</w:t>
            </w:r>
            <w:r>
              <w:rPr>
                <w:rFonts w:ascii="Bookman Old Style" w:hAnsi="Bookman Old Style"/>
                <w:sz w:val="24"/>
                <w:szCs w:val="24"/>
              </w:rPr>
              <w:t>0</w:t>
            </w:r>
          </w:p>
        </w:tc>
        <w:tc>
          <w:tcPr>
            <w:tcW w:w="8028" w:type="dxa"/>
            <w:shd w:val="clear" w:color="auto" w:fill="auto"/>
            <w:tcMar>
              <w:left w:w="78" w:type="dxa"/>
            </w:tcMar>
          </w:tcPr>
          <w:p w:rsidR="00056B71" w:rsidRPr="005512CC" w:rsidRDefault="00056B71" w:rsidP="0084520B">
            <w:pPr>
              <w:spacing w:before="60" w:after="60"/>
              <w:rPr>
                <w:rFonts w:ascii="Bookman Old Style" w:hAnsi="Bookman Old Style"/>
                <w:sz w:val="24"/>
                <w:szCs w:val="24"/>
              </w:rPr>
            </w:pPr>
            <w:r w:rsidRPr="005512CC">
              <w:rPr>
                <w:rFonts w:ascii="Bookman Old Style" w:hAnsi="Bookman Old Style"/>
                <w:sz w:val="24"/>
                <w:szCs w:val="24"/>
              </w:rPr>
              <w:t xml:space="preserve">Referred to by Davis as being in Carmarthen </w:t>
            </w:r>
          </w:p>
        </w:tc>
      </w:tr>
      <w:tr w:rsidR="00056B71" w:rsidRPr="00536CB5" w:rsidTr="0084520B">
        <w:tc>
          <w:tcPr>
            <w:tcW w:w="3716" w:type="dxa"/>
            <w:shd w:val="clear" w:color="auto" w:fill="auto"/>
            <w:tcMar>
              <w:left w:w="78" w:type="dxa"/>
            </w:tcMar>
          </w:tcPr>
          <w:p w:rsidR="00056B71" w:rsidRPr="00536CB5" w:rsidRDefault="00056B71" w:rsidP="0084520B">
            <w:pPr>
              <w:spacing w:before="60" w:after="60"/>
              <w:rPr>
                <w:rFonts w:ascii="Bookman Old Style" w:hAnsi="Bookman Old Style"/>
                <w:b/>
                <w:sz w:val="24"/>
                <w:szCs w:val="24"/>
              </w:rPr>
            </w:pPr>
            <w:r w:rsidRPr="00536CB5">
              <w:rPr>
                <w:rFonts w:ascii="Bookman Old Style" w:hAnsi="Bookman Old Style"/>
                <w:b/>
                <w:sz w:val="24"/>
                <w:szCs w:val="24"/>
              </w:rPr>
              <w:t>JONES, Evan</w:t>
            </w:r>
          </w:p>
        </w:tc>
        <w:tc>
          <w:tcPr>
            <w:tcW w:w="1070" w:type="dxa"/>
            <w:shd w:val="clear" w:color="auto" w:fill="auto"/>
            <w:tcMar>
              <w:left w:w="78" w:type="dxa"/>
            </w:tcMar>
          </w:tcPr>
          <w:p w:rsidR="00056B71" w:rsidRPr="00536CB5" w:rsidRDefault="00056B71" w:rsidP="0084520B">
            <w:pPr>
              <w:spacing w:before="60" w:after="60"/>
              <w:rPr>
                <w:rFonts w:ascii="Bookman Old Style" w:hAnsi="Bookman Old Style"/>
                <w:b/>
                <w:sz w:val="24"/>
                <w:szCs w:val="24"/>
              </w:rPr>
            </w:pPr>
            <w:r w:rsidRPr="00536CB5">
              <w:rPr>
                <w:rFonts w:ascii="Bookman Old Style" w:hAnsi="Bookman Old Style"/>
                <w:b/>
                <w:sz w:val="24"/>
                <w:szCs w:val="24"/>
              </w:rPr>
              <w:t>1893</w:t>
            </w:r>
          </w:p>
        </w:tc>
        <w:tc>
          <w:tcPr>
            <w:tcW w:w="1134" w:type="dxa"/>
            <w:shd w:val="clear" w:color="auto" w:fill="auto"/>
          </w:tcPr>
          <w:p w:rsidR="00056B71" w:rsidRPr="00536CB5" w:rsidRDefault="00056B71" w:rsidP="0084520B">
            <w:pPr>
              <w:spacing w:before="60" w:after="60"/>
              <w:rPr>
                <w:rFonts w:ascii="Bookman Old Style" w:hAnsi="Bookman Old Style"/>
                <w:b/>
                <w:sz w:val="24"/>
                <w:szCs w:val="24"/>
              </w:rPr>
            </w:pPr>
            <w:r w:rsidRPr="00536CB5">
              <w:rPr>
                <w:rFonts w:ascii="Bookman Old Style" w:hAnsi="Bookman Old Style"/>
                <w:b/>
                <w:sz w:val="24"/>
                <w:szCs w:val="24"/>
              </w:rPr>
              <w:t>1895</w:t>
            </w:r>
          </w:p>
        </w:tc>
        <w:tc>
          <w:tcPr>
            <w:tcW w:w="8028" w:type="dxa"/>
            <w:shd w:val="clear" w:color="auto" w:fill="auto"/>
            <w:tcMar>
              <w:left w:w="78" w:type="dxa"/>
            </w:tcMar>
          </w:tcPr>
          <w:p w:rsidR="00056B71" w:rsidRPr="00312DB2" w:rsidRDefault="00056B71" w:rsidP="0084520B">
            <w:pPr>
              <w:spacing w:before="60" w:after="60"/>
              <w:rPr>
                <w:rFonts w:ascii="Bookman Old Style" w:hAnsi="Bookman Old Style"/>
                <w:b/>
                <w:sz w:val="24"/>
                <w:szCs w:val="24"/>
              </w:rPr>
            </w:pPr>
            <w:r w:rsidRPr="00312DB2">
              <w:rPr>
                <w:rFonts w:ascii="Bookman Old Style" w:hAnsi="Bookman Old Style"/>
                <w:b/>
                <w:sz w:val="24"/>
                <w:szCs w:val="24"/>
              </w:rPr>
              <w:t>Journal</w:t>
            </w:r>
          </w:p>
        </w:tc>
      </w:tr>
      <w:tr w:rsidR="00056B71" w:rsidRPr="00536CB5" w:rsidTr="0084520B">
        <w:tc>
          <w:tcPr>
            <w:tcW w:w="3716" w:type="dxa"/>
            <w:shd w:val="clear" w:color="auto" w:fill="auto"/>
            <w:tcMar>
              <w:left w:w="78" w:type="dxa"/>
            </w:tcMar>
          </w:tcPr>
          <w:p w:rsidR="00056B71" w:rsidRPr="00536CB5" w:rsidRDefault="00056B71" w:rsidP="0084520B">
            <w:pPr>
              <w:spacing w:before="60" w:after="60"/>
              <w:rPr>
                <w:rFonts w:ascii="Bookman Old Style" w:hAnsi="Bookman Old Style"/>
                <w:b/>
                <w:sz w:val="24"/>
                <w:szCs w:val="24"/>
              </w:rPr>
            </w:pPr>
            <w:r w:rsidRPr="00536CB5">
              <w:rPr>
                <w:rFonts w:ascii="Bookman Old Style" w:hAnsi="Bookman Old Style"/>
                <w:b/>
                <w:sz w:val="24"/>
                <w:szCs w:val="24"/>
              </w:rPr>
              <w:t>TREHARNE, William</w:t>
            </w:r>
          </w:p>
        </w:tc>
        <w:tc>
          <w:tcPr>
            <w:tcW w:w="1070" w:type="dxa"/>
            <w:shd w:val="clear" w:color="auto" w:fill="auto"/>
            <w:tcMar>
              <w:left w:w="78" w:type="dxa"/>
            </w:tcMar>
          </w:tcPr>
          <w:p w:rsidR="00056B71" w:rsidRPr="00536CB5" w:rsidRDefault="00056B71" w:rsidP="0084520B">
            <w:pPr>
              <w:spacing w:before="60" w:after="60"/>
              <w:rPr>
                <w:rFonts w:ascii="Bookman Old Style" w:hAnsi="Bookman Old Style"/>
                <w:sz w:val="24"/>
                <w:szCs w:val="24"/>
              </w:rPr>
            </w:pPr>
            <w:r w:rsidRPr="00536CB5">
              <w:rPr>
                <w:rFonts w:ascii="Bookman Old Style" w:hAnsi="Bookman Old Style"/>
                <w:sz w:val="24"/>
                <w:szCs w:val="24"/>
              </w:rPr>
              <w:t>1894</w:t>
            </w:r>
          </w:p>
        </w:tc>
        <w:tc>
          <w:tcPr>
            <w:tcW w:w="1134" w:type="dxa"/>
            <w:shd w:val="clear" w:color="auto" w:fill="auto"/>
          </w:tcPr>
          <w:p w:rsidR="00056B71" w:rsidRPr="00536CB5" w:rsidRDefault="00056B71" w:rsidP="0084520B">
            <w:pPr>
              <w:spacing w:before="60" w:after="60"/>
              <w:rPr>
                <w:rFonts w:ascii="Bookman Old Style" w:hAnsi="Bookman Old Style"/>
                <w:sz w:val="24"/>
                <w:szCs w:val="24"/>
              </w:rPr>
            </w:pPr>
            <w:r w:rsidRPr="00536CB5">
              <w:rPr>
                <w:rFonts w:ascii="Bookman Old Style" w:hAnsi="Bookman Old Style"/>
                <w:sz w:val="24"/>
                <w:szCs w:val="24"/>
              </w:rPr>
              <w:t>1896</w:t>
            </w:r>
          </w:p>
        </w:tc>
        <w:tc>
          <w:tcPr>
            <w:tcW w:w="8028" w:type="dxa"/>
            <w:shd w:val="clear" w:color="auto" w:fill="auto"/>
            <w:tcMar>
              <w:left w:w="78" w:type="dxa"/>
            </w:tcMar>
          </w:tcPr>
          <w:p w:rsidR="00056B71" w:rsidRPr="00312DB2" w:rsidRDefault="00056B71" w:rsidP="0084520B">
            <w:pPr>
              <w:spacing w:before="60" w:after="60"/>
              <w:rPr>
                <w:rFonts w:ascii="Bookman Old Style" w:hAnsi="Bookman Old Style"/>
                <w:b/>
                <w:sz w:val="24"/>
                <w:szCs w:val="24"/>
              </w:rPr>
            </w:pPr>
            <w:r w:rsidRPr="00312DB2">
              <w:rPr>
                <w:rFonts w:ascii="Bookman Old Style" w:hAnsi="Bookman Old Style"/>
                <w:b/>
                <w:sz w:val="24"/>
                <w:szCs w:val="24"/>
              </w:rPr>
              <w:t>Journal</w:t>
            </w:r>
          </w:p>
        </w:tc>
      </w:tr>
      <w:tr w:rsidR="00056B71" w:rsidRPr="00536CB5" w:rsidTr="0084520B">
        <w:tc>
          <w:tcPr>
            <w:tcW w:w="3716" w:type="dxa"/>
            <w:shd w:val="clear" w:color="auto" w:fill="auto"/>
            <w:tcMar>
              <w:left w:w="78" w:type="dxa"/>
            </w:tcMar>
          </w:tcPr>
          <w:p w:rsidR="00056B71" w:rsidRPr="00536CB5" w:rsidRDefault="00056B71" w:rsidP="0084520B">
            <w:pPr>
              <w:spacing w:before="60" w:after="60"/>
              <w:rPr>
                <w:rFonts w:ascii="Bookman Old Style" w:hAnsi="Bookman Old Style"/>
                <w:b/>
                <w:sz w:val="24"/>
                <w:szCs w:val="24"/>
              </w:rPr>
            </w:pPr>
            <w:r w:rsidRPr="00536CB5">
              <w:rPr>
                <w:rFonts w:ascii="Bookman Old Style" w:hAnsi="Bookman Old Style"/>
                <w:b/>
                <w:sz w:val="24"/>
                <w:szCs w:val="24"/>
              </w:rPr>
              <w:t>GRIFFITHS, William T</w:t>
            </w:r>
            <w:r>
              <w:rPr>
                <w:rFonts w:ascii="Bookman Old Style" w:hAnsi="Bookman Old Style"/>
                <w:b/>
                <w:sz w:val="24"/>
                <w:szCs w:val="24"/>
              </w:rPr>
              <w:t>.</w:t>
            </w:r>
          </w:p>
        </w:tc>
        <w:tc>
          <w:tcPr>
            <w:tcW w:w="1070" w:type="dxa"/>
            <w:shd w:val="clear" w:color="auto" w:fill="auto"/>
            <w:tcMar>
              <w:left w:w="78" w:type="dxa"/>
            </w:tcMar>
          </w:tcPr>
          <w:p w:rsidR="00056B71" w:rsidRPr="00536CB5" w:rsidRDefault="00056B71" w:rsidP="0084520B">
            <w:pPr>
              <w:spacing w:before="60" w:after="60"/>
              <w:rPr>
                <w:rFonts w:ascii="Bookman Old Style" w:hAnsi="Bookman Old Style"/>
                <w:b/>
                <w:sz w:val="24"/>
                <w:szCs w:val="24"/>
              </w:rPr>
            </w:pPr>
            <w:r w:rsidRPr="00536CB5">
              <w:rPr>
                <w:rFonts w:ascii="Bookman Old Style" w:hAnsi="Bookman Old Style"/>
                <w:b/>
                <w:sz w:val="24"/>
                <w:szCs w:val="24"/>
              </w:rPr>
              <w:t>1895</w:t>
            </w:r>
          </w:p>
        </w:tc>
        <w:tc>
          <w:tcPr>
            <w:tcW w:w="1134" w:type="dxa"/>
            <w:shd w:val="clear" w:color="auto" w:fill="auto"/>
          </w:tcPr>
          <w:p w:rsidR="00056B71" w:rsidRPr="00536CB5" w:rsidRDefault="00056B71" w:rsidP="0084520B">
            <w:pPr>
              <w:spacing w:before="60" w:after="60"/>
              <w:rPr>
                <w:rFonts w:ascii="Bookman Old Style" w:hAnsi="Bookman Old Style"/>
                <w:b/>
                <w:sz w:val="24"/>
                <w:szCs w:val="24"/>
              </w:rPr>
            </w:pPr>
            <w:r w:rsidRPr="00536CB5">
              <w:rPr>
                <w:rFonts w:ascii="Bookman Old Style" w:hAnsi="Bookman Old Style"/>
                <w:b/>
                <w:sz w:val="24"/>
                <w:szCs w:val="24"/>
              </w:rPr>
              <w:t>1896</w:t>
            </w:r>
          </w:p>
        </w:tc>
        <w:tc>
          <w:tcPr>
            <w:tcW w:w="8028" w:type="dxa"/>
            <w:shd w:val="clear" w:color="auto" w:fill="auto"/>
            <w:tcMar>
              <w:left w:w="78" w:type="dxa"/>
            </w:tcMar>
          </w:tcPr>
          <w:p w:rsidR="00056B71" w:rsidRPr="00312DB2" w:rsidRDefault="00056B71" w:rsidP="0084520B">
            <w:pPr>
              <w:spacing w:before="60" w:after="60"/>
              <w:rPr>
                <w:rFonts w:ascii="Bookman Old Style" w:hAnsi="Bookman Old Style"/>
                <w:b/>
                <w:sz w:val="24"/>
                <w:szCs w:val="24"/>
              </w:rPr>
            </w:pPr>
            <w:r w:rsidRPr="00312DB2">
              <w:rPr>
                <w:rFonts w:ascii="Bookman Old Style" w:hAnsi="Bookman Old Style"/>
                <w:b/>
                <w:sz w:val="24"/>
                <w:szCs w:val="24"/>
              </w:rPr>
              <w:t>Journal</w:t>
            </w:r>
          </w:p>
        </w:tc>
      </w:tr>
      <w:tr w:rsidR="00056B71" w:rsidRPr="00536CB5" w:rsidTr="0084520B">
        <w:tc>
          <w:tcPr>
            <w:tcW w:w="3716" w:type="dxa"/>
            <w:shd w:val="clear" w:color="auto" w:fill="auto"/>
            <w:tcMar>
              <w:left w:w="78" w:type="dxa"/>
            </w:tcMar>
          </w:tcPr>
          <w:p w:rsidR="00056B71" w:rsidRPr="00536CB5" w:rsidRDefault="00056B71" w:rsidP="0084520B">
            <w:pPr>
              <w:spacing w:before="60" w:after="60"/>
              <w:rPr>
                <w:rFonts w:ascii="Bookman Old Style" w:hAnsi="Bookman Old Style"/>
                <w:sz w:val="24"/>
                <w:szCs w:val="24"/>
              </w:rPr>
            </w:pPr>
            <w:r w:rsidRPr="00536CB5">
              <w:rPr>
                <w:rFonts w:ascii="Bookman Old Style" w:hAnsi="Bookman Old Style"/>
                <w:sz w:val="24"/>
                <w:szCs w:val="24"/>
              </w:rPr>
              <w:t>ELLIS, Ellis J</w:t>
            </w:r>
            <w:r>
              <w:rPr>
                <w:rFonts w:ascii="Bookman Old Style" w:hAnsi="Bookman Old Style"/>
                <w:sz w:val="24"/>
                <w:szCs w:val="24"/>
              </w:rPr>
              <w:t>.</w:t>
            </w:r>
          </w:p>
        </w:tc>
        <w:tc>
          <w:tcPr>
            <w:tcW w:w="1070" w:type="dxa"/>
            <w:shd w:val="clear" w:color="auto" w:fill="auto"/>
            <w:tcMar>
              <w:left w:w="78" w:type="dxa"/>
            </w:tcMar>
          </w:tcPr>
          <w:p w:rsidR="00056B71" w:rsidRPr="00536CB5" w:rsidRDefault="00056B71" w:rsidP="0084520B">
            <w:pPr>
              <w:spacing w:before="60" w:after="60"/>
              <w:rPr>
                <w:rFonts w:ascii="Bookman Old Style" w:hAnsi="Bookman Old Style"/>
                <w:sz w:val="24"/>
                <w:szCs w:val="24"/>
              </w:rPr>
            </w:pPr>
            <w:r w:rsidRPr="00536CB5">
              <w:rPr>
                <w:rFonts w:ascii="Bookman Old Style" w:hAnsi="Bookman Old Style"/>
                <w:sz w:val="24"/>
                <w:szCs w:val="24"/>
              </w:rPr>
              <w:t xml:space="preserve">1895 </w:t>
            </w:r>
          </w:p>
        </w:tc>
        <w:tc>
          <w:tcPr>
            <w:tcW w:w="1134" w:type="dxa"/>
            <w:shd w:val="clear" w:color="auto" w:fill="auto"/>
          </w:tcPr>
          <w:p w:rsidR="00056B71" w:rsidRPr="00536CB5" w:rsidRDefault="00056B71" w:rsidP="0084520B">
            <w:pPr>
              <w:spacing w:before="60" w:after="60"/>
              <w:rPr>
                <w:rFonts w:ascii="Bookman Old Style" w:hAnsi="Bookman Old Style"/>
                <w:sz w:val="24"/>
                <w:szCs w:val="24"/>
              </w:rPr>
            </w:pPr>
            <w:r w:rsidRPr="00536CB5">
              <w:rPr>
                <w:rFonts w:ascii="Bookman Old Style" w:hAnsi="Bookman Old Style"/>
                <w:sz w:val="24"/>
                <w:szCs w:val="24"/>
              </w:rPr>
              <w:t>1896</w:t>
            </w:r>
          </w:p>
        </w:tc>
        <w:tc>
          <w:tcPr>
            <w:tcW w:w="8028" w:type="dxa"/>
            <w:shd w:val="clear" w:color="auto" w:fill="auto"/>
            <w:tcMar>
              <w:left w:w="78" w:type="dxa"/>
            </w:tcMar>
          </w:tcPr>
          <w:p w:rsidR="00056B71" w:rsidRPr="00536CB5" w:rsidRDefault="00056B71" w:rsidP="0084520B">
            <w:pPr>
              <w:spacing w:before="60" w:after="60"/>
              <w:rPr>
                <w:rFonts w:ascii="Bookman Old Style" w:hAnsi="Bookman Old Style"/>
                <w:sz w:val="24"/>
                <w:szCs w:val="24"/>
              </w:rPr>
            </w:pPr>
            <w:r>
              <w:rPr>
                <w:rFonts w:ascii="Bookman Old Style" w:hAnsi="Bookman Old Style"/>
                <w:sz w:val="24"/>
                <w:szCs w:val="24"/>
              </w:rPr>
              <w:t>Referred to by Price as being in south-west Wales</w:t>
            </w:r>
          </w:p>
        </w:tc>
      </w:tr>
      <w:tr w:rsidR="00056B71" w:rsidRPr="00536CB5" w:rsidTr="0084520B">
        <w:tc>
          <w:tcPr>
            <w:tcW w:w="3716" w:type="dxa"/>
            <w:shd w:val="clear" w:color="auto" w:fill="auto"/>
            <w:tcMar>
              <w:left w:w="78" w:type="dxa"/>
            </w:tcMar>
          </w:tcPr>
          <w:p w:rsidR="00056B71" w:rsidRPr="00536CB5" w:rsidRDefault="00056B71" w:rsidP="0084520B">
            <w:pPr>
              <w:spacing w:before="60" w:after="60"/>
              <w:rPr>
                <w:rFonts w:ascii="Bookman Old Style" w:hAnsi="Bookman Old Style"/>
                <w:b/>
                <w:sz w:val="24"/>
                <w:szCs w:val="24"/>
              </w:rPr>
            </w:pPr>
            <w:r w:rsidRPr="00536CB5">
              <w:rPr>
                <w:rFonts w:ascii="Bookman Old Style" w:hAnsi="Bookman Old Style"/>
                <w:b/>
                <w:sz w:val="24"/>
                <w:szCs w:val="24"/>
              </w:rPr>
              <w:t>PRICE, Daniel E.</w:t>
            </w:r>
          </w:p>
        </w:tc>
        <w:tc>
          <w:tcPr>
            <w:tcW w:w="1070" w:type="dxa"/>
            <w:shd w:val="clear" w:color="auto" w:fill="auto"/>
            <w:tcMar>
              <w:left w:w="78" w:type="dxa"/>
            </w:tcMar>
          </w:tcPr>
          <w:p w:rsidR="00056B71" w:rsidRPr="00536CB5" w:rsidRDefault="00056B71" w:rsidP="0084520B">
            <w:pPr>
              <w:spacing w:before="60" w:after="60"/>
              <w:rPr>
                <w:rFonts w:ascii="Bookman Old Style" w:hAnsi="Bookman Old Style"/>
                <w:b/>
                <w:sz w:val="24"/>
                <w:szCs w:val="24"/>
              </w:rPr>
            </w:pPr>
            <w:r w:rsidRPr="00536CB5">
              <w:rPr>
                <w:rFonts w:ascii="Bookman Old Style" w:hAnsi="Bookman Old Style"/>
                <w:b/>
                <w:sz w:val="24"/>
                <w:szCs w:val="24"/>
              </w:rPr>
              <w:t>1895</w:t>
            </w:r>
          </w:p>
        </w:tc>
        <w:tc>
          <w:tcPr>
            <w:tcW w:w="1134" w:type="dxa"/>
            <w:shd w:val="clear" w:color="auto" w:fill="auto"/>
          </w:tcPr>
          <w:p w:rsidR="00056B71" w:rsidRPr="00536CB5" w:rsidRDefault="00056B71" w:rsidP="0084520B">
            <w:pPr>
              <w:spacing w:before="60" w:after="60"/>
              <w:rPr>
                <w:rFonts w:ascii="Bookman Old Style" w:hAnsi="Bookman Old Style"/>
                <w:b/>
                <w:sz w:val="24"/>
                <w:szCs w:val="24"/>
              </w:rPr>
            </w:pPr>
            <w:r w:rsidRPr="00536CB5">
              <w:rPr>
                <w:rFonts w:ascii="Bookman Old Style" w:hAnsi="Bookman Old Style"/>
                <w:b/>
                <w:sz w:val="24"/>
                <w:szCs w:val="24"/>
              </w:rPr>
              <w:t>1897</w:t>
            </w:r>
          </w:p>
        </w:tc>
        <w:tc>
          <w:tcPr>
            <w:tcW w:w="8028" w:type="dxa"/>
            <w:shd w:val="clear" w:color="auto" w:fill="auto"/>
            <w:tcMar>
              <w:left w:w="78" w:type="dxa"/>
            </w:tcMar>
          </w:tcPr>
          <w:p w:rsidR="00056B71" w:rsidRPr="00312DB2" w:rsidRDefault="00056B71" w:rsidP="0084520B">
            <w:pPr>
              <w:spacing w:before="60" w:after="60"/>
              <w:rPr>
                <w:rFonts w:ascii="Bookman Old Style" w:hAnsi="Bookman Old Style"/>
                <w:b/>
                <w:sz w:val="24"/>
                <w:szCs w:val="24"/>
              </w:rPr>
            </w:pPr>
            <w:r w:rsidRPr="00312DB2">
              <w:rPr>
                <w:rFonts w:ascii="Bookman Old Style" w:hAnsi="Bookman Old Style"/>
                <w:b/>
                <w:sz w:val="24"/>
                <w:szCs w:val="24"/>
              </w:rPr>
              <w:t>Journal</w:t>
            </w:r>
          </w:p>
        </w:tc>
      </w:tr>
      <w:tr w:rsidR="00056B71" w:rsidRPr="00536CB5" w:rsidTr="0084520B">
        <w:tc>
          <w:tcPr>
            <w:tcW w:w="3716" w:type="dxa"/>
            <w:shd w:val="clear" w:color="auto" w:fill="auto"/>
            <w:tcMar>
              <w:left w:w="78" w:type="dxa"/>
            </w:tcMar>
          </w:tcPr>
          <w:p w:rsidR="00056B71" w:rsidRPr="00536CB5" w:rsidRDefault="00056B71" w:rsidP="0084520B">
            <w:pPr>
              <w:spacing w:before="60" w:after="60"/>
              <w:rPr>
                <w:rFonts w:ascii="Bookman Old Style" w:hAnsi="Bookman Old Style"/>
                <w:sz w:val="24"/>
                <w:szCs w:val="24"/>
              </w:rPr>
            </w:pPr>
            <w:r w:rsidRPr="00536CB5">
              <w:rPr>
                <w:rFonts w:ascii="Bookman Old Style" w:hAnsi="Bookman Old Style"/>
                <w:sz w:val="24"/>
                <w:szCs w:val="24"/>
              </w:rPr>
              <w:t>REES, David</w:t>
            </w:r>
          </w:p>
        </w:tc>
        <w:tc>
          <w:tcPr>
            <w:tcW w:w="1070" w:type="dxa"/>
            <w:shd w:val="clear" w:color="auto" w:fill="auto"/>
            <w:tcMar>
              <w:left w:w="78" w:type="dxa"/>
            </w:tcMar>
          </w:tcPr>
          <w:p w:rsidR="00056B71" w:rsidRPr="00536CB5" w:rsidRDefault="00056B71" w:rsidP="0084520B">
            <w:pPr>
              <w:spacing w:before="60" w:after="60"/>
              <w:rPr>
                <w:rFonts w:ascii="Bookman Old Style" w:hAnsi="Bookman Old Style"/>
                <w:sz w:val="24"/>
                <w:szCs w:val="24"/>
              </w:rPr>
            </w:pPr>
            <w:r w:rsidRPr="00536CB5">
              <w:rPr>
                <w:rFonts w:ascii="Bookman Old Style" w:hAnsi="Bookman Old Style"/>
                <w:sz w:val="24"/>
                <w:szCs w:val="24"/>
              </w:rPr>
              <w:t>1896</w:t>
            </w:r>
          </w:p>
        </w:tc>
        <w:tc>
          <w:tcPr>
            <w:tcW w:w="1134" w:type="dxa"/>
            <w:shd w:val="clear" w:color="auto" w:fill="auto"/>
          </w:tcPr>
          <w:p w:rsidR="00056B71" w:rsidRPr="00536CB5" w:rsidRDefault="00056B71" w:rsidP="0084520B">
            <w:pPr>
              <w:spacing w:before="60" w:after="60"/>
              <w:rPr>
                <w:rFonts w:ascii="Bookman Old Style" w:hAnsi="Bookman Old Style"/>
                <w:sz w:val="24"/>
                <w:szCs w:val="24"/>
              </w:rPr>
            </w:pPr>
          </w:p>
        </w:tc>
        <w:tc>
          <w:tcPr>
            <w:tcW w:w="8028" w:type="dxa"/>
            <w:shd w:val="clear" w:color="auto" w:fill="auto"/>
            <w:tcMar>
              <w:left w:w="78" w:type="dxa"/>
            </w:tcMar>
          </w:tcPr>
          <w:p w:rsidR="00056B71" w:rsidRPr="00536CB5" w:rsidRDefault="00056B71" w:rsidP="0084520B">
            <w:pPr>
              <w:spacing w:before="60" w:after="60"/>
              <w:rPr>
                <w:rFonts w:ascii="Bookman Old Style" w:hAnsi="Bookman Old Style"/>
                <w:sz w:val="24"/>
                <w:szCs w:val="24"/>
              </w:rPr>
            </w:pPr>
            <w:r>
              <w:rPr>
                <w:rFonts w:ascii="Bookman Old Style" w:hAnsi="Bookman Old Style"/>
                <w:sz w:val="24"/>
                <w:szCs w:val="24"/>
              </w:rPr>
              <w:t>Referred to by Price as having transferred</w:t>
            </w:r>
            <w:r w:rsidRPr="00536CB5">
              <w:rPr>
                <w:rFonts w:ascii="Bookman Old Style" w:hAnsi="Bookman Old Style"/>
                <w:sz w:val="24"/>
                <w:szCs w:val="24"/>
              </w:rPr>
              <w:t xml:space="preserve"> from Carmarthenshire</w:t>
            </w:r>
          </w:p>
        </w:tc>
      </w:tr>
      <w:tr w:rsidR="00056B71" w:rsidRPr="00536CB5" w:rsidTr="0084520B">
        <w:tc>
          <w:tcPr>
            <w:tcW w:w="3716" w:type="dxa"/>
            <w:shd w:val="clear" w:color="auto" w:fill="auto"/>
            <w:tcMar>
              <w:left w:w="78" w:type="dxa"/>
            </w:tcMar>
          </w:tcPr>
          <w:p w:rsidR="00056B71" w:rsidRPr="00536CB5" w:rsidRDefault="00056B71" w:rsidP="0084520B">
            <w:pPr>
              <w:spacing w:before="60" w:after="60"/>
              <w:rPr>
                <w:rFonts w:ascii="Bookman Old Style" w:hAnsi="Bookman Old Style"/>
                <w:sz w:val="24"/>
                <w:szCs w:val="24"/>
              </w:rPr>
            </w:pPr>
            <w:r w:rsidRPr="00536CB5">
              <w:rPr>
                <w:rFonts w:ascii="Bookman Old Style" w:hAnsi="Bookman Old Style"/>
                <w:sz w:val="24"/>
                <w:szCs w:val="24"/>
              </w:rPr>
              <w:t>JONES, William</w:t>
            </w:r>
          </w:p>
        </w:tc>
        <w:tc>
          <w:tcPr>
            <w:tcW w:w="1070" w:type="dxa"/>
            <w:shd w:val="clear" w:color="auto" w:fill="auto"/>
            <w:tcMar>
              <w:left w:w="78" w:type="dxa"/>
            </w:tcMar>
          </w:tcPr>
          <w:p w:rsidR="00056B71" w:rsidRPr="00536CB5" w:rsidRDefault="00056B71" w:rsidP="0084520B">
            <w:pPr>
              <w:spacing w:before="60" w:after="60"/>
              <w:rPr>
                <w:rFonts w:ascii="Bookman Old Style" w:hAnsi="Bookman Old Style"/>
                <w:sz w:val="24"/>
                <w:szCs w:val="24"/>
              </w:rPr>
            </w:pPr>
            <w:r w:rsidRPr="00536CB5">
              <w:rPr>
                <w:rFonts w:ascii="Bookman Old Style" w:hAnsi="Bookman Old Style"/>
                <w:sz w:val="24"/>
                <w:szCs w:val="24"/>
              </w:rPr>
              <w:t>1896</w:t>
            </w:r>
          </w:p>
        </w:tc>
        <w:tc>
          <w:tcPr>
            <w:tcW w:w="1134" w:type="dxa"/>
            <w:shd w:val="clear" w:color="auto" w:fill="auto"/>
          </w:tcPr>
          <w:p w:rsidR="00056B71" w:rsidRPr="00536CB5" w:rsidRDefault="00056B71" w:rsidP="0084520B">
            <w:pPr>
              <w:spacing w:before="60" w:after="60"/>
              <w:rPr>
                <w:rFonts w:ascii="Bookman Old Style" w:hAnsi="Bookman Old Style"/>
                <w:sz w:val="24"/>
                <w:szCs w:val="24"/>
              </w:rPr>
            </w:pPr>
          </w:p>
        </w:tc>
        <w:tc>
          <w:tcPr>
            <w:tcW w:w="8028" w:type="dxa"/>
            <w:shd w:val="clear" w:color="auto" w:fill="auto"/>
            <w:tcMar>
              <w:left w:w="78" w:type="dxa"/>
            </w:tcMar>
          </w:tcPr>
          <w:p w:rsidR="00056B71" w:rsidRPr="00536CB5" w:rsidRDefault="00056B71" w:rsidP="0084520B">
            <w:pPr>
              <w:spacing w:before="60" w:after="60"/>
            </w:pPr>
            <w:r>
              <w:rPr>
                <w:rFonts w:ascii="Bookman Old Style" w:hAnsi="Bookman Old Style"/>
                <w:sz w:val="24"/>
                <w:szCs w:val="24"/>
              </w:rPr>
              <w:t>Referred to by Price as having transferred</w:t>
            </w:r>
            <w:r w:rsidRPr="00536CB5">
              <w:rPr>
                <w:rFonts w:ascii="Bookman Old Style" w:hAnsi="Bookman Old Style"/>
                <w:sz w:val="24"/>
                <w:szCs w:val="24"/>
              </w:rPr>
              <w:t xml:space="preserve"> from Carmarthenshire</w:t>
            </w:r>
          </w:p>
        </w:tc>
      </w:tr>
      <w:tr w:rsidR="00056B71" w:rsidRPr="00536CB5" w:rsidTr="0084520B">
        <w:tc>
          <w:tcPr>
            <w:tcW w:w="3716" w:type="dxa"/>
            <w:shd w:val="clear" w:color="auto" w:fill="auto"/>
            <w:tcMar>
              <w:left w:w="78" w:type="dxa"/>
            </w:tcMar>
          </w:tcPr>
          <w:p w:rsidR="00056B71" w:rsidRPr="00536CB5" w:rsidRDefault="00056B71" w:rsidP="0084520B">
            <w:pPr>
              <w:spacing w:before="60" w:after="60"/>
              <w:rPr>
                <w:rFonts w:ascii="Bookman Old Style" w:hAnsi="Bookman Old Style"/>
                <w:sz w:val="24"/>
                <w:szCs w:val="24"/>
              </w:rPr>
            </w:pPr>
            <w:r>
              <w:rPr>
                <w:rFonts w:ascii="Bookman Old Style" w:hAnsi="Bookman Old Style"/>
                <w:sz w:val="24"/>
                <w:szCs w:val="24"/>
              </w:rPr>
              <w:t>PETERS, John W.</w:t>
            </w:r>
          </w:p>
        </w:tc>
        <w:tc>
          <w:tcPr>
            <w:tcW w:w="1070" w:type="dxa"/>
            <w:shd w:val="clear" w:color="auto" w:fill="auto"/>
            <w:tcMar>
              <w:left w:w="78" w:type="dxa"/>
            </w:tcMar>
          </w:tcPr>
          <w:p w:rsidR="00056B71" w:rsidRPr="00536CB5" w:rsidRDefault="00056B71" w:rsidP="0084520B">
            <w:pPr>
              <w:spacing w:before="60" w:after="60"/>
              <w:rPr>
                <w:rFonts w:ascii="Bookman Old Style" w:hAnsi="Bookman Old Style"/>
                <w:sz w:val="24"/>
                <w:szCs w:val="24"/>
              </w:rPr>
            </w:pPr>
            <w:r>
              <w:rPr>
                <w:rFonts w:ascii="Bookman Old Style" w:hAnsi="Bookman Old Style"/>
                <w:sz w:val="24"/>
                <w:szCs w:val="24"/>
              </w:rPr>
              <w:t>1899</w:t>
            </w:r>
          </w:p>
        </w:tc>
        <w:tc>
          <w:tcPr>
            <w:tcW w:w="1134" w:type="dxa"/>
            <w:shd w:val="clear" w:color="auto" w:fill="auto"/>
          </w:tcPr>
          <w:p w:rsidR="00056B71" w:rsidRPr="00536CB5" w:rsidRDefault="00056B71" w:rsidP="0084520B">
            <w:pPr>
              <w:spacing w:before="60" w:after="60"/>
              <w:rPr>
                <w:rFonts w:ascii="Bookman Old Style" w:hAnsi="Bookman Old Style"/>
                <w:sz w:val="24"/>
                <w:szCs w:val="24"/>
              </w:rPr>
            </w:pPr>
          </w:p>
        </w:tc>
        <w:tc>
          <w:tcPr>
            <w:tcW w:w="8028" w:type="dxa"/>
            <w:shd w:val="clear" w:color="auto" w:fill="auto"/>
            <w:tcMar>
              <w:left w:w="78" w:type="dxa"/>
            </w:tcMar>
          </w:tcPr>
          <w:p w:rsidR="00056B71" w:rsidRPr="00B362A1" w:rsidRDefault="00056B71" w:rsidP="0084520B">
            <w:pPr>
              <w:spacing w:before="60" w:after="60"/>
              <w:rPr>
                <w:rFonts w:ascii="Bookman Old Style" w:hAnsi="Bookman Old Style"/>
                <w:sz w:val="24"/>
                <w:szCs w:val="24"/>
              </w:rPr>
            </w:pPr>
            <w:r>
              <w:rPr>
                <w:rFonts w:ascii="Bookman Old Style" w:hAnsi="Bookman Old Style"/>
                <w:sz w:val="24"/>
                <w:szCs w:val="24"/>
              </w:rPr>
              <w:t xml:space="preserve">Referenced in the </w:t>
            </w:r>
            <w:r>
              <w:rPr>
                <w:rFonts w:ascii="Bookman Old Style" w:hAnsi="Bookman Old Style"/>
                <w:i/>
                <w:sz w:val="24"/>
                <w:szCs w:val="24"/>
              </w:rPr>
              <w:t xml:space="preserve">Star </w:t>
            </w:r>
            <w:r>
              <w:rPr>
                <w:rFonts w:ascii="Bookman Old Style" w:hAnsi="Bookman Old Style"/>
                <w:sz w:val="24"/>
                <w:szCs w:val="24"/>
              </w:rPr>
              <w:t>as being in Saundersfoot</w:t>
            </w:r>
          </w:p>
        </w:tc>
      </w:tr>
      <w:tr w:rsidR="00056B71" w:rsidRPr="00536CB5" w:rsidTr="0084520B">
        <w:tc>
          <w:tcPr>
            <w:tcW w:w="3716" w:type="dxa"/>
            <w:shd w:val="clear" w:color="auto" w:fill="auto"/>
            <w:tcMar>
              <w:left w:w="78" w:type="dxa"/>
            </w:tcMar>
          </w:tcPr>
          <w:p w:rsidR="00056B71" w:rsidRPr="00536CB5" w:rsidRDefault="00056B71" w:rsidP="0084520B">
            <w:pPr>
              <w:spacing w:before="60" w:after="60"/>
              <w:rPr>
                <w:rFonts w:ascii="Bookman Old Style" w:hAnsi="Bookman Old Style"/>
                <w:sz w:val="24"/>
                <w:szCs w:val="24"/>
              </w:rPr>
            </w:pPr>
            <w:r w:rsidRPr="00536CB5">
              <w:rPr>
                <w:rFonts w:ascii="Bookman Old Style" w:hAnsi="Bookman Old Style"/>
                <w:sz w:val="24"/>
                <w:szCs w:val="24"/>
              </w:rPr>
              <w:t>WILLIAMS, Benjamin</w:t>
            </w:r>
          </w:p>
        </w:tc>
        <w:tc>
          <w:tcPr>
            <w:tcW w:w="1070" w:type="dxa"/>
            <w:shd w:val="clear" w:color="auto" w:fill="auto"/>
            <w:tcMar>
              <w:left w:w="78" w:type="dxa"/>
            </w:tcMar>
          </w:tcPr>
          <w:p w:rsidR="00056B71" w:rsidRPr="00536CB5" w:rsidRDefault="00056B71" w:rsidP="0084520B">
            <w:pPr>
              <w:spacing w:before="60" w:after="60"/>
              <w:rPr>
                <w:rFonts w:ascii="Bookman Old Style" w:hAnsi="Bookman Old Style"/>
                <w:sz w:val="24"/>
                <w:szCs w:val="24"/>
              </w:rPr>
            </w:pPr>
            <w:r w:rsidRPr="00536CB5">
              <w:rPr>
                <w:rFonts w:ascii="Bookman Old Style" w:hAnsi="Bookman Old Style"/>
                <w:sz w:val="24"/>
                <w:szCs w:val="24"/>
              </w:rPr>
              <w:t>1899</w:t>
            </w:r>
          </w:p>
        </w:tc>
        <w:tc>
          <w:tcPr>
            <w:tcW w:w="1134" w:type="dxa"/>
            <w:shd w:val="clear" w:color="auto" w:fill="auto"/>
          </w:tcPr>
          <w:p w:rsidR="00056B71" w:rsidRPr="00536CB5" w:rsidRDefault="00056B71" w:rsidP="0084520B">
            <w:pPr>
              <w:spacing w:before="60" w:after="60"/>
              <w:rPr>
                <w:rFonts w:ascii="Bookman Old Style" w:hAnsi="Bookman Old Style"/>
                <w:sz w:val="24"/>
                <w:szCs w:val="24"/>
              </w:rPr>
            </w:pPr>
            <w:r w:rsidRPr="00536CB5">
              <w:rPr>
                <w:rFonts w:ascii="Bookman Old Style" w:hAnsi="Bookman Old Style"/>
                <w:sz w:val="24"/>
                <w:szCs w:val="24"/>
              </w:rPr>
              <w:t>1901</w:t>
            </w:r>
          </w:p>
        </w:tc>
        <w:tc>
          <w:tcPr>
            <w:tcW w:w="8028" w:type="dxa"/>
            <w:shd w:val="clear" w:color="auto" w:fill="auto"/>
            <w:tcMar>
              <w:left w:w="78" w:type="dxa"/>
            </w:tcMar>
          </w:tcPr>
          <w:p w:rsidR="00056B71" w:rsidRPr="00536CB5" w:rsidRDefault="00056B71" w:rsidP="0084520B">
            <w:pPr>
              <w:spacing w:before="60" w:after="60"/>
              <w:rPr>
                <w:rFonts w:ascii="Bookman Old Style" w:hAnsi="Bookman Old Style"/>
                <w:sz w:val="24"/>
                <w:szCs w:val="24"/>
              </w:rPr>
            </w:pPr>
            <w:r w:rsidRPr="00536CB5">
              <w:rPr>
                <w:rFonts w:ascii="Bookman Old Style" w:hAnsi="Bookman Old Style"/>
                <w:sz w:val="24"/>
                <w:szCs w:val="24"/>
              </w:rPr>
              <w:t>1901 census</w:t>
            </w:r>
            <w:r>
              <w:rPr>
                <w:rFonts w:ascii="Bookman Old Style" w:hAnsi="Bookman Old Style"/>
                <w:sz w:val="24"/>
                <w:szCs w:val="24"/>
              </w:rPr>
              <w:t xml:space="preserve"> in Carmarthen with</w:t>
            </w:r>
            <w:r w:rsidRPr="00536CB5">
              <w:rPr>
                <w:rFonts w:ascii="Bookman Old Style" w:hAnsi="Bookman Old Style"/>
                <w:sz w:val="24"/>
                <w:szCs w:val="24"/>
              </w:rPr>
              <w:t xml:space="preserve"> John Davis</w:t>
            </w:r>
          </w:p>
        </w:tc>
      </w:tr>
      <w:tr w:rsidR="00056B71" w:rsidRPr="00536CB5" w:rsidTr="0084520B">
        <w:tc>
          <w:tcPr>
            <w:tcW w:w="13948" w:type="dxa"/>
            <w:gridSpan w:val="4"/>
            <w:shd w:val="clear" w:color="auto" w:fill="D9D9D9" w:themeFill="background1" w:themeFillShade="D9"/>
            <w:tcMar>
              <w:left w:w="78" w:type="dxa"/>
            </w:tcMar>
          </w:tcPr>
          <w:p w:rsidR="00056B71" w:rsidRPr="00536CB5" w:rsidRDefault="00056B71" w:rsidP="0084520B">
            <w:pPr>
              <w:spacing w:before="60" w:after="60"/>
              <w:rPr>
                <w:rFonts w:ascii="Bookman Old Style" w:hAnsi="Bookman Old Style"/>
                <w:sz w:val="24"/>
                <w:szCs w:val="24"/>
              </w:rPr>
            </w:pPr>
            <w:r w:rsidRPr="00536CB5">
              <w:rPr>
                <w:rFonts w:ascii="Bookman Old Style" w:hAnsi="Bookman Old Style"/>
                <w:b/>
                <w:sz w:val="24"/>
                <w:szCs w:val="24"/>
              </w:rPr>
              <w:t xml:space="preserve">1900-1903 </w:t>
            </w:r>
          </w:p>
        </w:tc>
      </w:tr>
      <w:tr w:rsidR="00056B71" w:rsidRPr="00536CB5" w:rsidTr="0084520B">
        <w:tc>
          <w:tcPr>
            <w:tcW w:w="3716" w:type="dxa"/>
            <w:shd w:val="clear" w:color="auto" w:fill="auto"/>
            <w:tcMar>
              <w:left w:w="78" w:type="dxa"/>
            </w:tcMar>
          </w:tcPr>
          <w:p w:rsidR="00056B71" w:rsidRPr="00536CB5" w:rsidRDefault="00056B71" w:rsidP="0084520B">
            <w:pPr>
              <w:spacing w:before="60" w:after="60"/>
              <w:rPr>
                <w:rFonts w:ascii="Bookman Old Style" w:hAnsi="Bookman Old Style"/>
                <w:sz w:val="24"/>
                <w:szCs w:val="24"/>
              </w:rPr>
            </w:pPr>
            <w:r w:rsidRPr="00536CB5">
              <w:rPr>
                <w:rFonts w:ascii="Bookman Old Style" w:hAnsi="Bookman Old Style"/>
                <w:sz w:val="24"/>
                <w:szCs w:val="24"/>
              </w:rPr>
              <w:t>DAVIS, John</w:t>
            </w:r>
          </w:p>
        </w:tc>
        <w:tc>
          <w:tcPr>
            <w:tcW w:w="1070" w:type="dxa"/>
            <w:shd w:val="clear" w:color="auto" w:fill="auto"/>
            <w:tcMar>
              <w:left w:w="78" w:type="dxa"/>
            </w:tcMar>
          </w:tcPr>
          <w:p w:rsidR="00056B71" w:rsidRPr="00536CB5" w:rsidRDefault="00056B71" w:rsidP="0084520B">
            <w:pPr>
              <w:spacing w:before="60" w:after="60"/>
              <w:rPr>
                <w:rFonts w:ascii="Bookman Old Style" w:hAnsi="Bookman Old Style"/>
                <w:sz w:val="24"/>
                <w:szCs w:val="24"/>
              </w:rPr>
            </w:pPr>
            <w:r w:rsidRPr="00536CB5">
              <w:rPr>
                <w:rFonts w:ascii="Bookman Old Style" w:hAnsi="Bookman Old Style"/>
                <w:sz w:val="24"/>
                <w:szCs w:val="24"/>
              </w:rPr>
              <w:t>1900</w:t>
            </w:r>
          </w:p>
        </w:tc>
        <w:tc>
          <w:tcPr>
            <w:tcW w:w="1134" w:type="dxa"/>
            <w:shd w:val="clear" w:color="auto" w:fill="auto"/>
          </w:tcPr>
          <w:p w:rsidR="00056B71" w:rsidRPr="00536CB5" w:rsidRDefault="00056B71" w:rsidP="0084520B">
            <w:pPr>
              <w:spacing w:before="60" w:after="60"/>
              <w:rPr>
                <w:rFonts w:ascii="Bookman Old Style" w:hAnsi="Bookman Old Style"/>
                <w:sz w:val="24"/>
                <w:szCs w:val="24"/>
              </w:rPr>
            </w:pPr>
            <w:r w:rsidRPr="00536CB5">
              <w:rPr>
                <w:rFonts w:ascii="Bookman Old Style" w:hAnsi="Bookman Old Style"/>
                <w:sz w:val="24"/>
                <w:szCs w:val="24"/>
              </w:rPr>
              <w:t>1902</w:t>
            </w:r>
          </w:p>
        </w:tc>
        <w:tc>
          <w:tcPr>
            <w:tcW w:w="8028" w:type="dxa"/>
            <w:shd w:val="clear" w:color="auto" w:fill="auto"/>
            <w:tcMar>
              <w:left w:w="78" w:type="dxa"/>
            </w:tcMar>
          </w:tcPr>
          <w:p w:rsidR="00056B71" w:rsidRPr="00536CB5" w:rsidRDefault="00056B71" w:rsidP="0084520B">
            <w:pPr>
              <w:spacing w:before="60" w:after="60"/>
              <w:rPr>
                <w:rFonts w:ascii="Bookman Old Style" w:hAnsi="Bookman Old Style"/>
                <w:sz w:val="24"/>
                <w:szCs w:val="24"/>
              </w:rPr>
            </w:pPr>
            <w:r w:rsidRPr="00536CB5">
              <w:rPr>
                <w:rFonts w:ascii="Bookman Old Style" w:hAnsi="Bookman Old Style"/>
                <w:sz w:val="24"/>
                <w:szCs w:val="24"/>
              </w:rPr>
              <w:t>1901 census in Carmarthen with Benjamin Williams</w:t>
            </w:r>
          </w:p>
        </w:tc>
      </w:tr>
    </w:tbl>
    <w:p w:rsidR="00056B71" w:rsidRDefault="00056B71">
      <w:pPr>
        <w:rPr>
          <w:rFonts w:asciiTheme="majorHAnsi" w:hAnsiTheme="majorHAnsi"/>
          <w:b/>
          <w:sz w:val="24"/>
          <w:szCs w:val="24"/>
        </w:rPr>
      </w:pPr>
      <w:r>
        <w:br w:type="textWrapping" w:clear="all"/>
      </w:r>
    </w:p>
    <w:p w:rsidR="00056B71" w:rsidRDefault="00056B71">
      <w:pPr>
        <w:rPr>
          <w:rFonts w:asciiTheme="majorHAnsi" w:hAnsiTheme="majorHAnsi"/>
          <w:b/>
          <w:sz w:val="24"/>
          <w:szCs w:val="24"/>
        </w:rPr>
        <w:sectPr w:rsidR="00056B71" w:rsidSect="00056B71">
          <w:pgSz w:w="16838" w:h="11906" w:orient="landscape"/>
          <w:pgMar w:top="1440" w:right="1440" w:bottom="1440" w:left="1440" w:header="709" w:footer="709" w:gutter="0"/>
          <w:cols w:space="708"/>
          <w:docGrid w:linePitch="360"/>
        </w:sectPr>
      </w:pPr>
    </w:p>
    <w:p w:rsidR="00F52376" w:rsidRPr="00F52376" w:rsidRDefault="00F52376" w:rsidP="0034275B">
      <w:pPr>
        <w:rPr>
          <w:rFonts w:asciiTheme="majorHAnsi" w:hAnsiTheme="majorHAnsi"/>
          <w:b/>
          <w:sz w:val="24"/>
          <w:szCs w:val="24"/>
        </w:rPr>
      </w:pPr>
      <w:r w:rsidRPr="00F52376">
        <w:rPr>
          <w:rFonts w:asciiTheme="majorHAnsi" w:hAnsiTheme="majorHAnsi"/>
          <w:b/>
          <w:sz w:val="24"/>
          <w:szCs w:val="24"/>
        </w:rPr>
        <w:lastRenderedPageBreak/>
        <w:t>Appendix C: Missionary Profi</w:t>
      </w:r>
      <w:r>
        <w:rPr>
          <w:rFonts w:asciiTheme="majorHAnsi" w:hAnsiTheme="majorHAnsi"/>
          <w:b/>
          <w:sz w:val="24"/>
          <w:szCs w:val="24"/>
        </w:rPr>
        <w:t>l</w:t>
      </w:r>
      <w:r w:rsidRPr="00F52376">
        <w:rPr>
          <w:rFonts w:asciiTheme="majorHAnsi" w:hAnsiTheme="majorHAnsi"/>
          <w:b/>
          <w:sz w:val="24"/>
          <w:szCs w:val="24"/>
        </w:rPr>
        <w:t>es.</w:t>
      </w:r>
    </w:p>
    <w:p w:rsidR="00F52376" w:rsidRDefault="00F52376" w:rsidP="00F52376">
      <w:pPr>
        <w:spacing w:line="360" w:lineRule="auto"/>
        <w:rPr>
          <w:rFonts w:asciiTheme="majorHAnsi" w:hAnsiTheme="majorHAnsi"/>
          <w:sz w:val="24"/>
          <w:szCs w:val="24"/>
        </w:rPr>
      </w:pPr>
      <w:r>
        <w:rPr>
          <w:rFonts w:asciiTheme="majorHAnsi" w:hAnsiTheme="majorHAnsi"/>
          <w:sz w:val="24"/>
          <w:szCs w:val="24"/>
        </w:rPr>
        <w:t>These are brief profiles</w:t>
      </w:r>
      <w:r w:rsidRPr="00737A3B">
        <w:rPr>
          <w:rFonts w:asciiTheme="majorHAnsi" w:hAnsiTheme="majorHAnsi"/>
          <w:sz w:val="24"/>
          <w:szCs w:val="24"/>
        </w:rPr>
        <w:t xml:space="preserve"> for missionaries whose journals provided primary source data for this research, as they spent at least some of their mission in southwest Wales.</w:t>
      </w:r>
    </w:p>
    <w:p w:rsidR="00F52376" w:rsidRPr="00737A3B" w:rsidRDefault="00F52376" w:rsidP="00F52376">
      <w:pPr>
        <w:spacing w:line="360" w:lineRule="auto"/>
        <w:rPr>
          <w:rFonts w:asciiTheme="majorHAnsi" w:hAnsiTheme="majorHAnsi"/>
          <w:sz w:val="24"/>
          <w:szCs w:val="24"/>
        </w:rPr>
      </w:pPr>
      <w:r w:rsidRPr="00737A3B">
        <w:rPr>
          <w:rFonts w:asciiTheme="majorHAnsi" w:hAnsiTheme="majorHAnsi"/>
          <w:b/>
          <w:sz w:val="24"/>
          <w:szCs w:val="24"/>
        </w:rPr>
        <w:t>DAVIS, Timothy Bowen</w:t>
      </w:r>
      <w:r w:rsidRPr="00737A3B">
        <w:rPr>
          <w:rFonts w:asciiTheme="majorHAnsi" w:hAnsiTheme="majorHAnsi"/>
          <w:sz w:val="24"/>
          <w:szCs w:val="24"/>
        </w:rPr>
        <w:t xml:space="preserve"> (1842-1916) was a native of Llanwenog, Cardiganshire. He emigrated with his father and all but one of his siblings in 1863, and the family settled in the northern part of Utah Territory. The mother was to have followed with the remaining son, but for some reason never did. Davis (hereafter referred to as </w:t>
      </w:r>
      <w:r w:rsidRPr="00737A3B">
        <w:rPr>
          <w:rFonts w:asciiTheme="majorHAnsi" w:hAnsiTheme="majorHAnsi"/>
          <w:i/>
          <w:sz w:val="24"/>
          <w:szCs w:val="24"/>
        </w:rPr>
        <w:t>T.B. Davis</w:t>
      </w:r>
      <w:r w:rsidRPr="00737A3B">
        <w:rPr>
          <w:rFonts w:asciiTheme="majorHAnsi" w:hAnsiTheme="majorHAnsi"/>
          <w:sz w:val="24"/>
          <w:szCs w:val="24"/>
        </w:rPr>
        <w:t xml:space="preserve"> to distinguish from other missionaries with the same surname) returned to Wales in 1888, at the age of 46, and was assigned to work in the north of Carmarthenshire and Cardiganshire.</w:t>
      </w:r>
    </w:p>
    <w:p w:rsidR="00F52376" w:rsidRPr="00737A3B" w:rsidRDefault="00F52376" w:rsidP="00F52376">
      <w:pPr>
        <w:spacing w:line="360" w:lineRule="auto"/>
        <w:rPr>
          <w:rFonts w:asciiTheme="majorHAnsi" w:hAnsiTheme="majorHAnsi"/>
          <w:b/>
          <w:sz w:val="24"/>
          <w:szCs w:val="24"/>
        </w:rPr>
      </w:pPr>
      <w:r w:rsidRPr="00737A3B">
        <w:rPr>
          <w:rFonts w:asciiTheme="majorHAnsi" w:hAnsiTheme="majorHAnsi"/>
          <w:b/>
          <w:sz w:val="24"/>
          <w:szCs w:val="24"/>
        </w:rPr>
        <w:t xml:space="preserve">EVANS,  John </w:t>
      </w:r>
      <w:r w:rsidRPr="00737A3B">
        <w:rPr>
          <w:rFonts w:asciiTheme="majorHAnsi" w:hAnsiTheme="majorHAnsi"/>
          <w:sz w:val="24"/>
          <w:szCs w:val="24"/>
        </w:rPr>
        <w:t>(1829-1920).  A native of Llandovery, Carmarthenshire, Evans converted to the LDS faith in 1849 and emigrated in 1855 with his wife and infant son. He and his family settled in Brigham City in northern Utah.  He returned to Wales as a missionary in 1880 at the age of 51 and served for two years, travelling across south Wales.</w:t>
      </w:r>
    </w:p>
    <w:p w:rsidR="00F52376" w:rsidRPr="00737A3B" w:rsidRDefault="00F52376" w:rsidP="00F52376">
      <w:pPr>
        <w:spacing w:line="360" w:lineRule="auto"/>
        <w:rPr>
          <w:rFonts w:asciiTheme="majorHAnsi" w:hAnsiTheme="majorHAnsi"/>
          <w:sz w:val="24"/>
          <w:szCs w:val="24"/>
        </w:rPr>
      </w:pPr>
      <w:r w:rsidRPr="00737A3B">
        <w:rPr>
          <w:rFonts w:asciiTheme="majorHAnsi" w:hAnsiTheme="majorHAnsi"/>
          <w:b/>
          <w:sz w:val="24"/>
          <w:szCs w:val="24"/>
        </w:rPr>
        <w:t>EVANS, Thomas David</w:t>
      </w:r>
      <w:r w:rsidRPr="00737A3B">
        <w:rPr>
          <w:rFonts w:asciiTheme="majorHAnsi" w:hAnsiTheme="majorHAnsi"/>
          <w:sz w:val="24"/>
          <w:szCs w:val="24"/>
        </w:rPr>
        <w:t xml:space="preserve"> (1833-1906) was a native of Troedyrhiw, Glamorganshire, who converted to the LDS faith in 1849 He emigrated in 1856 and settled in Spanish Fork. He served as a missionary in Wales between baptism and emigration (1852-56), being assigned to southwest Wales. He and T.C. Martell (see below) left Spanish Fork together in 1875 for their return to Wales as missionaries.</w:t>
      </w:r>
    </w:p>
    <w:p w:rsidR="00F52376" w:rsidRPr="00737A3B" w:rsidRDefault="00F52376" w:rsidP="00F52376">
      <w:pPr>
        <w:spacing w:line="360" w:lineRule="auto"/>
        <w:rPr>
          <w:rFonts w:asciiTheme="majorHAnsi" w:hAnsiTheme="majorHAnsi"/>
          <w:sz w:val="24"/>
          <w:szCs w:val="24"/>
        </w:rPr>
      </w:pPr>
      <w:r w:rsidRPr="00737A3B">
        <w:rPr>
          <w:rFonts w:asciiTheme="majorHAnsi" w:hAnsiTheme="majorHAnsi"/>
          <w:b/>
          <w:sz w:val="24"/>
          <w:szCs w:val="24"/>
        </w:rPr>
        <w:t xml:space="preserve">GRIFFITHS, William Thomas </w:t>
      </w:r>
      <w:r w:rsidRPr="00737A3B">
        <w:rPr>
          <w:rFonts w:asciiTheme="majorHAnsi" w:hAnsiTheme="majorHAnsi"/>
          <w:sz w:val="24"/>
          <w:szCs w:val="24"/>
        </w:rPr>
        <w:t>(1846-1931). A native of Merthyr Tydfil, Griffiths was baptised into the LDS Church in 1865 and emigrated in 1868. He returned to Wales in 1895 as a missionary and served for almost two years. His wife’s family were from Pembrey, Carmarthenshire, so he had many connections in the area.</w:t>
      </w:r>
    </w:p>
    <w:p w:rsidR="00F52376" w:rsidRPr="00737A3B" w:rsidRDefault="00F52376" w:rsidP="00F52376">
      <w:pPr>
        <w:spacing w:line="360" w:lineRule="auto"/>
        <w:rPr>
          <w:rFonts w:asciiTheme="majorHAnsi" w:hAnsiTheme="majorHAnsi"/>
          <w:b/>
          <w:sz w:val="24"/>
          <w:szCs w:val="24"/>
        </w:rPr>
      </w:pPr>
      <w:r w:rsidRPr="00737A3B">
        <w:rPr>
          <w:rFonts w:asciiTheme="majorHAnsi" w:hAnsiTheme="majorHAnsi"/>
          <w:b/>
          <w:sz w:val="24"/>
          <w:szCs w:val="24"/>
        </w:rPr>
        <w:t>JEREMY, Thomas</w:t>
      </w:r>
      <w:r w:rsidRPr="00737A3B">
        <w:rPr>
          <w:rFonts w:asciiTheme="majorHAnsi" w:hAnsiTheme="majorHAnsi"/>
          <w:sz w:val="24"/>
          <w:szCs w:val="24"/>
        </w:rPr>
        <w:t xml:space="preserve"> (1815-1891). Born in Llanegwad, Carmarthenshire, Jeremy and his wife were the first converts to the LDS Church in Llanybydder, where they were baptised in 1846. They emigrated in 1849, but he returned to Wales as a missionary in 1860 and served as president of the Welsh Mission. He returned to America in 1864.</w:t>
      </w:r>
    </w:p>
    <w:p w:rsidR="00F52376" w:rsidRPr="00737A3B" w:rsidRDefault="00F52376" w:rsidP="00F52376">
      <w:pPr>
        <w:spacing w:line="360" w:lineRule="auto"/>
        <w:rPr>
          <w:rFonts w:asciiTheme="majorHAnsi" w:hAnsiTheme="majorHAnsi"/>
          <w:sz w:val="24"/>
          <w:szCs w:val="24"/>
        </w:rPr>
      </w:pPr>
      <w:r w:rsidRPr="00737A3B">
        <w:rPr>
          <w:rFonts w:asciiTheme="majorHAnsi" w:hAnsiTheme="majorHAnsi"/>
          <w:b/>
          <w:sz w:val="24"/>
          <w:szCs w:val="24"/>
        </w:rPr>
        <w:t>JOHN, David</w:t>
      </w:r>
      <w:r w:rsidRPr="00737A3B">
        <w:rPr>
          <w:rFonts w:asciiTheme="majorHAnsi" w:hAnsiTheme="majorHAnsi"/>
          <w:sz w:val="24"/>
          <w:szCs w:val="24"/>
        </w:rPr>
        <w:t xml:space="preserve"> (1833-1908) was a native of Little Newcastle, Pembrokeshire, who was first baptised in his mid-teens, but who, because of his family’s staunch Baptist loyalties, agreed with his father’s demands that he set aside his new faith and train to become a </w:t>
      </w:r>
      <w:r w:rsidRPr="00737A3B">
        <w:rPr>
          <w:rFonts w:asciiTheme="majorHAnsi" w:hAnsiTheme="majorHAnsi"/>
          <w:sz w:val="24"/>
          <w:szCs w:val="24"/>
        </w:rPr>
        <w:lastRenderedPageBreak/>
        <w:t xml:space="preserve">Baptist minister. This he did, making him one of the best educated converts of the time. However, he returned to the LDS church, and served as a missionary for four years before emigrating to America in 1861. He returned to Wales as a missionary in 1871 and was assigned to serve on the presidency of the Welsh conference. </w:t>
      </w:r>
    </w:p>
    <w:p w:rsidR="00F52376" w:rsidRPr="00737A3B" w:rsidRDefault="00F52376" w:rsidP="00F52376">
      <w:pPr>
        <w:spacing w:line="360" w:lineRule="auto"/>
        <w:rPr>
          <w:rFonts w:asciiTheme="majorHAnsi" w:hAnsiTheme="majorHAnsi"/>
          <w:sz w:val="24"/>
          <w:szCs w:val="24"/>
        </w:rPr>
      </w:pPr>
      <w:r w:rsidRPr="00737A3B">
        <w:rPr>
          <w:rFonts w:asciiTheme="majorHAnsi" w:hAnsiTheme="majorHAnsi"/>
          <w:b/>
          <w:sz w:val="24"/>
          <w:szCs w:val="24"/>
        </w:rPr>
        <w:t xml:space="preserve">JONES, Evan </w:t>
      </w:r>
      <w:r w:rsidRPr="00737A3B">
        <w:rPr>
          <w:rFonts w:asciiTheme="majorHAnsi" w:hAnsiTheme="majorHAnsi"/>
          <w:sz w:val="24"/>
          <w:szCs w:val="24"/>
        </w:rPr>
        <w:t>(1839-1935) Born in Llanegwad, Cardiganshire, Jones converted to the LDS faith – contrary to his family’s wishes – in 1863 and emigrated in 1867. He settled in Cache Valley in northern Utah Territory. He returned to Wales as a missionary in 1893 and served for two years. His journal is extensive, although only a small proportion of his mission was spent in southwest Wales.</w:t>
      </w:r>
    </w:p>
    <w:p w:rsidR="00F52376" w:rsidRPr="00737A3B" w:rsidRDefault="00F52376" w:rsidP="00F52376">
      <w:pPr>
        <w:spacing w:line="360" w:lineRule="auto"/>
        <w:rPr>
          <w:rFonts w:asciiTheme="majorHAnsi" w:hAnsiTheme="majorHAnsi"/>
          <w:b/>
          <w:sz w:val="24"/>
          <w:szCs w:val="24"/>
        </w:rPr>
      </w:pPr>
      <w:r w:rsidRPr="00737A3B">
        <w:rPr>
          <w:rFonts w:asciiTheme="majorHAnsi" w:hAnsiTheme="majorHAnsi"/>
          <w:b/>
          <w:sz w:val="24"/>
          <w:szCs w:val="24"/>
        </w:rPr>
        <w:t xml:space="preserve">LEIGH, Samuel </w:t>
      </w:r>
      <w:r w:rsidRPr="00737A3B">
        <w:rPr>
          <w:rFonts w:asciiTheme="majorHAnsi" w:hAnsiTheme="majorHAnsi"/>
          <w:sz w:val="24"/>
          <w:szCs w:val="24"/>
        </w:rPr>
        <w:t>(1815-1894). Born in Llanedy, Carmarthenshire, Leigh was baptised into the LDS Church in 1848 and emigrated in 1849, although he did not arrive in Salt Lake City until 1852. He settled in Cedar City, southern Utah. He was age 60 when he returned to Wales as a missionary in 1875. He returned to America in 1877.</w:t>
      </w:r>
    </w:p>
    <w:p w:rsidR="00F52376" w:rsidRPr="00737A3B" w:rsidRDefault="00F52376" w:rsidP="00F52376">
      <w:pPr>
        <w:spacing w:line="360" w:lineRule="auto"/>
        <w:rPr>
          <w:rFonts w:asciiTheme="majorHAnsi" w:hAnsiTheme="majorHAnsi"/>
          <w:sz w:val="24"/>
          <w:szCs w:val="24"/>
        </w:rPr>
      </w:pPr>
      <w:r w:rsidRPr="00737A3B">
        <w:rPr>
          <w:rFonts w:asciiTheme="majorHAnsi" w:hAnsiTheme="majorHAnsi"/>
          <w:b/>
          <w:sz w:val="24"/>
          <w:szCs w:val="24"/>
        </w:rPr>
        <w:t>LEWIS, Daniel</w:t>
      </w:r>
      <w:r w:rsidRPr="00737A3B">
        <w:rPr>
          <w:rFonts w:asciiTheme="majorHAnsi" w:hAnsiTheme="majorHAnsi"/>
          <w:sz w:val="24"/>
          <w:szCs w:val="24"/>
        </w:rPr>
        <w:t xml:space="preserve"> (1834-1905) was a native of Caio, Carmarthenshire. He converted to the LDS faith in 1854 and emigrated in 1856 with the second of Dan Jones’ large companies of Welsh converts. He returned to serve a mission in Wales from 1886 to 1888. He was appointed as president of the Welsh conference and as such travelled extensively, visiting members and branches in the area. He spent approximately 14% of his mission in southwest Wales.</w:t>
      </w:r>
    </w:p>
    <w:p w:rsidR="00F52376" w:rsidRPr="00737A3B" w:rsidRDefault="00F52376" w:rsidP="00F52376">
      <w:pPr>
        <w:spacing w:line="360" w:lineRule="auto"/>
        <w:rPr>
          <w:rFonts w:asciiTheme="majorHAnsi" w:hAnsiTheme="majorHAnsi"/>
          <w:sz w:val="24"/>
          <w:szCs w:val="24"/>
        </w:rPr>
      </w:pPr>
      <w:r w:rsidRPr="00737A3B">
        <w:rPr>
          <w:rFonts w:asciiTheme="majorHAnsi" w:hAnsiTheme="majorHAnsi"/>
          <w:b/>
          <w:sz w:val="24"/>
          <w:szCs w:val="24"/>
        </w:rPr>
        <w:t xml:space="preserve">LEWIS, John Saunders </w:t>
      </w:r>
      <w:r w:rsidRPr="00737A3B">
        <w:rPr>
          <w:rFonts w:asciiTheme="majorHAnsi" w:hAnsiTheme="majorHAnsi"/>
          <w:sz w:val="24"/>
          <w:szCs w:val="24"/>
        </w:rPr>
        <w:t>(1835-1893) was born in Bedwellty, Monmouthshire. He converted to the LDS faith in 1855 and emigrated in 1856. He was known for his musical abilities, particularly singing. He died in Salt Lake City, Utah. Although he served as a missionary in Wales between 1867 and 1870, only one volume of his journal was accessible for this research, although it is clear that the volume formed part of a larger record.</w:t>
      </w:r>
    </w:p>
    <w:p w:rsidR="00F52376" w:rsidRPr="00737A3B" w:rsidRDefault="00F52376" w:rsidP="00F52376">
      <w:pPr>
        <w:spacing w:line="360" w:lineRule="auto"/>
        <w:rPr>
          <w:rFonts w:asciiTheme="majorHAnsi" w:hAnsiTheme="majorHAnsi"/>
          <w:sz w:val="24"/>
          <w:szCs w:val="24"/>
        </w:rPr>
      </w:pPr>
      <w:r w:rsidRPr="00737A3B">
        <w:rPr>
          <w:rFonts w:asciiTheme="majorHAnsi" w:hAnsiTheme="majorHAnsi"/>
          <w:b/>
          <w:sz w:val="24"/>
          <w:szCs w:val="24"/>
        </w:rPr>
        <w:t>LEWIS, Walter J.</w:t>
      </w:r>
      <w:r w:rsidRPr="00737A3B">
        <w:rPr>
          <w:rFonts w:asciiTheme="majorHAnsi" w:hAnsiTheme="majorHAnsi"/>
          <w:sz w:val="24"/>
          <w:szCs w:val="24"/>
        </w:rPr>
        <w:t xml:space="preserve"> (1854-1924) Lewis was born in Salt Lake City, Utah Territory, as his parents had converted to the LDS faith Wales, but married in Salt Lake City. His father and mother were from Pembrokeshire and Carmarthenshire respectively. Lewis served two missions in Wales: 1877-79 and from 1892. His journal relates to the first of these missions.</w:t>
      </w:r>
    </w:p>
    <w:p w:rsidR="00F52376" w:rsidRPr="00737A3B" w:rsidRDefault="00F52376" w:rsidP="00F52376">
      <w:pPr>
        <w:spacing w:line="360" w:lineRule="auto"/>
        <w:rPr>
          <w:rFonts w:asciiTheme="majorHAnsi" w:hAnsiTheme="majorHAnsi"/>
          <w:sz w:val="24"/>
          <w:szCs w:val="24"/>
        </w:rPr>
      </w:pPr>
      <w:r w:rsidRPr="00737A3B">
        <w:rPr>
          <w:rFonts w:asciiTheme="majorHAnsi" w:hAnsiTheme="majorHAnsi"/>
          <w:b/>
          <w:sz w:val="24"/>
          <w:szCs w:val="24"/>
        </w:rPr>
        <w:lastRenderedPageBreak/>
        <w:t xml:space="preserve">MARTELL, Thomas Charles </w:t>
      </w:r>
      <w:r w:rsidRPr="00737A3B">
        <w:rPr>
          <w:rFonts w:asciiTheme="majorHAnsi" w:hAnsiTheme="majorHAnsi"/>
          <w:sz w:val="24"/>
          <w:szCs w:val="24"/>
        </w:rPr>
        <w:t xml:space="preserve">(1823-1905) was a native of Newcastle Emlyn, Carmarthenshire, who converted to the LDS church in 1849 and emigrated to Utah Territory in 1854, where he settled in Spanish Fork. He was 52 years old when he returned to Wales to serve as a Travelling Elder. Before emigrating he had been the manager of a draper’s in Llanelli, but had also served for several years as a local missionary, and was appointed president of the Carmarthenshire conference (see T.H. Lewis ‘Three Carmarthenshire Mormons’ </w:t>
      </w:r>
      <w:r w:rsidRPr="00737A3B">
        <w:rPr>
          <w:rFonts w:asciiTheme="majorHAnsi" w:hAnsiTheme="majorHAnsi"/>
          <w:i/>
          <w:sz w:val="24"/>
          <w:szCs w:val="24"/>
        </w:rPr>
        <w:t xml:space="preserve">Carmarthen Antiquary </w:t>
      </w:r>
      <w:r w:rsidRPr="00737A3B">
        <w:rPr>
          <w:rFonts w:asciiTheme="majorHAnsi" w:hAnsiTheme="majorHAnsi"/>
          <w:sz w:val="24"/>
          <w:szCs w:val="24"/>
        </w:rPr>
        <w:t>4, p.49).  In Utah Territory at the time of his return to Wales he had a number of responsibilities within the LDS church in Utah Territory: he ‘</w:t>
      </w:r>
      <w:r w:rsidRPr="00737A3B">
        <w:rPr>
          <w:rFonts w:asciiTheme="majorHAnsi" w:hAnsiTheme="majorHAnsi"/>
          <w:i/>
          <w:sz w:val="24"/>
          <w:szCs w:val="24"/>
        </w:rPr>
        <w:t xml:space="preserve">followed farming and other activities,’ </w:t>
      </w:r>
      <w:r w:rsidRPr="00737A3B">
        <w:rPr>
          <w:rFonts w:asciiTheme="majorHAnsi" w:hAnsiTheme="majorHAnsi"/>
          <w:sz w:val="24"/>
          <w:szCs w:val="24"/>
        </w:rPr>
        <w:t>and had several community responsibilities such as member of the Spanish Fork City Council.  Of the approximately one year covered by his journal, Martell spent about 300 days in southwest Wales.</w:t>
      </w:r>
    </w:p>
    <w:p w:rsidR="00F52376" w:rsidRPr="00737A3B" w:rsidRDefault="00F52376" w:rsidP="00F52376">
      <w:pPr>
        <w:spacing w:line="360" w:lineRule="auto"/>
        <w:rPr>
          <w:rFonts w:asciiTheme="majorHAnsi" w:hAnsiTheme="majorHAnsi"/>
          <w:b/>
          <w:sz w:val="24"/>
          <w:szCs w:val="24"/>
        </w:rPr>
      </w:pPr>
      <w:r w:rsidRPr="00737A3B">
        <w:rPr>
          <w:rFonts w:asciiTheme="majorHAnsi" w:hAnsiTheme="majorHAnsi"/>
          <w:b/>
          <w:sz w:val="24"/>
          <w:szCs w:val="24"/>
        </w:rPr>
        <w:t xml:space="preserve">MORRIS, Elias  </w:t>
      </w:r>
      <w:r w:rsidRPr="00737A3B">
        <w:rPr>
          <w:rFonts w:asciiTheme="majorHAnsi" w:hAnsiTheme="majorHAnsi"/>
          <w:sz w:val="24"/>
          <w:szCs w:val="24"/>
        </w:rPr>
        <w:t>(1825-1898)</w:t>
      </w:r>
      <w:r w:rsidRPr="00737A3B">
        <w:rPr>
          <w:rFonts w:asciiTheme="majorHAnsi" w:hAnsiTheme="majorHAnsi"/>
          <w:b/>
          <w:sz w:val="24"/>
          <w:szCs w:val="24"/>
        </w:rPr>
        <w:t xml:space="preserve">  </w:t>
      </w:r>
      <w:r w:rsidRPr="00737A3B">
        <w:rPr>
          <w:rFonts w:asciiTheme="majorHAnsi" w:hAnsiTheme="majorHAnsi"/>
          <w:sz w:val="24"/>
          <w:szCs w:val="24"/>
        </w:rPr>
        <w:t>A native of Llanfair Talhaiarn, Denbighshire, Morris converted to the LDS faith in 1849. He served as a missionary in north Wales in 1850-51 after his conversion, and emigrated in 1852. He returned for a second mission to Wales 1865-1869. He died in Salt Lake City, in Utah – which by then had achieved statehood.</w:t>
      </w:r>
    </w:p>
    <w:p w:rsidR="00F52376" w:rsidRPr="00737A3B" w:rsidRDefault="00F52376" w:rsidP="00F52376">
      <w:pPr>
        <w:spacing w:line="360" w:lineRule="auto"/>
        <w:rPr>
          <w:rFonts w:asciiTheme="majorHAnsi" w:hAnsiTheme="majorHAnsi"/>
          <w:b/>
          <w:sz w:val="24"/>
          <w:szCs w:val="24"/>
        </w:rPr>
      </w:pPr>
      <w:r w:rsidRPr="00737A3B">
        <w:rPr>
          <w:rFonts w:asciiTheme="majorHAnsi" w:hAnsiTheme="majorHAnsi"/>
          <w:b/>
          <w:sz w:val="24"/>
          <w:szCs w:val="24"/>
        </w:rPr>
        <w:t xml:space="preserve">PARRY, John </w:t>
      </w:r>
      <w:r w:rsidRPr="00737A3B">
        <w:rPr>
          <w:rFonts w:asciiTheme="majorHAnsi" w:hAnsiTheme="majorHAnsi"/>
          <w:sz w:val="24"/>
          <w:szCs w:val="24"/>
        </w:rPr>
        <w:t>(1817-1882 ) Born in Trelawnyd, Flintshire, and often given the suffix ‘</w:t>
      </w:r>
      <w:r w:rsidRPr="00737A3B">
        <w:rPr>
          <w:rFonts w:asciiTheme="majorHAnsi" w:hAnsiTheme="majorHAnsi"/>
          <w:i/>
          <w:sz w:val="24"/>
          <w:szCs w:val="24"/>
        </w:rPr>
        <w:t>jnr</w:t>
      </w:r>
      <w:r w:rsidRPr="00737A3B">
        <w:rPr>
          <w:rFonts w:asciiTheme="majorHAnsi" w:hAnsiTheme="majorHAnsi"/>
          <w:sz w:val="24"/>
          <w:szCs w:val="24"/>
        </w:rPr>
        <w:t>’ as he was the son of John Parry, who founded what would become the Mormon Tabernacle Choir. Baptised in 1846, Parry emigrated in 1856 after serving a first mission in Wales. He returned to Wales in 1865, where his first six months were spent in North Wales. He was in south Wales between February and December 1866, serving as counsellor to Abel Evans, President of the Welsh conference.</w:t>
      </w:r>
    </w:p>
    <w:p w:rsidR="00F52376" w:rsidRPr="00737A3B" w:rsidRDefault="00F52376" w:rsidP="00F52376">
      <w:pPr>
        <w:pStyle w:val="FootnoteText"/>
        <w:spacing w:line="360" w:lineRule="auto"/>
        <w:rPr>
          <w:rFonts w:asciiTheme="majorHAnsi" w:hAnsiTheme="majorHAnsi"/>
          <w:sz w:val="24"/>
          <w:szCs w:val="24"/>
        </w:rPr>
      </w:pPr>
      <w:r w:rsidRPr="00737A3B">
        <w:rPr>
          <w:rFonts w:asciiTheme="majorHAnsi" w:hAnsiTheme="majorHAnsi"/>
          <w:b/>
          <w:sz w:val="24"/>
          <w:szCs w:val="24"/>
        </w:rPr>
        <w:t xml:space="preserve">PRICE, Daniel Evan </w:t>
      </w:r>
      <w:r w:rsidRPr="00737A3B">
        <w:rPr>
          <w:rFonts w:asciiTheme="majorHAnsi" w:hAnsiTheme="majorHAnsi"/>
          <w:sz w:val="24"/>
          <w:szCs w:val="24"/>
        </w:rPr>
        <w:t xml:space="preserve"> (1852 -1926) A resident of Samaria, Idaho – a town settled by the Welsh - when he left for his mission in Wales, Price was born in Talgarth, Breconshire. He was baptised at age 8, as his parents had converted to the LDS faith. The family emigrated in 1860.  Price was 42 years old when he returned to Wales as a missionary and served from 1895 to 1897. He spent less than a month in southwest Wales - mainly in Llanelli – out of the year and a half of his mission.</w:t>
      </w:r>
    </w:p>
    <w:p w:rsidR="00F52376" w:rsidRPr="00737A3B" w:rsidRDefault="00F52376" w:rsidP="00F52376">
      <w:pPr>
        <w:pStyle w:val="FootnoteText"/>
        <w:spacing w:line="360" w:lineRule="auto"/>
        <w:rPr>
          <w:rFonts w:asciiTheme="majorHAnsi" w:hAnsiTheme="majorHAnsi"/>
          <w:sz w:val="24"/>
          <w:szCs w:val="24"/>
        </w:rPr>
      </w:pPr>
      <w:r w:rsidRPr="00737A3B">
        <w:rPr>
          <w:rFonts w:asciiTheme="majorHAnsi" w:hAnsiTheme="majorHAnsi"/>
          <w:b/>
          <w:sz w:val="24"/>
          <w:szCs w:val="24"/>
        </w:rPr>
        <w:t>REESE, William Griffiths</w:t>
      </w:r>
      <w:r w:rsidRPr="00737A3B">
        <w:rPr>
          <w:rFonts w:asciiTheme="majorHAnsi" w:hAnsiTheme="majorHAnsi"/>
          <w:sz w:val="24"/>
          <w:szCs w:val="24"/>
        </w:rPr>
        <w:t xml:space="preserve"> (1857-1938) was a native of Amroth whose parents converted to the LDS faith there and emigrated when he was only two years old. He returned to Wales in 1882 as a missionary and spent the majority of the eighteen </w:t>
      </w:r>
      <w:r w:rsidRPr="00737A3B">
        <w:rPr>
          <w:rFonts w:asciiTheme="majorHAnsi" w:hAnsiTheme="majorHAnsi"/>
          <w:sz w:val="24"/>
          <w:szCs w:val="24"/>
        </w:rPr>
        <w:lastRenderedPageBreak/>
        <w:t>months of his mission in the Swansea area and points east. He visited southwest Wales only twice during that time – for two weeks and later for three weeks – and spent all of his time there visiting (and expounding the gospel to) his relations and friends, or to the families of church members he had known in Utah Territory.</w:t>
      </w:r>
    </w:p>
    <w:p w:rsidR="00F52376" w:rsidRPr="00737A3B" w:rsidRDefault="00F52376" w:rsidP="00F52376">
      <w:pPr>
        <w:spacing w:line="360" w:lineRule="auto"/>
        <w:rPr>
          <w:rFonts w:asciiTheme="majorHAnsi" w:hAnsiTheme="majorHAnsi"/>
          <w:b/>
          <w:sz w:val="24"/>
          <w:szCs w:val="24"/>
        </w:rPr>
      </w:pPr>
      <w:r w:rsidRPr="00737A3B">
        <w:rPr>
          <w:rFonts w:asciiTheme="majorHAnsi" w:hAnsiTheme="majorHAnsi"/>
          <w:b/>
          <w:sz w:val="24"/>
          <w:szCs w:val="24"/>
        </w:rPr>
        <w:t xml:space="preserve">RICHARDS,  David </w:t>
      </w:r>
      <w:r w:rsidRPr="00737A3B">
        <w:rPr>
          <w:rFonts w:asciiTheme="majorHAnsi" w:hAnsiTheme="majorHAnsi"/>
          <w:sz w:val="24"/>
          <w:szCs w:val="24"/>
        </w:rPr>
        <w:t>(1823-1902). Born in Aberstruyth, Monmouthshire, he and his wife and four children emigrated in 1860 and crossed the plains to Utah Territory as part of a handcart company. He returned to Wales as a missionary in 1881, but very little of his time was spent in south-west Wales.</w:t>
      </w:r>
    </w:p>
    <w:p w:rsidR="00F52376" w:rsidRPr="00737A3B" w:rsidRDefault="00F52376" w:rsidP="00F52376">
      <w:pPr>
        <w:spacing w:line="360" w:lineRule="auto"/>
        <w:rPr>
          <w:rFonts w:asciiTheme="majorHAnsi" w:hAnsiTheme="majorHAnsi"/>
          <w:sz w:val="24"/>
          <w:szCs w:val="24"/>
        </w:rPr>
      </w:pPr>
      <w:r w:rsidRPr="00737A3B">
        <w:rPr>
          <w:rFonts w:asciiTheme="majorHAnsi" w:hAnsiTheme="majorHAnsi"/>
          <w:b/>
          <w:sz w:val="24"/>
          <w:szCs w:val="24"/>
        </w:rPr>
        <w:t xml:space="preserve">THOMAS, John </w:t>
      </w:r>
      <w:r w:rsidRPr="00737A3B">
        <w:rPr>
          <w:rFonts w:asciiTheme="majorHAnsi" w:hAnsiTheme="majorHAnsi"/>
          <w:sz w:val="24"/>
          <w:szCs w:val="24"/>
        </w:rPr>
        <w:t>(1837-1914) was a native of Llanelli, Carmarthenshire, who was baptised into the LDS church in ?? and who emigrated to Utah Territory in 1870.  He returned to Wales as a missionary in 1886, age 51. Of his assignment he records, ‘</w:t>
      </w:r>
      <w:r w:rsidRPr="00737A3B">
        <w:rPr>
          <w:rFonts w:asciiTheme="majorHAnsi" w:hAnsiTheme="majorHAnsi"/>
          <w:i/>
          <w:sz w:val="24"/>
          <w:szCs w:val="24"/>
        </w:rPr>
        <w:t>Bro Owens Told Me to Labor in Swansea &amp; Neath allso Llanelly</w:t>
      </w:r>
      <w:r w:rsidRPr="00737A3B">
        <w:rPr>
          <w:rFonts w:asciiTheme="majorHAnsi" w:hAnsiTheme="majorHAnsi"/>
          <w:i/>
          <w:sz w:val="24"/>
          <w:szCs w:val="24"/>
          <w:vertAlign w:val="superscript"/>
        </w:rPr>
        <w:t>0</w:t>
      </w:r>
      <w:r w:rsidRPr="00737A3B">
        <w:rPr>
          <w:rFonts w:asciiTheme="majorHAnsi" w:hAnsiTheme="majorHAnsi"/>
          <w:i/>
          <w:sz w:val="24"/>
          <w:szCs w:val="24"/>
        </w:rPr>
        <w:t>.  and kindly tould me to take my Time &amp; visit my Relations.</w:t>
      </w:r>
      <w:r w:rsidRPr="00737A3B">
        <w:rPr>
          <w:rFonts w:asciiTheme="majorHAnsi" w:hAnsiTheme="majorHAnsi"/>
          <w:sz w:val="24"/>
          <w:szCs w:val="24"/>
        </w:rPr>
        <w:t>’ He spends some 25% of his mission in southwest Wales, largely in Carmarthenshire. His journal, which comes in four volumes, is particularly detailed – the single-spaced transcript (with transcriber footnotes and index) runs to almost 300 pages - including information on a number of families he encountered while on his mission, inscriptions on gravestones, lists of letter he wrote and received, addresses of family, friends and acquaintances. There is some speculation – and evidence from his journal - that Thomas returned to Wales as a missionary to avoid prosecution for practising polygamy.</w:t>
      </w:r>
    </w:p>
    <w:p w:rsidR="00F52376" w:rsidRPr="00737A3B" w:rsidRDefault="00F52376" w:rsidP="00F52376">
      <w:pPr>
        <w:spacing w:line="360" w:lineRule="auto"/>
        <w:rPr>
          <w:rFonts w:asciiTheme="majorHAnsi" w:hAnsiTheme="majorHAnsi"/>
          <w:sz w:val="24"/>
          <w:szCs w:val="24"/>
        </w:rPr>
      </w:pPr>
      <w:r w:rsidRPr="00737A3B">
        <w:rPr>
          <w:rFonts w:asciiTheme="majorHAnsi" w:hAnsiTheme="majorHAnsi"/>
          <w:b/>
          <w:sz w:val="24"/>
          <w:szCs w:val="24"/>
        </w:rPr>
        <w:t>TREHARNE, William</w:t>
      </w:r>
      <w:r w:rsidRPr="00737A3B">
        <w:rPr>
          <w:rFonts w:asciiTheme="majorHAnsi" w:hAnsiTheme="majorHAnsi"/>
          <w:sz w:val="24"/>
          <w:szCs w:val="24"/>
        </w:rPr>
        <w:t xml:space="preserve">  (1838-1907) was a native of Llangyndeirne, Carmarthenshire. His family joined the LDS church when he was a child and they were among the first large group of Welsh converts to emigrate under the leadership of Dan Jones on the </w:t>
      </w:r>
      <w:r w:rsidRPr="00737A3B">
        <w:rPr>
          <w:rFonts w:asciiTheme="majorHAnsi" w:hAnsiTheme="majorHAnsi"/>
          <w:i/>
          <w:sz w:val="24"/>
          <w:szCs w:val="24"/>
        </w:rPr>
        <w:t xml:space="preserve">Buena Vista </w:t>
      </w:r>
      <w:r w:rsidRPr="00737A3B">
        <w:rPr>
          <w:rFonts w:asciiTheme="majorHAnsi" w:hAnsiTheme="majorHAnsi"/>
          <w:sz w:val="24"/>
          <w:szCs w:val="24"/>
        </w:rPr>
        <w:t>in 1849. William’s parents both died on the journey west but he and his four older sisters continued to Utah Territory. He settled and raised a family in Salt Lake City. He was in his late fifties when he returned to Wales as a missionary.</w:t>
      </w:r>
    </w:p>
    <w:p w:rsidR="00F52376" w:rsidRPr="00A62C7E" w:rsidRDefault="00F52376" w:rsidP="00F52376">
      <w:pPr>
        <w:spacing w:line="360" w:lineRule="auto"/>
        <w:rPr>
          <w:rFonts w:asciiTheme="majorHAnsi" w:hAnsiTheme="majorHAnsi"/>
          <w:sz w:val="24"/>
          <w:szCs w:val="24"/>
        </w:rPr>
      </w:pPr>
      <w:r w:rsidRPr="00737A3B">
        <w:rPr>
          <w:rFonts w:asciiTheme="majorHAnsi" w:hAnsiTheme="majorHAnsi"/>
          <w:b/>
          <w:sz w:val="24"/>
          <w:szCs w:val="24"/>
        </w:rPr>
        <w:t>WRIDE, Barry</w:t>
      </w:r>
      <w:r w:rsidRPr="00737A3B">
        <w:rPr>
          <w:rFonts w:asciiTheme="majorHAnsi" w:hAnsiTheme="majorHAnsi"/>
          <w:sz w:val="24"/>
          <w:szCs w:val="24"/>
        </w:rPr>
        <w:t xml:space="preserve"> (1833-1913). Born in Llantrisant, Glamorganshire, Wride was baptised as a member of the LDS Church in 1857 and emigrated in 1861. He returned to Wales as a missionary just four years later. Although he presided over the Monmouthshire conference he also made brief visits to south-west Wales.</w:t>
      </w:r>
    </w:p>
    <w:p w:rsidR="0030694C" w:rsidRPr="00BE47EA" w:rsidRDefault="0030694C" w:rsidP="00150C2A">
      <w:pPr>
        <w:rPr>
          <w:rFonts w:asciiTheme="majorHAnsi" w:hAnsiTheme="majorHAnsi"/>
          <w:sz w:val="24"/>
          <w:szCs w:val="24"/>
        </w:rPr>
      </w:pPr>
    </w:p>
    <w:sectPr w:rsidR="0030694C" w:rsidRPr="00BE47EA" w:rsidSect="003D3AA0">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F67058" w:rsidRDefault="00F67058" w:rsidP="00440E19">
      <w:pPr>
        <w:spacing w:after="0" w:line="240" w:lineRule="auto"/>
      </w:pPr>
      <w:r>
        <w:separator/>
      </w:r>
    </w:p>
  </w:endnote>
  <w:endnote w:type="continuationSeparator" w:id="1">
    <w:p w:rsidR="00F67058" w:rsidRDefault="00F67058" w:rsidP="00440E19">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Garamond">
    <w:panose1 w:val="02020404030301010803"/>
    <w:charset w:val="00"/>
    <w:family w:val="roman"/>
    <w:pitch w:val="variable"/>
    <w:sig w:usb0="00000287" w:usb1="00000000" w:usb2="00000000" w:usb3="00000000" w:csb0="0000009F" w:csb1="00000000"/>
  </w:font>
  <w:font w:name="Liberation Sans">
    <w:altName w:val="Arial"/>
    <w:charset w:val="00"/>
    <w:family w:val="swiss"/>
    <w:pitch w:val="variable"/>
    <w:sig w:usb0="00000000" w:usb1="00000000" w:usb2="00000000" w:usb3="00000000" w:csb0="00000000" w:csb1="00000000"/>
  </w:font>
  <w:font w:name="Microsoft YaHei">
    <w:panose1 w:val="020B0503020204020204"/>
    <w:charset w:val="86"/>
    <w:family w:val="swiss"/>
    <w:pitch w:val="variable"/>
    <w:sig w:usb0="80000287" w:usb1="2ACF3C50" w:usb2="00000016" w:usb3="00000000" w:csb0="0004001F" w:csb1="00000000"/>
  </w:font>
  <w:font w:name="Mangal">
    <w:altName w:val="Courier New"/>
    <w:panose1 w:val="00000400000000000000"/>
    <w:charset w:val="01"/>
    <w:family w:val="roman"/>
    <w:notTrueType/>
    <w:pitch w:val="variable"/>
    <w:sig w:usb0="00002000" w:usb1="00000000" w:usb2="00000000" w:usb3="00000000" w:csb0="00000000" w:csb1="00000000"/>
  </w:font>
  <w:font w:name="Tahoma">
    <w:panose1 w:val="020B0604030504040204"/>
    <w:charset w:val="00"/>
    <w:family w:val="swiss"/>
    <w:pitch w:val="variable"/>
    <w:sig w:usb0="E1002EFF" w:usb1="C000605B" w:usb2="00000029" w:usb3="00000000" w:csb0="000101FF" w:csb1="00000000"/>
  </w:font>
  <w:font w:name="Liberation Mono">
    <w:altName w:val="Courier New"/>
    <w:charset w:val="00"/>
    <w:family w:val="modern"/>
    <w:pitch w:val="fixed"/>
    <w:sig w:usb0="00000000" w:usb1="00000000" w:usb2="00000000" w:usb3="00000000" w:csb0="00000000" w:csb1="00000000"/>
  </w:font>
  <w:font w:name="NSimSun">
    <w:panose1 w:val="02010609030101010101"/>
    <w:charset w:val="86"/>
    <w:family w:val="modern"/>
    <w:pitch w:val="fixed"/>
    <w:sig w:usb0="00000283" w:usb1="288F0000" w:usb2="00000016" w:usb3="00000000" w:csb0="00040001"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proxima-nova-alt;Times New Roma">
    <w:altName w:val="Times New Roman"/>
    <w:panose1 w:val="00000000000000000000"/>
    <w:charset w:val="00"/>
    <w:family w:val="roman"/>
    <w:notTrueType/>
    <w:pitch w:val="default"/>
    <w:sig w:usb0="00000000" w:usb1="00000000" w:usb2="00000000" w:usb3="00000000" w:csb0="00000000" w:csb1="00000000"/>
  </w:font>
  <w:font w:name="proxima-nova-alt">
    <w:altName w:val="Times New Roman"/>
    <w:charset w:val="00"/>
    <w:family w:val="auto"/>
    <w:pitch w:val="default"/>
    <w:sig w:usb0="00000000" w:usb1="00000000" w:usb2="00000000" w:usb3="00000000" w:csb0="00000000" w:csb1="00000000"/>
  </w:font>
  <w:font w:name="Bookman Old Style">
    <w:panose1 w:val="02050604050505020204"/>
    <w:charset w:val="00"/>
    <w:family w:val="roman"/>
    <w:pitch w:val="variable"/>
    <w:sig w:usb0="00000287" w:usb1="00000000"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374452643"/>
      <w:docPartObj>
        <w:docPartGallery w:val="Page Numbers (Bottom of Page)"/>
        <w:docPartUnique/>
      </w:docPartObj>
    </w:sdtPr>
    <w:sdtContent>
      <w:p w:rsidR="00F67058" w:rsidRDefault="00F67058">
        <w:pPr>
          <w:pStyle w:val="Footer"/>
          <w:jc w:val="center"/>
        </w:pPr>
        <w:fldSimple w:instr=" PAGE   \* MERGEFORMAT ">
          <w:r w:rsidR="00127D2D">
            <w:rPr>
              <w:noProof/>
            </w:rPr>
            <w:t>ii</w:t>
          </w:r>
        </w:fldSimple>
      </w:p>
    </w:sdtContent>
  </w:sdt>
  <w:p w:rsidR="00F67058" w:rsidRDefault="00F67058">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374452657"/>
      <w:docPartObj>
        <w:docPartGallery w:val="Page Numbers (Bottom of Page)"/>
        <w:docPartUnique/>
      </w:docPartObj>
    </w:sdtPr>
    <w:sdtContent>
      <w:p w:rsidR="00F67058" w:rsidRDefault="00F67058">
        <w:pPr>
          <w:pStyle w:val="Footer"/>
          <w:jc w:val="center"/>
        </w:pPr>
        <w:fldSimple w:instr=" PAGE   \* MERGEFORMAT ">
          <w:r w:rsidR="00127D2D">
            <w:rPr>
              <w:noProof/>
            </w:rPr>
            <w:t>i</w:t>
          </w:r>
        </w:fldSimple>
      </w:p>
    </w:sdtContent>
  </w:sdt>
  <w:p w:rsidR="00F67058" w:rsidRDefault="00F67058">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F67058" w:rsidRDefault="00F67058" w:rsidP="00440E19">
      <w:pPr>
        <w:spacing w:after="0" w:line="240" w:lineRule="auto"/>
      </w:pPr>
      <w:r>
        <w:separator/>
      </w:r>
    </w:p>
  </w:footnote>
  <w:footnote w:type="continuationSeparator" w:id="1">
    <w:p w:rsidR="00F67058" w:rsidRDefault="00F67058" w:rsidP="00440E19">
      <w:pPr>
        <w:spacing w:after="0" w:line="240" w:lineRule="auto"/>
      </w:pPr>
      <w:r>
        <w:continuationSeparator/>
      </w:r>
    </w:p>
  </w:footnote>
  <w:footnote w:id="2">
    <w:p w:rsidR="00F67058" w:rsidRDefault="00F67058" w:rsidP="00C65838">
      <w:pPr>
        <w:pStyle w:val="FootnoteText"/>
        <w:spacing w:after="0" w:line="240" w:lineRule="auto"/>
      </w:pPr>
      <w:r>
        <w:rPr>
          <w:rStyle w:val="FootnoteReference"/>
        </w:rPr>
        <w:footnoteRef/>
      </w:r>
      <w:r>
        <w:t xml:space="preserve"> </w:t>
      </w:r>
      <w:r>
        <w:tab/>
        <w:t xml:space="preserve">Ronald D. Dennis. ‘The Welsh and the Gospel’ in </w:t>
      </w:r>
      <w:r>
        <w:rPr>
          <w:i/>
        </w:rPr>
        <w:t xml:space="preserve">Truth Will Prevail. </w:t>
      </w:r>
      <w:r>
        <w:t xml:space="preserve">ed. by V. Ben Bloxham and others. </w:t>
      </w:r>
      <w:r w:rsidRPr="00251F81">
        <w:t>(</w:t>
      </w:r>
      <w:r>
        <w:t>Salt Lake City, Utah: Deseret Book, 1987).</w:t>
      </w:r>
    </w:p>
  </w:footnote>
  <w:footnote w:id="3">
    <w:p w:rsidR="00F67058" w:rsidRDefault="00F67058" w:rsidP="00C65838">
      <w:pPr>
        <w:pStyle w:val="FootnoteText"/>
        <w:spacing w:after="0" w:line="240" w:lineRule="auto"/>
      </w:pPr>
      <w:r>
        <w:rPr>
          <w:rStyle w:val="FootnoteReference"/>
        </w:rPr>
        <w:footnoteRef/>
      </w:r>
      <w:r>
        <w:t xml:space="preserve"> </w:t>
      </w:r>
      <w:r>
        <w:tab/>
        <w:t xml:space="preserve">Aled Betts. </w:t>
      </w:r>
      <w:r w:rsidRPr="00251F81">
        <w:rPr>
          <w:i/>
        </w:rPr>
        <w:t>The Price of Faith: The Mormons and South West Wales Society 1844-1863.</w:t>
      </w:r>
      <w:r>
        <w:rPr>
          <w:i/>
        </w:rPr>
        <w:t xml:space="preserve"> </w:t>
      </w:r>
      <w:r w:rsidRPr="00251F81">
        <w:t>(Unpublished Masters dissertation. Trinity University College Carmarthen</w:t>
      </w:r>
      <w:r>
        <w:t>, 2010), p. 4.</w:t>
      </w:r>
    </w:p>
  </w:footnote>
  <w:footnote w:id="4">
    <w:p w:rsidR="00F67058" w:rsidRPr="00BF24DB" w:rsidRDefault="00F67058" w:rsidP="00C65838">
      <w:pPr>
        <w:pStyle w:val="FootnoteText"/>
        <w:spacing w:after="0" w:line="240" w:lineRule="auto"/>
      </w:pPr>
      <w:r>
        <w:rPr>
          <w:rStyle w:val="FootnoteReference"/>
        </w:rPr>
        <w:footnoteRef/>
      </w:r>
      <w:r>
        <w:t xml:space="preserve"> </w:t>
      </w:r>
      <w:r>
        <w:tab/>
      </w:r>
      <w:r w:rsidRPr="00BF24DB">
        <w:t>The</w:t>
      </w:r>
      <w:r>
        <w:t xml:space="preserve"> full title:</w:t>
      </w:r>
      <w:r w:rsidRPr="00BF24DB">
        <w:t xml:space="preserve"> </w:t>
      </w:r>
      <w:r>
        <w:rPr>
          <w:i/>
        </w:rPr>
        <w:t xml:space="preserve">Church of Jesus Christ of Latter Day Saints </w:t>
      </w:r>
      <w:r>
        <w:t xml:space="preserve">was first used in April 1838, and the origins of the LDS Church are well documented. See for example:  Joseph Smith, </w:t>
      </w:r>
      <w:r>
        <w:rPr>
          <w:i/>
        </w:rPr>
        <w:t xml:space="preserve">The History of the Church of Jesus Christ of Latter Day Saints. </w:t>
      </w:r>
      <w:r>
        <w:t>2</w:t>
      </w:r>
      <w:r w:rsidRPr="00CE596C">
        <w:rPr>
          <w:vertAlign w:val="superscript"/>
        </w:rPr>
        <w:t>nd</w:t>
      </w:r>
      <w:r>
        <w:t xml:space="preserve"> edn.</w:t>
      </w:r>
      <w:r w:rsidRPr="00CE596C">
        <w:rPr>
          <w:i/>
        </w:rPr>
        <w:t xml:space="preserve"> </w:t>
      </w:r>
      <w:r w:rsidRPr="00BF24DB">
        <w:t>(Salt Lake City, Utah: Deseret Book, 1978).</w:t>
      </w:r>
    </w:p>
  </w:footnote>
  <w:footnote w:id="5">
    <w:p w:rsidR="00F67058" w:rsidRDefault="00F67058" w:rsidP="00C65838">
      <w:pPr>
        <w:pStyle w:val="FootnoteText"/>
        <w:spacing w:after="0" w:line="240" w:lineRule="auto"/>
      </w:pPr>
      <w:r>
        <w:rPr>
          <w:rStyle w:val="FootnoteReference"/>
        </w:rPr>
        <w:footnoteRef/>
      </w:r>
      <w:r>
        <w:t xml:space="preserve"> </w:t>
      </w:r>
      <w:r>
        <w:tab/>
        <w:t xml:space="preserve">The term </w:t>
      </w:r>
      <w:r w:rsidRPr="00997C4E">
        <w:rPr>
          <w:i/>
        </w:rPr>
        <w:t>Mormon</w:t>
      </w:r>
      <w:r>
        <w:t xml:space="preserve"> – or in the nineteenth century also </w:t>
      </w:r>
      <w:r w:rsidRPr="00997C4E">
        <w:rPr>
          <w:i/>
        </w:rPr>
        <w:t>Mormonite</w:t>
      </w:r>
      <w:r>
        <w:t xml:space="preserve"> - was brought into use as a pejorative term based on belief in the </w:t>
      </w:r>
      <w:r>
        <w:rPr>
          <w:i/>
        </w:rPr>
        <w:t xml:space="preserve">Book of Mormon, </w:t>
      </w:r>
      <w:r>
        <w:t xml:space="preserve">which members of the LDS Church read as a companion book of scripture to the Bible. See Leonard J. </w:t>
      </w:r>
      <w:r w:rsidRPr="00B271ED">
        <w:t>Arrington</w:t>
      </w:r>
      <w:r>
        <w:t xml:space="preserve"> and Davis Bitton.</w:t>
      </w:r>
      <w:r w:rsidRPr="00B271ED">
        <w:t xml:space="preserve"> </w:t>
      </w:r>
      <w:r w:rsidRPr="00B271ED">
        <w:rPr>
          <w:i/>
        </w:rPr>
        <w:t>The Mormon Experience</w:t>
      </w:r>
      <w:r w:rsidRPr="00B271ED">
        <w:t xml:space="preserve">. </w:t>
      </w:r>
      <w:r w:rsidRPr="00C034AA">
        <w:t>(</w:t>
      </w:r>
      <w:r w:rsidRPr="00C034AA">
        <w:rPr>
          <w:bCs/>
        </w:rPr>
        <w:t>London: Allen and Unwin, 1979).</w:t>
      </w:r>
      <w:r>
        <w:t xml:space="preserve"> Use of the term also hides the essential Christian nature of the LDS Church.</w:t>
      </w:r>
    </w:p>
  </w:footnote>
  <w:footnote w:id="6">
    <w:p w:rsidR="00F67058" w:rsidRPr="000507FA" w:rsidRDefault="00F67058" w:rsidP="00C65838">
      <w:pPr>
        <w:pStyle w:val="FootnoteText"/>
        <w:spacing w:after="0" w:line="240" w:lineRule="auto"/>
      </w:pPr>
      <w:r>
        <w:rPr>
          <w:rStyle w:val="FootnoteReference"/>
        </w:rPr>
        <w:footnoteRef/>
      </w:r>
      <w:r>
        <w:t xml:space="preserve"> </w:t>
      </w:r>
      <w:r>
        <w:tab/>
        <w:t xml:space="preserve">Eileen W. Lindner </w:t>
      </w:r>
      <w:r w:rsidRPr="00C034AA">
        <w:t>(</w:t>
      </w:r>
      <w:r>
        <w:t xml:space="preserve">Ed.) </w:t>
      </w:r>
      <w:r>
        <w:rPr>
          <w:i/>
        </w:rPr>
        <w:t xml:space="preserve">Yearbook of American and Canadian Churches  </w:t>
      </w:r>
      <w:r>
        <w:t xml:space="preserve">National Council of Churches in the USA. </w:t>
      </w:r>
      <w:r w:rsidRPr="00C034AA">
        <w:t>(</w:t>
      </w:r>
      <w:r>
        <w:t>New York: Abingdon Press, 2012).</w:t>
      </w:r>
    </w:p>
  </w:footnote>
  <w:footnote w:id="7">
    <w:p w:rsidR="00F67058" w:rsidRPr="000507FA" w:rsidRDefault="00F67058" w:rsidP="00C65838">
      <w:pPr>
        <w:pStyle w:val="FootnoteText"/>
        <w:spacing w:after="0" w:line="240" w:lineRule="auto"/>
      </w:pPr>
      <w:r>
        <w:rPr>
          <w:rStyle w:val="FootnoteReference"/>
        </w:rPr>
        <w:footnoteRef/>
      </w:r>
      <w:r>
        <w:t xml:space="preserve"> </w:t>
      </w:r>
      <w:r>
        <w:tab/>
        <w:t xml:space="preserve">The Church of Jesus Christ of Latter Day Saints. </w:t>
      </w:r>
      <w:r>
        <w:rPr>
          <w:i/>
        </w:rPr>
        <w:t xml:space="preserve">2018 Annual Statistical Report. </w:t>
      </w:r>
      <w:r>
        <w:t>April 2019. &lt;</w:t>
      </w:r>
      <w:hyperlink r:id="rId1" w:history="1">
        <w:r>
          <w:rPr>
            <w:rStyle w:val="Hyperlink"/>
          </w:rPr>
          <w:t>https://newsroom.churchofjesuschrist.org/facts-and-statistics</w:t>
        </w:r>
      </w:hyperlink>
      <w:r>
        <w:t>&gt; (Accessed 15 March 2020]</w:t>
      </w:r>
    </w:p>
  </w:footnote>
  <w:footnote w:id="8">
    <w:p w:rsidR="00F67058" w:rsidRDefault="00F67058" w:rsidP="00C65838">
      <w:pPr>
        <w:pStyle w:val="FootnoteText"/>
        <w:spacing w:after="0" w:line="240" w:lineRule="auto"/>
      </w:pPr>
      <w:r>
        <w:rPr>
          <w:rStyle w:val="FootnoteReference"/>
        </w:rPr>
        <w:footnoteRef/>
      </w:r>
      <w:r>
        <w:t xml:space="preserve"> </w:t>
      </w:r>
      <w:r>
        <w:tab/>
        <w:t>Rodney Stark.</w:t>
      </w:r>
      <w:r w:rsidRPr="00A76E07">
        <w:rPr>
          <w:rFonts w:ascii="Cambria" w:eastAsiaTheme="minorHAnsi" w:hAnsi="Cambria" w:cstheme="minorBidi"/>
          <w:color w:val="00B050"/>
          <w:sz w:val="24"/>
          <w:szCs w:val="24"/>
        </w:rPr>
        <w:t xml:space="preserve"> </w:t>
      </w:r>
      <w:r w:rsidRPr="00A76E07">
        <w:t xml:space="preserve">‘The Rise of a New World </w:t>
      </w:r>
      <w:r>
        <w:t>Faith</w:t>
      </w:r>
      <w:r w:rsidRPr="00A76E07">
        <w:t xml:space="preserve">.’ </w:t>
      </w:r>
      <w:r w:rsidRPr="00A76E07">
        <w:rPr>
          <w:i/>
        </w:rPr>
        <w:t>Review of Religious Research</w:t>
      </w:r>
      <w:r w:rsidRPr="00A76E07">
        <w:t xml:space="preserve">, </w:t>
      </w:r>
      <w:r>
        <w:t>26.1</w:t>
      </w:r>
      <w:r w:rsidRPr="00A76E07">
        <w:t xml:space="preserve"> (1984), 18-27</w:t>
      </w:r>
      <w:r>
        <w:t>.</w:t>
      </w:r>
    </w:p>
  </w:footnote>
  <w:footnote w:id="9">
    <w:p w:rsidR="00F67058" w:rsidRDefault="00F67058" w:rsidP="00C65838">
      <w:pPr>
        <w:pStyle w:val="FootnoteText"/>
        <w:spacing w:after="0" w:line="240" w:lineRule="auto"/>
      </w:pPr>
      <w:r>
        <w:rPr>
          <w:rStyle w:val="FootnoteReference"/>
        </w:rPr>
        <w:footnoteRef/>
      </w:r>
      <w:r>
        <w:t xml:space="preserve"> </w:t>
      </w:r>
      <w:r>
        <w:tab/>
        <w:t xml:space="preserve">Joseph Smith. </w:t>
      </w:r>
      <w:r>
        <w:rPr>
          <w:i/>
        </w:rPr>
        <w:t>History of the Church.</w:t>
      </w:r>
    </w:p>
  </w:footnote>
  <w:footnote w:id="10">
    <w:p w:rsidR="00F67058" w:rsidRPr="009B5A9B" w:rsidRDefault="00F67058" w:rsidP="00C65838">
      <w:pPr>
        <w:pStyle w:val="FootnoteText"/>
        <w:spacing w:after="0" w:line="240" w:lineRule="auto"/>
      </w:pPr>
      <w:r>
        <w:rPr>
          <w:rStyle w:val="FootnoteReference"/>
        </w:rPr>
        <w:footnoteRef/>
      </w:r>
      <w:r>
        <w:t xml:space="preserve"> </w:t>
      </w:r>
      <w:r>
        <w:tab/>
      </w:r>
      <w:r>
        <w:rPr>
          <w:i/>
        </w:rPr>
        <w:t xml:space="preserve">Mission </w:t>
      </w:r>
      <w:r>
        <w:t xml:space="preserve">and </w:t>
      </w:r>
      <w:r>
        <w:rPr>
          <w:i/>
        </w:rPr>
        <w:t xml:space="preserve">missionary </w:t>
      </w:r>
      <w:r>
        <w:t xml:space="preserve">are part of the terminology used by the LDS Church  from the beginning of this evangelising effort but would equate with ‘missioners’ of other non-conformist denominations. Missionaries were often referred to as </w:t>
      </w:r>
      <w:r>
        <w:rPr>
          <w:i/>
        </w:rPr>
        <w:t xml:space="preserve">Travelling Elders </w:t>
      </w:r>
      <w:r>
        <w:t xml:space="preserve">if they were assigned to proselytise a particular area. If they were assigned a leadership role over an area, they would still be given the title </w:t>
      </w:r>
      <w:r>
        <w:rPr>
          <w:i/>
        </w:rPr>
        <w:t xml:space="preserve">Elder, </w:t>
      </w:r>
      <w:r>
        <w:t xml:space="preserve">denoting one who has been given authority by the church to be its representative. But they would then also be referred to as </w:t>
      </w:r>
      <w:r>
        <w:rPr>
          <w:i/>
        </w:rPr>
        <w:t xml:space="preserve">President.  </w:t>
      </w:r>
    </w:p>
  </w:footnote>
  <w:footnote w:id="11">
    <w:p w:rsidR="00F67058" w:rsidRDefault="00F67058" w:rsidP="00C65838">
      <w:pPr>
        <w:pStyle w:val="FootnoteText"/>
        <w:spacing w:after="0" w:line="240" w:lineRule="auto"/>
      </w:pPr>
      <w:r>
        <w:rPr>
          <w:rStyle w:val="FootnoteReference"/>
        </w:rPr>
        <w:footnoteRef/>
      </w:r>
      <w:r>
        <w:t xml:space="preserve"> </w:t>
      </w:r>
      <w:r>
        <w:tab/>
        <w:t>Rodney Stark. ‘</w:t>
      </w:r>
      <w:r w:rsidRPr="00317164">
        <w:rPr>
          <w:i/>
        </w:rPr>
        <w:t xml:space="preserve">The Rise of a New </w:t>
      </w:r>
      <w:r>
        <w:rPr>
          <w:i/>
        </w:rPr>
        <w:t>World Faith</w:t>
      </w:r>
      <w:r w:rsidRPr="00317164">
        <w:rPr>
          <w:i/>
        </w:rPr>
        <w:t>’</w:t>
      </w:r>
      <w:r>
        <w:t xml:space="preserve"> p. 20.</w:t>
      </w:r>
    </w:p>
  </w:footnote>
  <w:footnote w:id="12">
    <w:p w:rsidR="00F67058" w:rsidRPr="00317164" w:rsidRDefault="00F67058" w:rsidP="00C65838">
      <w:pPr>
        <w:pStyle w:val="FootnoteText"/>
        <w:spacing w:after="0" w:line="240" w:lineRule="auto"/>
      </w:pPr>
      <w:r>
        <w:rPr>
          <w:rStyle w:val="FootnoteReference"/>
        </w:rPr>
        <w:footnoteRef/>
      </w:r>
      <w:r>
        <w:t xml:space="preserve"> </w:t>
      </w:r>
      <w:r>
        <w:tab/>
        <w:t xml:space="preserve">Richard O. Cowan ‘Church Growth in England, 1841-1914 in </w:t>
      </w:r>
      <w:r>
        <w:rPr>
          <w:i/>
        </w:rPr>
        <w:t xml:space="preserve">Truth Will Prevail, </w:t>
      </w:r>
      <w:r>
        <w:t>p.202. Note the mistaken use of the term ‘England’ here to denote Britain, as is often the case with American authors.</w:t>
      </w:r>
    </w:p>
  </w:footnote>
  <w:footnote w:id="13">
    <w:p w:rsidR="00F67058" w:rsidRPr="0052015E" w:rsidRDefault="00F67058" w:rsidP="00C65838">
      <w:pPr>
        <w:pStyle w:val="FootnoteText"/>
        <w:spacing w:after="0" w:line="240" w:lineRule="auto"/>
        <w:rPr>
          <w:rFonts w:asciiTheme="minorHAnsi" w:hAnsiTheme="minorHAnsi" w:cstheme="minorHAnsi"/>
          <w:color w:val="000000"/>
        </w:rPr>
      </w:pPr>
      <w:r w:rsidRPr="0052015E">
        <w:rPr>
          <w:rStyle w:val="FootnoteCharacters"/>
          <w:rFonts w:asciiTheme="minorHAnsi" w:hAnsiTheme="minorHAnsi" w:cstheme="minorHAnsi"/>
        </w:rPr>
        <w:footnoteRef/>
      </w:r>
      <w:r w:rsidRPr="0052015E">
        <w:rPr>
          <w:rFonts w:asciiTheme="minorHAnsi" w:hAnsiTheme="minorHAnsi" w:cstheme="minorHAnsi"/>
        </w:rPr>
        <w:tab/>
        <w:t xml:space="preserve"> </w:t>
      </w:r>
      <w:r>
        <w:rPr>
          <w:rFonts w:asciiTheme="minorHAnsi" w:hAnsiTheme="minorHAnsi" w:cstheme="minorHAnsi"/>
        </w:rPr>
        <w:t xml:space="preserve">W.J. </w:t>
      </w:r>
      <w:r w:rsidRPr="0052015E">
        <w:rPr>
          <w:rFonts w:asciiTheme="minorHAnsi" w:hAnsiTheme="minorHAnsi" w:cstheme="minorHAnsi"/>
          <w:color w:val="000000"/>
        </w:rPr>
        <w:t xml:space="preserve">Conybeare. </w:t>
      </w:r>
      <w:r w:rsidRPr="0052015E">
        <w:rPr>
          <w:rFonts w:asciiTheme="minorHAnsi" w:hAnsiTheme="minorHAnsi" w:cstheme="minorHAnsi"/>
          <w:i/>
          <w:iCs/>
          <w:color w:val="000000"/>
        </w:rPr>
        <w:t xml:space="preserve">Essays, </w:t>
      </w:r>
      <w:r>
        <w:rPr>
          <w:rFonts w:asciiTheme="minorHAnsi" w:hAnsiTheme="minorHAnsi" w:cstheme="minorHAnsi"/>
          <w:i/>
          <w:iCs/>
          <w:color w:val="000000"/>
        </w:rPr>
        <w:t>Ecclesiastical and S</w:t>
      </w:r>
      <w:r w:rsidRPr="0052015E">
        <w:rPr>
          <w:rFonts w:asciiTheme="minorHAnsi" w:hAnsiTheme="minorHAnsi" w:cstheme="minorHAnsi"/>
          <w:i/>
          <w:iCs/>
          <w:color w:val="000000"/>
        </w:rPr>
        <w:t>ocial: Reprinted with additions from the Edi</w:t>
      </w:r>
      <w:r>
        <w:rPr>
          <w:rFonts w:asciiTheme="minorHAnsi" w:hAnsiTheme="minorHAnsi" w:cstheme="minorHAnsi"/>
          <w:i/>
          <w:iCs/>
          <w:color w:val="000000"/>
        </w:rPr>
        <w:t>nburg R</w:t>
      </w:r>
      <w:r w:rsidRPr="0052015E">
        <w:rPr>
          <w:rFonts w:asciiTheme="minorHAnsi" w:hAnsiTheme="minorHAnsi" w:cstheme="minorHAnsi"/>
          <w:i/>
          <w:iCs/>
          <w:color w:val="000000"/>
        </w:rPr>
        <w:t>eview</w:t>
      </w:r>
      <w:r w:rsidRPr="0052015E">
        <w:rPr>
          <w:rFonts w:asciiTheme="minorHAnsi" w:hAnsiTheme="minorHAnsi" w:cstheme="minorHAnsi"/>
          <w:color w:val="000000"/>
        </w:rPr>
        <w:t xml:space="preserve">. </w:t>
      </w:r>
      <w:r w:rsidRPr="0015198B">
        <w:rPr>
          <w:rFonts w:asciiTheme="minorHAnsi" w:hAnsiTheme="minorHAnsi" w:cstheme="minorHAnsi"/>
          <w:color w:val="000000"/>
        </w:rPr>
        <w:t>(</w:t>
      </w:r>
      <w:r w:rsidRPr="0052015E">
        <w:rPr>
          <w:rFonts w:asciiTheme="minorHAnsi" w:hAnsiTheme="minorHAnsi" w:cstheme="minorHAnsi"/>
          <w:color w:val="000000"/>
        </w:rPr>
        <w:t>London: Longman,</w:t>
      </w:r>
      <w:r>
        <w:rPr>
          <w:rFonts w:asciiTheme="minorHAnsi" w:hAnsiTheme="minorHAnsi" w:cstheme="minorHAnsi"/>
          <w:color w:val="000000"/>
        </w:rPr>
        <w:t xml:space="preserve"> 1855)</w:t>
      </w:r>
      <w:r w:rsidRPr="0052015E">
        <w:rPr>
          <w:rFonts w:asciiTheme="minorHAnsi" w:hAnsiTheme="minorHAnsi" w:cstheme="minorHAnsi"/>
          <w:color w:val="000000"/>
        </w:rPr>
        <w:t xml:space="preserve"> p.</w:t>
      </w:r>
      <w:r>
        <w:rPr>
          <w:rFonts w:asciiTheme="minorHAnsi" w:hAnsiTheme="minorHAnsi" w:cstheme="minorHAnsi"/>
          <w:color w:val="000000"/>
        </w:rPr>
        <w:t xml:space="preserve"> </w:t>
      </w:r>
      <w:r w:rsidRPr="0052015E">
        <w:rPr>
          <w:rFonts w:asciiTheme="minorHAnsi" w:hAnsiTheme="minorHAnsi" w:cstheme="minorHAnsi"/>
          <w:color w:val="000000"/>
        </w:rPr>
        <w:t>366.</w:t>
      </w:r>
    </w:p>
  </w:footnote>
  <w:footnote w:id="14">
    <w:p w:rsidR="00F67058" w:rsidRPr="006E5CCE" w:rsidRDefault="00F67058" w:rsidP="00C65838">
      <w:pPr>
        <w:pStyle w:val="FootnoteText"/>
        <w:spacing w:after="0" w:line="240" w:lineRule="auto"/>
      </w:pPr>
      <w:r>
        <w:rPr>
          <w:rStyle w:val="FootnoteReference"/>
        </w:rPr>
        <w:footnoteRef/>
      </w:r>
      <w:r>
        <w:t xml:space="preserve"> </w:t>
      </w:r>
      <w:r>
        <w:tab/>
        <w:t xml:space="preserve">Ronald D. Dennis. ‘The Welsh and the Gospel’ in </w:t>
      </w:r>
      <w:r>
        <w:rPr>
          <w:i/>
        </w:rPr>
        <w:t>Truth Will Prevail.</w:t>
      </w:r>
      <w:r>
        <w:t xml:space="preserve"> p. 239. Like many of the early branches, Overton had ceased to exist within about 5</w:t>
      </w:r>
      <w:r w:rsidRPr="007E5FAF">
        <w:t xml:space="preserve"> years </w:t>
      </w:r>
      <w:r>
        <w:t>a</w:t>
      </w:r>
      <w:r w:rsidRPr="007E5FAF">
        <w:t xml:space="preserve">s </w:t>
      </w:r>
      <w:r>
        <w:t>the majority of its members had</w:t>
      </w:r>
      <w:r w:rsidRPr="007E5FAF">
        <w:t xml:space="preserve"> emigrated</w:t>
      </w:r>
      <w:r>
        <w:t>,</w:t>
      </w:r>
      <w:r w:rsidRPr="007E5FAF">
        <w:t xml:space="preserve"> </w:t>
      </w:r>
      <w:r>
        <w:t>and some</w:t>
      </w:r>
      <w:r w:rsidRPr="007E5FAF">
        <w:t xml:space="preserve"> become disaffected</w:t>
      </w:r>
      <w:r>
        <w:t xml:space="preserve">. </w:t>
      </w:r>
    </w:p>
  </w:footnote>
  <w:footnote w:id="15">
    <w:p w:rsidR="00F67058" w:rsidRPr="00AD07B1" w:rsidRDefault="00F67058" w:rsidP="00C65838">
      <w:pPr>
        <w:pStyle w:val="FootnoteText"/>
        <w:spacing w:after="0" w:line="240" w:lineRule="auto"/>
      </w:pPr>
      <w:r>
        <w:rPr>
          <w:rStyle w:val="FootnoteReference"/>
        </w:rPr>
        <w:footnoteRef/>
      </w:r>
      <w:r>
        <w:t xml:space="preserve"> </w:t>
      </w:r>
      <w:r>
        <w:tab/>
        <w:t xml:space="preserve">Andrew Jenson.  ‘Welsh Mission’ in </w:t>
      </w:r>
      <w:r>
        <w:rPr>
          <w:i/>
        </w:rPr>
        <w:t xml:space="preserve">Encyclopedic History of the Church of Jesus Christ of Latter Day Saints. </w:t>
      </w:r>
      <w:r>
        <w:t>&lt;</w:t>
      </w:r>
      <w:r w:rsidRPr="00572B81">
        <w:t xml:space="preserve"> </w:t>
      </w:r>
      <w:hyperlink r:id="rId2" w:anchor="page/n5/mode/2up" w:history="1">
        <w:r>
          <w:rPr>
            <w:rStyle w:val="Hyperlink"/>
          </w:rPr>
          <w:t>https://archive.org/stream/in.ernet.dli.2015.178083/2015.178083.Encyclopedic-History-Of-The-Church-Of-Jesus-Christ-Of-Latter-Day-Saints#page/n5/mode/2up</w:t>
        </w:r>
      </w:hyperlink>
      <w:r>
        <w:t xml:space="preserve">&gt; </w:t>
      </w:r>
      <w:r>
        <w:rPr>
          <w:i/>
        </w:rPr>
        <w:t xml:space="preserve"> </w:t>
      </w:r>
      <w:r>
        <w:t xml:space="preserve">(Accessed 16 March 2020]. Note that </w:t>
      </w:r>
      <w:r>
        <w:rPr>
          <w:i/>
        </w:rPr>
        <w:t xml:space="preserve">branch </w:t>
      </w:r>
      <w:r>
        <w:t>is the typical term used for a local congregation.</w:t>
      </w:r>
    </w:p>
  </w:footnote>
  <w:footnote w:id="16">
    <w:p w:rsidR="00F67058" w:rsidRDefault="00F67058" w:rsidP="00C65838">
      <w:pPr>
        <w:pStyle w:val="FootnoteText"/>
        <w:spacing w:after="0" w:line="240" w:lineRule="auto"/>
      </w:pPr>
      <w:r>
        <w:rPr>
          <w:rStyle w:val="FootnoteReference"/>
        </w:rPr>
        <w:footnoteRef/>
      </w:r>
      <w:r>
        <w:t xml:space="preserve"> </w:t>
      </w:r>
      <w:r>
        <w:tab/>
      </w:r>
      <w:r w:rsidRPr="00645A9F">
        <w:t>D. Gareth Evans</w:t>
      </w:r>
      <w:r>
        <w:t>.</w:t>
      </w:r>
      <w:r w:rsidRPr="00645A9F">
        <w:t xml:space="preserve"> </w:t>
      </w:r>
      <w:r w:rsidRPr="00645A9F">
        <w:rPr>
          <w:i/>
        </w:rPr>
        <w:t xml:space="preserve">A History of Wales 1815-1906. </w:t>
      </w:r>
      <w:r w:rsidRPr="0015198B">
        <w:rPr>
          <w:rFonts w:asciiTheme="minorHAnsi" w:hAnsiTheme="minorHAnsi" w:cstheme="minorHAnsi"/>
          <w:color w:val="000000"/>
        </w:rPr>
        <w:t>(</w:t>
      </w:r>
      <w:r>
        <w:t>Cardiff: University of Wales Press, 1989).</w:t>
      </w:r>
    </w:p>
  </w:footnote>
  <w:footnote w:id="17">
    <w:p w:rsidR="00F67058" w:rsidRPr="00617EC4" w:rsidRDefault="00F67058" w:rsidP="00C65838">
      <w:pPr>
        <w:pStyle w:val="FootnoteText"/>
        <w:spacing w:after="0" w:line="240" w:lineRule="auto"/>
      </w:pPr>
      <w:r>
        <w:rPr>
          <w:rStyle w:val="FootnoteReference"/>
        </w:rPr>
        <w:footnoteRef/>
      </w:r>
      <w:r>
        <w:t xml:space="preserve"> </w:t>
      </w:r>
      <w:r>
        <w:tab/>
      </w:r>
      <w:r w:rsidRPr="002B34AC">
        <w:t xml:space="preserve">Report of the Commissioners of Inquiry on the Rebecca Riots in Wales. </w:t>
      </w:r>
      <w:r w:rsidRPr="002B34AC">
        <w:rPr>
          <w:i/>
        </w:rPr>
        <w:t xml:space="preserve">The Pembrokeshire Herald and General Advertiser </w:t>
      </w:r>
      <w:r w:rsidRPr="002B34AC">
        <w:t>12</w:t>
      </w:r>
      <w:r w:rsidRPr="002B34AC">
        <w:rPr>
          <w:vertAlign w:val="superscript"/>
        </w:rPr>
        <w:t>th</w:t>
      </w:r>
      <w:r w:rsidRPr="002B34AC">
        <w:t xml:space="preserve"> April 1844, p.</w:t>
      </w:r>
      <w:r>
        <w:t xml:space="preserve"> </w:t>
      </w:r>
      <w:r w:rsidRPr="002B34AC">
        <w:t>2</w:t>
      </w:r>
      <w:r>
        <w:t>.</w:t>
      </w:r>
    </w:p>
  </w:footnote>
  <w:footnote w:id="18">
    <w:p w:rsidR="00F67058" w:rsidRPr="002E104E" w:rsidRDefault="00F67058" w:rsidP="00C65838">
      <w:pPr>
        <w:pStyle w:val="FootnoteText"/>
        <w:spacing w:after="0" w:line="240" w:lineRule="auto"/>
      </w:pPr>
      <w:r>
        <w:rPr>
          <w:rStyle w:val="FootnoteReference"/>
        </w:rPr>
        <w:footnoteRef/>
      </w:r>
      <w:r>
        <w:t xml:space="preserve"> </w:t>
      </w:r>
      <w:r>
        <w:tab/>
        <w:t xml:space="preserve">John Chapman. ‘The Later Parliamentary Enclosures of South Wales’. </w:t>
      </w:r>
      <w:r>
        <w:rPr>
          <w:i/>
        </w:rPr>
        <w:t xml:space="preserve">Agricultural History Review </w:t>
      </w:r>
      <w:r w:rsidRPr="00B67283">
        <w:t>39.2</w:t>
      </w:r>
      <w:r>
        <w:rPr>
          <w:i/>
        </w:rPr>
        <w:t xml:space="preserve"> </w:t>
      </w:r>
      <w:r>
        <w:t>(1991), 116-125.</w:t>
      </w:r>
    </w:p>
  </w:footnote>
  <w:footnote w:id="19">
    <w:p w:rsidR="00F67058" w:rsidRPr="006867A3" w:rsidRDefault="00F67058" w:rsidP="006867A3">
      <w:pPr>
        <w:pStyle w:val="FootnoteText"/>
        <w:spacing w:after="0" w:line="240" w:lineRule="auto"/>
        <w:rPr>
          <w:iCs/>
        </w:rPr>
      </w:pPr>
      <w:r>
        <w:rPr>
          <w:rStyle w:val="FootnoteReference"/>
        </w:rPr>
        <w:footnoteRef/>
      </w:r>
      <w:r>
        <w:t xml:space="preserve"> </w:t>
      </w:r>
      <w:r>
        <w:tab/>
      </w:r>
      <w:r w:rsidRPr="006867A3">
        <w:rPr>
          <w:i/>
          <w:iCs/>
        </w:rPr>
        <w:t>Reports</w:t>
      </w:r>
      <w:r w:rsidRPr="001E6499">
        <w:rPr>
          <w:i/>
          <w:iCs/>
        </w:rPr>
        <w:t xml:space="preserve"> of the commissioners of enquiry into the state of education in Wales</w:t>
      </w:r>
      <w:r>
        <w:rPr>
          <w:i/>
          <w:iCs/>
        </w:rPr>
        <w:t>.</w:t>
      </w:r>
      <w:r w:rsidRPr="006867A3">
        <w:rPr>
          <w:rFonts w:ascii="Segoe UI" w:eastAsia="Times New Roman" w:hAnsi="Segoe UI" w:cs="Segoe UI"/>
          <w:color w:val="4F4F4F"/>
          <w:sz w:val="23"/>
          <w:szCs w:val="23"/>
          <w:lang w:eastAsia="en-GB"/>
        </w:rPr>
        <w:t xml:space="preserve"> </w:t>
      </w:r>
      <w:r w:rsidRPr="006867A3">
        <w:rPr>
          <w:iCs/>
        </w:rPr>
        <w:t>Great Britain. Commissioners of Inquiry into the State of Education in Wales.</w:t>
      </w:r>
      <w:r>
        <w:rPr>
          <w:iCs/>
        </w:rPr>
        <w:t xml:space="preserve"> </w:t>
      </w:r>
      <w:r w:rsidRPr="006867A3">
        <w:rPr>
          <w:iCs/>
        </w:rPr>
        <w:t>Published 1848.</w:t>
      </w:r>
    </w:p>
  </w:footnote>
  <w:footnote w:id="20">
    <w:p w:rsidR="00F67058" w:rsidRPr="00067D30" w:rsidRDefault="00F67058" w:rsidP="006867A3">
      <w:pPr>
        <w:pStyle w:val="FootnoteText"/>
        <w:spacing w:after="0" w:line="240" w:lineRule="auto"/>
      </w:pPr>
      <w:r>
        <w:rPr>
          <w:rStyle w:val="FootnoteReference"/>
        </w:rPr>
        <w:footnoteRef/>
      </w:r>
      <w:r>
        <w:t xml:space="preserve"> </w:t>
      </w:r>
      <w:r>
        <w:tab/>
        <w:t xml:space="preserve">Ieuan Gwynedd Jones. </w:t>
      </w:r>
      <w:r>
        <w:rPr>
          <w:i/>
        </w:rPr>
        <w:t xml:space="preserve">Mid Victorian Wales. The Observers and the Observed. </w:t>
      </w:r>
      <w:r w:rsidRPr="0015198B">
        <w:rPr>
          <w:rFonts w:asciiTheme="minorHAnsi" w:hAnsiTheme="minorHAnsi" w:cstheme="minorHAnsi"/>
          <w:color w:val="000000"/>
        </w:rPr>
        <w:t>(</w:t>
      </w:r>
      <w:r>
        <w:t>Cardiff: University of Wales Press, 1992). p. 104.</w:t>
      </w:r>
    </w:p>
  </w:footnote>
  <w:footnote w:id="21">
    <w:p w:rsidR="00F67058" w:rsidRPr="00F67164" w:rsidRDefault="00F67058" w:rsidP="00C65838">
      <w:pPr>
        <w:pStyle w:val="FootnoteText"/>
        <w:spacing w:after="0" w:line="240" w:lineRule="auto"/>
        <w:rPr>
          <w:highlight w:val="yellow"/>
        </w:rPr>
      </w:pPr>
      <w:r>
        <w:rPr>
          <w:rStyle w:val="FootnoteReference"/>
        </w:rPr>
        <w:footnoteRef/>
      </w:r>
      <w:r>
        <w:t xml:space="preserve"> </w:t>
      </w:r>
      <w:r>
        <w:tab/>
      </w:r>
      <w:r w:rsidRPr="003F4918">
        <w:t>Bill Jones.</w:t>
      </w:r>
      <w:r>
        <w:t xml:space="preserve"> ‘</w:t>
      </w:r>
      <w:r w:rsidRPr="003F4918">
        <w:rPr>
          <w:bCs/>
        </w:rPr>
        <w:t>Inspect</w:t>
      </w:r>
      <w:r>
        <w:rPr>
          <w:bCs/>
        </w:rPr>
        <w:t>ing the 'extraordinary drain': E</w:t>
      </w:r>
      <w:r w:rsidRPr="003F4918">
        <w:rPr>
          <w:bCs/>
        </w:rPr>
        <w:t xml:space="preserve">migration and the urban experience in Merthyr Tydfil in the 1860s.’ </w:t>
      </w:r>
      <w:r w:rsidRPr="003F4918">
        <w:rPr>
          <w:i/>
          <w:iCs/>
        </w:rPr>
        <w:t xml:space="preserve">Urban History </w:t>
      </w:r>
      <w:r w:rsidRPr="003F4918">
        <w:t xml:space="preserve"> 32</w:t>
      </w:r>
      <w:r>
        <w:t>.1</w:t>
      </w:r>
      <w:r w:rsidRPr="003F4918">
        <w:t xml:space="preserve"> (May 2005), 100-113.</w:t>
      </w:r>
    </w:p>
  </w:footnote>
  <w:footnote w:id="22">
    <w:p w:rsidR="00F67058" w:rsidRPr="003B0BFB" w:rsidRDefault="00F67058" w:rsidP="00C65838">
      <w:pPr>
        <w:pStyle w:val="FootnoteText"/>
        <w:spacing w:after="0" w:line="240" w:lineRule="auto"/>
        <w:rPr>
          <w:rFonts w:asciiTheme="minorHAnsi" w:hAnsiTheme="minorHAnsi" w:cstheme="minorHAnsi"/>
        </w:rPr>
      </w:pPr>
      <w:r w:rsidRPr="00B64672">
        <w:rPr>
          <w:rStyle w:val="FootnoteReference"/>
          <w:rFonts w:asciiTheme="minorHAnsi" w:hAnsiTheme="minorHAnsi" w:cstheme="minorHAnsi"/>
        </w:rPr>
        <w:footnoteRef/>
      </w:r>
      <w:r>
        <w:rPr>
          <w:rFonts w:asciiTheme="minorHAnsi" w:hAnsiTheme="minorHAnsi" w:cstheme="minorHAnsi"/>
        </w:rPr>
        <w:t xml:space="preserve"> </w:t>
      </w:r>
      <w:r>
        <w:rPr>
          <w:rFonts w:asciiTheme="minorHAnsi" w:hAnsiTheme="minorHAnsi" w:cstheme="minorHAnsi"/>
        </w:rPr>
        <w:tab/>
        <w:t xml:space="preserve">Dennis ‘The Welsh and the Gospel.’ </w:t>
      </w:r>
    </w:p>
  </w:footnote>
  <w:footnote w:id="23">
    <w:p w:rsidR="00F67058" w:rsidRDefault="00F67058" w:rsidP="00C65838">
      <w:pPr>
        <w:pStyle w:val="FootnoteText"/>
        <w:spacing w:after="0" w:line="240" w:lineRule="auto"/>
      </w:pPr>
      <w:r>
        <w:rPr>
          <w:rStyle w:val="FootnoteReference"/>
        </w:rPr>
        <w:footnoteRef/>
      </w:r>
      <w:r>
        <w:t xml:space="preserve"> </w:t>
      </w:r>
      <w:r>
        <w:tab/>
        <w:t>Tim B. Heaton and others</w:t>
      </w:r>
      <w:r w:rsidRPr="00AA45EE">
        <w:t xml:space="preserve">. ‘The Making of British Saints in Historical Perspective.’ </w:t>
      </w:r>
      <w:r w:rsidRPr="00AA45EE">
        <w:rPr>
          <w:i/>
        </w:rPr>
        <w:t xml:space="preserve">BYU Studies Quarterly, </w:t>
      </w:r>
      <w:r w:rsidRPr="00AA45EE">
        <w:t xml:space="preserve">27.2 (Apr. 1987) </w:t>
      </w:r>
      <w:r>
        <w:t>p. 133</w:t>
      </w:r>
      <w:r w:rsidRPr="00AA45EE">
        <w:t>.</w:t>
      </w:r>
    </w:p>
  </w:footnote>
  <w:footnote w:id="24">
    <w:p w:rsidR="00F67058" w:rsidRPr="009F594E" w:rsidRDefault="00F67058" w:rsidP="00C65838">
      <w:pPr>
        <w:pStyle w:val="FootnoteText"/>
        <w:spacing w:after="0" w:line="240" w:lineRule="auto"/>
        <w:rPr>
          <w:rFonts w:asciiTheme="minorHAnsi" w:hAnsiTheme="minorHAnsi" w:cstheme="minorHAnsi"/>
        </w:rPr>
      </w:pPr>
      <w:r>
        <w:rPr>
          <w:rStyle w:val="FootnoteReference"/>
        </w:rPr>
        <w:footnoteRef/>
      </w:r>
      <w:r>
        <w:t xml:space="preserve"> </w:t>
      </w:r>
      <w:r>
        <w:tab/>
      </w:r>
      <w:r w:rsidRPr="0052015E">
        <w:rPr>
          <w:rFonts w:asciiTheme="minorHAnsi" w:hAnsiTheme="minorHAnsi" w:cstheme="minorHAnsi"/>
        </w:rPr>
        <w:t xml:space="preserve">The Church of Jesus Christ of Latter Day Saints defines </w:t>
      </w:r>
      <w:r w:rsidRPr="0052015E">
        <w:rPr>
          <w:rFonts w:asciiTheme="minorHAnsi" w:hAnsiTheme="minorHAnsi" w:cstheme="minorHAnsi"/>
          <w:i/>
        </w:rPr>
        <w:t xml:space="preserve">Zion </w:t>
      </w:r>
      <w:r w:rsidRPr="0052015E">
        <w:rPr>
          <w:rFonts w:asciiTheme="minorHAnsi" w:hAnsiTheme="minorHAnsi" w:cstheme="minorHAnsi"/>
        </w:rPr>
        <w:t>as ‘</w:t>
      </w:r>
      <w:r w:rsidRPr="00A36075">
        <w:rPr>
          <w:rFonts w:asciiTheme="minorHAnsi" w:hAnsiTheme="minorHAnsi" w:cstheme="minorHAnsi"/>
          <w:i/>
        </w:rPr>
        <w:t>the pure in heart’</w:t>
      </w:r>
      <w:r w:rsidRPr="0052015E">
        <w:rPr>
          <w:rFonts w:asciiTheme="minorHAnsi" w:hAnsiTheme="minorHAnsi" w:cstheme="minorHAnsi"/>
        </w:rPr>
        <w:t xml:space="preserve"> </w:t>
      </w:r>
      <w:r w:rsidRPr="00AA45EE">
        <w:t>(</w:t>
      </w:r>
      <w:r>
        <w:t xml:space="preserve">See: </w:t>
      </w:r>
      <w:r>
        <w:rPr>
          <w:rFonts w:asciiTheme="minorHAnsi" w:hAnsiTheme="minorHAnsi" w:cstheme="minorHAnsi"/>
          <w:i/>
        </w:rPr>
        <w:t>Doctrine &amp; Covenants 97:21)</w:t>
      </w:r>
      <w:r>
        <w:rPr>
          <w:rFonts w:asciiTheme="minorHAnsi" w:hAnsiTheme="minorHAnsi" w:cstheme="minorHAnsi"/>
        </w:rPr>
        <w:t xml:space="preserve"> </w:t>
      </w:r>
      <w:r w:rsidRPr="0052015E">
        <w:rPr>
          <w:rFonts w:asciiTheme="minorHAnsi" w:hAnsiTheme="minorHAnsi" w:cstheme="minorHAnsi"/>
        </w:rPr>
        <w:t xml:space="preserve">and now encourages new converts to remain in their own countries to build up </w:t>
      </w:r>
      <w:r>
        <w:rPr>
          <w:rFonts w:asciiTheme="minorHAnsi" w:hAnsiTheme="minorHAnsi" w:cstheme="minorHAnsi"/>
        </w:rPr>
        <w:t>Zion or the Kingdom of God across the whole world</w:t>
      </w:r>
      <w:r w:rsidRPr="0052015E">
        <w:rPr>
          <w:rFonts w:asciiTheme="minorHAnsi" w:hAnsiTheme="minorHAnsi" w:cstheme="minorHAnsi"/>
        </w:rPr>
        <w:t>. In the nineteenth century</w:t>
      </w:r>
      <w:r>
        <w:rPr>
          <w:rFonts w:asciiTheme="minorHAnsi" w:hAnsiTheme="minorHAnsi" w:cstheme="minorHAnsi"/>
        </w:rPr>
        <w:t xml:space="preserve"> however for LDS C</w:t>
      </w:r>
      <w:r w:rsidRPr="0052015E">
        <w:rPr>
          <w:rFonts w:asciiTheme="minorHAnsi" w:hAnsiTheme="minorHAnsi" w:cstheme="minorHAnsi"/>
        </w:rPr>
        <w:t xml:space="preserve">hurch members </w:t>
      </w:r>
      <w:r>
        <w:rPr>
          <w:rFonts w:asciiTheme="minorHAnsi" w:hAnsiTheme="minorHAnsi" w:cstheme="minorHAnsi"/>
        </w:rPr>
        <w:t xml:space="preserve">Zion was </w:t>
      </w:r>
      <w:r w:rsidRPr="0052015E">
        <w:rPr>
          <w:rFonts w:asciiTheme="minorHAnsi" w:hAnsiTheme="minorHAnsi" w:cstheme="minorHAnsi"/>
        </w:rPr>
        <w:t xml:space="preserve">understood </w:t>
      </w:r>
      <w:r>
        <w:rPr>
          <w:rFonts w:asciiTheme="minorHAnsi" w:hAnsiTheme="minorHAnsi" w:cstheme="minorHAnsi"/>
        </w:rPr>
        <w:t>to be</w:t>
      </w:r>
      <w:r w:rsidRPr="0052015E">
        <w:rPr>
          <w:rFonts w:asciiTheme="minorHAnsi" w:hAnsiTheme="minorHAnsi" w:cstheme="minorHAnsi"/>
        </w:rPr>
        <w:t xml:space="preserve"> </w:t>
      </w:r>
      <w:r>
        <w:rPr>
          <w:rFonts w:asciiTheme="minorHAnsi" w:hAnsiTheme="minorHAnsi" w:cstheme="minorHAnsi"/>
        </w:rPr>
        <w:t>in</w:t>
      </w:r>
      <w:r w:rsidRPr="0052015E">
        <w:rPr>
          <w:rFonts w:asciiTheme="minorHAnsi" w:hAnsiTheme="minorHAnsi" w:cstheme="minorHAnsi"/>
        </w:rPr>
        <w:t xml:space="preserve"> America</w:t>
      </w:r>
      <w:r>
        <w:rPr>
          <w:rFonts w:asciiTheme="minorHAnsi" w:hAnsiTheme="minorHAnsi" w:cstheme="minorHAnsi"/>
        </w:rPr>
        <w:t xml:space="preserve"> – a place where the Kingdom of God could be established in peace and free from constraints of culture or government. Before the death of Joseph Smith in 1844 converts gathered to Nauvoo, Illinois, a new city built by members of the LDS Church. By 1846 it became clear that sights had to be set further west if church members were to attain the desired peace. Hence Zion became synonymous with Utah Territory.</w:t>
      </w:r>
    </w:p>
  </w:footnote>
  <w:footnote w:id="25">
    <w:p w:rsidR="00F67058" w:rsidRPr="009978AB" w:rsidRDefault="00F67058" w:rsidP="00C65838">
      <w:pPr>
        <w:pStyle w:val="FootnoteText"/>
        <w:spacing w:after="0" w:line="240" w:lineRule="auto"/>
      </w:pPr>
      <w:r>
        <w:rPr>
          <w:rStyle w:val="FootnoteReference"/>
        </w:rPr>
        <w:footnoteRef/>
      </w:r>
      <w:r>
        <w:t xml:space="preserve"> </w:t>
      </w:r>
      <w:r>
        <w:tab/>
        <w:t xml:space="preserve">Dudley Baines. ‘The Economics of Migration. Nineteenth-Century Britain.  </w:t>
      </w:r>
      <w:r w:rsidRPr="009978AB">
        <w:rPr>
          <w:i/>
        </w:rPr>
        <w:t>Refresh</w:t>
      </w:r>
      <w:r>
        <w:rPr>
          <w:i/>
        </w:rPr>
        <w:t xml:space="preserve"> </w:t>
      </w:r>
      <w:r>
        <w:t>27</w:t>
      </w:r>
      <w:r>
        <w:rPr>
          <w:lang w:val="en-US"/>
        </w:rPr>
        <w:t xml:space="preserve"> (Autumn 1998) </w:t>
      </w:r>
      <w:r w:rsidRPr="009978AB">
        <w:rPr>
          <w:lang w:val="en-US"/>
        </w:rPr>
        <w:t>5-9</w:t>
      </w:r>
      <w:r>
        <w:rPr>
          <w:lang w:val="en-US"/>
        </w:rPr>
        <w:t>.</w:t>
      </w:r>
    </w:p>
  </w:footnote>
  <w:footnote w:id="26">
    <w:p w:rsidR="00F67058" w:rsidRPr="003B0BFB" w:rsidRDefault="00F67058" w:rsidP="00C65838">
      <w:pPr>
        <w:pStyle w:val="FootnoteText"/>
        <w:spacing w:after="0" w:line="240" w:lineRule="auto"/>
        <w:rPr>
          <w:rFonts w:asciiTheme="minorHAnsi" w:hAnsiTheme="minorHAnsi" w:cstheme="minorHAnsi"/>
        </w:rPr>
      </w:pPr>
      <w:r>
        <w:rPr>
          <w:rStyle w:val="FootnoteReference"/>
        </w:rPr>
        <w:footnoteRef/>
      </w:r>
      <w:r>
        <w:t xml:space="preserve"> </w:t>
      </w:r>
      <w:r>
        <w:tab/>
        <w:t xml:space="preserve">Douglas James Davies, </w:t>
      </w:r>
      <w:r>
        <w:rPr>
          <w:i/>
        </w:rPr>
        <w:t>Mormon Spirituality</w:t>
      </w:r>
      <w:r w:rsidRPr="00685EC4">
        <w:rPr>
          <w:i/>
        </w:rPr>
        <w:t xml:space="preserve">, </w:t>
      </w:r>
      <w:r w:rsidRPr="00685EC4">
        <w:t>p. 17.</w:t>
      </w:r>
    </w:p>
  </w:footnote>
  <w:footnote w:id="27">
    <w:p w:rsidR="00F67058" w:rsidRDefault="00F67058" w:rsidP="00C65838">
      <w:pPr>
        <w:pStyle w:val="FootnoteText"/>
        <w:spacing w:after="0" w:line="240" w:lineRule="auto"/>
      </w:pPr>
      <w:r w:rsidRPr="00A46AF4">
        <w:rPr>
          <w:rStyle w:val="FootnoteReference"/>
          <w:rFonts w:asciiTheme="minorHAnsi" w:hAnsiTheme="minorHAnsi" w:cstheme="minorHAnsi"/>
        </w:rPr>
        <w:footnoteRef/>
      </w:r>
      <w:r w:rsidRPr="00A46AF4">
        <w:rPr>
          <w:rFonts w:asciiTheme="minorHAnsi" w:hAnsiTheme="minorHAnsi" w:cstheme="minorHAnsi"/>
        </w:rPr>
        <w:t xml:space="preserve"> </w:t>
      </w:r>
      <w:r>
        <w:rPr>
          <w:rFonts w:asciiTheme="minorHAnsi" w:hAnsiTheme="minorHAnsi" w:cstheme="minorHAnsi"/>
        </w:rPr>
        <w:tab/>
        <w:t xml:space="preserve">Ronald D. Dennis. Indefatigable </w:t>
      </w:r>
      <w:r w:rsidRPr="00D12D45">
        <w:rPr>
          <w:rFonts w:asciiTheme="minorHAnsi" w:hAnsiTheme="minorHAnsi" w:cstheme="minorHAnsi"/>
          <w:i/>
        </w:rPr>
        <w:t>Veteran: History and Biography of Abel Evans, A Welsh Mormon Elder</w:t>
      </w:r>
      <w:r>
        <w:rPr>
          <w:rFonts w:asciiTheme="minorHAnsi" w:hAnsiTheme="minorHAnsi" w:cstheme="minorHAnsi"/>
        </w:rPr>
        <w:t xml:space="preserve">. </w:t>
      </w:r>
      <w:r w:rsidRPr="003B0BFB">
        <w:rPr>
          <w:rFonts w:asciiTheme="minorHAnsi" w:hAnsiTheme="minorHAnsi" w:cstheme="minorHAnsi"/>
        </w:rPr>
        <w:t>(Provo</w:t>
      </w:r>
      <w:r>
        <w:rPr>
          <w:rFonts w:asciiTheme="minorHAnsi" w:hAnsiTheme="minorHAnsi" w:cstheme="minorHAnsi"/>
        </w:rPr>
        <w:t>, Utah: Rhydybont Press, 1994) p.25</w:t>
      </w:r>
      <w:r w:rsidRPr="00A46AF4">
        <w:rPr>
          <w:rFonts w:asciiTheme="minorHAnsi" w:hAnsiTheme="minorHAnsi" w:cstheme="minorHAnsi"/>
        </w:rPr>
        <w:t>.</w:t>
      </w:r>
      <w:r w:rsidRPr="00995656">
        <w:rPr>
          <w:rFonts w:asciiTheme="majorHAnsi" w:hAnsiTheme="majorHAnsi"/>
          <w:sz w:val="24"/>
          <w:szCs w:val="24"/>
        </w:rPr>
        <w:t xml:space="preserve"> </w:t>
      </w:r>
      <w:r>
        <w:rPr>
          <w:rFonts w:asciiTheme="majorHAnsi" w:hAnsiTheme="majorHAnsi"/>
          <w:sz w:val="24"/>
          <w:szCs w:val="24"/>
        </w:rPr>
        <w:t xml:space="preserve"> </w:t>
      </w:r>
    </w:p>
  </w:footnote>
  <w:footnote w:id="28">
    <w:p w:rsidR="00F67058" w:rsidRPr="006E676C" w:rsidRDefault="00F67058" w:rsidP="00C65838">
      <w:pPr>
        <w:pStyle w:val="FootnoteText"/>
        <w:spacing w:after="0" w:line="240" w:lineRule="auto"/>
        <w:rPr>
          <w:i/>
        </w:rPr>
      </w:pPr>
      <w:r>
        <w:rPr>
          <w:rStyle w:val="FootnoteReference"/>
        </w:rPr>
        <w:footnoteRef/>
      </w:r>
      <w:r>
        <w:t xml:space="preserve"> </w:t>
      </w:r>
      <w:r>
        <w:tab/>
        <w:t xml:space="preserve">The </w:t>
      </w:r>
      <w:r>
        <w:rPr>
          <w:i/>
        </w:rPr>
        <w:t xml:space="preserve">Latter-day Saints Millennial Star. </w:t>
      </w:r>
      <w:r>
        <w:t xml:space="preserve">Hereafter referred to as the </w:t>
      </w:r>
      <w:r>
        <w:rPr>
          <w:i/>
        </w:rPr>
        <w:t>Star</w:t>
      </w:r>
      <w:r>
        <w:t>. First a monthly, then twice-monthly publication, the</w:t>
      </w:r>
      <w:r>
        <w:rPr>
          <w:i/>
        </w:rPr>
        <w:t xml:space="preserve"> Star</w:t>
      </w:r>
      <w:r>
        <w:t xml:space="preserve"> appeared weekly from the early 1850s. </w:t>
      </w:r>
      <w:r w:rsidRPr="00F66F6E">
        <w:t xml:space="preserve">Parley P. Pratt, </w:t>
      </w:r>
      <w:r>
        <w:t xml:space="preserve">first editor of the </w:t>
      </w:r>
      <w:r>
        <w:rPr>
          <w:i/>
        </w:rPr>
        <w:t xml:space="preserve">Star </w:t>
      </w:r>
      <w:r w:rsidRPr="00F66F6E">
        <w:t>stated</w:t>
      </w:r>
      <w:r>
        <w:t>:</w:t>
      </w:r>
      <w:r w:rsidRPr="00F66F6E">
        <w:t xml:space="preserve"> ‘</w:t>
      </w:r>
      <w:r w:rsidRPr="00F66F6E">
        <w:rPr>
          <w:i/>
        </w:rPr>
        <w:t>the purpose of the periodical was to spread the truth, gather Israel, and be as a star of light for the faithful to prepare for the second coming of Jesus Christ.</w:t>
      </w:r>
      <w:r w:rsidRPr="00F66F6E">
        <w:t>’</w:t>
      </w:r>
      <w:r w:rsidRPr="003B0BFB">
        <w:rPr>
          <w:rFonts w:asciiTheme="minorHAnsi" w:hAnsiTheme="minorHAnsi" w:cstheme="minorHAnsi"/>
        </w:rPr>
        <w:t xml:space="preserve"> (</w:t>
      </w:r>
      <w:r>
        <w:t>p.69 in Woods, Fred E. '</w:t>
      </w:r>
      <w:r w:rsidRPr="00BF25A4">
        <w:t>T</w:t>
      </w:r>
      <w:r>
        <w:t xml:space="preserve">he Tide of Mormon Migration Flowing through the Port of Liverpool, England.’ </w:t>
      </w:r>
      <w:r>
        <w:rPr>
          <w:i/>
        </w:rPr>
        <w:t xml:space="preserve">International Journal of Mormon Studies </w:t>
      </w:r>
      <w:r>
        <w:t xml:space="preserve">1 </w:t>
      </w:r>
      <w:r w:rsidRPr="003B0BFB">
        <w:rPr>
          <w:rFonts w:asciiTheme="minorHAnsi" w:hAnsiTheme="minorHAnsi" w:cstheme="minorHAnsi"/>
        </w:rPr>
        <w:t>(</w:t>
      </w:r>
      <w:r>
        <w:t>Spring 2008), 60-86). It continued to be published in the UK until 1970.</w:t>
      </w:r>
    </w:p>
  </w:footnote>
  <w:footnote w:id="29">
    <w:p w:rsidR="00F67058" w:rsidRDefault="00F67058" w:rsidP="00C65838">
      <w:pPr>
        <w:pStyle w:val="FootnoteText"/>
        <w:spacing w:after="0" w:line="240" w:lineRule="auto"/>
      </w:pPr>
      <w:r>
        <w:rPr>
          <w:rStyle w:val="FootnoteReference"/>
        </w:rPr>
        <w:footnoteRef/>
      </w:r>
      <w:r>
        <w:t xml:space="preserve"> </w:t>
      </w:r>
      <w:r>
        <w:tab/>
      </w:r>
      <w:r w:rsidRPr="00C702F8">
        <w:rPr>
          <w:i/>
        </w:rPr>
        <w:t>Star</w:t>
      </w:r>
      <w:r>
        <w:t xml:space="preserve"> 25, </w:t>
      </w:r>
      <w:r w:rsidRPr="00D34E5F">
        <w:t>49 p. 782</w:t>
      </w:r>
      <w:r>
        <w:t>.</w:t>
      </w:r>
    </w:p>
  </w:footnote>
  <w:footnote w:id="30">
    <w:p w:rsidR="00F67058" w:rsidRDefault="00F67058" w:rsidP="00C65838">
      <w:pPr>
        <w:pStyle w:val="FootnoteText"/>
        <w:spacing w:after="0" w:line="240" w:lineRule="auto"/>
      </w:pPr>
      <w:r>
        <w:rPr>
          <w:rStyle w:val="FootnoteReference"/>
        </w:rPr>
        <w:footnoteRef/>
      </w:r>
      <w:r>
        <w:t xml:space="preserve"> </w:t>
      </w:r>
      <w:r>
        <w:tab/>
      </w:r>
      <w:r w:rsidRPr="0085485F">
        <w:t xml:space="preserve">Ronald D. Dennis, </w:t>
      </w:r>
      <w:r w:rsidRPr="0085485F">
        <w:rPr>
          <w:i/>
        </w:rPr>
        <w:t>Welsh Mormon Writings from 1844 to 1862: A Historical Bibliography</w:t>
      </w:r>
      <w:r w:rsidRPr="0085485F">
        <w:t xml:space="preserve"> (Provo,</w:t>
      </w:r>
      <w:r>
        <w:t xml:space="preserve"> </w:t>
      </w:r>
      <w:r w:rsidRPr="0085485F">
        <w:t>Utah: BYU Religious Studies Center, 1988),</w:t>
      </w:r>
      <w:r w:rsidRPr="00C702F8">
        <w:t>221–22, for a discussion of this non</w:t>
      </w:r>
      <w:r>
        <w:t>-</w:t>
      </w:r>
      <w:r w:rsidRPr="00C702F8">
        <w:t>extant pamphlet.</w:t>
      </w:r>
    </w:p>
  </w:footnote>
  <w:footnote w:id="31">
    <w:p w:rsidR="00F67058" w:rsidRDefault="00F67058" w:rsidP="00C65838">
      <w:pPr>
        <w:pStyle w:val="FootnoteText"/>
        <w:spacing w:after="0" w:line="240" w:lineRule="auto"/>
      </w:pPr>
      <w:r>
        <w:rPr>
          <w:rStyle w:val="FootnoteReference"/>
        </w:rPr>
        <w:footnoteRef/>
      </w:r>
      <w:r>
        <w:t xml:space="preserve"> </w:t>
      </w:r>
      <w:r>
        <w:tab/>
        <w:t xml:space="preserve">This included </w:t>
      </w:r>
      <w:r w:rsidRPr="00107E5A">
        <w:t xml:space="preserve">numerous  pamphlets, a 580-page periodical </w:t>
      </w:r>
      <w:r w:rsidRPr="00107E5A">
        <w:rPr>
          <w:i/>
        </w:rPr>
        <w:t xml:space="preserve">Prophwyd y Jubili </w:t>
      </w:r>
      <w:r>
        <w:rPr>
          <w:i/>
        </w:rPr>
        <w:t>(</w:t>
      </w:r>
      <w:r w:rsidRPr="00107E5A">
        <w:rPr>
          <w:i/>
        </w:rPr>
        <w:t xml:space="preserve">Prophet of the Jubilee], </w:t>
      </w:r>
      <w:r w:rsidRPr="00107E5A">
        <w:t xml:space="preserve"> a 288-page scriptural commentary, a 104-page history of the church, and a small hymnal.  </w:t>
      </w:r>
    </w:p>
  </w:footnote>
  <w:footnote w:id="32">
    <w:p w:rsidR="00F67058" w:rsidRDefault="00F67058" w:rsidP="00C65838">
      <w:pPr>
        <w:pStyle w:val="FootnoteText"/>
        <w:spacing w:after="0" w:line="240" w:lineRule="auto"/>
      </w:pPr>
      <w:r>
        <w:rPr>
          <w:rStyle w:val="FootnoteReference"/>
        </w:rPr>
        <w:footnoteRef/>
      </w:r>
      <w:r>
        <w:t xml:space="preserve"> </w:t>
      </w:r>
      <w:r>
        <w:tab/>
        <w:t xml:space="preserve">Rex LeRoy </w:t>
      </w:r>
      <w:r w:rsidRPr="00B72280">
        <w:t>Christensen. T</w:t>
      </w:r>
      <w:r w:rsidRPr="00B72280">
        <w:rPr>
          <w:i/>
        </w:rPr>
        <w:t>he Life and Contributions of Dan Jones.</w:t>
      </w:r>
      <w:r w:rsidRPr="00B72280">
        <w:t xml:space="preserve"> </w:t>
      </w:r>
      <w:r w:rsidRPr="0085485F">
        <w:t>(</w:t>
      </w:r>
      <w:r w:rsidRPr="00B72280">
        <w:t>Unpublished Masters thesis. Utah State University,</w:t>
      </w:r>
      <w:r>
        <w:t xml:space="preserve"> Logan, Utah, 1977).</w:t>
      </w:r>
    </w:p>
  </w:footnote>
  <w:footnote w:id="33">
    <w:p w:rsidR="00F67058" w:rsidRPr="00935CA9" w:rsidRDefault="00F67058" w:rsidP="00C65838">
      <w:pPr>
        <w:pStyle w:val="FootnoteText"/>
        <w:spacing w:after="0" w:line="240" w:lineRule="auto"/>
      </w:pPr>
      <w:r>
        <w:rPr>
          <w:rStyle w:val="FootnoteReference"/>
        </w:rPr>
        <w:footnoteRef/>
      </w:r>
      <w:r>
        <w:t xml:space="preserve"> </w:t>
      </w:r>
      <w:r>
        <w:tab/>
      </w:r>
      <w:r>
        <w:rPr>
          <w:i/>
        </w:rPr>
        <w:t xml:space="preserve">Star </w:t>
      </w:r>
      <w:r>
        <w:t>7, 1, p. 7.</w:t>
      </w:r>
    </w:p>
  </w:footnote>
  <w:footnote w:id="34">
    <w:p w:rsidR="00F67058" w:rsidRPr="0094716B" w:rsidRDefault="00F67058" w:rsidP="00C65838">
      <w:pPr>
        <w:spacing w:after="0" w:line="240" w:lineRule="auto"/>
        <w:rPr>
          <w:rFonts w:asciiTheme="minorHAnsi" w:hAnsiTheme="minorHAnsi" w:cstheme="minorHAnsi"/>
          <w:sz w:val="20"/>
          <w:szCs w:val="20"/>
        </w:rPr>
      </w:pPr>
      <w:r>
        <w:rPr>
          <w:rStyle w:val="FootnoteReference"/>
        </w:rPr>
        <w:footnoteRef/>
      </w:r>
      <w:r>
        <w:t xml:space="preserve"> </w:t>
      </w:r>
      <w:r>
        <w:tab/>
        <w:t xml:space="preserve">Ronald D. Dennis (in preparation) </w:t>
      </w:r>
      <w:r w:rsidRPr="0094716B">
        <w:rPr>
          <w:rFonts w:asciiTheme="minorHAnsi" w:hAnsiTheme="minorHAnsi" w:cstheme="minorHAnsi"/>
          <w:sz w:val="20"/>
          <w:szCs w:val="20"/>
        </w:rPr>
        <w:t xml:space="preserve">considers more than 500 items of </w:t>
      </w:r>
      <w:r>
        <w:rPr>
          <w:rFonts w:asciiTheme="minorHAnsi" w:hAnsiTheme="minorHAnsi" w:cstheme="minorHAnsi"/>
          <w:sz w:val="20"/>
          <w:szCs w:val="20"/>
        </w:rPr>
        <w:t>anti-Mormon literature which were</w:t>
      </w:r>
      <w:r w:rsidRPr="0094716B">
        <w:rPr>
          <w:rFonts w:asciiTheme="minorHAnsi" w:hAnsiTheme="minorHAnsi" w:cstheme="minorHAnsi"/>
          <w:sz w:val="20"/>
          <w:szCs w:val="20"/>
        </w:rPr>
        <w:t xml:space="preserve"> in circulation in Wales </w:t>
      </w:r>
      <w:r>
        <w:rPr>
          <w:rFonts w:asciiTheme="minorHAnsi" w:hAnsiTheme="minorHAnsi" w:cstheme="minorHAnsi"/>
          <w:sz w:val="20"/>
          <w:szCs w:val="20"/>
        </w:rPr>
        <w:t>prior to 1850.</w:t>
      </w:r>
      <w:r w:rsidRPr="0094716B">
        <w:rPr>
          <w:rFonts w:asciiTheme="minorHAnsi" w:hAnsiTheme="minorHAnsi" w:cstheme="minorHAnsi"/>
          <w:sz w:val="20"/>
          <w:szCs w:val="20"/>
        </w:rPr>
        <w:t xml:space="preserve"> Space does not allow for further discussion here.</w:t>
      </w:r>
    </w:p>
  </w:footnote>
  <w:footnote w:id="35">
    <w:p w:rsidR="00F67058" w:rsidRPr="0094716B" w:rsidRDefault="00F67058" w:rsidP="00C65838">
      <w:pPr>
        <w:pStyle w:val="FootnoteText"/>
        <w:spacing w:after="0" w:line="240" w:lineRule="auto"/>
        <w:rPr>
          <w:rFonts w:asciiTheme="minorHAnsi" w:hAnsiTheme="minorHAnsi" w:cstheme="minorHAnsi"/>
        </w:rPr>
      </w:pPr>
      <w:r w:rsidRPr="0094716B">
        <w:rPr>
          <w:rStyle w:val="FootnoteReference"/>
          <w:rFonts w:asciiTheme="minorHAnsi" w:hAnsiTheme="minorHAnsi" w:cstheme="minorHAnsi"/>
        </w:rPr>
        <w:footnoteRef/>
      </w:r>
      <w:r w:rsidRPr="0094716B">
        <w:rPr>
          <w:rFonts w:asciiTheme="minorHAnsi" w:hAnsiTheme="minorHAnsi" w:cstheme="minorHAnsi"/>
        </w:rPr>
        <w:t xml:space="preserve"> </w:t>
      </w:r>
      <w:r>
        <w:rPr>
          <w:rFonts w:asciiTheme="minorHAnsi" w:hAnsiTheme="minorHAnsi" w:cstheme="minorHAnsi"/>
        </w:rPr>
        <w:tab/>
      </w:r>
      <w:r w:rsidRPr="0094716B">
        <w:rPr>
          <w:rFonts w:asciiTheme="minorHAnsi" w:hAnsiTheme="minorHAnsi" w:cstheme="minorHAnsi"/>
        </w:rPr>
        <w:t>Available online in translation</w:t>
      </w:r>
      <w:r>
        <w:rPr>
          <w:rFonts w:asciiTheme="minorHAnsi" w:hAnsiTheme="minorHAnsi" w:cstheme="minorHAnsi"/>
        </w:rPr>
        <w:t>. &lt;</w:t>
      </w:r>
      <w:hyperlink r:id="rId3" w:history="1">
        <w:r>
          <w:rPr>
            <w:rStyle w:val="Hyperlink"/>
          </w:rPr>
          <w:t>http://welshmormon.byu.edu/Resources/pdf/24377.pdf</w:t>
        </w:r>
      </w:hyperlink>
      <w:r>
        <w:t>&gt; (Accessed 13 April 2020]</w:t>
      </w:r>
    </w:p>
  </w:footnote>
  <w:footnote w:id="36">
    <w:p w:rsidR="00F67058" w:rsidRPr="00B64672" w:rsidRDefault="00F67058" w:rsidP="00C65838">
      <w:pPr>
        <w:pStyle w:val="FootnoteText"/>
        <w:spacing w:after="0" w:line="240" w:lineRule="auto"/>
        <w:rPr>
          <w:rFonts w:asciiTheme="minorHAnsi" w:hAnsiTheme="minorHAnsi" w:cstheme="minorHAnsi"/>
        </w:rPr>
      </w:pPr>
      <w:r w:rsidRPr="00B64672">
        <w:rPr>
          <w:rStyle w:val="FootnoteReference"/>
          <w:rFonts w:asciiTheme="minorHAnsi" w:hAnsiTheme="minorHAnsi" w:cstheme="minorHAnsi"/>
        </w:rPr>
        <w:footnoteRef/>
      </w:r>
      <w:r w:rsidRPr="00B64672">
        <w:rPr>
          <w:rFonts w:asciiTheme="minorHAnsi" w:hAnsiTheme="minorHAnsi" w:cstheme="minorHAnsi"/>
        </w:rPr>
        <w:t xml:space="preserve"> </w:t>
      </w:r>
      <w:r>
        <w:rPr>
          <w:rFonts w:asciiTheme="minorHAnsi" w:hAnsiTheme="minorHAnsi" w:cstheme="minorHAnsi"/>
        </w:rPr>
        <w:tab/>
        <w:t>[</w:t>
      </w:r>
      <w:r w:rsidRPr="00B64672">
        <w:rPr>
          <w:rFonts w:asciiTheme="minorHAnsi" w:hAnsiTheme="minorHAnsi" w:cstheme="minorHAnsi"/>
        </w:rPr>
        <w:t>In translation</w:t>
      </w:r>
      <w:r>
        <w:rPr>
          <w:rFonts w:asciiTheme="minorHAnsi" w:hAnsiTheme="minorHAnsi" w:cstheme="minorHAnsi"/>
        </w:rPr>
        <w:t>]</w:t>
      </w:r>
      <w:r w:rsidRPr="00B64672">
        <w:rPr>
          <w:rFonts w:asciiTheme="minorHAnsi" w:hAnsiTheme="minorHAnsi" w:cstheme="minorHAnsi"/>
        </w:rPr>
        <w:t>. H</w:t>
      </w:r>
      <w:r>
        <w:rPr>
          <w:rFonts w:asciiTheme="minorHAnsi" w:hAnsiTheme="minorHAnsi" w:cstheme="minorHAnsi"/>
        </w:rPr>
        <w:t>uw</w:t>
      </w:r>
      <w:r w:rsidRPr="00B64672">
        <w:rPr>
          <w:rFonts w:asciiTheme="minorHAnsi" w:hAnsiTheme="minorHAnsi" w:cstheme="minorHAnsi"/>
        </w:rPr>
        <w:t xml:space="preserve"> W</w:t>
      </w:r>
      <w:r>
        <w:rPr>
          <w:rFonts w:asciiTheme="minorHAnsi" w:hAnsiTheme="minorHAnsi" w:cstheme="minorHAnsi"/>
        </w:rPr>
        <w:t>alters</w:t>
      </w:r>
      <w:r w:rsidRPr="00B64672">
        <w:rPr>
          <w:rFonts w:asciiTheme="minorHAnsi" w:hAnsiTheme="minorHAnsi" w:cstheme="minorHAnsi"/>
        </w:rPr>
        <w:t xml:space="preserve">. </w:t>
      </w:r>
      <w:r>
        <w:rPr>
          <w:rFonts w:asciiTheme="minorHAnsi" w:hAnsiTheme="minorHAnsi" w:cstheme="minorHAnsi"/>
        </w:rPr>
        <w:t xml:space="preserve">[The Prophet and the Trumpet]. </w:t>
      </w:r>
      <w:r w:rsidRPr="00B64672">
        <w:rPr>
          <w:rFonts w:asciiTheme="minorHAnsi" w:hAnsiTheme="minorHAnsi" w:cstheme="minorHAnsi"/>
          <w:i/>
        </w:rPr>
        <w:t>Y Traethodydd</w:t>
      </w:r>
      <w:r w:rsidRPr="00B64672">
        <w:rPr>
          <w:rFonts w:asciiTheme="minorHAnsi" w:hAnsiTheme="minorHAnsi" w:cstheme="minorHAnsi"/>
        </w:rPr>
        <w:t xml:space="preserve"> 154. </w:t>
      </w:r>
      <w:r>
        <w:t xml:space="preserve">(1999) </w:t>
      </w:r>
      <w:r w:rsidRPr="00B64672">
        <w:rPr>
          <w:rFonts w:asciiTheme="minorHAnsi" w:hAnsiTheme="minorHAnsi" w:cstheme="minorHAnsi"/>
        </w:rPr>
        <w:t>177-184</w:t>
      </w:r>
      <w:r>
        <w:rPr>
          <w:rFonts w:asciiTheme="minorHAnsi" w:hAnsiTheme="minorHAnsi" w:cstheme="minorHAnsi"/>
        </w:rPr>
        <w:t>.</w:t>
      </w:r>
    </w:p>
  </w:footnote>
  <w:footnote w:id="37">
    <w:p w:rsidR="00F67058" w:rsidRDefault="00F67058" w:rsidP="00C65838">
      <w:pPr>
        <w:pStyle w:val="FootnoteText"/>
        <w:spacing w:after="0" w:line="240" w:lineRule="auto"/>
      </w:pPr>
      <w:r>
        <w:rPr>
          <w:rStyle w:val="FootnoteReference"/>
        </w:rPr>
        <w:footnoteRef/>
      </w:r>
      <w:r>
        <w:t xml:space="preserve"> </w:t>
      </w:r>
      <w:r>
        <w:tab/>
      </w:r>
      <w:r w:rsidRPr="00B64672">
        <w:rPr>
          <w:rFonts w:asciiTheme="minorHAnsi" w:hAnsiTheme="minorHAnsi" w:cstheme="minorHAnsi"/>
          <w:i/>
        </w:rPr>
        <w:t>Prophwyd y Jiwbili</w:t>
      </w:r>
      <w:r w:rsidRPr="00B64672">
        <w:rPr>
          <w:rFonts w:asciiTheme="minorHAnsi" w:hAnsiTheme="minorHAnsi" w:cstheme="minorHAnsi"/>
        </w:rPr>
        <w:t>, Nov</w:t>
      </w:r>
      <w:r>
        <w:rPr>
          <w:rFonts w:asciiTheme="minorHAnsi" w:hAnsiTheme="minorHAnsi" w:cstheme="minorHAnsi"/>
        </w:rPr>
        <w:t>.</w:t>
      </w:r>
      <w:r w:rsidRPr="00B64672">
        <w:rPr>
          <w:rFonts w:asciiTheme="minorHAnsi" w:hAnsiTheme="minorHAnsi" w:cstheme="minorHAnsi"/>
        </w:rPr>
        <w:t xml:space="preserve"> 1846, p.</w:t>
      </w:r>
      <w:r>
        <w:rPr>
          <w:rFonts w:asciiTheme="minorHAnsi" w:hAnsiTheme="minorHAnsi" w:cstheme="minorHAnsi"/>
        </w:rPr>
        <w:t xml:space="preserve"> </w:t>
      </w:r>
      <w:r w:rsidRPr="00B64672">
        <w:rPr>
          <w:rFonts w:asciiTheme="minorHAnsi" w:hAnsiTheme="minorHAnsi" w:cstheme="minorHAnsi"/>
        </w:rPr>
        <w:t>138.</w:t>
      </w:r>
    </w:p>
  </w:footnote>
  <w:footnote w:id="38">
    <w:p w:rsidR="00F67058" w:rsidRPr="00B64672" w:rsidRDefault="00F67058" w:rsidP="00C65838">
      <w:pPr>
        <w:pStyle w:val="FootnoteText"/>
        <w:spacing w:after="0" w:line="240" w:lineRule="auto"/>
        <w:rPr>
          <w:rFonts w:asciiTheme="minorHAnsi" w:hAnsiTheme="minorHAnsi" w:cstheme="minorHAnsi"/>
        </w:rPr>
      </w:pPr>
      <w:r w:rsidRPr="00B64672">
        <w:rPr>
          <w:rStyle w:val="FootnoteCharacters"/>
          <w:rFonts w:asciiTheme="minorHAnsi" w:hAnsiTheme="minorHAnsi" w:cstheme="minorHAnsi"/>
        </w:rPr>
        <w:footnoteRef/>
      </w:r>
      <w:r>
        <w:rPr>
          <w:rFonts w:asciiTheme="minorHAnsi" w:hAnsiTheme="minorHAnsi" w:cstheme="minorHAnsi"/>
        </w:rPr>
        <w:t xml:space="preserve"> </w:t>
      </w:r>
      <w:r>
        <w:rPr>
          <w:rFonts w:asciiTheme="minorHAnsi" w:hAnsiTheme="minorHAnsi" w:cstheme="minorHAnsi"/>
        </w:rPr>
        <w:tab/>
      </w:r>
      <w:r w:rsidRPr="00B64672">
        <w:rPr>
          <w:rFonts w:asciiTheme="minorHAnsi" w:hAnsiTheme="minorHAnsi" w:cstheme="minorHAnsi"/>
        </w:rPr>
        <w:t xml:space="preserve">Letter by Dan Jones to </w:t>
      </w:r>
      <w:r>
        <w:rPr>
          <w:rFonts w:asciiTheme="minorHAnsi" w:hAnsiTheme="minorHAnsi" w:cstheme="minorHAnsi"/>
        </w:rPr>
        <w:t xml:space="preserve">the </w:t>
      </w:r>
      <w:r>
        <w:rPr>
          <w:rFonts w:asciiTheme="minorHAnsi" w:hAnsiTheme="minorHAnsi" w:cstheme="minorHAnsi"/>
          <w:i/>
        </w:rPr>
        <w:t>Star</w:t>
      </w:r>
      <w:r w:rsidRPr="00B64672">
        <w:rPr>
          <w:rFonts w:asciiTheme="minorHAnsi" w:hAnsiTheme="minorHAnsi" w:cstheme="minorHAnsi"/>
        </w:rPr>
        <w:t>, 19 Dec. 1846, p.</w:t>
      </w:r>
      <w:r>
        <w:rPr>
          <w:rFonts w:asciiTheme="minorHAnsi" w:hAnsiTheme="minorHAnsi" w:cstheme="minorHAnsi"/>
        </w:rPr>
        <w:t xml:space="preserve"> </w:t>
      </w:r>
      <w:r w:rsidRPr="00B64672">
        <w:rPr>
          <w:rFonts w:asciiTheme="minorHAnsi" w:hAnsiTheme="minorHAnsi" w:cstheme="minorHAnsi"/>
        </w:rPr>
        <w:t>138.</w:t>
      </w:r>
    </w:p>
  </w:footnote>
  <w:footnote w:id="39">
    <w:p w:rsidR="00F67058" w:rsidRDefault="00F67058" w:rsidP="00C65838">
      <w:pPr>
        <w:pStyle w:val="FootnoteText"/>
        <w:spacing w:after="0" w:line="240" w:lineRule="auto"/>
      </w:pPr>
      <w:r>
        <w:rPr>
          <w:rStyle w:val="FootnoteReference"/>
        </w:rPr>
        <w:footnoteRef/>
      </w:r>
      <w:r>
        <w:t xml:space="preserve"> </w:t>
      </w:r>
      <w:r>
        <w:tab/>
        <w:t>Davis worked as an assistant to Dan Jones’ brother, on whose press the Welsh LDS publications were produced, giving him ample opportunity to become acquainted with LDS beliefs, which led to his baptism.</w:t>
      </w:r>
    </w:p>
  </w:footnote>
  <w:footnote w:id="40">
    <w:p w:rsidR="00F67058" w:rsidRPr="00DE03BC" w:rsidRDefault="00F67058" w:rsidP="00C65838">
      <w:pPr>
        <w:pStyle w:val="FootnoteText"/>
        <w:spacing w:after="0" w:line="240" w:lineRule="auto"/>
        <w:rPr>
          <w:i/>
        </w:rPr>
      </w:pPr>
      <w:r>
        <w:rPr>
          <w:rStyle w:val="FootnoteReference"/>
        </w:rPr>
        <w:footnoteRef/>
      </w:r>
      <w:r>
        <w:t xml:space="preserve"> </w:t>
      </w:r>
      <w:r>
        <w:tab/>
      </w:r>
      <w:r w:rsidRPr="00DE03BC">
        <w:t>Davis had highlighted the need for more subscribers to the</w:t>
      </w:r>
      <w:r>
        <w:t xml:space="preserve"> translation in August 1851 – to make the project more financially viable, and promised a discount should the number exceed 2,000. </w:t>
      </w:r>
      <w:r w:rsidRPr="00461965">
        <w:rPr>
          <w:i/>
        </w:rPr>
        <w:t>(</w:t>
      </w:r>
      <w:r>
        <w:t xml:space="preserve">See </w:t>
      </w:r>
      <w:r>
        <w:rPr>
          <w:i/>
        </w:rPr>
        <w:t>Udgorn Seion,  September 20 1851, p.308)</w:t>
      </w:r>
    </w:p>
  </w:footnote>
  <w:footnote w:id="41">
    <w:p w:rsidR="00F67058" w:rsidRPr="002D08D3" w:rsidRDefault="00F67058" w:rsidP="00C65838">
      <w:pPr>
        <w:pStyle w:val="FootnoteText"/>
        <w:spacing w:after="0" w:line="240" w:lineRule="auto"/>
        <w:rPr>
          <w:i/>
        </w:rPr>
      </w:pPr>
      <w:r>
        <w:rPr>
          <w:rStyle w:val="FootnoteReference"/>
        </w:rPr>
        <w:footnoteRef/>
      </w:r>
      <w:r>
        <w:t xml:space="preserve"> </w:t>
      </w:r>
      <w:r>
        <w:tab/>
        <w:t xml:space="preserve">Ronald D. Dennis, </w:t>
      </w:r>
      <w:r w:rsidRPr="00461965">
        <w:rPr>
          <w:i/>
        </w:rPr>
        <w:t>‘Llyfr Mormon: The Translation of the Book of Mormon into Welsh.’ Journal of Book of Mormon Studies 11.1 (2002)</w:t>
      </w:r>
      <w:r>
        <w:rPr>
          <w:i/>
        </w:rPr>
        <w:t>, p. 48</w:t>
      </w:r>
      <w:r w:rsidRPr="00461965">
        <w:rPr>
          <w:i/>
        </w:rPr>
        <w:t>.</w:t>
      </w:r>
    </w:p>
  </w:footnote>
  <w:footnote w:id="42">
    <w:p w:rsidR="00F67058" w:rsidRPr="008F52C1" w:rsidRDefault="00F67058" w:rsidP="00C65838">
      <w:pPr>
        <w:pStyle w:val="FootnoteText"/>
        <w:spacing w:after="0" w:line="240" w:lineRule="auto"/>
      </w:pPr>
      <w:r>
        <w:rPr>
          <w:rStyle w:val="FootnoteReference"/>
        </w:rPr>
        <w:footnoteRef/>
      </w:r>
      <w:r>
        <w:t xml:space="preserve"> </w:t>
      </w:r>
      <w:r>
        <w:tab/>
      </w:r>
      <w:r>
        <w:rPr>
          <w:i/>
        </w:rPr>
        <w:t xml:space="preserve">Llyfr Mormon. Testament Arall am Iesu Grist. </w:t>
      </w:r>
      <w:r w:rsidRPr="008F52C1">
        <w:t>(</w:t>
      </w:r>
      <w:r>
        <w:t>Merthyr Tydfil: John S. Davis, 1852)</w:t>
      </w:r>
    </w:p>
  </w:footnote>
  <w:footnote w:id="43">
    <w:p w:rsidR="00F67058" w:rsidRPr="00C66EB9" w:rsidRDefault="00F67058" w:rsidP="00C65838">
      <w:pPr>
        <w:pStyle w:val="FootnoteText"/>
        <w:spacing w:after="0" w:line="240" w:lineRule="auto"/>
      </w:pPr>
      <w:r>
        <w:rPr>
          <w:rStyle w:val="FootnoteReference"/>
        </w:rPr>
        <w:footnoteRef/>
      </w:r>
      <w:r>
        <w:t xml:space="preserve"> </w:t>
      </w:r>
      <w:r>
        <w:tab/>
        <w:t xml:space="preserve">Published as </w:t>
      </w:r>
      <w:r w:rsidRPr="00C66EB9">
        <w:rPr>
          <w:i/>
        </w:rPr>
        <w:t>Llyfr Athrawiaeth a Chyfammodau</w:t>
      </w:r>
      <w:r>
        <w:t xml:space="preserve">, the </w:t>
      </w:r>
      <w:r>
        <w:rPr>
          <w:i/>
        </w:rPr>
        <w:t xml:space="preserve">Doctrine and Covenants </w:t>
      </w:r>
      <w:r>
        <w:t xml:space="preserve">consists of revelations to Joseph Smith, and is therefore considered modern scripture by members of the LDS Church. </w:t>
      </w:r>
      <w:r w:rsidRPr="00B64672">
        <w:t xml:space="preserve">Welsh was the first foreign-language translation of the </w:t>
      </w:r>
      <w:r w:rsidRPr="00B64672">
        <w:rPr>
          <w:i/>
        </w:rPr>
        <w:t xml:space="preserve">Doctrine and Covenants, </w:t>
      </w:r>
      <w:r w:rsidRPr="00B64672">
        <w:t xml:space="preserve">and the second foreign language translation of the </w:t>
      </w:r>
      <w:r w:rsidRPr="00B64672">
        <w:rPr>
          <w:i/>
        </w:rPr>
        <w:t xml:space="preserve">Book of Mormon, </w:t>
      </w:r>
      <w:r w:rsidRPr="00B64672">
        <w:t xml:space="preserve"> emphasizing the importance of Wales as a field of missionary endeavour in the early year</w:t>
      </w:r>
      <w:r>
        <w:t>s of the LDS C</w:t>
      </w:r>
      <w:r w:rsidRPr="00B64672">
        <w:t>hurch.</w:t>
      </w:r>
    </w:p>
  </w:footnote>
  <w:footnote w:id="44">
    <w:p w:rsidR="00F67058" w:rsidRPr="002D4BD1" w:rsidRDefault="00F67058" w:rsidP="00C65838">
      <w:pPr>
        <w:pStyle w:val="FootnoteText"/>
        <w:spacing w:after="0" w:line="240" w:lineRule="auto"/>
        <w:rPr>
          <w:i/>
        </w:rPr>
      </w:pPr>
      <w:r>
        <w:rPr>
          <w:rStyle w:val="FootnoteReference"/>
        </w:rPr>
        <w:footnoteRef/>
      </w:r>
      <w:r>
        <w:t xml:space="preserve"> </w:t>
      </w:r>
      <w:r>
        <w:tab/>
        <w:t xml:space="preserve">Ronald D. Dennis. </w:t>
      </w:r>
      <w:r>
        <w:rPr>
          <w:i/>
        </w:rPr>
        <w:t xml:space="preserve">Llyfr Mormon </w:t>
      </w:r>
      <w:r>
        <w:t>p. 49.</w:t>
      </w:r>
    </w:p>
  </w:footnote>
  <w:footnote w:id="45">
    <w:p w:rsidR="00F67058" w:rsidRDefault="00F67058" w:rsidP="00C65838">
      <w:pPr>
        <w:pStyle w:val="FootnoteText"/>
        <w:spacing w:after="0" w:line="240" w:lineRule="auto"/>
      </w:pPr>
      <w:r>
        <w:rPr>
          <w:rStyle w:val="FootnoteReference"/>
        </w:rPr>
        <w:footnoteRef/>
      </w:r>
      <w:r>
        <w:t xml:space="preserve"> </w:t>
      </w:r>
      <w:r>
        <w:tab/>
        <w:t>Ibid, p. 49.</w:t>
      </w:r>
    </w:p>
  </w:footnote>
  <w:footnote w:id="46">
    <w:p w:rsidR="00F67058" w:rsidRDefault="00F67058" w:rsidP="00C65838">
      <w:pPr>
        <w:pStyle w:val="FootnoteText"/>
        <w:spacing w:after="0" w:line="240" w:lineRule="auto"/>
      </w:pPr>
      <w:r>
        <w:rPr>
          <w:rStyle w:val="FootnoteReference"/>
        </w:rPr>
        <w:footnoteRef/>
      </w:r>
      <w:r>
        <w:t xml:space="preserve"> </w:t>
      </w:r>
      <w:r>
        <w:tab/>
        <w:t>Douglas James</w:t>
      </w:r>
      <w:r w:rsidRPr="00DE03BC">
        <w:t xml:space="preserve"> Davies</w:t>
      </w:r>
      <w:r>
        <w:t xml:space="preserve">. </w:t>
      </w:r>
      <w:r>
        <w:rPr>
          <w:i/>
        </w:rPr>
        <w:t>Mormon Spirituality</w:t>
      </w:r>
      <w:r w:rsidRPr="00DE03BC">
        <w:t xml:space="preserve">  </w:t>
      </w:r>
      <w:r>
        <w:t>p. 15.</w:t>
      </w:r>
      <w:r w:rsidRPr="00DE03BC">
        <w:t xml:space="preserve">  In addition, in 1854 alone some 50,000 Welsh tracts were distri</w:t>
      </w:r>
      <w:r>
        <w:t>buted.</w:t>
      </w:r>
    </w:p>
  </w:footnote>
  <w:footnote w:id="47">
    <w:p w:rsidR="00F67058" w:rsidRDefault="00F67058" w:rsidP="00C65838">
      <w:pPr>
        <w:pStyle w:val="FootnoteText"/>
        <w:spacing w:after="0" w:line="240" w:lineRule="auto"/>
      </w:pPr>
      <w:r>
        <w:rPr>
          <w:rStyle w:val="FootnoteReference"/>
        </w:rPr>
        <w:footnoteRef/>
      </w:r>
      <w:r>
        <w:t xml:space="preserve"> </w:t>
      </w:r>
      <w:r>
        <w:tab/>
      </w:r>
      <w:r>
        <w:rPr>
          <w:i/>
        </w:rPr>
        <w:t xml:space="preserve">Mary Ormond </w:t>
      </w:r>
      <w:r w:rsidRPr="00E927C0">
        <w:rPr>
          <w:i/>
        </w:rPr>
        <w:t>(Morris, George) journal</w:t>
      </w:r>
      <w:r>
        <w:t>. She begins thus: ‘</w:t>
      </w:r>
      <w:r w:rsidRPr="007970FC">
        <w:rPr>
          <w:i/>
        </w:rPr>
        <w:t>I, Mary George, Daughter of John and Elizabeth Ormond was born on Friday night and half past 10 o'clock on the 2 Feb 1821 in the Parish of Dale, County of Pembroke, South Wales, Old England, was baptized into the Church of Jesus Christ of Latter Day Saints on Wednesday night of the last day of May 1843</w:t>
      </w:r>
      <w:r>
        <w:t>.’  &lt;</w:t>
      </w:r>
      <w:hyperlink r:id="rId4" w:history="1">
        <w:r>
          <w:rPr>
            <w:rStyle w:val="Hyperlink"/>
          </w:rPr>
          <w:t>http://welshmormon.byu.edu/Resource_Info.aspx?id=730</w:t>
        </w:r>
      </w:hyperlink>
      <w:r>
        <w:t>&gt; (Accessed 1 March 2020]</w:t>
      </w:r>
    </w:p>
  </w:footnote>
  <w:footnote w:id="48">
    <w:p w:rsidR="00F67058" w:rsidRPr="00D47540" w:rsidRDefault="00F67058" w:rsidP="00C65838">
      <w:pPr>
        <w:pStyle w:val="FootnoteText"/>
        <w:spacing w:after="0" w:line="240" w:lineRule="auto"/>
        <w:rPr>
          <w:bCs/>
        </w:rPr>
      </w:pPr>
      <w:r>
        <w:rPr>
          <w:rStyle w:val="FootnoteReference"/>
        </w:rPr>
        <w:footnoteRef/>
      </w:r>
      <w:r>
        <w:t xml:space="preserve"> </w:t>
      </w:r>
      <w:r>
        <w:tab/>
        <w:t xml:space="preserve">David </w:t>
      </w:r>
      <w:r w:rsidRPr="00D47540">
        <w:rPr>
          <w:bCs/>
        </w:rPr>
        <w:t>Jenkins</w:t>
      </w:r>
      <w:r>
        <w:rPr>
          <w:bCs/>
        </w:rPr>
        <w:t xml:space="preserve">. </w:t>
      </w:r>
      <w:r w:rsidRPr="00D47540">
        <w:rPr>
          <w:bCs/>
          <w:i/>
        </w:rPr>
        <w:t xml:space="preserve">The Agricultural Community in South-West Wales at the turn of the Twentieth Century. </w:t>
      </w:r>
      <w:r w:rsidRPr="00D47540">
        <w:rPr>
          <w:bCs/>
        </w:rPr>
        <w:t>(Cardiff: University of Wales Press, 1971).</w:t>
      </w:r>
    </w:p>
  </w:footnote>
  <w:footnote w:id="49">
    <w:p w:rsidR="00F67058" w:rsidRDefault="00F67058" w:rsidP="00C65838">
      <w:pPr>
        <w:pStyle w:val="FootnoteText"/>
        <w:spacing w:after="0" w:line="240" w:lineRule="auto"/>
      </w:pPr>
      <w:r>
        <w:rPr>
          <w:rStyle w:val="FootnoteReference"/>
        </w:rPr>
        <w:footnoteRef/>
      </w:r>
      <w:r>
        <w:t xml:space="preserve"> </w:t>
      </w:r>
      <w:r>
        <w:tab/>
        <w:t xml:space="preserve">See for example: W.J. </w:t>
      </w:r>
      <w:r w:rsidRPr="00D47540">
        <w:t xml:space="preserve">Lewis. </w:t>
      </w:r>
      <w:r>
        <w:t>‘</w:t>
      </w:r>
      <w:r w:rsidRPr="00D47540">
        <w:t>Lead mining in Cardiganshire.</w:t>
      </w:r>
      <w:r>
        <w:t>’</w:t>
      </w:r>
      <w:r w:rsidRPr="00D47540">
        <w:t xml:space="preserve"> In: </w:t>
      </w:r>
      <w:r w:rsidRPr="00D47540">
        <w:rPr>
          <w:i/>
        </w:rPr>
        <w:t xml:space="preserve">Cardiganshire County History Vol. 3. </w:t>
      </w:r>
      <w:r w:rsidRPr="00D47540">
        <w:t>G.H. Jenkins &amp; I.G. Jones (Eds.)</w:t>
      </w:r>
      <w:r>
        <w:t xml:space="preserve"> </w:t>
      </w:r>
      <w:r w:rsidRPr="00D47540">
        <w:t>(Cardiff. U</w:t>
      </w:r>
      <w:r>
        <w:t xml:space="preserve">niversity of </w:t>
      </w:r>
      <w:r w:rsidRPr="00D47540">
        <w:t>W</w:t>
      </w:r>
      <w:r>
        <w:t xml:space="preserve">ales </w:t>
      </w:r>
      <w:r w:rsidRPr="00D47540">
        <w:t>P</w:t>
      </w:r>
      <w:r>
        <w:t>ress,</w:t>
      </w:r>
      <w:r w:rsidRPr="00D47540">
        <w:t xml:space="preserve"> 1998</w:t>
      </w:r>
      <w:r>
        <w:t>).</w:t>
      </w:r>
    </w:p>
  </w:footnote>
  <w:footnote w:id="50">
    <w:p w:rsidR="00F67058" w:rsidRDefault="00F67058" w:rsidP="00C65838">
      <w:pPr>
        <w:pStyle w:val="FootnoteText"/>
        <w:spacing w:after="0" w:line="240" w:lineRule="auto"/>
      </w:pPr>
      <w:r>
        <w:rPr>
          <w:rStyle w:val="FootnoteReference"/>
        </w:rPr>
        <w:footnoteRef/>
      </w:r>
      <w:r>
        <w:t xml:space="preserve"> </w:t>
      </w:r>
      <w:r>
        <w:tab/>
        <w:t xml:space="preserve">Betts, </w:t>
      </w:r>
      <w:r>
        <w:rPr>
          <w:i/>
        </w:rPr>
        <w:t xml:space="preserve">The Price of </w:t>
      </w:r>
      <w:r w:rsidRPr="00F67164">
        <w:rPr>
          <w:i/>
        </w:rPr>
        <w:t xml:space="preserve">Faith, </w:t>
      </w:r>
      <w:r w:rsidRPr="00F67164">
        <w:t>p.</w:t>
      </w:r>
      <w:r>
        <w:t xml:space="preserve"> </w:t>
      </w:r>
      <w:r w:rsidRPr="00F67164">
        <w:t>5</w:t>
      </w:r>
    </w:p>
  </w:footnote>
  <w:footnote w:id="51">
    <w:p w:rsidR="00F67058" w:rsidRPr="00AB05EB" w:rsidRDefault="00F67058" w:rsidP="00C65838">
      <w:pPr>
        <w:pStyle w:val="FootnoteText"/>
        <w:spacing w:after="0" w:line="240" w:lineRule="auto"/>
      </w:pPr>
      <w:r>
        <w:rPr>
          <w:rStyle w:val="FootnoteReference"/>
        </w:rPr>
        <w:footnoteRef/>
      </w:r>
      <w:r>
        <w:t xml:space="preserve"> </w:t>
      </w:r>
      <w:r>
        <w:tab/>
        <w:t xml:space="preserve">E. Lewis Evans. 1959. ‘Mormon Baptisms at the Brechfa Branch (1846-1856). </w:t>
      </w:r>
      <w:r>
        <w:rPr>
          <w:i/>
        </w:rPr>
        <w:t xml:space="preserve">Carmarthen Antiquary </w:t>
      </w:r>
      <w:r>
        <w:t>1.1 ,</w:t>
      </w:r>
      <w:r w:rsidRPr="00E927C0">
        <w:t xml:space="preserve"> </w:t>
      </w:r>
      <w:r>
        <w:t>(1959) p. 39</w:t>
      </w:r>
    </w:p>
  </w:footnote>
  <w:footnote w:id="52">
    <w:p w:rsidR="00F67058" w:rsidRDefault="00F67058" w:rsidP="00C65838">
      <w:pPr>
        <w:pStyle w:val="FootnoteText"/>
        <w:spacing w:after="0" w:line="240" w:lineRule="auto"/>
      </w:pPr>
      <w:r>
        <w:rPr>
          <w:rStyle w:val="FootnoteReference"/>
        </w:rPr>
        <w:footnoteRef/>
      </w:r>
      <w:r>
        <w:t xml:space="preserve"> </w:t>
      </w:r>
      <w:r>
        <w:tab/>
        <w:t xml:space="preserve">Betts. </w:t>
      </w:r>
      <w:r>
        <w:rPr>
          <w:i/>
        </w:rPr>
        <w:t>The Price of Faith</w:t>
      </w:r>
      <w:r w:rsidRPr="00F67164">
        <w:rPr>
          <w:i/>
        </w:rPr>
        <w:t xml:space="preserve">, </w:t>
      </w:r>
      <w:r w:rsidRPr="00F67164">
        <w:t>p.</w:t>
      </w:r>
      <w:r>
        <w:t xml:space="preserve"> </w:t>
      </w:r>
      <w:r w:rsidRPr="00F67164">
        <w:t>5</w:t>
      </w:r>
    </w:p>
  </w:footnote>
  <w:footnote w:id="53">
    <w:p w:rsidR="00F67058" w:rsidRDefault="00F67058" w:rsidP="00C65838">
      <w:pPr>
        <w:pStyle w:val="FootnoteText"/>
        <w:spacing w:after="0" w:line="240" w:lineRule="auto"/>
      </w:pPr>
      <w:r>
        <w:rPr>
          <w:rStyle w:val="FootnoteReference"/>
        </w:rPr>
        <w:footnoteRef/>
      </w:r>
      <w:r>
        <w:t xml:space="preserve">  </w:t>
      </w:r>
      <w:r>
        <w:tab/>
      </w:r>
      <w:r w:rsidRPr="003B5466">
        <w:t>Census of Great Britain, 1851, Report and Tables on Religious Worship in England and Wales, vol. 10, Irish University Press Series of British Parliamentary Papers, Population (Shannon, Ireland: Iri</w:t>
      </w:r>
      <w:r>
        <w:t>sh University Press, 1970). It should be noted that the purpose of this census was two-fold: not only to estimate attendance at religious services, but also to measure whether accommodation at place of religious worship was sufficient to meet the demands of a growing population.</w:t>
      </w:r>
    </w:p>
  </w:footnote>
  <w:footnote w:id="54">
    <w:p w:rsidR="00F67058" w:rsidRDefault="00F67058" w:rsidP="00C65838">
      <w:pPr>
        <w:pStyle w:val="FootnoteText"/>
        <w:spacing w:after="0" w:line="240" w:lineRule="auto"/>
      </w:pPr>
      <w:r>
        <w:rPr>
          <w:rStyle w:val="FootnoteReference"/>
        </w:rPr>
        <w:footnoteRef/>
      </w:r>
      <w:r>
        <w:t xml:space="preserve"> </w:t>
      </w:r>
      <w:r>
        <w:tab/>
        <w:t>Brechfa, Llandybie, Llansawel and Llanelli in Carmarthenshire; Cuffern Mountain and Haverfordwest in Pembrokeshire.</w:t>
      </w:r>
    </w:p>
  </w:footnote>
  <w:footnote w:id="55">
    <w:p w:rsidR="00F67058" w:rsidRDefault="00F67058" w:rsidP="00C65838">
      <w:pPr>
        <w:pStyle w:val="FootnoteText"/>
        <w:spacing w:after="0" w:line="240" w:lineRule="auto"/>
      </w:pPr>
      <w:r>
        <w:rPr>
          <w:rStyle w:val="FootnoteReference"/>
        </w:rPr>
        <w:footnoteRef/>
      </w:r>
      <w:r>
        <w:t xml:space="preserve"> </w:t>
      </w:r>
      <w:r>
        <w:tab/>
        <w:t xml:space="preserve">David Williams. ‘The Censuses of religious worship of 1851 in Cardiganshire.’ </w:t>
      </w:r>
      <w:r>
        <w:rPr>
          <w:i/>
        </w:rPr>
        <w:t xml:space="preserve">Ceredigion: </w:t>
      </w:r>
      <w:r w:rsidRPr="00427120">
        <w:rPr>
          <w:i/>
        </w:rPr>
        <w:t>Journal of the Cardiganshire Antiquarian Society</w:t>
      </w:r>
      <w:r>
        <w:t xml:space="preserve">  4.2 (1961) p. 127.</w:t>
      </w:r>
    </w:p>
  </w:footnote>
  <w:footnote w:id="56">
    <w:p w:rsidR="00F67058" w:rsidRPr="00873316" w:rsidRDefault="00F67058" w:rsidP="00C65838">
      <w:pPr>
        <w:pStyle w:val="FootnoteText"/>
        <w:spacing w:after="0" w:line="240" w:lineRule="auto"/>
      </w:pPr>
      <w:r>
        <w:rPr>
          <w:rStyle w:val="FootnoteReference"/>
        </w:rPr>
        <w:footnoteRef/>
      </w:r>
      <w:r>
        <w:t xml:space="preserve"> </w:t>
      </w:r>
      <w:r>
        <w:tab/>
        <w:t xml:space="preserve">Cynthia Doxey </w:t>
      </w:r>
      <w:r w:rsidRPr="00873316">
        <w:t xml:space="preserve">. ‘The Church in Britain and the 1851 Religious Census.’  </w:t>
      </w:r>
      <w:r w:rsidRPr="00873316">
        <w:rPr>
          <w:i/>
        </w:rPr>
        <w:t>Mormon Historical Studies,</w:t>
      </w:r>
      <w:r w:rsidRPr="00873316">
        <w:t xml:space="preserve"> (Spring 2003)</w:t>
      </w:r>
      <w:r>
        <w:rPr>
          <w:i/>
        </w:rPr>
        <w:t xml:space="preserve"> </w:t>
      </w:r>
      <w:r>
        <w:t>p. 108.</w:t>
      </w:r>
    </w:p>
  </w:footnote>
  <w:footnote w:id="57">
    <w:p w:rsidR="00F67058" w:rsidRPr="005241D3" w:rsidRDefault="00F67058" w:rsidP="00C65838">
      <w:pPr>
        <w:pStyle w:val="FootnoteText"/>
        <w:spacing w:after="0" w:line="240" w:lineRule="auto"/>
      </w:pPr>
      <w:r>
        <w:rPr>
          <w:rStyle w:val="FootnoteReference"/>
        </w:rPr>
        <w:footnoteRef/>
      </w:r>
      <w:r>
        <w:t xml:space="preserve">  </w:t>
      </w:r>
      <w:r>
        <w:tab/>
        <w:t xml:space="preserve">In 1849 two chapels were built by the LDS Church in Wales: </w:t>
      </w:r>
      <w:r>
        <w:rPr>
          <w:i/>
        </w:rPr>
        <w:t xml:space="preserve">Capel y Saint </w:t>
      </w:r>
      <w:r>
        <w:t xml:space="preserve"> in Island Place, Llanelli, and a small building adjoining the Bull Hotel in Abergele.</w:t>
      </w:r>
    </w:p>
  </w:footnote>
  <w:footnote w:id="58">
    <w:p w:rsidR="00F67058" w:rsidRPr="008B78D5" w:rsidRDefault="00F67058" w:rsidP="00C65838">
      <w:pPr>
        <w:spacing w:after="0" w:line="240" w:lineRule="auto"/>
        <w:rPr>
          <w:i/>
          <w:iCs/>
          <w:sz w:val="20"/>
        </w:rPr>
      </w:pPr>
      <w:r>
        <w:rPr>
          <w:rStyle w:val="FootnoteReference"/>
        </w:rPr>
        <w:footnoteRef/>
      </w:r>
      <w:r>
        <w:t xml:space="preserve"> </w:t>
      </w:r>
      <w:r>
        <w:tab/>
      </w:r>
      <w:r>
        <w:rPr>
          <w:sz w:val="20"/>
        </w:rPr>
        <w:t xml:space="preserve">Seaborne, M. V. J. (1990) ‘The Religious Census of 1851 and Early Chapel Building in North Wales: A Sample Survey.’ </w:t>
      </w:r>
      <w:r w:rsidRPr="00873316">
        <w:rPr>
          <w:i/>
          <w:iCs/>
          <w:sz w:val="20"/>
        </w:rPr>
        <w:t xml:space="preserve">The National Library of Wales Journal, </w:t>
      </w:r>
      <w:r w:rsidRPr="00873316">
        <w:rPr>
          <w:iCs/>
          <w:sz w:val="20"/>
        </w:rPr>
        <w:t>16.3</w:t>
      </w:r>
      <w:r w:rsidRPr="00873316">
        <w:rPr>
          <w:sz w:val="20"/>
        </w:rPr>
        <w:t xml:space="preserve"> (Summer 1990).</w:t>
      </w:r>
    </w:p>
  </w:footnote>
  <w:footnote w:id="59">
    <w:p w:rsidR="00F67058" w:rsidRDefault="00F67058" w:rsidP="00C65838">
      <w:pPr>
        <w:pStyle w:val="FootnoteText"/>
        <w:spacing w:after="0" w:line="240" w:lineRule="auto"/>
      </w:pPr>
      <w:r>
        <w:rPr>
          <w:rStyle w:val="FootnoteReference"/>
        </w:rPr>
        <w:footnoteRef/>
      </w:r>
      <w:r>
        <w:t xml:space="preserve"> </w:t>
      </w:r>
      <w:r>
        <w:tab/>
        <w:t xml:space="preserve">At the Church History Library, Salt Lake City, Utah. See: </w:t>
      </w:r>
      <w:hyperlink r:id="rId5" w:history="1">
        <w:r>
          <w:rPr>
            <w:rStyle w:val="Hyperlink"/>
          </w:rPr>
          <w:t>https://catalog.churchofjesuschrist.org/</w:t>
        </w:r>
      </w:hyperlink>
    </w:p>
  </w:footnote>
  <w:footnote w:id="60">
    <w:p w:rsidR="00F67058" w:rsidRDefault="00F67058" w:rsidP="00C65838">
      <w:pPr>
        <w:pStyle w:val="FootnoteText"/>
        <w:spacing w:after="0" w:line="240" w:lineRule="auto"/>
      </w:pPr>
      <w:r>
        <w:rPr>
          <w:rStyle w:val="FootnoteReference"/>
        </w:rPr>
        <w:footnoteRef/>
      </w:r>
      <w:r>
        <w:t xml:space="preserve">  </w:t>
      </w:r>
      <w:r>
        <w:tab/>
        <w:t>‘</w:t>
      </w:r>
      <w:r w:rsidRPr="00474104">
        <w:t>Statistical Report of the Church in the British Islands, for the H</w:t>
      </w:r>
      <w:r>
        <w:t>alf-Year Ending June 1st, 1851.</w:t>
      </w:r>
      <w:r w:rsidRPr="007970FC">
        <w:t xml:space="preserve">’ </w:t>
      </w:r>
      <w:r w:rsidRPr="007970FC">
        <w:rPr>
          <w:i/>
        </w:rPr>
        <w:t>Star</w:t>
      </w:r>
      <w:r w:rsidRPr="007970FC">
        <w:t>, 13</w:t>
      </w:r>
      <w:r>
        <w:t>, 27,</w:t>
      </w:r>
      <w:r w:rsidRPr="007970FC">
        <w:t xml:space="preserve"> p.</w:t>
      </w:r>
      <w:r>
        <w:t xml:space="preserve"> </w:t>
      </w:r>
      <w:r w:rsidRPr="007970FC">
        <w:t>207.</w:t>
      </w:r>
    </w:p>
  </w:footnote>
  <w:footnote w:id="61">
    <w:p w:rsidR="00F67058" w:rsidRPr="006C5786" w:rsidRDefault="00F67058" w:rsidP="00C65838">
      <w:pPr>
        <w:pStyle w:val="FootnoteText"/>
        <w:spacing w:after="0" w:line="240" w:lineRule="auto"/>
      </w:pPr>
      <w:r>
        <w:rPr>
          <w:rStyle w:val="FootnoteReference"/>
        </w:rPr>
        <w:footnoteRef/>
      </w:r>
      <w:r>
        <w:t xml:space="preserve"> </w:t>
      </w:r>
      <w:r>
        <w:tab/>
        <w:t xml:space="preserve">Sharon Hintze. </w:t>
      </w:r>
      <w:r w:rsidRPr="00474104">
        <w:rPr>
          <w:bCs/>
        </w:rPr>
        <w:t>‘</w:t>
      </w:r>
      <w:r w:rsidRPr="008B78D5">
        <w:rPr>
          <w:bCs/>
          <w:i/>
        </w:rPr>
        <w:t>Mormon Congregations in Wales in 1851’</w:t>
      </w:r>
      <w:r w:rsidRPr="00474104">
        <w:rPr>
          <w:bCs/>
        </w:rPr>
        <w:t xml:space="preserve"> </w:t>
      </w:r>
      <w:r w:rsidRPr="00873316">
        <w:t>(</w:t>
      </w:r>
      <w:r w:rsidRPr="00474104">
        <w:rPr>
          <w:bCs/>
        </w:rPr>
        <w:t>Unpublished paper submitted to Brigham Young University June 2001</w:t>
      </w:r>
      <w:r>
        <w:rPr>
          <w:bCs/>
        </w:rPr>
        <w:t xml:space="preserve"> for the requirements of </w:t>
      </w:r>
      <w:r w:rsidRPr="00474104">
        <w:t>Course F66C03</w:t>
      </w:r>
      <w:r>
        <w:t>:</w:t>
      </w:r>
      <w:r w:rsidRPr="00474104">
        <w:t xml:space="preserve"> </w:t>
      </w:r>
      <w:r w:rsidRPr="00474104">
        <w:rPr>
          <w:i/>
        </w:rPr>
        <w:t>Genealogy</w:t>
      </w:r>
      <w:r>
        <w:rPr>
          <w:i/>
        </w:rPr>
        <w:t xml:space="preserve">). </w:t>
      </w:r>
      <w:r>
        <w:t xml:space="preserve"> &lt;</w:t>
      </w:r>
      <w:hyperlink r:id="rId6" w:history="1">
        <w:r>
          <w:rPr>
            <w:rStyle w:val="Hyperlink"/>
          </w:rPr>
          <w:t>http://welshmormon.byu.edu/Resources/pdf/16450.pdf</w:t>
        </w:r>
      </w:hyperlink>
      <w:r>
        <w:t>&gt;  [Accessed 14 November 2019].</w:t>
      </w:r>
    </w:p>
  </w:footnote>
  <w:footnote w:id="62">
    <w:p w:rsidR="00F67058" w:rsidRDefault="00F67058" w:rsidP="00C65838">
      <w:pPr>
        <w:pStyle w:val="FootnoteText"/>
        <w:spacing w:after="0" w:line="240" w:lineRule="auto"/>
      </w:pPr>
      <w:r>
        <w:rPr>
          <w:rStyle w:val="FootnoteReference"/>
        </w:rPr>
        <w:footnoteRef/>
      </w:r>
      <w:r>
        <w:rPr>
          <w:rStyle w:val="FootnoteReference"/>
        </w:rPr>
        <w:tab/>
      </w:r>
      <w:r>
        <w:t>The exception to this was Utah Territory where, due to the very high concentration of LDS Church membership, members were organised into Stakes and Wards – roughly the equivalent of the Diocese and individual congregations of the modern Church of Wales.</w:t>
      </w:r>
    </w:p>
  </w:footnote>
  <w:footnote w:id="63">
    <w:p w:rsidR="00F67058" w:rsidRDefault="00F67058" w:rsidP="00C65838">
      <w:pPr>
        <w:pStyle w:val="FootnoteText"/>
        <w:spacing w:after="0" w:line="240" w:lineRule="auto"/>
      </w:pPr>
      <w:r>
        <w:rPr>
          <w:rStyle w:val="FootnoteReference"/>
        </w:rPr>
        <w:footnoteRef/>
      </w:r>
      <w:r>
        <w:t xml:space="preserve"> </w:t>
      </w:r>
      <w:r>
        <w:tab/>
      </w:r>
      <w:r w:rsidRPr="0089300D">
        <w:t>D</w:t>
      </w:r>
      <w:r>
        <w:t xml:space="preserve">avies, </w:t>
      </w:r>
      <w:r>
        <w:rPr>
          <w:i/>
        </w:rPr>
        <w:t xml:space="preserve">Mormon Spirituality, </w:t>
      </w:r>
      <w:r w:rsidRPr="0089300D">
        <w:t xml:space="preserve"> p.</w:t>
      </w:r>
      <w:r>
        <w:t xml:space="preserve"> </w:t>
      </w:r>
      <w:r w:rsidRPr="0089300D">
        <w:t>22</w:t>
      </w:r>
      <w:r>
        <w:t>.</w:t>
      </w:r>
    </w:p>
  </w:footnote>
  <w:footnote w:id="64">
    <w:p w:rsidR="00F67058" w:rsidRDefault="00F67058" w:rsidP="00C65838">
      <w:pPr>
        <w:pStyle w:val="FootnoteText"/>
        <w:spacing w:after="0" w:line="240" w:lineRule="auto"/>
      </w:pPr>
      <w:r>
        <w:rPr>
          <w:rStyle w:val="FootnoteReference"/>
        </w:rPr>
        <w:footnoteRef/>
      </w:r>
      <w:r>
        <w:rPr>
          <w:rStyle w:val="FootnoteReference"/>
        </w:rPr>
        <w:tab/>
      </w:r>
      <w:r>
        <w:t>This is largely still true, but in the nineteenth century emigration could wipe out whole congregations, so changes in membership numbers could be quite abrupt and significant. This is less so in the modern era when emigration to the USA is no longer advocated.</w:t>
      </w:r>
    </w:p>
  </w:footnote>
  <w:footnote w:id="65">
    <w:p w:rsidR="00F67058" w:rsidRDefault="00F67058" w:rsidP="00C65838">
      <w:pPr>
        <w:pStyle w:val="FootnoteText"/>
        <w:spacing w:after="0" w:line="240" w:lineRule="auto"/>
      </w:pPr>
      <w:r>
        <w:rPr>
          <w:rStyle w:val="FootnoteReference"/>
        </w:rPr>
        <w:footnoteRef/>
      </w:r>
      <w:r>
        <w:t xml:space="preserve"> </w:t>
      </w:r>
      <w:r>
        <w:tab/>
      </w:r>
      <w:r w:rsidRPr="007970FC">
        <w:t xml:space="preserve">Church of Jesus Christ of Latter Day Saints. </w:t>
      </w:r>
      <w:r w:rsidRPr="007970FC">
        <w:rPr>
          <w:i/>
        </w:rPr>
        <w:t xml:space="preserve">Llanelli Branch General Minutes 1855-1861. </w:t>
      </w:r>
      <w:r w:rsidRPr="007970FC">
        <w:t>Ref: LR 11757 11.</w:t>
      </w:r>
      <w:r w:rsidRPr="007970FC">
        <w:rPr>
          <w:i/>
        </w:rPr>
        <w:t xml:space="preserve">  &lt;</w:t>
      </w:r>
      <w:hyperlink r:id="rId7" w:history="1">
        <w:r w:rsidRPr="007970FC">
          <w:rPr>
            <w:rStyle w:val="Hyperlink"/>
          </w:rPr>
          <w:t>https://catalog.churchofjesuschrist.org/search</w:t>
        </w:r>
      </w:hyperlink>
      <w:r w:rsidRPr="007970FC">
        <w:t>&gt; [Accessed 14 April 2020]</w:t>
      </w:r>
      <w:r>
        <w:t xml:space="preserve">. The branches were: Cwmaman, Llandybie, Llanelly/Dre, Llangadog, Llansaint, Mynyddcerrig, Pembrey, Pontyberem, Pontnewydd, Pontyeats, Seaside/Glanymor, Vangalch, Wainbaglan. </w:t>
      </w:r>
    </w:p>
  </w:footnote>
  <w:footnote w:id="66">
    <w:p w:rsidR="00F67058" w:rsidRDefault="00F67058" w:rsidP="00C65838">
      <w:pPr>
        <w:pStyle w:val="FootnoteText"/>
        <w:spacing w:after="0" w:line="240" w:lineRule="auto"/>
      </w:pPr>
      <w:r>
        <w:rPr>
          <w:rStyle w:val="FootnoteReference"/>
        </w:rPr>
        <w:footnoteRef/>
      </w:r>
      <w:r>
        <w:rPr>
          <w:rStyle w:val="FootnoteReference"/>
        </w:rPr>
        <w:tab/>
      </w:r>
      <w:r>
        <w:t xml:space="preserve">Fred E. Woods. ‘The Tide of Mormon Migration Flowing Through the Port of Liverpool, England. </w:t>
      </w:r>
      <w:r>
        <w:rPr>
          <w:i/>
        </w:rPr>
        <w:t>International Journal of Mormon Studies.</w:t>
      </w:r>
      <w:r>
        <w:t xml:space="preserve"> 1 (2008)60-86.</w:t>
      </w:r>
    </w:p>
  </w:footnote>
  <w:footnote w:id="67">
    <w:p w:rsidR="00F67058" w:rsidRPr="00D94191" w:rsidRDefault="00F67058" w:rsidP="00C65838">
      <w:pPr>
        <w:pStyle w:val="FootnoteText"/>
        <w:spacing w:after="0" w:line="240" w:lineRule="auto"/>
      </w:pPr>
      <w:r>
        <w:rPr>
          <w:rStyle w:val="FootnoteReference"/>
        </w:rPr>
        <w:footnoteRef/>
      </w:r>
      <w:r>
        <w:t xml:space="preserve"> </w:t>
      </w:r>
      <w:r>
        <w:tab/>
        <w:t xml:space="preserve">William Warren Sweet. </w:t>
      </w:r>
      <w:r>
        <w:rPr>
          <w:i/>
        </w:rPr>
        <w:t>The Story of Religion in America.</w:t>
      </w:r>
      <w:r>
        <w:t xml:space="preserve"> (New York: Harper &amp; Row, 1930).</w:t>
      </w:r>
    </w:p>
  </w:footnote>
  <w:footnote w:id="68">
    <w:p w:rsidR="00F67058" w:rsidRPr="00C83D7B" w:rsidRDefault="00F67058" w:rsidP="00C65838">
      <w:pPr>
        <w:pStyle w:val="FootnoteText"/>
        <w:spacing w:after="0" w:line="240" w:lineRule="auto"/>
      </w:pPr>
      <w:r>
        <w:rPr>
          <w:rStyle w:val="FootnoteReference"/>
        </w:rPr>
        <w:footnoteRef/>
      </w:r>
      <w:r>
        <w:t xml:space="preserve"> </w:t>
      </w:r>
      <w:r>
        <w:tab/>
        <w:t xml:space="preserve">W.H.G. Armytage. ‘Liverpool, Gateway to Zion’ </w:t>
      </w:r>
      <w:r>
        <w:rPr>
          <w:i/>
        </w:rPr>
        <w:t xml:space="preserve">Pacific Northwest Quarterly, </w:t>
      </w:r>
      <w:r>
        <w:t xml:space="preserve">4.2, </w:t>
      </w:r>
      <w:r w:rsidRPr="00AF77BC">
        <w:t>(Apr., 1957)</w:t>
      </w:r>
      <w:r>
        <w:t xml:space="preserve"> </w:t>
      </w:r>
      <w:r w:rsidRPr="00AF77BC">
        <w:t>39-</w:t>
      </w:r>
      <w:r>
        <w:t>44.</w:t>
      </w:r>
    </w:p>
  </w:footnote>
  <w:footnote w:id="69">
    <w:p w:rsidR="00F67058" w:rsidRDefault="00F67058" w:rsidP="00C65838">
      <w:pPr>
        <w:pStyle w:val="FootnoteText"/>
        <w:spacing w:after="0" w:line="240" w:lineRule="auto"/>
      </w:pPr>
      <w:r>
        <w:rPr>
          <w:rStyle w:val="FootnoteReference"/>
        </w:rPr>
        <w:footnoteRef/>
      </w:r>
      <w:r>
        <w:rPr>
          <w:rStyle w:val="FootnoteReference"/>
        </w:rPr>
        <w:tab/>
      </w:r>
      <w:r>
        <w:rPr>
          <w:i/>
        </w:rPr>
        <w:t>Doctrine and Covenants</w:t>
      </w:r>
      <w:r>
        <w:t xml:space="preserve"> 29:7 (Salt Lake City: The Church of Jesus Christ of Latter-day Saints, 1981).  ‘</w:t>
      </w:r>
      <w:r>
        <w:rPr>
          <w:i/>
        </w:rPr>
        <w:t xml:space="preserve">And ye are called to bring to pass the gathering of mine elect; for mine elect hear my voice and harden not their hearts. Wherefore the decree hath gone forth from the Father that they shall be gathered in unto one place upon the face of this land, to prepare their hearts and be prepared in all things against the day when tribulation and desolation are sent forth upon the wicked.’ </w:t>
      </w:r>
    </w:p>
  </w:footnote>
  <w:footnote w:id="70">
    <w:p w:rsidR="00F67058" w:rsidRPr="00AF77BC" w:rsidRDefault="00F67058" w:rsidP="00C65838">
      <w:pPr>
        <w:pStyle w:val="FootnoteText"/>
        <w:spacing w:after="0" w:line="240" w:lineRule="auto"/>
        <w:rPr>
          <w:highlight w:val="yellow"/>
        </w:rPr>
      </w:pPr>
      <w:r>
        <w:rPr>
          <w:rStyle w:val="FootnoteReference"/>
        </w:rPr>
        <w:footnoteRef/>
      </w:r>
      <w:r>
        <w:t xml:space="preserve"> </w:t>
      </w:r>
      <w:r>
        <w:tab/>
      </w:r>
      <w:r w:rsidRPr="00AF77BC">
        <w:t xml:space="preserve">Malcolm Thorp. ‘Sectarian Violence in Victorian Britain: The Mormon Experience 1837-1860.’ </w:t>
      </w:r>
      <w:r w:rsidRPr="00AF77BC">
        <w:rPr>
          <w:i/>
        </w:rPr>
        <w:t xml:space="preserve">Bulletin of the John Rylands University Library </w:t>
      </w:r>
      <w:r w:rsidRPr="00AF77BC">
        <w:t>70 (Autumn 1988) 135-47.</w:t>
      </w:r>
    </w:p>
  </w:footnote>
  <w:footnote w:id="71">
    <w:p w:rsidR="00F67058" w:rsidRDefault="00F67058" w:rsidP="00C65838">
      <w:pPr>
        <w:pStyle w:val="FootnoteText"/>
        <w:spacing w:after="0" w:line="240" w:lineRule="auto"/>
      </w:pPr>
      <w:r>
        <w:rPr>
          <w:rStyle w:val="FootnoteReference"/>
        </w:rPr>
        <w:footnoteRef/>
      </w:r>
      <w:r>
        <w:rPr>
          <w:rStyle w:val="FootnoteReference"/>
        </w:rPr>
        <w:tab/>
      </w:r>
      <w:r>
        <w:rPr>
          <w:i/>
        </w:rPr>
        <w:t>Mormon Immigration Index</w:t>
      </w:r>
      <w:r>
        <w:t>. &lt;</w:t>
      </w:r>
      <w:hyperlink r:id="rId8" w:history="1">
        <w:r w:rsidRPr="00BA3FF3">
          <w:rPr>
            <w:rStyle w:val="Hyperlink"/>
          </w:rPr>
          <w:t>http://mormonmigration.lib.byu.edu</w:t>
        </w:r>
      </w:hyperlink>
      <w:r>
        <w:t>&gt;  (Accessed 1 December 2019]</w:t>
      </w:r>
    </w:p>
  </w:footnote>
  <w:footnote w:id="72">
    <w:p w:rsidR="00F67058" w:rsidRPr="00C4244D" w:rsidRDefault="00F67058" w:rsidP="00C65838">
      <w:pPr>
        <w:pStyle w:val="FootnoteText"/>
        <w:spacing w:after="0" w:line="240" w:lineRule="auto"/>
      </w:pPr>
      <w:r>
        <w:rPr>
          <w:rStyle w:val="FootnoteReference"/>
        </w:rPr>
        <w:footnoteRef/>
      </w:r>
      <w:r>
        <w:t xml:space="preserve"> </w:t>
      </w:r>
      <w:r>
        <w:tab/>
        <w:t xml:space="preserve">Ronald D. Dennis. </w:t>
      </w:r>
      <w:r>
        <w:rPr>
          <w:i/>
        </w:rPr>
        <w:t xml:space="preserve">The Call of Zion. The Story of the First Welsh Mormon Emigration. </w:t>
      </w:r>
      <w:r w:rsidRPr="00496E2E">
        <w:t>(</w:t>
      </w:r>
      <w:r>
        <w:t>Provo, Utah: Religious Studies Center, Brigham Young University, 1987).</w:t>
      </w:r>
    </w:p>
  </w:footnote>
  <w:footnote w:id="73">
    <w:p w:rsidR="00F67058" w:rsidRDefault="00F67058" w:rsidP="00C65838">
      <w:pPr>
        <w:pStyle w:val="FootnoteText"/>
        <w:spacing w:after="0" w:line="240" w:lineRule="auto"/>
      </w:pPr>
      <w:r>
        <w:rPr>
          <w:rStyle w:val="FootnoteReference"/>
        </w:rPr>
        <w:footnoteRef/>
      </w:r>
      <w:r>
        <w:t xml:space="preserve"> </w:t>
      </w:r>
      <w:r>
        <w:tab/>
        <w:t xml:space="preserve">Ronald D. Dennis. </w:t>
      </w:r>
      <w:r w:rsidRPr="00625D57">
        <w:t>‘The Welsh Mormon Exodus.</w:t>
      </w:r>
      <w:r>
        <w:t>’</w:t>
      </w:r>
      <w:r w:rsidRPr="00A73E95">
        <w:t xml:space="preserve"> </w:t>
      </w:r>
      <w:r w:rsidRPr="00A73E95">
        <w:rPr>
          <w:i/>
        </w:rPr>
        <w:t>Planet</w:t>
      </w:r>
      <w:r>
        <w:t xml:space="preserve"> (Feb/Mar 1989) </w:t>
      </w:r>
      <w:r w:rsidRPr="00625D57">
        <w:t>p</w:t>
      </w:r>
      <w:r>
        <w:t>. 41.</w:t>
      </w:r>
    </w:p>
  </w:footnote>
  <w:footnote w:id="74">
    <w:p w:rsidR="00F67058" w:rsidRPr="000A14A0" w:rsidRDefault="00F67058" w:rsidP="00C65838">
      <w:pPr>
        <w:pStyle w:val="FootnoteText"/>
        <w:spacing w:after="0" w:line="240" w:lineRule="auto"/>
      </w:pPr>
      <w:r>
        <w:rPr>
          <w:rStyle w:val="FootnoteReference"/>
        </w:rPr>
        <w:footnoteRef/>
      </w:r>
      <w:r>
        <w:t xml:space="preserve"> </w:t>
      </w:r>
      <w:r>
        <w:tab/>
      </w:r>
      <w:r>
        <w:rPr>
          <w:i/>
        </w:rPr>
        <w:t xml:space="preserve">Ibid, </w:t>
      </w:r>
      <w:r>
        <w:t>p.41.</w:t>
      </w:r>
    </w:p>
  </w:footnote>
  <w:footnote w:id="75">
    <w:p w:rsidR="00F67058" w:rsidRDefault="00F67058" w:rsidP="00C65838">
      <w:pPr>
        <w:pStyle w:val="FootnoteText"/>
        <w:spacing w:after="0" w:line="240" w:lineRule="auto"/>
      </w:pPr>
      <w:r>
        <w:rPr>
          <w:rStyle w:val="FootnoteReference"/>
        </w:rPr>
        <w:footnoteRef/>
      </w:r>
      <w:r>
        <w:t xml:space="preserve"> </w:t>
      </w:r>
      <w:r>
        <w:tab/>
        <w:t xml:space="preserve">Totals for the 8-year period include 1,913 wagons with </w:t>
      </w:r>
      <w:r w:rsidRPr="0097028E">
        <w:t>2,389 men</w:t>
      </w:r>
      <w:r>
        <w:t>,</w:t>
      </w:r>
      <w:r w:rsidRPr="0097028E">
        <w:t xml:space="preserve"> who crossed the pla</w:t>
      </w:r>
      <w:r>
        <w:t>ins to bring the immigrants safely to Salt Lake City. Some 6,600 more emigrants took advantage of this type of assistance than the straight-through rail route in the following eight years.</w:t>
      </w:r>
    </w:p>
  </w:footnote>
  <w:footnote w:id="76">
    <w:p w:rsidR="00F67058" w:rsidRDefault="00F67058" w:rsidP="00C65838">
      <w:pPr>
        <w:pStyle w:val="FootnoteText"/>
        <w:spacing w:after="0" w:line="240" w:lineRule="auto"/>
      </w:pPr>
      <w:r>
        <w:rPr>
          <w:rStyle w:val="FootnoteReference"/>
        </w:rPr>
        <w:footnoteRef/>
      </w:r>
      <w:r>
        <w:t xml:space="preserve"> </w:t>
      </w:r>
      <w:r>
        <w:tab/>
        <w:t xml:space="preserve">M. Hamlin </w:t>
      </w:r>
      <w:r w:rsidRPr="00CB0FA3">
        <w:t xml:space="preserve">Cannon. ‘Migration of English Mormons to America.’ </w:t>
      </w:r>
      <w:r w:rsidRPr="00CB0FA3">
        <w:rPr>
          <w:i/>
        </w:rPr>
        <w:t>American Historical Review</w:t>
      </w:r>
      <w:r w:rsidRPr="00CB0FA3">
        <w:t xml:space="preserve"> 52.3 (April 1947)</w:t>
      </w:r>
      <w:r>
        <w:t xml:space="preserve"> p</w:t>
      </w:r>
      <w:r w:rsidRPr="002E2BAD">
        <w:t>.  455.</w:t>
      </w:r>
    </w:p>
  </w:footnote>
  <w:footnote w:id="77">
    <w:p w:rsidR="00F67058" w:rsidRDefault="00F67058" w:rsidP="00C65838">
      <w:pPr>
        <w:pStyle w:val="FootnoteText"/>
        <w:spacing w:after="0" w:line="240" w:lineRule="auto"/>
      </w:pPr>
      <w:r>
        <w:rPr>
          <w:rStyle w:val="FootnoteReference"/>
        </w:rPr>
        <w:footnoteRef/>
      </w:r>
      <w:r>
        <w:t xml:space="preserve"> </w:t>
      </w:r>
      <w:r>
        <w:tab/>
        <w:t>Completed in 1869 at Promontory Summit, to the north of the Great Salt Lake in Utah.</w:t>
      </w:r>
    </w:p>
  </w:footnote>
  <w:footnote w:id="78">
    <w:p w:rsidR="00F67058" w:rsidRPr="005B2159" w:rsidRDefault="00F67058" w:rsidP="00C65838">
      <w:pPr>
        <w:pStyle w:val="FootnoteText"/>
        <w:spacing w:after="0" w:line="240" w:lineRule="auto"/>
      </w:pPr>
      <w:r>
        <w:rPr>
          <w:rStyle w:val="FootnoteReference"/>
        </w:rPr>
        <w:footnoteRef/>
      </w:r>
      <w:r>
        <w:t xml:space="preserve"> </w:t>
      </w:r>
      <w:r>
        <w:tab/>
      </w:r>
      <w:r>
        <w:rPr>
          <w:i/>
        </w:rPr>
        <w:t xml:space="preserve">Star </w:t>
      </w:r>
      <w:r>
        <w:t>29, 26 p. 409.</w:t>
      </w:r>
    </w:p>
  </w:footnote>
  <w:footnote w:id="79">
    <w:p w:rsidR="00F67058" w:rsidRDefault="00F67058" w:rsidP="00C65838">
      <w:pPr>
        <w:pStyle w:val="FootnoteText"/>
        <w:spacing w:after="0" w:line="240" w:lineRule="auto"/>
      </w:pPr>
      <w:r>
        <w:rPr>
          <w:rStyle w:val="FootnoteReference"/>
        </w:rPr>
        <w:footnoteRef/>
      </w:r>
      <w:r>
        <w:t xml:space="preserve"> </w:t>
      </w:r>
      <w:r>
        <w:tab/>
        <w:t xml:space="preserve">By this date the following towns in south-west Wales had rail links: </w:t>
      </w:r>
      <w:r w:rsidRPr="00367CBE">
        <w:t>Carmarthen, Haverfordwest</w:t>
      </w:r>
      <w:r>
        <w:t xml:space="preserve">, </w:t>
      </w:r>
      <w:r w:rsidRPr="00367CBE">
        <w:t>Llandeilo</w:t>
      </w:r>
      <w:r>
        <w:t>, Tenby and</w:t>
      </w:r>
      <w:r w:rsidRPr="00367CBE">
        <w:t xml:space="preserve"> Pembroke</w:t>
      </w:r>
      <w:r>
        <w:t>. Cardiganshire is noticeably absent from the list. The lines to Pencader and Aberystwyth would not be completed until 1867.</w:t>
      </w:r>
    </w:p>
  </w:footnote>
  <w:footnote w:id="80">
    <w:p w:rsidR="00F67058" w:rsidRDefault="00F67058" w:rsidP="00C65838">
      <w:pPr>
        <w:pStyle w:val="FootnoteText"/>
        <w:spacing w:after="0" w:line="240" w:lineRule="auto"/>
      </w:pPr>
      <w:r>
        <w:rPr>
          <w:rStyle w:val="FootnoteReference"/>
        </w:rPr>
        <w:footnoteRef/>
      </w:r>
      <w:r>
        <w:t xml:space="preserve"> </w:t>
      </w:r>
      <w:r>
        <w:tab/>
        <w:t xml:space="preserve">Timothy </w:t>
      </w:r>
      <w:r w:rsidRPr="00D47540">
        <w:t xml:space="preserve">Leunig. ‘Time Is Money: A Re-Assessment of the Passenger Social Savings from Victorian British Railways.’ </w:t>
      </w:r>
      <w:r w:rsidRPr="00D47540">
        <w:rPr>
          <w:i/>
        </w:rPr>
        <w:t>The Journal of Economic History</w:t>
      </w:r>
      <w:r w:rsidRPr="00D47540">
        <w:t>, 66.3 (Sep. 2006), 635-673.</w:t>
      </w:r>
    </w:p>
  </w:footnote>
  <w:footnote w:id="81">
    <w:p w:rsidR="00F67058" w:rsidRDefault="00F67058" w:rsidP="00C65838">
      <w:pPr>
        <w:pStyle w:val="FootnoteText"/>
        <w:spacing w:after="0" w:line="240" w:lineRule="auto"/>
      </w:pPr>
      <w:r>
        <w:rPr>
          <w:rStyle w:val="FootnoteReference"/>
        </w:rPr>
        <w:footnoteRef/>
      </w:r>
      <w:r>
        <w:t xml:space="preserve"> </w:t>
      </w:r>
      <w:r>
        <w:tab/>
        <w:t>Gustive O. Larsen. ‘</w:t>
      </w:r>
      <w:r w:rsidRPr="0016470F">
        <w:t>The Story of the Perpetual Emigration Fund</w:t>
      </w:r>
      <w:r>
        <w:t xml:space="preserve">.’ </w:t>
      </w:r>
      <w:r w:rsidRPr="0016470F">
        <w:rPr>
          <w:i/>
        </w:rPr>
        <w:t>The Mississippi Valley Historical Review</w:t>
      </w:r>
      <w:r>
        <w:t>, Vol. 18.</w:t>
      </w:r>
      <w:r w:rsidRPr="0016470F">
        <w:t>2 (Sep., 1931</w:t>
      </w:r>
      <w:r w:rsidRPr="002E2BAD">
        <w:t>), p. 185</w:t>
      </w:r>
      <w:r>
        <w:t>.</w:t>
      </w:r>
    </w:p>
  </w:footnote>
  <w:footnote w:id="82">
    <w:p w:rsidR="00F67058" w:rsidRPr="00645F4B" w:rsidRDefault="00F67058" w:rsidP="00C65838">
      <w:pPr>
        <w:pStyle w:val="FootnoteText"/>
        <w:spacing w:after="0" w:line="240" w:lineRule="auto"/>
      </w:pPr>
      <w:r>
        <w:rPr>
          <w:rStyle w:val="FootnoteReference"/>
        </w:rPr>
        <w:footnoteRef/>
      </w:r>
      <w:r>
        <w:t xml:space="preserve"> </w:t>
      </w:r>
      <w:r>
        <w:tab/>
      </w:r>
      <w:r>
        <w:rPr>
          <w:i/>
        </w:rPr>
        <w:t xml:space="preserve">Star </w:t>
      </w:r>
      <w:r>
        <w:t>26,38 p. 601.</w:t>
      </w:r>
    </w:p>
  </w:footnote>
  <w:footnote w:id="83">
    <w:p w:rsidR="00F67058" w:rsidRDefault="00F67058" w:rsidP="00C65838">
      <w:pPr>
        <w:pStyle w:val="FootnoteText"/>
        <w:spacing w:after="0" w:line="240" w:lineRule="auto"/>
      </w:pPr>
      <w:r>
        <w:rPr>
          <w:rStyle w:val="FootnoteReference"/>
        </w:rPr>
        <w:footnoteRef/>
      </w:r>
      <w:r>
        <w:rPr>
          <w:rStyle w:val="FootnoteReference"/>
        </w:rPr>
        <w:tab/>
      </w:r>
      <w:r>
        <w:t xml:space="preserve">Bruce Van Orden. ‘The Decline in Convert Baptisms and Member Emigration from the British Mission after 1870’ </w:t>
      </w:r>
      <w:r>
        <w:rPr>
          <w:i/>
        </w:rPr>
        <w:t>BYU Studies Quarterly</w:t>
      </w:r>
      <w:r>
        <w:t xml:space="preserve"> 27.2 (Apr. 1987</w:t>
      </w:r>
      <w:r w:rsidRPr="002E2BAD">
        <w:t>) 97-105.</w:t>
      </w:r>
    </w:p>
  </w:footnote>
  <w:footnote w:id="84">
    <w:p w:rsidR="00F67058" w:rsidRPr="00B72544" w:rsidRDefault="00F67058" w:rsidP="00C65838">
      <w:pPr>
        <w:pStyle w:val="FootnoteText"/>
        <w:spacing w:after="0" w:line="240" w:lineRule="auto"/>
      </w:pPr>
      <w:r>
        <w:rPr>
          <w:rStyle w:val="FootnoteReference"/>
        </w:rPr>
        <w:footnoteRef/>
      </w:r>
      <w:r>
        <w:t xml:space="preserve"> </w:t>
      </w:r>
      <w:r>
        <w:tab/>
        <w:t xml:space="preserve">Richard L. Evans. </w:t>
      </w:r>
      <w:r>
        <w:rPr>
          <w:i/>
        </w:rPr>
        <w:t xml:space="preserve">A Century of “Mormonism” in Great Britain. </w:t>
      </w:r>
      <w:r>
        <w:t>(Salt Lake City</w:t>
      </w:r>
      <w:r w:rsidRPr="00367148">
        <w:t>: Publishers Press, 1937)</w:t>
      </w:r>
      <w:r>
        <w:t>.</w:t>
      </w:r>
    </w:p>
  </w:footnote>
  <w:footnote w:id="85">
    <w:p w:rsidR="00F67058" w:rsidRPr="007D03E7" w:rsidRDefault="00F67058" w:rsidP="00C65838">
      <w:pPr>
        <w:pStyle w:val="FootnoteText"/>
        <w:spacing w:after="0" w:line="240" w:lineRule="auto"/>
        <w:rPr>
          <w:i/>
        </w:rPr>
      </w:pPr>
      <w:r>
        <w:rPr>
          <w:rStyle w:val="FootnoteReference"/>
        </w:rPr>
        <w:footnoteRef/>
      </w:r>
      <w:r>
        <w:t xml:space="preserve"> </w:t>
      </w:r>
      <w:r>
        <w:tab/>
        <w:t xml:space="preserve">Leonard J. Arrington and Davies Bitton. </w:t>
      </w:r>
      <w:r w:rsidRPr="00B72544">
        <w:rPr>
          <w:bCs/>
          <w:i/>
        </w:rPr>
        <w:t xml:space="preserve">The Mormon experience: a History of the Latter-Day Saints. </w:t>
      </w:r>
      <w:r w:rsidRPr="00B72544">
        <w:t>(</w:t>
      </w:r>
      <w:r w:rsidRPr="00B72544">
        <w:rPr>
          <w:bCs/>
        </w:rPr>
        <w:t>London: Allen and Unwin, 1979).</w:t>
      </w:r>
    </w:p>
  </w:footnote>
  <w:footnote w:id="86">
    <w:p w:rsidR="00F67058" w:rsidRPr="00F83D81" w:rsidRDefault="00F67058" w:rsidP="00C65838">
      <w:pPr>
        <w:pStyle w:val="FootnoteText"/>
        <w:spacing w:after="0" w:line="240" w:lineRule="auto"/>
      </w:pPr>
      <w:r>
        <w:rPr>
          <w:rStyle w:val="FootnoteReference"/>
        </w:rPr>
        <w:footnoteRef/>
      </w:r>
      <w:r>
        <w:t xml:space="preserve"> </w:t>
      </w:r>
      <w:r>
        <w:tab/>
      </w:r>
      <w:r w:rsidRPr="0011027E">
        <w:rPr>
          <w:i/>
        </w:rPr>
        <w:t>Stark. ‘The Rise of a New World Faith..</w:t>
      </w:r>
      <w:r w:rsidRPr="0011027E">
        <w:t>p. 20.</w:t>
      </w:r>
    </w:p>
  </w:footnote>
  <w:footnote w:id="87">
    <w:p w:rsidR="00F67058" w:rsidRDefault="00F67058" w:rsidP="00C65838">
      <w:pPr>
        <w:pStyle w:val="FootnoteText"/>
        <w:spacing w:after="0" w:line="240" w:lineRule="auto"/>
      </w:pPr>
      <w:r>
        <w:rPr>
          <w:rStyle w:val="FootnoteReference"/>
        </w:rPr>
        <w:footnoteRef/>
      </w:r>
      <w:r>
        <w:t xml:space="preserve"> </w:t>
      </w:r>
      <w:r>
        <w:tab/>
        <w:t xml:space="preserve">Michael Ratcliffe </w:t>
      </w:r>
      <w:r w:rsidRPr="0011027E">
        <w:rPr>
          <w:i/>
        </w:rPr>
        <w:t xml:space="preserve">The Growth and Distribution of the Latter Day Saint Church in Wales, 1840-1860. </w:t>
      </w:r>
      <w:r w:rsidRPr="0011027E">
        <w:t>(Unpublished Masters thesis, University of Oxford, 1989)</w:t>
      </w:r>
      <w:r>
        <w:t xml:space="preserve"> p. 4.</w:t>
      </w:r>
    </w:p>
  </w:footnote>
  <w:footnote w:id="88">
    <w:p w:rsidR="00F67058" w:rsidRDefault="00F67058" w:rsidP="00C65838">
      <w:pPr>
        <w:pStyle w:val="FootnoteText"/>
        <w:spacing w:after="0" w:line="240" w:lineRule="auto"/>
      </w:pPr>
      <w:r>
        <w:rPr>
          <w:rStyle w:val="FootnoteReference"/>
        </w:rPr>
        <w:footnoteRef/>
      </w:r>
      <w:r>
        <w:t xml:space="preserve"> </w:t>
      </w:r>
      <w:r>
        <w:tab/>
        <w:t xml:space="preserve">T.H. Lewis. </w:t>
      </w:r>
      <w:r w:rsidRPr="00356D09">
        <w:rPr>
          <w:i/>
        </w:rPr>
        <w:t>Y Mormoniaid yng Nghymru</w:t>
      </w:r>
      <w:r w:rsidRPr="00356D09">
        <w:t xml:space="preserve">. </w:t>
      </w:r>
      <w:r w:rsidRPr="00356D09">
        <w:rPr>
          <w:bCs/>
        </w:rPr>
        <w:t>(</w:t>
      </w:r>
      <w:r w:rsidRPr="00356D09">
        <w:t>Cardiff: Gwasg Prifysgol Cymru, 1956).</w:t>
      </w:r>
    </w:p>
  </w:footnote>
  <w:footnote w:id="89">
    <w:p w:rsidR="00F67058" w:rsidRPr="00577608" w:rsidRDefault="00F67058" w:rsidP="00C65838">
      <w:pPr>
        <w:pStyle w:val="FootnoteText"/>
        <w:spacing w:after="0" w:line="240" w:lineRule="auto"/>
      </w:pPr>
      <w:r>
        <w:rPr>
          <w:rStyle w:val="FootnoteReference"/>
        </w:rPr>
        <w:footnoteRef/>
      </w:r>
      <w:r>
        <w:t xml:space="preserve"> </w:t>
      </w:r>
      <w:r>
        <w:tab/>
        <w:t xml:space="preserve">Evans. </w:t>
      </w:r>
      <w:r>
        <w:rPr>
          <w:i/>
        </w:rPr>
        <w:t xml:space="preserve">A Century of “Mormonism.” </w:t>
      </w:r>
    </w:p>
  </w:footnote>
  <w:footnote w:id="90">
    <w:p w:rsidR="00F67058" w:rsidRPr="006C6EA6" w:rsidRDefault="00F67058" w:rsidP="00C65838">
      <w:pPr>
        <w:pStyle w:val="FootnoteText"/>
        <w:spacing w:after="0" w:line="240" w:lineRule="auto"/>
        <w:rPr>
          <w:i/>
        </w:rPr>
      </w:pPr>
      <w:r>
        <w:rPr>
          <w:rStyle w:val="FootnoteReference"/>
        </w:rPr>
        <w:footnoteRef/>
      </w:r>
      <w:r>
        <w:t xml:space="preserve"> </w:t>
      </w:r>
      <w:r>
        <w:tab/>
        <w:t>Heaton and others. ‘</w:t>
      </w:r>
      <w:r w:rsidRPr="00D933AF">
        <w:t xml:space="preserve">The Making of British Saints in Historical Perspective.’ </w:t>
      </w:r>
      <w:r w:rsidRPr="00D933AF">
        <w:rPr>
          <w:i/>
        </w:rPr>
        <w:t xml:space="preserve">BYU Studies Quarterly, </w:t>
      </w:r>
      <w:r w:rsidRPr="00D933AF">
        <w:t>27.2 (Apr. 1987</w:t>
      </w:r>
      <w:r w:rsidRPr="004C522D">
        <w:t>) 119-135.</w:t>
      </w:r>
    </w:p>
  </w:footnote>
  <w:footnote w:id="91">
    <w:p w:rsidR="00F67058" w:rsidRDefault="00F67058" w:rsidP="00C65838">
      <w:pPr>
        <w:pStyle w:val="FootnoteText"/>
        <w:spacing w:after="0" w:line="240" w:lineRule="auto"/>
      </w:pPr>
      <w:r>
        <w:rPr>
          <w:rStyle w:val="FootnoteReference"/>
        </w:rPr>
        <w:footnoteRef/>
      </w:r>
      <w:r>
        <w:t xml:space="preserve"> </w:t>
      </w:r>
      <w:r>
        <w:tab/>
      </w:r>
      <w:r w:rsidRPr="00725B5D">
        <w:t>When remarking on the geographic location of early converts they note that ‘</w:t>
      </w:r>
      <w:r w:rsidRPr="00725B5D">
        <w:rPr>
          <w:i/>
        </w:rPr>
        <w:t>proselytizing efforts were more successful in certain industrialize</w:t>
      </w:r>
      <w:r>
        <w:rPr>
          <w:i/>
        </w:rPr>
        <w:t>d sections of the M</w:t>
      </w:r>
      <w:r w:rsidRPr="00725B5D">
        <w:rPr>
          <w:i/>
        </w:rPr>
        <w:t>idlands than in London</w:t>
      </w:r>
      <w:r>
        <w:rPr>
          <w:i/>
        </w:rPr>
        <w:t>,</w:t>
      </w:r>
      <w:r w:rsidRPr="00725B5D">
        <w:rPr>
          <w:i/>
        </w:rPr>
        <w:t xml:space="preserve"> Scotland or Ireland</w:t>
      </w:r>
      <w:r>
        <w:t>,’ but</w:t>
      </w:r>
      <w:r w:rsidRPr="00725B5D">
        <w:t xml:space="preserve"> make no reference to the industrial areas of South Wales; and, although remarking that ‘</w:t>
      </w:r>
      <w:r w:rsidRPr="00725B5D">
        <w:rPr>
          <w:i/>
        </w:rPr>
        <w:t>converts were also more likely to come from revivalist organizations than from the well established and increasingly middle class oriented mainline churches</w:t>
      </w:r>
      <w:r>
        <w:t>’</w:t>
      </w:r>
      <w:r w:rsidRPr="00725B5D">
        <w:t>, they make no reference to the non-conformist stronghold of Wales, which provided such fertile ground for early missionaries.</w:t>
      </w:r>
    </w:p>
  </w:footnote>
  <w:footnote w:id="92">
    <w:p w:rsidR="00F67058" w:rsidRDefault="00F67058" w:rsidP="00C65838">
      <w:pPr>
        <w:pStyle w:val="FootnoteText"/>
        <w:spacing w:after="0" w:line="240" w:lineRule="auto"/>
      </w:pPr>
      <w:r>
        <w:rPr>
          <w:rStyle w:val="FootnoteReference"/>
        </w:rPr>
        <w:footnoteRef/>
      </w:r>
      <w:r>
        <w:t xml:space="preserve"> </w:t>
      </w:r>
      <w:r>
        <w:tab/>
      </w:r>
      <w:r w:rsidRPr="00EF580C">
        <w:t xml:space="preserve">Wil Aaron. </w:t>
      </w:r>
      <w:r w:rsidRPr="00EF580C">
        <w:rPr>
          <w:i/>
        </w:rPr>
        <w:t xml:space="preserve">Welsh Saints on the Mormon Trail. The Story of the Welsh Emigration to Salt Lake City during the Nineteenth Century. </w:t>
      </w:r>
      <w:r w:rsidRPr="00D933AF">
        <w:t>(</w:t>
      </w:r>
      <w:r>
        <w:t xml:space="preserve">Talybont, Ceredigion: </w:t>
      </w:r>
      <w:r w:rsidRPr="00EF580C">
        <w:t>Y Lolfa</w:t>
      </w:r>
      <w:r>
        <w:t>, 2019)</w:t>
      </w:r>
    </w:p>
  </w:footnote>
  <w:footnote w:id="93">
    <w:p w:rsidR="00F67058" w:rsidRPr="003A267F" w:rsidRDefault="00F67058" w:rsidP="00C65838">
      <w:pPr>
        <w:pStyle w:val="FootnoteText"/>
        <w:spacing w:after="0" w:line="240" w:lineRule="auto"/>
      </w:pPr>
      <w:r>
        <w:rPr>
          <w:rStyle w:val="FootnoteReference"/>
        </w:rPr>
        <w:footnoteRef/>
      </w:r>
      <w:r>
        <w:t xml:space="preserve"> </w:t>
      </w:r>
      <w:r>
        <w:tab/>
        <w:t xml:space="preserve">Alan Conway </w:t>
      </w:r>
      <w:r w:rsidRPr="00D933AF">
        <w:t>(</w:t>
      </w:r>
      <w:r>
        <w:t xml:space="preserve">Ed.). </w:t>
      </w:r>
      <w:r>
        <w:rPr>
          <w:i/>
        </w:rPr>
        <w:t xml:space="preserve">The Welsh in America. Letters from the Immigrants. </w:t>
      </w:r>
      <w:r w:rsidRPr="00873316">
        <w:t>(</w:t>
      </w:r>
      <w:r w:rsidRPr="003A267F">
        <w:t>M</w:t>
      </w:r>
      <w:r>
        <w:t>inneapolis: University of Minnesota Press, 1961), p. 310</w:t>
      </w:r>
    </w:p>
  </w:footnote>
  <w:footnote w:id="94">
    <w:p w:rsidR="00F67058" w:rsidRDefault="00F67058" w:rsidP="00C65838">
      <w:pPr>
        <w:pStyle w:val="FootnoteText"/>
        <w:spacing w:after="0" w:line="240" w:lineRule="auto"/>
      </w:pPr>
      <w:r>
        <w:rPr>
          <w:rStyle w:val="FootnoteReference"/>
        </w:rPr>
        <w:footnoteRef/>
      </w:r>
      <w:r>
        <w:t xml:space="preserve"> </w:t>
      </w:r>
      <w:r>
        <w:tab/>
        <w:t xml:space="preserve">Retired Professor of Portuguese at Brigham Young University, Dr Dennis is a direct descendant of Dan Jones and learned Welsh in order to be able to read and translate the works of Dan Jones and other early members of the LDS church. Founder of the </w:t>
      </w:r>
      <w:hyperlink r:id="rId9" w:history="1">
        <w:r w:rsidRPr="00B31FF6">
          <w:rPr>
            <w:rStyle w:val="Hyperlink"/>
          </w:rPr>
          <w:t>http://welshmormon.byu.edu</w:t>
        </w:r>
      </w:hyperlink>
      <w:r>
        <w:t xml:space="preserve">  website.</w:t>
      </w:r>
    </w:p>
  </w:footnote>
  <w:footnote w:id="95">
    <w:p w:rsidR="00F67058" w:rsidRPr="00410587" w:rsidRDefault="00F67058" w:rsidP="00C65838">
      <w:pPr>
        <w:pStyle w:val="FootnoteText"/>
        <w:spacing w:after="0" w:line="240" w:lineRule="auto"/>
        <w:rPr>
          <w:i/>
        </w:rPr>
      </w:pPr>
      <w:r>
        <w:rPr>
          <w:rStyle w:val="FootnoteReference"/>
        </w:rPr>
        <w:footnoteRef/>
      </w:r>
      <w:r>
        <w:t xml:space="preserve"> </w:t>
      </w:r>
      <w:r>
        <w:tab/>
        <w:t xml:space="preserve">Ronald D. Dennis. </w:t>
      </w:r>
      <w:r w:rsidRPr="003918D8">
        <w:rPr>
          <w:i/>
        </w:rPr>
        <w:t>The Call of Zion. The Story of the First Welsh Emigration. (Provo, UT: Religious Studies Center, Brigham Young University, 1987).</w:t>
      </w:r>
    </w:p>
  </w:footnote>
  <w:footnote w:id="96">
    <w:p w:rsidR="00F67058" w:rsidRPr="000E4DA4" w:rsidRDefault="00F67058" w:rsidP="00C65838">
      <w:pPr>
        <w:pStyle w:val="FootnoteText"/>
        <w:spacing w:after="0" w:line="240" w:lineRule="auto"/>
      </w:pPr>
      <w:r>
        <w:rPr>
          <w:rStyle w:val="FootnoteReference"/>
        </w:rPr>
        <w:footnoteRef/>
      </w:r>
      <w:r>
        <w:t xml:space="preserve"> </w:t>
      </w:r>
      <w:r>
        <w:tab/>
        <w:t xml:space="preserve">Betts. </w:t>
      </w:r>
      <w:r w:rsidRPr="007006B5">
        <w:rPr>
          <w:i/>
        </w:rPr>
        <w:t>The Price of Faith</w:t>
      </w:r>
      <w:bookmarkStart w:id="0" w:name="_Hlk26356324"/>
      <w:bookmarkEnd w:id="0"/>
      <w:r>
        <w:rPr>
          <w:i/>
        </w:rPr>
        <w:t>.</w:t>
      </w:r>
    </w:p>
  </w:footnote>
  <w:footnote w:id="97">
    <w:p w:rsidR="00F67058" w:rsidRPr="000E4DA4" w:rsidRDefault="00F67058" w:rsidP="00C65838">
      <w:pPr>
        <w:pStyle w:val="FootnoteText"/>
        <w:spacing w:after="0" w:line="240" w:lineRule="auto"/>
      </w:pPr>
      <w:r>
        <w:rPr>
          <w:rStyle w:val="FootnoteReference"/>
        </w:rPr>
        <w:footnoteRef/>
      </w:r>
      <w:r>
        <w:t xml:space="preserve"> </w:t>
      </w:r>
      <w:r>
        <w:tab/>
        <w:t>Michael Ratcliffe</w:t>
      </w:r>
      <w:r w:rsidRPr="007006B5">
        <w:t xml:space="preserve">. </w:t>
      </w:r>
      <w:r>
        <w:rPr>
          <w:i/>
        </w:rPr>
        <w:t xml:space="preserve">The </w:t>
      </w:r>
      <w:r w:rsidRPr="000E4DA4">
        <w:rPr>
          <w:i/>
        </w:rPr>
        <w:t xml:space="preserve">Growth and Distribution of the Latter Day Saint Church in Wales, 1840-1860. </w:t>
      </w:r>
      <w:r w:rsidRPr="000E4DA4">
        <w:t>(Unpublished Masters thesis. University of Oxford, 1989).</w:t>
      </w:r>
    </w:p>
  </w:footnote>
  <w:footnote w:id="98">
    <w:p w:rsidR="00F67058" w:rsidRPr="003B3092" w:rsidRDefault="00F67058" w:rsidP="00C65838">
      <w:pPr>
        <w:pStyle w:val="FootnoteText"/>
        <w:spacing w:after="0" w:line="240" w:lineRule="auto"/>
        <w:rPr>
          <w:i/>
        </w:rPr>
      </w:pPr>
      <w:r>
        <w:rPr>
          <w:rStyle w:val="FootnoteReference"/>
        </w:rPr>
        <w:footnoteRef/>
      </w:r>
      <w:r>
        <w:t xml:space="preserve"> </w:t>
      </w:r>
      <w:r>
        <w:tab/>
        <w:t xml:space="preserve">V. Ben Bloxham and others. </w:t>
      </w:r>
      <w:r>
        <w:rPr>
          <w:i/>
        </w:rPr>
        <w:t>Truth Will Prevail.</w:t>
      </w:r>
    </w:p>
  </w:footnote>
  <w:footnote w:id="99">
    <w:p w:rsidR="00F67058" w:rsidRDefault="00F67058" w:rsidP="00C65838">
      <w:pPr>
        <w:pStyle w:val="FootnoteText"/>
        <w:spacing w:after="0" w:line="240" w:lineRule="auto"/>
      </w:pPr>
      <w:r>
        <w:rPr>
          <w:rStyle w:val="FootnoteReference"/>
        </w:rPr>
        <w:footnoteRef/>
      </w:r>
      <w:r>
        <w:t xml:space="preserve"> </w:t>
      </w:r>
      <w:r>
        <w:tab/>
        <w:t xml:space="preserve"> Jan</w:t>
      </w:r>
      <w:r w:rsidRPr="00814252">
        <w:rPr>
          <w:rFonts w:ascii="Cambria" w:eastAsiaTheme="minorHAnsi" w:hAnsi="Cambria" w:cstheme="minorBidi"/>
          <w:color w:val="00B050"/>
          <w:sz w:val="24"/>
          <w:szCs w:val="24"/>
        </w:rPr>
        <w:t xml:space="preserve"> </w:t>
      </w:r>
      <w:r w:rsidRPr="00814252">
        <w:t xml:space="preserve">Harris. </w:t>
      </w:r>
      <w:r w:rsidRPr="00814252">
        <w:rPr>
          <w:i/>
          <w:iCs/>
        </w:rPr>
        <w:t>Mormons in Victorian England.</w:t>
      </w:r>
      <w:r w:rsidRPr="00814252">
        <w:t xml:space="preserve"> (Unpublished Masters thesis. Brigham Young University, 1987).</w:t>
      </w:r>
    </w:p>
  </w:footnote>
  <w:footnote w:id="100">
    <w:p w:rsidR="00F67058" w:rsidRDefault="00F67058" w:rsidP="00C65838">
      <w:pPr>
        <w:pStyle w:val="FootnoteText"/>
        <w:spacing w:after="0" w:line="240" w:lineRule="auto"/>
      </w:pPr>
      <w:r>
        <w:rPr>
          <w:rStyle w:val="FootnoteReference"/>
        </w:rPr>
        <w:footnoteRef/>
      </w:r>
      <w:r>
        <w:t xml:space="preserve"> </w:t>
      </w:r>
      <w:r>
        <w:tab/>
        <w:t xml:space="preserve">Craig L. </w:t>
      </w:r>
      <w:r w:rsidRPr="00814252">
        <w:t xml:space="preserve">Foster.  </w:t>
      </w:r>
      <w:r w:rsidRPr="00814252">
        <w:rPr>
          <w:i/>
        </w:rPr>
        <w:t>Anti-Mormon Pamphleteering in Great Britain 1837-1860</w:t>
      </w:r>
      <w:r w:rsidRPr="00814252">
        <w:t xml:space="preserve">. (Unpublished Masters thesis. Brigham Young University, 1989). </w:t>
      </w:r>
    </w:p>
  </w:footnote>
  <w:footnote w:id="101">
    <w:p w:rsidR="00F67058" w:rsidRDefault="00F67058" w:rsidP="00C65838">
      <w:pPr>
        <w:pStyle w:val="FootnoteText"/>
        <w:spacing w:after="0" w:line="240" w:lineRule="auto"/>
      </w:pPr>
      <w:r>
        <w:rPr>
          <w:rStyle w:val="FootnoteReference"/>
        </w:rPr>
        <w:footnoteRef/>
      </w:r>
      <w:r>
        <w:t xml:space="preserve"> </w:t>
      </w:r>
      <w:r>
        <w:tab/>
        <w:t xml:space="preserve">David M. </w:t>
      </w:r>
      <w:r w:rsidRPr="00814252">
        <w:t xml:space="preserve">Morris. </w:t>
      </w:r>
      <w:r w:rsidRPr="000E4DA4">
        <w:rPr>
          <w:i/>
        </w:rPr>
        <w:t>The Emergence and Development of the Church of Jesus Christ of Latter–day  Saints in Staffordshire, 1839–1870</w:t>
      </w:r>
      <w:r w:rsidRPr="00814252">
        <w:t>. (Unpublished PhD thesis. University of Chichester, 2010).</w:t>
      </w:r>
    </w:p>
  </w:footnote>
  <w:footnote w:id="102">
    <w:p w:rsidR="00F67058" w:rsidRPr="00F27381" w:rsidRDefault="00F67058" w:rsidP="00C65838">
      <w:pPr>
        <w:pStyle w:val="FootnoteText"/>
        <w:spacing w:after="0" w:line="240" w:lineRule="auto"/>
      </w:pPr>
      <w:r>
        <w:rPr>
          <w:rStyle w:val="FootnoteReference"/>
        </w:rPr>
        <w:footnoteRef/>
      </w:r>
      <w:r>
        <w:t xml:space="preserve"> </w:t>
      </w:r>
      <w:r>
        <w:tab/>
        <w:t xml:space="preserve">Davies, </w:t>
      </w:r>
      <w:r>
        <w:rPr>
          <w:i/>
        </w:rPr>
        <w:t xml:space="preserve">Mormon </w:t>
      </w:r>
      <w:r w:rsidRPr="009D49B5">
        <w:rPr>
          <w:i/>
        </w:rPr>
        <w:t>Spirituality.</w:t>
      </w:r>
    </w:p>
  </w:footnote>
  <w:footnote w:id="103">
    <w:p w:rsidR="00F67058" w:rsidRDefault="00F67058" w:rsidP="00C65838">
      <w:pPr>
        <w:pStyle w:val="FootnoteText"/>
        <w:spacing w:after="0" w:line="240" w:lineRule="auto"/>
      </w:pPr>
      <w:r>
        <w:rPr>
          <w:rStyle w:val="FootnoteReference"/>
        </w:rPr>
        <w:footnoteRef/>
      </w:r>
      <w:r>
        <w:t xml:space="preserve"> As a </w:t>
      </w:r>
      <w:r w:rsidRPr="00E27D30">
        <w:t>rather crude indicator, a brief glance at the index shows only three references each to Carmarthen and Cardiganshire, six to Llanelli and one to Pembrokeshire</w:t>
      </w:r>
      <w:r>
        <w:t>,</w:t>
      </w:r>
      <w:r w:rsidRPr="00E27D30">
        <w:t xml:space="preserve"> </w:t>
      </w:r>
      <w:r>
        <w:t xml:space="preserve">compared with twenty-three references to Merthyr Tydfil, eight to Swansea, five to Monmouthshire, thirteen each to Pontypool and Cardiff.  </w:t>
      </w:r>
    </w:p>
  </w:footnote>
  <w:footnote w:id="104">
    <w:p w:rsidR="00F67058" w:rsidRDefault="00F67058" w:rsidP="00C65838">
      <w:pPr>
        <w:pStyle w:val="FootnoteText"/>
        <w:spacing w:after="0" w:line="240" w:lineRule="auto"/>
      </w:pPr>
      <w:r>
        <w:rPr>
          <w:rStyle w:val="FootnoteReference"/>
        </w:rPr>
        <w:footnoteRef/>
      </w:r>
      <w:r>
        <w:t xml:space="preserve"> </w:t>
      </w:r>
      <w:r>
        <w:tab/>
      </w:r>
      <w:r w:rsidRPr="00CB3CD8">
        <w:t xml:space="preserve">It should be noted that this is not intended as a </w:t>
      </w:r>
      <w:r>
        <w:t xml:space="preserve">theological </w:t>
      </w:r>
      <w:r w:rsidRPr="00CB3CD8">
        <w:t>discussion</w:t>
      </w:r>
      <w:r>
        <w:t>. LDS</w:t>
      </w:r>
      <w:r w:rsidRPr="00CB3CD8">
        <w:t xml:space="preserve"> doctrine will only be considered as it has a bearing on</w:t>
      </w:r>
      <w:r>
        <w:t xml:space="preserve"> </w:t>
      </w:r>
      <w:r w:rsidRPr="00CB3CD8">
        <w:t xml:space="preserve">the history of the LDS church in south-west Wales, or for contextual clarification.  It </w:t>
      </w:r>
      <w:r>
        <w:t>might</w:t>
      </w:r>
      <w:r w:rsidRPr="00CB3CD8">
        <w:t xml:space="preserve"> also be noted, that I am</w:t>
      </w:r>
      <w:r>
        <w:t xml:space="preserve"> a life-long member of the LDS C</w:t>
      </w:r>
      <w:r w:rsidRPr="00CB3CD8">
        <w:t>hurch, but have sought to present data objectively</w:t>
      </w:r>
      <w:r>
        <w:t>.</w:t>
      </w:r>
    </w:p>
  </w:footnote>
  <w:footnote w:id="105">
    <w:p w:rsidR="00F67058" w:rsidRDefault="00F67058" w:rsidP="00C65838">
      <w:pPr>
        <w:pStyle w:val="FootnoteText"/>
        <w:spacing w:after="0" w:line="240" w:lineRule="auto"/>
      </w:pPr>
      <w:r>
        <w:rPr>
          <w:rStyle w:val="FootnoteReference"/>
        </w:rPr>
        <w:footnoteRef/>
      </w:r>
      <w:r>
        <w:t xml:space="preserve"> </w:t>
      </w:r>
      <w:r>
        <w:tab/>
      </w:r>
      <w:r w:rsidRPr="00212B23">
        <w:t xml:space="preserve">Some few of the journals </w:t>
      </w:r>
      <w:r>
        <w:t xml:space="preserve">(e.g. those of Barry Wride and Timothy B. Davis) </w:t>
      </w:r>
      <w:r w:rsidRPr="00212B23">
        <w:t>have been used as the basis of a family history but these have been published or printed privately and for distribution largely among the subject's descendants</w:t>
      </w:r>
      <w:r w:rsidRPr="00212B23">
        <w:rPr>
          <w:b/>
        </w:rPr>
        <w:t>.</w:t>
      </w:r>
      <w:r>
        <w:rPr>
          <w:b/>
        </w:rPr>
        <w:t xml:space="preserve"> </w:t>
      </w:r>
    </w:p>
  </w:footnote>
  <w:footnote w:id="106">
    <w:p w:rsidR="00F67058" w:rsidRPr="000359B0" w:rsidRDefault="00F67058" w:rsidP="00C65838">
      <w:pPr>
        <w:pStyle w:val="FootnoteText"/>
        <w:spacing w:after="0" w:line="240" w:lineRule="auto"/>
        <w:rPr>
          <w:rFonts w:cstheme="minorHAnsi"/>
        </w:rPr>
      </w:pPr>
      <w:r w:rsidRPr="000359B0">
        <w:rPr>
          <w:rStyle w:val="FootnoteReference"/>
          <w:rFonts w:cstheme="minorHAnsi"/>
        </w:rPr>
        <w:footnoteRef/>
      </w:r>
      <w:r w:rsidRPr="000359B0">
        <w:rPr>
          <w:rFonts w:cstheme="minorHAnsi"/>
        </w:rPr>
        <w:t xml:space="preserve">  </w:t>
      </w:r>
      <w:r>
        <w:rPr>
          <w:rFonts w:cstheme="minorHAnsi"/>
        </w:rPr>
        <w:tab/>
      </w:r>
      <w:r w:rsidRPr="000359B0">
        <w:rPr>
          <w:rFonts w:cstheme="minorHAnsi"/>
        </w:rPr>
        <w:t xml:space="preserve">Douglas James Davies. </w:t>
      </w:r>
      <w:r w:rsidRPr="000359B0">
        <w:rPr>
          <w:rFonts w:cstheme="minorHAnsi"/>
          <w:i/>
        </w:rPr>
        <w:t xml:space="preserve">Mormon Spirituality. Latter Day Saints in Wales and Zion. </w:t>
      </w:r>
      <w:r>
        <w:rPr>
          <w:rFonts w:cstheme="minorHAnsi"/>
          <w:i/>
        </w:rPr>
        <w:t xml:space="preserve">(Nottingham: </w:t>
      </w:r>
      <w:r w:rsidRPr="000359B0">
        <w:rPr>
          <w:rFonts w:cstheme="minorHAnsi"/>
        </w:rPr>
        <w:t>University of Nottingham</w:t>
      </w:r>
      <w:r>
        <w:rPr>
          <w:rFonts w:cstheme="minorHAnsi"/>
        </w:rPr>
        <w:t>,</w:t>
      </w:r>
      <w:r w:rsidRPr="000359B0">
        <w:rPr>
          <w:rFonts w:cstheme="minorHAnsi"/>
        </w:rPr>
        <w:t xml:space="preserve"> 1987</w:t>
      </w:r>
      <w:r>
        <w:rPr>
          <w:rFonts w:cstheme="minorHAnsi"/>
        </w:rPr>
        <w:t>)</w:t>
      </w:r>
      <w:r w:rsidRPr="000359B0">
        <w:rPr>
          <w:rFonts w:cstheme="minorHAnsi"/>
        </w:rPr>
        <w:t>.</w:t>
      </w:r>
    </w:p>
  </w:footnote>
  <w:footnote w:id="107">
    <w:p w:rsidR="00F67058" w:rsidRDefault="00F67058" w:rsidP="00C65838">
      <w:pPr>
        <w:pStyle w:val="FootnoteText"/>
        <w:spacing w:after="0" w:line="240" w:lineRule="auto"/>
      </w:pPr>
      <w:r>
        <w:rPr>
          <w:rStyle w:val="FootnoteReference"/>
        </w:rPr>
        <w:footnoteRef/>
      </w:r>
      <w:r>
        <w:t xml:space="preserve"> </w:t>
      </w:r>
      <w:r>
        <w:tab/>
      </w:r>
      <w:r w:rsidRPr="00B8229B">
        <w:t>The starting point of 1864 has been chosen because Betts ends his study of the LDS in south-west Wales at 1863.</w:t>
      </w:r>
    </w:p>
  </w:footnote>
  <w:footnote w:id="108">
    <w:p w:rsidR="00F67058" w:rsidRDefault="00F67058" w:rsidP="00C65838">
      <w:pPr>
        <w:pStyle w:val="FootnoteText"/>
        <w:spacing w:after="0" w:line="240" w:lineRule="auto"/>
      </w:pPr>
      <w:r>
        <w:rPr>
          <w:rStyle w:val="FootnoteReference"/>
        </w:rPr>
        <w:footnoteRef/>
      </w:r>
      <w:r>
        <w:t xml:space="preserve"> </w:t>
      </w:r>
      <w:r>
        <w:tab/>
      </w:r>
      <w:r w:rsidRPr="00890ADF">
        <w:t>Church of Jesus Christ of Latter Day Saints.</w:t>
      </w:r>
      <w:r w:rsidRPr="00890ADF">
        <w:rPr>
          <w:i/>
        </w:rPr>
        <w:t xml:space="preserve"> Latter Day Saints’ Millennial Star, 1840-1900. </w:t>
      </w:r>
      <w:r w:rsidRPr="00890ADF">
        <w:t xml:space="preserve"> &lt;</w:t>
      </w:r>
      <w:hyperlink r:id="rId10" w:history="1">
        <w:r w:rsidRPr="00890ADF">
          <w:rPr>
            <w:rStyle w:val="Hyperlink"/>
          </w:rPr>
          <w:t>https://contentdm.lib.byu.edu/digital/search/collection/MStar</w:t>
        </w:r>
      </w:hyperlink>
      <w:r w:rsidRPr="00890ADF">
        <w:t>&gt; [Accessed 14 April 2020]</w:t>
      </w:r>
      <w:r>
        <w:t xml:space="preserve">. The 40-year period covered by this dissertation included over 2,000 issues of the </w:t>
      </w:r>
      <w:r>
        <w:rPr>
          <w:i/>
        </w:rPr>
        <w:t>Star</w:t>
      </w:r>
      <w:r>
        <w:t xml:space="preserve">, with 52 or 53 issues each year. Hereafter the </w:t>
      </w:r>
      <w:r>
        <w:rPr>
          <w:i/>
        </w:rPr>
        <w:t>Star</w:t>
      </w:r>
      <w:r>
        <w:t xml:space="preserve">. </w:t>
      </w:r>
    </w:p>
  </w:footnote>
  <w:footnote w:id="109">
    <w:p w:rsidR="00F67058" w:rsidRDefault="00F67058" w:rsidP="00C65838">
      <w:pPr>
        <w:pStyle w:val="FootnoteText"/>
        <w:spacing w:after="0" w:line="240" w:lineRule="auto"/>
      </w:pPr>
      <w:r>
        <w:rPr>
          <w:rStyle w:val="FootnoteReference"/>
        </w:rPr>
        <w:footnoteRef/>
      </w:r>
      <w:r>
        <w:rPr>
          <w:rStyle w:val="FootnoteReference"/>
        </w:rPr>
        <w:tab/>
      </w:r>
      <w:r>
        <w:t xml:space="preserve">Chapter 9 [In translation: </w:t>
      </w:r>
      <w:r>
        <w:rPr>
          <w:i/>
        </w:rPr>
        <w:t>The Missionaries from Utah 1865-77</w:t>
      </w:r>
      <w:r>
        <w:t xml:space="preserve">] of Geraint Bowen’s </w:t>
      </w:r>
      <w:r>
        <w:rPr>
          <w:i/>
        </w:rPr>
        <w:t xml:space="preserve">Ar Drywydd Y Mormoniaid  </w:t>
      </w:r>
      <w:r>
        <w:t xml:space="preserve">also provided information on some fourteen missionaries who served in Wales between 1865 and 1877, all of whom were listed in the </w:t>
      </w:r>
      <w:r>
        <w:rPr>
          <w:i/>
        </w:rPr>
        <w:t>Star</w:t>
      </w:r>
      <w:r>
        <w:t>.</w:t>
      </w:r>
    </w:p>
  </w:footnote>
  <w:footnote w:id="110">
    <w:p w:rsidR="00F67058" w:rsidRDefault="00F67058" w:rsidP="00C65838">
      <w:pPr>
        <w:pStyle w:val="FootnoteText"/>
        <w:spacing w:after="0" w:line="240" w:lineRule="auto"/>
      </w:pPr>
      <w:r>
        <w:rPr>
          <w:rStyle w:val="FootnoteReference"/>
        </w:rPr>
        <w:footnoteRef/>
      </w:r>
      <w:r>
        <w:t xml:space="preserve"> </w:t>
      </w:r>
      <w:r>
        <w:tab/>
      </w:r>
      <w:r w:rsidRPr="00C717AC">
        <w:t xml:space="preserve">Church of Jesus Christ of Latter Day Saints. </w:t>
      </w:r>
      <w:r>
        <w:rPr>
          <w:i/>
        </w:rPr>
        <w:t xml:space="preserve">Missionary Database. </w:t>
      </w:r>
      <w:r w:rsidRPr="00C717AC">
        <w:rPr>
          <w:i/>
        </w:rPr>
        <w:t xml:space="preserve">1830-1930. </w:t>
      </w:r>
      <w:r w:rsidRPr="00C717AC">
        <w:t>&lt;</w:t>
      </w:r>
      <w:hyperlink r:id="rId11" w:history="1">
        <w:r w:rsidRPr="00C717AC">
          <w:rPr>
            <w:rStyle w:val="Hyperlink"/>
          </w:rPr>
          <w:t>https://history.churchofjesuschrist.org/missionary/?lang=eng</w:t>
        </w:r>
      </w:hyperlink>
      <w:r w:rsidRPr="00C717AC">
        <w:t>&gt; [Accessed 14 April 2020]</w:t>
      </w:r>
    </w:p>
  </w:footnote>
  <w:footnote w:id="111">
    <w:p w:rsidR="00F67058" w:rsidRDefault="00F67058" w:rsidP="00C65838">
      <w:pPr>
        <w:pStyle w:val="FootnoteText"/>
        <w:spacing w:after="0" w:line="240" w:lineRule="auto"/>
      </w:pPr>
      <w:r>
        <w:rPr>
          <w:rStyle w:val="FootnoteReference"/>
        </w:rPr>
        <w:footnoteRef/>
      </w:r>
      <w:r>
        <w:rPr>
          <w:rStyle w:val="FootnoteReference"/>
        </w:rPr>
        <w:tab/>
      </w:r>
      <w:r>
        <w:t xml:space="preserve">  </w:t>
      </w:r>
      <w:r w:rsidRPr="00503E65">
        <w:t>Welsh Mormon History. &lt;</w:t>
      </w:r>
      <w:hyperlink r:id="rId12" w:history="1">
        <w:r w:rsidRPr="00503E65">
          <w:rPr>
            <w:rStyle w:val="Hyperlink"/>
          </w:rPr>
          <w:t>http://welshmormon.byu.edu</w:t>
        </w:r>
      </w:hyperlink>
      <w:r w:rsidRPr="00503E65">
        <w:t>&gt;  [Accessed 14 April 2020]</w:t>
      </w:r>
      <w:r>
        <w:t xml:space="preserve">. Some five thousand individuals who converted to the LDS church in Wales and emigrated to the USA – largely in the nineteenth century - are included in the </w:t>
      </w:r>
      <w:r>
        <w:rPr>
          <w:i/>
        </w:rPr>
        <w:t>Immigrants</w:t>
      </w:r>
      <w:r>
        <w:t xml:space="preserve"> database on this site. In addition to basic biographical information and photographs, the database provides links to biographies and other writings related to each individual (where available). </w:t>
      </w:r>
    </w:p>
  </w:footnote>
  <w:footnote w:id="112">
    <w:p w:rsidR="00F67058" w:rsidRPr="00503E65" w:rsidRDefault="00F67058" w:rsidP="00C65838">
      <w:pPr>
        <w:pStyle w:val="FootnoteText"/>
        <w:spacing w:after="0" w:line="240" w:lineRule="auto"/>
        <w:rPr>
          <w:rFonts w:cstheme="minorHAnsi"/>
        </w:rPr>
      </w:pPr>
      <w:r>
        <w:rPr>
          <w:rStyle w:val="FootnoteReference"/>
        </w:rPr>
        <w:footnoteRef/>
      </w:r>
      <w:r>
        <w:rPr>
          <w:rStyle w:val="FootnoteReference"/>
        </w:rPr>
        <w:tab/>
      </w:r>
      <w:r>
        <w:rPr>
          <w:rFonts w:cstheme="minorHAnsi"/>
        </w:rPr>
        <w:t xml:space="preserve">  </w:t>
      </w:r>
      <w:r w:rsidRPr="00503E65">
        <w:rPr>
          <w:rFonts w:cstheme="minorHAnsi"/>
        </w:rPr>
        <w:t xml:space="preserve">Church of Jesus Christ of Latter Day Saints. </w:t>
      </w:r>
      <w:r w:rsidRPr="00503E65">
        <w:rPr>
          <w:rFonts w:cstheme="minorHAnsi"/>
          <w:i/>
        </w:rPr>
        <w:t xml:space="preserve">Family Search. </w:t>
      </w:r>
      <w:hyperlink r:id="rId13" w:history="1">
        <w:r w:rsidRPr="00503E65">
          <w:rPr>
            <w:rStyle w:val="Hyperlink"/>
            <w:rFonts w:cstheme="minorHAnsi"/>
          </w:rPr>
          <w:t>www.familysearch.org</w:t>
        </w:r>
      </w:hyperlink>
      <w:r w:rsidRPr="00503E65">
        <w:rPr>
          <w:rFonts w:cstheme="minorHAnsi"/>
        </w:rPr>
        <w:t xml:space="preserve"> [Accessed 14 April 2020]</w:t>
      </w:r>
    </w:p>
    <w:p w:rsidR="00F67058" w:rsidRPr="00FA158E" w:rsidRDefault="00F67058" w:rsidP="00C65838">
      <w:pPr>
        <w:pStyle w:val="FootnoteText"/>
        <w:spacing w:after="0" w:line="240" w:lineRule="auto"/>
        <w:rPr>
          <w:rFonts w:cstheme="minorHAnsi"/>
        </w:rPr>
      </w:pPr>
      <w:r>
        <w:t xml:space="preserve">The </w:t>
      </w:r>
      <w:r>
        <w:rPr>
          <w:rFonts w:cstheme="minorHAnsi"/>
        </w:rPr>
        <w:t xml:space="preserve">family history website of the Church of Jesus Christ of Latter Day Saints, this is a wiki site with public access. Hundreds of thousands of individual records are </w:t>
      </w:r>
      <w:r w:rsidRPr="00FA158E">
        <w:rPr>
          <w:rFonts w:cstheme="minorHAnsi"/>
        </w:rPr>
        <w:t xml:space="preserve">contained </w:t>
      </w:r>
      <w:r>
        <w:rPr>
          <w:rFonts w:cstheme="minorHAnsi"/>
        </w:rPr>
        <w:t>in the database.</w:t>
      </w:r>
    </w:p>
  </w:footnote>
  <w:footnote w:id="113">
    <w:p w:rsidR="00F67058" w:rsidRPr="00890ADF" w:rsidRDefault="00F67058" w:rsidP="00C65838">
      <w:pPr>
        <w:spacing w:after="0" w:line="240" w:lineRule="auto"/>
        <w:rPr>
          <w:rFonts w:cstheme="minorHAnsi"/>
          <w:sz w:val="20"/>
          <w:szCs w:val="20"/>
        </w:rPr>
      </w:pPr>
      <w:r w:rsidRPr="00FA158E">
        <w:rPr>
          <w:rStyle w:val="FootnoteReference"/>
          <w:rFonts w:cstheme="minorHAnsi"/>
        </w:rPr>
        <w:footnoteRef/>
      </w:r>
      <w:r w:rsidRPr="00FA158E">
        <w:rPr>
          <w:rStyle w:val="FootnoteReference"/>
          <w:rFonts w:cstheme="minorHAnsi"/>
        </w:rPr>
        <w:tab/>
      </w:r>
      <w:r w:rsidRPr="00FA158E">
        <w:rPr>
          <w:rFonts w:cstheme="minorHAnsi"/>
          <w:sz w:val="20"/>
          <w:szCs w:val="20"/>
        </w:rPr>
        <w:t xml:space="preserve">Church of Jesus Christ of Latter Day Saints. </w:t>
      </w:r>
      <w:r w:rsidRPr="00FA158E">
        <w:rPr>
          <w:rFonts w:cstheme="minorHAnsi"/>
          <w:i/>
          <w:sz w:val="20"/>
          <w:szCs w:val="20"/>
        </w:rPr>
        <w:t>British Mission history 1841-1971</w:t>
      </w:r>
      <w:r>
        <w:rPr>
          <w:rFonts w:cstheme="minorHAnsi"/>
          <w:i/>
          <w:sz w:val="20"/>
          <w:szCs w:val="20"/>
        </w:rPr>
        <w:t>.</w:t>
      </w:r>
      <w:r w:rsidRPr="00FA158E">
        <w:rPr>
          <w:rFonts w:cstheme="minorHAnsi"/>
          <w:sz w:val="20"/>
          <w:szCs w:val="20"/>
        </w:rPr>
        <w:t xml:space="preserve"> &lt;</w:t>
      </w:r>
      <w:hyperlink r:id="rId14">
        <w:bookmarkStart w:id="1" w:name="_Hlk26356620"/>
        <w:bookmarkEnd w:id="1"/>
        <w:r w:rsidRPr="00FA158E">
          <w:rPr>
            <w:rStyle w:val="InternetLink"/>
            <w:rFonts w:cstheme="minorHAnsi"/>
            <w:sz w:val="20"/>
            <w:szCs w:val="20"/>
          </w:rPr>
          <w:t>https://eadview.lds.org/findingaid/001072964/</w:t>
        </w:r>
      </w:hyperlink>
      <w:r w:rsidRPr="00FA158E">
        <w:rPr>
          <w:rFonts w:cstheme="minorHAnsi"/>
          <w:sz w:val="20"/>
          <w:szCs w:val="20"/>
        </w:rPr>
        <w:t>&gt;  [Accessed 14 April 2020]</w:t>
      </w:r>
    </w:p>
  </w:footnote>
  <w:footnote w:id="114">
    <w:p w:rsidR="00F67058" w:rsidRDefault="00F67058" w:rsidP="00C65838">
      <w:pPr>
        <w:pStyle w:val="FootnoteText"/>
        <w:spacing w:after="0" w:line="240" w:lineRule="auto"/>
      </w:pPr>
      <w:r>
        <w:rPr>
          <w:rStyle w:val="FootnoteReference"/>
          <w:rFonts w:cstheme="minorHAnsi"/>
        </w:rPr>
        <w:footnoteRef/>
      </w:r>
      <w:r>
        <w:rPr>
          <w:rStyle w:val="FootnoteReference"/>
          <w:rFonts w:cstheme="minorHAnsi"/>
        </w:rPr>
        <w:tab/>
      </w:r>
      <w:r>
        <w:rPr>
          <w:rFonts w:cstheme="minorHAnsi"/>
        </w:rPr>
        <w:t xml:space="preserve">Manuscript histories for some of these branches are available as digital images, as part of the </w:t>
      </w:r>
      <w:r>
        <w:rPr>
          <w:rFonts w:cstheme="minorHAnsi"/>
          <w:i/>
        </w:rPr>
        <w:t xml:space="preserve">British Mission History 1841-1971. </w:t>
      </w:r>
    </w:p>
  </w:footnote>
  <w:footnote w:id="115">
    <w:p w:rsidR="00F67058" w:rsidRDefault="00F67058" w:rsidP="00C65838">
      <w:pPr>
        <w:pStyle w:val="FootnoteText"/>
        <w:spacing w:after="0" w:line="240" w:lineRule="auto"/>
      </w:pPr>
      <w:r>
        <w:rPr>
          <w:rStyle w:val="FootnoteReference"/>
        </w:rPr>
        <w:footnoteRef/>
      </w:r>
      <w:r>
        <w:rPr>
          <w:rStyle w:val="FootnoteReference"/>
        </w:rPr>
        <w:tab/>
      </w:r>
      <w:r>
        <w:t>Online</w:t>
      </w:r>
      <w:r>
        <w:rPr>
          <w:i/>
        </w:rPr>
        <w:t xml:space="preserve"> </w:t>
      </w:r>
      <w:r>
        <w:t xml:space="preserve">at: </w:t>
      </w:r>
      <w:hyperlink r:id="rId15" w:history="1">
        <w:r>
          <w:rPr>
            <w:rStyle w:val="Hyperlink"/>
          </w:rPr>
          <w:t>https://newspapers.library.wales/</w:t>
        </w:r>
      </w:hyperlink>
    </w:p>
  </w:footnote>
  <w:footnote w:id="116">
    <w:p w:rsidR="00F67058" w:rsidRDefault="00F67058" w:rsidP="00C65838">
      <w:pPr>
        <w:pStyle w:val="FootnoteText"/>
        <w:spacing w:after="0" w:line="240" w:lineRule="auto"/>
      </w:pPr>
      <w:r>
        <w:rPr>
          <w:rStyle w:val="FootnoteReference"/>
        </w:rPr>
        <w:footnoteRef/>
      </w:r>
      <w:r>
        <w:rPr>
          <w:rStyle w:val="FootnoteReference"/>
        </w:rPr>
        <w:tab/>
      </w:r>
      <w:r>
        <w:t>BYU in Provo, Utah, is one of the universities in the USA which is owned and run by the Church of Jesus Christ of Latter Day Saints; it has a large department of History.</w:t>
      </w:r>
    </w:p>
  </w:footnote>
  <w:footnote w:id="117">
    <w:p w:rsidR="00F67058" w:rsidRPr="00C80ED7" w:rsidRDefault="00F67058" w:rsidP="00C65838">
      <w:pPr>
        <w:pStyle w:val="FootnoteText"/>
        <w:spacing w:after="0" w:line="240" w:lineRule="auto"/>
      </w:pPr>
      <w:r>
        <w:rPr>
          <w:rStyle w:val="FootnoteReference"/>
        </w:rPr>
        <w:footnoteRef/>
      </w:r>
      <w:r>
        <w:rPr>
          <w:rStyle w:val="FootnoteReference"/>
        </w:rPr>
        <w:tab/>
      </w:r>
      <w:r>
        <w:t xml:space="preserve">Brigham Young University. Scholars Archive. </w:t>
      </w:r>
      <w:r>
        <w:rPr>
          <w:i/>
        </w:rPr>
        <w:t xml:space="preserve">Theses and Dissertations. </w:t>
      </w:r>
      <w:r>
        <w:t>&lt;</w:t>
      </w:r>
      <w:hyperlink r:id="rId16" w:history="1">
        <w:r w:rsidRPr="00EB33F8">
          <w:rPr>
            <w:rStyle w:val="Hyperlink"/>
          </w:rPr>
          <w:t>https://scholarsarchive.byu.edu/etd</w:t>
        </w:r>
      </w:hyperlink>
      <w:r>
        <w:t xml:space="preserve">&gt; [Accessed 14 April 2020]. </w:t>
      </w:r>
    </w:p>
  </w:footnote>
  <w:footnote w:id="118">
    <w:p w:rsidR="00F67058" w:rsidRDefault="00F67058" w:rsidP="00C65838">
      <w:pPr>
        <w:pStyle w:val="FootnoteText"/>
        <w:spacing w:after="0" w:line="240" w:lineRule="auto"/>
      </w:pPr>
      <w:r>
        <w:rPr>
          <w:rStyle w:val="FootnoteReference"/>
        </w:rPr>
        <w:footnoteRef/>
      </w:r>
      <w:r>
        <w:rPr>
          <w:rStyle w:val="FootnoteReference"/>
        </w:rPr>
        <w:tab/>
      </w:r>
      <w:r>
        <w:t xml:space="preserve">  Two journals were identified as extant but not publicly available – one due to technological difficulties. Contact was made with the owner of the other journal, requesting access, with a positive response. However, at the time of writing the material was still not available. All journals were</w:t>
      </w:r>
      <w:r w:rsidRPr="00661AA3">
        <w:t xml:space="preserve"> accessed as transcriptions, rather than the original handwritten ver</w:t>
      </w:r>
      <w:r>
        <w:t>sions, even when</w:t>
      </w:r>
      <w:r w:rsidRPr="00661AA3">
        <w:t xml:space="preserve"> digital images</w:t>
      </w:r>
      <w:r>
        <w:t xml:space="preserve"> of the handwritten pages were available online</w:t>
      </w:r>
      <w:r w:rsidRPr="00661AA3">
        <w:t>. In two cases I transcribed the journals.</w:t>
      </w:r>
      <w:r>
        <w:t xml:space="preserve"> This was for purely practical reasons. In electronic format they are easier to read and mine for relevant information. The issues which this approach raises are considered in the </w:t>
      </w:r>
      <w:r>
        <w:rPr>
          <w:i/>
        </w:rPr>
        <w:t xml:space="preserve">Conclusions </w:t>
      </w:r>
      <w:r>
        <w:t>chapter.</w:t>
      </w:r>
    </w:p>
  </w:footnote>
  <w:footnote w:id="119">
    <w:p w:rsidR="00F67058" w:rsidRPr="006C7F1F" w:rsidRDefault="00F67058" w:rsidP="00C65838">
      <w:pPr>
        <w:spacing w:after="0" w:line="240" w:lineRule="auto"/>
        <w:ind w:left="720" w:hanging="720"/>
        <w:rPr>
          <w:rFonts w:cstheme="minorHAnsi"/>
          <w:bCs/>
          <w:sz w:val="20"/>
          <w:szCs w:val="20"/>
        </w:rPr>
      </w:pPr>
      <w:r>
        <w:rPr>
          <w:rStyle w:val="FootnoteReference"/>
        </w:rPr>
        <w:footnoteRef/>
      </w:r>
      <w:r>
        <w:t xml:space="preserve"> </w:t>
      </w:r>
      <w:r>
        <w:tab/>
        <w:t xml:space="preserve">Davis </w:t>
      </w:r>
      <w:r w:rsidRPr="006C7F1F">
        <w:rPr>
          <w:rFonts w:cstheme="minorHAnsi"/>
          <w:bCs/>
          <w:sz w:val="20"/>
          <w:szCs w:val="20"/>
        </w:rPr>
        <w:t xml:space="preserve">Bitton. </w:t>
      </w:r>
      <w:r w:rsidRPr="006C7F1F">
        <w:rPr>
          <w:rFonts w:cstheme="minorHAnsi"/>
          <w:bCs/>
          <w:i/>
          <w:sz w:val="20"/>
          <w:szCs w:val="20"/>
        </w:rPr>
        <w:t>Guide to Mormon Diaries &amp; Autobiographies</w:t>
      </w:r>
      <w:r>
        <w:rPr>
          <w:rFonts w:cstheme="minorHAnsi"/>
          <w:bCs/>
          <w:sz w:val="20"/>
          <w:szCs w:val="20"/>
        </w:rPr>
        <w:t xml:space="preserve">. </w:t>
      </w:r>
      <w:r w:rsidRPr="00C80ED7">
        <w:rPr>
          <w:rFonts w:cstheme="minorHAnsi"/>
          <w:bCs/>
          <w:sz w:val="20"/>
          <w:szCs w:val="20"/>
        </w:rPr>
        <w:t>(</w:t>
      </w:r>
      <w:r w:rsidRPr="006C7F1F">
        <w:rPr>
          <w:rFonts w:cstheme="minorHAnsi"/>
          <w:bCs/>
          <w:sz w:val="20"/>
          <w:szCs w:val="20"/>
        </w:rPr>
        <w:t>Provo, Utah:</w:t>
      </w:r>
      <w:r>
        <w:rPr>
          <w:rFonts w:cstheme="minorHAnsi"/>
          <w:bCs/>
          <w:sz w:val="20"/>
          <w:szCs w:val="20"/>
        </w:rPr>
        <w:t xml:space="preserve"> Brigham Young University Press, 1977). </w:t>
      </w:r>
    </w:p>
  </w:footnote>
  <w:footnote w:id="120">
    <w:p w:rsidR="00F67058" w:rsidRPr="002E3631" w:rsidRDefault="00F67058" w:rsidP="00C65838">
      <w:pPr>
        <w:pStyle w:val="FootnoteText"/>
        <w:spacing w:after="0" w:line="240" w:lineRule="auto"/>
      </w:pPr>
      <w:r>
        <w:rPr>
          <w:rStyle w:val="FootnoteReference"/>
        </w:rPr>
        <w:footnoteRef/>
      </w:r>
      <w:r>
        <w:t xml:space="preserve"> </w:t>
      </w:r>
      <w:r>
        <w:tab/>
        <w:t>David A. Pretty. ‘</w:t>
      </w:r>
      <w:r w:rsidRPr="002E3631">
        <w:t>A Mormon Testimony -The Journal of Edward Roberts, 1845-1865</w:t>
      </w:r>
      <w:r>
        <w:t xml:space="preserve">.’ </w:t>
      </w:r>
      <w:r>
        <w:rPr>
          <w:i/>
        </w:rPr>
        <w:t xml:space="preserve">Montgomeryshire Collections </w:t>
      </w:r>
      <w:r w:rsidRPr="00C80ED7">
        <w:t>81,</w:t>
      </w:r>
      <w:r>
        <w:rPr>
          <w:i/>
        </w:rPr>
        <w:t xml:space="preserve"> </w:t>
      </w:r>
      <w:r w:rsidRPr="00C80ED7">
        <w:rPr>
          <w:i/>
        </w:rPr>
        <w:t>(</w:t>
      </w:r>
      <w:r>
        <w:t>1993) 111-120.</w:t>
      </w:r>
    </w:p>
  </w:footnote>
  <w:footnote w:id="121">
    <w:p w:rsidR="00F67058" w:rsidRPr="004A501C" w:rsidRDefault="00F67058" w:rsidP="00C65838">
      <w:pPr>
        <w:spacing w:after="0" w:line="240" w:lineRule="auto"/>
        <w:rPr>
          <w:rFonts w:asciiTheme="majorHAnsi" w:hAnsiTheme="majorHAnsi"/>
          <w:sz w:val="24"/>
          <w:szCs w:val="24"/>
        </w:rPr>
      </w:pPr>
      <w:r>
        <w:rPr>
          <w:rStyle w:val="FootnoteReference"/>
        </w:rPr>
        <w:footnoteRef/>
      </w:r>
      <w:r>
        <w:t xml:space="preserve"> </w:t>
      </w:r>
      <w:r>
        <w:tab/>
      </w:r>
      <w:r w:rsidRPr="004A501C">
        <w:rPr>
          <w:rFonts w:cstheme="minorHAnsi"/>
          <w:sz w:val="20"/>
          <w:szCs w:val="20"/>
        </w:rPr>
        <w:t>It would be 1921 before Wales was reorganized as a</w:t>
      </w:r>
      <w:r>
        <w:rPr>
          <w:rFonts w:cstheme="minorHAnsi"/>
          <w:sz w:val="20"/>
          <w:szCs w:val="20"/>
        </w:rPr>
        <w:t xml:space="preserve">n administrative </w:t>
      </w:r>
      <w:r w:rsidRPr="004A501C">
        <w:rPr>
          <w:rFonts w:cstheme="minorHAnsi"/>
          <w:sz w:val="20"/>
          <w:szCs w:val="20"/>
        </w:rPr>
        <w:t>unit in the LDS church</w:t>
      </w:r>
      <w:r>
        <w:rPr>
          <w:rFonts w:cstheme="minorHAnsi"/>
          <w:sz w:val="20"/>
          <w:szCs w:val="20"/>
        </w:rPr>
        <w:t>.</w:t>
      </w:r>
    </w:p>
  </w:footnote>
  <w:footnote w:id="122">
    <w:p w:rsidR="00F67058" w:rsidRPr="00C80ED7" w:rsidRDefault="00F67058" w:rsidP="00C65838">
      <w:pPr>
        <w:pStyle w:val="FootnoteText"/>
        <w:spacing w:after="0" w:line="240" w:lineRule="auto"/>
      </w:pPr>
      <w:r>
        <w:rPr>
          <w:rStyle w:val="FootnoteReference"/>
        </w:rPr>
        <w:footnoteRef/>
      </w:r>
      <w:r>
        <w:t xml:space="preserve"> </w:t>
      </w:r>
      <w:r>
        <w:tab/>
        <w:t xml:space="preserve">Davies. </w:t>
      </w:r>
      <w:r>
        <w:rPr>
          <w:i/>
        </w:rPr>
        <w:t xml:space="preserve">Mormon Spirituality. </w:t>
      </w:r>
      <w:r>
        <w:t>p. 56.</w:t>
      </w:r>
    </w:p>
  </w:footnote>
  <w:footnote w:id="123">
    <w:p w:rsidR="00F67058" w:rsidRDefault="00F67058" w:rsidP="00C65838">
      <w:pPr>
        <w:pStyle w:val="FootnoteText"/>
        <w:spacing w:after="0" w:line="240" w:lineRule="auto"/>
      </w:pPr>
      <w:r>
        <w:rPr>
          <w:rStyle w:val="FootnoteReference"/>
        </w:rPr>
        <w:footnoteRef/>
      </w:r>
      <w:r>
        <w:t xml:space="preserve"> </w:t>
      </w:r>
      <w:r>
        <w:tab/>
      </w:r>
      <w:bookmarkStart w:id="2" w:name="_GoBack"/>
      <w:bookmarkEnd w:id="2"/>
      <w:r w:rsidRPr="00F6491B">
        <w:t xml:space="preserve">Church of Jesus Christ of Latter Day Saints. </w:t>
      </w:r>
      <w:r w:rsidRPr="00F6491B">
        <w:rPr>
          <w:i/>
        </w:rPr>
        <w:t xml:space="preserve">Llanelli Branch General Minutes 1855-1861. </w:t>
      </w:r>
      <w:r w:rsidRPr="00F6491B">
        <w:t>Ref: LR 11757 11.</w:t>
      </w:r>
      <w:r w:rsidRPr="00F6491B">
        <w:rPr>
          <w:i/>
        </w:rPr>
        <w:t xml:space="preserve">  &lt;</w:t>
      </w:r>
      <w:hyperlink r:id="rId17" w:history="1">
        <w:r w:rsidRPr="00F6491B">
          <w:rPr>
            <w:rStyle w:val="Hyperlink"/>
          </w:rPr>
          <w:t>https://catalog.churchofjesuschrist.org/search</w:t>
        </w:r>
      </w:hyperlink>
      <w:r w:rsidRPr="00F6491B">
        <w:t>&gt; [Accessed 14 April 2020]</w:t>
      </w:r>
      <w:r>
        <w:t xml:space="preserve"> p. 233.</w:t>
      </w:r>
    </w:p>
  </w:footnote>
  <w:footnote w:id="124">
    <w:p w:rsidR="00F67058" w:rsidRDefault="00F67058" w:rsidP="00C65838">
      <w:pPr>
        <w:pStyle w:val="FootnoteText"/>
        <w:spacing w:after="0" w:line="240" w:lineRule="auto"/>
      </w:pPr>
      <w:r>
        <w:rPr>
          <w:rStyle w:val="FootnoteReference"/>
        </w:rPr>
        <w:footnoteRef/>
      </w:r>
      <w:r>
        <w:rPr>
          <w:rStyle w:val="FootnoteReference"/>
        </w:rPr>
        <w:tab/>
      </w:r>
      <w:r w:rsidRPr="00D954EE">
        <w:rPr>
          <w:i/>
        </w:rPr>
        <w:t xml:space="preserve">Star </w:t>
      </w:r>
      <w:r w:rsidRPr="00D954EE">
        <w:t>26, 46, p. 767.</w:t>
      </w:r>
    </w:p>
  </w:footnote>
  <w:footnote w:id="125">
    <w:p w:rsidR="00F67058" w:rsidRDefault="00F67058" w:rsidP="00C65838">
      <w:pPr>
        <w:pStyle w:val="FootnoteText"/>
        <w:spacing w:after="0" w:line="240" w:lineRule="auto"/>
      </w:pPr>
      <w:r>
        <w:rPr>
          <w:rStyle w:val="FootnoteReference"/>
        </w:rPr>
        <w:footnoteRef/>
      </w:r>
      <w:r>
        <w:t xml:space="preserve"> </w:t>
      </w:r>
      <w:r>
        <w:tab/>
        <w:t>Now part of Llanelli central library.</w:t>
      </w:r>
    </w:p>
  </w:footnote>
  <w:footnote w:id="126">
    <w:p w:rsidR="00F67058" w:rsidRDefault="00F67058" w:rsidP="00C65838">
      <w:pPr>
        <w:pStyle w:val="FootnoteText"/>
        <w:spacing w:after="0" w:line="240" w:lineRule="auto"/>
      </w:pPr>
      <w:r>
        <w:rPr>
          <w:rStyle w:val="FootnoteReference"/>
        </w:rPr>
        <w:footnoteRef/>
      </w:r>
      <w:r>
        <w:rPr>
          <w:rStyle w:val="FootnoteReference"/>
        </w:rPr>
        <w:tab/>
      </w:r>
      <w:r>
        <w:rPr>
          <w:i/>
        </w:rPr>
        <w:t xml:space="preserve">Star, </w:t>
      </w:r>
      <w:r>
        <w:t>30</w:t>
      </w:r>
      <w:r w:rsidRPr="00D954EE">
        <w:t>, 39, p.</w:t>
      </w:r>
      <w:r>
        <w:t xml:space="preserve"> 700.</w:t>
      </w:r>
    </w:p>
  </w:footnote>
  <w:footnote w:id="127">
    <w:p w:rsidR="00F67058" w:rsidRPr="001E09C6" w:rsidRDefault="00F67058" w:rsidP="00C65838">
      <w:pPr>
        <w:pStyle w:val="FootnoteText"/>
        <w:spacing w:after="0" w:line="240" w:lineRule="auto"/>
        <w:rPr>
          <w:highlight w:val="yellow"/>
        </w:rPr>
      </w:pPr>
      <w:r>
        <w:rPr>
          <w:rStyle w:val="FootnoteReference"/>
        </w:rPr>
        <w:footnoteRef/>
      </w:r>
      <w:r>
        <w:rPr>
          <w:rStyle w:val="FootnoteReference"/>
        </w:rPr>
        <w:tab/>
      </w:r>
      <w:r>
        <w:rPr>
          <w:i/>
        </w:rPr>
        <w:t xml:space="preserve">Ibid. </w:t>
      </w:r>
      <w:r>
        <w:t>31</w:t>
      </w:r>
      <w:r w:rsidRPr="00F6491B">
        <w:t>, 19, p. 294.</w:t>
      </w:r>
    </w:p>
  </w:footnote>
  <w:footnote w:id="128">
    <w:p w:rsidR="00F67058" w:rsidRDefault="00F67058" w:rsidP="00C65838">
      <w:pPr>
        <w:pStyle w:val="FootnoteText"/>
        <w:spacing w:after="0" w:line="240" w:lineRule="auto"/>
      </w:pPr>
      <w:r w:rsidRPr="001E09C6">
        <w:rPr>
          <w:rStyle w:val="FootnoteReference"/>
        </w:rPr>
        <w:footnoteRef/>
      </w:r>
      <w:r w:rsidRPr="001E09C6">
        <w:rPr>
          <w:rStyle w:val="FootnoteReference"/>
        </w:rPr>
        <w:tab/>
      </w:r>
      <w:r>
        <w:rPr>
          <w:i/>
        </w:rPr>
        <w:t>Ibid.</w:t>
      </w:r>
      <w:r w:rsidRPr="001E09C6">
        <w:rPr>
          <w:i/>
        </w:rPr>
        <w:t xml:space="preserve"> </w:t>
      </w:r>
      <w:r w:rsidRPr="001E09C6">
        <w:t>26, 37,</w:t>
      </w:r>
      <w:r>
        <w:t xml:space="preserve"> p. 583. The six conferences included in this report were Carmarthen, Glamorgan, Monmouthshire, North Wales, Pembrokeshire and Swansea. The term </w:t>
      </w:r>
      <w:r>
        <w:rPr>
          <w:i/>
        </w:rPr>
        <w:t xml:space="preserve">District </w:t>
      </w:r>
      <w:r>
        <w:t>is sometimes used to mean a collection of branches (within a Conference), to which an Elder might be assigned for his missionary labours. Here it is used to denote a collection of conferences within the British Mission.</w:t>
      </w:r>
    </w:p>
  </w:footnote>
  <w:footnote w:id="129">
    <w:p w:rsidR="00F67058" w:rsidRPr="0008791D" w:rsidRDefault="00F67058" w:rsidP="00C65838">
      <w:pPr>
        <w:pStyle w:val="FootnoteText"/>
        <w:spacing w:after="0" w:line="240" w:lineRule="auto"/>
      </w:pPr>
      <w:r>
        <w:rPr>
          <w:rStyle w:val="FootnoteReference"/>
        </w:rPr>
        <w:footnoteRef/>
      </w:r>
      <w:r>
        <w:t xml:space="preserve"> </w:t>
      </w:r>
      <w:r>
        <w:tab/>
        <w:t xml:space="preserve">Andrew Jenson. ‘Welsh Conference.’ in </w:t>
      </w:r>
      <w:r>
        <w:rPr>
          <w:i/>
        </w:rPr>
        <w:t xml:space="preserve">Encyclopedic History of the Church of Jesus Christ of Latter Day Saints. </w:t>
      </w:r>
      <w:r w:rsidRPr="00470265">
        <w:t>(</w:t>
      </w:r>
      <w:r>
        <w:t xml:space="preserve">Salt Lake City, Utah: Deseret Book Company, 1941). Jenson states that this amalgamation occurred in December 1873. However the Carmarthenshire and Pembrokeshire conference continue to be reported in the </w:t>
      </w:r>
      <w:r>
        <w:rPr>
          <w:i/>
        </w:rPr>
        <w:t xml:space="preserve">Star </w:t>
      </w:r>
      <w:r>
        <w:t>as separate entities until 1877.</w:t>
      </w:r>
    </w:p>
  </w:footnote>
  <w:footnote w:id="130">
    <w:p w:rsidR="00F67058" w:rsidRDefault="00F67058" w:rsidP="00C65838">
      <w:pPr>
        <w:pStyle w:val="FootnoteText"/>
        <w:spacing w:after="0" w:line="240" w:lineRule="auto"/>
      </w:pPr>
      <w:r>
        <w:rPr>
          <w:rStyle w:val="FootnoteReference"/>
        </w:rPr>
        <w:footnoteRef/>
      </w:r>
      <w:r>
        <w:rPr>
          <w:rStyle w:val="FootnoteReference"/>
        </w:rPr>
        <w:tab/>
      </w:r>
      <w:r>
        <w:t xml:space="preserve">Although by August 1864 the Hawarden branch had been included in the Liverpool conference, as evidenced by a letter from Septimus Sears, president of that conference published in the </w:t>
      </w:r>
      <w:r>
        <w:rPr>
          <w:i/>
        </w:rPr>
        <w:t xml:space="preserve">Star, </w:t>
      </w:r>
      <w:r>
        <w:t>26, 3, p. 573.</w:t>
      </w:r>
    </w:p>
  </w:footnote>
  <w:footnote w:id="131">
    <w:p w:rsidR="00F67058" w:rsidRPr="00A82716" w:rsidRDefault="00F67058" w:rsidP="00C65838">
      <w:pPr>
        <w:pStyle w:val="FootnoteText"/>
        <w:spacing w:after="0" w:line="240" w:lineRule="auto"/>
      </w:pPr>
      <w:r>
        <w:rPr>
          <w:rStyle w:val="FootnoteReference"/>
        </w:rPr>
        <w:footnoteRef/>
      </w:r>
      <w:r>
        <w:t xml:space="preserve"> </w:t>
      </w:r>
      <w:r>
        <w:tab/>
        <w:t xml:space="preserve">During the 1870s Conference meetings were held </w:t>
      </w:r>
      <w:r w:rsidRPr="003E648A">
        <w:t xml:space="preserve">variously in Aberdare, Pontypridd and Merthyr </w:t>
      </w:r>
      <w:r w:rsidRPr="00A82716">
        <w:t>Tydfil.</w:t>
      </w:r>
      <w:r w:rsidRPr="00A82716">
        <w:rPr>
          <w:rFonts w:ascii="Cambria" w:hAnsi="Cambria"/>
          <w:sz w:val="24"/>
          <w:szCs w:val="24"/>
        </w:rPr>
        <w:t xml:space="preserve"> </w:t>
      </w:r>
      <w:r w:rsidRPr="00A82716">
        <w:t>From 1880 to 1891, with just two exceptions (when meetings take place in Pontypr</w:t>
      </w:r>
      <w:r>
        <w:t>idd) Welsh C</w:t>
      </w:r>
      <w:r w:rsidRPr="00A82716">
        <w:t>onference meetings were held in Merthyr Tydfil</w:t>
      </w:r>
      <w:r>
        <w:t xml:space="preserve">, and </w:t>
      </w:r>
      <w:r w:rsidRPr="001F06D9">
        <w:t>from 1891 onwards conference meetings are held exclusively in Cardiff</w:t>
      </w:r>
      <w:r>
        <w:t xml:space="preserve"> This information is based on Conference Minutes reported in the </w:t>
      </w:r>
      <w:r>
        <w:rPr>
          <w:i/>
        </w:rPr>
        <w:t xml:space="preserve">Star. </w:t>
      </w:r>
      <w:r>
        <w:t>In Merthyr Tydfil meetings were held at the Railway Inn; in Cardiff conference meetings were almost all held in Cathays Terrace where the headquarters of the Welsh conference was located.</w:t>
      </w:r>
    </w:p>
  </w:footnote>
  <w:footnote w:id="132">
    <w:p w:rsidR="00F67058" w:rsidRDefault="00F67058" w:rsidP="00C65838">
      <w:pPr>
        <w:pStyle w:val="FootnoteText"/>
        <w:spacing w:after="0" w:line="240" w:lineRule="auto"/>
      </w:pPr>
      <w:r>
        <w:rPr>
          <w:rStyle w:val="FootnoteReference"/>
        </w:rPr>
        <w:footnoteRef/>
      </w:r>
      <w:r>
        <w:t xml:space="preserve"> </w:t>
      </w:r>
      <w:r>
        <w:tab/>
      </w:r>
      <w:r w:rsidRPr="004C3AF2">
        <w:t xml:space="preserve">Unless otherwise stated, statistics were reported at year end. The missing data is due to the </w:t>
      </w:r>
      <w:r w:rsidRPr="004C3AF2">
        <w:rPr>
          <w:i/>
        </w:rPr>
        <w:t xml:space="preserve">Star </w:t>
      </w:r>
      <w:r>
        <w:t xml:space="preserve">not publishing </w:t>
      </w:r>
      <w:r w:rsidRPr="004C3AF2">
        <w:t>statistics for those years. Indeed a standardised proforma for reporting was only develo</w:t>
      </w:r>
      <w:r>
        <w:t>ped in the mid 1870s.</w:t>
      </w:r>
    </w:p>
  </w:footnote>
  <w:footnote w:id="133">
    <w:p w:rsidR="00F67058" w:rsidRPr="00F5228B" w:rsidRDefault="00F67058" w:rsidP="00C65838">
      <w:pPr>
        <w:pStyle w:val="FootnoteText"/>
        <w:spacing w:after="0" w:line="240" w:lineRule="auto"/>
      </w:pPr>
      <w:r>
        <w:rPr>
          <w:rStyle w:val="FootnoteReference"/>
        </w:rPr>
        <w:footnoteRef/>
      </w:r>
      <w:r>
        <w:t xml:space="preserve"> </w:t>
      </w:r>
      <w:r>
        <w:tab/>
      </w:r>
      <w:r w:rsidRPr="00F5228B">
        <w:rPr>
          <w:i/>
        </w:rPr>
        <w:t>R</w:t>
      </w:r>
      <w:r>
        <w:rPr>
          <w:i/>
        </w:rPr>
        <w:t>eturn of the Churches, Chapels and Buildings Registered</w:t>
      </w:r>
      <w:r w:rsidRPr="00F5228B">
        <w:rPr>
          <w:i/>
        </w:rPr>
        <w:t xml:space="preserve"> for R</w:t>
      </w:r>
      <w:r>
        <w:rPr>
          <w:i/>
        </w:rPr>
        <w:t>eligious Worship</w:t>
      </w:r>
      <w:r w:rsidRPr="00F5228B">
        <w:rPr>
          <w:i/>
        </w:rPr>
        <w:t xml:space="preserve"> in the R</w:t>
      </w:r>
      <w:r>
        <w:rPr>
          <w:i/>
        </w:rPr>
        <w:t>egistration Districts</w:t>
      </w:r>
      <w:r w:rsidRPr="00F5228B">
        <w:rPr>
          <w:i/>
        </w:rPr>
        <w:t xml:space="preserve"> of G</w:t>
      </w:r>
      <w:r>
        <w:rPr>
          <w:i/>
        </w:rPr>
        <w:t>reat Britain</w:t>
      </w:r>
      <w:r w:rsidRPr="00F5228B">
        <w:rPr>
          <w:i/>
        </w:rPr>
        <w:t>, showing the R</w:t>
      </w:r>
      <w:r>
        <w:rPr>
          <w:i/>
        </w:rPr>
        <w:t>eligious</w:t>
      </w:r>
      <w:r w:rsidRPr="00F5228B">
        <w:rPr>
          <w:i/>
        </w:rPr>
        <w:t xml:space="preserve"> D</w:t>
      </w:r>
      <w:r>
        <w:rPr>
          <w:i/>
        </w:rPr>
        <w:t>enomination to which S</w:t>
      </w:r>
      <w:r w:rsidRPr="00F5228B">
        <w:rPr>
          <w:i/>
        </w:rPr>
        <w:t>uch</w:t>
      </w:r>
      <w:r>
        <w:rPr>
          <w:i/>
        </w:rPr>
        <w:t xml:space="preserve"> Churches, Chapels and Buildings Belong.  </w:t>
      </w:r>
      <w:r>
        <w:t>July 1882.</w:t>
      </w:r>
    </w:p>
  </w:footnote>
  <w:footnote w:id="134">
    <w:p w:rsidR="00F67058" w:rsidRDefault="00F67058" w:rsidP="00C65838">
      <w:pPr>
        <w:pStyle w:val="FootnoteText"/>
        <w:spacing w:after="0" w:line="240" w:lineRule="auto"/>
      </w:pPr>
      <w:r>
        <w:rPr>
          <w:rStyle w:val="FootnoteReference"/>
        </w:rPr>
        <w:footnoteRef/>
      </w:r>
      <w:r>
        <w:t xml:space="preserve"> </w:t>
      </w:r>
      <w:r>
        <w:tab/>
        <w:t>Two premises in Tredegar and one in Chepstow.</w:t>
      </w:r>
    </w:p>
  </w:footnote>
  <w:footnote w:id="135">
    <w:p w:rsidR="00F67058" w:rsidRPr="004D29D9" w:rsidRDefault="00F67058" w:rsidP="00C65838">
      <w:pPr>
        <w:pStyle w:val="Footnote"/>
        <w:spacing w:after="0" w:line="240" w:lineRule="auto"/>
        <w:rPr>
          <w:rFonts w:cstheme="minorHAnsi"/>
          <w:sz w:val="20"/>
          <w:szCs w:val="20"/>
        </w:rPr>
      </w:pPr>
      <w:r w:rsidRPr="00BF6B55">
        <w:rPr>
          <w:rFonts w:cstheme="minorHAnsi"/>
          <w:sz w:val="20"/>
          <w:szCs w:val="20"/>
        </w:rPr>
        <w:footnoteRef/>
      </w:r>
      <w:r>
        <w:rPr>
          <w:rFonts w:cstheme="minorHAnsi"/>
          <w:sz w:val="20"/>
          <w:szCs w:val="20"/>
        </w:rPr>
        <w:tab/>
        <w:t xml:space="preserve">Barry Wride journal p. 34. </w:t>
      </w:r>
      <w:r>
        <w:rPr>
          <w:rFonts w:cstheme="minorHAnsi"/>
          <w:i/>
          <w:sz w:val="20"/>
          <w:szCs w:val="20"/>
        </w:rPr>
        <w:t xml:space="preserve">The Barry Wride Journals. </w:t>
      </w:r>
      <w:r w:rsidRPr="004D29D9">
        <w:rPr>
          <w:rFonts w:cstheme="minorHAnsi"/>
          <w:sz w:val="20"/>
          <w:szCs w:val="20"/>
        </w:rPr>
        <w:t>&lt;</w:t>
      </w:r>
      <w:hyperlink r:id="rId18" w:history="1">
        <w:r w:rsidRPr="004D29D9">
          <w:rPr>
            <w:rStyle w:val="Hyperlink"/>
            <w:rFonts w:cstheme="minorHAnsi"/>
            <w:sz w:val="20"/>
            <w:szCs w:val="20"/>
          </w:rPr>
          <w:t>http://welshmormon.byu.edu/Resources/pdf/12049.pdf</w:t>
        </w:r>
      </w:hyperlink>
      <w:r w:rsidRPr="004D29D9">
        <w:rPr>
          <w:rFonts w:cstheme="minorHAnsi"/>
          <w:sz w:val="20"/>
          <w:szCs w:val="20"/>
        </w:rPr>
        <w:t>&gt; [Accessed 14 April 2020]</w:t>
      </w:r>
    </w:p>
    <w:p w:rsidR="00F67058" w:rsidRPr="00BF6B55" w:rsidRDefault="00F67058" w:rsidP="00C65838">
      <w:pPr>
        <w:pStyle w:val="Footnote"/>
        <w:spacing w:after="0" w:line="240" w:lineRule="auto"/>
        <w:rPr>
          <w:rFonts w:cstheme="minorHAnsi"/>
          <w:sz w:val="20"/>
          <w:szCs w:val="20"/>
        </w:rPr>
      </w:pPr>
      <w:r>
        <w:rPr>
          <w:rFonts w:cstheme="minorHAnsi"/>
          <w:sz w:val="20"/>
          <w:szCs w:val="20"/>
        </w:rPr>
        <w:t xml:space="preserve">Wride served as president of the Monmouthshire conference from 1866.  </w:t>
      </w:r>
      <w:r w:rsidRPr="001E09C6">
        <w:rPr>
          <w:rFonts w:cstheme="minorHAnsi"/>
          <w:sz w:val="20"/>
          <w:szCs w:val="20"/>
        </w:rPr>
        <w:t xml:space="preserve">See Appendix C for a </w:t>
      </w:r>
      <w:r>
        <w:rPr>
          <w:rFonts w:cstheme="minorHAnsi"/>
          <w:sz w:val="20"/>
          <w:szCs w:val="20"/>
        </w:rPr>
        <w:t>brief life sketch</w:t>
      </w:r>
      <w:r w:rsidRPr="001E09C6">
        <w:rPr>
          <w:rFonts w:cstheme="minorHAnsi"/>
          <w:sz w:val="20"/>
          <w:szCs w:val="20"/>
        </w:rPr>
        <w:t>. Note that page numbers will not be used for missionary journals. The authors did</w:t>
      </w:r>
      <w:r>
        <w:rPr>
          <w:rFonts w:cstheme="minorHAnsi"/>
          <w:sz w:val="20"/>
          <w:szCs w:val="20"/>
        </w:rPr>
        <w:t xml:space="preserve"> not always number their pages, and transcriptions obtained online are often continuous script. The most consistent means of referencing extracts from the journals is therefore to use the date of each entry.</w:t>
      </w:r>
    </w:p>
  </w:footnote>
  <w:footnote w:id="136">
    <w:p w:rsidR="00F67058" w:rsidRPr="000B25AD" w:rsidRDefault="00F67058" w:rsidP="00C65838">
      <w:pPr>
        <w:pStyle w:val="FootnoteText"/>
        <w:spacing w:after="0" w:line="240" w:lineRule="auto"/>
      </w:pPr>
      <w:r>
        <w:rPr>
          <w:rStyle w:val="FootnoteReference"/>
        </w:rPr>
        <w:footnoteRef/>
      </w:r>
      <w:r>
        <w:t xml:space="preserve"> </w:t>
      </w:r>
      <w:r>
        <w:tab/>
      </w:r>
      <w:r>
        <w:rPr>
          <w:i/>
        </w:rPr>
        <w:t xml:space="preserve">Star, </w:t>
      </w:r>
      <w:r>
        <w:t>27, 43, p. 683.</w:t>
      </w:r>
    </w:p>
  </w:footnote>
  <w:footnote w:id="137">
    <w:p w:rsidR="00F67058" w:rsidRDefault="00F67058" w:rsidP="00C65838">
      <w:pPr>
        <w:pStyle w:val="FootnoteText"/>
        <w:spacing w:after="0" w:line="240" w:lineRule="auto"/>
      </w:pPr>
      <w:r>
        <w:rPr>
          <w:rStyle w:val="FootnoteReference"/>
        </w:rPr>
        <w:footnoteRef/>
      </w:r>
      <w:r>
        <w:t xml:space="preserve"> </w:t>
      </w:r>
      <w:r>
        <w:tab/>
      </w:r>
      <w:r>
        <w:rPr>
          <w:i/>
        </w:rPr>
        <w:t xml:space="preserve">Ibid. </w:t>
      </w:r>
      <w:r>
        <w:t>29, 26, p. 406.</w:t>
      </w:r>
    </w:p>
  </w:footnote>
  <w:footnote w:id="138">
    <w:p w:rsidR="00F67058" w:rsidRDefault="00F67058" w:rsidP="00C65838">
      <w:pPr>
        <w:pStyle w:val="FootnoteText"/>
        <w:spacing w:after="0" w:line="240" w:lineRule="auto"/>
      </w:pPr>
      <w:r>
        <w:rPr>
          <w:rStyle w:val="FootnoteReference"/>
        </w:rPr>
        <w:footnoteRef/>
      </w:r>
      <w:r>
        <w:t xml:space="preserve"> </w:t>
      </w:r>
      <w:r>
        <w:tab/>
      </w:r>
      <w:r>
        <w:rPr>
          <w:i/>
        </w:rPr>
        <w:t xml:space="preserve">Ibid. </w:t>
      </w:r>
      <w:r>
        <w:t>27, 43, p. 683.</w:t>
      </w:r>
    </w:p>
  </w:footnote>
  <w:footnote w:id="139">
    <w:p w:rsidR="00F67058" w:rsidRPr="00AA7E1B" w:rsidRDefault="00F67058" w:rsidP="00C65838">
      <w:pPr>
        <w:pStyle w:val="FootnoteText"/>
        <w:spacing w:after="0" w:line="240" w:lineRule="auto"/>
      </w:pPr>
      <w:r>
        <w:rPr>
          <w:rStyle w:val="FootnoteReference"/>
        </w:rPr>
        <w:footnoteRef/>
      </w:r>
      <w:r>
        <w:t xml:space="preserve"> </w:t>
      </w:r>
      <w:r>
        <w:tab/>
        <w:t xml:space="preserve">David Williams. </w:t>
      </w:r>
      <w:r>
        <w:rPr>
          <w:i/>
        </w:rPr>
        <w:t xml:space="preserve">A History of Modern Wales </w:t>
      </w:r>
      <w:r w:rsidRPr="00E40256">
        <w:t>2</w:t>
      </w:r>
      <w:r w:rsidRPr="00E40256">
        <w:rPr>
          <w:vertAlign w:val="superscript"/>
        </w:rPr>
        <w:t>nd</w:t>
      </w:r>
      <w:r w:rsidRPr="00E40256">
        <w:t xml:space="preserve"> </w:t>
      </w:r>
      <w:r>
        <w:t>edn</w:t>
      </w:r>
      <w:r w:rsidRPr="00E40256">
        <w:t>. (London: John Murray</w:t>
      </w:r>
      <w:r>
        <w:t>, 1977) p. 260.</w:t>
      </w:r>
    </w:p>
  </w:footnote>
  <w:footnote w:id="140">
    <w:p w:rsidR="00F67058" w:rsidRDefault="00F67058" w:rsidP="00C65838">
      <w:pPr>
        <w:pStyle w:val="FootnoteText"/>
        <w:spacing w:after="0" w:line="240" w:lineRule="auto"/>
      </w:pPr>
      <w:r>
        <w:rPr>
          <w:rStyle w:val="FootnoteReference"/>
        </w:rPr>
        <w:footnoteRef/>
      </w:r>
      <w:r>
        <w:t xml:space="preserve"> </w:t>
      </w:r>
      <w:r>
        <w:tab/>
      </w:r>
      <w:r w:rsidRPr="004D29D9">
        <w:rPr>
          <w:bCs/>
          <w:i/>
        </w:rPr>
        <w:t xml:space="preserve">John Parry: </w:t>
      </w:r>
      <w:r w:rsidRPr="004D29D9">
        <w:rPr>
          <w:i/>
        </w:rPr>
        <w:t xml:space="preserve">Pioneer, Missionary, Builder. From </w:t>
      </w:r>
      <w:r w:rsidRPr="004D29D9">
        <w:rPr>
          <w:bCs/>
          <w:i/>
        </w:rPr>
        <w:t>John Parry's Journal</w:t>
      </w:r>
      <w:r w:rsidRPr="004D29D9">
        <w:rPr>
          <w:b/>
          <w:bCs/>
          <w:i/>
        </w:rPr>
        <w:t xml:space="preserve"> </w:t>
      </w:r>
      <w:r w:rsidRPr="004D29D9">
        <w:rPr>
          <w:i/>
        </w:rPr>
        <w:t>(1866-1868).</w:t>
      </w:r>
      <w:r w:rsidRPr="004D29D9">
        <w:t xml:space="preserve"> &lt;</w:t>
      </w:r>
      <w:hyperlink r:id="rId19" w:history="1">
        <w:r w:rsidRPr="004D29D9">
          <w:rPr>
            <w:rStyle w:val="Hyperlink"/>
          </w:rPr>
          <w:t>http://welshmormon.byu.edu/Resource_Info.aspx?id=2924</w:t>
        </w:r>
      </w:hyperlink>
      <w:r w:rsidRPr="004D29D9">
        <w:t>&gt; [Accessed 14 April 2020]</w:t>
      </w:r>
      <w:r>
        <w:t xml:space="preserve"> See Appendix C for a brief life sketch. The conferences were: </w:t>
      </w:r>
      <w:r w:rsidRPr="00E81835">
        <w:t>Glamorganshire, Monmouthshire, Swansea, Carmarthen, Pembrokesh</w:t>
      </w:r>
      <w:r>
        <w:t>ire, and North Wales.</w:t>
      </w:r>
    </w:p>
  </w:footnote>
  <w:footnote w:id="141">
    <w:p w:rsidR="00F67058" w:rsidRPr="00C965D7" w:rsidRDefault="00F67058" w:rsidP="00C65838">
      <w:pPr>
        <w:pStyle w:val="Footnote"/>
        <w:spacing w:after="0" w:line="240" w:lineRule="auto"/>
        <w:rPr>
          <w:sz w:val="20"/>
          <w:szCs w:val="20"/>
        </w:rPr>
      </w:pPr>
      <w:r w:rsidRPr="00E27C5D">
        <w:rPr>
          <w:sz w:val="20"/>
          <w:szCs w:val="20"/>
        </w:rPr>
        <w:footnoteRef/>
      </w:r>
      <w:r>
        <w:rPr>
          <w:sz w:val="20"/>
          <w:szCs w:val="20"/>
        </w:rPr>
        <w:tab/>
        <w:t xml:space="preserve">Elias Morris. </w:t>
      </w:r>
      <w:r w:rsidRPr="009A1692">
        <w:rPr>
          <w:i/>
          <w:sz w:val="20"/>
          <w:szCs w:val="20"/>
        </w:rPr>
        <w:t>Elias Morris Journal</w:t>
      </w:r>
      <w:r w:rsidRPr="009A1692">
        <w:rPr>
          <w:sz w:val="20"/>
          <w:szCs w:val="20"/>
        </w:rPr>
        <w:t>, Parts I &amp; II. (1850-1869).  &lt;</w:t>
      </w:r>
      <w:hyperlink r:id="rId20" w:history="1">
        <w:r w:rsidRPr="009A1692">
          <w:rPr>
            <w:rStyle w:val="Hyperlink"/>
            <w:sz w:val="20"/>
            <w:szCs w:val="20"/>
          </w:rPr>
          <w:t>http://welshmormon.byu.edu/Resource_Info.aspx?id=199</w:t>
        </w:r>
      </w:hyperlink>
      <w:r w:rsidRPr="009A1692">
        <w:rPr>
          <w:sz w:val="20"/>
          <w:szCs w:val="20"/>
        </w:rPr>
        <w:t>&gt; [Accessed 14 April 2020]</w:t>
      </w:r>
      <w:r>
        <w:rPr>
          <w:sz w:val="20"/>
          <w:szCs w:val="20"/>
        </w:rPr>
        <w:t xml:space="preserve">.See </w:t>
      </w:r>
      <w:r w:rsidRPr="001E09C6">
        <w:rPr>
          <w:sz w:val="20"/>
          <w:szCs w:val="20"/>
        </w:rPr>
        <w:t>Appendix C for</w:t>
      </w:r>
      <w:r>
        <w:rPr>
          <w:sz w:val="20"/>
          <w:szCs w:val="20"/>
        </w:rPr>
        <w:t xml:space="preserve"> brief life sketch.</w:t>
      </w:r>
    </w:p>
  </w:footnote>
  <w:footnote w:id="142">
    <w:p w:rsidR="00F67058" w:rsidRPr="00C965D7" w:rsidRDefault="00F67058" w:rsidP="00C65838">
      <w:pPr>
        <w:pStyle w:val="FootnoteText"/>
        <w:spacing w:after="0" w:line="240" w:lineRule="auto"/>
      </w:pPr>
      <w:r w:rsidRPr="00C965D7">
        <w:rPr>
          <w:rStyle w:val="FootnoteReference"/>
        </w:rPr>
        <w:footnoteRef/>
      </w:r>
      <w:r w:rsidRPr="00C965D7">
        <w:t xml:space="preserve"> </w:t>
      </w:r>
      <w:r w:rsidRPr="00C965D7">
        <w:tab/>
        <w:t>Council meetings were generally attended by local leaders and holders of the priesthood (Elders, Priests, Teachers, Deacons) and were, as the name suggests, meetings where the affairs of the local branch were considered.</w:t>
      </w:r>
    </w:p>
  </w:footnote>
  <w:footnote w:id="143">
    <w:p w:rsidR="00F67058" w:rsidRPr="00C965D7" w:rsidRDefault="00F67058" w:rsidP="00C65838">
      <w:pPr>
        <w:pStyle w:val="Footnote"/>
        <w:spacing w:after="0" w:line="240" w:lineRule="auto"/>
        <w:rPr>
          <w:sz w:val="20"/>
          <w:szCs w:val="20"/>
        </w:rPr>
      </w:pPr>
      <w:r w:rsidRPr="00C965D7">
        <w:rPr>
          <w:sz w:val="20"/>
          <w:szCs w:val="20"/>
        </w:rPr>
        <w:footnoteRef/>
      </w:r>
      <w:r w:rsidRPr="00C965D7">
        <w:rPr>
          <w:sz w:val="20"/>
          <w:szCs w:val="20"/>
        </w:rPr>
        <w:tab/>
        <w:t>Morris journal, 10 October 1865</w:t>
      </w:r>
    </w:p>
  </w:footnote>
  <w:footnote w:id="144">
    <w:p w:rsidR="00F67058" w:rsidRPr="00C965D7" w:rsidRDefault="00F67058" w:rsidP="00C65838">
      <w:pPr>
        <w:pStyle w:val="Footnote"/>
        <w:spacing w:after="0" w:line="240" w:lineRule="auto"/>
        <w:rPr>
          <w:sz w:val="20"/>
          <w:szCs w:val="20"/>
        </w:rPr>
      </w:pPr>
      <w:r w:rsidRPr="00C965D7">
        <w:rPr>
          <w:sz w:val="20"/>
          <w:szCs w:val="20"/>
        </w:rPr>
        <w:footnoteRef/>
      </w:r>
      <w:r w:rsidRPr="00C965D7">
        <w:rPr>
          <w:sz w:val="20"/>
          <w:szCs w:val="20"/>
        </w:rPr>
        <w:tab/>
      </w:r>
      <w:r>
        <w:rPr>
          <w:i/>
          <w:sz w:val="20"/>
          <w:szCs w:val="20"/>
        </w:rPr>
        <w:t>Ibid.</w:t>
      </w:r>
      <w:r w:rsidRPr="00C965D7">
        <w:rPr>
          <w:sz w:val="20"/>
          <w:szCs w:val="20"/>
        </w:rPr>
        <w:t xml:space="preserve"> 21 July </w:t>
      </w:r>
      <w:r w:rsidRPr="00FC4AE4">
        <w:rPr>
          <w:sz w:val="20"/>
          <w:szCs w:val="20"/>
        </w:rPr>
        <w:t>1866</w:t>
      </w:r>
      <w:r>
        <w:rPr>
          <w:sz w:val="20"/>
          <w:szCs w:val="20"/>
        </w:rPr>
        <w:t>.</w:t>
      </w:r>
    </w:p>
  </w:footnote>
  <w:footnote w:id="145">
    <w:p w:rsidR="00F67058" w:rsidRPr="00C965D7" w:rsidRDefault="00F67058" w:rsidP="00C65838">
      <w:pPr>
        <w:pStyle w:val="Footnote"/>
        <w:spacing w:after="0" w:line="240" w:lineRule="auto"/>
        <w:rPr>
          <w:sz w:val="20"/>
          <w:szCs w:val="20"/>
        </w:rPr>
      </w:pPr>
      <w:r w:rsidRPr="00C965D7">
        <w:rPr>
          <w:sz w:val="20"/>
          <w:szCs w:val="20"/>
        </w:rPr>
        <w:footnoteRef/>
      </w:r>
      <w:r>
        <w:rPr>
          <w:sz w:val="20"/>
          <w:szCs w:val="20"/>
        </w:rPr>
        <w:tab/>
      </w:r>
      <w:r>
        <w:rPr>
          <w:i/>
          <w:sz w:val="20"/>
          <w:szCs w:val="20"/>
        </w:rPr>
        <w:t>Ibid.</w:t>
      </w:r>
      <w:r>
        <w:rPr>
          <w:sz w:val="20"/>
          <w:szCs w:val="20"/>
        </w:rPr>
        <w:t xml:space="preserve"> 23 July 1866.</w:t>
      </w:r>
    </w:p>
  </w:footnote>
  <w:footnote w:id="146">
    <w:p w:rsidR="00F67058" w:rsidRPr="002D04D6" w:rsidRDefault="00F67058" w:rsidP="00C65838">
      <w:pPr>
        <w:pStyle w:val="Footnote"/>
        <w:spacing w:after="0" w:line="240" w:lineRule="auto"/>
        <w:rPr>
          <w:rFonts w:cstheme="minorHAnsi"/>
          <w:b/>
          <w:bCs/>
          <w:sz w:val="20"/>
          <w:szCs w:val="20"/>
          <w:highlight w:val="yellow"/>
        </w:rPr>
      </w:pPr>
      <w:r w:rsidRPr="00C965D7">
        <w:rPr>
          <w:sz w:val="20"/>
          <w:szCs w:val="20"/>
        </w:rPr>
        <w:footnoteRef/>
      </w:r>
      <w:r w:rsidRPr="00C965D7">
        <w:rPr>
          <w:sz w:val="20"/>
          <w:szCs w:val="20"/>
        </w:rPr>
        <w:tab/>
      </w:r>
      <w:r>
        <w:rPr>
          <w:i/>
          <w:sz w:val="20"/>
          <w:szCs w:val="20"/>
        </w:rPr>
        <w:t>Ibid.</w:t>
      </w:r>
      <w:r w:rsidRPr="00C965D7">
        <w:rPr>
          <w:sz w:val="20"/>
          <w:szCs w:val="20"/>
        </w:rPr>
        <w:t xml:space="preserve"> 22 July 186</w:t>
      </w:r>
      <w:r>
        <w:rPr>
          <w:sz w:val="20"/>
          <w:szCs w:val="20"/>
        </w:rPr>
        <w:t xml:space="preserve">6. Clwtffwrn is presumed to be part of Drefach </w:t>
      </w:r>
      <w:r w:rsidRPr="00014FDA">
        <w:rPr>
          <w:sz w:val="20"/>
          <w:szCs w:val="20"/>
        </w:rPr>
        <w:t xml:space="preserve"> (</w:t>
      </w:r>
      <w:r>
        <w:rPr>
          <w:sz w:val="20"/>
          <w:szCs w:val="20"/>
        </w:rPr>
        <w:t xml:space="preserve">Llanwenog) as a place of this name can be seen on Cardiganshire Ordnance </w:t>
      </w:r>
      <w:r w:rsidRPr="002D04D6">
        <w:rPr>
          <w:sz w:val="20"/>
          <w:szCs w:val="20"/>
        </w:rPr>
        <w:t>Survey</w:t>
      </w:r>
      <w:r w:rsidRPr="002D04D6">
        <w:rPr>
          <w:rFonts w:cstheme="minorHAnsi"/>
          <w:sz w:val="20"/>
          <w:szCs w:val="20"/>
        </w:rPr>
        <w:t xml:space="preserve"> map reference</w:t>
      </w:r>
      <w:r w:rsidRPr="002D04D6">
        <w:rPr>
          <w:rFonts w:cstheme="minorHAnsi"/>
          <w:bCs/>
          <w:sz w:val="20"/>
          <w:szCs w:val="20"/>
        </w:rPr>
        <w:t xml:space="preserve"> XLI.NW (Surveyed: 1887)</w:t>
      </w:r>
      <w:r w:rsidRPr="002D04D6">
        <w:rPr>
          <w:rFonts w:cstheme="minorHAnsi"/>
          <w:sz w:val="20"/>
          <w:szCs w:val="20"/>
        </w:rPr>
        <w:t>, and this matc</w:t>
      </w:r>
      <w:r>
        <w:rPr>
          <w:rFonts w:cstheme="minorHAnsi"/>
          <w:sz w:val="20"/>
          <w:szCs w:val="20"/>
        </w:rPr>
        <w:t>hes</w:t>
      </w:r>
      <w:r w:rsidRPr="00572160">
        <w:rPr>
          <w:rFonts w:cstheme="minorHAnsi"/>
          <w:sz w:val="20"/>
          <w:szCs w:val="20"/>
        </w:rPr>
        <w:t xml:space="preserve"> journal entries in terms of nearby locations visited prior or subsequent to visits to Clwtffwrn. Fo</w:t>
      </w:r>
      <w:r>
        <w:rPr>
          <w:rFonts w:cstheme="minorHAnsi"/>
          <w:sz w:val="20"/>
          <w:szCs w:val="20"/>
        </w:rPr>
        <w:t>r example, John Evans records [</w:t>
      </w:r>
      <w:r w:rsidRPr="00572160">
        <w:rPr>
          <w:rFonts w:eastAsia="Times New Roman" w:cstheme="minorHAnsi"/>
          <w:sz w:val="20"/>
          <w:szCs w:val="20"/>
          <w:lang w:eastAsia="en-GB"/>
        </w:rPr>
        <w:t>June 20 1880</w:t>
      </w:r>
      <w:r>
        <w:rPr>
          <w:rFonts w:eastAsia="Times New Roman" w:cstheme="minorHAnsi"/>
          <w:sz w:val="20"/>
          <w:szCs w:val="20"/>
          <w:lang w:eastAsia="en-GB"/>
        </w:rPr>
        <w:t>]</w:t>
      </w:r>
      <w:r w:rsidRPr="00572160">
        <w:rPr>
          <w:rFonts w:eastAsia="Times New Roman" w:cstheme="minorHAnsi"/>
          <w:sz w:val="20"/>
          <w:szCs w:val="20"/>
          <w:lang w:eastAsia="en-GB"/>
        </w:rPr>
        <w:t xml:space="preserve">: </w:t>
      </w:r>
      <w:r>
        <w:rPr>
          <w:rFonts w:eastAsia="Times New Roman" w:cstheme="minorHAnsi"/>
          <w:sz w:val="20"/>
          <w:szCs w:val="20"/>
          <w:lang w:eastAsia="en-GB"/>
        </w:rPr>
        <w:t>‘</w:t>
      </w:r>
      <w:r w:rsidRPr="002D04D6">
        <w:rPr>
          <w:rFonts w:eastAsia="Times New Roman" w:cstheme="minorHAnsi"/>
          <w:i/>
          <w:sz w:val="20"/>
          <w:szCs w:val="20"/>
          <w:lang w:eastAsia="en-GB"/>
        </w:rPr>
        <w:t>my salf and John Evans went to Clwt fwrn to meating...then in the aftear noon I laft to go to Lanpetear distans five mils</w:t>
      </w:r>
      <w:r w:rsidRPr="00572160">
        <w:rPr>
          <w:rFonts w:eastAsia="Times New Roman" w:cstheme="minorHAnsi"/>
          <w:sz w:val="20"/>
          <w:szCs w:val="20"/>
          <w:lang w:eastAsia="en-GB"/>
        </w:rPr>
        <w:t>.’ This is the exact distance between Lampeter and Drefach</w:t>
      </w:r>
      <w:r>
        <w:rPr>
          <w:rFonts w:eastAsia="Times New Roman" w:cstheme="minorHAnsi"/>
          <w:sz w:val="20"/>
          <w:szCs w:val="20"/>
          <w:lang w:eastAsia="en-GB"/>
        </w:rPr>
        <w:t xml:space="preserve"> </w:t>
      </w:r>
      <w:r w:rsidRPr="00014FDA">
        <w:rPr>
          <w:rFonts w:eastAsia="Times New Roman" w:cstheme="minorHAnsi"/>
          <w:sz w:val="20"/>
          <w:szCs w:val="20"/>
          <w:lang w:eastAsia="en-GB"/>
        </w:rPr>
        <w:t xml:space="preserve"> (</w:t>
      </w:r>
      <w:r>
        <w:rPr>
          <w:rFonts w:eastAsia="Times New Roman" w:cstheme="minorHAnsi"/>
          <w:sz w:val="20"/>
          <w:szCs w:val="20"/>
          <w:lang w:eastAsia="en-GB"/>
        </w:rPr>
        <w:t>Llanwenog)</w:t>
      </w:r>
      <w:r w:rsidRPr="00572160">
        <w:rPr>
          <w:rFonts w:eastAsia="Times New Roman" w:cstheme="minorHAnsi"/>
          <w:sz w:val="20"/>
          <w:szCs w:val="20"/>
          <w:lang w:eastAsia="en-GB"/>
        </w:rPr>
        <w:t>. </w:t>
      </w:r>
    </w:p>
  </w:footnote>
  <w:footnote w:id="147">
    <w:p w:rsidR="00F67058" w:rsidRPr="00C965D7" w:rsidRDefault="00F67058" w:rsidP="00C65838">
      <w:pPr>
        <w:pStyle w:val="Footnote"/>
        <w:spacing w:after="0" w:line="240" w:lineRule="auto"/>
        <w:rPr>
          <w:sz w:val="20"/>
          <w:szCs w:val="20"/>
        </w:rPr>
      </w:pPr>
      <w:r w:rsidRPr="00C965D7">
        <w:rPr>
          <w:sz w:val="20"/>
          <w:szCs w:val="20"/>
        </w:rPr>
        <w:footnoteRef/>
      </w:r>
      <w:r w:rsidRPr="00C965D7">
        <w:rPr>
          <w:sz w:val="20"/>
          <w:szCs w:val="20"/>
        </w:rPr>
        <w:tab/>
        <w:t>Morris journal, 9 August 1868</w:t>
      </w:r>
    </w:p>
  </w:footnote>
  <w:footnote w:id="148">
    <w:p w:rsidR="00F67058" w:rsidRDefault="00F67058" w:rsidP="00C65838">
      <w:pPr>
        <w:pStyle w:val="FootnoteText"/>
        <w:spacing w:after="0" w:line="240" w:lineRule="auto"/>
      </w:pPr>
      <w:r>
        <w:rPr>
          <w:rStyle w:val="FootnoteReference"/>
        </w:rPr>
        <w:footnoteRef/>
      </w:r>
      <w:r>
        <w:t xml:space="preserve"> </w:t>
      </w:r>
      <w:r>
        <w:tab/>
      </w:r>
      <w:r w:rsidRPr="00FC4AE4">
        <w:rPr>
          <w:i/>
        </w:rPr>
        <w:t>Star</w:t>
      </w:r>
      <w:r w:rsidRPr="00FC4AE4">
        <w:t xml:space="preserve"> 27, 33</w:t>
      </w:r>
      <w:r>
        <w:t xml:space="preserve"> p. 543. By contrast, Glamorgan conference had 828 members, Swansea 286, Monmouthshire 338 and North Wales 132 members.</w:t>
      </w:r>
    </w:p>
  </w:footnote>
  <w:footnote w:id="149">
    <w:p w:rsidR="00F67058" w:rsidRPr="006445EA" w:rsidRDefault="00F67058" w:rsidP="00C65838">
      <w:pPr>
        <w:pStyle w:val="FootnoteText"/>
        <w:spacing w:after="0" w:line="240" w:lineRule="auto"/>
      </w:pPr>
      <w:r>
        <w:rPr>
          <w:rStyle w:val="FootnoteReference"/>
        </w:rPr>
        <w:footnoteRef/>
      </w:r>
      <w:r>
        <w:t xml:space="preserve"> </w:t>
      </w:r>
      <w:r>
        <w:tab/>
      </w:r>
      <w:r>
        <w:rPr>
          <w:i/>
        </w:rPr>
        <w:t xml:space="preserve">Star, </w:t>
      </w:r>
      <w:r>
        <w:t>28, 18, p. 273.</w:t>
      </w:r>
    </w:p>
  </w:footnote>
  <w:footnote w:id="150">
    <w:p w:rsidR="00F67058" w:rsidRDefault="00F67058" w:rsidP="00C65838">
      <w:pPr>
        <w:pStyle w:val="FootnoteText"/>
        <w:spacing w:after="0" w:line="240" w:lineRule="auto"/>
      </w:pPr>
      <w:r>
        <w:rPr>
          <w:rStyle w:val="FootnoteReference"/>
        </w:rPr>
        <w:footnoteRef/>
      </w:r>
      <w:r>
        <w:t xml:space="preserve"> </w:t>
      </w:r>
      <w:r>
        <w:tab/>
        <w:t>In June 1851 Cardiganshire conference was reported with 126 members and Pembrokeshire 215; in 1852 Llanelli conference was reported with 398 members. Contemporaneous figures for Carmarthenshire conference are not available.</w:t>
      </w:r>
    </w:p>
  </w:footnote>
  <w:footnote w:id="151">
    <w:p w:rsidR="00F67058" w:rsidRDefault="00F67058" w:rsidP="00C65838">
      <w:pPr>
        <w:pStyle w:val="FootnoteText"/>
        <w:spacing w:after="0" w:line="240" w:lineRule="auto"/>
      </w:pPr>
      <w:r>
        <w:rPr>
          <w:rStyle w:val="FootnoteReference"/>
        </w:rPr>
        <w:footnoteRef/>
      </w:r>
      <w:r>
        <w:t xml:space="preserve"> </w:t>
      </w:r>
      <w:r>
        <w:tab/>
      </w:r>
      <w:r w:rsidRPr="00A1789F">
        <w:rPr>
          <w:i/>
        </w:rPr>
        <w:t>Autobiography of George Francis Gibbs</w:t>
      </w:r>
      <w:r>
        <w:t>, p. 1 &lt;</w:t>
      </w:r>
      <w:hyperlink r:id="rId21" w:history="1">
        <w:r>
          <w:rPr>
            <w:rStyle w:val="Hyperlink"/>
          </w:rPr>
          <w:t>https://www.familysearch.org/tree/person/memories/KWZT-8QX</w:t>
        </w:r>
      </w:hyperlink>
      <w:r>
        <w:t xml:space="preserve">&gt; [Accessed 1 Mar 2020]. </w:t>
      </w:r>
    </w:p>
  </w:footnote>
  <w:footnote w:id="152">
    <w:p w:rsidR="00F67058" w:rsidRDefault="00F67058" w:rsidP="00C65838">
      <w:pPr>
        <w:pStyle w:val="FootnoteText"/>
        <w:spacing w:after="0" w:line="240" w:lineRule="auto"/>
      </w:pPr>
      <w:r>
        <w:rPr>
          <w:rStyle w:val="FootnoteReference"/>
        </w:rPr>
        <w:footnoteRef/>
      </w:r>
      <w:r>
        <w:t xml:space="preserve"> </w:t>
      </w:r>
      <w:r>
        <w:tab/>
        <w:t xml:space="preserve">John S. Lewis. </w:t>
      </w:r>
      <w:r w:rsidRPr="009A1692">
        <w:rPr>
          <w:i/>
        </w:rPr>
        <w:t>Missionary Journal of John Saunders Lewis – missionary to Britain 1868-1870</w:t>
      </w:r>
      <w:r w:rsidRPr="009A1692">
        <w:t>. (Courtesy of Mrs M. Neimann. One volume only) Not currently in the public domain</w:t>
      </w:r>
      <w:r>
        <w:t>;</w:t>
      </w:r>
      <w:r w:rsidRPr="009A1692">
        <w:t xml:space="preserve"> used with permission.</w:t>
      </w:r>
      <w:r>
        <w:t xml:space="preserve"> </w:t>
      </w:r>
      <w:r w:rsidRPr="002D04D6">
        <w:t xml:space="preserve">See Appendix C for </w:t>
      </w:r>
      <w:r>
        <w:t>brief life sketch</w:t>
      </w:r>
      <w:r w:rsidRPr="002D04D6">
        <w:t>.</w:t>
      </w:r>
    </w:p>
  </w:footnote>
  <w:footnote w:id="153">
    <w:p w:rsidR="00F67058" w:rsidRDefault="00F67058" w:rsidP="00C65838">
      <w:pPr>
        <w:pStyle w:val="FootnoteText"/>
        <w:spacing w:after="0" w:line="240" w:lineRule="auto"/>
      </w:pPr>
      <w:r>
        <w:rPr>
          <w:rStyle w:val="FootnoteReference"/>
        </w:rPr>
        <w:footnoteRef/>
      </w:r>
      <w:r>
        <w:t xml:space="preserve"> </w:t>
      </w:r>
      <w:r>
        <w:tab/>
        <w:t xml:space="preserve">David John journal, 5 July 1871. </w:t>
      </w:r>
      <w:r w:rsidRPr="004D29D9">
        <w:rPr>
          <w:bCs/>
        </w:rPr>
        <w:t>John, David.</w:t>
      </w:r>
      <w:r w:rsidRPr="004D29D9">
        <w:rPr>
          <w:bCs/>
          <w:i/>
        </w:rPr>
        <w:t xml:space="preserve"> David John Diaries 1856-1908</w:t>
      </w:r>
      <w:r w:rsidRPr="004D29D9">
        <w:rPr>
          <w:bCs/>
        </w:rPr>
        <w:t>. Brigham Young University Library Special Collections. &lt;</w:t>
      </w:r>
      <w:hyperlink r:id="rId22" w:history="1">
        <w:r w:rsidRPr="004D29D9">
          <w:rPr>
            <w:rStyle w:val="Hyperlink"/>
            <w:bCs/>
          </w:rPr>
          <w:t>https://contentdm.lib.byu.edu/digital/collection/SCMisc/id/9982</w:t>
        </w:r>
      </w:hyperlink>
      <w:r w:rsidRPr="004D29D9">
        <w:t>&gt; [Accessed 14 April 2020]</w:t>
      </w:r>
      <w:r>
        <w:t>. See Appendix C for a brief life sketch.</w:t>
      </w:r>
    </w:p>
  </w:footnote>
  <w:footnote w:id="154">
    <w:p w:rsidR="00F67058" w:rsidRDefault="00F67058" w:rsidP="00C65838">
      <w:pPr>
        <w:pStyle w:val="FootnoteText"/>
        <w:spacing w:after="0" w:line="240" w:lineRule="auto"/>
      </w:pPr>
      <w:r>
        <w:rPr>
          <w:rStyle w:val="FootnoteReference"/>
        </w:rPr>
        <w:footnoteRef/>
      </w:r>
      <w:r>
        <w:t xml:space="preserve"> </w:t>
      </w:r>
      <w:r>
        <w:tab/>
        <w:t>David John journal, 18 October 1871.</w:t>
      </w:r>
    </w:p>
  </w:footnote>
  <w:footnote w:id="155">
    <w:p w:rsidR="00F67058" w:rsidRDefault="00F67058" w:rsidP="00C65838">
      <w:pPr>
        <w:pStyle w:val="FootnoteText"/>
        <w:spacing w:after="0" w:line="240" w:lineRule="auto"/>
      </w:pPr>
      <w:r>
        <w:rPr>
          <w:rStyle w:val="FootnoteReference"/>
        </w:rPr>
        <w:footnoteRef/>
      </w:r>
      <w:r>
        <w:rPr>
          <w:rStyle w:val="FootnoteReference"/>
        </w:rPr>
        <w:tab/>
      </w:r>
      <w:r>
        <w:t xml:space="preserve">Star 37, 18, p. 122. </w:t>
      </w:r>
    </w:p>
  </w:footnote>
  <w:footnote w:id="156">
    <w:p w:rsidR="00F67058" w:rsidRDefault="00F67058" w:rsidP="00C65838">
      <w:pPr>
        <w:pStyle w:val="FootnoteText"/>
        <w:spacing w:after="0" w:line="240" w:lineRule="auto"/>
      </w:pPr>
      <w:r>
        <w:rPr>
          <w:rStyle w:val="FootnoteReference"/>
        </w:rPr>
        <w:footnoteRef/>
      </w:r>
      <w:r>
        <w:t xml:space="preserve"> </w:t>
      </w:r>
      <w:r>
        <w:tab/>
        <w:t xml:space="preserve">D. John journal, 2 May 1872. </w:t>
      </w:r>
    </w:p>
  </w:footnote>
  <w:footnote w:id="157">
    <w:p w:rsidR="00F67058" w:rsidRDefault="00F67058" w:rsidP="00C65838">
      <w:pPr>
        <w:pStyle w:val="FootnoteText"/>
        <w:spacing w:after="0" w:line="240" w:lineRule="auto"/>
      </w:pPr>
      <w:r>
        <w:rPr>
          <w:rStyle w:val="FootnoteReference"/>
        </w:rPr>
        <w:footnoteRef/>
      </w:r>
      <w:r>
        <w:t xml:space="preserve"> </w:t>
      </w:r>
      <w:r>
        <w:tab/>
      </w:r>
      <w:r>
        <w:rPr>
          <w:i/>
        </w:rPr>
        <w:t>Ibid</w:t>
      </w:r>
      <w:r>
        <w:t>, 5 June 1872.</w:t>
      </w:r>
    </w:p>
  </w:footnote>
  <w:footnote w:id="158">
    <w:p w:rsidR="00F67058" w:rsidRDefault="00F67058" w:rsidP="00C65838">
      <w:pPr>
        <w:pStyle w:val="FootnoteText"/>
        <w:spacing w:after="0" w:line="240" w:lineRule="auto"/>
      </w:pPr>
      <w:r>
        <w:rPr>
          <w:rStyle w:val="FootnoteReference"/>
        </w:rPr>
        <w:footnoteRef/>
      </w:r>
      <w:r>
        <w:t xml:space="preserve"> </w:t>
      </w:r>
      <w:r>
        <w:tab/>
        <w:t xml:space="preserve">Thomas Charles Martell. </w:t>
      </w:r>
      <w:r w:rsidRPr="009A1692">
        <w:rPr>
          <w:i/>
        </w:rPr>
        <w:t>Journal of Thomas Charles Martell</w:t>
      </w:r>
      <w:r w:rsidRPr="009A1692">
        <w:t xml:space="preserve"> (1875-1876). &lt;</w:t>
      </w:r>
      <w:hyperlink r:id="rId23" w:history="1">
        <w:r w:rsidRPr="009A1692">
          <w:rPr>
            <w:rStyle w:val="Hyperlink"/>
          </w:rPr>
          <w:t>http://welshmormon.byu.edu/Resource_Info.aspx?id=2602</w:t>
        </w:r>
      </w:hyperlink>
      <w:r w:rsidRPr="009A1692">
        <w:t>&gt; [Accessed 14 April 2020]</w:t>
      </w:r>
      <w:r>
        <w:t>. See Appendix C for a brief life sketch.</w:t>
      </w:r>
    </w:p>
  </w:footnote>
  <w:footnote w:id="159">
    <w:p w:rsidR="00F67058" w:rsidRDefault="00F67058" w:rsidP="00C65838">
      <w:pPr>
        <w:pStyle w:val="FootnoteText"/>
        <w:spacing w:after="0" w:line="240" w:lineRule="auto"/>
      </w:pPr>
      <w:r>
        <w:rPr>
          <w:rStyle w:val="FootnoteReference"/>
        </w:rPr>
        <w:footnoteRef/>
      </w:r>
      <w:r>
        <w:rPr>
          <w:rStyle w:val="FootnoteReference"/>
        </w:rPr>
        <w:tab/>
      </w:r>
      <w:r>
        <w:t>Martell journal, 17 July 1875</w:t>
      </w:r>
    </w:p>
  </w:footnote>
  <w:footnote w:id="160">
    <w:p w:rsidR="00F67058" w:rsidRDefault="00F67058" w:rsidP="00C65838">
      <w:pPr>
        <w:pStyle w:val="FootnoteText"/>
        <w:spacing w:after="0" w:line="240" w:lineRule="auto"/>
      </w:pPr>
      <w:r>
        <w:rPr>
          <w:rStyle w:val="FootnoteReference"/>
        </w:rPr>
        <w:footnoteRef/>
      </w:r>
      <w:r>
        <w:rPr>
          <w:rStyle w:val="FootnoteReference"/>
        </w:rPr>
        <w:tab/>
      </w:r>
      <w:r>
        <w:rPr>
          <w:i/>
        </w:rPr>
        <w:t>Ibid</w:t>
      </w:r>
      <w:r>
        <w:t>, 24 September 1875.</w:t>
      </w:r>
    </w:p>
  </w:footnote>
  <w:footnote w:id="161">
    <w:p w:rsidR="00F67058" w:rsidRDefault="00F67058" w:rsidP="00C65838">
      <w:pPr>
        <w:pStyle w:val="FootnoteText"/>
        <w:spacing w:after="0" w:line="240" w:lineRule="auto"/>
      </w:pPr>
      <w:r>
        <w:rPr>
          <w:rStyle w:val="FootnoteReference"/>
        </w:rPr>
        <w:footnoteRef/>
      </w:r>
      <w:r>
        <w:rPr>
          <w:rStyle w:val="FootnoteReference"/>
        </w:rPr>
        <w:tab/>
      </w:r>
      <w:r>
        <w:rPr>
          <w:i/>
        </w:rPr>
        <w:t>Ibid</w:t>
      </w:r>
      <w:r>
        <w:t>,  21 November 1875.  Entry reads: ‘</w:t>
      </w:r>
      <w:r>
        <w:rPr>
          <w:i/>
        </w:rPr>
        <w:t xml:space="preserve">Attended saints meeting at the residence of John Jones... After the meeting I called a Counsel of the brethren... By enquiring into the affairs </w:t>
      </w:r>
      <w:r>
        <w:rPr>
          <w:i/>
          <w:u w:val="single"/>
        </w:rPr>
        <w:t>of the branch</w:t>
      </w:r>
      <w:r>
        <w:rPr>
          <w:i/>
        </w:rPr>
        <w:t xml:space="preserve"> [emphasis added] I </w:t>
      </w:r>
      <w:r w:rsidRPr="002D04D6">
        <w:rPr>
          <w:i/>
        </w:rPr>
        <w:t>ascertained the number of members to be as follows...</w:t>
      </w:r>
      <w:r w:rsidRPr="002D04D6">
        <w:t>’</w:t>
      </w:r>
      <w:r>
        <w:t xml:space="preserve"> Unfortunately the transcript does not provide this figure.</w:t>
      </w:r>
    </w:p>
  </w:footnote>
  <w:footnote w:id="162">
    <w:p w:rsidR="00F67058" w:rsidRDefault="00F67058" w:rsidP="00C65838">
      <w:pPr>
        <w:pStyle w:val="FootnoteText"/>
        <w:spacing w:after="0" w:line="240" w:lineRule="auto"/>
      </w:pPr>
      <w:r>
        <w:rPr>
          <w:rStyle w:val="FootnoteReference"/>
        </w:rPr>
        <w:footnoteRef/>
      </w:r>
      <w:r>
        <w:t xml:space="preserve"> </w:t>
      </w:r>
      <w:r>
        <w:tab/>
        <w:t xml:space="preserve">Walter J. Lewis journal, 17 February 1878. </w:t>
      </w:r>
      <w:r w:rsidRPr="009A1692">
        <w:rPr>
          <w:bCs/>
          <w:i/>
        </w:rPr>
        <w:t>Walter J. Lewis Mission Journal</w:t>
      </w:r>
      <w:r w:rsidRPr="009A1692">
        <w:rPr>
          <w:bCs/>
        </w:rPr>
        <w:t>.  Brigham Young University Library Special Collections. &lt;</w:t>
      </w:r>
      <w:hyperlink r:id="rId24" w:history="1">
        <w:r w:rsidRPr="009A1692">
          <w:rPr>
            <w:rStyle w:val="Hyperlink"/>
            <w:bCs/>
          </w:rPr>
          <w:t>http://archives.lib.byu.edu/repositories/14/digital_objects/4665</w:t>
        </w:r>
      </w:hyperlink>
      <w:r w:rsidRPr="009A1692">
        <w:t>&gt; [Accessed 14 April 2020]</w:t>
      </w:r>
      <w:r>
        <w:t>. See Appendix C for brief life sketch.</w:t>
      </w:r>
    </w:p>
  </w:footnote>
  <w:footnote w:id="163">
    <w:p w:rsidR="00F67058" w:rsidRDefault="00F67058" w:rsidP="00C65838">
      <w:pPr>
        <w:pStyle w:val="FootnoteText"/>
        <w:spacing w:after="0" w:line="240" w:lineRule="auto"/>
      </w:pPr>
      <w:r>
        <w:rPr>
          <w:rStyle w:val="FootnoteReference"/>
        </w:rPr>
        <w:footnoteRef/>
      </w:r>
      <w:r>
        <w:t xml:space="preserve"> </w:t>
      </w:r>
      <w:r>
        <w:tab/>
        <w:t>T.D. Evans likewise visits Ralph Fisher. He also visits William White in Neyland, and spends most of his time in Pembrokeshire. However his journal entries are somewhat scant and he more than once writes ‘Went to Wales’ when he is already in Pembrokeshire, so the exact place he is referring to is difficult to determine.</w:t>
      </w:r>
    </w:p>
  </w:footnote>
  <w:footnote w:id="164">
    <w:p w:rsidR="00F67058" w:rsidRDefault="00F67058" w:rsidP="00C65838">
      <w:pPr>
        <w:pStyle w:val="FootnoteText"/>
        <w:spacing w:after="0" w:line="240" w:lineRule="auto"/>
      </w:pPr>
      <w:r>
        <w:rPr>
          <w:rStyle w:val="FootnoteReference"/>
        </w:rPr>
        <w:footnoteRef/>
      </w:r>
      <w:r>
        <w:t xml:space="preserve"> </w:t>
      </w:r>
      <w:r>
        <w:tab/>
        <w:t>Near Trimsaran.</w:t>
      </w:r>
    </w:p>
  </w:footnote>
  <w:footnote w:id="165">
    <w:p w:rsidR="00F67058" w:rsidRDefault="00F67058" w:rsidP="00C65838">
      <w:pPr>
        <w:pStyle w:val="FootnoteText"/>
        <w:spacing w:after="0" w:line="240" w:lineRule="auto"/>
      </w:pPr>
      <w:r>
        <w:rPr>
          <w:rStyle w:val="FootnoteReference"/>
        </w:rPr>
        <w:footnoteRef/>
      </w:r>
      <w:r>
        <w:t xml:space="preserve"> </w:t>
      </w:r>
      <w:r>
        <w:tab/>
        <w:t>W.J. Lewis journal, 18-21 February 1878.</w:t>
      </w:r>
    </w:p>
  </w:footnote>
  <w:footnote w:id="166">
    <w:p w:rsidR="00F67058" w:rsidRDefault="00F67058" w:rsidP="00C65838">
      <w:pPr>
        <w:pStyle w:val="FootnoteText"/>
        <w:spacing w:after="0" w:line="240" w:lineRule="auto"/>
      </w:pPr>
      <w:r>
        <w:rPr>
          <w:rStyle w:val="FootnoteReference"/>
        </w:rPr>
        <w:footnoteRef/>
      </w:r>
      <w:r>
        <w:t xml:space="preserve"> </w:t>
      </w:r>
      <w:r>
        <w:tab/>
      </w:r>
      <w:r>
        <w:rPr>
          <w:i/>
        </w:rPr>
        <w:t>Ibid,</w:t>
      </w:r>
      <w:r>
        <w:t xml:space="preserve"> July 1878</w:t>
      </w:r>
    </w:p>
  </w:footnote>
  <w:footnote w:id="167">
    <w:p w:rsidR="00F67058" w:rsidRDefault="00F67058" w:rsidP="00C65838">
      <w:pPr>
        <w:pStyle w:val="FootnoteText"/>
        <w:spacing w:after="0" w:line="240" w:lineRule="auto"/>
      </w:pPr>
      <w:r>
        <w:rPr>
          <w:rStyle w:val="FootnoteReference"/>
        </w:rPr>
        <w:footnoteRef/>
      </w:r>
      <w:r>
        <w:rPr>
          <w:rStyle w:val="FootnoteReference"/>
        </w:rPr>
        <w:tab/>
      </w:r>
      <w:r>
        <w:t xml:space="preserve">Martell appears to have a pattern of referring to those who are not members of the church as </w:t>
      </w:r>
      <w:r>
        <w:rPr>
          <w:i/>
        </w:rPr>
        <w:t xml:space="preserve">Mr.., Mrs... Rev.... </w:t>
      </w:r>
      <w:r>
        <w:t xml:space="preserve">, </w:t>
      </w:r>
      <w:r>
        <w:rPr>
          <w:i/>
        </w:rPr>
        <w:t xml:space="preserve">etc. </w:t>
      </w:r>
      <w:r>
        <w:t xml:space="preserve">However it is not always obvious whether the remaining individuals referred to are members of the church as he sometimes gives them the title </w:t>
      </w:r>
      <w:r>
        <w:rPr>
          <w:i/>
        </w:rPr>
        <w:t xml:space="preserve">Brother </w:t>
      </w:r>
      <w:r>
        <w:t>or</w:t>
      </w:r>
      <w:r>
        <w:rPr>
          <w:i/>
        </w:rPr>
        <w:t xml:space="preserve"> Sister</w:t>
      </w:r>
      <w:r>
        <w:t>, but sometimes simply refers to them by christian name and surname. With so many common Welsh names in use, it is also not always possible to decide for certain whether he is referring to the same person or two different individuals, e.g. whether Thomas Davies is the same person as T. Davies or Brother Thos. Davies, even if he is writing from the same town.</w:t>
      </w:r>
    </w:p>
  </w:footnote>
  <w:footnote w:id="168">
    <w:p w:rsidR="00F67058" w:rsidRDefault="00F67058" w:rsidP="00C65838">
      <w:pPr>
        <w:pStyle w:val="FootnoteText"/>
        <w:spacing w:after="0" w:line="240" w:lineRule="auto"/>
      </w:pPr>
      <w:r>
        <w:rPr>
          <w:rStyle w:val="FootnoteReference"/>
        </w:rPr>
        <w:footnoteRef/>
      </w:r>
      <w:r>
        <w:rPr>
          <w:rStyle w:val="FootnoteReference"/>
        </w:rPr>
        <w:tab/>
      </w:r>
      <w:r>
        <w:t>Martell journal, Saturday July 17</w:t>
      </w:r>
      <w:r>
        <w:rPr>
          <w:vertAlign w:val="superscript"/>
        </w:rPr>
        <w:t>th</w:t>
      </w:r>
      <w:r>
        <w:t xml:space="preserve"> 1875: ‘</w:t>
      </w:r>
      <w:r>
        <w:rPr>
          <w:i/>
        </w:rPr>
        <w:t>I made it my business to visit and talk to David Evans who once was a President of the Carmarthen branch. I found that he had lost the spirit of the Gospel, and tried to reclaim him’</w:t>
      </w:r>
      <w:r>
        <w:t xml:space="preserve">  and December 25</w:t>
      </w:r>
      <w:r>
        <w:rPr>
          <w:vertAlign w:val="superscript"/>
        </w:rPr>
        <w:t>th</w:t>
      </w:r>
      <w:r>
        <w:t xml:space="preserve"> 1875: ‘I visited the house of Abednego Jones who had in times past been presiding over a conference but now out of the church.’</w:t>
      </w:r>
    </w:p>
  </w:footnote>
  <w:footnote w:id="169">
    <w:p w:rsidR="00F67058" w:rsidRDefault="00F67058" w:rsidP="00C65838">
      <w:pPr>
        <w:pStyle w:val="FootnoteText"/>
        <w:spacing w:after="0" w:line="240" w:lineRule="auto"/>
      </w:pPr>
      <w:r>
        <w:rPr>
          <w:rStyle w:val="FootnoteReference"/>
        </w:rPr>
        <w:footnoteRef/>
      </w:r>
      <w:r>
        <w:t xml:space="preserve"> </w:t>
      </w:r>
      <w:r>
        <w:tab/>
        <w:t xml:space="preserve">W.J. Lewis journal, </w:t>
      </w:r>
      <w:r w:rsidRPr="00432B8D">
        <w:t>31 July</w:t>
      </w:r>
      <w:r>
        <w:t xml:space="preserve"> 1878.</w:t>
      </w:r>
    </w:p>
  </w:footnote>
  <w:footnote w:id="170">
    <w:p w:rsidR="00F67058" w:rsidRDefault="00F67058" w:rsidP="00C65838">
      <w:pPr>
        <w:pStyle w:val="FootnoteText"/>
        <w:spacing w:after="0" w:line="240" w:lineRule="auto"/>
      </w:pPr>
      <w:r>
        <w:rPr>
          <w:rStyle w:val="FootnoteReference"/>
        </w:rPr>
        <w:footnoteRef/>
      </w:r>
      <w:r>
        <w:t xml:space="preserve"> </w:t>
      </w:r>
      <w:r>
        <w:tab/>
        <w:t xml:space="preserve">John Evans journal, </w:t>
      </w:r>
      <w:r w:rsidRPr="009A26AC">
        <w:t>June 23 1880</w:t>
      </w:r>
      <w:r>
        <w:t xml:space="preserve">. </w:t>
      </w:r>
      <w:r w:rsidRPr="00D94670">
        <w:rPr>
          <w:i/>
        </w:rPr>
        <w:t xml:space="preserve">John Evans Journal, </w:t>
      </w:r>
      <w:r w:rsidRPr="00D94670">
        <w:t>parts I &amp; II. &lt;</w:t>
      </w:r>
      <w:hyperlink r:id="rId25" w:history="1">
        <w:r w:rsidRPr="00D94670">
          <w:rPr>
            <w:rStyle w:val="Hyperlink"/>
          </w:rPr>
          <w:t>http://welshmormon.byu.edu/Resource_Info.aspx?id=2008</w:t>
        </w:r>
      </w:hyperlink>
      <w:r w:rsidRPr="00D94670">
        <w:t>&gt; [Accessed 14 April 2020]</w:t>
      </w:r>
      <w:r>
        <w:t>. See Appendix C for a brief life sketch.</w:t>
      </w:r>
    </w:p>
  </w:footnote>
  <w:footnote w:id="171">
    <w:p w:rsidR="00F67058" w:rsidRPr="00821A13" w:rsidRDefault="00F67058" w:rsidP="00C65838">
      <w:pPr>
        <w:pStyle w:val="FootnoteText"/>
        <w:spacing w:after="0" w:line="240" w:lineRule="auto"/>
      </w:pPr>
      <w:r>
        <w:rPr>
          <w:rStyle w:val="FootnoteReference"/>
        </w:rPr>
        <w:footnoteRef/>
      </w:r>
      <w:r>
        <w:t xml:space="preserve"> </w:t>
      </w:r>
      <w:r>
        <w:tab/>
      </w:r>
      <w:r>
        <w:rPr>
          <w:i/>
        </w:rPr>
        <w:t xml:space="preserve">Star, </w:t>
      </w:r>
      <w:r>
        <w:t>47, 11 p. 171.</w:t>
      </w:r>
    </w:p>
  </w:footnote>
  <w:footnote w:id="172">
    <w:p w:rsidR="00F67058" w:rsidRDefault="00F67058" w:rsidP="00C65838">
      <w:pPr>
        <w:spacing w:after="0" w:line="240" w:lineRule="auto"/>
      </w:pPr>
      <w:r>
        <w:rPr>
          <w:rStyle w:val="FootnoteReference"/>
        </w:rPr>
        <w:footnoteRef/>
      </w:r>
      <w:r>
        <w:rPr>
          <w:rStyle w:val="FootnoteReference"/>
        </w:rPr>
        <w:tab/>
      </w:r>
      <w:r>
        <w:rPr>
          <w:rFonts w:cstheme="minorHAnsi"/>
          <w:i/>
          <w:sz w:val="20"/>
          <w:szCs w:val="20"/>
        </w:rPr>
        <w:t>Star</w:t>
      </w:r>
      <w:r>
        <w:rPr>
          <w:rFonts w:cstheme="minorHAnsi"/>
          <w:sz w:val="20"/>
          <w:szCs w:val="20"/>
        </w:rPr>
        <w:t xml:space="preserve"> 42, </w:t>
      </w:r>
      <w:r w:rsidRPr="00FA17AF">
        <w:rPr>
          <w:rFonts w:cstheme="minorHAnsi"/>
          <w:sz w:val="20"/>
          <w:szCs w:val="20"/>
        </w:rPr>
        <w:t>36 p 570.</w:t>
      </w:r>
    </w:p>
  </w:footnote>
  <w:footnote w:id="173">
    <w:p w:rsidR="00F67058" w:rsidRDefault="00F67058" w:rsidP="00C65838">
      <w:pPr>
        <w:pStyle w:val="FootnoteText"/>
        <w:spacing w:after="0" w:line="240" w:lineRule="auto"/>
      </w:pPr>
      <w:r>
        <w:rPr>
          <w:rStyle w:val="FootnoteReference"/>
        </w:rPr>
        <w:footnoteRef/>
      </w:r>
      <w:r>
        <w:rPr>
          <w:rStyle w:val="FootnoteReference"/>
        </w:rPr>
        <w:tab/>
      </w:r>
      <w:r>
        <w:t xml:space="preserve">Star 43, </w:t>
      </w:r>
      <w:r w:rsidRPr="00FA17AF">
        <w:t>9, p. 137.</w:t>
      </w:r>
    </w:p>
  </w:footnote>
  <w:footnote w:id="174">
    <w:p w:rsidR="00F67058" w:rsidRDefault="00F67058" w:rsidP="00C65838">
      <w:pPr>
        <w:pStyle w:val="FootnoteText"/>
        <w:spacing w:after="0" w:line="240" w:lineRule="auto"/>
      </w:pPr>
      <w:r w:rsidRPr="00FA17AF">
        <w:rPr>
          <w:rStyle w:val="FootnoteReference"/>
        </w:rPr>
        <w:footnoteRef/>
      </w:r>
      <w:r w:rsidRPr="00FA17AF">
        <w:t xml:space="preserve"> </w:t>
      </w:r>
      <w:r w:rsidRPr="00FA17AF">
        <w:tab/>
        <w:t>BPP (1882), Royal Commission on the Depressed Conditions of Agricultural Interests,  Report from Her Majesty's Commissioners on Agriculture, London, Queen's Stationary Office.</w:t>
      </w:r>
    </w:p>
  </w:footnote>
  <w:footnote w:id="175">
    <w:p w:rsidR="00F67058" w:rsidRDefault="00F67058" w:rsidP="00C65838">
      <w:pPr>
        <w:pStyle w:val="FootnoteText"/>
        <w:spacing w:after="0" w:line="240" w:lineRule="auto"/>
      </w:pPr>
      <w:r>
        <w:rPr>
          <w:rStyle w:val="FootnoteReference"/>
        </w:rPr>
        <w:footnoteRef/>
      </w:r>
      <w:r>
        <w:t xml:space="preserve"> </w:t>
      </w:r>
      <w:r>
        <w:tab/>
        <w:t>J. Evans journal, June 14 1880.</w:t>
      </w:r>
    </w:p>
  </w:footnote>
  <w:footnote w:id="176">
    <w:p w:rsidR="00F67058" w:rsidRDefault="00F67058" w:rsidP="00C65838">
      <w:pPr>
        <w:pStyle w:val="FootnoteText"/>
        <w:spacing w:after="0" w:line="240" w:lineRule="auto"/>
      </w:pPr>
      <w:r>
        <w:rPr>
          <w:rStyle w:val="FootnoteReference"/>
        </w:rPr>
        <w:footnoteRef/>
      </w:r>
      <w:r>
        <w:rPr>
          <w:rStyle w:val="FootnoteReference"/>
        </w:rPr>
        <w:tab/>
      </w:r>
      <w:r>
        <w:t>J. Thomas journal, 24 October 1886.</w:t>
      </w:r>
    </w:p>
  </w:footnote>
  <w:footnote w:id="177">
    <w:p w:rsidR="00F67058" w:rsidRDefault="00F67058" w:rsidP="00C65838">
      <w:pPr>
        <w:pStyle w:val="FootnoteText"/>
        <w:spacing w:after="0" w:line="240" w:lineRule="auto"/>
      </w:pPr>
      <w:r>
        <w:rPr>
          <w:rStyle w:val="FootnoteReference"/>
        </w:rPr>
        <w:footnoteRef/>
      </w:r>
      <w:r>
        <w:rPr>
          <w:rStyle w:val="FootnoteReference"/>
        </w:rPr>
        <w:tab/>
      </w:r>
      <w:r>
        <w:rPr>
          <w:i/>
        </w:rPr>
        <w:t>Ibid,</w:t>
      </w:r>
      <w:r>
        <w:t xml:space="preserve"> 15 May 1887.</w:t>
      </w:r>
    </w:p>
  </w:footnote>
  <w:footnote w:id="178">
    <w:p w:rsidR="00F67058" w:rsidRPr="00594DFB" w:rsidRDefault="00F67058" w:rsidP="00C65838">
      <w:pPr>
        <w:pStyle w:val="FootnoteText"/>
        <w:spacing w:after="0" w:line="240" w:lineRule="auto"/>
      </w:pPr>
      <w:r>
        <w:rPr>
          <w:rStyle w:val="FootnoteReference"/>
        </w:rPr>
        <w:footnoteRef/>
      </w:r>
      <w:r>
        <w:t xml:space="preserve"> </w:t>
      </w:r>
      <w:r>
        <w:tab/>
        <w:t xml:space="preserve">It is worth noting that John Thomas’ extensive journals refer to a large number of individuals as </w:t>
      </w:r>
      <w:r>
        <w:rPr>
          <w:i/>
        </w:rPr>
        <w:t xml:space="preserve">Brother </w:t>
      </w:r>
      <w:r>
        <w:t xml:space="preserve">or </w:t>
      </w:r>
      <w:r>
        <w:rPr>
          <w:i/>
        </w:rPr>
        <w:t xml:space="preserve">Sister </w:t>
      </w:r>
      <w:r>
        <w:t>but analysis of all of their locations would be beyond the scope of this study.</w:t>
      </w:r>
    </w:p>
  </w:footnote>
  <w:footnote w:id="179">
    <w:p w:rsidR="00F67058" w:rsidRDefault="00F67058" w:rsidP="00C65838">
      <w:pPr>
        <w:pStyle w:val="FootnoteText"/>
        <w:spacing w:after="0" w:line="240" w:lineRule="auto"/>
      </w:pPr>
      <w:r>
        <w:rPr>
          <w:rStyle w:val="FootnoteReference"/>
        </w:rPr>
        <w:footnoteRef/>
      </w:r>
      <w:r>
        <w:rPr>
          <w:rStyle w:val="FootnoteReference"/>
        </w:rPr>
        <w:tab/>
      </w:r>
      <w:r>
        <w:t>J. Thomas journal, 23 May 1887.</w:t>
      </w:r>
    </w:p>
  </w:footnote>
  <w:footnote w:id="180">
    <w:p w:rsidR="00F67058" w:rsidRDefault="00F67058" w:rsidP="00C65838">
      <w:pPr>
        <w:pStyle w:val="FootnoteText"/>
        <w:spacing w:after="0" w:line="240" w:lineRule="auto"/>
      </w:pPr>
      <w:r>
        <w:rPr>
          <w:rStyle w:val="FootnoteReference"/>
        </w:rPr>
        <w:footnoteRef/>
      </w:r>
      <w:r>
        <w:t xml:space="preserve"> </w:t>
      </w:r>
      <w:r>
        <w:tab/>
        <w:t xml:space="preserve">William G. Reese journal, 29 Jan 1883. </w:t>
      </w:r>
      <w:r w:rsidRPr="00D94670">
        <w:rPr>
          <w:i/>
        </w:rPr>
        <w:t>William Griffiths Reese Diaries, 1882-1883</w:t>
      </w:r>
      <w:r w:rsidRPr="00D94670">
        <w:t>. Brigham Young University Library Special Collections. &lt;</w:t>
      </w:r>
      <w:hyperlink r:id="rId26" w:history="1">
        <w:r w:rsidRPr="00D94670">
          <w:rPr>
            <w:rStyle w:val="Hyperlink"/>
          </w:rPr>
          <w:t>http://archives.lib.byu.edu/repositories/14/archival_objects/154257</w:t>
        </w:r>
      </w:hyperlink>
      <w:r w:rsidRPr="00D94670">
        <w:t>&gt; [Accessed 14 April 2020]</w:t>
      </w:r>
      <w:r>
        <w:t xml:space="preserve"> See Appendix C for a brief life sketch.</w:t>
      </w:r>
    </w:p>
  </w:footnote>
  <w:footnote w:id="181">
    <w:p w:rsidR="00F67058" w:rsidRDefault="00F67058" w:rsidP="00C65838">
      <w:pPr>
        <w:pStyle w:val="FootnoteText"/>
        <w:spacing w:after="0" w:line="240" w:lineRule="auto"/>
      </w:pPr>
      <w:r>
        <w:rPr>
          <w:rStyle w:val="FootnoteReference"/>
        </w:rPr>
        <w:footnoteRef/>
      </w:r>
      <w:r>
        <w:t xml:space="preserve"> </w:t>
      </w:r>
      <w:r>
        <w:tab/>
        <w:t xml:space="preserve">David Richards.  </w:t>
      </w:r>
      <w:r w:rsidRPr="00671D5F">
        <w:rPr>
          <w:i/>
        </w:rPr>
        <w:t xml:space="preserve">Journal of David Richards. </w:t>
      </w:r>
      <w:r w:rsidRPr="00671D5F">
        <w:t>&lt;</w:t>
      </w:r>
      <w:hyperlink r:id="rId27" w:history="1">
        <w:r w:rsidRPr="00671D5F">
          <w:rPr>
            <w:rStyle w:val="Hyperlink"/>
          </w:rPr>
          <w:t>http://welshmormon.byu.edu/Resource_Info.aspx?id=3654</w:t>
        </w:r>
      </w:hyperlink>
      <w:r w:rsidRPr="00671D5F">
        <w:t>&gt; [Accessed 14 April 2020]</w:t>
      </w:r>
      <w:r>
        <w:t>.  See Appendix C for a brief life sketch.</w:t>
      </w:r>
    </w:p>
  </w:footnote>
  <w:footnote w:id="182">
    <w:p w:rsidR="00F67058" w:rsidRDefault="00F67058" w:rsidP="00C65838">
      <w:pPr>
        <w:pStyle w:val="FootnoteText"/>
        <w:spacing w:after="0" w:line="240" w:lineRule="auto"/>
      </w:pPr>
      <w:r>
        <w:rPr>
          <w:rStyle w:val="FootnoteReference"/>
        </w:rPr>
        <w:footnoteRef/>
      </w:r>
      <w:r>
        <w:t xml:space="preserve"> </w:t>
      </w:r>
      <w:r>
        <w:tab/>
        <w:t xml:space="preserve">David John visited there in 1858 on his first mission in Wales, after his conversion to the LDS faith. </w:t>
      </w:r>
    </w:p>
  </w:footnote>
  <w:footnote w:id="183">
    <w:p w:rsidR="00F67058" w:rsidRDefault="00F67058" w:rsidP="00C65838">
      <w:pPr>
        <w:pStyle w:val="FootnoteText"/>
        <w:spacing w:after="0" w:line="240" w:lineRule="auto"/>
      </w:pPr>
      <w:r>
        <w:rPr>
          <w:rStyle w:val="FootnoteReference"/>
        </w:rPr>
        <w:footnoteRef/>
      </w:r>
      <w:r>
        <w:t xml:space="preserve"> </w:t>
      </w:r>
      <w:r>
        <w:tab/>
        <w:t>J. Evans journal, June 20 1880.</w:t>
      </w:r>
    </w:p>
  </w:footnote>
  <w:footnote w:id="184">
    <w:p w:rsidR="00F67058" w:rsidRDefault="00F67058" w:rsidP="00C65838">
      <w:pPr>
        <w:pStyle w:val="FootnoteText"/>
        <w:spacing w:after="0" w:line="240" w:lineRule="auto"/>
      </w:pPr>
      <w:r>
        <w:rPr>
          <w:rStyle w:val="FootnoteReference"/>
        </w:rPr>
        <w:footnoteRef/>
      </w:r>
      <w:r>
        <w:rPr>
          <w:rStyle w:val="FootnoteReference"/>
        </w:rPr>
        <w:tab/>
      </w:r>
      <w:r>
        <w:t>D. Lewis journal, 21 February 1886.</w:t>
      </w:r>
    </w:p>
  </w:footnote>
  <w:footnote w:id="185">
    <w:p w:rsidR="00F67058" w:rsidRDefault="00F67058" w:rsidP="00C65838">
      <w:pPr>
        <w:pStyle w:val="FootnoteText"/>
        <w:spacing w:after="0" w:line="240" w:lineRule="auto"/>
      </w:pPr>
      <w:r>
        <w:rPr>
          <w:rStyle w:val="FootnoteReference"/>
        </w:rPr>
        <w:footnoteRef/>
      </w:r>
      <w:r>
        <w:t xml:space="preserve"> </w:t>
      </w:r>
      <w:r>
        <w:tab/>
        <w:t>William D. Williams. A journal is known to exist but was not available at the time of writing.</w:t>
      </w:r>
    </w:p>
  </w:footnote>
  <w:footnote w:id="186">
    <w:p w:rsidR="00F67058" w:rsidRPr="0080394D" w:rsidRDefault="00F67058" w:rsidP="00C65838">
      <w:pPr>
        <w:pStyle w:val="FootnoteText"/>
        <w:spacing w:after="0" w:line="240" w:lineRule="auto"/>
      </w:pPr>
      <w:r>
        <w:rPr>
          <w:rStyle w:val="FootnoteReference"/>
        </w:rPr>
        <w:footnoteRef/>
      </w:r>
      <w:r>
        <w:t xml:space="preserve"> </w:t>
      </w:r>
      <w:r>
        <w:tab/>
      </w:r>
      <w:r w:rsidRPr="0080394D">
        <w:rPr>
          <w:i/>
        </w:rPr>
        <w:t>MS history of Clwtffwrn branch</w:t>
      </w:r>
      <w:r w:rsidRPr="0080394D">
        <w:t xml:space="preserve">. Church of Jesus Christ of Latter Day Saints. </w:t>
      </w:r>
      <w:r w:rsidRPr="0080394D">
        <w:rPr>
          <w:i/>
        </w:rPr>
        <w:t>British Mission history 1841-1971</w:t>
      </w:r>
      <w:r w:rsidRPr="0080394D">
        <w:t xml:space="preserve"> [Ref: LR 1140 2] &lt;</w:t>
      </w:r>
      <w:hyperlink r:id="rId28">
        <w:r w:rsidRPr="0080394D">
          <w:rPr>
            <w:rStyle w:val="Hyperlink"/>
          </w:rPr>
          <w:t>https://eadview.lds.org/findingaid/001072964/</w:t>
        </w:r>
      </w:hyperlink>
      <w:r w:rsidRPr="0080394D">
        <w:t>&gt;  [Accessed 14 April 2020].</w:t>
      </w:r>
    </w:p>
  </w:footnote>
  <w:footnote w:id="187">
    <w:p w:rsidR="00F67058" w:rsidRPr="0080394D" w:rsidRDefault="00F67058" w:rsidP="00C65838">
      <w:pPr>
        <w:pStyle w:val="FootnoteText"/>
        <w:spacing w:after="0" w:line="240" w:lineRule="auto"/>
        <w:rPr>
          <w:i/>
        </w:rPr>
      </w:pPr>
      <w:r w:rsidRPr="0080394D">
        <w:rPr>
          <w:rStyle w:val="FootnoteReference"/>
        </w:rPr>
        <w:footnoteRef/>
      </w:r>
      <w:r w:rsidRPr="0080394D">
        <w:t xml:space="preserve"> </w:t>
      </w:r>
      <w:r>
        <w:tab/>
      </w:r>
      <w:r>
        <w:rPr>
          <w:i/>
        </w:rPr>
        <w:t xml:space="preserve">Ibid. </w:t>
      </w:r>
      <w:r w:rsidRPr="0080394D">
        <w:t>p.</w:t>
      </w:r>
      <w:r>
        <w:t xml:space="preserve"> </w:t>
      </w:r>
      <w:r w:rsidRPr="0080394D">
        <w:t>49.</w:t>
      </w:r>
    </w:p>
  </w:footnote>
  <w:footnote w:id="188">
    <w:p w:rsidR="00F67058" w:rsidRDefault="00F67058" w:rsidP="00C65838">
      <w:pPr>
        <w:pStyle w:val="FootnoteText"/>
        <w:spacing w:after="0" w:line="240" w:lineRule="auto"/>
      </w:pPr>
      <w:r>
        <w:rPr>
          <w:rStyle w:val="FootnoteReference"/>
        </w:rPr>
        <w:footnoteRef/>
      </w:r>
      <w:r>
        <w:t xml:space="preserve"> </w:t>
      </w:r>
      <w:r>
        <w:tab/>
        <w:t>Ibid p. 54.</w:t>
      </w:r>
    </w:p>
  </w:footnote>
  <w:footnote w:id="189">
    <w:p w:rsidR="00F67058" w:rsidRDefault="00F67058" w:rsidP="00C65838">
      <w:pPr>
        <w:pStyle w:val="FootnoteText"/>
        <w:spacing w:after="0" w:line="240" w:lineRule="auto"/>
      </w:pPr>
      <w:r>
        <w:rPr>
          <w:rStyle w:val="FootnoteReference"/>
        </w:rPr>
        <w:footnoteRef/>
      </w:r>
      <w:r>
        <w:rPr>
          <w:rStyle w:val="FootnoteReference"/>
        </w:rPr>
        <w:tab/>
      </w:r>
      <w:r>
        <w:t>This is confirmed in the minutes of the Llanelli branch:</w:t>
      </w:r>
      <w:r w:rsidRPr="007F272B">
        <w:rPr>
          <w:rFonts w:ascii="Cambria" w:hAnsi="Cambria"/>
          <w:i/>
          <w:sz w:val="24"/>
          <w:szCs w:val="24"/>
        </w:rPr>
        <w:t xml:space="preserve"> </w:t>
      </w:r>
      <w:r w:rsidRPr="007F272B">
        <w:rPr>
          <w:i/>
        </w:rPr>
        <w:t>Elder Martell advised the Saints that lived in Llanelly to hold meetings... every Sunday, and if it was convenient to hold Prayer Meetings during the week. He also advised the Saints that lived far from town to hold meetings on Sunday, where it was most convenient, and for the members to strive to meet with each other one Sunday each month</w:t>
      </w:r>
      <w:r w:rsidRPr="007F272B">
        <w:t>.</w:t>
      </w:r>
      <w:r>
        <w:t xml:space="preserve"> </w:t>
      </w:r>
    </w:p>
  </w:footnote>
  <w:footnote w:id="190">
    <w:p w:rsidR="00F67058" w:rsidRDefault="00F67058" w:rsidP="00C65838">
      <w:pPr>
        <w:pStyle w:val="FootnoteText"/>
        <w:spacing w:after="0" w:line="240" w:lineRule="auto"/>
      </w:pPr>
      <w:r>
        <w:rPr>
          <w:rStyle w:val="FootnoteReference"/>
        </w:rPr>
        <w:footnoteRef/>
      </w:r>
      <w:r>
        <w:rPr>
          <w:rStyle w:val="FootnoteReference"/>
        </w:rPr>
        <w:tab/>
      </w:r>
      <w:r>
        <w:t>John Thomas journal, 21 March 1887.</w:t>
      </w:r>
    </w:p>
  </w:footnote>
  <w:footnote w:id="191">
    <w:p w:rsidR="00F67058" w:rsidRDefault="00F67058" w:rsidP="00C65838">
      <w:pPr>
        <w:pStyle w:val="FootnoteText"/>
        <w:spacing w:after="0" w:line="240" w:lineRule="auto"/>
      </w:pPr>
      <w:r>
        <w:rPr>
          <w:rStyle w:val="FootnoteReference"/>
        </w:rPr>
        <w:footnoteRef/>
      </w:r>
      <w:r>
        <w:t xml:space="preserve"> </w:t>
      </w:r>
      <w:r>
        <w:tab/>
        <w:t>Variously spelled as Wainbaglan, Waunbaglan, Wainbogland, Waenbaglan in missionary journals. Wainbaglan Woods are just to the north of Pembrey.</w:t>
      </w:r>
    </w:p>
  </w:footnote>
  <w:footnote w:id="192">
    <w:p w:rsidR="00F67058" w:rsidRDefault="00F67058" w:rsidP="00C65838">
      <w:pPr>
        <w:pStyle w:val="FootnoteText"/>
        <w:spacing w:after="0" w:line="240" w:lineRule="auto"/>
      </w:pPr>
      <w:r>
        <w:rPr>
          <w:rStyle w:val="FootnoteReference"/>
        </w:rPr>
        <w:footnoteRef/>
      </w:r>
      <w:r>
        <w:t xml:space="preserve"> </w:t>
      </w:r>
      <w:r>
        <w:tab/>
        <w:t>W.T. Griffiths journal,  2 June 1896.</w:t>
      </w:r>
    </w:p>
  </w:footnote>
  <w:footnote w:id="193">
    <w:p w:rsidR="00F67058" w:rsidRDefault="00F67058" w:rsidP="00C65838">
      <w:pPr>
        <w:pStyle w:val="FootnoteText"/>
        <w:spacing w:after="0" w:line="240" w:lineRule="auto"/>
      </w:pPr>
      <w:r>
        <w:rPr>
          <w:rStyle w:val="FootnoteReference"/>
        </w:rPr>
        <w:footnoteRef/>
      </w:r>
      <w:r>
        <w:t xml:space="preserve"> </w:t>
      </w:r>
      <w:r>
        <w:tab/>
        <w:t>J. Thomas journal, May 1888.</w:t>
      </w:r>
    </w:p>
  </w:footnote>
  <w:footnote w:id="194">
    <w:p w:rsidR="00F67058" w:rsidRPr="00E27C5D" w:rsidRDefault="00F67058" w:rsidP="00C65838">
      <w:pPr>
        <w:pStyle w:val="FootnoteText"/>
        <w:spacing w:after="0" w:line="240" w:lineRule="auto"/>
      </w:pPr>
      <w:r w:rsidRPr="00E27C5D">
        <w:rPr>
          <w:rStyle w:val="FootnoteReference"/>
        </w:rPr>
        <w:footnoteRef/>
      </w:r>
      <w:r w:rsidRPr="00E27C5D">
        <w:t xml:space="preserve"> </w:t>
      </w:r>
      <w:r w:rsidRPr="00E27C5D">
        <w:tab/>
      </w:r>
      <w:r w:rsidRPr="00E27C5D">
        <w:rPr>
          <w:i/>
        </w:rPr>
        <w:t xml:space="preserve">Star  </w:t>
      </w:r>
      <w:r w:rsidRPr="00E27C5D">
        <w:t>26, 3, p.</w:t>
      </w:r>
      <w:r>
        <w:t xml:space="preserve"> </w:t>
      </w:r>
      <w:r w:rsidRPr="00E27C5D">
        <w:t>44</w:t>
      </w:r>
      <w:r>
        <w:t>..</w:t>
      </w:r>
    </w:p>
  </w:footnote>
  <w:footnote w:id="195">
    <w:p w:rsidR="00F67058" w:rsidRDefault="00F67058" w:rsidP="00C65838">
      <w:pPr>
        <w:pStyle w:val="FootnoteText"/>
        <w:spacing w:after="0" w:line="240" w:lineRule="auto"/>
      </w:pPr>
      <w:r>
        <w:rPr>
          <w:rStyle w:val="FootnoteReference"/>
        </w:rPr>
        <w:footnoteRef/>
      </w:r>
      <w:r>
        <w:t xml:space="preserve"> </w:t>
      </w:r>
      <w:r>
        <w:tab/>
        <w:t xml:space="preserve">Richard J. Morse. </w:t>
      </w:r>
    </w:p>
  </w:footnote>
  <w:footnote w:id="196">
    <w:p w:rsidR="00F67058" w:rsidRDefault="00F67058" w:rsidP="00C65838">
      <w:pPr>
        <w:pStyle w:val="FootnoteText"/>
        <w:spacing w:after="0" w:line="240" w:lineRule="auto"/>
      </w:pPr>
      <w:r>
        <w:rPr>
          <w:rStyle w:val="FootnoteReference"/>
        </w:rPr>
        <w:footnoteRef/>
      </w:r>
      <w:r>
        <w:t xml:space="preserve"> </w:t>
      </w:r>
      <w:r>
        <w:tab/>
        <w:t xml:space="preserve">Timothy B. Davis. </w:t>
      </w:r>
      <w:r w:rsidRPr="008E04A9">
        <w:rPr>
          <w:i/>
        </w:rPr>
        <w:t>Missionary journal of Timothy Bowen Davies. Wales. 21 February 1888 through 12 May 1890.</w:t>
      </w:r>
      <w:r w:rsidRPr="008E04A9">
        <w:t xml:space="preserve">  &lt;</w:t>
      </w:r>
      <w:hyperlink r:id="rId29" w:history="1">
        <w:r w:rsidRPr="008E04A9">
          <w:rPr>
            <w:rStyle w:val="Hyperlink"/>
          </w:rPr>
          <w:t>http://welshmormon.byu.edu/Resources/pdf/18798.pdf</w:t>
        </w:r>
      </w:hyperlink>
      <w:r w:rsidRPr="008E04A9">
        <w:t>&gt; [Accessed 14 April 2020]</w:t>
      </w:r>
      <w:r>
        <w:t>. See Appendix C for a brief life sketch.</w:t>
      </w:r>
    </w:p>
  </w:footnote>
  <w:footnote w:id="197">
    <w:p w:rsidR="00F67058" w:rsidRDefault="00F67058" w:rsidP="00C65838">
      <w:pPr>
        <w:pStyle w:val="FootnoteText"/>
        <w:spacing w:after="0" w:line="240" w:lineRule="auto"/>
      </w:pPr>
      <w:r>
        <w:rPr>
          <w:rStyle w:val="FootnoteReference"/>
        </w:rPr>
        <w:footnoteRef/>
      </w:r>
      <w:r>
        <w:t xml:space="preserve"> </w:t>
      </w:r>
      <w:r>
        <w:tab/>
        <w:t>D. Lewis journal, 25 February 1886</w:t>
      </w:r>
    </w:p>
  </w:footnote>
  <w:footnote w:id="198">
    <w:p w:rsidR="00F67058" w:rsidRDefault="00F67058" w:rsidP="00C65838">
      <w:pPr>
        <w:pStyle w:val="FootnoteText"/>
        <w:spacing w:after="0" w:line="240" w:lineRule="auto"/>
      </w:pPr>
      <w:r>
        <w:rPr>
          <w:rStyle w:val="FootnoteReference"/>
        </w:rPr>
        <w:footnoteRef/>
      </w:r>
      <w:r>
        <w:rPr>
          <w:rStyle w:val="FootnoteReference"/>
        </w:rPr>
        <w:tab/>
      </w:r>
      <w:r>
        <w:rPr>
          <w:i/>
        </w:rPr>
        <w:t xml:space="preserve">Star </w:t>
      </w:r>
      <w:r>
        <w:t>48, 38 p. 605.</w:t>
      </w:r>
    </w:p>
  </w:footnote>
  <w:footnote w:id="199">
    <w:p w:rsidR="00F67058" w:rsidRDefault="00F67058" w:rsidP="00C65838">
      <w:pPr>
        <w:pStyle w:val="FootnoteText"/>
        <w:spacing w:after="0" w:line="240" w:lineRule="auto"/>
      </w:pPr>
      <w:r>
        <w:rPr>
          <w:rStyle w:val="FootnoteReference"/>
        </w:rPr>
        <w:footnoteRef/>
      </w:r>
      <w:r>
        <w:rPr>
          <w:rStyle w:val="FootnoteReference"/>
        </w:rPr>
        <w:tab/>
      </w:r>
      <w:r>
        <w:t xml:space="preserve">J. Thomas journal, 19 June 1887. The term </w:t>
      </w:r>
      <w:r>
        <w:rPr>
          <w:i/>
        </w:rPr>
        <w:t xml:space="preserve">Sacrament </w:t>
      </w:r>
      <w:r>
        <w:t>is used in the LDS church for the equivalent of Holy Communion in the Church of England or Catholic church. In modern times it consists of bread and water; in the nineteenth century wine was sometimes used. Partaking of the Sacrament is considered an opportunity for members to renew their commitment to God.</w:t>
      </w:r>
    </w:p>
  </w:footnote>
  <w:footnote w:id="200">
    <w:p w:rsidR="00F67058" w:rsidRPr="00671D5F" w:rsidRDefault="00F67058" w:rsidP="00C65838">
      <w:pPr>
        <w:pStyle w:val="FootnoteText"/>
        <w:spacing w:after="0" w:line="240" w:lineRule="auto"/>
      </w:pPr>
      <w:r>
        <w:rPr>
          <w:rStyle w:val="FootnoteReference"/>
        </w:rPr>
        <w:footnoteRef/>
      </w:r>
      <w:r>
        <w:t xml:space="preserve"> </w:t>
      </w:r>
      <w:r>
        <w:tab/>
        <w:t xml:space="preserve">MS history of the Brechfa </w:t>
      </w:r>
      <w:r w:rsidRPr="0080394D">
        <w:t xml:space="preserve">branch  p.28. Church of Jesus Christ of Latter Day Saints. </w:t>
      </w:r>
      <w:r w:rsidRPr="0080394D">
        <w:rPr>
          <w:i/>
        </w:rPr>
        <w:t>British Mission history 1841-1971</w:t>
      </w:r>
      <w:r w:rsidRPr="0080394D">
        <w:t xml:space="preserve"> [Ref: LR 1140 2] &lt;</w:t>
      </w:r>
      <w:hyperlink r:id="rId30">
        <w:r w:rsidRPr="0080394D">
          <w:rPr>
            <w:rStyle w:val="Hyperlink"/>
          </w:rPr>
          <w:t>https://eadview.lds.org/findingaid/001072964/</w:t>
        </w:r>
      </w:hyperlink>
      <w:r w:rsidRPr="0080394D">
        <w:t>&gt;  [Accessed 14 April 2020].</w:t>
      </w:r>
    </w:p>
  </w:footnote>
  <w:footnote w:id="201">
    <w:p w:rsidR="00F67058" w:rsidRPr="00671D5F" w:rsidRDefault="00F67058" w:rsidP="00C65838">
      <w:pPr>
        <w:pStyle w:val="FootnoteText"/>
        <w:spacing w:after="0" w:line="240" w:lineRule="auto"/>
      </w:pPr>
      <w:r w:rsidRPr="00671D5F">
        <w:rPr>
          <w:rStyle w:val="FootnoteReference"/>
        </w:rPr>
        <w:footnoteRef/>
      </w:r>
      <w:r w:rsidRPr="00671D5F">
        <w:t xml:space="preserve"> </w:t>
      </w:r>
      <w:r w:rsidRPr="00671D5F">
        <w:tab/>
        <w:t xml:space="preserve">T.H. Lewis. 1959 ‘The Mormons in Brechfa.’ </w:t>
      </w:r>
      <w:r w:rsidRPr="00671D5F">
        <w:rPr>
          <w:i/>
        </w:rPr>
        <w:t xml:space="preserve">Carmarthen Antiquary  </w:t>
      </w:r>
      <w:r w:rsidRPr="00671D5F">
        <w:t xml:space="preserve">3.1, p. 28. </w:t>
      </w:r>
    </w:p>
  </w:footnote>
  <w:footnote w:id="202">
    <w:p w:rsidR="00F67058" w:rsidRPr="00671D5F" w:rsidRDefault="00F67058" w:rsidP="00C65838">
      <w:pPr>
        <w:pStyle w:val="FootnoteText"/>
        <w:spacing w:after="0" w:line="240" w:lineRule="auto"/>
      </w:pPr>
      <w:r w:rsidRPr="00671D5F">
        <w:rPr>
          <w:rStyle w:val="FootnoteReference"/>
        </w:rPr>
        <w:footnoteRef/>
      </w:r>
      <w:r w:rsidRPr="00671D5F">
        <w:t xml:space="preserve"> </w:t>
      </w:r>
      <w:r w:rsidRPr="00671D5F">
        <w:tab/>
        <w:t>J. Thomas journal, 22 May 1888.</w:t>
      </w:r>
    </w:p>
  </w:footnote>
  <w:footnote w:id="203">
    <w:p w:rsidR="00F67058" w:rsidRPr="00671D5F" w:rsidRDefault="00F67058" w:rsidP="00C65838">
      <w:pPr>
        <w:pStyle w:val="FootnoteText"/>
        <w:spacing w:after="0" w:line="240" w:lineRule="auto"/>
      </w:pPr>
      <w:r w:rsidRPr="00671D5F">
        <w:rPr>
          <w:rStyle w:val="FootnoteReference"/>
        </w:rPr>
        <w:footnoteRef/>
      </w:r>
      <w:r w:rsidRPr="00671D5F">
        <w:t xml:space="preserve"> </w:t>
      </w:r>
      <w:r w:rsidRPr="00671D5F">
        <w:tab/>
        <w:t>MS History of the Kidwelly Branch. p.65</w:t>
      </w:r>
      <w:r w:rsidRPr="00671D5F">
        <w:rPr>
          <w:rFonts w:ascii="Arial" w:eastAsia="Times New Roman" w:hAnsi="Arial" w:cs="Arial"/>
          <w:color w:val="012D5D"/>
          <w:lang w:eastAsia="en-GB"/>
        </w:rPr>
        <w:t xml:space="preserve">. </w:t>
      </w:r>
      <w:r w:rsidRPr="00671D5F">
        <w:t xml:space="preserve">. Church of Jesus Christ of Latter Day Saints. </w:t>
      </w:r>
      <w:r w:rsidRPr="00671D5F">
        <w:rPr>
          <w:i/>
        </w:rPr>
        <w:t>British Mission history 1841-1971</w:t>
      </w:r>
      <w:r w:rsidRPr="00671D5F">
        <w:t xml:space="preserve"> [Ref: LR 1140 2] &lt;</w:t>
      </w:r>
      <w:hyperlink r:id="rId31">
        <w:r w:rsidRPr="00671D5F">
          <w:rPr>
            <w:rStyle w:val="Hyperlink"/>
          </w:rPr>
          <w:t>https://eadview.lds.org/findingaid/001072964/</w:t>
        </w:r>
      </w:hyperlink>
      <w:r w:rsidRPr="00671D5F">
        <w:t>&gt;  [Accessed 14 April 2020].</w:t>
      </w:r>
    </w:p>
  </w:footnote>
  <w:footnote w:id="204">
    <w:p w:rsidR="00F67058" w:rsidRPr="00332179" w:rsidRDefault="00F67058" w:rsidP="00C65838">
      <w:pPr>
        <w:pStyle w:val="FootnoteText"/>
        <w:spacing w:after="0" w:line="240" w:lineRule="auto"/>
      </w:pPr>
      <w:r>
        <w:rPr>
          <w:rStyle w:val="FootnoteReference"/>
        </w:rPr>
        <w:footnoteRef/>
      </w:r>
      <w:r>
        <w:rPr>
          <w:rStyle w:val="FootnoteReference"/>
        </w:rPr>
        <w:tab/>
      </w:r>
      <w:r>
        <w:t xml:space="preserve">Evan Jones. </w:t>
      </w:r>
      <w:r w:rsidRPr="00332179">
        <w:rPr>
          <w:i/>
        </w:rPr>
        <w:t>Evan Jones (1839-1935) LDS Missionary Diary South Wales 1893-1895</w:t>
      </w:r>
      <w:r w:rsidRPr="00332179">
        <w:t>. Joseph Soderborg</w:t>
      </w:r>
      <w:r>
        <w:t xml:space="preserve"> </w:t>
      </w:r>
      <w:r w:rsidRPr="0029207E">
        <w:t>(Ed.).</w:t>
      </w:r>
      <w:r w:rsidRPr="00332179">
        <w:t xml:space="preserve"> </w:t>
      </w:r>
      <w:hyperlink r:id="rId32">
        <w:r w:rsidRPr="00332179">
          <w:rPr>
            <w:rStyle w:val="Hyperlink"/>
          </w:rPr>
          <w:t>West Glamorgan Archive Service</w:t>
        </w:r>
      </w:hyperlink>
      <w:r w:rsidRPr="00332179">
        <w:t xml:space="preserve"> Reference: GB 216 D/D Z 931/1.</w:t>
      </w:r>
    </w:p>
    <w:p w:rsidR="00F67058" w:rsidRDefault="00F67058" w:rsidP="00C65838">
      <w:pPr>
        <w:pStyle w:val="FootnoteText"/>
        <w:spacing w:after="0" w:line="240" w:lineRule="auto"/>
      </w:pPr>
      <w:r>
        <w:t>See Appendix C for brief life sketch.</w:t>
      </w:r>
    </w:p>
  </w:footnote>
  <w:footnote w:id="205">
    <w:p w:rsidR="00F67058" w:rsidRDefault="00F67058" w:rsidP="00C65838">
      <w:pPr>
        <w:pStyle w:val="FootnoteText"/>
        <w:spacing w:after="0" w:line="240" w:lineRule="auto"/>
      </w:pPr>
      <w:r>
        <w:rPr>
          <w:rStyle w:val="FootnoteReference"/>
        </w:rPr>
        <w:footnoteRef/>
      </w:r>
      <w:r>
        <w:rPr>
          <w:rStyle w:val="FootnoteReference"/>
        </w:rPr>
        <w:tab/>
      </w:r>
      <w:r>
        <w:t>Brother and Sister Jones at Llwynyfilltirfach near Trimsaran, Evan Morgan near Brechfa, Ralph Fisher near Kidwelly, Brother Stephens, Llanddarog;  Brother Thomas near Llangyndeirne; Brother and Sister Hughes in Trimsaran.</w:t>
      </w:r>
    </w:p>
  </w:footnote>
  <w:footnote w:id="206">
    <w:p w:rsidR="00F67058" w:rsidRDefault="00F67058" w:rsidP="00C65838">
      <w:pPr>
        <w:pStyle w:val="FootnoteText"/>
        <w:spacing w:after="0" w:line="240" w:lineRule="auto"/>
      </w:pPr>
      <w:r>
        <w:rPr>
          <w:rStyle w:val="FootnoteReference"/>
        </w:rPr>
        <w:footnoteRef/>
      </w:r>
      <w:r>
        <w:t xml:space="preserve"> </w:t>
      </w:r>
      <w:r>
        <w:tab/>
        <w:t xml:space="preserve">William Treharne. </w:t>
      </w:r>
      <w:r w:rsidRPr="00332179">
        <w:rPr>
          <w:i/>
        </w:rPr>
        <w:t>Missionary Journal of William Treharne</w:t>
      </w:r>
      <w:r w:rsidRPr="00332179">
        <w:t>.  &lt;</w:t>
      </w:r>
      <w:hyperlink r:id="rId33" w:history="1">
        <w:r w:rsidRPr="00332179">
          <w:rPr>
            <w:rStyle w:val="Hyperlink"/>
          </w:rPr>
          <w:t>https://www.familysearch.org/tree/person/memories/LVPD-W54</w:t>
        </w:r>
      </w:hyperlink>
      <w:r w:rsidRPr="00332179">
        <w:t>&gt; [Accessed 14 April 2020]</w:t>
      </w:r>
      <w:r>
        <w:t>. See Appendix C for a brief life sketch.</w:t>
      </w:r>
    </w:p>
  </w:footnote>
  <w:footnote w:id="207">
    <w:p w:rsidR="00F67058" w:rsidRPr="00D23738" w:rsidRDefault="00F67058" w:rsidP="00C65838">
      <w:pPr>
        <w:pStyle w:val="FootnoteText"/>
        <w:spacing w:after="0" w:line="240" w:lineRule="auto"/>
        <w:rPr>
          <w:bCs/>
        </w:rPr>
      </w:pPr>
      <w:r>
        <w:rPr>
          <w:rStyle w:val="FootnoteReference"/>
        </w:rPr>
        <w:footnoteRef/>
      </w:r>
      <w:r>
        <w:t xml:space="preserve"> </w:t>
      </w:r>
      <w:r>
        <w:tab/>
        <w:t>William T. Griffiths.</w:t>
      </w:r>
      <w:r w:rsidRPr="00D23738">
        <w:rPr>
          <w:rFonts w:ascii="Cambria" w:eastAsiaTheme="minorHAnsi" w:hAnsi="Cambria" w:cstheme="minorBidi"/>
          <w:sz w:val="24"/>
          <w:szCs w:val="24"/>
        </w:rPr>
        <w:t xml:space="preserve"> </w:t>
      </w:r>
      <w:r w:rsidRPr="00D23738">
        <w:rPr>
          <w:i/>
        </w:rPr>
        <w:t>William Thomas Griffiths.[Abridgement of Appointments].</w:t>
      </w:r>
      <w:r w:rsidRPr="00D23738">
        <w:t xml:space="preserve"> &lt;</w:t>
      </w:r>
      <w:hyperlink r:id="rId34" w:history="1">
        <w:r w:rsidRPr="00D23738">
          <w:rPr>
            <w:rStyle w:val="Hyperlink"/>
          </w:rPr>
          <w:t>https://www.familysearch.org/tree/person/memories/KW8J-27N</w:t>
        </w:r>
      </w:hyperlink>
      <w:r w:rsidRPr="00D23738">
        <w:t>&gt;  [Accessed 14 April 2020]</w:t>
      </w:r>
      <w:r>
        <w:rPr>
          <w:bCs/>
        </w:rPr>
        <w:t xml:space="preserve">. </w:t>
      </w:r>
      <w:r>
        <w:t>See Appendix C for a brief life sketch.</w:t>
      </w:r>
    </w:p>
  </w:footnote>
  <w:footnote w:id="208">
    <w:p w:rsidR="00F67058" w:rsidRDefault="00F67058" w:rsidP="00C65838">
      <w:pPr>
        <w:pStyle w:val="FootnoteText"/>
        <w:spacing w:after="0" w:line="240" w:lineRule="auto"/>
      </w:pPr>
      <w:r>
        <w:rPr>
          <w:rStyle w:val="FootnoteReference"/>
        </w:rPr>
        <w:footnoteRef/>
      </w:r>
      <w:r>
        <w:rPr>
          <w:rStyle w:val="FootnoteReference"/>
        </w:rPr>
        <w:tab/>
      </w:r>
      <w:r>
        <w:t>Treharne journal, 22 March 1896.</w:t>
      </w:r>
    </w:p>
  </w:footnote>
  <w:footnote w:id="209">
    <w:p w:rsidR="00F67058" w:rsidRDefault="00F67058" w:rsidP="00C65838">
      <w:pPr>
        <w:pStyle w:val="FootnoteText"/>
        <w:spacing w:after="0" w:line="240" w:lineRule="auto"/>
      </w:pPr>
      <w:r>
        <w:rPr>
          <w:rStyle w:val="FootnoteReference"/>
        </w:rPr>
        <w:footnoteRef/>
      </w:r>
      <w:r>
        <w:t xml:space="preserve"> </w:t>
      </w:r>
      <w:r>
        <w:tab/>
        <w:t>W.T. Griffiths journal, 5 June 1895.</w:t>
      </w:r>
    </w:p>
  </w:footnote>
  <w:footnote w:id="210">
    <w:p w:rsidR="00F67058" w:rsidRDefault="00F67058" w:rsidP="00C65838">
      <w:pPr>
        <w:pStyle w:val="FootnoteText"/>
        <w:spacing w:after="0" w:line="240" w:lineRule="auto"/>
      </w:pPr>
      <w:r>
        <w:rPr>
          <w:rStyle w:val="FootnoteReference"/>
        </w:rPr>
        <w:footnoteRef/>
      </w:r>
      <w:r>
        <w:t xml:space="preserve"> </w:t>
      </w:r>
      <w:r>
        <w:tab/>
        <w:t>Daniel E. Price.</w:t>
      </w:r>
      <w:r w:rsidRPr="00332179">
        <w:rPr>
          <w:i/>
        </w:rPr>
        <w:t xml:space="preserve"> Diary of Daniel E. Price, Missionary to Wales 1895-1897</w:t>
      </w:r>
      <w:r w:rsidRPr="00332179">
        <w:t>. Parts 1-3. &lt;</w:t>
      </w:r>
      <w:hyperlink r:id="rId35" w:history="1">
        <w:r w:rsidRPr="00332179">
          <w:rPr>
            <w:rStyle w:val="Hyperlink"/>
          </w:rPr>
          <w:t>http://welshmormon.byu.edu/Resource_Info.aspx?id=2720</w:t>
        </w:r>
      </w:hyperlink>
      <w:r w:rsidRPr="00332179">
        <w:t>&gt; [Accessed 14 April 2020]</w:t>
      </w:r>
      <w:r>
        <w:t>. See Appendix C for a brief life sketch.</w:t>
      </w:r>
    </w:p>
  </w:footnote>
  <w:footnote w:id="211">
    <w:p w:rsidR="00F67058" w:rsidRDefault="00F67058" w:rsidP="00C65838">
      <w:pPr>
        <w:pStyle w:val="FootnoteText"/>
        <w:spacing w:after="0" w:line="240" w:lineRule="auto"/>
      </w:pPr>
      <w:r>
        <w:rPr>
          <w:rStyle w:val="FootnoteReference"/>
        </w:rPr>
        <w:footnoteRef/>
      </w:r>
      <w:r>
        <w:rPr>
          <w:rStyle w:val="FootnoteReference"/>
        </w:rPr>
        <w:tab/>
      </w:r>
      <w:r>
        <w:t xml:space="preserve">D.E. Price journal, 16 June 1896 and 14 August 1895 respectively. Thomas Williams in Pembrey; </w:t>
      </w:r>
      <w:r w:rsidRPr="007E21E7">
        <w:t>William Trehorne, Brother James and wife</w:t>
      </w:r>
      <w:r>
        <w:t xml:space="preserve"> in Llanelli.</w:t>
      </w:r>
    </w:p>
  </w:footnote>
  <w:footnote w:id="212">
    <w:p w:rsidR="00F67058" w:rsidRDefault="00F67058" w:rsidP="00C65838">
      <w:pPr>
        <w:pStyle w:val="FootnoteText"/>
        <w:spacing w:after="0" w:line="240" w:lineRule="auto"/>
      </w:pPr>
      <w:r>
        <w:rPr>
          <w:rStyle w:val="FootnoteReference"/>
        </w:rPr>
        <w:footnoteRef/>
      </w:r>
      <w:r>
        <w:t xml:space="preserve"> </w:t>
      </w:r>
      <w:r>
        <w:tab/>
        <w:t>This number is approximate because baptisms are occasionally marked as ‘re-baptism’ or ‘</w:t>
      </w:r>
      <w:r>
        <w:rPr>
          <w:i/>
        </w:rPr>
        <w:t xml:space="preserve">ail’ </w:t>
      </w:r>
      <w:r>
        <w:t>– a common enough practice when members had ceased to attend for some time and wished to re-commit to church membership. These have not been included in the total but do make a definitive count difficult.</w:t>
      </w:r>
    </w:p>
  </w:footnote>
  <w:footnote w:id="213">
    <w:p w:rsidR="00F67058" w:rsidRDefault="00F67058" w:rsidP="00C65838">
      <w:pPr>
        <w:pStyle w:val="FootnoteText"/>
        <w:spacing w:after="0" w:line="240" w:lineRule="auto"/>
      </w:pPr>
      <w:r>
        <w:rPr>
          <w:rStyle w:val="FootnoteReference"/>
        </w:rPr>
        <w:footnoteRef/>
      </w:r>
      <w:r>
        <w:t xml:space="preserve"> </w:t>
      </w:r>
      <w:r>
        <w:tab/>
        <w:t>Welsh Conference Membership Records</w:t>
      </w:r>
      <w:r w:rsidRPr="000527F1">
        <w:t>, Early to 1913.</w:t>
      </w:r>
    </w:p>
  </w:footnote>
  <w:footnote w:id="214">
    <w:p w:rsidR="00F67058" w:rsidRDefault="00F67058" w:rsidP="00C65838">
      <w:pPr>
        <w:pStyle w:val="FootnoteText"/>
        <w:spacing w:after="0" w:line="240" w:lineRule="auto"/>
      </w:pPr>
      <w:r>
        <w:rPr>
          <w:rStyle w:val="FootnoteReference"/>
        </w:rPr>
        <w:footnoteRef/>
      </w:r>
      <w:r>
        <w:t xml:space="preserve"> </w:t>
      </w:r>
      <w:r>
        <w:tab/>
      </w:r>
      <w:r w:rsidRPr="0088147B">
        <w:t xml:space="preserve">Otherwise baptisms are confined to the Merthyr Tydfil and Cardiff areas, and the Rhondda and Monmouthshire valleys. Although still relatively few, there are more baptisms recorded in North Wales than in the </w:t>
      </w:r>
      <w:r>
        <w:t>south-west</w:t>
      </w:r>
      <w:r w:rsidRPr="0088147B">
        <w:t xml:space="preserve">. </w:t>
      </w:r>
    </w:p>
  </w:footnote>
  <w:footnote w:id="215">
    <w:p w:rsidR="00F67058" w:rsidRDefault="00F67058" w:rsidP="00C65838">
      <w:pPr>
        <w:pStyle w:val="FootnoteText"/>
        <w:spacing w:after="0" w:line="240" w:lineRule="auto"/>
      </w:pPr>
      <w:r>
        <w:rPr>
          <w:rStyle w:val="FootnoteReference"/>
        </w:rPr>
        <w:footnoteRef/>
      </w:r>
      <w:r>
        <w:t xml:space="preserve"> </w:t>
      </w:r>
      <w:r>
        <w:tab/>
        <w:t>T.B. Davis journal, 7 April 1890.</w:t>
      </w:r>
    </w:p>
  </w:footnote>
  <w:footnote w:id="216">
    <w:p w:rsidR="00F67058" w:rsidRDefault="00F67058" w:rsidP="00C65838">
      <w:pPr>
        <w:pStyle w:val="FootnoteText"/>
        <w:spacing w:after="0" w:line="240" w:lineRule="auto"/>
      </w:pPr>
      <w:r>
        <w:rPr>
          <w:rStyle w:val="FootnoteReference"/>
        </w:rPr>
        <w:footnoteRef/>
      </w:r>
      <w:r>
        <w:t xml:space="preserve"> </w:t>
      </w:r>
      <w:r>
        <w:tab/>
      </w:r>
      <w:r>
        <w:rPr>
          <w:i/>
        </w:rPr>
        <w:t>Ibid</w:t>
      </w:r>
      <w:r>
        <w:t>,  9 April 1890.</w:t>
      </w:r>
    </w:p>
  </w:footnote>
  <w:footnote w:id="217">
    <w:p w:rsidR="00F67058" w:rsidRPr="00244CC8" w:rsidRDefault="00F67058" w:rsidP="00C65838">
      <w:pPr>
        <w:pStyle w:val="FootnoteText"/>
        <w:spacing w:after="0" w:line="240" w:lineRule="auto"/>
      </w:pPr>
      <w:r>
        <w:rPr>
          <w:rStyle w:val="FootnoteReference"/>
        </w:rPr>
        <w:footnoteRef/>
      </w:r>
      <w:r>
        <w:t xml:space="preserve"> </w:t>
      </w:r>
      <w:r>
        <w:tab/>
      </w:r>
      <w:r>
        <w:rPr>
          <w:i/>
        </w:rPr>
        <w:t xml:space="preserve">Star </w:t>
      </w:r>
      <w:r>
        <w:t>26, 14, p. 220.</w:t>
      </w:r>
    </w:p>
  </w:footnote>
  <w:footnote w:id="218">
    <w:p w:rsidR="00F67058" w:rsidRDefault="00F67058" w:rsidP="00C65838">
      <w:pPr>
        <w:pStyle w:val="FootnoteText"/>
        <w:spacing w:after="0" w:line="240" w:lineRule="auto"/>
      </w:pPr>
      <w:r>
        <w:rPr>
          <w:rStyle w:val="FootnoteReference"/>
        </w:rPr>
        <w:footnoteRef/>
      </w:r>
      <w:r>
        <w:t xml:space="preserve"> </w:t>
      </w:r>
      <w:r>
        <w:tab/>
      </w:r>
      <w:r>
        <w:rPr>
          <w:rFonts w:cstheme="minorHAnsi"/>
          <w:i/>
        </w:rPr>
        <w:t>Ibid.</w:t>
      </w:r>
      <w:r w:rsidRPr="00BF6B55">
        <w:rPr>
          <w:rFonts w:cstheme="minorHAnsi"/>
          <w:i/>
        </w:rPr>
        <w:t xml:space="preserve"> </w:t>
      </w:r>
      <w:r w:rsidRPr="00BF6B55">
        <w:rPr>
          <w:rFonts w:cstheme="minorHAnsi"/>
        </w:rPr>
        <w:t>26, 4, p.</w:t>
      </w:r>
      <w:r>
        <w:rPr>
          <w:rFonts w:cstheme="minorHAnsi"/>
        </w:rPr>
        <w:t xml:space="preserve"> 768.</w:t>
      </w:r>
    </w:p>
  </w:footnote>
  <w:footnote w:id="219">
    <w:p w:rsidR="00F67058" w:rsidRDefault="00F67058" w:rsidP="00C65838">
      <w:pPr>
        <w:pStyle w:val="FootnoteText"/>
        <w:spacing w:after="0" w:line="240" w:lineRule="auto"/>
      </w:pPr>
      <w:r>
        <w:rPr>
          <w:rStyle w:val="FootnoteReference"/>
        </w:rPr>
        <w:footnoteRef/>
      </w:r>
      <w:r>
        <w:t xml:space="preserve"> </w:t>
      </w:r>
      <w:r>
        <w:tab/>
      </w:r>
      <w:r>
        <w:rPr>
          <w:i/>
        </w:rPr>
        <w:t>Ibid.</w:t>
      </w:r>
      <w:r>
        <w:t xml:space="preserve"> 26, 20, p. 315.</w:t>
      </w:r>
    </w:p>
  </w:footnote>
  <w:footnote w:id="220">
    <w:p w:rsidR="00F67058" w:rsidRPr="00385DCE" w:rsidRDefault="00F67058" w:rsidP="00C65838">
      <w:pPr>
        <w:pStyle w:val="FootnoteText"/>
        <w:spacing w:after="0" w:line="240" w:lineRule="auto"/>
      </w:pPr>
      <w:r>
        <w:rPr>
          <w:rStyle w:val="FootnoteReference"/>
        </w:rPr>
        <w:footnoteRef/>
      </w:r>
      <w:r>
        <w:t xml:space="preserve"> </w:t>
      </w:r>
      <w:r>
        <w:tab/>
      </w:r>
      <w:r w:rsidRPr="003217D5">
        <w:rPr>
          <w:i/>
        </w:rPr>
        <w:t>Ibid</w:t>
      </w:r>
      <w:r>
        <w:t>. p. 315.</w:t>
      </w:r>
    </w:p>
  </w:footnote>
  <w:footnote w:id="221">
    <w:p w:rsidR="00F67058" w:rsidRDefault="00F67058" w:rsidP="00C65838">
      <w:pPr>
        <w:pStyle w:val="FootnoteText"/>
        <w:spacing w:after="0" w:line="240" w:lineRule="auto"/>
      </w:pPr>
      <w:r>
        <w:rPr>
          <w:rStyle w:val="FootnoteReference"/>
        </w:rPr>
        <w:footnoteRef/>
      </w:r>
      <w:r>
        <w:rPr>
          <w:rStyle w:val="FootnoteReference"/>
        </w:rPr>
        <w:tab/>
      </w:r>
      <w:r>
        <w:t xml:space="preserve">The practice of paying tithes was first established in the LDS Church in 1838. </w:t>
      </w:r>
    </w:p>
  </w:footnote>
  <w:footnote w:id="222">
    <w:p w:rsidR="00F67058" w:rsidRDefault="00F67058" w:rsidP="00C65838">
      <w:pPr>
        <w:pStyle w:val="FootnoteText"/>
        <w:spacing w:after="0" w:line="240" w:lineRule="auto"/>
      </w:pPr>
      <w:r>
        <w:rPr>
          <w:rStyle w:val="FootnoteReference"/>
        </w:rPr>
        <w:footnoteRef/>
      </w:r>
      <w:r>
        <w:t xml:space="preserve"> </w:t>
      </w:r>
      <w:r>
        <w:tab/>
        <w:t xml:space="preserve">During this period the LDS church headquarters for the British Isles was at 42 Islington in Liverpool. See Ronald G. Watt and Kenneth W. Godfrey. ‘“Old 42”: The British and European Mission Headquarters in Liverpool, England, 1855–1904.’ </w:t>
      </w:r>
      <w:r>
        <w:rPr>
          <w:i/>
        </w:rPr>
        <w:t xml:space="preserve">Mormon Historical Studies, </w:t>
      </w:r>
      <w:r>
        <w:t>10.1 (Spring 2009) 87-99.</w:t>
      </w:r>
    </w:p>
  </w:footnote>
  <w:footnote w:id="223">
    <w:p w:rsidR="00F67058" w:rsidRDefault="00F67058" w:rsidP="00C65838">
      <w:pPr>
        <w:pStyle w:val="FootnoteText"/>
        <w:spacing w:after="0" w:line="240" w:lineRule="auto"/>
      </w:pPr>
      <w:r>
        <w:rPr>
          <w:rStyle w:val="FootnoteReference"/>
        </w:rPr>
        <w:footnoteRef/>
      </w:r>
      <w:r>
        <w:t xml:space="preserve"> </w:t>
      </w:r>
      <w:r>
        <w:tab/>
        <w:t>Letter dated 7 December 1866, transcribed into J. Parry journal, 31 December 1866.</w:t>
      </w:r>
    </w:p>
  </w:footnote>
  <w:footnote w:id="224">
    <w:p w:rsidR="00F67058" w:rsidRPr="00FF7097" w:rsidRDefault="00F67058" w:rsidP="00C65838">
      <w:pPr>
        <w:pStyle w:val="FootnoteText"/>
        <w:spacing w:after="0" w:line="240" w:lineRule="auto"/>
        <w:rPr>
          <w:i/>
        </w:rPr>
      </w:pPr>
      <w:r>
        <w:rPr>
          <w:rStyle w:val="FootnoteReference"/>
        </w:rPr>
        <w:footnoteRef/>
      </w:r>
      <w:r>
        <w:t xml:space="preserve"> </w:t>
      </w:r>
      <w:r>
        <w:tab/>
        <w:t xml:space="preserve">Letter dated </w:t>
      </w:r>
      <w:r w:rsidRPr="00FF7097">
        <w:t>August 13, 1867</w:t>
      </w:r>
      <w:r>
        <w:t xml:space="preserve">. Published in the </w:t>
      </w:r>
      <w:r>
        <w:rPr>
          <w:i/>
        </w:rPr>
        <w:t xml:space="preserve">Star </w:t>
      </w:r>
      <w:r w:rsidRPr="00D379D0">
        <w:t xml:space="preserve">29, 38, p. 574. </w:t>
      </w:r>
    </w:p>
  </w:footnote>
  <w:footnote w:id="225">
    <w:p w:rsidR="00F67058" w:rsidRDefault="00F67058" w:rsidP="00C65838">
      <w:pPr>
        <w:pStyle w:val="FootnoteText"/>
        <w:spacing w:after="0" w:line="240" w:lineRule="auto"/>
      </w:pPr>
      <w:r>
        <w:rPr>
          <w:rStyle w:val="FootnoteReference"/>
        </w:rPr>
        <w:footnoteRef/>
      </w:r>
      <w:r>
        <w:t xml:space="preserve"> </w:t>
      </w:r>
      <w:r>
        <w:tab/>
        <w:t>J.S. Lewis journal, 22 May 1870.</w:t>
      </w:r>
    </w:p>
  </w:footnote>
  <w:footnote w:id="226">
    <w:p w:rsidR="00F67058" w:rsidRDefault="00F67058" w:rsidP="00C65838">
      <w:pPr>
        <w:pStyle w:val="FootnoteText"/>
        <w:spacing w:after="0" w:line="240" w:lineRule="auto"/>
      </w:pPr>
      <w:r>
        <w:rPr>
          <w:rStyle w:val="FootnoteReference"/>
        </w:rPr>
        <w:footnoteRef/>
      </w:r>
      <w:r>
        <w:t xml:space="preserve"> </w:t>
      </w:r>
      <w:r>
        <w:tab/>
        <w:t>Evans journal, May 31 1880.</w:t>
      </w:r>
    </w:p>
  </w:footnote>
  <w:footnote w:id="227">
    <w:p w:rsidR="00F67058" w:rsidRDefault="00F67058" w:rsidP="00C65838">
      <w:pPr>
        <w:pStyle w:val="FootnoteText"/>
        <w:spacing w:after="0" w:line="240" w:lineRule="auto"/>
      </w:pPr>
      <w:r>
        <w:rPr>
          <w:rStyle w:val="FootnoteReference"/>
        </w:rPr>
        <w:footnoteRef/>
      </w:r>
      <w:r>
        <w:rPr>
          <w:rStyle w:val="FootnoteReference"/>
        </w:rPr>
        <w:tab/>
      </w:r>
      <w:r>
        <w:t>J. Thomas journal, 28 August 1887.</w:t>
      </w:r>
    </w:p>
  </w:footnote>
  <w:footnote w:id="228">
    <w:p w:rsidR="00F67058" w:rsidRDefault="00F67058" w:rsidP="00FB5E5C">
      <w:pPr>
        <w:pStyle w:val="FootnoteText"/>
        <w:spacing w:after="0" w:line="240" w:lineRule="auto"/>
      </w:pPr>
      <w:r>
        <w:rPr>
          <w:rStyle w:val="FootnoteReference"/>
        </w:rPr>
        <w:footnoteRef/>
      </w:r>
      <w:r>
        <w:rPr>
          <w:rStyle w:val="FootnoteReference"/>
        </w:rPr>
        <w:tab/>
      </w:r>
      <w:r>
        <w:t>This would appear to be a local member Elias Davies from Swansea, frequently referred to in Thomas’ journal, who sometimes accompanies him in his missionary work. Davies was what might be referred to as a ‘member missionary’ – that is, he was not called to the work full-time.</w:t>
      </w:r>
    </w:p>
  </w:footnote>
  <w:footnote w:id="229">
    <w:p w:rsidR="00F67058" w:rsidRDefault="00F67058" w:rsidP="00FB5E5C">
      <w:pPr>
        <w:pStyle w:val="FootnoteText"/>
        <w:spacing w:after="0"/>
      </w:pPr>
      <w:r>
        <w:rPr>
          <w:rStyle w:val="FootnoteReference"/>
        </w:rPr>
        <w:footnoteRef/>
      </w:r>
      <w:r>
        <w:t xml:space="preserve"> </w:t>
      </w:r>
      <w:r>
        <w:tab/>
      </w:r>
      <w:r w:rsidRPr="00FB5E5C">
        <w:t>J. Thomas journal, 16</w:t>
      </w:r>
      <w:r>
        <w:t xml:space="preserve"> February 1888.</w:t>
      </w:r>
    </w:p>
  </w:footnote>
  <w:footnote w:id="230">
    <w:p w:rsidR="00F67058" w:rsidRDefault="00F67058" w:rsidP="00FB5E5C">
      <w:pPr>
        <w:pStyle w:val="FootnoteText"/>
        <w:spacing w:after="0" w:line="240" w:lineRule="auto"/>
      </w:pPr>
      <w:r>
        <w:rPr>
          <w:rStyle w:val="FootnoteReference"/>
        </w:rPr>
        <w:footnoteRef/>
      </w:r>
      <w:r>
        <w:rPr>
          <w:rStyle w:val="FootnoteReference"/>
        </w:rPr>
        <w:tab/>
      </w:r>
      <w:r>
        <w:t>T.D. Evans journal, 20 July 1875.</w:t>
      </w:r>
    </w:p>
  </w:footnote>
  <w:footnote w:id="231">
    <w:p w:rsidR="00F67058" w:rsidRDefault="00F67058" w:rsidP="00C65838">
      <w:pPr>
        <w:pStyle w:val="FootnoteText"/>
        <w:spacing w:after="0" w:line="240" w:lineRule="auto"/>
      </w:pPr>
      <w:r>
        <w:rPr>
          <w:rStyle w:val="FootnoteReference"/>
        </w:rPr>
        <w:footnoteRef/>
      </w:r>
      <w:r>
        <w:t xml:space="preserve"> </w:t>
      </w:r>
      <w:r>
        <w:tab/>
      </w:r>
      <w:r>
        <w:rPr>
          <w:i/>
        </w:rPr>
        <w:t>Ibid</w:t>
      </w:r>
      <w:r>
        <w:t>, 22 July 1875.</w:t>
      </w:r>
    </w:p>
  </w:footnote>
  <w:footnote w:id="232">
    <w:p w:rsidR="00F67058" w:rsidRDefault="00F67058" w:rsidP="00C65838">
      <w:pPr>
        <w:pStyle w:val="FootnoteText"/>
        <w:spacing w:after="0" w:line="240" w:lineRule="auto"/>
      </w:pPr>
      <w:r>
        <w:rPr>
          <w:rStyle w:val="FootnoteReference"/>
        </w:rPr>
        <w:footnoteRef/>
      </w:r>
      <w:r>
        <w:t xml:space="preserve"> </w:t>
      </w:r>
      <w:r>
        <w:tab/>
      </w:r>
      <w:r>
        <w:rPr>
          <w:i/>
        </w:rPr>
        <w:t>Ibid.</w:t>
      </w:r>
      <w:r>
        <w:t xml:space="preserve"> </w:t>
      </w:r>
      <w:r w:rsidRPr="00ED7587">
        <w:t>June 9 1880</w:t>
      </w:r>
      <w:r>
        <w:t>.</w:t>
      </w:r>
    </w:p>
  </w:footnote>
  <w:footnote w:id="233">
    <w:p w:rsidR="00F67058" w:rsidRDefault="00F67058" w:rsidP="00C65838">
      <w:pPr>
        <w:pStyle w:val="FootnoteText"/>
        <w:spacing w:after="0" w:line="240" w:lineRule="auto"/>
      </w:pPr>
      <w:r>
        <w:rPr>
          <w:rStyle w:val="FootnoteReference"/>
        </w:rPr>
        <w:footnoteRef/>
      </w:r>
      <w:r>
        <w:rPr>
          <w:rStyle w:val="FootnoteReference"/>
        </w:rPr>
        <w:tab/>
      </w:r>
      <w:r w:rsidRPr="00A20060">
        <w:rPr>
          <w:i/>
        </w:rPr>
        <w:t>Star</w:t>
      </w:r>
      <w:r>
        <w:t xml:space="preserve"> 33, 43, p. 680.</w:t>
      </w:r>
    </w:p>
  </w:footnote>
  <w:footnote w:id="234">
    <w:p w:rsidR="00F67058" w:rsidRDefault="00F67058" w:rsidP="00C65838">
      <w:pPr>
        <w:pStyle w:val="FootnoteText"/>
        <w:spacing w:after="0" w:line="240" w:lineRule="auto"/>
      </w:pPr>
      <w:r>
        <w:rPr>
          <w:rStyle w:val="FootnoteReference"/>
        </w:rPr>
        <w:footnoteRef/>
      </w:r>
      <w:r>
        <w:t xml:space="preserve"> </w:t>
      </w:r>
      <w:r>
        <w:tab/>
        <w:t xml:space="preserve">Treharne journal, </w:t>
      </w:r>
      <w:r w:rsidRPr="006D5D23">
        <w:t>30 Jan 1896</w:t>
      </w:r>
      <w:r>
        <w:t>.</w:t>
      </w:r>
    </w:p>
  </w:footnote>
  <w:footnote w:id="235">
    <w:p w:rsidR="00F67058" w:rsidRDefault="00F67058" w:rsidP="00C65838">
      <w:pPr>
        <w:pStyle w:val="FootnoteText"/>
        <w:spacing w:after="0" w:line="240" w:lineRule="auto"/>
      </w:pPr>
      <w:r>
        <w:rPr>
          <w:rStyle w:val="FootnoteReference"/>
        </w:rPr>
        <w:footnoteRef/>
      </w:r>
      <w:r>
        <w:rPr>
          <w:rStyle w:val="FootnoteReference"/>
        </w:rPr>
        <w:tab/>
      </w:r>
      <w:r>
        <w:t>Evans journal, 28 June 1875.</w:t>
      </w:r>
    </w:p>
  </w:footnote>
  <w:footnote w:id="236">
    <w:p w:rsidR="00F67058" w:rsidRDefault="00F67058" w:rsidP="00C65838">
      <w:pPr>
        <w:pStyle w:val="FootnoteText"/>
        <w:spacing w:after="0" w:line="240" w:lineRule="auto"/>
      </w:pPr>
      <w:r>
        <w:rPr>
          <w:rStyle w:val="FootnoteReference"/>
        </w:rPr>
        <w:footnoteRef/>
      </w:r>
      <w:r>
        <w:t xml:space="preserve"> </w:t>
      </w:r>
      <w:r>
        <w:tab/>
        <w:t>As an example, during one week Martell travelled 100 miles, mostly on foot; during another week he travelled about 64 miles. W.J. Lewis records in his journal for 25 February 1878 that he spent the day walking from Lampeter to Carmarthen – a distance of 25 miles.</w:t>
      </w:r>
    </w:p>
  </w:footnote>
  <w:footnote w:id="237">
    <w:p w:rsidR="00F67058" w:rsidRDefault="00F67058" w:rsidP="00C65838">
      <w:pPr>
        <w:pStyle w:val="FootnoteText"/>
        <w:spacing w:after="0" w:line="240" w:lineRule="auto"/>
      </w:pPr>
      <w:r>
        <w:rPr>
          <w:rStyle w:val="FootnoteReference"/>
        </w:rPr>
        <w:footnoteRef/>
      </w:r>
      <w:r>
        <w:rPr>
          <w:rStyle w:val="FootnoteReference"/>
        </w:rPr>
        <w:tab/>
      </w:r>
      <w:r>
        <w:rPr>
          <w:i/>
        </w:rPr>
        <w:t xml:space="preserve">Star </w:t>
      </w:r>
      <w:r>
        <w:t>39, 33, p. 520.</w:t>
      </w:r>
    </w:p>
  </w:footnote>
  <w:footnote w:id="238">
    <w:p w:rsidR="00F67058" w:rsidRPr="00A630A0" w:rsidRDefault="00F67058" w:rsidP="00C65838">
      <w:pPr>
        <w:pStyle w:val="FootnoteText"/>
        <w:spacing w:after="0" w:line="240" w:lineRule="auto"/>
      </w:pPr>
      <w:r>
        <w:rPr>
          <w:rStyle w:val="FootnoteReference"/>
        </w:rPr>
        <w:footnoteRef/>
      </w:r>
      <w:r>
        <w:t xml:space="preserve"> </w:t>
      </w:r>
      <w:r>
        <w:tab/>
      </w:r>
      <w:r>
        <w:rPr>
          <w:i/>
        </w:rPr>
        <w:t xml:space="preserve">Ibid. </w:t>
      </w:r>
      <w:r>
        <w:t>42, 13, p. 201.</w:t>
      </w:r>
    </w:p>
  </w:footnote>
  <w:footnote w:id="239">
    <w:p w:rsidR="00F67058" w:rsidRDefault="00F67058" w:rsidP="00C65838">
      <w:pPr>
        <w:pStyle w:val="FootnoteText"/>
        <w:spacing w:after="0" w:line="240" w:lineRule="auto"/>
      </w:pPr>
      <w:r>
        <w:rPr>
          <w:rStyle w:val="FootnoteReference"/>
        </w:rPr>
        <w:footnoteRef/>
      </w:r>
      <w:r>
        <w:rPr>
          <w:rStyle w:val="FootnoteReference"/>
        </w:rPr>
        <w:tab/>
      </w:r>
      <w:r>
        <w:t>In addition, branch records (which list convert occupations among to other demographics) are generally not available for the period of interest here, where they are generally available for the period 1840-1863. Alternative means of ascertaining occupations of members would be the census records, but this would be a very lengthy process.</w:t>
      </w:r>
    </w:p>
  </w:footnote>
  <w:footnote w:id="240">
    <w:p w:rsidR="00F67058" w:rsidRDefault="00F67058" w:rsidP="00C65838">
      <w:pPr>
        <w:pStyle w:val="FootnoteText"/>
        <w:spacing w:after="0" w:line="240" w:lineRule="auto"/>
      </w:pPr>
      <w:r>
        <w:rPr>
          <w:rStyle w:val="FootnoteReference"/>
        </w:rPr>
        <w:footnoteRef/>
      </w:r>
      <w:r>
        <w:rPr>
          <w:rStyle w:val="FootnoteReference"/>
        </w:rPr>
        <w:tab/>
      </w:r>
      <w:r>
        <w:t xml:space="preserve">Betts. </w:t>
      </w:r>
      <w:r>
        <w:rPr>
          <w:i/>
        </w:rPr>
        <w:t xml:space="preserve">The Price of Faith </w:t>
      </w:r>
      <w:r w:rsidRPr="007055B9">
        <w:t>p.</w:t>
      </w:r>
      <w:r>
        <w:t xml:space="preserve"> </w:t>
      </w:r>
      <w:r w:rsidRPr="007055B9">
        <w:t>16.</w:t>
      </w:r>
    </w:p>
  </w:footnote>
  <w:footnote w:id="241">
    <w:p w:rsidR="00F67058" w:rsidRDefault="00F67058" w:rsidP="00C65838">
      <w:pPr>
        <w:pStyle w:val="FootnoteText"/>
        <w:spacing w:after="0" w:line="240" w:lineRule="auto"/>
      </w:pPr>
      <w:r>
        <w:rPr>
          <w:rStyle w:val="FootnoteReference"/>
        </w:rPr>
        <w:footnoteRef/>
      </w:r>
      <w:r>
        <w:t xml:space="preserve"> </w:t>
      </w:r>
      <w:r>
        <w:tab/>
        <w:t>Treharne journal, 30 January 1896.</w:t>
      </w:r>
    </w:p>
  </w:footnote>
  <w:footnote w:id="242">
    <w:p w:rsidR="00F67058" w:rsidRPr="009D40AB" w:rsidRDefault="00F67058" w:rsidP="00C65838">
      <w:pPr>
        <w:pStyle w:val="FootnoteText"/>
        <w:spacing w:after="0" w:line="240" w:lineRule="auto"/>
      </w:pPr>
      <w:r>
        <w:rPr>
          <w:rStyle w:val="FootnoteReference"/>
        </w:rPr>
        <w:footnoteRef/>
      </w:r>
      <w:r>
        <w:t xml:space="preserve"> </w:t>
      </w:r>
      <w:r>
        <w:tab/>
        <w:t xml:space="preserve">David Williams, </w:t>
      </w:r>
      <w:r>
        <w:rPr>
          <w:i/>
        </w:rPr>
        <w:t xml:space="preserve">A History of Modern Wales, </w:t>
      </w:r>
      <w:r>
        <w:t>p. 224.</w:t>
      </w:r>
    </w:p>
  </w:footnote>
  <w:footnote w:id="243">
    <w:p w:rsidR="00F67058" w:rsidRDefault="00F67058" w:rsidP="00C65838">
      <w:pPr>
        <w:pStyle w:val="FootnoteText"/>
        <w:spacing w:after="0" w:line="240" w:lineRule="auto"/>
      </w:pPr>
      <w:r>
        <w:rPr>
          <w:rStyle w:val="FootnoteReference"/>
        </w:rPr>
        <w:footnoteRef/>
      </w:r>
      <w:r>
        <w:t xml:space="preserve"> </w:t>
      </w:r>
      <w:r>
        <w:tab/>
        <w:t xml:space="preserve">Richard L. Evans. </w:t>
      </w:r>
      <w:r>
        <w:rPr>
          <w:i/>
        </w:rPr>
        <w:t xml:space="preserve">A Century of “Mormonism,” </w:t>
      </w:r>
      <w:r>
        <w:t>p. 149</w:t>
      </w:r>
      <w:r w:rsidRPr="00EE56E7">
        <w:t>.</w:t>
      </w:r>
    </w:p>
  </w:footnote>
  <w:footnote w:id="244">
    <w:p w:rsidR="00F67058" w:rsidRDefault="00F67058" w:rsidP="00C65838">
      <w:pPr>
        <w:pStyle w:val="FootnoteText"/>
        <w:spacing w:after="0" w:line="240" w:lineRule="auto"/>
      </w:pPr>
      <w:r>
        <w:rPr>
          <w:rStyle w:val="FootnoteReference"/>
        </w:rPr>
        <w:footnoteRef/>
      </w:r>
      <w:r>
        <w:t xml:space="preserve"> </w:t>
      </w:r>
      <w:r>
        <w:tab/>
      </w:r>
      <w:r w:rsidRPr="007055B9">
        <w:t>Whittaker ‘The Web of Print</w:t>
      </w:r>
      <w:r>
        <w:t>.’ p. 9.</w:t>
      </w:r>
    </w:p>
  </w:footnote>
  <w:footnote w:id="245">
    <w:p w:rsidR="00F67058" w:rsidRDefault="00F67058" w:rsidP="00C65838">
      <w:pPr>
        <w:pStyle w:val="FootnoteText"/>
        <w:spacing w:after="0" w:line="240" w:lineRule="auto"/>
      </w:pPr>
      <w:r>
        <w:rPr>
          <w:rStyle w:val="FootnoteReference"/>
        </w:rPr>
        <w:footnoteRef/>
      </w:r>
      <w:r>
        <w:rPr>
          <w:rStyle w:val="FootnoteReference"/>
        </w:rPr>
        <w:tab/>
      </w:r>
      <w:r>
        <w:t>The few absences of missionaries such as Timothy B. Davis from his assigned field of labour in south-west Wales are explained entirely by his attendance at conferences in Merthyr Tydfil.</w:t>
      </w:r>
    </w:p>
  </w:footnote>
  <w:footnote w:id="246">
    <w:p w:rsidR="00F67058" w:rsidRPr="00F93D1A" w:rsidRDefault="00F67058" w:rsidP="00C65838">
      <w:pPr>
        <w:pStyle w:val="FootnoteText"/>
        <w:spacing w:after="0" w:line="240" w:lineRule="auto"/>
        <w:rPr>
          <w:i/>
        </w:rPr>
      </w:pPr>
      <w:r>
        <w:rPr>
          <w:rStyle w:val="FootnoteReference"/>
        </w:rPr>
        <w:footnoteRef/>
      </w:r>
      <w:r>
        <w:rPr>
          <w:rStyle w:val="FootnoteReference"/>
        </w:rPr>
        <w:tab/>
      </w:r>
      <w:r>
        <w:t xml:space="preserve">The figures used here are from the December quarter of each of the years, with the exception of 1864 when the only quarter for which figures are published in the </w:t>
      </w:r>
      <w:r>
        <w:rPr>
          <w:i/>
        </w:rPr>
        <w:t xml:space="preserve">Star </w:t>
      </w:r>
      <w:r>
        <w:t xml:space="preserve">is June. ‘Books’ might include copies of the </w:t>
      </w:r>
      <w:r>
        <w:rPr>
          <w:i/>
        </w:rPr>
        <w:t xml:space="preserve">Book of Mormon/Llyfr Mormon </w:t>
      </w:r>
      <w:r>
        <w:t xml:space="preserve">or larger tracts such as </w:t>
      </w:r>
      <w:r>
        <w:rPr>
          <w:i/>
        </w:rPr>
        <w:t>A Voice of Warning.</w:t>
      </w:r>
    </w:p>
  </w:footnote>
  <w:footnote w:id="247">
    <w:p w:rsidR="00F67058" w:rsidRDefault="00F67058" w:rsidP="00C65838">
      <w:pPr>
        <w:pStyle w:val="FootnoteText"/>
        <w:spacing w:after="0" w:line="240" w:lineRule="auto"/>
      </w:pPr>
      <w:r>
        <w:rPr>
          <w:rStyle w:val="FootnoteReference"/>
        </w:rPr>
        <w:footnoteRef/>
      </w:r>
      <w:r>
        <w:t xml:space="preserve"> </w:t>
      </w:r>
      <w:r>
        <w:tab/>
        <w:t>T.B. Davis journal, 7 February 1889.</w:t>
      </w:r>
    </w:p>
  </w:footnote>
  <w:footnote w:id="248">
    <w:p w:rsidR="00F67058" w:rsidRDefault="00F67058" w:rsidP="00C65838">
      <w:pPr>
        <w:pStyle w:val="FootnoteText"/>
        <w:spacing w:after="0" w:line="240" w:lineRule="auto"/>
      </w:pPr>
      <w:r>
        <w:rPr>
          <w:rStyle w:val="FootnoteReference"/>
        </w:rPr>
        <w:footnoteRef/>
      </w:r>
      <w:r>
        <w:rPr>
          <w:rStyle w:val="FootnoteReference"/>
        </w:rPr>
        <w:tab/>
      </w:r>
      <w:r>
        <w:t>Debts of less than 1</w:t>
      </w:r>
      <w:r>
        <w:rPr>
          <w:i/>
        </w:rPr>
        <w:t xml:space="preserve">s. </w:t>
      </w:r>
      <w:r>
        <w:t>have not been included here.</w:t>
      </w:r>
    </w:p>
  </w:footnote>
  <w:footnote w:id="249">
    <w:p w:rsidR="00F67058" w:rsidRDefault="00F67058" w:rsidP="00C65838">
      <w:pPr>
        <w:pStyle w:val="FootnoteText"/>
        <w:spacing w:after="0" w:line="240" w:lineRule="auto"/>
      </w:pPr>
      <w:r>
        <w:rPr>
          <w:rStyle w:val="FootnoteReference"/>
        </w:rPr>
        <w:footnoteRef/>
      </w:r>
      <w:r>
        <w:rPr>
          <w:rStyle w:val="FootnoteReference"/>
        </w:rPr>
        <w:tab/>
      </w:r>
      <w:r>
        <w:t>Star 40, 4, p. 59.</w:t>
      </w:r>
    </w:p>
  </w:footnote>
  <w:footnote w:id="250">
    <w:p w:rsidR="00F67058" w:rsidRPr="002F1D68" w:rsidRDefault="00F67058" w:rsidP="00C65838">
      <w:pPr>
        <w:pStyle w:val="FootnoteText"/>
        <w:spacing w:after="0" w:line="240" w:lineRule="auto"/>
      </w:pPr>
      <w:r>
        <w:rPr>
          <w:rStyle w:val="FootnoteReference"/>
        </w:rPr>
        <w:footnoteRef/>
      </w:r>
      <w:r>
        <w:rPr>
          <w:rStyle w:val="FootnoteReference"/>
        </w:rPr>
        <w:tab/>
      </w:r>
      <w:r>
        <w:rPr>
          <w:i/>
        </w:rPr>
        <w:t xml:space="preserve">Ibid. </w:t>
      </w:r>
      <w:r>
        <w:t>p. 59.</w:t>
      </w:r>
    </w:p>
  </w:footnote>
  <w:footnote w:id="251">
    <w:p w:rsidR="00F67058" w:rsidRDefault="00F67058" w:rsidP="00C65838">
      <w:pPr>
        <w:pStyle w:val="FootnoteText"/>
        <w:spacing w:after="0" w:line="240" w:lineRule="auto"/>
      </w:pPr>
      <w:r>
        <w:rPr>
          <w:rStyle w:val="FootnoteReference"/>
        </w:rPr>
        <w:footnoteRef/>
      </w:r>
      <w:r>
        <w:t xml:space="preserve"> </w:t>
      </w:r>
      <w:r>
        <w:tab/>
      </w:r>
      <w:r>
        <w:rPr>
          <w:i/>
        </w:rPr>
        <w:t>Ibid.</w:t>
      </w:r>
      <w:r>
        <w:t xml:space="preserve"> 25, 49 p. 782.</w:t>
      </w:r>
    </w:p>
  </w:footnote>
  <w:footnote w:id="252">
    <w:p w:rsidR="00F67058" w:rsidRDefault="00F67058" w:rsidP="00C65838">
      <w:pPr>
        <w:pStyle w:val="FootnoteText"/>
        <w:spacing w:after="0" w:line="240" w:lineRule="auto"/>
      </w:pPr>
      <w:r>
        <w:rPr>
          <w:rStyle w:val="FootnoteReference"/>
        </w:rPr>
        <w:footnoteRef/>
      </w:r>
      <w:r>
        <w:t xml:space="preserve"> </w:t>
      </w:r>
      <w:r>
        <w:tab/>
        <w:t>Thomas Jeremy journal, [no day given] September 1852.</w:t>
      </w:r>
    </w:p>
  </w:footnote>
  <w:footnote w:id="253">
    <w:p w:rsidR="00F67058" w:rsidRDefault="00F67058" w:rsidP="00C65838">
      <w:pPr>
        <w:pStyle w:val="FootnoteText"/>
        <w:spacing w:after="0" w:line="240" w:lineRule="auto"/>
      </w:pPr>
      <w:r>
        <w:rPr>
          <w:rStyle w:val="FootnoteReference"/>
        </w:rPr>
        <w:footnoteRef/>
      </w:r>
      <w:r>
        <w:t xml:space="preserve"> </w:t>
      </w:r>
      <w:r>
        <w:tab/>
        <w:t xml:space="preserve">D. Richards </w:t>
      </w:r>
      <w:r w:rsidRPr="00987E9E">
        <w:t>journal, 24 January</w:t>
      </w:r>
      <w:r>
        <w:t xml:space="preserve"> 1882.</w:t>
      </w:r>
    </w:p>
  </w:footnote>
  <w:footnote w:id="254">
    <w:p w:rsidR="00F67058" w:rsidRPr="00DC5F0D" w:rsidRDefault="00F67058" w:rsidP="00C65838">
      <w:pPr>
        <w:pStyle w:val="FootnoteText"/>
        <w:spacing w:after="0" w:line="240" w:lineRule="auto"/>
      </w:pPr>
      <w:r>
        <w:rPr>
          <w:rStyle w:val="FootnoteReference"/>
        </w:rPr>
        <w:footnoteRef/>
      </w:r>
      <w:r>
        <w:t xml:space="preserve"> </w:t>
      </w:r>
      <w:r>
        <w:tab/>
        <w:t>E.</w:t>
      </w:r>
      <w:r w:rsidRPr="00DC5F0D">
        <w:t xml:space="preserve"> Jones journal, 26 January 1894</w:t>
      </w:r>
      <w:r>
        <w:t>.</w:t>
      </w:r>
    </w:p>
  </w:footnote>
  <w:footnote w:id="255">
    <w:p w:rsidR="00F67058" w:rsidRDefault="00F67058" w:rsidP="00C65838">
      <w:pPr>
        <w:pStyle w:val="FootnoteText"/>
        <w:spacing w:after="0" w:line="240" w:lineRule="auto"/>
      </w:pPr>
      <w:r>
        <w:rPr>
          <w:rStyle w:val="FootnoteReference"/>
        </w:rPr>
        <w:footnoteRef/>
      </w:r>
      <w:r>
        <w:rPr>
          <w:rStyle w:val="FootnoteReference"/>
        </w:rPr>
        <w:tab/>
      </w:r>
      <w:r>
        <w:t>D.E. Price journal, 30 June 1896.</w:t>
      </w:r>
    </w:p>
  </w:footnote>
  <w:footnote w:id="256">
    <w:p w:rsidR="00F67058" w:rsidRPr="00D71CEE" w:rsidRDefault="00F67058" w:rsidP="00C65838">
      <w:pPr>
        <w:pStyle w:val="FootnoteText"/>
        <w:spacing w:after="0" w:line="240" w:lineRule="auto"/>
      </w:pPr>
      <w:r>
        <w:rPr>
          <w:rStyle w:val="FootnoteReference"/>
        </w:rPr>
        <w:footnoteRef/>
      </w:r>
      <w:r>
        <w:t xml:space="preserve"> </w:t>
      </w:r>
      <w:r>
        <w:tab/>
      </w:r>
      <w:r>
        <w:rPr>
          <w:i/>
        </w:rPr>
        <w:t xml:space="preserve">Star   </w:t>
      </w:r>
      <w:r>
        <w:t>53, 17 p. 264.</w:t>
      </w:r>
    </w:p>
  </w:footnote>
  <w:footnote w:id="257">
    <w:p w:rsidR="00F67058" w:rsidRPr="00987E9E" w:rsidRDefault="00F67058" w:rsidP="00C65838">
      <w:pPr>
        <w:pStyle w:val="FootnoteText"/>
        <w:spacing w:after="0" w:line="240" w:lineRule="auto"/>
      </w:pPr>
      <w:r>
        <w:rPr>
          <w:rStyle w:val="FootnoteReference"/>
        </w:rPr>
        <w:footnoteRef/>
      </w:r>
      <w:r>
        <w:t xml:space="preserve"> </w:t>
      </w:r>
      <w:r>
        <w:tab/>
      </w:r>
      <w:r w:rsidRPr="00987E9E">
        <w:t>None of the other missionaries listed here appear in Welsh census returns.</w:t>
      </w:r>
    </w:p>
  </w:footnote>
  <w:footnote w:id="258">
    <w:p w:rsidR="00F67058" w:rsidRPr="00987E9E" w:rsidRDefault="00F67058" w:rsidP="00C65838">
      <w:pPr>
        <w:pStyle w:val="FootnoteText"/>
        <w:spacing w:after="0" w:line="240" w:lineRule="auto"/>
      </w:pPr>
      <w:r w:rsidRPr="00987E9E">
        <w:rPr>
          <w:rStyle w:val="FootnoteReference"/>
        </w:rPr>
        <w:footnoteRef/>
      </w:r>
      <w:r w:rsidRPr="00987E9E">
        <w:t xml:space="preserve"> </w:t>
      </w:r>
      <w:r w:rsidRPr="00987E9E">
        <w:tab/>
        <w:t>Cowan</w:t>
      </w:r>
      <w:r>
        <w:t>.</w:t>
      </w:r>
      <w:r w:rsidRPr="00987E9E">
        <w:t xml:space="preserve"> </w:t>
      </w:r>
      <w:r>
        <w:t>‘Church Growth in England 1841-1914.’ p. 214.</w:t>
      </w:r>
    </w:p>
  </w:footnote>
  <w:footnote w:id="259">
    <w:p w:rsidR="00F67058" w:rsidRPr="00106D45" w:rsidRDefault="00F67058" w:rsidP="00C65838">
      <w:pPr>
        <w:pStyle w:val="FootnoteText"/>
        <w:spacing w:after="0" w:line="240" w:lineRule="auto"/>
      </w:pPr>
      <w:r>
        <w:rPr>
          <w:rStyle w:val="FootnoteReference"/>
        </w:rPr>
        <w:footnoteRef/>
      </w:r>
      <w:r>
        <w:t xml:space="preserve"> </w:t>
      </w:r>
      <w:r>
        <w:tab/>
      </w:r>
      <w:r>
        <w:rPr>
          <w:i/>
        </w:rPr>
        <w:t xml:space="preserve">Star </w:t>
      </w:r>
      <w:r>
        <w:t>61, 24 p. 383.</w:t>
      </w:r>
    </w:p>
  </w:footnote>
  <w:footnote w:id="260">
    <w:p w:rsidR="00F67058" w:rsidRPr="00563B0D" w:rsidRDefault="00F67058" w:rsidP="00C65838">
      <w:pPr>
        <w:pStyle w:val="FootnoteText"/>
        <w:spacing w:after="0" w:line="240" w:lineRule="auto"/>
      </w:pPr>
      <w:r>
        <w:rPr>
          <w:rStyle w:val="FootnoteReference"/>
        </w:rPr>
        <w:footnoteRef/>
      </w:r>
      <w:r>
        <w:t xml:space="preserve"> </w:t>
      </w:r>
      <w:r>
        <w:tab/>
      </w:r>
      <w:r>
        <w:rPr>
          <w:i/>
        </w:rPr>
        <w:t xml:space="preserve">Ibid, </w:t>
      </w:r>
      <w:r>
        <w:t>27, 43, p. 683.</w:t>
      </w:r>
    </w:p>
  </w:footnote>
  <w:footnote w:id="261">
    <w:p w:rsidR="00F67058" w:rsidRDefault="00F67058" w:rsidP="00C65838">
      <w:pPr>
        <w:pStyle w:val="FootnoteText"/>
        <w:spacing w:after="0" w:line="240" w:lineRule="auto"/>
      </w:pPr>
      <w:r>
        <w:rPr>
          <w:rStyle w:val="FootnoteReference"/>
        </w:rPr>
        <w:footnoteRef/>
      </w:r>
      <w:r>
        <w:rPr>
          <w:rStyle w:val="FootnoteReference"/>
        </w:rPr>
        <w:tab/>
      </w:r>
      <w:r>
        <w:rPr>
          <w:i/>
        </w:rPr>
        <w:t xml:space="preserve">Ibid, </w:t>
      </w:r>
      <w:r w:rsidRPr="00913879">
        <w:t>26, 16, p. 248.</w:t>
      </w:r>
    </w:p>
  </w:footnote>
  <w:footnote w:id="262">
    <w:p w:rsidR="00F67058" w:rsidRPr="00E44E6A" w:rsidRDefault="00F67058" w:rsidP="00C65838">
      <w:pPr>
        <w:pStyle w:val="FootnoteText"/>
        <w:spacing w:after="0" w:line="240" w:lineRule="auto"/>
        <w:rPr>
          <w:rFonts w:cstheme="minorHAnsi"/>
        </w:rPr>
      </w:pPr>
      <w:r w:rsidRPr="00E44E6A">
        <w:rPr>
          <w:rStyle w:val="FootnoteReference"/>
          <w:rFonts w:cstheme="minorHAnsi"/>
        </w:rPr>
        <w:footnoteRef/>
      </w:r>
      <w:r w:rsidRPr="00E44E6A">
        <w:rPr>
          <w:rStyle w:val="FootnoteReference"/>
          <w:rFonts w:cstheme="minorHAnsi"/>
        </w:rPr>
        <w:tab/>
      </w:r>
      <w:r>
        <w:rPr>
          <w:rFonts w:cstheme="minorHAnsi"/>
          <w:i/>
        </w:rPr>
        <w:t>Ibid,</w:t>
      </w:r>
      <w:r w:rsidRPr="00E44E6A">
        <w:rPr>
          <w:rFonts w:cstheme="minorHAnsi"/>
          <w:i/>
        </w:rPr>
        <w:t xml:space="preserve"> </w:t>
      </w:r>
      <w:r w:rsidRPr="00E44E6A">
        <w:rPr>
          <w:rFonts w:cstheme="minorHAnsi"/>
        </w:rPr>
        <w:t>32, 32, p.</w:t>
      </w:r>
      <w:r>
        <w:rPr>
          <w:rFonts w:cstheme="minorHAnsi"/>
        </w:rPr>
        <w:t xml:space="preserve"> </w:t>
      </w:r>
      <w:r w:rsidRPr="00E44E6A">
        <w:rPr>
          <w:rFonts w:cstheme="minorHAnsi"/>
        </w:rPr>
        <w:t>505</w:t>
      </w:r>
      <w:r>
        <w:rPr>
          <w:rFonts w:cstheme="minorHAnsi"/>
        </w:rPr>
        <w:t>.</w:t>
      </w:r>
      <w:r w:rsidRPr="00E44E6A">
        <w:rPr>
          <w:rFonts w:cstheme="minorHAnsi"/>
        </w:rPr>
        <w:t xml:space="preserve"> </w:t>
      </w:r>
    </w:p>
  </w:footnote>
  <w:footnote w:id="263">
    <w:p w:rsidR="00F67058" w:rsidRPr="00E27C5D" w:rsidRDefault="00F67058" w:rsidP="00C65838">
      <w:pPr>
        <w:pStyle w:val="FootnoteText"/>
        <w:spacing w:after="0" w:line="240" w:lineRule="auto"/>
      </w:pPr>
      <w:r w:rsidRPr="00E27C5D">
        <w:rPr>
          <w:rStyle w:val="FootnoteReference"/>
        </w:rPr>
        <w:footnoteRef/>
      </w:r>
      <w:r w:rsidRPr="00E27C5D">
        <w:t xml:space="preserve"> </w:t>
      </w:r>
      <w:r w:rsidRPr="00E27C5D">
        <w:tab/>
        <w:t>J. Parry journal, May 1-7 1867</w:t>
      </w:r>
      <w:r>
        <w:t>.</w:t>
      </w:r>
    </w:p>
  </w:footnote>
  <w:footnote w:id="264">
    <w:p w:rsidR="00F67058" w:rsidRPr="00E27C5D" w:rsidRDefault="00F67058" w:rsidP="00C65838">
      <w:pPr>
        <w:pStyle w:val="FootnoteText"/>
        <w:spacing w:after="0" w:line="240" w:lineRule="auto"/>
      </w:pPr>
      <w:r w:rsidRPr="00E27C5D">
        <w:rPr>
          <w:rStyle w:val="FootnoteReference"/>
        </w:rPr>
        <w:footnoteRef/>
      </w:r>
      <w:r w:rsidRPr="00E27C5D">
        <w:t xml:space="preserve"> </w:t>
      </w:r>
      <w:r w:rsidRPr="00E27C5D">
        <w:tab/>
      </w:r>
      <w:r>
        <w:rPr>
          <w:i/>
        </w:rPr>
        <w:t>Ibid</w:t>
      </w:r>
      <w:r w:rsidRPr="00E27C5D">
        <w:t>, 16 June 1867</w:t>
      </w:r>
      <w:r>
        <w:t>.</w:t>
      </w:r>
    </w:p>
  </w:footnote>
  <w:footnote w:id="265">
    <w:p w:rsidR="00F67058" w:rsidRDefault="00F67058" w:rsidP="00C65838">
      <w:pPr>
        <w:pStyle w:val="FootnoteText"/>
        <w:spacing w:after="0" w:line="240" w:lineRule="auto"/>
      </w:pPr>
      <w:r>
        <w:rPr>
          <w:rStyle w:val="FootnoteReference"/>
        </w:rPr>
        <w:footnoteRef/>
      </w:r>
      <w:r>
        <w:t xml:space="preserve"> </w:t>
      </w:r>
      <w:r>
        <w:tab/>
        <w:t xml:space="preserve">W.J. Lewis journal, </w:t>
      </w:r>
      <w:r w:rsidRPr="00537C80">
        <w:t>12 July 1878</w:t>
      </w:r>
      <w:r>
        <w:t>.</w:t>
      </w:r>
    </w:p>
  </w:footnote>
  <w:footnote w:id="266">
    <w:p w:rsidR="00F67058" w:rsidRDefault="00F67058" w:rsidP="00C65838">
      <w:pPr>
        <w:pStyle w:val="FootnoteText"/>
        <w:spacing w:after="0" w:line="240" w:lineRule="auto"/>
      </w:pPr>
      <w:r>
        <w:rPr>
          <w:rStyle w:val="FootnoteReference"/>
        </w:rPr>
        <w:footnoteRef/>
      </w:r>
      <w:r>
        <w:rPr>
          <w:rStyle w:val="FootnoteReference"/>
        </w:rPr>
        <w:tab/>
      </w:r>
      <w:r w:rsidRPr="006D78B6">
        <w:rPr>
          <w:i/>
        </w:rPr>
        <w:t>Star</w:t>
      </w:r>
      <w:r>
        <w:t xml:space="preserve"> 40, 39, p. 621.</w:t>
      </w:r>
    </w:p>
  </w:footnote>
  <w:footnote w:id="267">
    <w:p w:rsidR="00F67058" w:rsidRDefault="00F67058" w:rsidP="00C65838">
      <w:pPr>
        <w:pStyle w:val="FootnoteText"/>
        <w:spacing w:after="0" w:line="240" w:lineRule="auto"/>
      </w:pPr>
      <w:r>
        <w:rPr>
          <w:rStyle w:val="FootnoteReference"/>
        </w:rPr>
        <w:footnoteRef/>
      </w:r>
      <w:r>
        <w:rPr>
          <w:rStyle w:val="FootnoteReference"/>
        </w:rPr>
        <w:tab/>
      </w:r>
      <w:r>
        <w:rPr>
          <w:i/>
        </w:rPr>
        <w:t xml:space="preserve">Star </w:t>
      </w:r>
      <w:r>
        <w:t>42, 36, p. 570.</w:t>
      </w:r>
    </w:p>
  </w:footnote>
  <w:footnote w:id="268">
    <w:p w:rsidR="00F67058" w:rsidRDefault="00F67058" w:rsidP="00C65838">
      <w:pPr>
        <w:pStyle w:val="FootnoteText"/>
        <w:spacing w:after="0" w:line="240" w:lineRule="auto"/>
      </w:pPr>
      <w:r>
        <w:rPr>
          <w:rStyle w:val="FootnoteReference"/>
        </w:rPr>
        <w:footnoteRef/>
      </w:r>
      <w:r>
        <w:rPr>
          <w:rStyle w:val="FootnoteReference"/>
        </w:rPr>
        <w:tab/>
      </w:r>
      <w:r w:rsidRPr="006D78B6">
        <w:rPr>
          <w:i/>
        </w:rPr>
        <w:t>Star</w:t>
      </w:r>
      <w:r>
        <w:t xml:space="preserve"> 44, 9, p. 140.</w:t>
      </w:r>
    </w:p>
  </w:footnote>
  <w:footnote w:id="269">
    <w:p w:rsidR="00F67058" w:rsidRDefault="00F67058" w:rsidP="00C65838">
      <w:pPr>
        <w:pStyle w:val="FootnoteText"/>
        <w:spacing w:after="0" w:line="240" w:lineRule="auto"/>
      </w:pPr>
      <w:r>
        <w:rPr>
          <w:rStyle w:val="FootnoteReference"/>
        </w:rPr>
        <w:footnoteRef/>
      </w:r>
      <w:r>
        <w:t xml:space="preserve"> </w:t>
      </w:r>
      <w:r>
        <w:tab/>
        <w:t>J.S. Lewis journal, 8 September 1869.</w:t>
      </w:r>
    </w:p>
  </w:footnote>
  <w:footnote w:id="270">
    <w:p w:rsidR="00F67058" w:rsidRDefault="00F67058" w:rsidP="00C65838">
      <w:pPr>
        <w:pStyle w:val="FootnoteText"/>
        <w:spacing w:after="0" w:line="240" w:lineRule="auto"/>
      </w:pPr>
      <w:r>
        <w:rPr>
          <w:rStyle w:val="FootnoteReference"/>
        </w:rPr>
        <w:footnoteRef/>
      </w:r>
      <w:r>
        <w:t xml:space="preserve"> </w:t>
      </w:r>
      <w:r>
        <w:tab/>
        <w:t>E. Morris journal, 6 August 1868.</w:t>
      </w:r>
    </w:p>
  </w:footnote>
  <w:footnote w:id="271">
    <w:p w:rsidR="00F67058" w:rsidRPr="00E44E6A" w:rsidRDefault="00F67058" w:rsidP="00C65838">
      <w:pPr>
        <w:pStyle w:val="FootnoteText"/>
        <w:spacing w:after="0" w:line="240" w:lineRule="auto"/>
        <w:rPr>
          <w:rFonts w:cstheme="minorHAnsi"/>
        </w:rPr>
      </w:pPr>
      <w:r w:rsidRPr="00E44E6A">
        <w:rPr>
          <w:rStyle w:val="FootnoteReference"/>
          <w:rFonts w:cstheme="minorHAnsi"/>
        </w:rPr>
        <w:footnoteRef/>
      </w:r>
      <w:r w:rsidRPr="00E44E6A">
        <w:rPr>
          <w:rFonts w:cstheme="minorHAnsi"/>
        </w:rPr>
        <w:t xml:space="preserve"> </w:t>
      </w:r>
      <w:r w:rsidRPr="00E44E6A">
        <w:rPr>
          <w:rFonts w:cstheme="minorHAnsi"/>
        </w:rPr>
        <w:tab/>
        <w:t>It is worth noting that the figures used here are estimates taken from individual missionary journals and must therefore be considered as approximate.</w:t>
      </w:r>
    </w:p>
  </w:footnote>
  <w:footnote w:id="272">
    <w:p w:rsidR="00F67058" w:rsidRDefault="00F67058" w:rsidP="00C65838">
      <w:pPr>
        <w:pStyle w:val="FootnoteText"/>
        <w:spacing w:after="0" w:line="240" w:lineRule="auto"/>
      </w:pPr>
      <w:r>
        <w:rPr>
          <w:rStyle w:val="FootnoteReference"/>
        </w:rPr>
        <w:footnoteRef/>
      </w:r>
      <w:r>
        <w:t xml:space="preserve"> </w:t>
      </w:r>
      <w:r>
        <w:tab/>
      </w:r>
      <w:r w:rsidRPr="000A2F57">
        <w:rPr>
          <w:i/>
          <w:iCs/>
        </w:rPr>
        <w:t>A Topographical Dictionary of Wales</w:t>
      </w:r>
      <w:r w:rsidRPr="000A2F57">
        <w:t xml:space="preserve"> (S. Lewis, </w:t>
      </w:r>
      <w:r w:rsidRPr="00C24F01">
        <w:t>1833)</w:t>
      </w:r>
      <w:r>
        <w:t xml:space="preserve"> gives the</w:t>
      </w:r>
      <w:r w:rsidRPr="00327C1F">
        <w:rPr>
          <w:rFonts w:ascii="Cambria" w:hAnsi="Cambria"/>
          <w:sz w:val="24"/>
          <w:szCs w:val="24"/>
        </w:rPr>
        <w:t xml:space="preserve"> </w:t>
      </w:r>
      <w:r w:rsidRPr="00327C1F">
        <w:t>population of</w:t>
      </w:r>
      <w:r>
        <w:t xml:space="preserve"> Marloes as</w:t>
      </w:r>
      <w:r w:rsidRPr="00327C1F">
        <w:t xml:space="preserve"> 427 in 1833</w:t>
      </w:r>
      <w:r>
        <w:t xml:space="preserve"> </w:t>
      </w:r>
      <w:r w:rsidRPr="00C24F01">
        <w:t xml:space="preserve">. </w:t>
      </w:r>
      <w:r w:rsidRPr="00C24F01">
        <w:rPr>
          <w:bCs/>
          <w:i/>
          <w:iCs/>
        </w:rPr>
        <w:t>The Welsh</w:t>
      </w:r>
      <w:r w:rsidRPr="00D538C5">
        <w:rPr>
          <w:bCs/>
          <w:i/>
          <w:iCs/>
        </w:rPr>
        <w:t xml:space="preserve"> Church Year Book</w:t>
      </w:r>
      <w:r>
        <w:t xml:space="preserve"> for 1929 lists Marloes parish with </w:t>
      </w:r>
      <w:r w:rsidRPr="00D538C5">
        <w:t>a population of 423</w:t>
      </w:r>
      <w:r>
        <w:t xml:space="preserve">. </w:t>
      </w:r>
    </w:p>
  </w:footnote>
  <w:footnote w:id="273">
    <w:p w:rsidR="00F67058" w:rsidRPr="00E44E6A" w:rsidRDefault="00F67058" w:rsidP="00C65838">
      <w:pPr>
        <w:pStyle w:val="FootnoteText"/>
        <w:spacing w:after="0" w:line="240" w:lineRule="auto"/>
        <w:rPr>
          <w:rFonts w:cstheme="minorHAnsi"/>
        </w:rPr>
      </w:pPr>
      <w:r w:rsidRPr="00E44E6A">
        <w:rPr>
          <w:rStyle w:val="FootnoteReference"/>
          <w:rFonts w:cstheme="minorHAnsi"/>
        </w:rPr>
        <w:footnoteRef/>
      </w:r>
      <w:r w:rsidRPr="00E44E6A">
        <w:rPr>
          <w:rFonts w:cstheme="minorHAnsi"/>
        </w:rPr>
        <w:t xml:space="preserve"> </w:t>
      </w:r>
      <w:r w:rsidRPr="00E44E6A">
        <w:rPr>
          <w:rFonts w:cstheme="minorHAnsi"/>
        </w:rPr>
        <w:tab/>
        <w:t>T</w:t>
      </w:r>
      <w:r>
        <w:rPr>
          <w:rFonts w:cstheme="minorHAnsi"/>
        </w:rPr>
        <w:t>.</w:t>
      </w:r>
      <w:r w:rsidRPr="00E44E6A">
        <w:rPr>
          <w:rFonts w:cstheme="minorHAnsi"/>
        </w:rPr>
        <w:t>D</w:t>
      </w:r>
      <w:r>
        <w:rPr>
          <w:rFonts w:cstheme="minorHAnsi"/>
        </w:rPr>
        <w:t>.</w:t>
      </w:r>
      <w:r w:rsidRPr="00E44E6A">
        <w:rPr>
          <w:rFonts w:cstheme="minorHAnsi"/>
        </w:rPr>
        <w:t xml:space="preserve"> Evans journal</w:t>
      </w:r>
      <w:r>
        <w:rPr>
          <w:rFonts w:cstheme="minorHAnsi"/>
        </w:rPr>
        <w:t>, 22 July 1875.</w:t>
      </w:r>
    </w:p>
  </w:footnote>
  <w:footnote w:id="274">
    <w:p w:rsidR="00F67058" w:rsidRDefault="00F67058" w:rsidP="00C65838">
      <w:pPr>
        <w:pStyle w:val="FootnoteText"/>
        <w:spacing w:after="0" w:line="240" w:lineRule="auto"/>
      </w:pPr>
      <w:r>
        <w:rPr>
          <w:rStyle w:val="FootnoteReference"/>
        </w:rPr>
        <w:footnoteRef/>
      </w:r>
      <w:r>
        <w:rPr>
          <w:rStyle w:val="FootnoteReference"/>
        </w:rPr>
        <w:tab/>
      </w:r>
      <w:r>
        <w:rPr>
          <w:i/>
        </w:rPr>
        <w:t xml:space="preserve">Star </w:t>
      </w:r>
      <w:r>
        <w:t>38, 38 p. 597.</w:t>
      </w:r>
    </w:p>
  </w:footnote>
  <w:footnote w:id="275">
    <w:p w:rsidR="00F67058" w:rsidRDefault="00F67058" w:rsidP="00C65838">
      <w:pPr>
        <w:pStyle w:val="FootnoteText"/>
        <w:spacing w:after="0" w:line="240" w:lineRule="auto"/>
      </w:pPr>
      <w:r>
        <w:rPr>
          <w:rStyle w:val="FootnoteReference"/>
        </w:rPr>
        <w:footnoteRef/>
      </w:r>
      <w:r>
        <w:rPr>
          <w:rStyle w:val="FootnoteReference"/>
        </w:rPr>
        <w:tab/>
      </w:r>
      <w:r>
        <w:t>D. Lewis journal, 20 June 1886.</w:t>
      </w:r>
    </w:p>
  </w:footnote>
  <w:footnote w:id="276">
    <w:p w:rsidR="00F67058" w:rsidRDefault="00F67058" w:rsidP="00C65838">
      <w:pPr>
        <w:pStyle w:val="FootnoteText"/>
        <w:spacing w:after="0" w:line="240" w:lineRule="auto"/>
      </w:pPr>
      <w:r>
        <w:rPr>
          <w:rStyle w:val="FootnoteReference"/>
        </w:rPr>
        <w:footnoteRef/>
      </w:r>
      <w:r>
        <w:t xml:space="preserve"> </w:t>
      </w:r>
      <w:r>
        <w:tab/>
        <w:t>J. Thomas journal, 27 May 1887.</w:t>
      </w:r>
    </w:p>
  </w:footnote>
  <w:footnote w:id="277">
    <w:p w:rsidR="00F67058" w:rsidRDefault="00F67058" w:rsidP="00C65838">
      <w:pPr>
        <w:pStyle w:val="FootnoteText"/>
        <w:spacing w:after="0" w:line="240" w:lineRule="auto"/>
      </w:pPr>
      <w:r>
        <w:rPr>
          <w:rStyle w:val="FootnoteReference"/>
        </w:rPr>
        <w:footnoteRef/>
      </w:r>
      <w:r>
        <w:t xml:space="preserve"> </w:t>
      </w:r>
      <w:r>
        <w:tab/>
      </w:r>
      <w:r>
        <w:rPr>
          <w:i/>
        </w:rPr>
        <w:t>Ibid</w:t>
      </w:r>
      <w:r>
        <w:t>, 12 June 1887.</w:t>
      </w:r>
    </w:p>
  </w:footnote>
  <w:footnote w:id="278">
    <w:p w:rsidR="00F67058" w:rsidRDefault="00F67058" w:rsidP="00C65838">
      <w:pPr>
        <w:pStyle w:val="FootnoteText"/>
        <w:spacing w:after="0" w:line="240" w:lineRule="auto"/>
      </w:pPr>
      <w:r>
        <w:rPr>
          <w:rStyle w:val="FootnoteReference"/>
        </w:rPr>
        <w:footnoteRef/>
      </w:r>
      <w:r>
        <w:t xml:space="preserve"> </w:t>
      </w:r>
      <w:r>
        <w:tab/>
      </w:r>
      <w:r>
        <w:rPr>
          <w:i/>
        </w:rPr>
        <w:t>Ibid</w:t>
      </w:r>
      <w:r>
        <w:t>, 19 June 1887.</w:t>
      </w:r>
    </w:p>
  </w:footnote>
  <w:footnote w:id="279">
    <w:p w:rsidR="00F67058" w:rsidRDefault="00F67058" w:rsidP="00C65838">
      <w:pPr>
        <w:pStyle w:val="FootnoteText"/>
        <w:spacing w:after="0" w:line="240" w:lineRule="auto"/>
      </w:pPr>
      <w:r>
        <w:rPr>
          <w:rStyle w:val="FootnoteReference"/>
        </w:rPr>
        <w:footnoteRef/>
      </w:r>
      <w:r>
        <w:rPr>
          <w:rStyle w:val="FootnoteReference"/>
        </w:rPr>
        <w:tab/>
      </w:r>
      <w:r>
        <w:t>J. Thomas journal, 25 June 1887.</w:t>
      </w:r>
    </w:p>
  </w:footnote>
  <w:footnote w:id="280">
    <w:p w:rsidR="00F67058" w:rsidRDefault="00F67058" w:rsidP="00C65838">
      <w:pPr>
        <w:pStyle w:val="FootnoteText"/>
        <w:spacing w:after="0" w:line="240" w:lineRule="auto"/>
      </w:pPr>
      <w:r>
        <w:rPr>
          <w:rStyle w:val="FootnoteReference"/>
        </w:rPr>
        <w:footnoteRef/>
      </w:r>
      <w:r>
        <w:t xml:space="preserve"> </w:t>
      </w:r>
      <w:r>
        <w:tab/>
      </w:r>
      <w:r>
        <w:rPr>
          <w:i/>
        </w:rPr>
        <w:t>Ibid</w:t>
      </w:r>
      <w:r>
        <w:t>, 17 July 1887.</w:t>
      </w:r>
    </w:p>
  </w:footnote>
  <w:footnote w:id="281">
    <w:p w:rsidR="00F67058" w:rsidRDefault="00F67058" w:rsidP="00C65838">
      <w:pPr>
        <w:pStyle w:val="FootnoteText"/>
        <w:spacing w:after="0" w:line="240" w:lineRule="auto"/>
      </w:pPr>
      <w:r>
        <w:rPr>
          <w:rStyle w:val="FootnoteReference"/>
        </w:rPr>
        <w:footnoteRef/>
      </w:r>
      <w:r>
        <w:t xml:space="preserve"> </w:t>
      </w:r>
      <w:r>
        <w:tab/>
        <w:t>T.B. Davis journal, 1 July 1888.</w:t>
      </w:r>
    </w:p>
  </w:footnote>
  <w:footnote w:id="282">
    <w:p w:rsidR="00F67058" w:rsidRPr="00E73716" w:rsidRDefault="00F67058" w:rsidP="00C65838">
      <w:pPr>
        <w:pStyle w:val="FootnoteText"/>
        <w:spacing w:after="0" w:line="240" w:lineRule="auto"/>
      </w:pPr>
      <w:r>
        <w:rPr>
          <w:rStyle w:val="FootnoteReference"/>
        </w:rPr>
        <w:footnoteRef/>
      </w:r>
      <w:r>
        <w:t xml:space="preserve"> </w:t>
      </w:r>
      <w:r>
        <w:tab/>
        <w:t xml:space="preserve">T.H. Lewis. 1959 ‘The Mormons in Brechfa.’ </w:t>
      </w:r>
      <w:r>
        <w:rPr>
          <w:i/>
        </w:rPr>
        <w:t xml:space="preserve">Carmarthen Antiquary </w:t>
      </w:r>
      <w:r w:rsidRPr="006D78B6">
        <w:t>3.1,</w:t>
      </w:r>
      <w:r>
        <w:t xml:space="preserve"> p. .29.</w:t>
      </w:r>
    </w:p>
  </w:footnote>
  <w:footnote w:id="283">
    <w:p w:rsidR="00F67058" w:rsidRDefault="00F67058" w:rsidP="00C65838">
      <w:pPr>
        <w:pStyle w:val="FootnoteText"/>
        <w:spacing w:after="0" w:line="240" w:lineRule="auto"/>
      </w:pPr>
      <w:r>
        <w:rPr>
          <w:rStyle w:val="FootnoteReference"/>
        </w:rPr>
        <w:footnoteRef/>
      </w:r>
      <w:r>
        <w:t xml:space="preserve"> </w:t>
      </w:r>
      <w:r>
        <w:tab/>
        <w:t>T.D. Evans, journal, 29 November 1875.</w:t>
      </w:r>
    </w:p>
  </w:footnote>
  <w:footnote w:id="284">
    <w:p w:rsidR="00F67058" w:rsidRDefault="00F67058" w:rsidP="00C65838">
      <w:pPr>
        <w:pStyle w:val="FootnoteText"/>
        <w:spacing w:after="0" w:line="240" w:lineRule="auto"/>
      </w:pPr>
      <w:r>
        <w:rPr>
          <w:rStyle w:val="FootnoteReference"/>
        </w:rPr>
        <w:footnoteRef/>
      </w:r>
      <w:r>
        <w:t xml:space="preserve"> </w:t>
      </w:r>
      <w:r>
        <w:tab/>
        <w:t>T.B. Davis journal, 7 October 1888.</w:t>
      </w:r>
    </w:p>
  </w:footnote>
  <w:footnote w:id="285">
    <w:p w:rsidR="00F67058" w:rsidRDefault="00F67058" w:rsidP="00C65838">
      <w:pPr>
        <w:pStyle w:val="FootnoteText"/>
        <w:spacing w:after="0" w:line="240" w:lineRule="auto"/>
      </w:pPr>
      <w:r>
        <w:rPr>
          <w:rStyle w:val="FootnoteReference"/>
        </w:rPr>
        <w:footnoteRef/>
      </w:r>
      <w:r>
        <w:t xml:space="preserve"> </w:t>
      </w:r>
      <w:r>
        <w:tab/>
      </w:r>
      <w:r>
        <w:rPr>
          <w:i/>
        </w:rPr>
        <w:t>Ibid,</w:t>
      </w:r>
      <w:r>
        <w:t xml:space="preserve"> </w:t>
      </w:r>
      <w:r w:rsidRPr="00D538C5">
        <w:t xml:space="preserve">9 July </w:t>
      </w:r>
      <w:r>
        <w:t>1888.</w:t>
      </w:r>
      <w:r w:rsidRPr="00D538C5">
        <w:rPr>
          <w:i/>
        </w:rPr>
        <w:t xml:space="preserve">   </w:t>
      </w:r>
    </w:p>
  </w:footnote>
  <w:footnote w:id="286">
    <w:p w:rsidR="00F67058" w:rsidRDefault="00F67058" w:rsidP="00C65838">
      <w:pPr>
        <w:pStyle w:val="FootnoteText"/>
        <w:spacing w:after="0" w:line="240" w:lineRule="auto"/>
      </w:pPr>
      <w:r>
        <w:rPr>
          <w:rStyle w:val="FootnoteReference"/>
        </w:rPr>
        <w:footnoteRef/>
      </w:r>
      <w:r>
        <w:rPr>
          <w:rStyle w:val="FootnoteReference"/>
        </w:rPr>
        <w:tab/>
      </w:r>
      <w:r>
        <w:rPr>
          <w:i/>
        </w:rPr>
        <w:t>Ibid,</w:t>
      </w:r>
      <w:r>
        <w:t xml:space="preserve"> 26 May 1888.</w:t>
      </w:r>
    </w:p>
  </w:footnote>
  <w:footnote w:id="287">
    <w:p w:rsidR="00F67058" w:rsidRDefault="00F67058" w:rsidP="00C65838">
      <w:pPr>
        <w:pStyle w:val="FootnoteText"/>
        <w:spacing w:after="0" w:line="240" w:lineRule="auto"/>
      </w:pPr>
      <w:r>
        <w:rPr>
          <w:rStyle w:val="FootnoteReference"/>
        </w:rPr>
        <w:footnoteRef/>
      </w:r>
      <w:r>
        <w:t xml:space="preserve"> </w:t>
      </w:r>
      <w:r>
        <w:tab/>
      </w:r>
      <w:r>
        <w:rPr>
          <w:i/>
        </w:rPr>
        <w:t>Ibid</w:t>
      </w:r>
      <w:r>
        <w:t>, 7 October 1888.</w:t>
      </w:r>
    </w:p>
  </w:footnote>
  <w:footnote w:id="288">
    <w:p w:rsidR="00F67058" w:rsidRPr="000B6E98" w:rsidRDefault="00F67058" w:rsidP="00C65838">
      <w:pPr>
        <w:pStyle w:val="FootnoteText"/>
        <w:spacing w:after="0" w:line="240" w:lineRule="auto"/>
      </w:pPr>
      <w:r>
        <w:rPr>
          <w:rStyle w:val="FootnoteReference"/>
        </w:rPr>
        <w:footnoteRef/>
      </w:r>
      <w:r>
        <w:t xml:space="preserve"> </w:t>
      </w:r>
      <w:r>
        <w:tab/>
      </w:r>
      <w:r>
        <w:rPr>
          <w:i/>
        </w:rPr>
        <w:t xml:space="preserve">Star </w:t>
      </w:r>
      <w:r w:rsidRPr="000B6E98">
        <w:t>63, 6</w:t>
      </w:r>
      <w:r>
        <w:t>,</w:t>
      </w:r>
      <w:r w:rsidRPr="000B6E98">
        <w:t xml:space="preserve"> p</w:t>
      </w:r>
      <w:r>
        <w:t>. 93.</w:t>
      </w:r>
    </w:p>
  </w:footnote>
  <w:footnote w:id="289">
    <w:p w:rsidR="00F67058" w:rsidRDefault="00F67058" w:rsidP="00C65838">
      <w:pPr>
        <w:pStyle w:val="FootnoteText"/>
        <w:spacing w:after="0" w:line="240" w:lineRule="auto"/>
      </w:pPr>
      <w:r>
        <w:rPr>
          <w:rStyle w:val="FootnoteReference"/>
        </w:rPr>
        <w:footnoteRef/>
      </w:r>
      <w:r>
        <w:rPr>
          <w:rStyle w:val="FootnoteReference"/>
        </w:rPr>
        <w:tab/>
      </w:r>
      <w:r>
        <w:rPr>
          <w:i/>
        </w:rPr>
        <w:t xml:space="preserve">Star </w:t>
      </w:r>
      <w:r>
        <w:t>26, 35, p. 560.</w:t>
      </w:r>
    </w:p>
  </w:footnote>
  <w:footnote w:id="290">
    <w:p w:rsidR="00F67058" w:rsidRDefault="00F67058" w:rsidP="00C65838">
      <w:pPr>
        <w:pStyle w:val="FootnoteText"/>
        <w:spacing w:after="0" w:line="240" w:lineRule="auto"/>
      </w:pPr>
      <w:r>
        <w:rPr>
          <w:rStyle w:val="FootnoteReference"/>
        </w:rPr>
        <w:footnoteRef/>
      </w:r>
      <w:r>
        <w:t xml:space="preserve"> </w:t>
      </w:r>
      <w:r>
        <w:tab/>
        <w:t>Morris journal, 24 October 1865.</w:t>
      </w:r>
    </w:p>
  </w:footnote>
  <w:footnote w:id="291">
    <w:p w:rsidR="00F67058" w:rsidRDefault="00F67058" w:rsidP="00C65838">
      <w:pPr>
        <w:pStyle w:val="FootnoteText"/>
        <w:spacing w:after="0" w:line="240" w:lineRule="auto"/>
      </w:pPr>
      <w:r>
        <w:rPr>
          <w:rStyle w:val="FootnoteReference"/>
        </w:rPr>
        <w:footnoteRef/>
      </w:r>
      <w:r>
        <w:rPr>
          <w:rStyle w:val="FootnoteReference"/>
        </w:rPr>
        <w:tab/>
      </w:r>
      <w:r>
        <w:t>D. E. Lewis journal, 24 October 1886.</w:t>
      </w:r>
    </w:p>
  </w:footnote>
  <w:footnote w:id="292">
    <w:p w:rsidR="00F67058" w:rsidRDefault="00F67058" w:rsidP="00C65838">
      <w:pPr>
        <w:pStyle w:val="FootnoteText"/>
        <w:spacing w:after="0" w:line="240" w:lineRule="auto"/>
      </w:pPr>
      <w:r>
        <w:rPr>
          <w:rStyle w:val="FootnoteReference"/>
        </w:rPr>
        <w:footnoteRef/>
      </w:r>
      <w:r>
        <w:t xml:space="preserve"> </w:t>
      </w:r>
      <w:r>
        <w:tab/>
        <w:t xml:space="preserve">J. Thomas journal, </w:t>
      </w:r>
      <w:r w:rsidRPr="006D78B6">
        <w:t>16 March 1888</w:t>
      </w:r>
      <w:r>
        <w:t>.</w:t>
      </w:r>
    </w:p>
  </w:footnote>
  <w:footnote w:id="293">
    <w:p w:rsidR="00F67058" w:rsidRDefault="00F67058" w:rsidP="00C65838">
      <w:pPr>
        <w:pStyle w:val="FootnoteText"/>
        <w:spacing w:after="0" w:line="240" w:lineRule="auto"/>
      </w:pPr>
      <w:r>
        <w:rPr>
          <w:rStyle w:val="FootnoteReference"/>
        </w:rPr>
        <w:footnoteRef/>
      </w:r>
      <w:r>
        <w:t xml:space="preserve"> </w:t>
      </w:r>
      <w:r>
        <w:tab/>
        <w:t>Heaton. ‘The Making of British Saints.’ p. 121.</w:t>
      </w:r>
    </w:p>
  </w:footnote>
  <w:footnote w:id="294">
    <w:p w:rsidR="00F67058" w:rsidRDefault="00F67058" w:rsidP="00C65838">
      <w:pPr>
        <w:pStyle w:val="FootnoteText"/>
        <w:spacing w:after="0" w:line="240" w:lineRule="auto"/>
      </w:pPr>
      <w:r>
        <w:rPr>
          <w:rStyle w:val="FootnoteReference"/>
        </w:rPr>
        <w:footnoteRef/>
      </w:r>
      <w:r>
        <w:t xml:space="preserve"> </w:t>
      </w:r>
      <w:r>
        <w:tab/>
        <w:t xml:space="preserve">John </w:t>
      </w:r>
      <w:r w:rsidRPr="006D78B6">
        <w:t xml:space="preserve">Feather. A History of British Publishing. </w:t>
      </w:r>
      <w:r w:rsidRPr="006D78B6">
        <w:rPr>
          <w:bCs/>
        </w:rPr>
        <w:t>(</w:t>
      </w:r>
      <w:r w:rsidRPr="006D78B6">
        <w:t>New York: Croom Helm</w:t>
      </w:r>
      <w:r>
        <w:t>, 1988), p. 162.</w:t>
      </w:r>
    </w:p>
  </w:footnote>
  <w:footnote w:id="295">
    <w:p w:rsidR="00F67058" w:rsidRDefault="00F67058" w:rsidP="00C65838">
      <w:pPr>
        <w:pStyle w:val="FootnoteText"/>
        <w:spacing w:after="0" w:line="240" w:lineRule="auto"/>
      </w:pPr>
      <w:r>
        <w:rPr>
          <w:rStyle w:val="FootnoteReference"/>
        </w:rPr>
        <w:footnoteRef/>
      </w:r>
      <w:r>
        <w:t xml:space="preserve"> </w:t>
      </w:r>
      <w:r>
        <w:tab/>
        <w:t xml:space="preserve">Williams, </w:t>
      </w:r>
      <w:r>
        <w:rPr>
          <w:i/>
        </w:rPr>
        <w:t>History of Modern Wales.</w:t>
      </w:r>
    </w:p>
  </w:footnote>
  <w:footnote w:id="296">
    <w:p w:rsidR="00F67058" w:rsidRDefault="00F67058" w:rsidP="00C65838">
      <w:pPr>
        <w:pStyle w:val="FootnoteText"/>
        <w:spacing w:after="0" w:line="240" w:lineRule="auto"/>
      </w:pPr>
      <w:r>
        <w:rPr>
          <w:rStyle w:val="FootnoteReference"/>
        </w:rPr>
        <w:footnoteRef/>
      </w:r>
      <w:r>
        <w:t xml:space="preserve"> </w:t>
      </w:r>
      <w:r>
        <w:tab/>
        <w:t xml:space="preserve">David J. Whittaker. ‘Early Mormon Pamphleteering’  </w:t>
      </w:r>
      <w:r>
        <w:rPr>
          <w:i/>
        </w:rPr>
        <w:t xml:space="preserve">Journal of Mormon History </w:t>
      </w:r>
      <w:r>
        <w:t xml:space="preserve"> 4.1 </w:t>
      </w:r>
      <w:r w:rsidRPr="006D78B6">
        <w:rPr>
          <w:bCs/>
        </w:rPr>
        <w:t>(</w:t>
      </w:r>
      <w:r>
        <w:t>1977) p. 25.</w:t>
      </w:r>
    </w:p>
  </w:footnote>
  <w:footnote w:id="297">
    <w:p w:rsidR="00F67058" w:rsidRDefault="00F67058" w:rsidP="00C65838">
      <w:pPr>
        <w:pStyle w:val="FootnoteText"/>
        <w:spacing w:after="0" w:line="240" w:lineRule="auto"/>
      </w:pPr>
      <w:r>
        <w:rPr>
          <w:rStyle w:val="FootnoteReference"/>
        </w:rPr>
        <w:footnoteRef/>
      </w:r>
      <w:r>
        <w:rPr>
          <w:rStyle w:val="FootnoteReference"/>
        </w:rPr>
        <w:tab/>
      </w:r>
      <w:r>
        <w:t>T.D. Evans journal, 16 March 1876.</w:t>
      </w:r>
    </w:p>
  </w:footnote>
  <w:footnote w:id="298">
    <w:p w:rsidR="00F67058" w:rsidRDefault="00F67058" w:rsidP="00C65838">
      <w:pPr>
        <w:pStyle w:val="FootnoteText"/>
        <w:spacing w:after="0" w:line="240" w:lineRule="auto"/>
      </w:pPr>
      <w:r>
        <w:rPr>
          <w:rStyle w:val="FootnoteReference"/>
        </w:rPr>
        <w:footnoteRef/>
      </w:r>
      <w:r>
        <w:rPr>
          <w:rStyle w:val="FootnoteReference"/>
        </w:rPr>
        <w:tab/>
      </w:r>
      <w:r w:rsidRPr="006D78B6">
        <w:rPr>
          <w:i/>
        </w:rPr>
        <w:t>Star</w:t>
      </w:r>
      <w:r>
        <w:t xml:space="preserve"> 33, 21, p. 328.</w:t>
      </w:r>
    </w:p>
  </w:footnote>
  <w:footnote w:id="299">
    <w:p w:rsidR="00F67058" w:rsidRDefault="00F67058" w:rsidP="00C65838">
      <w:pPr>
        <w:pStyle w:val="FootnoteText"/>
        <w:spacing w:after="0" w:line="240" w:lineRule="auto"/>
      </w:pPr>
      <w:r>
        <w:rPr>
          <w:rStyle w:val="FootnoteReference"/>
        </w:rPr>
        <w:footnoteRef/>
      </w:r>
      <w:r>
        <w:rPr>
          <w:rStyle w:val="FootnoteReference"/>
        </w:rPr>
        <w:tab/>
      </w:r>
      <w:r>
        <w:rPr>
          <w:i/>
        </w:rPr>
        <w:t xml:space="preserve">Ibid, </w:t>
      </w:r>
      <w:r>
        <w:t>42, 6, p. 88.</w:t>
      </w:r>
    </w:p>
  </w:footnote>
  <w:footnote w:id="300">
    <w:p w:rsidR="00F67058" w:rsidRDefault="00F67058" w:rsidP="00C65838">
      <w:pPr>
        <w:pStyle w:val="FootnoteText"/>
        <w:spacing w:after="0" w:line="240" w:lineRule="auto"/>
      </w:pPr>
      <w:r>
        <w:rPr>
          <w:rStyle w:val="FootnoteReference"/>
        </w:rPr>
        <w:footnoteRef/>
      </w:r>
      <w:r>
        <w:t xml:space="preserve"> </w:t>
      </w:r>
      <w:r>
        <w:tab/>
        <w:t>A</w:t>
      </w:r>
      <w:r w:rsidRPr="00805B99">
        <w:t>lmost 13,000 b</w:t>
      </w:r>
      <w:r>
        <w:t>etween the conferences of the British Mission</w:t>
      </w:r>
      <w:r w:rsidRPr="00805B99">
        <w:t xml:space="preserve"> in less than a month</w:t>
      </w:r>
      <w:r>
        <w:t>.</w:t>
      </w:r>
    </w:p>
  </w:footnote>
  <w:footnote w:id="301">
    <w:p w:rsidR="00F67058" w:rsidRDefault="00F67058" w:rsidP="00C65838">
      <w:pPr>
        <w:pStyle w:val="FootnoteText"/>
        <w:spacing w:after="0" w:line="240" w:lineRule="auto"/>
      </w:pPr>
      <w:r>
        <w:rPr>
          <w:rStyle w:val="FootnoteReference"/>
        </w:rPr>
        <w:footnoteRef/>
      </w:r>
      <w:r>
        <w:rPr>
          <w:rStyle w:val="FootnoteReference"/>
        </w:rPr>
        <w:tab/>
      </w:r>
      <w:r>
        <w:t xml:space="preserve">J. Thomas journal, 1 August 1887. Orson Pratt was one of the early members and leaders of the church in America. In 1856-57 he produced eight tracts on a variety of gospel principles. Previously, while presiding over the church in Europe (1848-1851) he had produced sixteen pamphlets, among them </w:t>
      </w:r>
      <w:r>
        <w:rPr>
          <w:i/>
        </w:rPr>
        <w:t xml:space="preserve">Divine Authority </w:t>
      </w:r>
      <w:r>
        <w:t>and</w:t>
      </w:r>
      <w:r>
        <w:rPr>
          <w:i/>
        </w:rPr>
        <w:t xml:space="preserve"> Divine Authenticity of the Book of Mormon</w:t>
      </w:r>
      <w:r>
        <w:t>.</w:t>
      </w:r>
    </w:p>
  </w:footnote>
  <w:footnote w:id="302">
    <w:p w:rsidR="00F67058" w:rsidRDefault="00F67058" w:rsidP="00C65838">
      <w:pPr>
        <w:pStyle w:val="FootnoteText"/>
        <w:spacing w:after="0" w:line="240" w:lineRule="auto"/>
      </w:pPr>
      <w:r w:rsidRPr="00B40C26">
        <w:rPr>
          <w:rStyle w:val="FootnoteReference"/>
        </w:rPr>
        <w:footnoteRef/>
      </w:r>
      <w:r w:rsidRPr="00B40C26">
        <w:rPr>
          <w:rStyle w:val="FootnoteReference"/>
        </w:rPr>
        <w:tab/>
      </w:r>
      <w:r w:rsidRPr="00B40C26">
        <w:t>16 November 1887. Letter from George</w:t>
      </w:r>
      <w:r>
        <w:t xml:space="preserve"> Teasdale in Liverpool to Pres. David Williams in Swansea.</w:t>
      </w:r>
    </w:p>
  </w:footnote>
  <w:footnote w:id="303">
    <w:p w:rsidR="00F67058" w:rsidRDefault="00F67058" w:rsidP="00C65838">
      <w:pPr>
        <w:pStyle w:val="FootnoteText"/>
        <w:spacing w:after="0" w:line="240" w:lineRule="auto"/>
      </w:pPr>
      <w:r>
        <w:rPr>
          <w:rStyle w:val="FootnoteReference"/>
        </w:rPr>
        <w:footnoteRef/>
      </w:r>
      <w:r>
        <w:t xml:space="preserve"> </w:t>
      </w:r>
      <w:r>
        <w:tab/>
        <w:t xml:space="preserve">Letter from George Teasdale in Liverpool to Pres. David Williams in Swansea. 17 May 1888. </w:t>
      </w:r>
      <w:r w:rsidRPr="00621055">
        <w:t xml:space="preserve">Teasdale, George. </w:t>
      </w:r>
      <w:r w:rsidRPr="00621055">
        <w:rPr>
          <w:i/>
        </w:rPr>
        <w:t xml:space="preserve">British Mission Letters 1887-1888. </w:t>
      </w:r>
      <w:r w:rsidRPr="00621055">
        <w:t xml:space="preserve">Ref: LR 1140 71. </w:t>
      </w:r>
      <w:r>
        <w:t>&lt;</w:t>
      </w:r>
      <w:hyperlink r:id="rId36" w:history="1">
        <w:r w:rsidRPr="00621055">
          <w:rPr>
            <w:rStyle w:val="Hyperlink"/>
          </w:rPr>
          <w:t>https://catalog.churchofjesuschrist.org/assets?id=0e4e7b71-edd1-4004-afaf-60622a5de9a2&amp;crate=0&amp;index=0</w:t>
        </w:r>
      </w:hyperlink>
      <w:r w:rsidRPr="00621055">
        <w:t>&gt; [Accessed 14 April 2020]</w:t>
      </w:r>
    </w:p>
  </w:footnote>
  <w:footnote w:id="304">
    <w:p w:rsidR="00F67058" w:rsidRDefault="00F67058" w:rsidP="006F7CC0">
      <w:pPr>
        <w:pStyle w:val="FootnoteText"/>
        <w:spacing w:after="0"/>
      </w:pPr>
      <w:r>
        <w:rPr>
          <w:rStyle w:val="FootnoteReference"/>
        </w:rPr>
        <w:footnoteRef/>
      </w:r>
      <w:r>
        <w:t xml:space="preserve"> </w:t>
      </w:r>
      <w:r>
        <w:tab/>
        <w:t>T.B. Davis journal, May 1890.</w:t>
      </w:r>
    </w:p>
  </w:footnote>
  <w:footnote w:id="305">
    <w:p w:rsidR="00F67058" w:rsidRDefault="00F67058" w:rsidP="006F7CC0">
      <w:pPr>
        <w:pStyle w:val="FootnoteText"/>
        <w:spacing w:after="0" w:line="240" w:lineRule="auto"/>
      </w:pPr>
      <w:r>
        <w:rPr>
          <w:rStyle w:val="FootnoteReference"/>
        </w:rPr>
        <w:footnoteRef/>
      </w:r>
      <w:r>
        <w:rPr>
          <w:rStyle w:val="FootnoteReference"/>
        </w:rPr>
        <w:tab/>
      </w:r>
      <w:r>
        <w:rPr>
          <w:i/>
        </w:rPr>
        <w:t xml:space="preserve">Star </w:t>
      </w:r>
      <w:r>
        <w:t>52, 48, p. 761.</w:t>
      </w:r>
    </w:p>
  </w:footnote>
  <w:footnote w:id="306">
    <w:p w:rsidR="00F67058" w:rsidRDefault="00F67058" w:rsidP="006F7CC0">
      <w:pPr>
        <w:pStyle w:val="FootnoteText"/>
        <w:spacing w:after="0" w:line="240" w:lineRule="auto"/>
      </w:pPr>
      <w:r>
        <w:rPr>
          <w:rStyle w:val="FootnoteReference"/>
        </w:rPr>
        <w:footnoteRef/>
      </w:r>
      <w:r>
        <w:t xml:space="preserve"> </w:t>
      </w:r>
      <w:r>
        <w:tab/>
      </w:r>
      <w:r w:rsidRPr="00B82AAC">
        <w:t>Treharne journal, 6 February 1896.</w:t>
      </w:r>
    </w:p>
  </w:footnote>
  <w:footnote w:id="307">
    <w:p w:rsidR="00F67058" w:rsidRPr="00775AFC" w:rsidRDefault="00F67058" w:rsidP="00C65838">
      <w:pPr>
        <w:pStyle w:val="FootnoteText"/>
        <w:spacing w:after="0" w:line="240" w:lineRule="auto"/>
      </w:pPr>
      <w:r>
        <w:rPr>
          <w:rStyle w:val="FootnoteReference"/>
        </w:rPr>
        <w:footnoteRef/>
      </w:r>
      <w:r>
        <w:t xml:space="preserve"> </w:t>
      </w:r>
      <w:r>
        <w:tab/>
        <w:t xml:space="preserve">Stark, </w:t>
      </w:r>
      <w:r w:rsidRPr="00B82AAC">
        <w:rPr>
          <w:i/>
        </w:rPr>
        <w:t xml:space="preserve">The </w:t>
      </w:r>
      <w:r>
        <w:rPr>
          <w:i/>
        </w:rPr>
        <w:t xml:space="preserve">Rise of a New World Faith, </w:t>
      </w:r>
      <w:r>
        <w:t>p. 26.</w:t>
      </w:r>
    </w:p>
  </w:footnote>
  <w:footnote w:id="308">
    <w:p w:rsidR="00F67058" w:rsidRDefault="00F67058" w:rsidP="00C65838">
      <w:pPr>
        <w:pStyle w:val="FootnoteText"/>
        <w:spacing w:after="0" w:line="240" w:lineRule="auto"/>
      </w:pPr>
      <w:r>
        <w:rPr>
          <w:rStyle w:val="FootnoteReference"/>
        </w:rPr>
        <w:footnoteRef/>
      </w:r>
      <w:r>
        <w:rPr>
          <w:rStyle w:val="FootnoteReference"/>
        </w:rPr>
        <w:tab/>
      </w:r>
      <w:r>
        <w:rPr>
          <w:i/>
        </w:rPr>
        <w:t>Ibid</w:t>
      </w:r>
      <w:r>
        <w:t>, 30 June 1896.</w:t>
      </w:r>
    </w:p>
  </w:footnote>
  <w:footnote w:id="309">
    <w:p w:rsidR="00F67058" w:rsidRDefault="00F67058" w:rsidP="00C65838">
      <w:pPr>
        <w:pStyle w:val="FootnoteText"/>
        <w:spacing w:after="0" w:line="240" w:lineRule="auto"/>
      </w:pPr>
      <w:r>
        <w:rPr>
          <w:rStyle w:val="FootnoteReference"/>
        </w:rPr>
        <w:footnoteRef/>
      </w:r>
      <w:r>
        <w:rPr>
          <w:rStyle w:val="FootnoteReference"/>
        </w:rPr>
        <w:tab/>
      </w:r>
      <w:r>
        <w:t>Taliesin Thomas Evans.</w:t>
      </w:r>
    </w:p>
  </w:footnote>
  <w:footnote w:id="310">
    <w:p w:rsidR="00F67058" w:rsidRPr="00627DFE" w:rsidRDefault="00F67058" w:rsidP="00C65838">
      <w:pPr>
        <w:pStyle w:val="FootnoteText"/>
        <w:spacing w:after="0" w:line="240" w:lineRule="auto"/>
        <w:rPr>
          <w:rFonts w:cstheme="minorHAnsi"/>
        </w:rPr>
      </w:pPr>
      <w:r w:rsidRPr="00627DFE">
        <w:rPr>
          <w:rStyle w:val="FootnoteReference"/>
          <w:rFonts w:cstheme="minorHAnsi"/>
        </w:rPr>
        <w:footnoteRef/>
      </w:r>
      <w:r w:rsidRPr="00627DFE">
        <w:rPr>
          <w:rFonts w:cstheme="minorHAnsi"/>
        </w:rPr>
        <w:t xml:space="preserve"> </w:t>
      </w:r>
      <w:r w:rsidRPr="00627DFE">
        <w:rPr>
          <w:rFonts w:cstheme="minorHAnsi"/>
        </w:rPr>
        <w:tab/>
      </w:r>
      <w:r w:rsidRPr="00627DFE">
        <w:rPr>
          <w:rFonts w:cstheme="minorHAnsi"/>
          <w:i/>
        </w:rPr>
        <w:t xml:space="preserve">Star </w:t>
      </w:r>
      <w:r w:rsidRPr="00627DFE">
        <w:rPr>
          <w:rFonts w:cstheme="minorHAnsi"/>
        </w:rPr>
        <w:t>59, 6, p.</w:t>
      </w:r>
      <w:r>
        <w:rPr>
          <w:rFonts w:cstheme="minorHAnsi"/>
        </w:rPr>
        <w:t xml:space="preserve"> </w:t>
      </w:r>
      <w:r w:rsidRPr="00627DFE">
        <w:rPr>
          <w:rFonts w:cstheme="minorHAnsi"/>
        </w:rPr>
        <w:t>89</w:t>
      </w:r>
      <w:r>
        <w:rPr>
          <w:rFonts w:cstheme="minorHAnsi"/>
        </w:rPr>
        <w:t>.</w:t>
      </w:r>
    </w:p>
  </w:footnote>
  <w:footnote w:id="311">
    <w:p w:rsidR="00F67058" w:rsidRDefault="00F67058" w:rsidP="00C65838">
      <w:pPr>
        <w:pStyle w:val="FootnoteText"/>
        <w:spacing w:after="0" w:line="240" w:lineRule="auto"/>
      </w:pPr>
      <w:r>
        <w:rPr>
          <w:rStyle w:val="FootnoteReference"/>
        </w:rPr>
        <w:footnoteRef/>
      </w:r>
      <w:r>
        <w:t xml:space="preserve"> </w:t>
      </w:r>
      <w:r>
        <w:tab/>
        <w:t>D.E. Price journal, 12 July 1896.</w:t>
      </w:r>
    </w:p>
  </w:footnote>
  <w:footnote w:id="312">
    <w:p w:rsidR="00F67058" w:rsidRPr="00627DFE" w:rsidRDefault="00F67058" w:rsidP="00C65838">
      <w:pPr>
        <w:pStyle w:val="FootnoteText"/>
        <w:spacing w:after="0" w:line="240" w:lineRule="auto"/>
        <w:rPr>
          <w:rFonts w:cstheme="minorHAnsi"/>
        </w:rPr>
      </w:pPr>
      <w:r>
        <w:rPr>
          <w:rStyle w:val="FootnoteReference"/>
        </w:rPr>
        <w:footnoteRef/>
      </w:r>
      <w:r>
        <w:t xml:space="preserve"> </w:t>
      </w:r>
      <w:r>
        <w:tab/>
      </w:r>
      <w:r w:rsidRPr="00627DFE">
        <w:rPr>
          <w:rFonts w:cstheme="minorHAnsi"/>
          <w:i/>
        </w:rPr>
        <w:t xml:space="preserve">Star </w:t>
      </w:r>
      <w:r w:rsidRPr="00627DFE">
        <w:rPr>
          <w:rFonts w:cstheme="minorHAnsi"/>
        </w:rPr>
        <w:t xml:space="preserve">62, 12 </w:t>
      </w:r>
      <w:r w:rsidRPr="006F7CC0">
        <w:rPr>
          <w:rFonts w:cstheme="minorHAnsi"/>
        </w:rPr>
        <w:t>p.</w:t>
      </w:r>
      <w:r>
        <w:rPr>
          <w:rFonts w:cstheme="minorHAnsi"/>
        </w:rPr>
        <w:t xml:space="preserve"> </w:t>
      </w:r>
      <w:r w:rsidRPr="006F7CC0">
        <w:rPr>
          <w:rFonts w:cstheme="minorHAnsi"/>
        </w:rPr>
        <w:t>190.</w:t>
      </w:r>
    </w:p>
  </w:footnote>
  <w:footnote w:id="313">
    <w:p w:rsidR="00F67058" w:rsidRDefault="00F67058" w:rsidP="00C65838">
      <w:pPr>
        <w:pStyle w:val="FootnoteText"/>
        <w:spacing w:after="0" w:line="240" w:lineRule="auto"/>
      </w:pPr>
      <w:r>
        <w:rPr>
          <w:rStyle w:val="FootnoteReference"/>
        </w:rPr>
        <w:footnoteRef/>
      </w:r>
      <w:r>
        <w:t xml:space="preserve"> </w:t>
      </w:r>
      <w:r>
        <w:tab/>
      </w:r>
      <w:r w:rsidRPr="00627DFE">
        <w:rPr>
          <w:rFonts w:cstheme="minorHAnsi"/>
        </w:rPr>
        <w:t>Morris journal, 11 October 1865</w:t>
      </w:r>
      <w:r>
        <w:rPr>
          <w:rFonts w:cstheme="minorHAnsi"/>
        </w:rPr>
        <w:t>.</w:t>
      </w:r>
    </w:p>
  </w:footnote>
  <w:footnote w:id="314">
    <w:p w:rsidR="00F67058" w:rsidRDefault="00F67058" w:rsidP="00C65838">
      <w:pPr>
        <w:pStyle w:val="FootnoteText"/>
        <w:spacing w:after="0" w:line="240" w:lineRule="auto"/>
      </w:pPr>
      <w:r>
        <w:rPr>
          <w:rStyle w:val="FootnoteReference"/>
        </w:rPr>
        <w:footnoteRef/>
      </w:r>
      <w:r>
        <w:t xml:space="preserve"> </w:t>
      </w:r>
      <w:r>
        <w:tab/>
        <w:t>Note that only one year of Lewis’ missionary journal was available although it is obviously part of a larger record.</w:t>
      </w:r>
    </w:p>
  </w:footnote>
  <w:footnote w:id="315">
    <w:p w:rsidR="00F67058" w:rsidRDefault="00F67058" w:rsidP="00C65838">
      <w:pPr>
        <w:pStyle w:val="FootnoteText"/>
        <w:spacing w:after="0" w:line="240" w:lineRule="auto"/>
      </w:pPr>
      <w:r>
        <w:rPr>
          <w:rStyle w:val="FootnoteReference"/>
        </w:rPr>
        <w:footnoteRef/>
      </w:r>
      <w:r>
        <w:t xml:space="preserve"> </w:t>
      </w:r>
      <w:r>
        <w:tab/>
      </w:r>
      <w:r>
        <w:rPr>
          <w:i/>
        </w:rPr>
        <w:t xml:space="preserve">Star </w:t>
      </w:r>
      <w:r>
        <w:t>38, 28 p. 444.</w:t>
      </w:r>
    </w:p>
  </w:footnote>
  <w:footnote w:id="316">
    <w:p w:rsidR="00F67058" w:rsidRDefault="00F67058" w:rsidP="00C65838">
      <w:pPr>
        <w:pStyle w:val="FootnoteText"/>
        <w:spacing w:after="0" w:line="240" w:lineRule="auto"/>
      </w:pPr>
      <w:r>
        <w:rPr>
          <w:rStyle w:val="FootnoteReference"/>
        </w:rPr>
        <w:footnoteRef/>
      </w:r>
      <w:r>
        <w:t xml:space="preserve"> </w:t>
      </w:r>
      <w:r>
        <w:tab/>
        <w:t>W.J. Lewis journal, 22 February 1878.</w:t>
      </w:r>
    </w:p>
  </w:footnote>
  <w:footnote w:id="317">
    <w:p w:rsidR="00F67058" w:rsidRPr="00220024" w:rsidRDefault="00F67058" w:rsidP="00C65838">
      <w:pPr>
        <w:pStyle w:val="FootnoteText"/>
        <w:spacing w:after="0" w:line="240" w:lineRule="auto"/>
        <w:rPr>
          <w:rFonts w:cstheme="minorHAnsi"/>
          <w:i/>
        </w:rPr>
      </w:pPr>
      <w:r w:rsidRPr="00627DFE">
        <w:rPr>
          <w:rStyle w:val="FootnoteReference"/>
          <w:rFonts w:cstheme="minorHAnsi"/>
        </w:rPr>
        <w:footnoteRef/>
      </w:r>
      <w:r>
        <w:rPr>
          <w:rFonts w:cstheme="minorHAnsi"/>
        </w:rPr>
        <w:t xml:space="preserve"> </w:t>
      </w:r>
      <w:r>
        <w:rPr>
          <w:rFonts w:cstheme="minorHAnsi"/>
        </w:rPr>
        <w:tab/>
      </w:r>
      <w:r>
        <w:rPr>
          <w:rFonts w:cstheme="minorHAnsi"/>
          <w:i/>
        </w:rPr>
        <w:t>Star,</w:t>
      </w:r>
      <w:r w:rsidRPr="00220024">
        <w:rPr>
          <w:rFonts w:cstheme="minorHAnsi"/>
        </w:rPr>
        <w:t xml:space="preserve"> 69,</w:t>
      </w:r>
      <w:r>
        <w:rPr>
          <w:rFonts w:cstheme="minorHAnsi"/>
        </w:rPr>
        <w:t xml:space="preserve"> </w:t>
      </w:r>
      <w:r w:rsidRPr="00220024">
        <w:rPr>
          <w:rFonts w:cstheme="minorHAnsi"/>
        </w:rPr>
        <w:t>31, p.</w:t>
      </w:r>
      <w:r>
        <w:rPr>
          <w:rFonts w:cstheme="minorHAnsi"/>
        </w:rPr>
        <w:t xml:space="preserve"> </w:t>
      </w:r>
      <w:r w:rsidRPr="00220024">
        <w:rPr>
          <w:rFonts w:cstheme="minorHAnsi"/>
        </w:rPr>
        <w:t>614</w:t>
      </w:r>
      <w:r>
        <w:rPr>
          <w:rFonts w:cstheme="minorHAnsi"/>
        </w:rPr>
        <w:t>.</w:t>
      </w:r>
    </w:p>
  </w:footnote>
  <w:footnote w:id="318">
    <w:p w:rsidR="00F67058" w:rsidRPr="00482D7E" w:rsidRDefault="00F67058" w:rsidP="00C65838">
      <w:pPr>
        <w:pStyle w:val="FootnoteText"/>
        <w:spacing w:after="0" w:line="240" w:lineRule="auto"/>
      </w:pPr>
      <w:r w:rsidRPr="00482D7E">
        <w:rPr>
          <w:rStyle w:val="FootnoteReference"/>
        </w:rPr>
        <w:footnoteRef/>
      </w:r>
      <w:r w:rsidRPr="00482D7E">
        <w:rPr>
          <w:rStyle w:val="FootnoteReference"/>
        </w:rPr>
        <w:tab/>
      </w:r>
      <w:r>
        <w:rPr>
          <w:i/>
        </w:rPr>
        <w:t>Ibid,</w:t>
      </w:r>
      <w:r w:rsidRPr="00482D7E">
        <w:rPr>
          <w:i/>
        </w:rPr>
        <w:t xml:space="preserve"> </w:t>
      </w:r>
      <w:r w:rsidRPr="00482D7E">
        <w:t>26, 40, p. 629</w:t>
      </w:r>
      <w:r>
        <w:t>.</w:t>
      </w:r>
    </w:p>
  </w:footnote>
  <w:footnote w:id="319">
    <w:p w:rsidR="00F67058" w:rsidRPr="00482D7E" w:rsidRDefault="00F67058" w:rsidP="00C65838">
      <w:pPr>
        <w:pStyle w:val="FootnoteText"/>
        <w:spacing w:after="0" w:line="240" w:lineRule="auto"/>
      </w:pPr>
      <w:r w:rsidRPr="00482D7E">
        <w:rPr>
          <w:rStyle w:val="FootnoteReference"/>
        </w:rPr>
        <w:footnoteRef/>
      </w:r>
      <w:r w:rsidRPr="00482D7E">
        <w:rPr>
          <w:rStyle w:val="FootnoteReference"/>
        </w:rPr>
        <w:tab/>
      </w:r>
      <w:r>
        <w:rPr>
          <w:i/>
        </w:rPr>
        <w:t>Ibid,</w:t>
      </w:r>
      <w:r w:rsidRPr="00482D7E">
        <w:rPr>
          <w:i/>
        </w:rPr>
        <w:t xml:space="preserve"> </w:t>
      </w:r>
      <w:r w:rsidRPr="00F8614C">
        <w:t>62, 40, p. 629</w:t>
      </w:r>
      <w:r>
        <w:rPr>
          <w:i/>
        </w:rPr>
        <w:t>.</w:t>
      </w:r>
    </w:p>
  </w:footnote>
  <w:footnote w:id="320">
    <w:p w:rsidR="00F67058" w:rsidRPr="00482D7E" w:rsidRDefault="00F67058" w:rsidP="00C65838">
      <w:pPr>
        <w:spacing w:after="0" w:line="240" w:lineRule="auto"/>
        <w:rPr>
          <w:rFonts w:cstheme="minorHAnsi"/>
          <w:sz w:val="20"/>
          <w:szCs w:val="20"/>
        </w:rPr>
      </w:pPr>
      <w:r w:rsidRPr="00482D7E">
        <w:rPr>
          <w:rStyle w:val="FootnoteReference"/>
        </w:rPr>
        <w:footnoteRef/>
      </w:r>
      <w:r w:rsidRPr="00482D7E">
        <w:rPr>
          <w:sz w:val="20"/>
          <w:szCs w:val="20"/>
        </w:rPr>
        <w:t xml:space="preserve"> </w:t>
      </w:r>
      <w:r w:rsidRPr="00482D7E">
        <w:rPr>
          <w:sz w:val="20"/>
          <w:szCs w:val="20"/>
        </w:rPr>
        <w:tab/>
      </w:r>
      <w:r>
        <w:rPr>
          <w:rFonts w:cstheme="minorHAnsi"/>
          <w:i/>
          <w:iCs/>
          <w:sz w:val="20"/>
          <w:szCs w:val="20"/>
        </w:rPr>
        <w:t>Ibid</w:t>
      </w:r>
      <w:r w:rsidRPr="00482D7E">
        <w:rPr>
          <w:rFonts w:cstheme="minorHAnsi"/>
          <w:sz w:val="20"/>
          <w:szCs w:val="20"/>
        </w:rPr>
        <w:t>, 29, 38, p</w:t>
      </w:r>
      <w:r>
        <w:rPr>
          <w:rFonts w:cstheme="minorHAnsi"/>
          <w:sz w:val="20"/>
          <w:szCs w:val="20"/>
        </w:rPr>
        <w:t>.</w:t>
      </w:r>
      <w:r w:rsidRPr="00482D7E">
        <w:rPr>
          <w:rFonts w:cstheme="minorHAnsi"/>
          <w:sz w:val="20"/>
          <w:szCs w:val="20"/>
        </w:rPr>
        <w:t xml:space="preserve"> 574.</w:t>
      </w:r>
    </w:p>
  </w:footnote>
  <w:footnote w:id="321">
    <w:p w:rsidR="00F67058" w:rsidRPr="00482D7E" w:rsidRDefault="00F67058" w:rsidP="00C65838">
      <w:pPr>
        <w:pStyle w:val="FootnoteText"/>
        <w:spacing w:after="0" w:line="240" w:lineRule="auto"/>
      </w:pPr>
      <w:r w:rsidRPr="00482D7E">
        <w:rPr>
          <w:rStyle w:val="FootnoteReference"/>
        </w:rPr>
        <w:footnoteRef/>
      </w:r>
      <w:r w:rsidRPr="00482D7E">
        <w:rPr>
          <w:rStyle w:val="FootnoteReference"/>
        </w:rPr>
        <w:tab/>
      </w:r>
      <w:r w:rsidRPr="00482D7E">
        <w:t>Betts</w:t>
      </w:r>
      <w:r>
        <w:t xml:space="preserve">. </w:t>
      </w:r>
      <w:r>
        <w:rPr>
          <w:i/>
        </w:rPr>
        <w:t xml:space="preserve">The Price of Faith, </w:t>
      </w:r>
      <w:r w:rsidRPr="0084520B">
        <w:t>p. 34.</w:t>
      </w:r>
    </w:p>
  </w:footnote>
  <w:footnote w:id="322">
    <w:p w:rsidR="00F67058" w:rsidRDefault="00F67058" w:rsidP="00C65838">
      <w:pPr>
        <w:pStyle w:val="FootnoteText"/>
        <w:spacing w:after="0" w:line="240" w:lineRule="auto"/>
      </w:pPr>
      <w:r>
        <w:rPr>
          <w:rStyle w:val="FootnoteReference"/>
        </w:rPr>
        <w:footnoteRef/>
      </w:r>
      <w:r>
        <w:t xml:space="preserve"> </w:t>
      </w:r>
      <w:r>
        <w:tab/>
        <w:t xml:space="preserve">Malcolm Thorp. ‘Sectarian Violence in Victorian Britain: The Mormon Experience 1837-1860.’ </w:t>
      </w:r>
      <w:r>
        <w:rPr>
          <w:i/>
        </w:rPr>
        <w:t xml:space="preserve">Bulletin of the John Rylands University Library </w:t>
      </w:r>
      <w:r>
        <w:t xml:space="preserve">70 </w:t>
      </w:r>
      <w:r w:rsidRPr="006D78B6">
        <w:t>(Autumn</w:t>
      </w:r>
      <w:r>
        <w:t xml:space="preserve"> 1988) p. 138.</w:t>
      </w:r>
    </w:p>
  </w:footnote>
  <w:footnote w:id="323">
    <w:p w:rsidR="00F67058" w:rsidRDefault="00F67058" w:rsidP="00C65838">
      <w:pPr>
        <w:pStyle w:val="FootnoteText"/>
        <w:spacing w:after="0" w:line="240" w:lineRule="auto"/>
      </w:pPr>
      <w:r w:rsidRPr="00482D7E">
        <w:rPr>
          <w:rStyle w:val="FootnoteReference"/>
        </w:rPr>
        <w:footnoteRef/>
      </w:r>
      <w:r>
        <w:rPr>
          <w:rStyle w:val="FootnoteReference"/>
        </w:rPr>
        <w:tab/>
      </w:r>
      <w:r>
        <w:t>T.D. Evans journal, no date noted.</w:t>
      </w:r>
    </w:p>
  </w:footnote>
  <w:footnote w:id="324">
    <w:p w:rsidR="00F67058" w:rsidRDefault="00F67058" w:rsidP="00C65838">
      <w:pPr>
        <w:pStyle w:val="FootnoteText"/>
        <w:spacing w:after="0" w:line="240" w:lineRule="auto"/>
      </w:pPr>
      <w:r>
        <w:rPr>
          <w:rStyle w:val="FootnoteReference"/>
        </w:rPr>
        <w:footnoteRef/>
      </w:r>
      <w:r>
        <w:t xml:space="preserve"> </w:t>
      </w:r>
      <w:r>
        <w:tab/>
      </w:r>
      <w:r>
        <w:rPr>
          <w:i/>
        </w:rPr>
        <w:t>Ibid</w:t>
      </w:r>
      <w:r>
        <w:t>, 29 December 1875.</w:t>
      </w:r>
    </w:p>
  </w:footnote>
  <w:footnote w:id="325">
    <w:p w:rsidR="00F67058" w:rsidRDefault="00F67058" w:rsidP="00C65838">
      <w:pPr>
        <w:pStyle w:val="FootnoteText"/>
        <w:spacing w:after="0" w:line="240" w:lineRule="auto"/>
      </w:pPr>
      <w:r>
        <w:rPr>
          <w:rStyle w:val="FootnoteReference"/>
        </w:rPr>
        <w:footnoteRef/>
      </w:r>
      <w:r>
        <w:rPr>
          <w:rStyle w:val="FootnoteReference"/>
        </w:rPr>
        <w:tab/>
      </w:r>
      <w:r>
        <w:rPr>
          <w:i/>
        </w:rPr>
        <w:t>Ibid</w:t>
      </w:r>
      <w:r>
        <w:t>, 9 July 1875.</w:t>
      </w:r>
    </w:p>
  </w:footnote>
  <w:footnote w:id="326">
    <w:p w:rsidR="00F67058" w:rsidRDefault="00F67058" w:rsidP="00C65838">
      <w:pPr>
        <w:pStyle w:val="FootnoteText"/>
        <w:spacing w:after="0" w:line="240" w:lineRule="auto"/>
      </w:pPr>
      <w:r>
        <w:rPr>
          <w:rStyle w:val="FootnoteReference"/>
        </w:rPr>
        <w:footnoteRef/>
      </w:r>
      <w:r>
        <w:t xml:space="preserve"> </w:t>
      </w:r>
      <w:r>
        <w:tab/>
      </w:r>
      <w:r w:rsidRPr="002E4B28">
        <w:rPr>
          <w:i/>
        </w:rPr>
        <w:t>Star</w:t>
      </w:r>
      <w:r>
        <w:t xml:space="preserve"> 41, 31, p. 495.</w:t>
      </w:r>
    </w:p>
  </w:footnote>
  <w:footnote w:id="327">
    <w:p w:rsidR="00F67058" w:rsidRDefault="00F67058" w:rsidP="00C65838">
      <w:pPr>
        <w:pStyle w:val="FootnoteText"/>
        <w:spacing w:after="0" w:line="240" w:lineRule="auto"/>
      </w:pPr>
      <w:r>
        <w:rPr>
          <w:rStyle w:val="FootnoteReference"/>
        </w:rPr>
        <w:footnoteRef/>
      </w:r>
      <w:r>
        <w:t xml:space="preserve"> </w:t>
      </w:r>
      <w:r>
        <w:tab/>
        <w:t xml:space="preserve">T.B. Davis journal, </w:t>
      </w:r>
      <w:r w:rsidRPr="00947E1E">
        <w:t>23 October 1889</w:t>
      </w:r>
      <w:r>
        <w:t>.</w:t>
      </w:r>
    </w:p>
  </w:footnote>
  <w:footnote w:id="328">
    <w:p w:rsidR="00F67058" w:rsidRDefault="00F67058" w:rsidP="00C65838">
      <w:pPr>
        <w:pStyle w:val="FootnoteText"/>
        <w:spacing w:after="0" w:line="240" w:lineRule="auto"/>
      </w:pPr>
      <w:r>
        <w:rPr>
          <w:rStyle w:val="FootnoteReference"/>
        </w:rPr>
        <w:footnoteRef/>
      </w:r>
      <w:r>
        <w:t xml:space="preserve"> </w:t>
      </w:r>
      <w:r>
        <w:tab/>
        <w:t>J. Evans journal, 26 June 1880.</w:t>
      </w:r>
    </w:p>
  </w:footnote>
  <w:footnote w:id="329">
    <w:p w:rsidR="00F67058" w:rsidRDefault="00F67058" w:rsidP="00C65838">
      <w:pPr>
        <w:pStyle w:val="FootnoteText"/>
        <w:spacing w:after="0" w:line="240" w:lineRule="auto"/>
      </w:pPr>
      <w:r>
        <w:rPr>
          <w:rStyle w:val="FootnoteReference"/>
        </w:rPr>
        <w:footnoteRef/>
      </w:r>
      <w:r>
        <w:t xml:space="preserve"> </w:t>
      </w:r>
      <w:r>
        <w:tab/>
      </w:r>
      <w:r>
        <w:rPr>
          <w:i/>
        </w:rPr>
        <w:t>Ibid</w:t>
      </w:r>
      <w:r>
        <w:t>, 30 June 1880.</w:t>
      </w:r>
    </w:p>
  </w:footnote>
  <w:footnote w:id="330">
    <w:p w:rsidR="00F67058" w:rsidRDefault="00F67058" w:rsidP="00C65838">
      <w:pPr>
        <w:pStyle w:val="FootnoteText"/>
        <w:spacing w:after="0" w:line="240" w:lineRule="auto"/>
      </w:pPr>
      <w:r>
        <w:rPr>
          <w:rStyle w:val="FootnoteReference"/>
        </w:rPr>
        <w:footnoteRef/>
      </w:r>
      <w:r>
        <w:t xml:space="preserve"> </w:t>
      </w:r>
      <w:r>
        <w:tab/>
        <w:t>T.B. Davis journal, 8 June 1888.</w:t>
      </w:r>
    </w:p>
  </w:footnote>
  <w:footnote w:id="331">
    <w:p w:rsidR="00F67058" w:rsidRDefault="00F67058" w:rsidP="00C65838">
      <w:pPr>
        <w:pStyle w:val="FootnoteText"/>
        <w:spacing w:after="0" w:line="240" w:lineRule="auto"/>
      </w:pPr>
      <w:r>
        <w:rPr>
          <w:rStyle w:val="FootnoteReference"/>
        </w:rPr>
        <w:footnoteRef/>
      </w:r>
      <w:r>
        <w:t xml:space="preserve"> </w:t>
      </w:r>
      <w:r>
        <w:tab/>
      </w:r>
      <w:r>
        <w:rPr>
          <w:i/>
        </w:rPr>
        <w:t>Ibid</w:t>
      </w:r>
      <w:r>
        <w:t>, 18 November 1888.</w:t>
      </w:r>
    </w:p>
  </w:footnote>
  <w:footnote w:id="332">
    <w:p w:rsidR="00F67058" w:rsidRDefault="00F67058" w:rsidP="00C65838">
      <w:pPr>
        <w:pStyle w:val="FootnoteText"/>
        <w:spacing w:after="0" w:line="240" w:lineRule="auto"/>
      </w:pPr>
      <w:r>
        <w:rPr>
          <w:rStyle w:val="FootnoteReference"/>
        </w:rPr>
        <w:footnoteRef/>
      </w:r>
      <w:r>
        <w:t xml:space="preserve"> </w:t>
      </w:r>
      <w:r>
        <w:tab/>
        <w:t>D. Lewis journal, 1 July 1886.</w:t>
      </w:r>
    </w:p>
  </w:footnote>
  <w:footnote w:id="333">
    <w:p w:rsidR="00F67058" w:rsidRDefault="00F67058" w:rsidP="00C65838">
      <w:pPr>
        <w:pStyle w:val="FootnoteText"/>
        <w:spacing w:after="0" w:line="240" w:lineRule="auto"/>
      </w:pPr>
      <w:r>
        <w:rPr>
          <w:rStyle w:val="FootnoteReference"/>
        </w:rPr>
        <w:footnoteRef/>
      </w:r>
      <w:r>
        <w:t xml:space="preserve"> </w:t>
      </w:r>
      <w:r>
        <w:tab/>
        <w:t>T.B. Davis journal, 15 April 1888.</w:t>
      </w:r>
    </w:p>
  </w:footnote>
  <w:footnote w:id="334">
    <w:p w:rsidR="00F67058" w:rsidRDefault="00F67058" w:rsidP="00C65838">
      <w:pPr>
        <w:pStyle w:val="FootnoteText"/>
        <w:spacing w:after="0" w:line="240" w:lineRule="auto"/>
      </w:pPr>
      <w:r>
        <w:rPr>
          <w:rStyle w:val="FootnoteReference"/>
        </w:rPr>
        <w:footnoteRef/>
      </w:r>
      <w:r>
        <w:t xml:space="preserve"> </w:t>
      </w:r>
      <w:r>
        <w:tab/>
      </w:r>
      <w:r>
        <w:rPr>
          <w:i/>
        </w:rPr>
        <w:t>Ibid</w:t>
      </w:r>
      <w:r>
        <w:t xml:space="preserve">, </w:t>
      </w:r>
      <w:r w:rsidRPr="00F76B1B">
        <w:t>18 Nov</w:t>
      </w:r>
      <w:r>
        <w:t>ember</w:t>
      </w:r>
      <w:r w:rsidRPr="00F76B1B">
        <w:t xml:space="preserve"> 1889</w:t>
      </w:r>
      <w:r>
        <w:t>.</w:t>
      </w:r>
      <w:r w:rsidRPr="00F76B1B">
        <w:rPr>
          <w:i/>
        </w:rPr>
        <w:t xml:space="preserve">  </w:t>
      </w:r>
    </w:p>
  </w:footnote>
  <w:footnote w:id="335">
    <w:p w:rsidR="00F67058" w:rsidRDefault="00F67058" w:rsidP="00C65838">
      <w:pPr>
        <w:pStyle w:val="FootnoteText"/>
        <w:spacing w:after="0" w:line="240" w:lineRule="auto"/>
      </w:pPr>
      <w:r>
        <w:rPr>
          <w:rStyle w:val="FootnoteReference"/>
        </w:rPr>
        <w:footnoteRef/>
      </w:r>
      <w:r>
        <w:t xml:space="preserve"> </w:t>
      </w:r>
      <w:r>
        <w:tab/>
      </w:r>
      <w:r>
        <w:rPr>
          <w:i/>
        </w:rPr>
        <w:t>Ibid</w:t>
      </w:r>
      <w:r>
        <w:t xml:space="preserve">, </w:t>
      </w:r>
      <w:r w:rsidRPr="00F91B6A">
        <w:t>18 Jan</w:t>
      </w:r>
      <w:r>
        <w:t>uary</w:t>
      </w:r>
      <w:r w:rsidRPr="00F91B6A">
        <w:t xml:space="preserve"> 1890</w:t>
      </w:r>
      <w:r>
        <w:t>.</w:t>
      </w:r>
    </w:p>
  </w:footnote>
  <w:footnote w:id="336">
    <w:p w:rsidR="00F67058" w:rsidRDefault="00F67058" w:rsidP="00C65838">
      <w:pPr>
        <w:pStyle w:val="FootnoteText"/>
        <w:spacing w:after="0" w:line="240" w:lineRule="auto"/>
      </w:pPr>
      <w:r>
        <w:rPr>
          <w:rStyle w:val="FootnoteReference"/>
        </w:rPr>
        <w:footnoteRef/>
      </w:r>
      <w:r>
        <w:rPr>
          <w:rStyle w:val="FootnoteReference"/>
        </w:rPr>
        <w:tab/>
      </w:r>
      <w:r>
        <w:t>William Jarman (1837-1919), a British convert to the LDS church who emigrated to America, became disaffected, and returned to Britain to set himself up as an anti-Mormon lecturer. In 1888 he was hired to give lectures at the Albert Hall in Swansea. His presentation style was very theatrical, his appearance rather outlandish, and his claims often unfounded. He appeared before magistrates in many of the towns where he preached in both Wales and England and was regularly bound over to keep the peace. In Swansea after at least one of his lectures, a large group from his audience went to the nearby home of LDS Pres. David Williams and threw bricks and threats through the windows. See Susan W. Howard ‘</w:t>
      </w:r>
      <w:r>
        <w:rPr>
          <w:bCs/>
        </w:rPr>
        <w:t xml:space="preserve">William Jarman: “That Anti-Mormon Apostle of the British Isles” </w:t>
      </w:r>
      <w:r>
        <w:rPr>
          <w:i/>
          <w:iCs/>
        </w:rPr>
        <w:t xml:space="preserve">Journal of Mormon History </w:t>
      </w:r>
      <w:r>
        <w:t xml:space="preserve">Vol. 43.1 (January 2017), 59-86, and John R. Sillito, ‘“The Goliath of Their Cause”: The B. H. Roberts and William Jarman Debates in England, 1887–1888’ </w:t>
      </w:r>
      <w:r>
        <w:rPr>
          <w:i/>
        </w:rPr>
        <w:t>Journal of Mormon History</w:t>
      </w:r>
      <w:r>
        <w:t>,  43.1 (January 2017), 87-110.</w:t>
      </w:r>
    </w:p>
  </w:footnote>
  <w:footnote w:id="337">
    <w:p w:rsidR="00F67058" w:rsidRDefault="00F67058" w:rsidP="00C65838">
      <w:pPr>
        <w:pStyle w:val="FootnoteText"/>
        <w:spacing w:after="0" w:line="240" w:lineRule="auto"/>
      </w:pPr>
      <w:r>
        <w:rPr>
          <w:rStyle w:val="FootnoteReference"/>
        </w:rPr>
        <w:footnoteRef/>
      </w:r>
      <w:r>
        <w:t xml:space="preserve"> </w:t>
      </w:r>
      <w:r>
        <w:tab/>
        <w:t>Treharne journal, 1 February 1896.</w:t>
      </w:r>
    </w:p>
  </w:footnote>
  <w:footnote w:id="338">
    <w:p w:rsidR="00F67058" w:rsidRDefault="00F67058" w:rsidP="00C65838">
      <w:pPr>
        <w:pStyle w:val="FootnoteText"/>
        <w:spacing w:after="0" w:line="240" w:lineRule="auto"/>
      </w:pPr>
      <w:r>
        <w:rPr>
          <w:rStyle w:val="FootnoteReference"/>
        </w:rPr>
        <w:footnoteRef/>
      </w:r>
      <w:r>
        <w:t xml:space="preserve"> </w:t>
      </w:r>
      <w:r>
        <w:tab/>
        <w:t>15 September 1887. Letter from George Teasdale in Liverpool to David Williams.</w:t>
      </w:r>
    </w:p>
  </w:footnote>
  <w:footnote w:id="339">
    <w:p w:rsidR="00F67058" w:rsidRDefault="00F67058" w:rsidP="00C65838">
      <w:pPr>
        <w:pStyle w:val="FootnoteText"/>
        <w:spacing w:after="0" w:line="240" w:lineRule="auto"/>
      </w:pPr>
      <w:r>
        <w:rPr>
          <w:rStyle w:val="FootnoteReference"/>
        </w:rPr>
        <w:footnoteRef/>
      </w:r>
      <w:r>
        <w:t xml:space="preserve"> </w:t>
      </w:r>
      <w:r>
        <w:tab/>
        <w:t>21 September 1887. Letter from George Teasdale in Liverpool to David Williams.</w:t>
      </w:r>
    </w:p>
  </w:footnote>
  <w:footnote w:id="340">
    <w:p w:rsidR="00F67058" w:rsidRDefault="00F67058" w:rsidP="00C65838">
      <w:pPr>
        <w:pStyle w:val="FootnoteText"/>
        <w:spacing w:after="0" w:line="240" w:lineRule="auto"/>
      </w:pPr>
      <w:r>
        <w:rPr>
          <w:rStyle w:val="FootnoteReference"/>
        </w:rPr>
        <w:footnoteRef/>
      </w:r>
      <w:r>
        <w:t xml:space="preserve"> </w:t>
      </w:r>
      <w:r>
        <w:tab/>
        <w:t>O</w:t>
      </w:r>
      <w:r w:rsidRPr="00A41324">
        <w:t>nce near Llanllawddog, where the missionaries had preached</w:t>
      </w:r>
      <w:r>
        <w:t xml:space="preserve"> fifty years before</w:t>
      </w:r>
      <w:r w:rsidRPr="00A41324">
        <w:t xml:space="preserve"> and twice near Felingwm, south of Brechfa.</w:t>
      </w:r>
    </w:p>
  </w:footnote>
  <w:footnote w:id="341">
    <w:p w:rsidR="00F67058" w:rsidRDefault="00F67058" w:rsidP="00C65838">
      <w:pPr>
        <w:pStyle w:val="FootnoteText"/>
        <w:spacing w:after="0" w:line="240" w:lineRule="auto"/>
      </w:pPr>
      <w:r>
        <w:rPr>
          <w:rStyle w:val="FootnoteReference"/>
        </w:rPr>
        <w:footnoteRef/>
      </w:r>
      <w:r>
        <w:t xml:space="preserve"> </w:t>
      </w:r>
      <w:r>
        <w:tab/>
        <w:t>E. Jones journal, 25 July 1894.</w:t>
      </w:r>
    </w:p>
  </w:footnote>
  <w:footnote w:id="342">
    <w:p w:rsidR="00F67058" w:rsidRPr="007720F2" w:rsidRDefault="00F67058" w:rsidP="00C65838">
      <w:pPr>
        <w:pStyle w:val="FootnoteText"/>
        <w:spacing w:after="0" w:line="240" w:lineRule="auto"/>
      </w:pPr>
      <w:r>
        <w:rPr>
          <w:rStyle w:val="FootnoteReference"/>
        </w:rPr>
        <w:footnoteRef/>
      </w:r>
      <w:r>
        <w:t xml:space="preserve"> </w:t>
      </w:r>
      <w:r>
        <w:tab/>
        <w:t>Cowan. ‘Church Growth in England 1841-114.’ p. 228.</w:t>
      </w:r>
    </w:p>
  </w:footnote>
  <w:footnote w:id="343">
    <w:p w:rsidR="00F67058" w:rsidRDefault="00F67058" w:rsidP="00C65838">
      <w:pPr>
        <w:pStyle w:val="FootnoteText"/>
        <w:spacing w:after="0" w:line="240" w:lineRule="auto"/>
      </w:pPr>
      <w:r>
        <w:rPr>
          <w:rStyle w:val="FootnoteReference"/>
        </w:rPr>
        <w:footnoteRef/>
      </w:r>
      <w:r>
        <w:t xml:space="preserve"> </w:t>
      </w:r>
      <w:r>
        <w:tab/>
        <w:t xml:space="preserve">Davies, </w:t>
      </w:r>
      <w:r>
        <w:rPr>
          <w:i/>
        </w:rPr>
        <w:t>Mormon Spirituality,</w:t>
      </w:r>
      <w:r w:rsidRPr="00366B99">
        <w:t xml:space="preserve"> p. 52</w:t>
      </w:r>
      <w:r>
        <w:t>.</w:t>
      </w:r>
    </w:p>
  </w:footnote>
  <w:footnote w:id="344">
    <w:p w:rsidR="00F67058" w:rsidRDefault="00F67058" w:rsidP="00C65838">
      <w:pPr>
        <w:pStyle w:val="FootnoteText"/>
        <w:spacing w:after="0" w:line="240" w:lineRule="auto"/>
      </w:pPr>
      <w:r>
        <w:rPr>
          <w:rStyle w:val="FootnoteReference"/>
        </w:rPr>
        <w:footnoteRef/>
      </w:r>
      <w:r>
        <w:rPr>
          <w:rStyle w:val="FootnoteReference"/>
        </w:rPr>
        <w:tab/>
      </w:r>
      <w:r>
        <w:rPr>
          <w:i/>
        </w:rPr>
        <w:t xml:space="preserve">Star </w:t>
      </w:r>
      <w:r>
        <w:t>33, 19, p. 298.</w:t>
      </w:r>
    </w:p>
  </w:footnote>
  <w:footnote w:id="345">
    <w:p w:rsidR="00F67058" w:rsidRDefault="00F67058" w:rsidP="00C65838">
      <w:pPr>
        <w:pStyle w:val="FootnoteText"/>
        <w:spacing w:after="0" w:line="240" w:lineRule="auto"/>
      </w:pPr>
      <w:r>
        <w:rPr>
          <w:rStyle w:val="FootnoteReference"/>
        </w:rPr>
        <w:footnoteRef/>
      </w:r>
      <w:r>
        <w:t xml:space="preserve"> </w:t>
      </w:r>
      <w:r>
        <w:tab/>
      </w:r>
      <w:r>
        <w:rPr>
          <w:i/>
        </w:rPr>
        <w:t xml:space="preserve">Star </w:t>
      </w:r>
      <w:r w:rsidRPr="00CA4B8C">
        <w:t>60, 30, p. 474</w:t>
      </w:r>
      <w:r>
        <w:rPr>
          <w:i/>
        </w:rPr>
        <w:t>.</w:t>
      </w:r>
    </w:p>
  </w:footnote>
  <w:footnote w:id="346">
    <w:p w:rsidR="00F67058" w:rsidRDefault="00F67058" w:rsidP="00C65838">
      <w:pPr>
        <w:pStyle w:val="FootnoteText"/>
        <w:spacing w:after="0" w:line="240" w:lineRule="auto"/>
      </w:pPr>
      <w:r>
        <w:rPr>
          <w:rStyle w:val="FootnoteReference"/>
        </w:rPr>
        <w:footnoteRef/>
      </w:r>
      <w:r>
        <w:t xml:space="preserve"> </w:t>
      </w:r>
      <w:r>
        <w:tab/>
        <w:t xml:space="preserve">Ronald E. </w:t>
      </w:r>
      <w:r w:rsidRPr="00305E41">
        <w:t>Bartholomew.  ‘19</w:t>
      </w:r>
      <w:r w:rsidRPr="00305E41">
        <w:rPr>
          <w:vertAlign w:val="superscript"/>
        </w:rPr>
        <w:t>th</w:t>
      </w:r>
      <w:r w:rsidRPr="00305E41">
        <w:t xml:space="preserve"> Century Missiology of the LDS Bedfordshire Conference and its Interrelationship with other Christian Denominations.’ </w:t>
      </w:r>
      <w:r w:rsidRPr="00305E41">
        <w:rPr>
          <w:i/>
        </w:rPr>
        <w:t xml:space="preserve">International Journal of Mormon Studies </w:t>
      </w:r>
      <w:r>
        <w:rPr>
          <w:i/>
        </w:rPr>
        <w:t>2</w:t>
      </w:r>
      <w:r w:rsidRPr="00305E41">
        <w:rPr>
          <w:i/>
        </w:rPr>
        <w:t xml:space="preserve">. </w:t>
      </w:r>
      <w:r>
        <w:t>(</w:t>
      </w:r>
      <w:r w:rsidRPr="00305E41">
        <w:t>2009</w:t>
      </w:r>
      <w:r>
        <w:t xml:space="preserve">) </w:t>
      </w:r>
      <w:r w:rsidRPr="00305E41">
        <w:t>108-127</w:t>
      </w:r>
      <w:r>
        <w:t>.</w:t>
      </w:r>
    </w:p>
  </w:footnote>
  <w:footnote w:id="347">
    <w:p w:rsidR="00F67058" w:rsidRPr="00D43A06" w:rsidRDefault="00F67058" w:rsidP="00C65838">
      <w:pPr>
        <w:pStyle w:val="FootnoteText"/>
        <w:spacing w:after="0" w:line="240" w:lineRule="auto"/>
      </w:pPr>
      <w:r>
        <w:rPr>
          <w:rStyle w:val="FootnoteReference"/>
        </w:rPr>
        <w:footnoteRef/>
      </w:r>
      <w:r>
        <w:t xml:space="preserve"> </w:t>
      </w:r>
      <w:r>
        <w:tab/>
        <w:t xml:space="preserve">Eifion Evans. </w:t>
      </w:r>
      <w:r>
        <w:rPr>
          <w:i/>
        </w:rPr>
        <w:t xml:space="preserve">The Welsh Revival of 1904. </w:t>
      </w:r>
      <w:r>
        <w:t>(Bridgend: Bryntirion Press, 1969), p. 177.</w:t>
      </w:r>
    </w:p>
  </w:footnote>
  <w:footnote w:id="348">
    <w:p w:rsidR="00F67058" w:rsidRDefault="00F67058" w:rsidP="00C65838">
      <w:pPr>
        <w:pStyle w:val="FootnoteText"/>
        <w:spacing w:after="0" w:line="240" w:lineRule="auto"/>
      </w:pPr>
      <w:r>
        <w:rPr>
          <w:rStyle w:val="FootnoteReference"/>
        </w:rPr>
        <w:footnoteRef/>
      </w:r>
      <w:r>
        <w:t xml:space="preserve"> </w:t>
      </w:r>
      <w:r>
        <w:tab/>
      </w:r>
      <w:r>
        <w:rPr>
          <w:i/>
        </w:rPr>
        <w:t xml:space="preserve">Star </w:t>
      </w:r>
      <w:r>
        <w:t>30, 23, p. 365.</w:t>
      </w:r>
    </w:p>
  </w:footnote>
  <w:footnote w:id="349">
    <w:p w:rsidR="00F67058" w:rsidRDefault="00F67058" w:rsidP="00C65838">
      <w:pPr>
        <w:pStyle w:val="FootnoteText"/>
        <w:spacing w:after="0" w:line="240" w:lineRule="auto"/>
      </w:pPr>
      <w:r>
        <w:rPr>
          <w:rStyle w:val="FootnoteReference"/>
        </w:rPr>
        <w:footnoteRef/>
      </w:r>
      <w:r>
        <w:t xml:space="preserve"> </w:t>
      </w:r>
      <w:r>
        <w:tab/>
        <w:t xml:space="preserve">P.A.M. </w:t>
      </w:r>
      <w:r w:rsidRPr="00467DC6">
        <w:t xml:space="preserve">Taylor and </w:t>
      </w:r>
      <w:r>
        <w:t xml:space="preserve">Leonard J. </w:t>
      </w:r>
      <w:r w:rsidRPr="00467DC6">
        <w:t xml:space="preserve">Arrington. ‘Religion and Planning in the Far West: The First Generation of Mormons in Utah.’ </w:t>
      </w:r>
      <w:r w:rsidRPr="00467DC6">
        <w:rPr>
          <w:i/>
        </w:rPr>
        <w:t>The Economic History Review,</w:t>
      </w:r>
      <w:r w:rsidRPr="00467DC6">
        <w:t xml:space="preserve"> 11.1 (1958) </w:t>
      </w:r>
      <w:r>
        <w:t xml:space="preserve">p. </w:t>
      </w:r>
      <w:r w:rsidRPr="00467DC6">
        <w:t>71.</w:t>
      </w:r>
    </w:p>
  </w:footnote>
  <w:footnote w:id="350">
    <w:p w:rsidR="00F67058" w:rsidRDefault="00F67058" w:rsidP="00C65838">
      <w:pPr>
        <w:pStyle w:val="FootnoteText"/>
        <w:spacing w:after="0" w:line="240" w:lineRule="auto"/>
      </w:pPr>
      <w:r>
        <w:rPr>
          <w:rStyle w:val="FootnoteReference"/>
        </w:rPr>
        <w:footnoteRef/>
      </w:r>
      <w:r>
        <w:t xml:space="preserve"> </w:t>
      </w:r>
      <w:r>
        <w:tab/>
        <w:t>Gustive O. Larson. ‘The Story of the Perpetual Emigration Fund’ p. 192.</w:t>
      </w:r>
    </w:p>
  </w:footnote>
  <w:footnote w:id="351">
    <w:p w:rsidR="00F67058" w:rsidRPr="000A3284" w:rsidRDefault="00F67058" w:rsidP="00C65838">
      <w:pPr>
        <w:pStyle w:val="FootnoteText"/>
        <w:spacing w:after="0" w:line="240" w:lineRule="auto"/>
        <w:rPr>
          <w:i/>
        </w:rPr>
      </w:pPr>
      <w:r>
        <w:rPr>
          <w:rStyle w:val="FootnoteReference"/>
        </w:rPr>
        <w:footnoteRef/>
      </w:r>
      <w:r>
        <w:t xml:space="preserve"> </w:t>
      </w:r>
      <w:r>
        <w:tab/>
      </w:r>
      <w:r w:rsidRPr="003C6491">
        <w:rPr>
          <w:i/>
        </w:rPr>
        <w:t>Star</w:t>
      </w:r>
      <w:r w:rsidRPr="000A3284">
        <w:t xml:space="preserve"> </w:t>
      </w:r>
      <w:r>
        <w:t>25</w:t>
      </w:r>
      <w:r w:rsidRPr="00F42547">
        <w:t>, 14, p</w:t>
      </w:r>
      <w:r w:rsidRPr="000A3284">
        <w:t>.</w:t>
      </w:r>
      <w:r>
        <w:t xml:space="preserve"> </w:t>
      </w:r>
      <w:r w:rsidRPr="000A3284">
        <w:t>221</w:t>
      </w:r>
      <w:r>
        <w:t>.</w:t>
      </w:r>
      <w:r w:rsidRPr="000A3284">
        <w:t xml:space="preserve"> </w:t>
      </w:r>
    </w:p>
  </w:footnote>
  <w:footnote w:id="352">
    <w:p w:rsidR="00F67058" w:rsidRPr="006445EA" w:rsidRDefault="00F67058" w:rsidP="00C65838">
      <w:pPr>
        <w:pStyle w:val="FootnoteText"/>
        <w:spacing w:after="0" w:line="240" w:lineRule="auto"/>
      </w:pPr>
      <w:r>
        <w:rPr>
          <w:rStyle w:val="FootnoteReference"/>
        </w:rPr>
        <w:footnoteRef/>
      </w:r>
      <w:r>
        <w:t xml:space="preserve"> </w:t>
      </w:r>
      <w:r>
        <w:tab/>
      </w:r>
      <w:r>
        <w:rPr>
          <w:i/>
        </w:rPr>
        <w:t xml:space="preserve">Ibid, </w:t>
      </w:r>
      <w:r>
        <w:t>28, 18, p. 273.</w:t>
      </w:r>
    </w:p>
  </w:footnote>
  <w:footnote w:id="353">
    <w:p w:rsidR="00F67058" w:rsidRDefault="00F67058" w:rsidP="00C65838">
      <w:pPr>
        <w:pStyle w:val="FootnoteText"/>
        <w:spacing w:after="0" w:line="240" w:lineRule="auto"/>
      </w:pPr>
      <w:r>
        <w:rPr>
          <w:rStyle w:val="FootnoteReference"/>
        </w:rPr>
        <w:footnoteRef/>
      </w:r>
      <w:r>
        <w:t xml:space="preserve"> </w:t>
      </w:r>
      <w:r>
        <w:tab/>
        <w:t>These s</w:t>
      </w:r>
      <w:r w:rsidRPr="00332D0A">
        <w:t xml:space="preserve">tatistics were published in the </w:t>
      </w:r>
      <w:r w:rsidRPr="00332D0A">
        <w:rPr>
          <w:i/>
        </w:rPr>
        <w:t xml:space="preserve">Star, </w:t>
      </w:r>
      <w:r w:rsidRPr="00332D0A">
        <w:t>with the exception of the following years when they have been derived from ships passenger lists, and must be considered approximate: 1869, 1872-74, 1876</w:t>
      </w:r>
      <w:r>
        <w:t>.</w:t>
      </w:r>
    </w:p>
  </w:footnote>
  <w:footnote w:id="354">
    <w:p w:rsidR="00F67058" w:rsidRPr="003C6491" w:rsidRDefault="00F67058" w:rsidP="00982C02">
      <w:pPr>
        <w:pStyle w:val="FootnoteText"/>
        <w:spacing w:after="0" w:line="240" w:lineRule="auto"/>
        <w:rPr>
          <w:bCs/>
        </w:rPr>
      </w:pPr>
      <w:r>
        <w:rPr>
          <w:rStyle w:val="FootnoteReference"/>
        </w:rPr>
        <w:footnoteRef/>
      </w:r>
      <w:r>
        <w:t xml:space="preserve"> </w:t>
      </w:r>
      <w:r>
        <w:tab/>
        <w:t xml:space="preserve">Geraint Bowen. </w:t>
      </w:r>
      <w:r w:rsidRPr="003C6491">
        <w:rPr>
          <w:bCs/>
          <w:i/>
        </w:rPr>
        <w:t>Ar Drywydd y Mormoniaid - Golwg ar Hanes y Mormoniaid Cymreig 1840-80.</w:t>
      </w:r>
      <w:r w:rsidRPr="003C6491">
        <w:rPr>
          <w:bCs/>
        </w:rPr>
        <w:t xml:space="preserve"> </w:t>
      </w:r>
      <w:r w:rsidRPr="003C6491">
        <w:t>(</w:t>
      </w:r>
      <w:r>
        <w:rPr>
          <w:bCs/>
        </w:rPr>
        <w:t>Llandysul: Gwasg Gomer, 1999).</w:t>
      </w:r>
    </w:p>
  </w:footnote>
  <w:footnote w:id="355">
    <w:p w:rsidR="00F67058" w:rsidRDefault="00F67058" w:rsidP="00C65838">
      <w:pPr>
        <w:pStyle w:val="FootnoteText"/>
        <w:spacing w:after="0" w:line="240" w:lineRule="auto"/>
      </w:pPr>
      <w:r>
        <w:rPr>
          <w:rStyle w:val="FootnoteReference"/>
        </w:rPr>
        <w:footnoteRef/>
      </w:r>
      <w:r>
        <w:rPr>
          <w:rStyle w:val="FootnoteReference"/>
        </w:rPr>
        <w:tab/>
      </w:r>
      <w:r>
        <w:t xml:space="preserve"> </w:t>
      </w:r>
      <w:r>
        <w:rPr>
          <w:i/>
        </w:rPr>
        <w:t xml:space="preserve">Star, </w:t>
      </w:r>
      <w:r>
        <w:t>26, 4, p. 59.</w:t>
      </w:r>
    </w:p>
  </w:footnote>
  <w:footnote w:id="356">
    <w:p w:rsidR="00F67058" w:rsidRPr="003C6491" w:rsidRDefault="00F67058" w:rsidP="00C65838">
      <w:pPr>
        <w:pStyle w:val="FootnoteText"/>
        <w:spacing w:after="0" w:line="240" w:lineRule="auto"/>
      </w:pPr>
      <w:r>
        <w:rPr>
          <w:rStyle w:val="FootnoteReference"/>
        </w:rPr>
        <w:footnoteRef/>
      </w:r>
      <w:r>
        <w:t xml:space="preserve"> </w:t>
      </w:r>
      <w:r>
        <w:tab/>
        <w:t xml:space="preserve"> Bowen.</w:t>
      </w:r>
      <w:r w:rsidRPr="003C6491">
        <w:rPr>
          <w:bCs/>
          <w:i/>
        </w:rPr>
        <w:t xml:space="preserve"> Ar Drywydd y Mormoniaid</w:t>
      </w:r>
      <w:r>
        <w:rPr>
          <w:bCs/>
          <w:i/>
        </w:rPr>
        <w:t>.</w:t>
      </w:r>
    </w:p>
  </w:footnote>
  <w:footnote w:id="357">
    <w:p w:rsidR="00F67058" w:rsidRDefault="00F67058" w:rsidP="00C65838">
      <w:pPr>
        <w:pStyle w:val="FootnoteText"/>
        <w:spacing w:after="0" w:line="240" w:lineRule="auto"/>
      </w:pPr>
      <w:r>
        <w:rPr>
          <w:rStyle w:val="FootnoteReference"/>
        </w:rPr>
        <w:footnoteRef/>
      </w:r>
      <w:r>
        <w:rPr>
          <w:rStyle w:val="FootnoteReference"/>
        </w:rPr>
        <w:tab/>
      </w:r>
      <w:r>
        <w:t xml:space="preserve"> </w:t>
      </w:r>
      <w:r>
        <w:rPr>
          <w:i/>
        </w:rPr>
        <w:t xml:space="preserve">Star, </w:t>
      </w:r>
      <w:r>
        <w:t>26, 4, p. 58.</w:t>
      </w:r>
    </w:p>
  </w:footnote>
  <w:footnote w:id="358">
    <w:p w:rsidR="00F67058" w:rsidRDefault="00F67058" w:rsidP="00C65838">
      <w:pPr>
        <w:pStyle w:val="FootnoteText"/>
        <w:spacing w:after="0" w:line="240" w:lineRule="auto"/>
      </w:pPr>
      <w:r>
        <w:rPr>
          <w:rStyle w:val="FootnoteReference"/>
        </w:rPr>
        <w:footnoteRef/>
      </w:r>
      <w:r>
        <w:t xml:space="preserve"> </w:t>
      </w:r>
      <w:r>
        <w:tab/>
        <w:t xml:space="preserve">J. Parry journal, 13 </w:t>
      </w:r>
      <w:r w:rsidRPr="00512E35">
        <w:t>August 1867</w:t>
      </w:r>
      <w:r>
        <w:t>.</w:t>
      </w:r>
    </w:p>
  </w:footnote>
  <w:footnote w:id="359">
    <w:p w:rsidR="00F67058" w:rsidRDefault="00F67058" w:rsidP="00C65838">
      <w:pPr>
        <w:pStyle w:val="FootnoteText"/>
        <w:spacing w:after="0" w:line="240" w:lineRule="auto"/>
      </w:pPr>
      <w:r>
        <w:rPr>
          <w:rStyle w:val="FootnoteReference"/>
        </w:rPr>
        <w:footnoteRef/>
      </w:r>
      <w:r>
        <w:t xml:space="preserve"> </w:t>
      </w:r>
      <w:r>
        <w:tab/>
      </w:r>
      <w:r w:rsidRPr="00706E6D">
        <w:rPr>
          <w:i/>
          <w:iCs/>
        </w:rPr>
        <w:t>Star</w:t>
      </w:r>
      <w:r>
        <w:t xml:space="preserve">, 29, </w:t>
      </w:r>
      <w:r w:rsidRPr="00706E6D">
        <w:t>38, p</w:t>
      </w:r>
      <w:r>
        <w:t>.</w:t>
      </w:r>
      <w:r w:rsidRPr="00706E6D">
        <w:t xml:space="preserve"> 574.</w:t>
      </w:r>
    </w:p>
  </w:footnote>
  <w:footnote w:id="360">
    <w:p w:rsidR="00F67058" w:rsidRDefault="00F67058" w:rsidP="00C65838">
      <w:pPr>
        <w:pStyle w:val="FootnoteText"/>
        <w:spacing w:after="0" w:line="240" w:lineRule="auto"/>
      </w:pPr>
      <w:r>
        <w:rPr>
          <w:rStyle w:val="FootnoteReference"/>
        </w:rPr>
        <w:footnoteRef/>
      </w:r>
      <w:r>
        <w:rPr>
          <w:rStyle w:val="FootnoteReference"/>
        </w:rPr>
        <w:tab/>
      </w:r>
      <w:r>
        <w:rPr>
          <w:i/>
        </w:rPr>
        <w:t xml:space="preserve">Ibid, </w:t>
      </w:r>
      <w:r>
        <w:t>27, 3, p. 40.</w:t>
      </w:r>
    </w:p>
  </w:footnote>
  <w:footnote w:id="361">
    <w:p w:rsidR="00F67058" w:rsidRPr="00792BCD" w:rsidRDefault="00F67058" w:rsidP="00C65838">
      <w:pPr>
        <w:pStyle w:val="FootnoteText"/>
        <w:spacing w:after="0" w:line="240" w:lineRule="auto"/>
      </w:pPr>
      <w:r>
        <w:rPr>
          <w:rStyle w:val="FootnoteReference"/>
        </w:rPr>
        <w:footnoteRef/>
      </w:r>
      <w:r>
        <w:t xml:space="preserve"> </w:t>
      </w:r>
      <w:r>
        <w:tab/>
        <w:t xml:space="preserve">George R. Boyer and Timothy J. Hatton. ‘Migration and labour market integration in late nineteenth-century England and Wales. </w:t>
      </w:r>
      <w:r>
        <w:rPr>
          <w:i/>
        </w:rPr>
        <w:t xml:space="preserve">Economic History Review </w:t>
      </w:r>
      <w:r w:rsidRPr="00792BCD">
        <w:t>50</w:t>
      </w:r>
      <w:r>
        <w:t>.4</w:t>
      </w:r>
      <w:r w:rsidRPr="00792BCD">
        <w:rPr>
          <w:lang w:val="en-US"/>
        </w:rPr>
        <w:t xml:space="preserve"> (1997) p</w:t>
      </w:r>
      <w:r>
        <w:rPr>
          <w:lang w:val="en-US"/>
        </w:rPr>
        <w:t>. 701.</w:t>
      </w:r>
    </w:p>
  </w:footnote>
  <w:footnote w:id="362">
    <w:p w:rsidR="00F67058" w:rsidRDefault="00F67058" w:rsidP="00C65838">
      <w:pPr>
        <w:pStyle w:val="FootnoteText"/>
        <w:spacing w:after="0" w:line="240" w:lineRule="auto"/>
      </w:pPr>
      <w:r>
        <w:rPr>
          <w:rStyle w:val="FootnoteReference"/>
        </w:rPr>
        <w:footnoteRef/>
      </w:r>
      <w:r>
        <w:t xml:space="preserve"> </w:t>
      </w:r>
      <w:r>
        <w:tab/>
        <w:t>One or more family members would often</w:t>
      </w:r>
      <w:r w:rsidRPr="00621586">
        <w:t xml:space="preserve"> precede the others</w:t>
      </w:r>
      <w:r>
        <w:t>, sometimes over</w:t>
      </w:r>
      <w:r w:rsidRPr="00621586">
        <w:t xml:space="preserve"> t</w:t>
      </w:r>
      <w:r>
        <w:t>he course of many years, until the whole family were re-united. Sadly in this case, the elderly parents died before they were able to emigrate.</w:t>
      </w:r>
    </w:p>
  </w:footnote>
  <w:footnote w:id="363">
    <w:p w:rsidR="00F67058" w:rsidRPr="00897BA6" w:rsidRDefault="00F67058" w:rsidP="00C65838">
      <w:pPr>
        <w:pStyle w:val="FootnoteText"/>
        <w:spacing w:after="0" w:line="240" w:lineRule="auto"/>
        <w:rPr>
          <w:rFonts w:cstheme="minorHAnsi"/>
        </w:rPr>
      </w:pPr>
      <w:r w:rsidRPr="00700F99">
        <w:rPr>
          <w:rStyle w:val="FootnoteReference"/>
          <w:rFonts w:cstheme="minorHAnsi"/>
        </w:rPr>
        <w:footnoteRef/>
      </w:r>
      <w:r w:rsidRPr="00700F99">
        <w:rPr>
          <w:rStyle w:val="FootnoteReference"/>
          <w:rFonts w:cstheme="minorHAnsi"/>
        </w:rPr>
        <w:tab/>
      </w:r>
      <w:r w:rsidRPr="00700F99">
        <w:rPr>
          <w:rFonts w:cstheme="minorHAnsi"/>
        </w:rPr>
        <w:t>Letter dated 27 August 1863 from B. Isaac of Spanish Fork City</w:t>
      </w:r>
      <w:r>
        <w:rPr>
          <w:rFonts w:cstheme="minorHAnsi"/>
        </w:rPr>
        <w:t xml:space="preserve">. </w:t>
      </w:r>
      <w:r w:rsidRPr="005551CA">
        <w:rPr>
          <w:rFonts w:cstheme="minorHAnsi"/>
        </w:rPr>
        <w:t>Isaac, Benjamin. Letters. &lt;</w:t>
      </w:r>
      <w:hyperlink r:id="rId37" w:history="1">
        <w:r w:rsidRPr="005551CA">
          <w:rPr>
            <w:rStyle w:val="Hyperlink"/>
            <w:rFonts w:cstheme="minorHAnsi"/>
          </w:rPr>
          <w:t>http://welshmormon.byu.edu/Resource_Info.aspx?id=3219</w:t>
        </w:r>
      </w:hyperlink>
      <w:r w:rsidRPr="005551CA">
        <w:rPr>
          <w:rFonts w:cstheme="minorHAnsi"/>
        </w:rPr>
        <w:t>&gt; [Accessed 14 April 2020]</w:t>
      </w:r>
      <w:r>
        <w:rPr>
          <w:rFonts w:cstheme="minorHAnsi"/>
        </w:rPr>
        <w:t xml:space="preserve">. See also: George Eaton. ‘Letters from Latter Day Saints.’ </w:t>
      </w:r>
      <w:r>
        <w:rPr>
          <w:rFonts w:cstheme="minorHAnsi"/>
          <w:i/>
        </w:rPr>
        <w:t xml:space="preserve">Neath Antiquarian Society Transactions. </w:t>
      </w:r>
      <w:r>
        <w:rPr>
          <w:rFonts w:cstheme="minorHAnsi"/>
        </w:rPr>
        <w:t xml:space="preserve">1979) 113-119. </w:t>
      </w:r>
      <w:r w:rsidRPr="00700F99">
        <w:rPr>
          <w:rFonts w:cstheme="minorHAnsi"/>
        </w:rPr>
        <w:t>Benjamin Isaac (1823-1886) was a native of Whitland (Carm</w:t>
      </w:r>
      <w:r>
        <w:rPr>
          <w:rFonts w:cstheme="minorHAnsi"/>
        </w:rPr>
        <w:t>arthenshire</w:t>
      </w:r>
      <w:r w:rsidRPr="00700F99">
        <w:rPr>
          <w:rFonts w:cstheme="minorHAnsi"/>
        </w:rPr>
        <w:t>) who was baptised into the LDS church in 1848 and emigrated in 1860, settling in Spanish Fork</w:t>
      </w:r>
      <w:r>
        <w:rPr>
          <w:rFonts w:cstheme="minorHAnsi"/>
        </w:rPr>
        <w:t>, Utah Territory</w:t>
      </w:r>
      <w:r w:rsidRPr="00700F99">
        <w:rPr>
          <w:rFonts w:cstheme="minorHAnsi"/>
        </w:rPr>
        <w:t>.</w:t>
      </w:r>
    </w:p>
  </w:footnote>
  <w:footnote w:id="364">
    <w:p w:rsidR="00F67058" w:rsidRDefault="00F67058" w:rsidP="00C65838">
      <w:pPr>
        <w:pStyle w:val="FootnoteText"/>
        <w:spacing w:after="0" w:line="240" w:lineRule="auto"/>
      </w:pPr>
      <w:r>
        <w:rPr>
          <w:rStyle w:val="FootnoteReference"/>
        </w:rPr>
        <w:footnoteRef/>
      </w:r>
      <w:r>
        <w:t xml:space="preserve"> </w:t>
      </w:r>
      <w:r>
        <w:tab/>
      </w:r>
      <w:r w:rsidRPr="00A373ED">
        <w:t> </w:t>
      </w:r>
      <w:r w:rsidRPr="008E7759">
        <w:rPr>
          <w:i/>
        </w:rPr>
        <w:t>British Labour Statistics: Historical Abstract 1886-1968</w:t>
      </w:r>
      <w:r>
        <w:t xml:space="preserve">. </w:t>
      </w:r>
      <w:r w:rsidRPr="00A373ED">
        <w:t>Department of Em</w:t>
      </w:r>
      <w:r>
        <w:t>ployment and Productivity, 1971.</w:t>
      </w:r>
    </w:p>
  </w:footnote>
  <w:footnote w:id="365">
    <w:p w:rsidR="00F67058" w:rsidRDefault="00F67058" w:rsidP="00C65838">
      <w:pPr>
        <w:pStyle w:val="FootnoteText"/>
        <w:spacing w:after="0" w:line="240" w:lineRule="auto"/>
      </w:pPr>
      <w:r>
        <w:rPr>
          <w:rStyle w:val="FootnoteReference"/>
        </w:rPr>
        <w:footnoteRef/>
      </w:r>
      <w:r>
        <w:t xml:space="preserve"> </w:t>
      </w:r>
      <w:r>
        <w:tab/>
        <w:t xml:space="preserve">‘Wages Disputes.’ </w:t>
      </w:r>
      <w:r w:rsidRPr="008E7759">
        <w:rPr>
          <w:i/>
        </w:rPr>
        <w:t>Llanelly and County Guardian</w:t>
      </w:r>
      <w:r>
        <w:t>, 28 August 1890.</w:t>
      </w:r>
    </w:p>
  </w:footnote>
  <w:footnote w:id="366">
    <w:p w:rsidR="00F67058" w:rsidRPr="00700F99" w:rsidRDefault="00F67058" w:rsidP="00C65838">
      <w:pPr>
        <w:pStyle w:val="FootnoteText"/>
        <w:spacing w:after="0" w:line="240" w:lineRule="auto"/>
        <w:rPr>
          <w:rFonts w:cstheme="minorHAnsi"/>
        </w:rPr>
      </w:pPr>
      <w:r w:rsidRPr="00700F99">
        <w:rPr>
          <w:rStyle w:val="FootnoteReference"/>
          <w:rFonts w:cstheme="minorHAnsi"/>
        </w:rPr>
        <w:footnoteRef/>
      </w:r>
      <w:r w:rsidRPr="00700F99">
        <w:rPr>
          <w:rStyle w:val="FootnoteReference"/>
          <w:rFonts w:cstheme="minorHAnsi"/>
        </w:rPr>
        <w:tab/>
      </w:r>
      <w:r w:rsidRPr="00700F99">
        <w:rPr>
          <w:rFonts w:cstheme="minorHAnsi"/>
        </w:rPr>
        <w:t>John Philip Isaac (1833-1895)</w:t>
      </w:r>
      <w:r>
        <w:rPr>
          <w:rFonts w:cstheme="minorHAnsi"/>
        </w:rPr>
        <w:t>, wife</w:t>
      </w:r>
      <w:r w:rsidRPr="00700F99">
        <w:rPr>
          <w:rFonts w:cstheme="minorHAnsi"/>
        </w:rPr>
        <w:t xml:space="preserve"> Rachel Williams (1835-1921). Further details can be found on </w:t>
      </w:r>
      <w:hyperlink r:id="rId38">
        <w:r w:rsidRPr="00700F99">
          <w:rPr>
            <w:rStyle w:val="InternetLink"/>
            <w:rFonts w:cstheme="minorHAnsi"/>
          </w:rPr>
          <w:t>www.familysearch.org</w:t>
        </w:r>
      </w:hyperlink>
      <w:r w:rsidRPr="00700F99">
        <w:rPr>
          <w:rFonts w:cstheme="minorHAnsi"/>
        </w:rPr>
        <w:t xml:space="preserve"> under their respective records – ID LC28-85J and ID KWJJ-TKM</w:t>
      </w:r>
      <w:r>
        <w:rPr>
          <w:rFonts w:cstheme="minorHAnsi"/>
        </w:rPr>
        <w:t>.</w:t>
      </w:r>
    </w:p>
  </w:footnote>
  <w:footnote w:id="367">
    <w:p w:rsidR="00F67058" w:rsidRPr="00700F99" w:rsidRDefault="00F67058" w:rsidP="00C65838">
      <w:pPr>
        <w:pStyle w:val="FootnoteText"/>
        <w:spacing w:after="0" w:line="240" w:lineRule="auto"/>
        <w:rPr>
          <w:rFonts w:cstheme="minorHAnsi"/>
        </w:rPr>
      </w:pPr>
      <w:r w:rsidRPr="00700F99">
        <w:rPr>
          <w:rStyle w:val="FootnoteReference"/>
          <w:rFonts w:cstheme="minorHAnsi"/>
        </w:rPr>
        <w:footnoteRef/>
      </w:r>
      <w:r w:rsidRPr="00700F99">
        <w:rPr>
          <w:rStyle w:val="FootnoteReference"/>
          <w:rFonts w:cstheme="minorHAnsi"/>
        </w:rPr>
        <w:tab/>
      </w:r>
      <w:r w:rsidRPr="00700F99">
        <w:rPr>
          <w:rFonts w:cstheme="minorHAnsi"/>
        </w:rPr>
        <w:t>Letter dated 1 September 1863 from Rachel and John Isaac</w:t>
      </w:r>
      <w:r>
        <w:rPr>
          <w:rFonts w:cstheme="minorHAnsi"/>
        </w:rPr>
        <w:t>.</w:t>
      </w:r>
    </w:p>
  </w:footnote>
  <w:footnote w:id="368">
    <w:p w:rsidR="00F67058" w:rsidRDefault="00F67058" w:rsidP="00C65838">
      <w:pPr>
        <w:pStyle w:val="FootnoteText"/>
        <w:spacing w:after="0" w:line="240" w:lineRule="auto"/>
      </w:pPr>
      <w:r w:rsidRPr="00700F99">
        <w:rPr>
          <w:rStyle w:val="FootnoteReference"/>
          <w:rFonts w:cstheme="minorHAnsi"/>
        </w:rPr>
        <w:footnoteRef/>
      </w:r>
      <w:r w:rsidRPr="00700F99">
        <w:rPr>
          <w:rStyle w:val="FootnoteReference"/>
          <w:rFonts w:cstheme="minorHAnsi"/>
        </w:rPr>
        <w:tab/>
      </w:r>
      <w:r w:rsidRPr="00700F99">
        <w:rPr>
          <w:rFonts w:cstheme="minorHAnsi"/>
        </w:rPr>
        <w:t>Letter dated 21 November 1869 from John and Rachel Isaac, Salt Lake City</w:t>
      </w:r>
      <w:r>
        <w:rPr>
          <w:rFonts w:cstheme="minorHAnsi"/>
        </w:rPr>
        <w:t>.</w:t>
      </w:r>
    </w:p>
  </w:footnote>
  <w:footnote w:id="369">
    <w:p w:rsidR="00F67058" w:rsidRPr="006D2EDA" w:rsidRDefault="00F67058" w:rsidP="00C65838">
      <w:pPr>
        <w:pStyle w:val="FootnoteText"/>
        <w:spacing w:after="0" w:line="240" w:lineRule="auto"/>
        <w:rPr>
          <w:i/>
        </w:rPr>
      </w:pPr>
      <w:r>
        <w:rPr>
          <w:rStyle w:val="FootnoteReference"/>
        </w:rPr>
        <w:footnoteRef/>
      </w:r>
      <w:r>
        <w:t xml:space="preserve"> </w:t>
      </w:r>
      <w:r>
        <w:tab/>
        <w:t xml:space="preserve">David Williams. </w:t>
      </w:r>
      <w:r>
        <w:rPr>
          <w:i/>
        </w:rPr>
        <w:t xml:space="preserve">A History of Modern Wales, </w:t>
      </w:r>
      <w:r w:rsidRPr="006D2EDA">
        <w:t>p.</w:t>
      </w:r>
      <w:r>
        <w:t xml:space="preserve"> </w:t>
      </w:r>
      <w:r w:rsidRPr="006D2EDA">
        <w:t>259</w:t>
      </w:r>
      <w:r>
        <w:t>.</w:t>
      </w:r>
    </w:p>
  </w:footnote>
  <w:footnote w:id="370">
    <w:p w:rsidR="00F67058" w:rsidRPr="008035CF" w:rsidRDefault="00F67058" w:rsidP="00C65838">
      <w:pPr>
        <w:pStyle w:val="FootnoteText"/>
        <w:spacing w:after="0" w:line="240" w:lineRule="auto"/>
      </w:pPr>
      <w:r>
        <w:rPr>
          <w:rStyle w:val="FootnoteReference"/>
        </w:rPr>
        <w:footnoteRef/>
      </w:r>
      <w:r>
        <w:t xml:space="preserve"> </w:t>
      </w:r>
      <w:r>
        <w:tab/>
        <w:t xml:space="preserve">David Jenkins. </w:t>
      </w:r>
      <w:r w:rsidRPr="008035CF">
        <w:rPr>
          <w:i/>
        </w:rPr>
        <w:t xml:space="preserve">The Agricultural Community in South-West Wales at the turn of the Twentieth Century. </w:t>
      </w:r>
      <w:r w:rsidRPr="00700F99">
        <w:rPr>
          <w:rFonts w:cstheme="minorHAnsi"/>
        </w:rPr>
        <w:t>(</w:t>
      </w:r>
      <w:r w:rsidRPr="008035CF">
        <w:t>Cardiff</w:t>
      </w:r>
      <w:r>
        <w:t>:</w:t>
      </w:r>
      <w:r w:rsidRPr="008035CF">
        <w:t xml:space="preserve"> U</w:t>
      </w:r>
      <w:r>
        <w:t xml:space="preserve">niversity of </w:t>
      </w:r>
      <w:r w:rsidRPr="008035CF">
        <w:t>W</w:t>
      </w:r>
      <w:r>
        <w:t xml:space="preserve">ales </w:t>
      </w:r>
      <w:r w:rsidRPr="008035CF">
        <w:t>P</w:t>
      </w:r>
      <w:r>
        <w:t>ress,</w:t>
      </w:r>
      <w:r w:rsidRPr="008035CF">
        <w:t xml:space="preserve"> 1971</w:t>
      </w:r>
      <w:r>
        <w:t>).</w:t>
      </w:r>
    </w:p>
    <w:p w:rsidR="00F67058" w:rsidRDefault="00F67058" w:rsidP="00C65838">
      <w:pPr>
        <w:pStyle w:val="FootnoteText"/>
        <w:spacing w:after="0" w:line="240" w:lineRule="auto"/>
      </w:pPr>
    </w:p>
  </w:footnote>
  <w:footnote w:id="371">
    <w:p w:rsidR="00F67058" w:rsidRDefault="00F67058" w:rsidP="00C65838">
      <w:pPr>
        <w:pStyle w:val="FootnoteText"/>
        <w:spacing w:after="0" w:line="240" w:lineRule="auto"/>
      </w:pPr>
      <w:r>
        <w:rPr>
          <w:rStyle w:val="FootnoteReference"/>
        </w:rPr>
        <w:footnoteRef/>
      </w:r>
      <w:r>
        <w:rPr>
          <w:rStyle w:val="FootnoteReference"/>
        </w:rPr>
        <w:tab/>
      </w:r>
      <w:r>
        <w:t>Letter dated 5 February 1869 from Ben and John Isaac, Salt Lake City. A letter of 21 November 1869 from John and Rachel Isaac specifies: ‘</w:t>
      </w:r>
      <w:r>
        <w:rPr>
          <w:i/>
        </w:rPr>
        <w:t>Benjamin is very well off, he has recently put up a sawmill for making lumber, he has saved about three to four hundred pounds, he has many cattle and horses as well</w:t>
      </w:r>
      <w:r>
        <w:t>.’</w:t>
      </w:r>
    </w:p>
  </w:footnote>
  <w:footnote w:id="372">
    <w:p w:rsidR="00F67058" w:rsidRDefault="00F67058" w:rsidP="00C65838">
      <w:pPr>
        <w:pStyle w:val="FootnoteText"/>
        <w:spacing w:after="0" w:line="240" w:lineRule="auto"/>
      </w:pPr>
      <w:r>
        <w:rPr>
          <w:rStyle w:val="FootnoteReference"/>
        </w:rPr>
        <w:footnoteRef/>
      </w:r>
      <w:r>
        <w:rPr>
          <w:rStyle w:val="FootnoteReference"/>
        </w:rPr>
        <w:tab/>
      </w:r>
      <w:r>
        <w:t>Letter dated 14 April 1873 from Benjamin Isaac, Spanish Fork.</w:t>
      </w:r>
    </w:p>
  </w:footnote>
  <w:footnote w:id="373">
    <w:p w:rsidR="00F67058" w:rsidRPr="00AF5815" w:rsidRDefault="00F67058" w:rsidP="00C65838">
      <w:pPr>
        <w:pStyle w:val="FootnoteText"/>
        <w:spacing w:after="0" w:line="240" w:lineRule="auto"/>
      </w:pPr>
      <w:r w:rsidRPr="00AF5815">
        <w:rPr>
          <w:rStyle w:val="FootnoteReference"/>
        </w:rPr>
        <w:footnoteRef/>
      </w:r>
      <w:r w:rsidRPr="00AF5815">
        <w:rPr>
          <w:rStyle w:val="FootnoteReference"/>
        </w:rPr>
        <w:tab/>
      </w:r>
      <w:r w:rsidRPr="00AF5815">
        <w:rPr>
          <w:i/>
        </w:rPr>
        <w:t xml:space="preserve">Star </w:t>
      </w:r>
      <w:r w:rsidRPr="00AF5815">
        <w:t>28, 29, p. 457.</w:t>
      </w:r>
    </w:p>
  </w:footnote>
  <w:footnote w:id="374">
    <w:p w:rsidR="00F67058" w:rsidRPr="00AF5815" w:rsidRDefault="00F67058" w:rsidP="00C65838">
      <w:pPr>
        <w:pStyle w:val="FootnoteText"/>
        <w:spacing w:after="0" w:line="240" w:lineRule="auto"/>
      </w:pPr>
      <w:r w:rsidRPr="00AF5815">
        <w:rPr>
          <w:rStyle w:val="FootnoteReference"/>
        </w:rPr>
        <w:footnoteRef/>
      </w:r>
      <w:r w:rsidRPr="00AF5815">
        <w:rPr>
          <w:rStyle w:val="FootnoteReference"/>
        </w:rPr>
        <w:tab/>
      </w:r>
      <w:r>
        <w:rPr>
          <w:i/>
        </w:rPr>
        <w:t>Ibid</w:t>
      </w:r>
      <w:r w:rsidRPr="00AF5815">
        <w:rPr>
          <w:i/>
        </w:rPr>
        <w:t xml:space="preserve">, </w:t>
      </w:r>
      <w:r w:rsidRPr="00AF5815">
        <w:t>30, 33, p. 521.</w:t>
      </w:r>
    </w:p>
  </w:footnote>
  <w:footnote w:id="375">
    <w:p w:rsidR="00F67058" w:rsidRPr="00AF5815" w:rsidRDefault="00F67058" w:rsidP="00C65838">
      <w:pPr>
        <w:pStyle w:val="FootnoteText"/>
        <w:spacing w:after="0" w:line="240" w:lineRule="auto"/>
      </w:pPr>
      <w:r w:rsidRPr="00AF5815">
        <w:rPr>
          <w:rStyle w:val="FootnoteReference"/>
        </w:rPr>
        <w:footnoteRef/>
      </w:r>
      <w:r w:rsidRPr="00AF5815">
        <w:t xml:space="preserve"> </w:t>
      </w:r>
      <w:r w:rsidRPr="00AF5815">
        <w:tab/>
      </w:r>
      <w:r>
        <w:rPr>
          <w:i/>
        </w:rPr>
        <w:t>Ibid,</w:t>
      </w:r>
      <w:r w:rsidRPr="00AF5815">
        <w:rPr>
          <w:i/>
        </w:rPr>
        <w:t xml:space="preserve"> </w:t>
      </w:r>
      <w:r w:rsidRPr="00AF5815">
        <w:t>40, 49</w:t>
      </w:r>
      <w:r>
        <w:t>,</w:t>
      </w:r>
      <w:r w:rsidRPr="00AF5815">
        <w:t xml:space="preserve"> p. 776.</w:t>
      </w:r>
    </w:p>
  </w:footnote>
  <w:footnote w:id="376">
    <w:p w:rsidR="00F67058" w:rsidRPr="00AF5815" w:rsidRDefault="00F67058" w:rsidP="00C65838">
      <w:pPr>
        <w:pStyle w:val="FootnoteText"/>
        <w:spacing w:after="0" w:line="240" w:lineRule="auto"/>
      </w:pPr>
      <w:r w:rsidRPr="00AF5815">
        <w:rPr>
          <w:rStyle w:val="FootnoteReference"/>
        </w:rPr>
        <w:footnoteRef/>
      </w:r>
      <w:r>
        <w:t xml:space="preserve"> </w:t>
      </w:r>
      <w:r>
        <w:tab/>
        <w:t>T.</w:t>
      </w:r>
      <w:r w:rsidRPr="00AF5815">
        <w:t xml:space="preserve"> Jeremy journal, </w:t>
      </w:r>
      <w:r>
        <w:t>26 January 1863.</w:t>
      </w:r>
    </w:p>
  </w:footnote>
  <w:footnote w:id="377">
    <w:p w:rsidR="00F67058" w:rsidRPr="00AF5815" w:rsidRDefault="00F67058" w:rsidP="005041A7">
      <w:pPr>
        <w:pStyle w:val="FootnoteText"/>
        <w:spacing w:after="0" w:line="240" w:lineRule="auto"/>
        <w:rPr>
          <w:rFonts w:cstheme="minorHAnsi"/>
        </w:rPr>
      </w:pPr>
      <w:r w:rsidRPr="00AF5815">
        <w:rPr>
          <w:rStyle w:val="FootnoteReference"/>
        </w:rPr>
        <w:footnoteRef/>
      </w:r>
      <w:r w:rsidRPr="00AF5815">
        <w:t xml:space="preserve"> </w:t>
      </w:r>
      <w:r w:rsidRPr="00AF5815">
        <w:tab/>
      </w:r>
      <w:r w:rsidRPr="00AF5815">
        <w:rPr>
          <w:rFonts w:cstheme="minorHAnsi"/>
          <w:i/>
        </w:rPr>
        <w:t xml:space="preserve">Star </w:t>
      </w:r>
      <w:r w:rsidRPr="00AF5815">
        <w:rPr>
          <w:rFonts w:cstheme="minorHAnsi"/>
        </w:rPr>
        <w:t>30, 16. p. 250</w:t>
      </w:r>
      <w:r>
        <w:rPr>
          <w:rFonts w:cstheme="minorHAnsi"/>
        </w:rPr>
        <w:t>.</w:t>
      </w:r>
    </w:p>
  </w:footnote>
  <w:footnote w:id="378">
    <w:p w:rsidR="00F67058" w:rsidRDefault="00F67058" w:rsidP="005041A7">
      <w:pPr>
        <w:pStyle w:val="FootnoteText"/>
        <w:spacing w:after="0"/>
      </w:pPr>
      <w:r>
        <w:rPr>
          <w:rStyle w:val="FootnoteReference"/>
        </w:rPr>
        <w:footnoteRef/>
      </w:r>
      <w:r>
        <w:t xml:space="preserve"> </w:t>
      </w:r>
      <w:r>
        <w:tab/>
      </w:r>
      <w:r w:rsidRPr="00AF5815">
        <w:rPr>
          <w:rFonts w:cstheme="minorHAnsi"/>
        </w:rPr>
        <w:t>Morris journal, 27 January 1869.</w:t>
      </w:r>
    </w:p>
  </w:footnote>
  <w:footnote w:id="379">
    <w:p w:rsidR="00F67058" w:rsidRDefault="00F67058" w:rsidP="005041A7">
      <w:pPr>
        <w:pStyle w:val="FootnoteText"/>
        <w:spacing w:after="0"/>
      </w:pPr>
      <w:r>
        <w:rPr>
          <w:rStyle w:val="FootnoteReference"/>
        </w:rPr>
        <w:footnoteRef/>
      </w:r>
      <w:r>
        <w:t xml:space="preserve"> </w:t>
      </w:r>
      <w:r>
        <w:tab/>
      </w:r>
      <w:r>
        <w:rPr>
          <w:rFonts w:cstheme="minorHAnsi"/>
          <w:i/>
        </w:rPr>
        <w:t>Ibid</w:t>
      </w:r>
      <w:r w:rsidRPr="00700F99">
        <w:rPr>
          <w:rFonts w:cstheme="minorHAnsi"/>
        </w:rPr>
        <w:t>, 1 Feb</w:t>
      </w:r>
      <w:r>
        <w:rPr>
          <w:rFonts w:cstheme="minorHAnsi"/>
        </w:rPr>
        <w:t>ruary</w:t>
      </w:r>
      <w:r w:rsidRPr="00700F99">
        <w:rPr>
          <w:rFonts w:cstheme="minorHAnsi"/>
        </w:rPr>
        <w:t xml:space="preserve"> 1869</w:t>
      </w:r>
      <w:r>
        <w:rPr>
          <w:rFonts w:cstheme="minorHAnsi"/>
        </w:rPr>
        <w:t>.</w:t>
      </w:r>
    </w:p>
  </w:footnote>
  <w:footnote w:id="380">
    <w:p w:rsidR="00F67058" w:rsidRDefault="00F67058" w:rsidP="005041A7">
      <w:pPr>
        <w:pStyle w:val="FootnoteText"/>
        <w:spacing w:after="0"/>
      </w:pPr>
      <w:r>
        <w:rPr>
          <w:rStyle w:val="FootnoteReference"/>
        </w:rPr>
        <w:footnoteRef/>
      </w:r>
      <w:r>
        <w:t xml:space="preserve"> </w:t>
      </w:r>
      <w:r>
        <w:tab/>
      </w:r>
      <w:r>
        <w:rPr>
          <w:rFonts w:cstheme="minorHAnsi"/>
          <w:i/>
        </w:rPr>
        <w:t>Ibid</w:t>
      </w:r>
      <w:r w:rsidRPr="00700F99">
        <w:rPr>
          <w:rFonts w:cstheme="minorHAnsi"/>
        </w:rPr>
        <w:t>, 17 March 1869</w:t>
      </w:r>
      <w:r>
        <w:rPr>
          <w:rFonts w:cstheme="minorHAnsi"/>
        </w:rPr>
        <w:t>.</w:t>
      </w:r>
    </w:p>
  </w:footnote>
  <w:footnote w:id="381">
    <w:p w:rsidR="00F67058" w:rsidRPr="00D70545" w:rsidRDefault="00F67058" w:rsidP="005041A7">
      <w:pPr>
        <w:pStyle w:val="FootnoteText"/>
        <w:spacing w:after="0" w:line="240" w:lineRule="auto"/>
      </w:pPr>
      <w:r>
        <w:rPr>
          <w:rStyle w:val="FootnoteReference"/>
        </w:rPr>
        <w:footnoteRef/>
      </w:r>
      <w:r>
        <w:t xml:space="preserve"> </w:t>
      </w:r>
      <w:r>
        <w:tab/>
        <w:t xml:space="preserve">September 1869, Thomas and Hannah Hitchins with their four children, aboard the </w:t>
      </w:r>
      <w:r>
        <w:rPr>
          <w:i/>
        </w:rPr>
        <w:t xml:space="preserve">Manhattan. </w:t>
      </w:r>
    </w:p>
  </w:footnote>
  <w:footnote w:id="382">
    <w:p w:rsidR="00F67058" w:rsidRPr="00C6708B" w:rsidRDefault="00F67058" w:rsidP="005041A7">
      <w:pPr>
        <w:pStyle w:val="FootnoteText"/>
        <w:spacing w:after="0" w:line="240" w:lineRule="auto"/>
        <w:rPr>
          <w:lang w:val="en-US"/>
        </w:rPr>
      </w:pPr>
      <w:r>
        <w:rPr>
          <w:rStyle w:val="FootnoteReference"/>
        </w:rPr>
        <w:footnoteRef/>
      </w:r>
      <w:r>
        <w:t xml:space="preserve"> </w:t>
      </w:r>
      <w:r>
        <w:tab/>
      </w:r>
      <w:r w:rsidRPr="00C6708B">
        <w:t xml:space="preserve">Personal research has shown, for example, that </w:t>
      </w:r>
      <w:r w:rsidRPr="00C6708B">
        <w:rPr>
          <w:lang w:val="en-US"/>
        </w:rPr>
        <w:t>Evan John Jones (1820-1881) and his wife Catherine , (nee Griffiths, 1825-1893) who were both from Cardiganshire, met and married in 1843 in Dowlais, and were baptized there in 1846, but it would be 20 years before they were able to accumulate the necessary resources to emigrate.</w:t>
      </w:r>
    </w:p>
  </w:footnote>
  <w:footnote w:id="383">
    <w:p w:rsidR="00F67058" w:rsidRPr="005041A7" w:rsidRDefault="00F67058" w:rsidP="00C65838">
      <w:pPr>
        <w:pStyle w:val="FootnoteText"/>
        <w:spacing w:after="0" w:line="240" w:lineRule="auto"/>
      </w:pPr>
      <w:r>
        <w:rPr>
          <w:rStyle w:val="FootnoteReference"/>
        </w:rPr>
        <w:footnoteRef/>
      </w:r>
      <w:r>
        <w:t xml:space="preserve"> </w:t>
      </w:r>
      <w:r>
        <w:tab/>
        <w:t xml:space="preserve">Jones, </w:t>
      </w:r>
      <w:r>
        <w:rPr>
          <w:i/>
        </w:rPr>
        <w:t xml:space="preserve">Mid-Victorian Wales, </w:t>
      </w:r>
      <w:r>
        <w:t>p. 95.</w:t>
      </w:r>
    </w:p>
  </w:footnote>
  <w:footnote w:id="384">
    <w:p w:rsidR="00F67058" w:rsidRDefault="00F67058" w:rsidP="00C65838">
      <w:pPr>
        <w:pStyle w:val="FootnoteText"/>
        <w:spacing w:after="0" w:line="240" w:lineRule="auto"/>
      </w:pPr>
      <w:r>
        <w:rPr>
          <w:rStyle w:val="FootnoteReference"/>
        </w:rPr>
        <w:footnoteRef/>
      </w:r>
      <w:r>
        <w:t xml:space="preserve"> </w:t>
      </w:r>
      <w:r>
        <w:tab/>
        <w:t>J.S. Lewis journal, 4 July 1870.</w:t>
      </w:r>
    </w:p>
  </w:footnote>
  <w:footnote w:id="385">
    <w:p w:rsidR="00F67058" w:rsidRPr="00AB1130" w:rsidRDefault="00F67058" w:rsidP="00C65838">
      <w:pPr>
        <w:pStyle w:val="FootnoteText"/>
        <w:spacing w:after="0" w:line="240" w:lineRule="auto"/>
      </w:pPr>
      <w:r>
        <w:rPr>
          <w:rStyle w:val="FootnoteReference"/>
        </w:rPr>
        <w:footnoteRef/>
      </w:r>
      <w:r>
        <w:t xml:space="preserve"> </w:t>
      </w:r>
      <w:r>
        <w:tab/>
        <w:t xml:space="preserve">From Llanelli, five in June 1873 and two in May 1874, both aboard the </w:t>
      </w:r>
      <w:r>
        <w:rPr>
          <w:i/>
        </w:rPr>
        <w:t xml:space="preserve">Nevada. </w:t>
      </w:r>
      <w:r>
        <w:t xml:space="preserve">From Pembrokeshire, two in October aboard the </w:t>
      </w:r>
      <w:r>
        <w:rPr>
          <w:i/>
        </w:rPr>
        <w:t xml:space="preserve">Idaho, </w:t>
      </w:r>
      <w:r>
        <w:t>although nine from there were originally listed as intending to sail.</w:t>
      </w:r>
    </w:p>
  </w:footnote>
  <w:footnote w:id="386">
    <w:p w:rsidR="00F67058" w:rsidRPr="00EC0BD5" w:rsidRDefault="00F67058" w:rsidP="00C65838">
      <w:pPr>
        <w:pStyle w:val="FootnoteText"/>
        <w:spacing w:after="0" w:line="240" w:lineRule="auto"/>
        <w:rPr>
          <w:rFonts w:cstheme="minorHAnsi"/>
        </w:rPr>
      </w:pPr>
      <w:r>
        <w:rPr>
          <w:rStyle w:val="FootnoteReference"/>
        </w:rPr>
        <w:footnoteRef/>
      </w:r>
      <w:r>
        <w:rPr>
          <w:rStyle w:val="FootnoteReference"/>
        </w:rPr>
        <w:tab/>
      </w:r>
      <w:r w:rsidRPr="00EC0BD5">
        <w:rPr>
          <w:rFonts w:cstheme="minorHAnsi"/>
        </w:rPr>
        <w:t>Emigration funds are receive</w:t>
      </w:r>
      <w:r>
        <w:rPr>
          <w:rFonts w:cstheme="minorHAnsi"/>
        </w:rPr>
        <w:t xml:space="preserve">d in the amounts of 3/6 + 25/6  in total the </w:t>
      </w:r>
      <w:r w:rsidRPr="00EC0BD5">
        <w:rPr>
          <w:rFonts w:cstheme="minorHAnsi"/>
        </w:rPr>
        <w:t xml:space="preserve">equivalent of 2 </w:t>
      </w:r>
      <w:r>
        <w:rPr>
          <w:rFonts w:cstheme="minorHAnsi"/>
        </w:rPr>
        <w:t>adult fares.</w:t>
      </w:r>
    </w:p>
  </w:footnote>
  <w:footnote w:id="387">
    <w:p w:rsidR="00F67058" w:rsidRPr="00EC0BD5" w:rsidRDefault="00F67058" w:rsidP="00C65838">
      <w:pPr>
        <w:pStyle w:val="FootnoteText"/>
        <w:spacing w:after="0" w:line="240" w:lineRule="auto"/>
        <w:rPr>
          <w:rFonts w:cstheme="minorHAnsi"/>
        </w:rPr>
      </w:pPr>
      <w:r w:rsidRPr="00EC0BD5">
        <w:rPr>
          <w:rStyle w:val="FootnoteReference"/>
          <w:rFonts w:cstheme="minorHAnsi"/>
        </w:rPr>
        <w:footnoteRef/>
      </w:r>
      <w:r w:rsidRPr="00EC0BD5">
        <w:rPr>
          <w:rFonts w:cstheme="minorHAnsi"/>
        </w:rPr>
        <w:t xml:space="preserve"> </w:t>
      </w:r>
      <w:r w:rsidRPr="00EC0BD5">
        <w:rPr>
          <w:rFonts w:cstheme="minorHAnsi"/>
        </w:rPr>
        <w:tab/>
        <w:t>Daughters of Utah Pioneers magazine (Autumn 1949, P 12.) FROM BOWEN CH 9</w:t>
      </w:r>
    </w:p>
  </w:footnote>
  <w:footnote w:id="388">
    <w:p w:rsidR="00F67058" w:rsidRDefault="00F67058" w:rsidP="00C65838">
      <w:pPr>
        <w:pStyle w:val="FootnoteText"/>
        <w:spacing w:after="0" w:line="240" w:lineRule="auto"/>
      </w:pPr>
      <w:r>
        <w:rPr>
          <w:rStyle w:val="FootnoteReference"/>
        </w:rPr>
        <w:footnoteRef/>
      </w:r>
      <w:r>
        <w:t xml:space="preserve"> </w:t>
      </w:r>
      <w:r>
        <w:tab/>
        <w:t xml:space="preserve">Total passengers on this voyage: 119, plus nine returning missionaries. See:  </w:t>
      </w:r>
      <w:hyperlink r:id="rId39" w:history="1">
        <w:r>
          <w:rPr>
            <w:rStyle w:val="Hyperlink"/>
          </w:rPr>
          <w:t>https://saintsbysea.lib.byu.edu/mii/voyage/177</w:t>
        </w:r>
      </w:hyperlink>
      <w:r>
        <w:t xml:space="preserve">  White apparently paid for all of the Pembroke conference members listed; his name appears in other ships manifests as paying fares for other Pembrokeshire members.</w:t>
      </w:r>
    </w:p>
  </w:footnote>
  <w:footnote w:id="389">
    <w:p w:rsidR="00F67058" w:rsidRDefault="00F67058" w:rsidP="00C65838">
      <w:pPr>
        <w:pStyle w:val="FootnoteText"/>
        <w:spacing w:after="0" w:line="240" w:lineRule="auto"/>
      </w:pPr>
      <w:r>
        <w:rPr>
          <w:rStyle w:val="FootnoteReference"/>
        </w:rPr>
        <w:footnoteRef/>
      </w:r>
      <w:r>
        <w:t xml:space="preserve"> </w:t>
      </w:r>
      <w:r>
        <w:tab/>
      </w:r>
      <w:r w:rsidRPr="004237EA">
        <w:t>Bowen: Gwladgarwyr (Countrylovers) (17</w:t>
      </w:r>
      <w:r w:rsidRPr="004237EA">
        <w:rPr>
          <w:vertAlign w:val="superscript"/>
        </w:rPr>
        <w:t>th</w:t>
      </w:r>
      <w:r w:rsidRPr="004237EA">
        <w:t xml:space="preserve"> August 1877).</w:t>
      </w:r>
      <w:r w:rsidRPr="004237EA">
        <w:rPr>
          <w:rFonts w:ascii="Cambria" w:hAnsi="Cambria"/>
          <w:i/>
          <w:sz w:val="24"/>
          <w:szCs w:val="24"/>
        </w:rPr>
        <w:t xml:space="preserve"> </w:t>
      </w:r>
      <w:r w:rsidRPr="004237EA">
        <w:rPr>
          <w:i/>
        </w:rPr>
        <w:t>“</w:t>
      </w:r>
      <w:r w:rsidRPr="004237EA">
        <w:t>The Destiny of Mormonism</w:t>
      </w:r>
      <w:r>
        <w:rPr>
          <w:i/>
        </w:rPr>
        <w:t xml:space="preserve"> “ Y Drych</w:t>
      </w:r>
    </w:p>
  </w:footnote>
  <w:footnote w:id="390">
    <w:p w:rsidR="00F67058" w:rsidRDefault="00F67058" w:rsidP="00C65838">
      <w:pPr>
        <w:pStyle w:val="FootnoteText"/>
        <w:spacing w:after="0" w:line="240" w:lineRule="auto"/>
      </w:pPr>
      <w:r w:rsidRPr="00EC0BD5">
        <w:rPr>
          <w:rStyle w:val="FootnoteReference"/>
          <w:rFonts w:cstheme="minorHAnsi"/>
        </w:rPr>
        <w:footnoteRef/>
      </w:r>
      <w:r w:rsidRPr="00EC0BD5">
        <w:rPr>
          <w:rStyle w:val="FootnoteReference"/>
          <w:rFonts w:cstheme="minorHAnsi"/>
        </w:rPr>
        <w:tab/>
      </w:r>
      <w:r w:rsidRPr="00EC0BD5">
        <w:rPr>
          <w:rFonts w:cstheme="minorHAnsi"/>
          <w:i/>
        </w:rPr>
        <w:t xml:space="preserve">Star </w:t>
      </w:r>
      <w:r w:rsidRPr="00EC0BD5">
        <w:rPr>
          <w:rFonts w:cstheme="minorHAnsi"/>
        </w:rPr>
        <w:t>40, 3</w:t>
      </w:r>
      <w:r w:rsidRPr="004E52F3">
        <w:rPr>
          <w:rFonts w:cstheme="minorHAnsi"/>
        </w:rPr>
        <w:t>9 p. 620.</w:t>
      </w:r>
    </w:p>
  </w:footnote>
  <w:footnote w:id="391">
    <w:p w:rsidR="00F67058" w:rsidRDefault="00F67058" w:rsidP="00C65838">
      <w:pPr>
        <w:pStyle w:val="FootnoteText"/>
        <w:spacing w:after="0" w:line="240" w:lineRule="auto"/>
      </w:pPr>
      <w:r>
        <w:rPr>
          <w:rStyle w:val="FootnoteReference"/>
        </w:rPr>
        <w:footnoteRef/>
      </w:r>
      <w:r>
        <w:rPr>
          <w:rStyle w:val="FootnoteReference"/>
        </w:rPr>
        <w:tab/>
      </w:r>
      <w:r>
        <w:t>Star 42, 40, p. 632.</w:t>
      </w:r>
    </w:p>
  </w:footnote>
  <w:footnote w:id="392">
    <w:p w:rsidR="00F67058" w:rsidRDefault="00F67058" w:rsidP="00C65838">
      <w:pPr>
        <w:pStyle w:val="FootnoteText"/>
        <w:spacing w:after="0" w:line="240" w:lineRule="auto"/>
      </w:pPr>
      <w:r>
        <w:rPr>
          <w:rStyle w:val="FootnoteReference"/>
        </w:rPr>
        <w:footnoteRef/>
      </w:r>
      <w:r>
        <w:t xml:space="preserve"> </w:t>
      </w:r>
      <w:r>
        <w:tab/>
        <w:t>J. Evans journal, 25 November 1881.</w:t>
      </w:r>
    </w:p>
  </w:footnote>
  <w:footnote w:id="393">
    <w:p w:rsidR="00F67058" w:rsidRDefault="00F67058" w:rsidP="00C65838">
      <w:pPr>
        <w:pStyle w:val="FootnoteText"/>
        <w:spacing w:after="0" w:line="240" w:lineRule="auto"/>
      </w:pPr>
      <w:r>
        <w:rPr>
          <w:rStyle w:val="FootnoteReference"/>
        </w:rPr>
        <w:footnoteRef/>
      </w:r>
      <w:r>
        <w:t xml:space="preserve"> </w:t>
      </w:r>
      <w:r>
        <w:tab/>
        <w:t>J. Thomas journal, 20 Feb 1887.</w:t>
      </w:r>
    </w:p>
  </w:footnote>
  <w:footnote w:id="394">
    <w:p w:rsidR="00F67058" w:rsidRDefault="00F67058" w:rsidP="00C65838">
      <w:pPr>
        <w:pStyle w:val="FootnoteText"/>
        <w:spacing w:after="0" w:line="240" w:lineRule="auto"/>
      </w:pPr>
      <w:r>
        <w:rPr>
          <w:rStyle w:val="FootnoteReference"/>
        </w:rPr>
        <w:footnoteRef/>
      </w:r>
      <w:r>
        <w:t xml:space="preserve"> </w:t>
      </w:r>
      <w:r>
        <w:tab/>
      </w:r>
      <w:r>
        <w:rPr>
          <w:i/>
        </w:rPr>
        <w:t>Ibid</w:t>
      </w:r>
      <w:r>
        <w:t>, 20 February 1887.</w:t>
      </w:r>
    </w:p>
  </w:footnote>
  <w:footnote w:id="395">
    <w:p w:rsidR="00F67058" w:rsidRDefault="00F67058" w:rsidP="00C65838">
      <w:pPr>
        <w:pStyle w:val="FootnoteText"/>
        <w:spacing w:after="0" w:line="240" w:lineRule="auto"/>
      </w:pPr>
      <w:r>
        <w:rPr>
          <w:rStyle w:val="FootnoteReference"/>
        </w:rPr>
        <w:footnoteRef/>
      </w:r>
      <w:r>
        <w:t xml:space="preserve"> </w:t>
      </w:r>
      <w:r>
        <w:tab/>
        <w:t xml:space="preserve">T.B. Davis journal, </w:t>
      </w:r>
      <w:r w:rsidRPr="00E25C3C">
        <w:t>3 Feb</w:t>
      </w:r>
      <w:r>
        <w:t>ruary</w:t>
      </w:r>
      <w:r w:rsidRPr="00E25C3C">
        <w:t xml:space="preserve"> 1890</w:t>
      </w:r>
      <w:r>
        <w:t>.</w:t>
      </w:r>
    </w:p>
  </w:footnote>
  <w:footnote w:id="396">
    <w:p w:rsidR="00F67058" w:rsidRDefault="00F67058" w:rsidP="00C65838">
      <w:pPr>
        <w:pStyle w:val="FootnoteText"/>
        <w:spacing w:after="0" w:line="240" w:lineRule="auto"/>
      </w:pPr>
      <w:r>
        <w:rPr>
          <w:rStyle w:val="FootnoteReference"/>
        </w:rPr>
        <w:footnoteRef/>
      </w:r>
      <w:r>
        <w:t xml:space="preserve"> </w:t>
      </w:r>
      <w:r>
        <w:tab/>
        <w:t>J. Thomas journal, 24 March 1887.</w:t>
      </w:r>
    </w:p>
  </w:footnote>
  <w:footnote w:id="397">
    <w:p w:rsidR="00F67058" w:rsidRPr="00442FE3" w:rsidRDefault="00F67058" w:rsidP="00C65838">
      <w:pPr>
        <w:pStyle w:val="FootnoteText"/>
        <w:spacing w:after="0" w:line="240" w:lineRule="auto"/>
      </w:pPr>
      <w:r>
        <w:rPr>
          <w:rStyle w:val="FootnoteReference"/>
        </w:rPr>
        <w:footnoteRef/>
      </w:r>
      <w:r>
        <w:t xml:space="preserve"> </w:t>
      </w:r>
      <w:r>
        <w:tab/>
      </w:r>
      <w:r w:rsidRPr="00442FE3">
        <w:t xml:space="preserve">Conway B. Sonne. </w:t>
      </w:r>
      <w:r w:rsidRPr="00442FE3">
        <w:rPr>
          <w:i/>
        </w:rPr>
        <w:t>Saints on the Seas. A Maritime History of Mormon Migration 1830-1890.</w:t>
      </w:r>
      <w:r w:rsidRPr="00442FE3">
        <w:t xml:space="preserve"> (Salt Lake City: </w:t>
      </w:r>
      <w:r>
        <w:t>University of Utah Press, 1983) p. 143.</w:t>
      </w:r>
    </w:p>
  </w:footnote>
  <w:footnote w:id="398">
    <w:p w:rsidR="00F67058" w:rsidRPr="00442FE3" w:rsidRDefault="00F67058" w:rsidP="00C65838">
      <w:pPr>
        <w:pStyle w:val="FootnoteText"/>
        <w:spacing w:after="0" w:line="240" w:lineRule="auto"/>
      </w:pPr>
      <w:r w:rsidRPr="00442FE3">
        <w:rPr>
          <w:rStyle w:val="FootnoteReference"/>
        </w:rPr>
        <w:footnoteRef/>
      </w:r>
      <w:r w:rsidRPr="00442FE3">
        <w:t xml:space="preserve"> </w:t>
      </w:r>
      <w:r w:rsidRPr="00442FE3">
        <w:tab/>
        <w:t>By this time acquisition of the PEF only meant acquisition of promissory notes as the PEF was in debt.</w:t>
      </w:r>
    </w:p>
  </w:footnote>
  <w:footnote w:id="399">
    <w:p w:rsidR="00F67058" w:rsidRPr="00442FE3" w:rsidRDefault="00F67058" w:rsidP="00C65838">
      <w:pPr>
        <w:pStyle w:val="FootnoteText"/>
        <w:spacing w:after="0" w:line="240" w:lineRule="auto"/>
      </w:pPr>
      <w:r w:rsidRPr="00442FE3">
        <w:rPr>
          <w:rStyle w:val="FootnoteReference"/>
        </w:rPr>
        <w:footnoteRef/>
      </w:r>
      <w:r w:rsidRPr="00442FE3">
        <w:t xml:space="preserve"> </w:t>
      </w:r>
      <w:r w:rsidRPr="00442FE3">
        <w:tab/>
        <w:t>Fred E. Woods ‘Norfolk and the Mormon Folk: Latter Day Saint Im</w:t>
      </w:r>
      <w:r>
        <w:t xml:space="preserve">migration through Old Dominion </w:t>
      </w:r>
      <w:r w:rsidRPr="00442FE3">
        <w:t xml:space="preserve">(1887-1890)’ </w:t>
      </w:r>
      <w:r w:rsidRPr="00442FE3">
        <w:rPr>
          <w:i/>
        </w:rPr>
        <w:t xml:space="preserve">Mormon Historical Studies </w:t>
      </w:r>
      <w:r w:rsidRPr="00442FE3">
        <w:t>1</w:t>
      </w:r>
      <w:r>
        <w:t>.1 (Spring 2000)</w:t>
      </w:r>
      <w:r w:rsidRPr="00442FE3">
        <w:t xml:space="preserve"> 72-92.</w:t>
      </w:r>
    </w:p>
  </w:footnote>
  <w:footnote w:id="400">
    <w:p w:rsidR="00F67058" w:rsidRPr="00442FE3" w:rsidRDefault="00F67058" w:rsidP="00C65838">
      <w:pPr>
        <w:spacing w:after="0" w:line="240" w:lineRule="auto"/>
        <w:rPr>
          <w:rFonts w:cstheme="minorHAnsi"/>
          <w:sz w:val="20"/>
          <w:szCs w:val="20"/>
        </w:rPr>
      </w:pPr>
      <w:r w:rsidRPr="00442FE3">
        <w:rPr>
          <w:rStyle w:val="FootnoteReference"/>
        </w:rPr>
        <w:footnoteRef/>
      </w:r>
      <w:r w:rsidRPr="00442FE3">
        <w:rPr>
          <w:sz w:val="20"/>
          <w:szCs w:val="20"/>
        </w:rPr>
        <w:t xml:space="preserve"> </w:t>
      </w:r>
      <w:r w:rsidRPr="00442FE3">
        <w:rPr>
          <w:sz w:val="20"/>
          <w:szCs w:val="20"/>
        </w:rPr>
        <w:tab/>
        <w:t xml:space="preserve">The Guion Line had a long </w:t>
      </w:r>
      <w:r w:rsidRPr="00442FE3">
        <w:rPr>
          <w:rFonts w:cstheme="minorHAnsi"/>
          <w:sz w:val="20"/>
          <w:szCs w:val="20"/>
        </w:rPr>
        <w:t xml:space="preserve">lasting relationship with the LDS church. It was the company most often used for emigrating Saints, shipping more than 40,000 between Liverpool and New York </w:t>
      </w:r>
      <w:r>
        <w:rPr>
          <w:rFonts w:cstheme="minorHAnsi"/>
          <w:sz w:val="20"/>
          <w:szCs w:val="20"/>
        </w:rPr>
        <w:t xml:space="preserve">between 1867 and 1890. See </w:t>
      </w:r>
      <w:r w:rsidRPr="00442FE3">
        <w:rPr>
          <w:rFonts w:cstheme="minorHAnsi"/>
          <w:sz w:val="20"/>
          <w:szCs w:val="20"/>
        </w:rPr>
        <w:t xml:space="preserve">Woods. </w:t>
      </w:r>
      <w:r>
        <w:rPr>
          <w:rFonts w:cstheme="minorHAnsi"/>
          <w:sz w:val="20"/>
          <w:szCs w:val="20"/>
        </w:rPr>
        <w:t xml:space="preserve">‘The </w:t>
      </w:r>
      <w:r w:rsidRPr="00442FE3">
        <w:rPr>
          <w:rFonts w:cstheme="minorHAnsi"/>
          <w:sz w:val="20"/>
          <w:szCs w:val="20"/>
        </w:rPr>
        <w:t>Tide of Mormon Migration</w:t>
      </w:r>
      <w:r>
        <w:rPr>
          <w:rFonts w:cstheme="minorHAnsi"/>
          <w:sz w:val="20"/>
          <w:szCs w:val="20"/>
        </w:rPr>
        <w:t>.’</w:t>
      </w:r>
    </w:p>
  </w:footnote>
  <w:footnote w:id="401">
    <w:p w:rsidR="00F67058" w:rsidRPr="00442FE3" w:rsidRDefault="00F67058" w:rsidP="00C65838">
      <w:pPr>
        <w:pStyle w:val="FootnoteText"/>
        <w:spacing w:after="0" w:line="240" w:lineRule="auto"/>
        <w:rPr>
          <w:i/>
        </w:rPr>
      </w:pPr>
      <w:r w:rsidRPr="00442FE3">
        <w:rPr>
          <w:rStyle w:val="FootnoteReference"/>
        </w:rPr>
        <w:footnoteRef/>
      </w:r>
      <w:r w:rsidRPr="00442FE3">
        <w:t xml:space="preserve"> </w:t>
      </w:r>
      <w:r w:rsidRPr="00442FE3">
        <w:tab/>
      </w:r>
      <w:r w:rsidRPr="00442FE3">
        <w:rPr>
          <w:i/>
        </w:rPr>
        <w:t xml:space="preserve">Star </w:t>
      </w:r>
      <w:r>
        <w:t>52, 9, p. 136.</w:t>
      </w:r>
    </w:p>
  </w:footnote>
  <w:footnote w:id="402">
    <w:p w:rsidR="00F67058" w:rsidRPr="00442FE3" w:rsidRDefault="00F67058" w:rsidP="00C65838">
      <w:pPr>
        <w:pStyle w:val="FootnoteText"/>
        <w:spacing w:after="0" w:line="240" w:lineRule="auto"/>
        <w:rPr>
          <w:rFonts w:cstheme="minorHAnsi"/>
        </w:rPr>
      </w:pPr>
      <w:r w:rsidRPr="00442FE3">
        <w:rPr>
          <w:rStyle w:val="FootnoteReference"/>
          <w:rFonts w:cstheme="minorHAnsi"/>
        </w:rPr>
        <w:footnoteRef/>
      </w:r>
      <w:r w:rsidRPr="00442FE3">
        <w:rPr>
          <w:rFonts w:cstheme="minorHAnsi"/>
        </w:rPr>
        <w:t xml:space="preserve"> </w:t>
      </w:r>
      <w:r w:rsidRPr="00442FE3">
        <w:rPr>
          <w:rFonts w:cstheme="minorHAnsi"/>
        </w:rPr>
        <w:tab/>
      </w:r>
      <w:r w:rsidRPr="005041A7">
        <w:rPr>
          <w:rFonts w:cstheme="minorHAnsi"/>
          <w:i/>
        </w:rPr>
        <w:t>Ibid</w:t>
      </w:r>
      <w:r w:rsidRPr="00442FE3">
        <w:rPr>
          <w:rFonts w:cstheme="minorHAnsi"/>
        </w:rPr>
        <w:t>, p.</w:t>
      </w:r>
      <w:r>
        <w:rPr>
          <w:rFonts w:cstheme="minorHAnsi"/>
        </w:rPr>
        <w:t xml:space="preserve"> </w:t>
      </w:r>
      <w:r w:rsidRPr="00442FE3">
        <w:rPr>
          <w:rFonts w:cstheme="minorHAnsi"/>
        </w:rPr>
        <w:t>1</w:t>
      </w:r>
      <w:r>
        <w:rPr>
          <w:rFonts w:cstheme="minorHAnsi"/>
        </w:rPr>
        <w:t>36.</w:t>
      </w:r>
    </w:p>
  </w:footnote>
  <w:footnote w:id="403">
    <w:p w:rsidR="00F67058" w:rsidRPr="00442FE3" w:rsidRDefault="00F67058" w:rsidP="00C65838">
      <w:pPr>
        <w:pStyle w:val="FootnoteText"/>
        <w:spacing w:after="0" w:line="240" w:lineRule="auto"/>
      </w:pPr>
      <w:r w:rsidRPr="00442FE3">
        <w:rPr>
          <w:rStyle w:val="FootnoteReference"/>
        </w:rPr>
        <w:footnoteRef/>
      </w:r>
      <w:r>
        <w:t xml:space="preserve"> </w:t>
      </w:r>
      <w:r>
        <w:tab/>
      </w:r>
      <w:r w:rsidRPr="00442FE3">
        <w:t>Sonne</w:t>
      </w:r>
      <w:r>
        <w:t xml:space="preserve">, </w:t>
      </w:r>
      <w:r>
        <w:rPr>
          <w:i/>
        </w:rPr>
        <w:t xml:space="preserve">Saints on the Seas, </w:t>
      </w:r>
      <w:r>
        <w:t>p. 144.</w:t>
      </w:r>
    </w:p>
  </w:footnote>
  <w:footnote w:id="404">
    <w:p w:rsidR="00F67058" w:rsidRDefault="00F67058" w:rsidP="00C65838">
      <w:pPr>
        <w:pStyle w:val="FootnoteText"/>
        <w:spacing w:after="0" w:line="240" w:lineRule="auto"/>
      </w:pPr>
      <w:r>
        <w:rPr>
          <w:rStyle w:val="FootnoteReference"/>
        </w:rPr>
        <w:footnoteRef/>
      </w:r>
      <w:r>
        <w:t xml:space="preserve"> </w:t>
      </w:r>
      <w:r>
        <w:tab/>
      </w:r>
      <w:r w:rsidRPr="00442FE3">
        <w:rPr>
          <w:rFonts w:cstheme="minorHAnsi"/>
        </w:rPr>
        <w:t xml:space="preserve">Arrington and Bitton. </w:t>
      </w:r>
      <w:r w:rsidRPr="00442FE3">
        <w:rPr>
          <w:rFonts w:cstheme="minorHAnsi"/>
          <w:i/>
        </w:rPr>
        <w:t>The Mormon Experience</w:t>
      </w:r>
      <w:r>
        <w:rPr>
          <w:rFonts w:cstheme="minorHAnsi"/>
          <w:i/>
        </w:rPr>
        <w:t xml:space="preserve">, </w:t>
      </w:r>
      <w:r>
        <w:rPr>
          <w:rFonts w:cstheme="minorHAnsi"/>
        </w:rPr>
        <w:t>p. 130.</w:t>
      </w:r>
    </w:p>
  </w:footnote>
  <w:footnote w:id="405">
    <w:p w:rsidR="00F67058" w:rsidRPr="00A1712C" w:rsidRDefault="00F67058" w:rsidP="00C65838">
      <w:pPr>
        <w:pStyle w:val="FootnoteText"/>
        <w:spacing w:after="0" w:line="240" w:lineRule="auto"/>
        <w:rPr>
          <w:i/>
        </w:rPr>
      </w:pPr>
      <w:r>
        <w:rPr>
          <w:rStyle w:val="FootnoteReference"/>
        </w:rPr>
        <w:footnoteRef/>
      </w:r>
      <w:r>
        <w:t xml:space="preserve"> </w:t>
      </w:r>
      <w:r>
        <w:tab/>
      </w:r>
      <w:r w:rsidRPr="00442FE3">
        <w:rPr>
          <w:i/>
        </w:rPr>
        <w:t>Ibid</w:t>
      </w:r>
      <w:r>
        <w:t>, p. 140.</w:t>
      </w:r>
    </w:p>
  </w:footnote>
  <w:footnote w:id="406">
    <w:p w:rsidR="00F67058" w:rsidRDefault="00F67058" w:rsidP="00C65838">
      <w:pPr>
        <w:pStyle w:val="FootnoteText"/>
        <w:spacing w:after="0" w:line="240" w:lineRule="auto"/>
      </w:pPr>
      <w:r>
        <w:rPr>
          <w:rStyle w:val="FootnoteReference"/>
        </w:rPr>
        <w:footnoteRef/>
      </w:r>
      <w:r>
        <w:t xml:space="preserve"> </w:t>
      </w:r>
      <w:r>
        <w:tab/>
        <w:t xml:space="preserve">Davies </w:t>
      </w:r>
      <w:r>
        <w:rPr>
          <w:i/>
        </w:rPr>
        <w:t xml:space="preserve">Mormon Spirituality </w:t>
      </w:r>
      <w:r>
        <w:t>p. 17.</w:t>
      </w:r>
    </w:p>
  </w:footnote>
  <w:footnote w:id="407">
    <w:p w:rsidR="00F67058" w:rsidRDefault="00F67058" w:rsidP="00C65838">
      <w:pPr>
        <w:pStyle w:val="FootnoteText"/>
        <w:spacing w:after="0" w:line="240" w:lineRule="auto"/>
      </w:pPr>
      <w:r>
        <w:rPr>
          <w:rStyle w:val="FootnoteReference"/>
        </w:rPr>
        <w:footnoteRef/>
      </w:r>
      <w:r>
        <w:rPr>
          <w:rStyle w:val="FootnoteReference"/>
        </w:rPr>
        <w:tab/>
      </w:r>
      <w:r>
        <w:t>E. Jones journal, 21 July 1893.</w:t>
      </w:r>
    </w:p>
  </w:footnote>
  <w:footnote w:id="408">
    <w:p w:rsidR="00F67058" w:rsidRDefault="00F67058" w:rsidP="00C65838">
      <w:pPr>
        <w:pStyle w:val="FootnoteText"/>
        <w:spacing w:after="0" w:line="240" w:lineRule="auto"/>
      </w:pPr>
      <w:r>
        <w:rPr>
          <w:rStyle w:val="FootnoteReference"/>
        </w:rPr>
        <w:footnoteRef/>
      </w:r>
      <w:r>
        <w:t xml:space="preserve"> </w:t>
      </w:r>
      <w:r>
        <w:tab/>
      </w:r>
      <w:r>
        <w:rPr>
          <w:i/>
        </w:rPr>
        <w:t>Ibid</w:t>
      </w:r>
      <w:r>
        <w:t>, 1 March 1895.</w:t>
      </w:r>
    </w:p>
  </w:footnote>
  <w:footnote w:id="409">
    <w:p w:rsidR="00F67058" w:rsidRDefault="00F67058" w:rsidP="00C65838">
      <w:pPr>
        <w:pStyle w:val="FootnoteText"/>
        <w:spacing w:after="0" w:line="240" w:lineRule="auto"/>
      </w:pPr>
      <w:r>
        <w:rPr>
          <w:rStyle w:val="FootnoteReference"/>
        </w:rPr>
        <w:footnoteRef/>
      </w:r>
      <w:r>
        <w:t xml:space="preserve"> </w:t>
      </w:r>
      <w:r>
        <w:tab/>
        <w:t>Treharne journal, 11 February 1896. He is referring here to the LDS temples. One of the tenets of the LDS faith is that the highest levels of worship can only take place in temples – of which there were none in Britain until 1958.</w:t>
      </w:r>
    </w:p>
  </w:footnote>
  <w:footnote w:id="410">
    <w:p w:rsidR="00F67058" w:rsidRPr="00BF0806" w:rsidRDefault="00F67058" w:rsidP="00C65838">
      <w:pPr>
        <w:pStyle w:val="FootnoteText"/>
        <w:spacing w:after="0" w:line="240" w:lineRule="auto"/>
      </w:pPr>
      <w:r>
        <w:rPr>
          <w:rStyle w:val="FootnoteReference"/>
        </w:rPr>
        <w:footnoteRef/>
      </w:r>
      <w:r>
        <w:t xml:space="preserve"> </w:t>
      </w:r>
      <w:r>
        <w:tab/>
      </w:r>
      <w:r>
        <w:rPr>
          <w:i/>
        </w:rPr>
        <w:t xml:space="preserve">Star </w:t>
      </w:r>
      <w:r>
        <w:t>60, 22, p. 350.</w:t>
      </w:r>
    </w:p>
  </w:footnote>
  <w:footnote w:id="411">
    <w:p w:rsidR="00F67058" w:rsidRDefault="00F67058" w:rsidP="00C65838">
      <w:pPr>
        <w:pStyle w:val="FootnoteText"/>
        <w:spacing w:after="0" w:line="240" w:lineRule="auto"/>
      </w:pPr>
      <w:r>
        <w:rPr>
          <w:rStyle w:val="FootnoteReference"/>
        </w:rPr>
        <w:footnoteRef/>
      </w:r>
      <w:r>
        <w:t xml:space="preserve"> </w:t>
      </w:r>
      <w:r>
        <w:tab/>
        <w:t xml:space="preserve">David W. </w:t>
      </w:r>
      <w:r w:rsidRPr="00054DAA">
        <w:t>Howell</w:t>
      </w:r>
      <w:r>
        <w:t>. ‘</w:t>
      </w:r>
      <w:r w:rsidRPr="00054DAA">
        <w:t>The impact of railways on agricultural developm</w:t>
      </w:r>
      <w:r>
        <w:t xml:space="preserve">ent in Nineteenth-Century Wales.’ </w:t>
      </w:r>
      <w:r w:rsidRPr="00054DAA">
        <w:rPr>
          <w:i/>
        </w:rPr>
        <w:t xml:space="preserve">Welsh History Review </w:t>
      </w:r>
      <w:r>
        <w:t>7.1 (June 1974) p. 59.</w:t>
      </w:r>
    </w:p>
  </w:footnote>
  <w:footnote w:id="412">
    <w:p w:rsidR="00F67058" w:rsidRPr="00D441BC" w:rsidRDefault="00F67058" w:rsidP="00C65838">
      <w:pPr>
        <w:pStyle w:val="FootnoteText"/>
        <w:spacing w:after="0" w:line="240" w:lineRule="auto"/>
      </w:pPr>
      <w:r>
        <w:rPr>
          <w:rStyle w:val="FootnoteReference"/>
        </w:rPr>
        <w:footnoteRef/>
      </w:r>
      <w:r>
        <w:t xml:space="preserve"> </w:t>
      </w:r>
      <w:r>
        <w:tab/>
      </w:r>
      <w:r>
        <w:rPr>
          <w:i/>
        </w:rPr>
        <w:t xml:space="preserve">Star  </w:t>
      </w:r>
      <w:r>
        <w:t>55, 11, p. 180.</w:t>
      </w:r>
    </w:p>
  </w:footnote>
  <w:footnote w:id="413">
    <w:p w:rsidR="00F67058" w:rsidRDefault="00F67058" w:rsidP="00C65838">
      <w:pPr>
        <w:pStyle w:val="FootnoteText"/>
        <w:spacing w:after="0" w:line="240" w:lineRule="auto"/>
      </w:pPr>
      <w:r>
        <w:rPr>
          <w:rStyle w:val="FootnoteReference"/>
        </w:rPr>
        <w:footnoteRef/>
      </w:r>
      <w:r>
        <w:t xml:space="preserve"> </w:t>
      </w:r>
      <w:r>
        <w:tab/>
      </w:r>
      <w:r w:rsidRPr="00366B99">
        <w:t>D</w:t>
      </w:r>
      <w:r>
        <w:t xml:space="preserve">avies. </w:t>
      </w:r>
      <w:r>
        <w:rPr>
          <w:i/>
        </w:rPr>
        <w:t>Mormon Spirituality,</w:t>
      </w:r>
      <w:r w:rsidRPr="00366B99">
        <w:t xml:space="preserve"> p. 52</w:t>
      </w:r>
      <w:r>
        <w:t>.</w:t>
      </w:r>
    </w:p>
  </w:footnote>
  <w:footnote w:id="414">
    <w:p w:rsidR="00F67058" w:rsidRDefault="00F67058" w:rsidP="00F52376">
      <w:pPr>
        <w:pStyle w:val="FootnoteText"/>
        <w:spacing w:after="0" w:line="240" w:lineRule="auto"/>
      </w:pPr>
      <w:r>
        <w:rPr>
          <w:rStyle w:val="FootnoteReference"/>
        </w:rPr>
        <w:footnoteRef/>
      </w:r>
      <w:r>
        <w:t xml:space="preserve"> </w:t>
      </w:r>
      <w:r>
        <w:tab/>
        <w:t xml:space="preserve">Stark, </w:t>
      </w:r>
      <w:r>
        <w:rPr>
          <w:i/>
        </w:rPr>
        <w:t>The Rise of a New World Faith.</w:t>
      </w:r>
      <w:r>
        <w:t xml:space="preserve"> p. 20.</w:t>
      </w:r>
    </w:p>
  </w:footnote>
  <w:footnote w:id="415">
    <w:p w:rsidR="00F67058" w:rsidRDefault="00F67058" w:rsidP="00F52376">
      <w:pPr>
        <w:pStyle w:val="FootnoteText"/>
        <w:spacing w:after="0" w:line="240" w:lineRule="auto"/>
      </w:pPr>
      <w:r>
        <w:rPr>
          <w:rStyle w:val="FootnoteReference"/>
        </w:rPr>
        <w:footnoteRef/>
      </w:r>
      <w:r>
        <w:t xml:space="preserve"> </w:t>
      </w:r>
      <w:r>
        <w:tab/>
        <w:t>See Figure 1.</w:t>
      </w:r>
    </w:p>
  </w:footnote>
  <w:footnote w:id="416">
    <w:p w:rsidR="00F67058" w:rsidRDefault="00F67058" w:rsidP="00F52376">
      <w:pPr>
        <w:pStyle w:val="FootnoteText"/>
        <w:spacing w:after="0" w:line="240" w:lineRule="auto"/>
      </w:pPr>
      <w:r w:rsidRPr="00DC5F0D">
        <w:rPr>
          <w:rStyle w:val="FootnoteReference"/>
        </w:rPr>
        <w:footnoteRef/>
      </w:r>
      <w:r w:rsidRPr="00DC5F0D">
        <w:rPr>
          <w:rStyle w:val="FootnoteReference"/>
        </w:rPr>
        <w:tab/>
      </w:r>
      <w:r w:rsidRPr="00DC5F0D">
        <w:t xml:space="preserve">So called </w:t>
      </w:r>
      <w:r>
        <w:t>by Martell. The family lived at 5, High Street, Lampeter.</w:t>
      </w:r>
    </w:p>
  </w:footnote>
  <w:footnote w:id="417">
    <w:p w:rsidR="00F67058" w:rsidRDefault="00F67058" w:rsidP="00F52376">
      <w:pPr>
        <w:pStyle w:val="FootnoteText"/>
        <w:spacing w:after="0" w:line="240" w:lineRule="auto"/>
      </w:pPr>
      <w:r>
        <w:rPr>
          <w:rStyle w:val="FootnoteReference"/>
        </w:rPr>
        <w:footnoteRef/>
      </w:r>
      <w:r>
        <w:rPr>
          <w:rStyle w:val="FootnoteReference"/>
        </w:rPr>
        <w:tab/>
      </w:r>
      <w:r>
        <w:t>E.g. Timothy B. Davis.</w:t>
      </w:r>
    </w:p>
  </w:footnote>
  <w:footnote w:id="418">
    <w:p w:rsidR="00F67058" w:rsidRDefault="00F67058" w:rsidP="00F52376">
      <w:pPr>
        <w:pStyle w:val="FootnoteText"/>
        <w:spacing w:after="0" w:line="240" w:lineRule="auto"/>
      </w:pPr>
      <w:r>
        <w:rPr>
          <w:rStyle w:val="FootnoteReference"/>
        </w:rPr>
        <w:footnoteRef/>
      </w:r>
      <w:r>
        <w:rPr>
          <w:rStyle w:val="FootnoteReference"/>
        </w:rPr>
        <w:tab/>
      </w:r>
      <w:r>
        <w:t xml:space="preserve">To date Evan Morgan is the only convert in southwest Wales known to have included the priesthood office (Elder) on his gravestone. When his wife Ann died, the inscription he commissioned read:  </w:t>
      </w:r>
      <w:r w:rsidRPr="0088707B">
        <w:rPr>
          <w:i/>
        </w:rPr>
        <w:t>Er Cof am Anne gwraig Henuriad Evan Morgan Nanthir ger Brechfa Bu farw Chwef 22 1886 yn 84 oed</w:t>
      </w:r>
      <w:r>
        <w:t xml:space="preserve"> [In memory of Anne Wife of Elder Evan Morgan Nanthir near Brechfa Died Feb 22 1886 84 years old]. A number of other gravestones have been identified in Wales and England which use the title </w:t>
      </w:r>
      <w:r>
        <w:rPr>
          <w:i/>
        </w:rPr>
        <w:t xml:space="preserve">Elder </w:t>
      </w:r>
      <w:r>
        <w:t>in the inscription</w:t>
      </w:r>
      <w:r>
        <w:rPr>
          <w:i/>
        </w:rPr>
        <w:t>.</w:t>
      </w:r>
    </w:p>
  </w:footnote>
  <w:footnote w:id="419">
    <w:p w:rsidR="00F67058" w:rsidRDefault="00F67058" w:rsidP="00F52376">
      <w:pPr>
        <w:pStyle w:val="FootnoteText"/>
        <w:spacing w:after="0" w:line="240" w:lineRule="auto"/>
      </w:pPr>
      <w:r>
        <w:rPr>
          <w:rStyle w:val="FootnoteReference"/>
        </w:rPr>
        <w:footnoteRef/>
      </w:r>
      <w:r>
        <w:rPr>
          <w:rStyle w:val="FootnoteReference"/>
        </w:rPr>
        <w:tab/>
      </w:r>
      <w:r>
        <w:t>Evan Morgan died in 1899, age 92.</w:t>
      </w:r>
    </w:p>
  </w:footnote>
  <w:footnote w:id="420">
    <w:p w:rsidR="00F67058" w:rsidRDefault="00F67058" w:rsidP="00F52376">
      <w:pPr>
        <w:pStyle w:val="FootnoteText"/>
        <w:spacing w:after="0" w:line="240" w:lineRule="auto"/>
      </w:pPr>
      <w:r>
        <w:rPr>
          <w:rStyle w:val="FootnoteReference"/>
        </w:rPr>
        <w:footnoteRef/>
      </w:r>
      <w:r>
        <w:rPr>
          <w:rStyle w:val="FootnoteReference"/>
        </w:rPr>
        <w:tab/>
      </w:r>
      <w:r>
        <w:t>William White, his wife and children emigrated to Utah Territory in 1876. He was a well to do butcher in Neyland and offered to pay emigration costs for any local members who could not afford to pay their own.</w:t>
      </w:r>
    </w:p>
  </w:footnote>
  <w:footnote w:id="421">
    <w:p w:rsidR="00F67058" w:rsidRPr="009506BC" w:rsidRDefault="00F67058" w:rsidP="00F52376">
      <w:pPr>
        <w:pStyle w:val="FootnoteText"/>
        <w:spacing w:after="0" w:line="240" w:lineRule="auto"/>
        <w:rPr>
          <w:bCs/>
        </w:rPr>
      </w:pPr>
      <w:r>
        <w:rPr>
          <w:rStyle w:val="FootnoteReference"/>
        </w:rPr>
        <w:footnoteRef/>
      </w:r>
      <w:r>
        <w:t xml:space="preserve"> </w:t>
      </w:r>
      <w:r>
        <w:tab/>
        <w:t xml:space="preserve">Bowen. </w:t>
      </w:r>
      <w:r w:rsidRPr="009506BC">
        <w:rPr>
          <w:bCs/>
          <w:i/>
        </w:rPr>
        <w:t xml:space="preserve">Ar Drywydd y Mormoniaid </w:t>
      </w:r>
      <w:r>
        <w:rPr>
          <w:bCs/>
          <w:i/>
        </w:rPr>
        <w:t>.</w:t>
      </w:r>
    </w:p>
  </w:footnote>
  <w:footnote w:id="422">
    <w:p w:rsidR="00F67058" w:rsidRDefault="00F67058" w:rsidP="00F52376">
      <w:pPr>
        <w:pStyle w:val="FootnoteText"/>
        <w:spacing w:after="0" w:line="240" w:lineRule="auto"/>
      </w:pPr>
      <w:r>
        <w:rPr>
          <w:rStyle w:val="FootnoteReference"/>
        </w:rPr>
        <w:footnoteRef/>
      </w:r>
      <w:r>
        <w:rPr>
          <w:rStyle w:val="FootnoteReference"/>
        </w:rPr>
        <w:tab/>
      </w:r>
      <w:r>
        <w:rPr>
          <w:i/>
        </w:rPr>
        <w:t xml:space="preserve">Star </w:t>
      </w:r>
      <w:r>
        <w:t>61, 52, p. 817.</w:t>
      </w:r>
    </w:p>
  </w:footnote>
  <w:footnote w:id="423">
    <w:p w:rsidR="00F67058" w:rsidRPr="001003E4" w:rsidRDefault="00F67058" w:rsidP="00F52376">
      <w:pPr>
        <w:pStyle w:val="FootnoteText"/>
        <w:spacing w:after="0" w:line="240" w:lineRule="auto"/>
      </w:pPr>
      <w:r>
        <w:rPr>
          <w:rStyle w:val="FootnoteReference"/>
        </w:rPr>
        <w:footnoteRef/>
      </w:r>
      <w:r>
        <w:t xml:space="preserve"> </w:t>
      </w:r>
      <w:r>
        <w:tab/>
        <w:t xml:space="preserve">Rasmussen draws on a similar set of missionary journals for his discussion of the LDS Church during the same time period but in Lancashire. See: Matthew Lyman Rasmussen. </w:t>
      </w:r>
      <w:r>
        <w:rPr>
          <w:i/>
        </w:rPr>
        <w:t xml:space="preserve">Mormonism and the Making of a British Zion. </w:t>
      </w:r>
      <w:r w:rsidRPr="0088707B">
        <w:t>(Salt</w:t>
      </w:r>
      <w:r>
        <w:t xml:space="preserve"> Lake City, Utah: University of Utah Press, 2016).</w:t>
      </w:r>
    </w:p>
  </w:footnote>
  <w:footnote w:id="424">
    <w:p w:rsidR="00F67058" w:rsidRDefault="00F67058" w:rsidP="00F52376">
      <w:pPr>
        <w:pStyle w:val="FootnoteText"/>
        <w:spacing w:after="0" w:line="240" w:lineRule="auto"/>
      </w:pPr>
      <w:r>
        <w:rPr>
          <w:rStyle w:val="FootnoteReference"/>
        </w:rPr>
        <w:footnoteRef/>
      </w:r>
      <w:r>
        <w:rPr>
          <w:rStyle w:val="FootnoteReference"/>
        </w:rPr>
        <w:tab/>
      </w:r>
      <w:r>
        <w:t xml:space="preserve">David M. Morris. </w:t>
      </w:r>
      <w:r>
        <w:rPr>
          <w:i/>
        </w:rPr>
        <w:t>The Emergence and Development of the Church of Jesus Christ of Latter–day Saints in Staffordshire, 1839–1870</w:t>
      </w:r>
      <w:r>
        <w:t xml:space="preserve">. </w:t>
      </w:r>
      <w:r w:rsidRPr="0088707B">
        <w:t>(</w:t>
      </w:r>
      <w:r>
        <w:t>Unpublished PhD Thesis. University of Chichester, 2010).</w:t>
      </w:r>
    </w:p>
  </w:footnote>
  <w:footnote w:id="425">
    <w:p w:rsidR="00F67058" w:rsidRDefault="00F67058" w:rsidP="00F52376">
      <w:pPr>
        <w:pStyle w:val="FootnoteText"/>
        <w:spacing w:after="0" w:line="240" w:lineRule="auto"/>
      </w:pPr>
      <w:r>
        <w:rPr>
          <w:rStyle w:val="FootnoteReference"/>
        </w:rPr>
        <w:footnoteRef/>
      </w:r>
      <w:r>
        <w:t xml:space="preserve"> </w:t>
      </w:r>
      <w:r>
        <w:tab/>
        <w:t xml:space="preserve">Davies. </w:t>
      </w:r>
      <w:r>
        <w:rPr>
          <w:i/>
        </w:rPr>
        <w:t>Mormon Spirituality.</w:t>
      </w:r>
      <w:r>
        <w:t xml:space="preserve"> p. 23</w:t>
      </w:r>
    </w:p>
  </w:footnote>
  <w:footnote w:id="426">
    <w:p w:rsidR="00F67058" w:rsidRPr="00C41806" w:rsidRDefault="00F67058" w:rsidP="00F52376">
      <w:pPr>
        <w:pStyle w:val="FootnoteText"/>
        <w:spacing w:after="0" w:line="240" w:lineRule="auto"/>
      </w:pPr>
      <w:r>
        <w:rPr>
          <w:rStyle w:val="FootnoteReference"/>
        </w:rPr>
        <w:footnoteRef/>
      </w:r>
      <w:r>
        <w:tab/>
        <w:t xml:space="preserve">Laurel Thatcher Ulrich. </w:t>
      </w:r>
      <w:r>
        <w:rPr>
          <w:i/>
        </w:rPr>
        <w:t xml:space="preserve">A House Full of Females. Plural Marriage and Women’s Rights in Early Mormonism, 1835-1870. </w:t>
      </w:r>
      <w:r w:rsidRPr="0088707B">
        <w:t>(</w:t>
      </w:r>
      <w:r>
        <w:t>New York: John A. Knopf, 2017).</w:t>
      </w:r>
    </w:p>
  </w:footnote>
  <w:footnote w:id="427">
    <w:p w:rsidR="00F67058" w:rsidRPr="00216799" w:rsidRDefault="00F67058" w:rsidP="00F52376">
      <w:pPr>
        <w:pStyle w:val="FootnoteText"/>
        <w:spacing w:after="0" w:line="240" w:lineRule="auto"/>
      </w:pPr>
      <w:r>
        <w:rPr>
          <w:rStyle w:val="FootnoteReference"/>
        </w:rPr>
        <w:footnoteRef/>
      </w:r>
      <w:r>
        <w:t xml:space="preserve"> </w:t>
      </w:r>
      <w:r>
        <w:tab/>
        <w:t xml:space="preserve">William Mulder and A. Russell Mortensen. </w:t>
      </w:r>
      <w:r>
        <w:rPr>
          <w:i/>
        </w:rPr>
        <w:t xml:space="preserve">Among the Mormons. </w:t>
      </w:r>
      <w:r w:rsidRPr="0088707B">
        <w:t>(</w:t>
      </w:r>
      <w:r>
        <w:t>Lincoln: University of Nebraska, 1958) p.405.</w:t>
      </w:r>
    </w:p>
  </w:footnote>
  <w:footnote w:id="428">
    <w:p w:rsidR="00F67058" w:rsidRDefault="00F67058" w:rsidP="00F52376">
      <w:pPr>
        <w:pStyle w:val="FootnoteText"/>
        <w:spacing w:after="0" w:line="240" w:lineRule="auto"/>
      </w:pPr>
      <w:r>
        <w:rPr>
          <w:rStyle w:val="FootnoteReference"/>
        </w:rPr>
        <w:footnoteRef/>
      </w:r>
      <w:r>
        <w:t xml:space="preserve"> </w:t>
      </w:r>
      <w:r>
        <w:tab/>
      </w:r>
      <w:hyperlink r:id="rId40" w:history="1">
        <w:r w:rsidRPr="001A5DBC">
          <w:rPr>
            <w:rStyle w:val="Hyperlink"/>
          </w:rPr>
          <w:t>https://welshmormon.byu.edu</w:t>
        </w:r>
      </w:hyperlink>
      <w:r>
        <w:t xml:space="preserve"> </w:t>
      </w:r>
    </w:p>
  </w:footnote>
  <w:footnote w:id="429">
    <w:p w:rsidR="00F67058" w:rsidRPr="00183C4B" w:rsidRDefault="00F67058" w:rsidP="00F52376">
      <w:pPr>
        <w:pStyle w:val="FootnoteText"/>
        <w:spacing w:after="0" w:line="240" w:lineRule="auto"/>
      </w:pPr>
      <w:r>
        <w:rPr>
          <w:rStyle w:val="FootnoteReference"/>
        </w:rPr>
        <w:footnoteRef/>
      </w:r>
      <w:r>
        <w:t xml:space="preserve"> </w:t>
      </w:r>
      <w:r>
        <w:tab/>
        <w:t xml:space="preserve">Ludmilla Jordanova. </w:t>
      </w:r>
      <w:r>
        <w:rPr>
          <w:i/>
        </w:rPr>
        <w:t xml:space="preserve">History in Practice. </w:t>
      </w:r>
      <w:r w:rsidRPr="0088707B">
        <w:t>(</w:t>
      </w:r>
      <w:r>
        <w:t>London: Arnold, 2000) p. 28.</w:t>
      </w:r>
    </w:p>
  </w:footnote>
  <w:footnote w:id="430">
    <w:p w:rsidR="00F67058" w:rsidRPr="00C824A6" w:rsidRDefault="00F67058" w:rsidP="00F52376">
      <w:pPr>
        <w:pStyle w:val="FootnoteText"/>
        <w:spacing w:after="0" w:line="240" w:lineRule="auto"/>
      </w:pPr>
      <w:r>
        <w:rPr>
          <w:rStyle w:val="FootnoteReference"/>
        </w:rPr>
        <w:footnoteRef/>
      </w:r>
      <w:r>
        <w:t xml:space="preserve"> </w:t>
      </w:r>
      <w:r>
        <w:tab/>
        <w:t xml:space="preserve">Dennis. </w:t>
      </w:r>
      <w:r>
        <w:rPr>
          <w:i/>
        </w:rPr>
        <w:t xml:space="preserve">The Welsh and the Gospel, </w:t>
      </w:r>
      <w:r>
        <w:t>p. 267.</w:t>
      </w:r>
    </w:p>
  </w:footnote>
  <w:footnote w:id="431">
    <w:p w:rsidR="00F67058" w:rsidRDefault="00F67058" w:rsidP="00F52376">
      <w:pPr>
        <w:pStyle w:val="FootnoteText"/>
        <w:spacing w:after="0" w:line="240" w:lineRule="auto"/>
      </w:pPr>
      <w:r>
        <w:rPr>
          <w:rStyle w:val="FootnoteReference"/>
        </w:rPr>
        <w:footnoteRef/>
      </w:r>
      <w:r>
        <w:t xml:space="preserve"> </w:t>
      </w:r>
      <w:r>
        <w:tab/>
        <w:t>Heaton</w:t>
      </w:r>
      <w:r>
        <w:rPr>
          <w:i/>
        </w:rPr>
        <w:t>. ‘</w:t>
      </w:r>
      <w:r>
        <w:t xml:space="preserve">The Making of British </w:t>
      </w:r>
      <w:r w:rsidRPr="00816093">
        <w:t>Saints’ p.125.</w:t>
      </w:r>
    </w:p>
  </w:footnote>
  <w:footnote w:id="432">
    <w:p w:rsidR="00F67058" w:rsidRDefault="00F67058" w:rsidP="00F52376">
      <w:pPr>
        <w:pStyle w:val="FootnoteText"/>
        <w:spacing w:after="0" w:line="240" w:lineRule="auto"/>
      </w:pPr>
      <w:r>
        <w:rPr>
          <w:rStyle w:val="FootnoteReference"/>
        </w:rPr>
        <w:footnoteRef/>
      </w:r>
      <w:r>
        <w:t xml:space="preserve"> </w:t>
      </w:r>
      <w:r>
        <w:tab/>
        <w:t xml:space="preserve">Hilary Mantel. The BBC Reith Lectures. </w:t>
      </w:r>
      <w:r w:rsidRPr="009D68D9">
        <w:rPr>
          <w:i/>
        </w:rPr>
        <w:t>‘Lecture 1: The Day Is for the Living’</w:t>
      </w:r>
      <w:r>
        <w:t xml:space="preserve"> 13 June 2017. &lt;</w:t>
      </w:r>
      <w:hyperlink r:id="rId41" w:history="1">
        <w:r>
          <w:rPr>
            <w:rStyle w:val="Hyperlink"/>
          </w:rPr>
          <w:t>http://downloads.bbc.co.uk/radio4/reith2017/reith_2017_hilary_mantel_lecture1.pdf</w:t>
        </w:r>
      </w:hyperlink>
      <w:r>
        <w:t>&gt; [Accessed 3 March 2020].</w:t>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8D72A5F"/>
    <w:multiLevelType w:val="multilevel"/>
    <w:tmpl w:val="B6A8E92C"/>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nsid w:val="23135481"/>
    <w:multiLevelType w:val="multilevel"/>
    <w:tmpl w:val="54F0D75A"/>
    <w:lvl w:ilvl="0">
      <w:start w:val="1"/>
      <w:numFmt w:val="bullet"/>
      <w:lvlText w:val=""/>
      <w:lvlJc w:val="left"/>
      <w:pPr>
        <w:ind w:left="765" w:hanging="360"/>
      </w:pPr>
      <w:rPr>
        <w:rFonts w:ascii="Symbol" w:hAnsi="Symbol" w:cs="Symbol" w:hint="default"/>
      </w:rPr>
    </w:lvl>
    <w:lvl w:ilvl="1">
      <w:start w:val="1"/>
      <w:numFmt w:val="bullet"/>
      <w:lvlText w:val="o"/>
      <w:lvlJc w:val="left"/>
      <w:pPr>
        <w:ind w:left="1485" w:hanging="360"/>
      </w:pPr>
      <w:rPr>
        <w:rFonts w:ascii="Courier New" w:hAnsi="Courier New" w:cs="Courier New" w:hint="default"/>
      </w:rPr>
    </w:lvl>
    <w:lvl w:ilvl="2">
      <w:start w:val="1"/>
      <w:numFmt w:val="bullet"/>
      <w:lvlText w:val=""/>
      <w:lvlJc w:val="left"/>
      <w:pPr>
        <w:ind w:left="2205" w:hanging="360"/>
      </w:pPr>
      <w:rPr>
        <w:rFonts w:ascii="Wingdings" w:hAnsi="Wingdings" w:cs="Wingdings" w:hint="default"/>
      </w:rPr>
    </w:lvl>
    <w:lvl w:ilvl="3">
      <w:start w:val="1"/>
      <w:numFmt w:val="bullet"/>
      <w:lvlText w:val=""/>
      <w:lvlJc w:val="left"/>
      <w:pPr>
        <w:ind w:left="2925" w:hanging="360"/>
      </w:pPr>
      <w:rPr>
        <w:rFonts w:ascii="Symbol" w:hAnsi="Symbol" w:cs="Symbol" w:hint="default"/>
      </w:rPr>
    </w:lvl>
    <w:lvl w:ilvl="4">
      <w:start w:val="1"/>
      <w:numFmt w:val="bullet"/>
      <w:lvlText w:val="o"/>
      <w:lvlJc w:val="left"/>
      <w:pPr>
        <w:ind w:left="3645" w:hanging="360"/>
      </w:pPr>
      <w:rPr>
        <w:rFonts w:ascii="Courier New" w:hAnsi="Courier New" w:cs="Courier New" w:hint="default"/>
      </w:rPr>
    </w:lvl>
    <w:lvl w:ilvl="5">
      <w:start w:val="1"/>
      <w:numFmt w:val="bullet"/>
      <w:lvlText w:val=""/>
      <w:lvlJc w:val="left"/>
      <w:pPr>
        <w:ind w:left="4365" w:hanging="360"/>
      </w:pPr>
      <w:rPr>
        <w:rFonts w:ascii="Wingdings" w:hAnsi="Wingdings" w:cs="Wingdings" w:hint="default"/>
      </w:rPr>
    </w:lvl>
    <w:lvl w:ilvl="6">
      <w:start w:val="1"/>
      <w:numFmt w:val="bullet"/>
      <w:lvlText w:val=""/>
      <w:lvlJc w:val="left"/>
      <w:pPr>
        <w:ind w:left="5085" w:hanging="360"/>
      </w:pPr>
      <w:rPr>
        <w:rFonts w:ascii="Symbol" w:hAnsi="Symbol" w:cs="Symbol" w:hint="default"/>
      </w:rPr>
    </w:lvl>
    <w:lvl w:ilvl="7">
      <w:start w:val="1"/>
      <w:numFmt w:val="bullet"/>
      <w:lvlText w:val="o"/>
      <w:lvlJc w:val="left"/>
      <w:pPr>
        <w:ind w:left="5805" w:hanging="360"/>
      </w:pPr>
      <w:rPr>
        <w:rFonts w:ascii="Courier New" w:hAnsi="Courier New" w:cs="Courier New" w:hint="default"/>
      </w:rPr>
    </w:lvl>
    <w:lvl w:ilvl="8">
      <w:start w:val="1"/>
      <w:numFmt w:val="bullet"/>
      <w:lvlText w:val=""/>
      <w:lvlJc w:val="left"/>
      <w:pPr>
        <w:ind w:left="6525" w:hanging="360"/>
      </w:pPr>
      <w:rPr>
        <w:rFonts w:ascii="Wingdings" w:hAnsi="Wingdings" w:cs="Wingdings" w:hint="default"/>
      </w:rPr>
    </w:lvl>
  </w:abstractNum>
  <w:abstractNum w:abstractNumId="2">
    <w:nsid w:val="310F557D"/>
    <w:multiLevelType w:val="multilevel"/>
    <w:tmpl w:val="B6A8E92C"/>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
    <w:nsid w:val="35320637"/>
    <w:multiLevelType w:val="multilevel"/>
    <w:tmpl w:val="3E5468EE"/>
    <w:lvl w:ilvl="0">
      <w:start w:val="1"/>
      <w:numFmt w:val="none"/>
      <w:suff w:val="nothing"/>
      <w:lvlText w:val=""/>
      <w:lvlJc w:val="left"/>
      <w:pPr>
        <w:tabs>
          <w:tab w:val="num" w:pos="432"/>
        </w:tabs>
        <w:ind w:left="432" w:hanging="432"/>
      </w:pPr>
    </w:lvl>
    <w:lvl w:ilvl="1">
      <w:start w:val="1"/>
      <w:numFmt w:val="none"/>
      <w:suff w:val="nothing"/>
      <w:lvlText w:val=""/>
      <w:lvlJc w:val="left"/>
      <w:pPr>
        <w:tabs>
          <w:tab w:val="num" w:pos="576"/>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4">
    <w:nsid w:val="3B642330"/>
    <w:multiLevelType w:val="multilevel"/>
    <w:tmpl w:val="9C12F39A"/>
    <w:lvl w:ilvl="0">
      <w:start w:val="1"/>
      <w:numFmt w:val="bullet"/>
      <w:lvlText w:val="-"/>
      <w:lvlJc w:val="left"/>
      <w:pPr>
        <w:ind w:left="720" w:hanging="360"/>
      </w:pPr>
      <w:rPr>
        <w:rFonts w:ascii="Cambria" w:hAnsi="Cambria" w:cs="Cambria" w:hint="default"/>
        <w:sz w:val="24"/>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5">
    <w:nsid w:val="3F1E2898"/>
    <w:multiLevelType w:val="hybridMultilevel"/>
    <w:tmpl w:val="D7DA844C"/>
    <w:lvl w:ilvl="0" w:tplc="A65C80E2">
      <w:numFmt w:val="bullet"/>
      <w:lvlText w:val="-"/>
      <w:lvlJc w:val="left"/>
      <w:pPr>
        <w:ind w:left="720" w:hanging="360"/>
      </w:pPr>
      <w:rPr>
        <w:rFonts w:ascii="Cambria" w:eastAsiaTheme="minorHAnsi" w:hAnsi="Cambria"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51CB120A"/>
    <w:multiLevelType w:val="hybridMultilevel"/>
    <w:tmpl w:val="58D457B0"/>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64165ABF"/>
    <w:multiLevelType w:val="hybridMultilevel"/>
    <w:tmpl w:val="6276DCE0"/>
    <w:lvl w:ilvl="0" w:tplc="8D10024C">
      <w:numFmt w:val="bullet"/>
      <w:lvlText w:val="-"/>
      <w:lvlJc w:val="left"/>
      <w:pPr>
        <w:ind w:left="720" w:hanging="360"/>
      </w:pPr>
      <w:rPr>
        <w:rFonts w:ascii="Garamond" w:eastAsia="Calibri" w:hAnsi="Garamond" w:cs="Times New Roman" w:hint="default"/>
        <w:color w:val="000000"/>
        <w:sz w:val="3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7F874014"/>
    <w:multiLevelType w:val="multilevel"/>
    <w:tmpl w:val="CC764BE2"/>
    <w:lvl w:ilvl="0">
      <w:start w:val="1"/>
      <w:numFmt w:val="bullet"/>
      <w:lvlText w:val="o"/>
      <w:lvlJc w:val="left"/>
      <w:pPr>
        <w:ind w:left="720" w:hanging="360"/>
      </w:pPr>
      <w:rPr>
        <w:rFonts w:ascii="Courier New" w:hAnsi="Courier New" w:cs="Courier New" w:hint="default"/>
        <w:sz w:val="24"/>
      </w:rPr>
    </w:lvl>
    <w:lvl w:ilvl="1">
      <w:start w:val="1"/>
      <w:numFmt w:val="bullet"/>
      <w:lvlText w:val="o"/>
      <w:lvlJc w:val="left"/>
      <w:pPr>
        <w:ind w:left="1440" w:hanging="360"/>
      </w:pPr>
      <w:rPr>
        <w:rFonts w:ascii="Courier New" w:hAnsi="Courier New" w:cs="Courier New" w:hint="default"/>
        <w:sz w:val="24"/>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rPr>
    </w:lvl>
    <w:lvl w:ilvl="4">
      <w:start w:val="1"/>
      <w:numFmt w:val="bullet"/>
      <w:lvlText w:val="o"/>
      <w:lvlJc w:val="left"/>
      <w:pPr>
        <w:ind w:left="3600" w:hanging="360"/>
      </w:pPr>
      <w:rPr>
        <w:rFonts w:ascii="Courier New" w:hAnsi="Courier New" w:cs="Courier New" w:hint="default"/>
        <w:sz w:val="24"/>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rPr>
    </w:lvl>
    <w:lvl w:ilvl="7">
      <w:start w:val="1"/>
      <w:numFmt w:val="bullet"/>
      <w:lvlText w:val="o"/>
      <w:lvlJc w:val="left"/>
      <w:pPr>
        <w:ind w:left="5760" w:hanging="360"/>
      </w:pPr>
      <w:rPr>
        <w:rFonts w:ascii="Courier New" w:hAnsi="Courier New" w:cs="Courier New" w:hint="default"/>
        <w:sz w:val="24"/>
      </w:rPr>
    </w:lvl>
    <w:lvl w:ilvl="8">
      <w:start w:val="1"/>
      <w:numFmt w:val="bullet"/>
      <w:lvlText w:val=""/>
      <w:lvlJc w:val="left"/>
      <w:pPr>
        <w:ind w:left="6480" w:hanging="360"/>
      </w:pPr>
      <w:rPr>
        <w:rFonts w:ascii="Wingdings" w:hAnsi="Wingdings" w:cs="Wingdings" w:hint="default"/>
      </w:rPr>
    </w:lvl>
  </w:abstractNum>
  <w:num w:numId="1">
    <w:abstractNumId w:val="7"/>
  </w:num>
  <w:num w:numId="2">
    <w:abstractNumId w:val="5"/>
  </w:num>
  <w:num w:numId="3">
    <w:abstractNumId w:val="4"/>
  </w:num>
  <w:num w:numId="4">
    <w:abstractNumId w:val="1"/>
  </w:num>
  <w:num w:numId="5">
    <w:abstractNumId w:val="2"/>
  </w:num>
  <w:num w:numId="6">
    <w:abstractNumId w:val="8"/>
  </w:num>
  <w:num w:numId="7">
    <w:abstractNumId w:val="3"/>
  </w:num>
  <w:num w:numId="8">
    <w:abstractNumId w:val="0"/>
  </w:num>
  <w:num w:numId="9">
    <w:abstractNumId w:val="6"/>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50"/>
  <w:defaultTabStop w:val="720"/>
  <w:characterSpacingControl w:val="doNotCompress"/>
  <w:footnotePr>
    <w:footnote w:id="0"/>
    <w:footnote w:id="1"/>
  </w:footnotePr>
  <w:endnotePr>
    <w:endnote w:id="0"/>
    <w:endnote w:id="1"/>
  </w:endnotePr>
  <w:compat/>
  <w:rsids>
    <w:rsidRoot w:val="00440E19"/>
    <w:rsid w:val="0002615B"/>
    <w:rsid w:val="000279B5"/>
    <w:rsid w:val="0004075D"/>
    <w:rsid w:val="000449DE"/>
    <w:rsid w:val="000507FA"/>
    <w:rsid w:val="0005254B"/>
    <w:rsid w:val="000527F1"/>
    <w:rsid w:val="00056B71"/>
    <w:rsid w:val="00067D30"/>
    <w:rsid w:val="000700B6"/>
    <w:rsid w:val="0008510C"/>
    <w:rsid w:val="00093F6C"/>
    <w:rsid w:val="000A14A0"/>
    <w:rsid w:val="000A5047"/>
    <w:rsid w:val="000B5AEC"/>
    <w:rsid w:val="000B6E98"/>
    <w:rsid w:val="000C2BCE"/>
    <w:rsid w:val="000E4DA4"/>
    <w:rsid w:val="000F4CD9"/>
    <w:rsid w:val="00107E5A"/>
    <w:rsid w:val="0011027E"/>
    <w:rsid w:val="00127D2D"/>
    <w:rsid w:val="00133BBD"/>
    <w:rsid w:val="00134189"/>
    <w:rsid w:val="00141626"/>
    <w:rsid w:val="00145222"/>
    <w:rsid w:val="001472E1"/>
    <w:rsid w:val="00150C2A"/>
    <w:rsid w:val="0015198B"/>
    <w:rsid w:val="00156556"/>
    <w:rsid w:val="001A38F3"/>
    <w:rsid w:val="001B4D8D"/>
    <w:rsid w:val="001B7CBF"/>
    <w:rsid w:val="001D7CFF"/>
    <w:rsid w:val="001E2B01"/>
    <w:rsid w:val="001E6499"/>
    <w:rsid w:val="001F1C3B"/>
    <w:rsid w:val="001F1CDB"/>
    <w:rsid w:val="00202A70"/>
    <w:rsid w:val="0021524E"/>
    <w:rsid w:val="00221782"/>
    <w:rsid w:val="00226CF2"/>
    <w:rsid w:val="002311B7"/>
    <w:rsid w:val="002323EC"/>
    <w:rsid w:val="00234E31"/>
    <w:rsid w:val="0023793F"/>
    <w:rsid w:val="00241260"/>
    <w:rsid w:val="00247A14"/>
    <w:rsid w:val="00250469"/>
    <w:rsid w:val="00251F81"/>
    <w:rsid w:val="002544AE"/>
    <w:rsid w:val="00280784"/>
    <w:rsid w:val="00282535"/>
    <w:rsid w:val="0029207E"/>
    <w:rsid w:val="002938D6"/>
    <w:rsid w:val="002A0AD9"/>
    <w:rsid w:val="002A2735"/>
    <w:rsid w:val="002A5DCA"/>
    <w:rsid w:val="002B353C"/>
    <w:rsid w:val="002B750E"/>
    <w:rsid w:val="002B7AF6"/>
    <w:rsid w:val="002C4F5B"/>
    <w:rsid w:val="002E2BAD"/>
    <w:rsid w:val="002E3EEC"/>
    <w:rsid w:val="003009B9"/>
    <w:rsid w:val="003042D5"/>
    <w:rsid w:val="0030694C"/>
    <w:rsid w:val="00306E5A"/>
    <w:rsid w:val="00311C0D"/>
    <w:rsid w:val="00317164"/>
    <w:rsid w:val="0033090E"/>
    <w:rsid w:val="00334ECB"/>
    <w:rsid w:val="00340FDE"/>
    <w:rsid w:val="0034275B"/>
    <w:rsid w:val="00350425"/>
    <w:rsid w:val="00356D09"/>
    <w:rsid w:val="00367148"/>
    <w:rsid w:val="00367CBE"/>
    <w:rsid w:val="00381ADE"/>
    <w:rsid w:val="003918D8"/>
    <w:rsid w:val="00393CA3"/>
    <w:rsid w:val="003A0F86"/>
    <w:rsid w:val="003A267F"/>
    <w:rsid w:val="003B0BFB"/>
    <w:rsid w:val="003B23B4"/>
    <w:rsid w:val="003B2FC7"/>
    <w:rsid w:val="003B3092"/>
    <w:rsid w:val="003C39E1"/>
    <w:rsid w:val="003C4951"/>
    <w:rsid w:val="003D3AA0"/>
    <w:rsid w:val="003D5526"/>
    <w:rsid w:val="003F2BF0"/>
    <w:rsid w:val="003F3682"/>
    <w:rsid w:val="003F4918"/>
    <w:rsid w:val="004049F1"/>
    <w:rsid w:val="00410037"/>
    <w:rsid w:val="004165A5"/>
    <w:rsid w:val="00440E19"/>
    <w:rsid w:val="00442645"/>
    <w:rsid w:val="0045571D"/>
    <w:rsid w:val="00461965"/>
    <w:rsid w:val="00483477"/>
    <w:rsid w:val="00483842"/>
    <w:rsid w:val="004917F0"/>
    <w:rsid w:val="00496E2E"/>
    <w:rsid w:val="004A0368"/>
    <w:rsid w:val="004B1893"/>
    <w:rsid w:val="004C15E5"/>
    <w:rsid w:val="004C1828"/>
    <w:rsid w:val="004C4585"/>
    <w:rsid w:val="004C522D"/>
    <w:rsid w:val="004D4A50"/>
    <w:rsid w:val="004E4D86"/>
    <w:rsid w:val="004E52F3"/>
    <w:rsid w:val="004E7EE4"/>
    <w:rsid w:val="004F37B1"/>
    <w:rsid w:val="005041A7"/>
    <w:rsid w:val="00511D17"/>
    <w:rsid w:val="00514C10"/>
    <w:rsid w:val="0052015E"/>
    <w:rsid w:val="005241D3"/>
    <w:rsid w:val="00526D84"/>
    <w:rsid w:val="005302C3"/>
    <w:rsid w:val="0053681C"/>
    <w:rsid w:val="005632DD"/>
    <w:rsid w:val="00563E4A"/>
    <w:rsid w:val="00572B81"/>
    <w:rsid w:val="0059402A"/>
    <w:rsid w:val="005A26D5"/>
    <w:rsid w:val="005B20CA"/>
    <w:rsid w:val="005D03AF"/>
    <w:rsid w:val="005D5FD3"/>
    <w:rsid w:val="005E004D"/>
    <w:rsid w:val="005F2D28"/>
    <w:rsid w:val="00612A54"/>
    <w:rsid w:val="00617B07"/>
    <w:rsid w:val="00617EC4"/>
    <w:rsid w:val="00621F02"/>
    <w:rsid w:val="006228B7"/>
    <w:rsid w:val="00623F0D"/>
    <w:rsid w:val="00641269"/>
    <w:rsid w:val="00641732"/>
    <w:rsid w:val="00645F4B"/>
    <w:rsid w:val="00646E75"/>
    <w:rsid w:val="00650A1A"/>
    <w:rsid w:val="00652D49"/>
    <w:rsid w:val="00655793"/>
    <w:rsid w:val="006601D7"/>
    <w:rsid w:val="00664838"/>
    <w:rsid w:val="00665323"/>
    <w:rsid w:val="0066570D"/>
    <w:rsid w:val="0066593B"/>
    <w:rsid w:val="00671D5F"/>
    <w:rsid w:val="00674034"/>
    <w:rsid w:val="00685EC4"/>
    <w:rsid w:val="006867A3"/>
    <w:rsid w:val="00693DA2"/>
    <w:rsid w:val="006A14F4"/>
    <w:rsid w:val="006B00E6"/>
    <w:rsid w:val="006B1D48"/>
    <w:rsid w:val="006B5BE6"/>
    <w:rsid w:val="006E5CCE"/>
    <w:rsid w:val="006E676C"/>
    <w:rsid w:val="006F6DF6"/>
    <w:rsid w:val="006F7CC0"/>
    <w:rsid w:val="007006B5"/>
    <w:rsid w:val="00701CD9"/>
    <w:rsid w:val="007055B9"/>
    <w:rsid w:val="00723FAD"/>
    <w:rsid w:val="007245D7"/>
    <w:rsid w:val="00725B5D"/>
    <w:rsid w:val="00734E70"/>
    <w:rsid w:val="0074124E"/>
    <w:rsid w:val="00765E03"/>
    <w:rsid w:val="007720F2"/>
    <w:rsid w:val="00784119"/>
    <w:rsid w:val="00796B92"/>
    <w:rsid w:val="007970FC"/>
    <w:rsid w:val="007C3F34"/>
    <w:rsid w:val="007D03E7"/>
    <w:rsid w:val="007E5FAF"/>
    <w:rsid w:val="008015ED"/>
    <w:rsid w:val="00802CE2"/>
    <w:rsid w:val="0080394D"/>
    <w:rsid w:val="00814252"/>
    <w:rsid w:val="00816093"/>
    <w:rsid w:val="0082247B"/>
    <w:rsid w:val="008312A6"/>
    <w:rsid w:val="00831E52"/>
    <w:rsid w:val="00835734"/>
    <w:rsid w:val="0084520B"/>
    <w:rsid w:val="0084571C"/>
    <w:rsid w:val="008671FE"/>
    <w:rsid w:val="00873316"/>
    <w:rsid w:val="00874860"/>
    <w:rsid w:val="008802A6"/>
    <w:rsid w:val="00892E7D"/>
    <w:rsid w:val="0089300D"/>
    <w:rsid w:val="00895C61"/>
    <w:rsid w:val="008A2324"/>
    <w:rsid w:val="008A35B7"/>
    <w:rsid w:val="008C0CAC"/>
    <w:rsid w:val="008D3593"/>
    <w:rsid w:val="008D47C2"/>
    <w:rsid w:val="008E7759"/>
    <w:rsid w:val="008E7E0C"/>
    <w:rsid w:val="008F52C1"/>
    <w:rsid w:val="009030BA"/>
    <w:rsid w:val="009036FA"/>
    <w:rsid w:val="00931177"/>
    <w:rsid w:val="0093240A"/>
    <w:rsid w:val="00945150"/>
    <w:rsid w:val="0094716B"/>
    <w:rsid w:val="009506BC"/>
    <w:rsid w:val="00982C02"/>
    <w:rsid w:val="00987E9E"/>
    <w:rsid w:val="009952A8"/>
    <w:rsid w:val="009978AB"/>
    <w:rsid w:val="00997C4E"/>
    <w:rsid w:val="009A3285"/>
    <w:rsid w:val="009A3C27"/>
    <w:rsid w:val="009A6D72"/>
    <w:rsid w:val="009B5A9B"/>
    <w:rsid w:val="009C15E5"/>
    <w:rsid w:val="009C523D"/>
    <w:rsid w:val="009D49B5"/>
    <w:rsid w:val="009D68D9"/>
    <w:rsid w:val="009E5A74"/>
    <w:rsid w:val="009E73DB"/>
    <w:rsid w:val="009F594E"/>
    <w:rsid w:val="00A035F1"/>
    <w:rsid w:val="00A05BD6"/>
    <w:rsid w:val="00A136B9"/>
    <w:rsid w:val="00A1479D"/>
    <w:rsid w:val="00A16BEA"/>
    <w:rsid w:val="00A174E1"/>
    <w:rsid w:val="00A177BE"/>
    <w:rsid w:val="00A26ECD"/>
    <w:rsid w:val="00A32972"/>
    <w:rsid w:val="00A36075"/>
    <w:rsid w:val="00A46AF4"/>
    <w:rsid w:val="00A60AB1"/>
    <w:rsid w:val="00A73E95"/>
    <w:rsid w:val="00A76E07"/>
    <w:rsid w:val="00A83938"/>
    <w:rsid w:val="00A860B7"/>
    <w:rsid w:val="00A86EB4"/>
    <w:rsid w:val="00A91950"/>
    <w:rsid w:val="00AA45EE"/>
    <w:rsid w:val="00AB2851"/>
    <w:rsid w:val="00AC40A6"/>
    <w:rsid w:val="00AD07B1"/>
    <w:rsid w:val="00AD331E"/>
    <w:rsid w:val="00AE5D4A"/>
    <w:rsid w:val="00AF654C"/>
    <w:rsid w:val="00AF68D7"/>
    <w:rsid w:val="00AF77BC"/>
    <w:rsid w:val="00B0241F"/>
    <w:rsid w:val="00B04E2F"/>
    <w:rsid w:val="00B11010"/>
    <w:rsid w:val="00B17EE3"/>
    <w:rsid w:val="00B271ED"/>
    <w:rsid w:val="00B27970"/>
    <w:rsid w:val="00B3273B"/>
    <w:rsid w:val="00B32888"/>
    <w:rsid w:val="00B35F45"/>
    <w:rsid w:val="00B52D3E"/>
    <w:rsid w:val="00B64672"/>
    <w:rsid w:val="00B659FF"/>
    <w:rsid w:val="00B67283"/>
    <w:rsid w:val="00B71727"/>
    <w:rsid w:val="00B72280"/>
    <w:rsid w:val="00B72544"/>
    <w:rsid w:val="00B81242"/>
    <w:rsid w:val="00B82AAC"/>
    <w:rsid w:val="00B83C5C"/>
    <w:rsid w:val="00BA1A19"/>
    <w:rsid w:val="00BB1853"/>
    <w:rsid w:val="00BC18AF"/>
    <w:rsid w:val="00BD3B60"/>
    <w:rsid w:val="00BE3CD1"/>
    <w:rsid w:val="00BE47EA"/>
    <w:rsid w:val="00BF0966"/>
    <w:rsid w:val="00BF24DB"/>
    <w:rsid w:val="00BF6986"/>
    <w:rsid w:val="00C034AA"/>
    <w:rsid w:val="00C15542"/>
    <w:rsid w:val="00C15D0E"/>
    <w:rsid w:val="00C20A6E"/>
    <w:rsid w:val="00C210EC"/>
    <w:rsid w:val="00C222DD"/>
    <w:rsid w:val="00C32BAC"/>
    <w:rsid w:val="00C42B9E"/>
    <w:rsid w:val="00C5122C"/>
    <w:rsid w:val="00C5783B"/>
    <w:rsid w:val="00C65838"/>
    <w:rsid w:val="00C702F8"/>
    <w:rsid w:val="00C861DB"/>
    <w:rsid w:val="00C95A12"/>
    <w:rsid w:val="00CB0FA3"/>
    <w:rsid w:val="00CB4A20"/>
    <w:rsid w:val="00CC16E9"/>
    <w:rsid w:val="00CC4679"/>
    <w:rsid w:val="00CC4A5A"/>
    <w:rsid w:val="00CD1D65"/>
    <w:rsid w:val="00CD6DE6"/>
    <w:rsid w:val="00CE378B"/>
    <w:rsid w:val="00CE43F5"/>
    <w:rsid w:val="00CE4CA3"/>
    <w:rsid w:val="00CE596C"/>
    <w:rsid w:val="00CF4678"/>
    <w:rsid w:val="00D00FBE"/>
    <w:rsid w:val="00D11E1F"/>
    <w:rsid w:val="00D12D45"/>
    <w:rsid w:val="00D23738"/>
    <w:rsid w:val="00D34E5F"/>
    <w:rsid w:val="00D47540"/>
    <w:rsid w:val="00D57161"/>
    <w:rsid w:val="00D613AA"/>
    <w:rsid w:val="00D72408"/>
    <w:rsid w:val="00D821E9"/>
    <w:rsid w:val="00D8593C"/>
    <w:rsid w:val="00D933AF"/>
    <w:rsid w:val="00D94191"/>
    <w:rsid w:val="00D94CE2"/>
    <w:rsid w:val="00D954EE"/>
    <w:rsid w:val="00DA5961"/>
    <w:rsid w:val="00DA602D"/>
    <w:rsid w:val="00DA7174"/>
    <w:rsid w:val="00DC5FE2"/>
    <w:rsid w:val="00DD7BFD"/>
    <w:rsid w:val="00DE03BC"/>
    <w:rsid w:val="00E042C0"/>
    <w:rsid w:val="00E06A4B"/>
    <w:rsid w:val="00E533B8"/>
    <w:rsid w:val="00E55C4C"/>
    <w:rsid w:val="00E55F7B"/>
    <w:rsid w:val="00E62258"/>
    <w:rsid w:val="00E76C2A"/>
    <w:rsid w:val="00E8445D"/>
    <w:rsid w:val="00E927C0"/>
    <w:rsid w:val="00EB044A"/>
    <w:rsid w:val="00EB2720"/>
    <w:rsid w:val="00ED1836"/>
    <w:rsid w:val="00ED429F"/>
    <w:rsid w:val="00ED627A"/>
    <w:rsid w:val="00EF580C"/>
    <w:rsid w:val="00F27381"/>
    <w:rsid w:val="00F338FF"/>
    <w:rsid w:val="00F34A8A"/>
    <w:rsid w:val="00F42547"/>
    <w:rsid w:val="00F430FE"/>
    <w:rsid w:val="00F466B0"/>
    <w:rsid w:val="00F52376"/>
    <w:rsid w:val="00F567EB"/>
    <w:rsid w:val="00F6491B"/>
    <w:rsid w:val="00F66F6E"/>
    <w:rsid w:val="00F67058"/>
    <w:rsid w:val="00F67164"/>
    <w:rsid w:val="00F83BA5"/>
    <w:rsid w:val="00F83D81"/>
    <w:rsid w:val="00F85CD6"/>
    <w:rsid w:val="00FA17AF"/>
    <w:rsid w:val="00FA5E50"/>
    <w:rsid w:val="00FB5E5C"/>
    <w:rsid w:val="00FC4111"/>
    <w:rsid w:val="00FC4AE4"/>
    <w:rsid w:val="00FC5275"/>
    <w:rsid w:val="00FD555B"/>
    <w:rsid w:val="00FE504F"/>
    <w:rsid w:val="00FE55E2"/>
    <w:rsid w:val="00FE6DFD"/>
    <w:rsid w:val="00FF77DF"/>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footnote text" w:qFormat="1"/>
    <w:lsdException w:name="caption" w:uiPriority="0" w:qFormat="1"/>
    <w:lsdException w:name="footnote reference" w:qFormat="1"/>
    <w:lsdException w:name="List" w:uiPriority="0"/>
    <w:lsdException w:name="Title" w:semiHidden="0" w:uiPriority="0" w:unhideWhenUsed="0" w:qFormat="1"/>
    <w:lsdException w:name="Default Paragraph Font" w:uiPriority="1"/>
    <w:lsdException w:name="Subtitle" w:semiHidden="0" w:uiPriority="0" w:unhideWhenUsed="0" w:qFormat="1"/>
    <w:lsdException w:name="Strong" w:semiHidden="0" w:uiPriority="22" w:unhideWhenUsed="0" w:qFormat="1"/>
    <w:lsdException w:name="Emphasis" w:semiHidden="0" w:uiPriority="20" w:unhideWhenUsed="0" w:qFormat="1"/>
    <w:lsdException w:name="HTML Preformatted"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40E19"/>
    <w:rPr>
      <w:rFonts w:ascii="Calibri" w:eastAsia="Calibri" w:hAnsi="Calibri" w:cs="Times New Roman"/>
    </w:rPr>
  </w:style>
  <w:style w:type="paragraph" w:styleId="Heading1">
    <w:name w:val="heading 1"/>
    <w:basedOn w:val="Normal"/>
    <w:next w:val="Normal"/>
    <w:link w:val="Heading1Char"/>
    <w:uiPriority w:val="9"/>
    <w:qFormat/>
    <w:rsid w:val="00B659F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Heading"/>
    <w:link w:val="Heading2Char"/>
    <w:uiPriority w:val="9"/>
    <w:qFormat/>
    <w:rsid w:val="00CE4CA3"/>
    <w:pPr>
      <w:outlineLvl w:val="1"/>
    </w:pPr>
  </w:style>
  <w:style w:type="paragraph" w:styleId="Heading3">
    <w:name w:val="heading 3"/>
    <w:basedOn w:val="Heading"/>
    <w:link w:val="Heading3Char"/>
    <w:qFormat/>
    <w:rsid w:val="00CE4CA3"/>
    <w:pPr>
      <w:outlineLvl w:val="2"/>
    </w:p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qFormat/>
    <w:rsid w:val="00440E19"/>
    <w:rPr>
      <w:sz w:val="20"/>
      <w:szCs w:val="20"/>
    </w:rPr>
  </w:style>
  <w:style w:type="character" w:customStyle="1" w:styleId="FootnoteTextChar">
    <w:name w:val="Footnote Text Char"/>
    <w:basedOn w:val="DefaultParagraphFont"/>
    <w:link w:val="FootnoteText"/>
    <w:uiPriority w:val="99"/>
    <w:qFormat/>
    <w:rsid w:val="00440E19"/>
    <w:rPr>
      <w:rFonts w:ascii="Calibri" w:eastAsia="Calibri" w:hAnsi="Calibri" w:cs="Times New Roman"/>
      <w:sz w:val="20"/>
      <w:szCs w:val="20"/>
    </w:rPr>
  </w:style>
  <w:style w:type="character" w:styleId="FootnoteReference">
    <w:name w:val="footnote reference"/>
    <w:uiPriority w:val="99"/>
    <w:semiHidden/>
    <w:unhideWhenUsed/>
    <w:qFormat/>
    <w:rsid w:val="00440E19"/>
    <w:rPr>
      <w:vertAlign w:val="superscript"/>
    </w:rPr>
  </w:style>
  <w:style w:type="character" w:customStyle="1" w:styleId="FootnoteCharacters">
    <w:name w:val="Footnote Characters"/>
    <w:qFormat/>
    <w:rsid w:val="00440E19"/>
    <w:rPr>
      <w:rFonts w:cs="Times New Roman"/>
      <w:vertAlign w:val="superscript"/>
    </w:rPr>
  </w:style>
  <w:style w:type="paragraph" w:styleId="ListParagraph">
    <w:name w:val="List Paragraph"/>
    <w:basedOn w:val="Normal"/>
    <w:uiPriority w:val="34"/>
    <w:qFormat/>
    <w:rsid w:val="0021524E"/>
    <w:pPr>
      <w:ind w:left="720"/>
      <w:contextualSpacing/>
    </w:pPr>
  </w:style>
  <w:style w:type="character" w:customStyle="1" w:styleId="FootnoteAnchor">
    <w:name w:val="Footnote Anchor"/>
    <w:rsid w:val="003F2BF0"/>
    <w:rPr>
      <w:vertAlign w:val="superscript"/>
    </w:rPr>
  </w:style>
  <w:style w:type="character" w:styleId="Hyperlink">
    <w:name w:val="Hyperlink"/>
    <w:basedOn w:val="DefaultParagraphFont"/>
    <w:uiPriority w:val="99"/>
    <w:unhideWhenUsed/>
    <w:rsid w:val="000507FA"/>
    <w:rPr>
      <w:color w:val="0000FF"/>
      <w:u w:val="single"/>
    </w:rPr>
  </w:style>
  <w:style w:type="character" w:customStyle="1" w:styleId="Heading1Char">
    <w:name w:val="Heading 1 Char"/>
    <w:basedOn w:val="DefaultParagraphFont"/>
    <w:link w:val="Heading1"/>
    <w:uiPriority w:val="9"/>
    <w:qFormat/>
    <w:rsid w:val="00B659FF"/>
    <w:rPr>
      <w:rFonts w:asciiTheme="majorHAnsi" w:eastAsiaTheme="majorEastAsia" w:hAnsiTheme="majorHAnsi" w:cstheme="majorBidi"/>
      <w:b/>
      <w:bCs/>
      <w:color w:val="365F91" w:themeColor="accent1" w:themeShade="BF"/>
      <w:sz w:val="28"/>
      <w:szCs w:val="28"/>
    </w:rPr>
  </w:style>
  <w:style w:type="paragraph" w:styleId="Header">
    <w:name w:val="header"/>
    <w:basedOn w:val="Normal"/>
    <w:link w:val="HeaderChar"/>
    <w:uiPriority w:val="99"/>
    <w:semiHidden/>
    <w:unhideWhenUsed/>
    <w:rsid w:val="002A2735"/>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2A2735"/>
    <w:rPr>
      <w:rFonts w:ascii="Calibri" w:eastAsia="Calibri" w:hAnsi="Calibri" w:cs="Times New Roman"/>
    </w:rPr>
  </w:style>
  <w:style w:type="paragraph" w:styleId="Footer">
    <w:name w:val="footer"/>
    <w:basedOn w:val="Normal"/>
    <w:link w:val="FooterChar"/>
    <w:uiPriority w:val="99"/>
    <w:unhideWhenUsed/>
    <w:rsid w:val="002A27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2735"/>
    <w:rPr>
      <w:rFonts w:ascii="Calibri" w:eastAsia="Calibri" w:hAnsi="Calibri" w:cs="Times New Roman"/>
    </w:rPr>
  </w:style>
  <w:style w:type="character" w:customStyle="1" w:styleId="InternetLink">
    <w:name w:val="Internet Link"/>
    <w:basedOn w:val="DefaultParagraphFont"/>
    <w:uiPriority w:val="99"/>
    <w:unhideWhenUsed/>
    <w:rsid w:val="005E004D"/>
    <w:rPr>
      <w:color w:val="0000FF" w:themeColor="hyperlink"/>
      <w:u w:val="single"/>
    </w:rPr>
  </w:style>
  <w:style w:type="character" w:customStyle="1" w:styleId="Heading2Char">
    <w:name w:val="Heading 2 Char"/>
    <w:basedOn w:val="DefaultParagraphFont"/>
    <w:link w:val="Heading2"/>
    <w:uiPriority w:val="9"/>
    <w:qFormat/>
    <w:rsid w:val="00CE4CA3"/>
    <w:rPr>
      <w:rFonts w:ascii="Liberation Sans" w:eastAsia="Microsoft YaHei" w:hAnsi="Liberation Sans" w:cs="Mangal"/>
      <w:sz w:val="28"/>
      <w:szCs w:val="28"/>
    </w:rPr>
  </w:style>
  <w:style w:type="character" w:customStyle="1" w:styleId="Heading3Char">
    <w:name w:val="Heading 3 Char"/>
    <w:basedOn w:val="DefaultParagraphFont"/>
    <w:link w:val="Heading3"/>
    <w:rsid w:val="00CE4CA3"/>
    <w:rPr>
      <w:rFonts w:ascii="Liberation Sans" w:eastAsia="Microsoft YaHei" w:hAnsi="Liberation Sans" w:cs="Mangal"/>
      <w:sz w:val="28"/>
      <w:szCs w:val="28"/>
    </w:rPr>
  </w:style>
  <w:style w:type="character" w:customStyle="1" w:styleId="ListLabel1">
    <w:name w:val="ListLabel 1"/>
    <w:qFormat/>
    <w:rsid w:val="00CE4CA3"/>
    <w:rPr>
      <w:rFonts w:eastAsia="Calibri"/>
    </w:rPr>
  </w:style>
  <w:style w:type="character" w:customStyle="1" w:styleId="ListLabel2">
    <w:name w:val="ListLabel 2"/>
    <w:qFormat/>
    <w:rsid w:val="00CE4CA3"/>
    <w:rPr>
      <w:rFonts w:ascii="Cambria" w:hAnsi="Cambria" w:cs="Courier New"/>
      <w:sz w:val="24"/>
    </w:rPr>
  </w:style>
  <w:style w:type="character" w:customStyle="1" w:styleId="ListLabel3">
    <w:name w:val="ListLabel 3"/>
    <w:qFormat/>
    <w:rsid w:val="00CE4CA3"/>
    <w:rPr>
      <w:rFonts w:cs="Cambria"/>
      <w:sz w:val="24"/>
    </w:rPr>
  </w:style>
  <w:style w:type="character" w:customStyle="1" w:styleId="ListLabel4">
    <w:name w:val="ListLabel 4"/>
    <w:qFormat/>
    <w:rsid w:val="00CE4CA3"/>
    <w:rPr>
      <w:rFonts w:cs="Wingdings"/>
    </w:rPr>
  </w:style>
  <w:style w:type="character" w:customStyle="1" w:styleId="ListLabel5">
    <w:name w:val="ListLabel 5"/>
    <w:qFormat/>
    <w:rsid w:val="00CE4CA3"/>
    <w:rPr>
      <w:rFonts w:cs="Symbol"/>
    </w:rPr>
  </w:style>
  <w:style w:type="character" w:customStyle="1" w:styleId="EndnoteAnchor">
    <w:name w:val="Endnote Anchor"/>
    <w:rsid w:val="00CE4CA3"/>
    <w:rPr>
      <w:vertAlign w:val="superscript"/>
    </w:rPr>
  </w:style>
  <w:style w:type="character" w:customStyle="1" w:styleId="EndnoteCharacters">
    <w:name w:val="Endnote Characters"/>
    <w:qFormat/>
    <w:rsid w:val="00CE4CA3"/>
  </w:style>
  <w:style w:type="paragraph" w:customStyle="1" w:styleId="Heading">
    <w:name w:val="Heading"/>
    <w:basedOn w:val="Normal"/>
    <w:next w:val="TextBody"/>
    <w:qFormat/>
    <w:rsid w:val="00CE4CA3"/>
    <w:pPr>
      <w:keepNext/>
      <w:spacing w:before="240" w:after="120"/>
    </w:pPr>
    <w:rPr>
      <w:rFonts w:ascii="Liberation Sans" w:eastAsia="Microsoft YaHei" w:hAnsi="Liberation Sans" w:cs="Mangal"/>
      <w:sz w:val="28"/>
      <w:szCs w:val="28"/>
    </w:rPr>
  </w:style>
  <w:style w:type="paragraph" w:customStyle="1" w:styleId="TextBody">
    <w:name w:val="Text Body"/>
    <w:basedOn w:val="Normal"/>
    <w:rsid w:val="00CE4CA3"/>
    <w:pPr>
      <w:spacing w:after="140" w:line="288" w:lineRule="auto"/>
    </w:pPr>
    <w:rPr>
      <w:rFonts w:asciiTheme="minorHAnsi" w:eastAsiaTheme="minorHAnsi" w:hAnsiTheme="minorHAnsi" w:cstheme="minorBidi"/>
    </w:rPr>
  </w:style>
  <w:style w:type="paragraph" w:styleId="List">
    <w:name w:val="List"/>
    <w:basedOn w:val="TextBody"/>
    <w:rsid w:val="00CE4CA3"/>
    <w:rPr>
      <w:rFonts w:cs="Mangal"/>
    </w:rPr>
  </w:style>
  <w:style w:type="paragraph" w:styleId="Caption">
    <w:name w:val="caption"/>
    <w:basedOn w:val="Normal"/>
    <w:qFormat/>
    <w:rsid w:val="00CE4CA3"/>
    <w:pPr>
      <w:suppressLineNumbers/>
      <w:spacing w:before="120" w:after="120"/>
    </w:pPr>
    <w:rPr>
      <w:rFonts w:asciiTheme="minorHAnsi" w:eastAsiaTheme="minorHAnsi" w:hAnsiTheme="minorHAnsi" w:cs="Mangal"/>
      <w:i/>
      <w:iCs/>
      <w:sz w:val="24"/>
      <w:szCs w:val="24"/>
    </w:rPr>
  </w:style>
  <w:style w:type="paragraph" w:customStyle="1" w:styleId="Index">
    <w:name w:val="Index"/>
    <w:basedOn w:val="Normal"/>
    <w:qFormat/>
    <w:rsid w:val="00CE4CA3"/>
    <w:pPr>
      <w:suppressLineNumbers/>
    </w:pPr>
    <w:rPr>
      <w:rFonts w:asciiTheme="minorHAnsi" w:eastAsiaTheme="minorHAnsi" w:hAnsiTheme="minorHAnsi" w:cs="Mangal"/>
    </w:rPr>
  </w:style>
  <w:style w:type="paragraph" w:styleId="NoSpacing">
    <w:name w:val="No Spacing"/>
    <w:uiPriority w:val="1"/>
    <w:qFormat/>
    <w:rsid w:val="00CE4CA3"/>
    <w:pPr>
      <w:spacing w:after="0" w:line="240" w:lineRule="auto"/>
    </w:pPr>
    <w:rPr>
      <w:rFonts w:cs="Times New Roman"/>
    </w:rPr>
  </w:style>
  <w:style w:type="paragraph" w:customStyle="1" w:styleId="Footnote">
    <w:name w:val="Footnote"/>
    <w:basedOn w:val="Normal"/>
    <w:rsid w:val="00CE4CA3"/>
    <w:rPr>
      <w:rFonts w:asciiTheme="minorHAnsi" w:eastAsiaTheme="minorHAnsi" w:hAnsiTheme="minorHAnsi" w:cstheme="minorBidi"/>
    </w:rPr>
  </w:style>
  <w:style w:type="paragraph" w:customStyle="1" w:styleId="Quotations">
    <w:name w:val="Quotations"/>
    <w:basedOn w:val="Normal"/>
    <w:qFormat/>
    <w:rsid w:val="00CE4CA3"/>
    <w:rPr>
      <w:rFonts w:asciiTheme="minorHAnsi" w:eastAsiaTheme="minorHAnsi" w:hAnsiTheme="minorHAnsi" w:cstheme="minorBidi"/>
    </w:rPr>
  </w:style>
  <w:style w:type="paragraph" w:styleId="Title">
    <w:name w:val="Title"/>
    <w:basedOn w:val="Heading"/>
    <w:link w:val="TitleChar"/>
    <w:qFormat/>
    <w:rsid w:val="00CE4CA3"/>
  </w:style>
  <w:style w:type="character" w:customStyle="1" w:styleId="TitleChar">
    <w:name w:val="Title Char"/>
    <w:basedOn w:val="DefaultParagraphFont"/>
    <w:link w:val="Title"/>
    <w:rsid w:val="00CE4CA3"/>
    <w:rPr>
      <w:rFonts w:ascii="Liberation Sans" w:eastAsia="Microsoft YaHei" w:hAnsi="Liberation Sans" w:cs="Mangal"/>
      <w:sz w:val="28"/>
      <w:szCs w:val="28"/>
    </w:rPr>
  </w:style>
  <w:style w:type="paragraph" w:styleId="Subtitle">
    <w:name w:val="Subtitle"/>
    <w:basedOn w:val="Heading"/>
    <w:link w:val="SubtitleChar"/>
    <w:qFormat/>
    <w:rsid w:val="00CE4CA3"/>
  </w:style>
  <w:style w:type="character" w:customStyle="1" w:styleId="SubtitleChar">
    <w:name w:val="Subtitle Char"/>
    <w:basedOn w:val="DefaultParagraphFont"/>
    <w:link w:val="Subtitle"/>
    <w:rsid w:val="00CE4CA3"/>
    <w:rPr>
      <w:rFonts w:ascii="Liberation Sans" w:eastAsia="Microsoft YaHei" w:hAnsi="Liberation Sans" w:cs="Mangal"/>
      <w:sz w:val="28"/>
      <w:szCs w:val="28"/>
    </w:rPr>
  </w:style>
  <w:style w:type="paragraph" w:styleId="BalloonText">
    <w:name w:val="Balloon Text"/>
    <w:basedOn w:val="Normal"/>
    <w:link w:val="BalloonTextChar"/>
    <w:uiPriority w:val="99"/>
    <w:semiHidden/>
    <w:unhideWhenUsed/>
    <w:rsid w:val="00CE4CA3"/>
    <w:pPr>
      <w:spacing w:after="0" w:line="240" w:lineRule="auto"/>
    </w:pPr>
    <w:rPr>
      <w:rFonts w:ascii="Tahoma" w:eastAsiaTheme="minorHAnsi" w:hAnsi="Tahoma" w:cs="Tahoma"/>
      <w:sz w:val="16"/>
      <w:szCs w:val="16"/>
    </w:rPr>
  </w:style>
  <w:style w:type="character" w:customStyle="1" w:styleId="BalloonTextChar">
    <w:name w:val="Balloon Text Char"/>
    <w:basedOn w:val="DefaultParagraphFont"/>
    <w:link w:val="BalloonText"/>
    <w:uiPriority w:val="99"/>
    <w:semiHidden/>
    <w:rsid w:val="00CE4CA3"/>
    <w:rPr>
      <w:rFonts w:ascii="Tahoma" w:hAnsi="Tahoma" w:cs="Tahoma"/>
      <w:sz w:val="16"/>
      <w:szCs w:val="16"/>
    </w:rPr>
  </w:style>
  <w:style w:type="table" w:styleId="TableGrid">
    <w:name w:val="Table Grid"/>
    <w:basedOn w:val="TableNormal"/>
    <w:uiPriority w:val="39"/>
    <w:rsid w:val="00CE4CA3"/>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customStyle="1" w:styleId="PreformattedText">
    <w:name w:val="Preformatted Text"/>
    <w:basedOn w:val="Normal"/>
    <w:rsid w:val="00CE4CA3"/>
    <w:pPr>
      <w:widowControl w:val="0"/>
      <w:suppressAutoHyphens/>
      <w:spacing w:after="0" w:line="240" w:lineRule="auto"/>
    </w:pPr>
    <w:rPr>
      <w:rFonts w:ascii="Liberation Mono" w:eastAsia="NSimSun" w:hAnsi="Liberation Mono" w:cs="Liberation Mono"/>
      <w:kern w:val="1"/>
      <w:sz w:val="20"/>
      <w:szCs w:val="20"/>
      <w:lang w:val="en-US" w:eastAsia="zh-CN" w:bidi="hi-IN"/>
    </w:rPr>
  </w:style>
  <w:style w:type="character" w:customStyle="1" w:styleId="HTMLPreformattedChar">
    <w:name w:val="HTML Preformatted Char"/>
    <w:basedOn w:val="DefaultParagraphFont"/>
    <w:link w:val="HTMLPreformatted"/>
    <w:uiPriority w:val="99"/>
    <w:semiHidden/>
    <w:qFormat/>
    <w:rsid w:val="00AC40A6"/>
    <w:rPr>
      <w:rFonts w:ascii="Consolas" w:hAnsi="Consolas"/>
      <w:sz w:val="20"/>
      <w:szCs w:val="20"/>
    </w:rPr>
  </w:style>
  <w:style w:type="paragraph" w:styleId="HTMLPreformatted">
    <w:name w:val="HTML Preformatted"/>
    <w:basedOn w:val="Normal"/>
    <w:link w:val="HTMLPreformattedChar"/>
    <w:uiPriority w:val="99"/>
    <w:semiHidden/>
    <w:unhideWhenUsed/>
    <w:qFormat/>
    <w:rsid w:val="00AC40A6"/>
    <w:pPr>
      <w:spacing w:after="0" w:line="240" w:lineRule="auto"/>
    </w:pPr>
    <w:rPr>
      <w:rFonts w:ascii="Consolas" w:eastAsiaTheme="minorHAnsi" w:hAnsi="Consolas" w:cstheme="minorBidi"/>
      <w:sz w:val="20"/>
      <w:szCs w:val="20"/>
    </w:rPr>
  </w:style>
  <w:style w:type="character" w:customStyle="1" w:styleId="HTMLPreformattedChar1">
    <w:name w:val="HTML Preformatted Char1"/>
    <w:basedOn w:val="DefaultParagraphFont"/>
    <w:link w:val="HTMLPreformatted"/>
    <w:uiPriority w:val="99"/>
    <w:semiHidden/>
    <w:rsid w:val="00AC40A6"/>
    <w:rPr>
      <w:rFonts w:ascii="Consolas" w:eastAsia="Calibri" w:hAnsi="Consolas" w:cs="Times New Roman"/>
      <w:sz w:val="20"/>
      <w:szCs w:val="20"/>
    </w:rPr>
  </w:style>
  <w:style w:type="paragraph" w:styleId="NormalWeb">
    <w:name w:val="Normal (Web)"/>
    <w:basedOn w:val="Normal"/>
    <w:uiPriority w:val="99"/>
    <w:semiHidden/>
    <w:unhideWhenUsed/>
    <w:rsid w:val="00AC40A6"/>
    <w:pPr>
      <w:spacing w:after="160" w:line="259" w:lineRule="auto"/>
    </w:pPr>
    <w:rPr>
      <w:rFonts w:ascii="Times New Roman" w:eastAsiaTheme="minorHAnsi" w:hAnsi="Times New Roman"/>
      <w:sz w:val="24"/>
      <w:szCs w:val="24"/>
    </w:rPr>
  </w:style>
</w:styles>
</file>

<file path=word/webSettings.xml><?xml version="1.0" encoding="utf-8"?>
<w:webSettings xmlns:r="http://schemas.openxmlformats.org/officeDocument/2006/relationships" xmlns:w="http://schemas.openxmlformats.org/wordprocessingml/2006/main">
  <w:divs>
    <w:div w:id="270286850">
      <w:bodyDiv w:val="1"/>
      <w:marLeft w:val="0"/>
      <w:marRight w:val="0"/>
      <w:marTop w:val="0"/>
      <w:marBottom w:val="0"/>
      <w:divBdr>
        <w:top w:val="none" w:sz="0" w:space="0" w:color="auto"/>
        <w:left w:val="none" w:sz="0" w:space="0" w:color="auto"/>
        <w:bottom w:val="none" w:sz="0" w:space="0" w:color="auto"/>
        <w:right w:val="none" w:sz="0" w:space="0" w:color="auto"/>
      </w:divBdr>
    </w:div>
    <w:div w:id="325326318">
      <w:bodyDiv w:val="1"/>
      <w:marLeft w:val="0"/>
      <w:marRight w:val="0"/>
      <w:marTop w:val="0"/>
      <w:marBottom w:val="0"/>
      <w:divBdr>
        <w:top w:val="none" w:sz="0" w:space="0" w:color="auto"/>
        <w:left w:val="none" w:sz="0" w:space="0" w:color="auto"/>
        <w:bottom w:val="none" w:sz="0" w:space="0" w:color="auto"/>
        <w:right w:val="none" w:sz="0" w:space="0" w:color="auto"/>
      </w:divBdr>
    </w:div>
    <w:div w:id="338049897">
      <w:bodyDiv w:val="1"/>
      <w:marLeft w:val="0"/>
      <w:marRight w:val="0"/>
      <w:marTop w:val="0"/>
      <w:marBottom w:val="0"/>
      <w:divBdr>
        <w:top w:val="none" w:sz="0" w:space="0" w:color="auto"/>
        <w:left w:val="none" w:sz="0" w:space="0" w:color="auto"/>
        <w:bottom w:val="none" w:sz="0" w:space="0" w:color="auto"/>
        <w:right w:val="none" w:sz="0" w:space="0" w:color="auto"/>
      </w:divBdr>
    </w:div>
    <w:div w:id="535316433">
      <w:bodyDiv w:val="1"/>
      <w:marLeft w:val="0"/>
      <w:marRight w:val="0"/>
      <w:marTop w:val="0"/>
      <w:marBottom w:val="0"/>
      <w:divBdr>
        <w:top w:val="none" w:sz="0" w:space="0" w:color="auto"/>
        <w:left w:val="none" w:sz="0" w:space="0" w:color="auto"/>
        <w:bottom w:val="none" w:sz="0" w:space="0" w:color="auto"/>
        <w:right w:val="none" w:sz="0" w:space="0" w:color="auto"/>
      </w:divBdr>
    </w:div>
    <w:div w:id="1247229188">
      <w:bodyDiv w:val="1"/>
      <w:marLeft w:val="0"/>
      <w:marRight w:val="0"/>
      <w:marTop w:val="0"/>
      <w:marBottom w:val="0"/>
      <w:divBdr>
        <w:top w:val="none" w:sz="0" w:space="0" w:color="auto"/>
        <w:left w:val="none" w:sz="0" w:space="0" w:color="auto"/>
        <w:bottom w:val="none" w:sz="0" w:space="0" w:color="auto"/>
        <w:right w:val="none" w:sz="0" w:space="0" w:color="auto"/>
      </w:divBdr>
    </w:div>
    <w:div w:id="1355494231">
      <w:bodyDiv w:val="1"/>
      <w:marLeft w:val="0"/>
      <w:marRight w:val="0"/>
      <w:marTop w:val="0"/>
      <w:marBottom w:val="0"/>
      <w:divBdr>
        <w:top w:val="none" w:sz="0" w:space="0" w:color="auto"/>
        <w:left w:val="none" w:sz="0" w:space="0" w:color="auto"/>
        <w:bottom w:val="none" w:sz="0" w:space="0" w:color="auto"/>
        <w:right w:val="none" w:sz="0" w:space="0" w:color="auto"/>
      </w:divBdr>
      <w:divsChild>
        <w:div w:id="1372194258">
          <w:marLeft w:val="0"/>
          <w:marRight w:val="0"/>
          <w:marTop w:val="0"/>
          <w:marBottom w:val="0"/>
          <w:divBdr>
            <w:top w:val="none" w:sz="0" w:space="0" w:color="auto"/>
            <w:left w:val="none" w:sz="0" w:space="0" w:color="auto"/>
            <w:bottom w:val="none" w:sz="0" w:space="0" w:color="auto"/>
            <w:right w:val="none" w:sz="0" w:space="0" w:color="auto"/>
          </w:divBdr>
        </w:div>
        <w:div w:id="1199129406">
          <w:marLeft w:val="0"/>
          <w:marRight w:val="0"/>
          <w:marTop w:val="0"/>
          <w:marBottom w:val="0"/>
          <w:divBdr>
            <w:top w:val="none" w:sz="0" w:space="0" w:color="auto"/>
            <w:left w:val="none" w:sz="0" w:space="0" w:color="auto"/>
            <w:bottom w:val="none" w:sz="0" w:space="0" w:color="auto"/>
            <w:right w:val="none" w:sz="0" w:space="0" w:color="auto"/>
          </w:divBdr>
        </w:div>
        <w:div w:id="728766087">
          <w:marLeft w:val="0"/>
          <w:marRight w:val="0"/>
          <w:marTop w:val="0"/>
          <w:marBottom w:val="0"/>
          <w:divBdr>
            <w:top w:val="none" w:sz="0" w:space="0" w:color="auto"/>
            <w:left w:val="none" w:sz="0" w:space="0" w:color="auto"/>
            <w:bottom w:val="none" w:sz="0" w:space="0" w:color="auto"/>
            <w:right w:val="none" w:sz="0" w:space="0" w:color="auto"/>
          </w:divBdr>
        </w:div>
      </w:divsChild>
    </w:div>
    <w:div w:id="1422946135">
      <w:bodyDiv w:val="1"/>
      <w:marLeft w:val="0"/>
      <w:marRight w:val="0"/>
      <w:marTop w:val="0"/>
      <w:marBottom w:val="0"/>
      <w:divBdr>
        <w:top w:val="none" w:sz="0" w:space="0" w:color="auto"/>
        <w:left w:val="none" w:sz="0" w:space="0" w:color="auto"/>
        <w:bottom w:val="none" w:sz="0" w:space="0" w:color="auto"/>
        <w:right w:val="none" w:sz="0" w:space="0" w:color="auto"/>
      </w:divBdr>
    </w:div>
    <w:div w:id="1579057013">
      <w:bodyDiv w:val="1"/>
      <w:marLeft w:val="0"/>
      <w:marRight w:val="0"/>
      <w:marTop w:val="0"/>
      <w:marBottom w:val="0"/>
      <w:divBdr>
        <w:top w:val="none" w:sz="0" w:space="0" w:color="auto"/>
        <w:left w:val="none" w:sz="0" w:space="0" w:color="auto"/>
        <w:bottom w:val="none" w:sz="0" w:space="0" w:color="auto"/>
        <w:right w:val="none" w:sz="0" w:space="0" w:color="auto"/>
      </w:divBdr>
    </w:div>
    <w:div w:id="1834878302">
      <w:bodyDiv w:val="1"/>
      <w:marLeft w:val="0"/>
      <w:marRight w:val="0"/>
      <w:marTop w:val="0"/>
      <w:marBottom w:val="0"/>
      <w:divBdr>
        <w:top w:val="none" w:sz="0" w:space="0" w:color="auto"/>
        <w:left w:val="none" w:sz="0" w:space="0" w:color="auto"/>
        <w:bottom w:val="none" w:sz="0" w:space="0" w:color="auto"/>
        <w:right w:val="none" w:sz="0" w:space="0" w:color="auto"/>
      </w:divBdr>
    </w:div>
    <w:div w:id="2020622611">
      <w:bodyDiv w:val="1"/>
      <w:marLeft w:val="0"/>
      <w:marRight w:val="0"/>
      <w:marTop w:val="0"/>
      <w:marBottom w:val="0"/>
      <w:divBdr>
        <w:top w:val="none" w:sz="0" w:space="0" w:color="auto"/>
        <w:left w:val="none" w:sz="0" w:space="0" w:color="auto"/>
        <w:bottom w:val="none" w:sz="0" w:space="0" w:color="auto"/>
        <w:right w:val="none" w:sz="0" w:space="0" w:color="auto"/>
      </w:divBdr>
      <w:divsChild>
        <w:div w:id="1162235392">
          <w:marLeft w:val="0"/>
          <w:marRight w:val="0"/>
          <w:marTop w:val="0"/>
          <w:marBottom w:val="0"/>
          <w:divBdr>
            <w:top w:val="none" w:sz="0" w:space="0" w:color="auto"/>
            <w:left w:val="none" w:sz="0" w:space="0" w:color="auto"/>
            <w:bottom w:val="none" w:sz="0" w:space="0" w:color="auto"/>
            <w:right w:val="none" w:sz="0" w:space="0" w:color="auto"/>
          </w:divBdr>
        </w:div>
        <w:div w:id="1748727324">
          <w:marLeft w:val="0"/>
          <w:marRight w:val="0"/>
          <w:marTop w:val="0"/>
          <w:marBottom w:val="0"/>
          <w:divBdr>
            <w:top w:val="none" w:sz="0" w:space="0" w:color="auto"/>
            <w:left w:val="none" w:sz="0" w:space="0" w:color="auto"/>
            <w:bottom w:val="none" w:sz="0" w:space="0" w:color="auto"/>
            <w:right w:val="none" w:sz="0" w:space="0" w:color="auto"/>
          </w:divBdr>
        </w:div>
        <w:div w:id="87165407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hyperlink" Target="http://welshmormon.byu.edu/Resource_Info.aspx?id=1567" TargetMode="External"/><Relationship Id="rId26" Type="http://schemas.openxmlformats.org/officeDocument/2006/relationships/hyperlink" Target="http://welshmormon.byu.edu/Resource_Info.aspx?id=2602" TargetMode="External"/><Relationship Id="rId39" Type="http://schemas.openxmlformats.org/officeDocument/2006/relationships/hyperlink" Target="https://catalog.churchofjesuschrist.org/" TargetMode="External"/><Relationship Id="rId21" Type="http://schemas.openxmlformats.org/officeDocument/2006/relationships/hyperlink" Target="https://contentdm.lib.byu.edu/digital/collection/SCMisc/id/9982" TargetMode="External"/><Relationship Id="rId34" Type="http://schemas.openxmlformats.org/officeDocument/2006/relationships/hyperlink" Target="https://archiveshub.jisc.ac.uk/search/locations/d32ec95b-c319-3c3b-ac1b-d2cdf1675cce" TargetMode="External"/><Relationship Id="rId42" Type="http://schemas.openxmlformats.org/officeDocument/2006/relationships/hyperlink" Target="https://archive.org/details/millennialstar" TargetMode="External"/><Relationship Id="rId47" Type="http://schemas.openxmlformats.org/officeDocument/2006/relationships/hyperlink" Target="http://welshmormon.byu.edu/Resource_Info.aspx?id=3219" TargetMode="External"/><Relationship Id="rId50" Type="http://schemas.openxmlformats.org/officeDocument/2006/relationships/hyperlink" Target="http://downloads.bbc.co.uk/radio4/reith2017/reith_2017_hilary_mantel_lecture1.pdf" TargetMode="External"/><Relationship Id="rId55"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chart" Target="charts/chart1.xml"/><Relationship Id="rId17" Type="http://schemas.openxmlformats.org/officeDocument/2006/relationships/hyperlink" Target="http://welshmormon.byu.edu/Resource_Info.aspx?id=3072" TargetMode="External"/><Relationship Id="rId25" Type="http://schemas.openxmlformats.org/officeDocument/2006/relationships/hyperlink" Target="http://archives.lib.byu.edu/repositories/14/digital_objects/4665" TargetMode="External"/><Relationship Id="rId33" Type="http://schemas.openxmlformats.org/officeDocument/2006/relationships/hyperlink" Target="https://www.familysearch.org/tree/person/memories/LVPD-W54" TargetMode="External"/><Relationship Id="rId38" Type="http://schemas.openxmlformats.org/officeDocument/2006/relationships/hyperlink" Target="https://eadview.lds.org/findingaid/001072964/" TargetMode="External"/><Relationship Id="rId46" Type="http://schemas.openxmlformats.org/officeDocument/2006/relationships/hyperlink" Target="http://welshmormon.byu.edu/Resources/pdf/16450.pdf" TargetMode="External"/><Relationship Id="rId2" Type="http://schemas.openxmlformats.org/officeDocument/2006/relationships/numbering" Target="numbering.xml"/><Relationship Id="rId16" Type="http://schemas.openxmlformats.org/officeDocument/2006/relationships/hyperlink" Target="http://welshmormon.byu.edu/Resource_Info.aspx?id=2008" TargetMode="External"/><Relationship Id="rId20" Type="http://schemas.openxmlformats.org/officeDocument/2006/relationships/hyperlink" Target="http://welshmormon.byu.edu/Resource_Info.aspx?id=181" TargetMode="External"/><Relationship Id="rId29" Type="http://schemas.openxmlformats.org/officeDocument/2006/relationships/hyperlink" Target="http://welshmormon.byu.edu/Resource_Info.aspx?id=2720" TargetMode="External"/><Relationship Id="rId41" Type="http://schemas.openxmlformats.org/officeDocument/2006/relationships/hyperlink" Target="https://contentdm.lib.byu.edu/digital/search/collection/MStar" TargetMode="External"/><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gif"/><Relationship Id="rId24" Type="http://schemas.openxmlformats.org/officeDocument/2006/relationships/hyperlink" Target="http://welshmormon.byu.edu/Resource_Info.aspx?id=5481" TargetMode="External"/><Relationship Id="rId32" Type="http://schemas.openxmlformats.org/officeDocument/2006/relationships/hyperlink" Target="http://welshmormon.byu.edu/Resource_Info.aspx?id=2481" TargetMode="External"/><Relationship Id="rId37" Type="http://schemas.openxmlformats.org/officeDocument/2006/relationships/hyperlink" Target="https://newsroom.churchofjesuschrist.org/facts-and-statistics" TargetMode="External"/><Relationship Id="rId40" Type="http://schemas.openxmlformats.org/officeDocument/2006/relationships/hyperlink" Target="http://www.familysearch.org" TargetMode="External"/><Relationship Id="rId45" Type="http://schemas.openxmlformats.org/officeDocument/2006/relationships/hyperlink" Target="http://mormonmigration.lib.byu.edu" TargetMode="External"/><Relationship Id="rId53" Type="http://schemas.openxmlformats.org/officeDocument/2006/relationships/hyperlink" Target="http://welshmormon.byu.edu" TargetMode="External"/><Relationship Id="rId5" Type="http://schemas.openxmlformats.org/officeDocument/2006/relationships/webSettings" Target="webSettings.xml"/><Relationship Id="rId15" Type="http://schemas.openxmlformats.org/officeDocument/2006/relationships/hyperlink" Target="http://welshmormon.byu.edu/Resources/pdf/18798.pdf" TargetMode="External"/><Relationship Id="rId23" Type="http://schemas.openxmlformats.org/officeDocument/2006/relationships/hyperlink" Target="http://welshmormon.byu.edu/Resource_Info.aspx?id=178" TargetMode="External"/><Relationship Id="rId28" Type="http://schemas.openxmlformats.org/officeDocument/2006/relationships/hyperlink" Target="http://welshmormon.byu.edu/Resource_Info.aspx?id=2924" TargetMode="External"/><Relationship Id="rId36" Type="http://schemas.openxmlformats.org/officeDocument/2006/relationships/hyperlink" Target="https://scholarsarchive.byu.edu/etd" TargetMode="External"/><Relationship Id="rId49" Type="http://schemas.openxmlformats.org/officeDocument/2006/relationships/hyperlink" Target="https://archive.org/details/yrarweinyddiseio00jone/page/n6/mode/2up" TargetMode="External"/><Relationship Id="rId10" Type="http://schemas.openxmlformats.org/officeDocument/2006/relationships/footer" Target="footer2.xml"/><Relationship Id="rId19" Type="http://schemas.openxmlformats.org/officeDocument/2006/relationships/hyperlink" Target="https://www.familysearch.org/tree/person/memories/KW8J-27N" TargetMode="External"/><Relationship Id="rId31" Type="http://schemas.openxmlformats.org/officeDocument/2006/relationships/hyperlink" Target="http://welshmormon.byu.edu/Resource_Info.aspx?id=3654" TargetMode="External"/><Relationship Id="rId44" Type="http://schemas.openxmlformats.org/officeDocument/2006/relationships/hyperlink" Target="https://history.churchofjesuschrist.org/missionary/?lang=eng" TargetMode="External"/><Relationship Id="rId52" Type="http://schemas.openxmlformats.org/officeDocument/2006/relationships/hyperlink" Target="https://catalog.churchofjesuschrist.org/assets?id=0e4e7b71-edd1-4004-afaf-60622a5de9a2&amp;crate=0&amp;index=0"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4.gif"/><Relationship Id="rId22" Type="http://schemas.openxmlformats.org/officeDocument/2006/relationships/hyperlink" Target="https://archiveshub.jisc.ac.uk/search/locations/d32ec95b-c319-3c3b-ac1b-d2cdf1675cce" TargetMode="External"/><Relationship Id="rId27" Type="http://schemas.openxmlformats.org/officeDocument/2006/relationships/hyperlink" Target="http://welshmormon.byu.edu/Resource_Info.aspx?id=199" TargetMode="External"/><Relationship Id="rId30" Type="http://schemas.openxmlformats.org/officeDocument/2006/relationships/hyperlink" Target="http://archives.lib.byu.edu/repositories/14/archival_objects/154257" TargetMode="External"/><Relationship Id="rId35" Type="http://schemas.openxmlformats.org/officeDocument/2006/relationships/hyperlink" Target="http://welshmormon.byu.edu/Resources/pdf/12049.pdf" TargetMode="External"/><Relationship Id="rId43" Type="http://schemas.openxmlformats.org/officeDocument/2006/relationships/hyperlink" Target="https://catalog.churchofjesuschrist.org/search" TargetMode="External"/><Relationship Id="rId48" Type="http://schemas.openxmlformats.org/officeDocument/2006/relationships/hyperlink" Target="https://archive.org/stream/in.ernet.dli.2015.178083/2015.178083.Encyclopedic-History-Of-The-Church-Of-Jesus-Christ-Of-Latter-Day-Saints" TargetMode="External"/><Relationship Id="rId8" Type="http://schemas.openxmlformats.org/officeDocument/2006/relationships/image" Target="media/image1.png"/><Relationship Id="rId51" Type="http://schemas.openxmlformats.org/officeDocument/2006/relationships/hyperlink" Target="https://www-fulcrum-org.ezproxy.uwtsd.ac.uk/concern/monographs/jw827c11f" TargetMode="External"/><Relationship Id="rId3" Type="http://schemas.openxmlformats.org/officeDocument/2006/relationships/styles" Target="styles.xml"/></Relationships>
</file>

<file path=word/_rels/footnotes.xml.rels><?xml version="1.0" encoding="UTF-8" standalone="yes"?>
<Relationships xmlns="http://schemas.openxmlformats.org/package/2006/relationships"><Relationship Id="rId8" Type="http://schemas.openxmlformats.org/officeDocument/2006/relationships/hyperlink" Target="http://mormonmigration.lib.byu.edu" TargetMode="External"/><Relationship Id="rId13" Type="http://schemas.openxmlformats.org/officeDocument/2006/relationships/hyperlink" Target="http://www.familysearch.org" TargetMode="External"/><Relationship Id="rId18" Type="http://schemas.openxmlformats.org/officeDocument/2006/relationships/hyperlink" Target="http://welshmormon.byu.edu/Resources/pdf/12049.pdf" TargetMode="External"/><Relationship Id="rId26" Type="http://schemas.openxmlformats.org/officeDocument/2006/relationships/hyperlink" Target="http://archives.lib.byu.edu/repositories/14/archival_objects/154257" TargetMode="External"/><Relationship Id="rId39" Type="http://schemas.openxmlformats.org/officeDocument/2006/relationships/hyperlink" Target="https://saintsbysea.lib.byu.edu/mii/voyage/177" TargetMode="External"/><Relationship Id="rId3" Type="http://schemas.openxmlformats.org/officeDocument/2006/relationships/hyperlink" Target="http://welshmormon.byu.edu/Resources/pdf/24377.pdf" TargetMode="External"/><Relationship Id="rId21" Type="http://schemas.openxmlformats.org/officeDocument/2006/relationships/hyperlink" Target="https://www.familysearch.org/tree/person/memories/KWZT-8QX" TargetMode="External"/><Relationship Id="rId34" Type="http://schemas.openxmlformats.org/officeDocument/2006/relationships/hyperlink" Target="https://www.familysearch.org/tree/person/memories/KW8J-27N" TargetMode="External"/><Relationship Id="rId7" Type="http://schemas.openxmlformats.org/officeDocument/2006/relationships/hyperlink" Target="https://catalog.churchofjesuschrist.org/search" TargetMode="External"/><Relationship Id="rId12" Type="http://schemas.openxmlformats.org/officeDocument/2006/relationships/hyperlink" Target="http://welshmormon.byu.edu" TargetMode="External"/><Relationship Id="rId17" Type="http://schemas.openxmlformats.org/officeDocument/2006/relationships/hyperlink" Target="https://catalog.churchofjesuschrist.org/search" TargetMode="External"/><Relationship Id="rId25" Type="http://schemas.openxmlformats.org/officeDocument/2006/relationships/hyperlink" Target="http://welshmormon.byu.edu/Resource_Info.aspx?id=2008" TargetMode="External"/><Relationship Id="rId33" Type="http://schemas.openxmlformats.org/officeDocument/2006/relationships/hyperlink" Target="https://www.familysearch.org/tree/person/memories/LVPD-W54" TargetMode="External"/><Relationship Id="rId38" Type="http://schemas.openxmlformats.org/officeDocument/2006/relationships/hyperlink" Target="http://www.familysearch.org/" TargetMode="External"/><Relationship Id="rId2" Type="http://schemas.openxmlformats.org/officeDocument/2006/relationships/hyperlink" Target="https://archive.org/stream/in.ernet.dli.2015.178083/2015.178083.Encyclopedic-History-Of-The-Church-Of-Jesus-Christ-Of-Latter-Day-Saints" TargetMode="External"/><Relationship Id="rId16" Type="http://schemas.openxmlformats.org/officeDocument/2006/relationships/hyperlink" Target="https://scholarsarchive.byu.edu/etd" TargetMode="External"/><Relationship Id="rId20" Type="http://schemas.openxmlformats.org/officeDocument/2006/relationships/hyperlink" Target="http://welshmormon.byu.edu/Resource_Info.aspx?id=199" TargetMode="External"/><Relationship Id="rId29" Type="http://schemas.openxmlformats.org/officeDocument/2006/relationships/hyperlink" Target="http://welshmormon.byu.edu/Resources/pdf/18798.pdf" TargetMode="External"/><Relationship Id="rId41" Type="http://schemas.openxmlformats.org/officeDocument/2006/relationships/hyperlink" Target="http://downloads.bbc.co.uk/radio4/reith2017/reith_2017_hilary_mantel_lecture1.pdf" TargetMode="External"/><Relationship Id="rId1" Type="http://schemas.openxmlformats.org/officeDocument/2006/relationships/hyperlink" Target="https://newsroom.churchofjesuschrist.org/facts-and-statistics" TargetMode="External"/><Relationship Id="rId6" Type="http://schemas.openxmlformats.org/officeDocument/2006/relationships/hyperlink" Target="http://welshmormon.byu.edu/Resources/pdf/16450.pdf" TargetMode="External"/><Relationship Id="rId11" Type="http://schemas.openxmlformats.org/officeDocument/2006/relationships/hyperlink" Target="https://history.churchofjesuschrist.org/missionary/?lang=eng" TargetMode="External"/><Relationship Id="rId24" Type="http://schemas.openxmlformats.org/officeDocument/2006/relationships/hyperlink" Target="http://archives.lib.byu.edu/repositories/14/digital_objects/4665" TargetMode="External"/><Relationship Id="rId32" Type="http://schemas.openxmlformats.org/officeDocument/2006/relationships/hyperlink" Target="https://archiveshub.jisc.ac.uk/search/locations/d32ec95b-c319-3c3b-ac1b-d2cdf1675cce" TargetMode="External"/><Relationship Id="rId37" Type="http://schemas.openxmlformats.org/officeDocument/2006/relationships/hyperlink" Target="http://welshmormon.byu.edu/Resource_Info.aspx?id=3219" TargetMode="External"/><Relationship Id="rId40" Type="http://schemas.openxmlformats.org/officeDocument/2006/relationships/hyperlink" Target="https://welshmormon.byu.edu" TargetMode="External"/><Relationship Id="rId5" Type="http://schemas.openxmlformats.org/officeDocument/2006/relationships/hyperlink" Target="https://catalog.churchofjesuschrist.org/" TargetMode="External"/><Relationship Id="rId15" Type="http://schemas.openxmlformats.org/officeDocument/2006/relationships/hyperlink" Target="https://newspapers.library.wales/" TargetMode="External"/><Relationship Id="rId23" Type="http://schemas.openxmlformats.org/officeDocument/2006/relationships/hyperlink" Target="http://welshmormon.byu.edu/Resource_Info.aspx?id=2602" TargetMode="External"/><Relationship Id="rId28" Type="http://schemas.openxmlformats.org/officeDocument/2006/relationships/hyperlink" Target="https://eadview.lds.org/findingaid/001072964/" TargetMode="External"/><Relationship Id="rId36" Type="http://schemas.openxmlformats.org/officeDocument/2006/relationships/hyperlink" Target="https://catalog.churchofjesuschrist.org/assets?id=0e4e7b71-edd1-4004-afaf-60622a5de9a2&amp;crate=0&amp;index=0" TargetMode="External"/><Relationship Id="rId10" Type="http://schemas.openxmlformats.org/officeDocument/2006/relationships/hyperlink" Target="https://contentdm.lib.byu.edu/digital/search/collection/MStar" TargetMode="External"/><Relationship Id="rId19" Type="http://schemas.openxmlformats.org/officeDocument/2006/relationships/hyperlink" Target="http://welshmormon.byu.edu/Resource_Info.aspx?id=2924" TargetMode="External"/><Relationship Id="rId31" Type="http://schemas.openxmlformats.org/officeDocument/2006/relationships/hyperlink" Target="https://eadview.lds.org/findingaid/001072964/" TargetMode="External"/><Relationship Id="rId4" Type="http://schemas.openxmlformats.org/officeDocument/2006/relationships/hyperlink" Target="http://welshmormon.byu.edu/Resource_Info.aspx?id=730" TargetMode="External"/><Relationship Id="rId9" Type="http://schemas.openxmlformats.org/officeDocument/2006/relationships/hyperlink" Target="http://welshmormon.byu.edu" TargetMode="External"/><Relationship Id="rId14" Type="http://schemas.openxmlformats.org/officeDocument/2006/relationships/hyperlink" Target="https://eadview.lds.org/findingaid/001072964/" TargetMode="External"/><Relationship Id="rId22" Type="http://schemas.openxmlformats.org/officeDocument/2006/relationships/hyperlink" Target="https://contentdm.lib.byu.edu/digital/collection/SCMisc/id/9982" TargetMode="External"/><Relationship Id="rId27" Type="http://schemas.openxmlformats.org/officeDocument/2006/relationships/hyperlink" Target="http://welshmormon.byu.edu/Resource_Info.aspx?id=3654" TargetMode="External"/><Relationship Id="rId30" Type="http://schemas.openxmlformats.org/officeDocument/2006/relationships/hyperlink" Target="https://eadview.lds.org/findingaid/001072964/" TargetMode="External"/><Relationship Id="rId35" Type="http://schemas.openxmlformats.org/officeDocument/2006/relationships/hyperlink" Target="http://welshmormon.byu.edu/Resource_Info.aspx?id=2720" TargetMode="External"/></Relationships>
</file>

<file path=word/charts/_rels/chart1.xml.rels><?xml version="1.0" encoding="UTF-8" standalone="yes"?>
<Relationships xmlns="http://schemas.openxmlformats.org/package/2006/relationships"><Relationship Id="rId1" Type="http://schemas.openxmlformats.org/officeDocument/2006/relationships/oleObject" Target="file:///C:\Users\User\Downloads\MS%20Stats_FROM%20DAWN_18%20Mar-HDM.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1"/>
  <c:lang val="en-GB"/>
  <c:chart>
    <c:title>
      <c:tx>
        <c:rich>
          <a:bodyPr rot="0" spcFirstLastPara="1" vertOverflow="ellipsis" vert="horz" wrap="square" anchor="ctr" anchorCtr="1"/>
          <a:lstStyle/>
          <a:p>
            <a:pPr>
              <a:defRPr lang="en-US" sz="1400" b="0" i="0" u="none" strike="noStrike" kern="1200" spc="0" baseline="0">
                <a:solidFill>
                  <a:schemeClr val="tx1">
                    <a:lumMod val="65000"/>
                    <a:lumOff val="35000"/>
                  </a:schemeClr>
                </a:solidFill>
                <a:latin typeface="+mn-lt"/>
                <a:ea typeface="+mn-ea"/>
                <a:cs typeface="+mn-cs"/>
              </a:defRPr>
            </a:pPr>
            <a:r>
              <a:rPr lang="en-GB"/>
              <a:t>Missionaries in Wales 1864-1903</a:t>
            </a:r>
          </a:p>
        </c:rich>
      </c:tx>
      <c:layout/>
      <c:spPr>
        <a:noFill/>
        <a:ln>
          <a:noFill/>
        </a:ln>
        <a:effectLst/>
      </c:spPr>
    </c:title>
    <c:plotArea>
      <c:layout/>
      <c:barChart>
        <c:barDir val="col"/>
        <c:grouping val="stacked"/>
        <c:ser>
          <c:idx val="2"/>
          <c:order val="0"/>
          <c:tx>
            <c:v>Known to be in south-west Wales</c:v>
          </c:tx>
          <c:spPr>
            <a:solidFill>
              <a:schemeClr val="accent3"/>
            </a:solidFill>
            <a:ln>
              <a:noFill/>
            </a:ln>
            <a:effectLst/>
          </c:spPr>
          <c:dLbls>
            <c:spPr>
              <a:noFill/>
              <a:ln>
                <a:noFill/>
              </a:ln>
              <a:effectLst/>
            </c:spPr>
            <c:txPr>
              <a:bodyPr rot="0" spcFirstLastPara="1" vertOverflow="ellipsis" vert="horz" wrap="square" lIns="38100" tIns="19050" rIns="38100" bIns="19050" anchor="ctr" anchorCtr="1">
                <a:spAutoFit/>
              </a:bodyPr>
              <a:lstStyle/>
              <a:p>
                <a:pPr>
                  <a:defRPr lang="en-US" sz="900" b="0" i="0" u="none" strike="noStrike" kern="1200" baseline="0">
                    <a:solidFill>
                      <a:schemeClr val="tx1">
                        <a:lumMod val="75000"/>
                        <a:lumOff val="25000"/>
                      </a:schemeClr>
                    </a:solidFill>
                    <a:latin typeface="+mn-lt"/>
                    <a:ea typeface="+mn-ea"/>
                    <a:cs typeface="+mn-cs"/>
                  </a:defRPr>
                </a:pPr>
                <a:endParaRPr lang="en-US"/>
              </a:p>
            </c:txPr>
            <c:showVal val="1"/>
            <c:extLst xmlns:c16r2="http://schemas.microsoft.com/office/drawing/2015/06/char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Sheet1!$B$4:$B$8</c:f>
              <c:strCache>
                <c:ptCount val="5"/>
                <c:pt idx="0">
                  <c:v>1864-69</c:v>
                </c:pt>
                <c:pt idx="1">
                  <c:v>1870-79</c:v>
                </c:pt>
                <c:pt idx="2">
                  <c:v>1880-89</c:v>
                </c:pt>
                <c:pt idx="3">
                  <c:v>1890-99</c:v>
                </c:pt>
                <c:pt idx="4">
                  <c:v>1901-1903</c:v>
                </c:pt>
              </c:strCache>
            </c:strRef>
          </c:cat>
          <c:val>
            <c:numRef>
              <c:f>Sheet1!$E$4:$E$8</c:f>
              <c:numCache>
                <c:formatCode>General</c:formatCode>
                <c:ptCount val="5"/>
                <c:pt idx="0">
                  <c:v>11</c:v>
                </c:pt>
                <c:pt idx="1">
                  <c:v>10</c:v>
                </c:pt>
                <c:pt idx="2">
                  <c:v>20</c:v>
                </c:pt>
                <c:pt idx="3">
                  <c:v>9</c:v>
                </c:pt>
                <c:pt idx="4">
                  <c:v>2</c:v>
                </c:pt>
              </c:numCache>
            </c:numRef>
          </c:val>
          <c:extLst xmlns:c16r2="http://schemas.microsoft.com/office/drawing/2015/06/chart">
            <c:ext xmlns:c16="http://schemas.microsoft.com/office/drawing/2014/chart" uri="{C3380CC4-5D6E-409C-BE32-E72D297353CC}">
              <c16:uniqueId val="{00000002-099B-44B2-89C4-1D59B6616B2A}"/>
            </c:ext>
          </c:extLst>
        </c:ser>
        <c:ser>
          <c:idx val="1"/>
          <c:order val="1"/>
          <c:tx>
            <c:v>Also assigned to Wales</c:v>
          </c:tx>
          <c:spPr>
            <a:solidFill>
              <a:schemeClr val="accent2"/>
            </a:solidFill>
            <a:ln>
              <a:noFill/>
            </a:ln>
            <a:effectLst/>
          </c:spPr>
          <c:dLbls>
            <c:spPr>
              <a:noFill/>
              <a:ln>
                <a:noFill/>
              </a:ln>
              <a:effectLst/>
            </c:spPr>
            <c:txPr>
              <a:bodyPr rot="0" spcFirstLastPara="1" vertOverflow="ellipsis" vert="horz" wrap="square" lIns="38100" tIns="19050" rIns="38100" bIns="19050" anchor="ctr" anchorCtr="1">
                <a:spAutoFit/>
              </a:bodyPr>
              <a:lstStyle/>
              <a:p>
                <a:pPr>
                  <a:defRPr lang="en-US" sz="900" b="0" i="0" u="none" strike="noStrike" kern="1200" baseline="0">
                    <a:solidFill>
                      <a:schemeClr val="tx1">
                        <a:lumMod val="75000"/>
                        <a:lumOff val="25000"/>
                      </a:schemeClr>
                    </a:solidFill>
                    <a:latin typeface="+mn-lt"/>
                    <a:ea typeface="+mn-ea"/>
                    <a:cs typeface="+mn-cs"/>
                  </a:defRPr>
                </a:pPr>
                <a:endParaRPr lang="en-US"/>
              </a:p>
            </c:txPr>
            <c:showVal val="1"/>
            <c:extLst xmlns:c16r2="http://schemas.microsoft.com/office/drawing/2015/06/char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Sheet1!$B$4:$B$8</c:f>
              <c:strCache>
                <c:ptCount val="5"/>
                <c:pt idx="0">
                  <c:v>1864-69</c:v>
                </c:pt>
                <c:pt idx="1">
                  <c:v>1870-79</c:v>
                </c:pt>
                <c:pt idx="2">
                  <c:v>1880-89</c:v>
                </c:pt>
                <c:pt idx="3">
                  <c:v>1890-99</c:v>
                </c:pt>
                <c:pt idx="4">
                  <c:v>1901-1903</c:v>
                </c:pt>
              </c:strCache>
            </c:strRef>
          </c:cat>
          <c:val>
            <c:numRef>
              <c:f>Sheet1!$D$4:$D$8</c:f>
              <c:numCache>
                <c:formatCode>General</c:formatCode>
                <c:ptCount val="5"/>
                <c:pt idx="0">
                  <c:v>22</c:v>
                </c:pt>
                <c:pt idx="1">
                  <c:v>31</c:v>
                </c:pt>
                <c:pt idx="2">
                  <c:v>49</c:v>
                </c:pt>
                <c:pt idx="3">
                  <c:v>74</c:v>
                </c:pt>
                <c:pt idx="4">
                  <c:v>26</c:v>
                </c:pt>
              </c:numCache>
            </c:numRef>
          </c:val>
          <c:extLst xmlns:c16r2="http://schemas.microsoft.com/office/drawing/2015/06/chart">
            <c:ext xmlns:c16="http://schemas.microsoft.com/office/drawing/2014/chart" uri="{C3380CC4-5D6E-409C-BE32-E72D297353CC}">
              <c16:uniqueId val="{00000001-099B-44B2-89C4-1D59B6616B2A}"/>
            </c:ext>
          </c:extLst>
        </c:ser>
        <c:dLbls>
          <c:showVal val="1"/>
        </c:dLbls>
        <c:gapWidth val="219"/>
        <c:overlap val="100"/>
        <c:axId val="63450496"/>
        <c:axId val="66014592"/>
        <c:extLst xmlns:c16r2="http://schemas.microsoft.com/office/drawing/2015/06/chart">
          <c:ext xmlns:c15="http://schemas.microsoft.com/office/drawing/2012/chart" uri="{02D57815-91ED-43cb-92C2-25804820EDAC}">
            <c15:filteredBarSeries>
              <c15: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uri="{CE6537A1-D6FC-4f65-9D91-7224C49458BB}">
                      <c15:showLeaderLines val="1"/>
                      <c15:leaderLines>
                        <c:spPr>
                          <a:ln w="9525" cap="flat" cmpd="sng" algn="ctr">
                            <a:solidFill>
                              <a:schemeClr val="tx1">
                                <a:lumMod val="35000"/>
                                <a:lumOff val="65000"/>
                              </a:schemeClr>
                            </a:solidFill>
                            <a:round/>
                          </a:ln>
                          <a:effectLst/>
                        </c:spPr>
                      </c15:leaderLines>
                    </c:ext>
                  </c:extLst>
                </c:dLbls>
                <c:cat>
                  <c:strRef>
                    <c:extLst>
                      <c:ext uri="{02D57815-91ED-43cb-92C2-25804820EDAC}">
                        <c15:formulaRef>
                          <c15:sqref>Sheet1!$B$4:$B$8</c15:sqref>
                        </c15:formulaRef>
                      </c:ext>
                    </c:extLst>
                    <c:strCache>
                      <c:ptCount val="5"/>
                      <c:pt idx="0">
                        <c:v>1864-69</c:v>
                      </c:pt>
                      <c:pt idx="1">
                        <c:v>1870-79</c:v>
                      </c:pt>
                      <c:pt idx="2">
                        <c:v>1880-89</c:v>
                      </c:pt>
                      <c:pt idx="3">
                        <c:v>1890-99</c:v>
                      </c:pt>
                      <c:pt idx="4">
                        <c:v>1901-1903</c:v>
                      </c:pt>
                    </c:strCache>
                  </c:strRef>
                </c:cat>
                <c:val>
                  <c:numRef>
                    <c:extLst>
                      <c:ext uri="{02D57815-91ED-43cb-92C2-25804820EDAC}">
                        <c15:formulaRef>
                          <c15:sqref>Sheet1!$B$4:$B$8</c15:sqref>
                        </c15:formulaRef>
                      </c:ext>
                    </c:extLst>
                    <c:numCache>
                      <c:formatCode>General</c:formatCode>
                      <c:ptCount val="5"/>
                      <c:pt idx="0">
                        <c:v>0</c:v>
                      </c:pt>
                      <c:pt idx="1">
                        <c:v>0</c:v>
                      </c:pt>
                      <c:pt idx="2">
                        <c:v>0</c:v>
                      </c:pt>
                      <c:pt idx="3">
                        <c:v>0</c:v>
                      </c:pt>
                      <c:pt idx="4">
                        <c:v>0</c:v>
                      </c:pt>
                    </c:numCache>
                  </c:numRef>
                </c:val>
                <c:extLst>
                  <c:ext xmlns:c16="http://schemas.microsoft.com/office/drawing/2014/chart" uri="{C3380CC4-5D6E-409C-BE32-E72D297353CC}">
                    <c16:uniqueId val="{00000000-099B-44B2-89C4-1D59B6616B2A}"/>
                  </c:ext>
                </c:extLst>
              </c15:ser>
            </c15:filteredBarSeries>
          </c:ext>
        </c:extLst>
      </c:barChart>
      <c:catAx>
        <c:axId val="63450496"/>
        <c:scaling>
          <c:orientation val="minMax"/>
        </c:scaling>
        <c:axPos val="b"/>
        <c:title>
          <c:tx>
            <c:rich>
              <a:bodyPr rot="0" spcFirstLastPara="1" vertOverflow="ellipsis" vert="horz" wrap="square" anchor="ctr" anchorCtr="1"/>
              <a:lstStyle/>
              <a:p>
                <a:pPr>
                  <a:defRPr lang="en-US" sz="1200" b="0" i="0" u="none" strike="noStrike" kern="1200" baseline="0">
                    <a:solidFill>
                      <a:schemeClr val="tx1">
                        <a:lumMod val="65000"/>
                        <a:lumOff val="35000"/>
                      </a:schemeClr>
                    </a:solidFill>
                    <a:latin typeface="+mn-lt"/>
                    <a:ea typeface="+mn-ea"/>
                    <a:cs typeface="+mn-cs"/>
                  </a:defRPr>
                </a:pPr>
                <a:r>
                  <a:rPr lang="en-US" sz="1200"/>
                  <a:t>Year</a:t>
                </a:r>
              </a:p>
            </c:rich>
          </c:tx>
          <c:layout/>
          <c:spPr>
            <a:noFill/>
            <a:ln>
              <a:noFill/>
            </a:ln>
            <a:effectLst/>
          </c:spPr>
        </c:title>
        <c:numFmt formatCode="General" sourceLinked="1"/>
        <c:maj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lang="en-US" sz="1200" b="0" i="0" u="none" strike="noStrike" kern="1200" baseline="0">
                <a:solidFill>
                  <a:schemeClr val="tx1">
                    <a:lumMod val="65000"/>
                    <a:lumOff val="35000"/>
                  </a:schemeClr>
                </a:solidFill>
                <a:latin typeface="+mn-lt"/>
                <a:ea typeface="+mn-ea"/>
                <a:cs typeface="+mn-cs"/>
              </a:defRPr>
            </a:pPr>
            <a:endParaRPr lang="en-US"/>
          </a:p>
        </c:txPr>
        <c:crossAx val="66014592"/>
        <c:crosses val="autoZero"/>
        <c:auto val="1"/>
        <c:lblAlgn val="ctr"/>
        <c:lblOffset val="100"/>
      </c:catAx>
      <c:valAx>
        <c:axId val="66014592"/>
        <c:scaling>
          <c:orientation val="minMax"/>
        </c:scaling>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lang="en-US" sz="1200" b="0" i="0" u="none" strike="noStrike" kern="1200" baseline="0">
                    <a:solidFill>
                      <a:schemeClr val="tx1">
                        <a:lumMod val="65000"/>
                        <a:lumOff val="35000"/>
                      </a:schemeClr>
                    </a:solidFill>
                    <a:latin typeface="+mn-lt"/>
                    <a:ea typeface="+mn-ea"/>
                    <a:cs typeface="+mn-cs"/>
                  </a:defRPr>
                </a:pPr>
                <a:r>
                  <a:rPr lang="en-US" sz="1200"/>
                  <a:t>No. of Missionaries</a:t>
                </a:r>
              </a:p>
            </c:rich>
          </c:tx>
          <c:layout/>
          <c:spPr>
            <a:noFill/>
            <a:ln>
              <a:noFill/>
            </a:ln>
            <a:effectLst/>
          </c:spPr>
        </c:title>
        <c:numFmt formatCode="General" sourceLinked="1"/>
        <c:majorTickMark val="none"/>
        <c:tickLblPos val="nextTo"/>
        <c:spPr>
          <a:noFill/>
          <a:ln>
            <a:noFill/>
          </a:ln>
          <a:effectLst/>
        </c:spPr>
        <c:txPr>
          <a:bodyPr rot="-60000000" spcFirstLastPara="1" vertOverflow="ellipsis" vert="horz" wrap="square" anchor="ctr" anchorCtr="1"/>
          <a:lstStyle/>
          <a:p>
            <a:pPr>
              <a:defRPr lang="en-US" sz="1200" b="0" i="0" u="none" strike="noStrike" kern="1200" baseline="0">
                <a:solidFill>
                  <a:schemeClr val="tx1">
                    <a:lumMod val="65000"/>
                    <a:lumOff val="35000"/>
                  </a:schemeClr>
                </a:solidFill>
                <a:latin typeface="+mn-lt"/>
                <a:ea typeface="+mn-ea"/>
                <a:cs typeface="+mn-cs"/>
              </a:defRPr>
            </a:pPr>
            <a:endParaRPr lang="en-US"/>
          </a:p>
        </c:txPr>
        <c:crossAx val="63450496"/>
        <c:crosses val="autoZero"/>
        <c:crossBetween val="between"/>
      </c:valAx>
      <c:spPr>
        <a:noFill/>
        <a:ln>
          <a:noFill/>
        </a:ln>
        <a:effectLst/>
      </c:spPr>
    </c:plotArea>
    <c:legend>
      <c:legendPos val="r"/>
      <c:layout/>
      <c:spPr>
        <a:noFill/>
        <a:ln>
          <a:noFill/>
        </a:ln>
        <a:effectLst/>
      </c:spPr>
      <c:txPr>
        <a:bodyPr rot="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xmlns:c16r2="http://schemas.microsoft.com/office/drawing/2015/06/char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CFB45C0-D572-4951-8DC9-900EB51371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224</TotalTime>
  <Pages>89</Pages>
  <Words>21984</Words>
  <Characters>125314</Characters>
  <Application>Microsoft Office Word</Application>
  <DocSecurity>0</DocSecurity>
  <Lines>1044</Lines>
  <Paragraphs>294</Paragraphs>
  <ScaleCrop>false</ScaleCrop>
  <HeadingPairs>
    <vt:vector size="2" baseType="variant">
      <vt:variant>
        <vt:lpstr>Title</vt:lpstr>
      </vt:variant>
      <vt:variant>
        <vt:i4>1</vt:i4>
      </vt:variant>
    </vt:vector>
  </HeadingPairs>
  <TitlesOfParts>
    <vt:vector size="1" baseType="lpstr">
      <vt:lpstr/>
    </vt:vector>
  </TitlesOfParts>
  <Company>Deftones</Company>
  <LinksUpToDate>false</LinksUpToDate>
  <CharactersWithSpaces>147004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66</cp:revision>
  <dcterms:created xsi:type="dcterms:W3CDTF">2020-04-15T15:27:00Z</dcterms:created>
  <dcterms:modified xsi:type="dcterms:W3CDTF">2020-04-15T21:42:00Z</dcterms:modified>
</cp:coreProperties>
</file>