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63C1B" w14:textId="77777777" w:rsidR="009C6FFA" w:rsidRPr="002B0829" w:rsidRDefault="009C6FFA" w:rsidP="009C6FFA">
      <w:pPr>
        <w:spacing w:line="360" w:lineRule="auto"/>
        <w:jc w:val="center"/>
        <w:rPr>
          <w:rFonts w:ascii="Calibri" w:hAnsi="Calibri" w:cs="Calibri"/>
          <w:b/>
          <w:bCs/>
          <w:sz w:val="32"/>
          <w:szCs w:val="32"/>
        </w:rPr>
      </w:pPr>
    </w:p>
    <w:p w14:paraId="166C9913" w14:textId="77777777" w:rsidR="009C6FFA" w:rsidRPr="002B0829" w:rsidRDefault="009C6FFA" w:rsidP="009C6FFA">
      <w:pPr>
        <w:spacing w:line="360" w:lineRule="auto"/>
        <w:jc w:val="center"/>
        <w:rPr>
          <w:rFonts w:ascii="Calibri" w:hAnsi="Calibri" w:cs="Calibri"/>
          <w:b/>
          <w:bCs/>
          <w:sz w:val="32"/>
          <w:szCs w:val="32"/>
        </w:rPr>
      </w:pPr>
    </w:p>
    <w:p w14:paraId="5F392965" w14:textId="77777777" w:rsidR="009C6FFA" w:rsidRPr="002B0829" w:rsidRDefault="009C6FFA" w:rsidP="009C6FFA">
      <w:pPr>
        <w:spacing w:line="360" w:lineRule="auto"/>
        <w:jc w:val="center"/>
        <w:rPr>
          <w:rFonts w:ascii="Calibri" w:hAnsi="Calibri" w:cs="Calibri"/>
          <w:b/>
          <w:bCs/>
          <w:sz w:val="32"/>
          <w:szCs w:val="32"/>
        </w:rPr>
      </w:pPr>
    </w:p>
    <w:p w14:paraId="2EF5EA13" w14:textId="77777777" w:rsidR="009C6FFA" w:rsidRPr="002B0829" w:rsidRDefault="009C6FFA" w:rsidP="009C6FFA">
      <w:pPr>
        <w:spacing w:line="360" w:lineRule="auto"/>
        <w:jc w:val="center"/>
        <w:rPr>
          <w:rFonts w:ascii="Calibri" w:hAnsi="Calibri" w:cs="Calibri"/>
          <w:b/>
          <w:bCs/>
          <w:sz w:val="32"/>
          <w:szCs w:val="32"/>
        </w:rPr>
      </w:pPr>
    </w:p>
    <w:p w14:paraId="44373031" w14:textId="77777777" w:rsidR="009C6FFA" w:rsidRPr="002B0829" w:rsidRDefault="009C6FFA" w:rsidP="009C1DC2">
      <w:pPr>
        <w:spacing w:line="360" w:lineRule="auto"/>
        <w:rPr>
          <w:rFonts w:ascii="Calibri" w:hAnsi="Calibri" w:cs="Calibri"/>
          <w:b/>
          <w:bCs/>
          <w:sz w:val="32"/>
          <w:szCs w:val="32"/>
        </w:rPr>
      </w:pPr>
    </w:p>
    <w:p w14:paraId="14409A60" w14:textId="00F6F69A" w:rsidR="009C6FFA" w:rsidRDefault="009C1DC2" w:rsidP="009C6FFA">
      <w:pPr>
        <w:spacing w:line="360" w:lineRule="auto"/>
        <w:jc w:val="center"/>
        <w:rPr>
          <w:rFonts w:ascii="Calibri" w:hAnsi="Calibri" w:cs="Calibri"/>
          <w:b/>
          <w:bCs/>
          <w:sz w:val="32"/>
          <w:szCs w:val="32"/>
        </w:rPr>
      </w:pPr>
      <w:r w:rsidRPr="002B0829">
        <w:rPr>
          <w:rFonts w:ascii="Calibri" w:hAnsi="Calibri" w:cs="Calibri"/>
          <w:b/>
          <w:bCs/>
          <w:sz w:val="32"/>
          <w:szCs w:val="32"/>
        </w:rPr>
        <w:t>THE IMPACT OF NATIONAL AND INTERNATIONAL LABOUR MARKETS ON HRM AND IHRM POLICIES</w:t>
      </w:r>
    </w:p>
    <w:p w14:paraId="7E8675CD" w14:textId="134D6F02" w:rsidR="00B33A53" w:rsidRPr="002B0829" w:rsidRDefault="00B33A53" w:rsidP="009C6FFA">
      <w:pPr>
        <w:spacing w:line="360" w:lineRule="auto"/>
        <w:jc w:val="center"/>
        <w:rPr>
          <w:rFonts w:ascii="Calibri" w:hAnsi="Calibri" w:cs="Calibri"/>
          <w:b/>
          <w:bCs/>
          <w:sz w:val="32"/>
          <w:szCs w:val="32"/>
        </w:rPr>
      </w:pPr>
      <w:r>
        <w:rPr>
          <w:rFonts w:ascii="Calibri" w:hAnsi="Calibri" w:cs="Calibri"/>
          <w:b/>
          <w:bCs/>
          <w:sz w:val="32"/>
          <w:szCs w:val="32"/>
        </w:rPr>
        <w:t>Program: Master of Business Administration</w:t>
      </w:r>
    </w:p>
    <w:p w14:paraId="0D6F0ECC" w14:textId="3089E654" w:rsidR="009C6FFA" w:rsidRPr="002B0829" w:rsidRDefault="009C6FFA" w:rsidP="009C6FFA">
      <w:pPr>
        <w:spacing w:line="360" w:lineRule="auto"/>
        <w:jc w:val="center"/>
        <w:rPr>
          <w:rFonts w:ascii="Calibri" w:hAnsi="Calibri" w:cs="Calibri"/>
        </w:rPr>
      </w:pPr>
      <w:r w:rsidRPr="002B0829">
        <w:rPr>
          <w:rFonts w:ascii="Calibri" w:hAnsi="Calibri" w:cs="Calibri"/>
        </w:rPr>
        <w:t xml:space="preserve">Module: </w:t>
      </w:r>
      <w:r w:rsidR="00B33A53" w:rsidRPr="00B33A53">
        <w:rPr>
          <w:rFonts w:ascii="Calibri" w:hAnsi="Calibri" w:cs="Calibri"/>
          <w:b/>
          <w:bCs/>
        </w:rPr>
        <w:t>Human Capital Management</w:t>
      </w:r>
      <w:r w:rsidR="009C1DC2" w:rsidRPr="002B0829">
        <w:rPr>
          <w:rFonts w:ascii="Calibri" w:hAnsi="Calibri" w:cs="Calibri"/>
        </w:rPr>
        <w:t xml:space="preserve"> </w:t>
      </w:r>
    </w:p>
    <w:p w14:paraId="78976B3E" w14:textId="55AF019A" w:rsidR="009C6FFA" w:rsidRPr="002B0829" w:rsidRDefault="009C6FFA" w:rsidP="009C6FFA">
      <w:pPr>
        <w:spacing w:line="360" w:lineRule="auto"/>
        <w:jc w:val="center"/>
        <w:rPr>
          <w:rFonts w:ascii="Calibri" w:hAnsi="Calibri" w:cs="Calibri"/>
        </w:rPr>
      </w:pPr>
      <w:r w:rsidRPr="002B0829">
        <w:rPr>
          <w:rFonts w:ascii="Calibri" w:hAnsi="Calibri" w:cs="Calibri"/>
        </w:rPr>
        <w:t xml:space="preserve">Module code: </w:t>
      </w:r>
      <w:r w:rsidR="00ED43DD">
        <w:rPr>
          <w:rFonts w:ascii="Calibri" w:hAnsi="Calibri" w:cs="Calibri"/>
        </w:rPr>
        <w:t>LCMB7023</w:t>
      </w:r>
    </w:p>
    <w:p w14:paraId="63FA2022" w14:textId="4EF763A5" w:rsidR="009C6FFA" w:rsidRPr="002B0829" w:rsidRDefault="009C6FFA" w:rsidP="009C6FFA">
      <w:pPr>
        <w:spacing w:line="360" w:lineRule="auto"/>
        <w:jc w:val="center"/>
        <w:rPr>
          <w:rFonts w:ascii="Calibri" w:hAnsi="Calibri" w:cs="Calibri"/>
        </w:rPr>
      </w:pPr>
      <w:r w:rsidRPr="002B0829">
        <w:rPr>
          <w:rFonts w:ascii="Calibri" w:hAnsi="Calibri" w:cs="Calibri"/>
        </w:rPr>
        <w:t xml:space="preserve">Module Leader: </w:t>
      </w:r>
      <w:r w:rsidR="00B33A53">
        <w:rPr>
          <w:rFonts w:ascii="Calibri" w:hAnsi="Calibri" w:cs="Calibri"/>
        </w:rPr>
        <w:t>Charles Oham</w:t>
      </w:r>
    </w:p>
    <w:p w14:paraId="0DAFA6E0" w14:textId="0279E78E" w:rsidR="009C6FFA" w:rsidRPr="002B0829" w:rsidRDefault="009C6FFA" w:rsidP="009C6FFA">
      <w:pPr>
        <w:spacing w:line="360" w:lineRule="auto"/>
        <w:jc w:val="center"/>
        <w:rPr>
          <w:rFonts w:ascii="Calibri" w:hAnsi="Calibri" w:cs="Calibri"/>
        </w:rPr>
      </w:pPr>
      <w:r w:rsidRPr="002B0829">
        <w:rPr>
          <w:rFonts w:ascii="Calibri" w:hAnsi="Calibri" w:cs="Calibri"/>
        </w:rPr>
        <w:t xml:space="preserve">Summative Assessment </w:t>
      </w:r>
      <w:r w:rsidR="00ED43DD">
        <w:rPr>
          <w:rFonts w:ascii="Calibri" w:hAnsi="Calibri" w:cs="Calibri"/>
        </w:rPr>
        <w:t>1</w:t>
      </w:r>
      <w:r w:rsidRPr="002B0829">
        <w:rPr>
          <w:rFonts w:ascii="Calibri" w:hAnsi="Calibri" w:cs="Calibri"/>
        </w:rPr>
        <w:t xml:space="preserve">: </w:t>
      </w:r>
      <w:r w:rsidR="00ED43DD">
        <w:rPr>
          <w:rFonts w:ascii="Calibri" w:hAnsi="Calibri" w:cs="Calibri"/>
        </w:rPr>
        <w:t xml:space="preserve">Individual </w:t>
      </w:r>
      <w:r w:rsidRPr="002B0829">
        <w:rPr>
          <w:rFonts w:ascii="Calibri" w:hAnsi="Calibri" w:cs="Calibri"/>
        </w:rPr>
        <w:t>Report</w:t>
      </w:r>
    </w:p>
    <w:p w14:paraId="26A18FC8" w14:textId="3AFA95E7" w:rsidR="009C6FFA" w:rsidRPr="002B0829" w:rsidRDefault="009C6FFA" w:rsidP="009C6FFA">
      <w:pPr>
        <w:spacing w:line="360" w:lineRule="auto"/>
        <w:jc w:val="center"/>
        <w:rPr>
          <w:rFonts w:ascii="Calibri" w:hAnsi="Calibri" w:cs="Calibri"/>
        </w:rPr>
      </w:pPr>
      <w:r w:rsidRPr="002B0829">
        <w:rPr>
          <w:rFonts w:ascii="Calibri" w:hAnsi="Calibri" w:cs="Calibri"/>
        </w:rPr>
        <w:t>Student ID:</w:t>
      </w:r>
      <w:r w:rsidR="00ED43DD">
        <w:rPr>
          <w:rFonts w:ascii="Calibri" w:hAnsi="Calibri" w:cs="Calibri"/>
        </w:rPr>
        <w:t>2503533</w:t>
      </w:r>
    </w:p>
    <w:p w14:paraId="1F15AC2C" w14:textId="4291E631" w:rsidR="009C6FFA" w:rsidRDefault="009C6FFA" w:rsidP="009C6FFA">
      <w:pPr>
        <w:spacing w:line="360" w:lineRule="auto"/>
        <w:jc w:val="center"/>
        <w:rPr>
          <w:rFonts w:ascii="Calibri" w:hAnsi="Calibri" w:cs="Calibri"/>
        </w:rPr>
      </w:pPr>
      <w:r w:rsidRPr="002B0829">
        <w:rPr>
          <w:rFonts w:ascii="Calibri" w:hAnsi="Calibri" w:cs="Calibri"/>
        </w:rPr>
        <w:t>Student Name:</w:t>
      </w:r>
      <w:r w:rsidR="00ED43DD">
        <w:rPr>
          <w:rFonts w:ascii="Calibri" w:hAnsi="Calibri" w:cs="Calibri"/>
        </w:rPr>
        <w:t xml:space="preserve"> Minuddin Sarker</w:t>
      </w:r>
    </w:p>
    <w:p w14:paraId="03BFFEB5" w14:textId="6905EFB1" w:rsidR="00B33A53" w:rsidRPr="002B0829" w:rsidRDefault="00B33A53" w:rsidP="009C6FFA">
      <w:pPr>
        <w:spacing w:line="360" w:lineRule="auto"/>
        <w:jc w:val="center"/>
        <w:rPr>
          <w:rFonts w:ascii="Calibri" w:hAnsi="Calibri" w:cs="Calibri"/>
        </w:rPr>
      </w:pPr>
      <w:r>
        <w:rPr>
          <w:rFonts w:ascii="Calibri" w:hAnsi="Calibri" w:cs="Calibri"/>
        </w:rPr>
        <w:t>Group: 03</w:t>
      </w:r>
    </w:p>
    <w:p w14:paraId="1D77EA06" w14:textId="7238B346" w:rsidR="009C6FFA" w:rsidRPr="00ED43DD" w:rsidRDefault="009C6FFA" w:rsidP="00ED43DD">
      <w:pPr>
        <w:spacing w:line="360" w:lineRule="auto"/>
        <w:jc w:val="center"/>
        <w:rPr>
          <w:rFonts w:ascii="Calibri" w:hAnsi="Calibri" w:cs="Calibri"/>
        </w:rPr>
      </w:pPr>
      <w:r w:rsidRPr="002B0829">
        <w:rPr>
          <w:rFonts w:ascii="Calibri" w:hAnsi="Calibri" w:cs="Calibri"/>
        </w:rPr>
        <w:t>Word Count: 25</w:t>
      </w:r>
      <w:r w:rsidR="000368E6" w:rsidRPr="002B0829">
        <w:rPr>
          <w:rFonts w:ascii="Calibri" w:hAnsi="Calibri" w:cs="Calibri"/>
        </w:rPr>
        <w:t>73</w:t>
      </w:r>
      <w:r w:rsidRPr="002B0829">
        <w:rPr>
          <w:rFonts w:ascii="Calibri" w:hAnsi="Calibri" w:cs="Calibri"/>
          <w:b/>
          <w:bCs/>
          <w:u w:val="single"/>
        </w:rPr>
        <w:br w:type="page"/>
      </w:r>
    </w:p>
    <w:p w14:paraId="2852B4C6" w14:textId="4A6EF348" w:rsidR="009C6FFA" w:rsidRPr="002B0829" w:rsidRDefault="009C6FFA" w:rsidP="009C6FFA">
      <w:pPr>
        <w:spacing w:line="360" w:lineRule="auto"/>
        <w:jc w:val="center"/>
        <w:rPr>
          <w:rFonts w:ascii="Calibri" w:hAnsi="Calibri" w:cs="Calibri"/>
          <w:b/>
          <w:bCs/>
          <w:u w:val="single"/>
        </w:rPr>
      </w:pPr>
      <w:r w:rsidRPr="002B0829">
        <w:rPr>
          <w:rFonts w:ascii="Calibri" w:hAnsi="Calibri" w:cs="Calibri"/>
          <w:b/>
          <w:bCs/>
          <w:u w:val="single"/>
        </w:rPr>
        <w:lastRenderedPageBreak/>
        <w:t>Executive Summary</w:t>
      </w:r>
    </w:p>
    <w:p w14:paraId="6BC2EAFE" w14:textId="77777777" w:rsidR="000368E6" w:rsidRPr="002B0829" w:rsidRDefault="000368E6" w:rsidP="009C6FFA">
      <w:pPr>
        <w:spacing w:line="360" w:lineRule="auto"/>
        <w:jc w:val="both"/>
        <w:rPr>
          <w:rFonts w:ascii="Calibri" w:hAnsi="Calibri" w:cs="Calibri"/>
        </w:rPr>
      </w:pPr>
      <w:r w:rsidRPr="002B0829">
        <w:rPr>
          <w:rFonts w:ascii="Calibri" w:hAnsi="Calibri" w:cs="Calibri"/>
        </w:rPr>
        <w:t xml:space="preserve">The report below constitutes a critical analysis of the dynamic relationship between technology and demographic trends and strategy concerning human resource management (HRM) in </w:t>
      </w:r>
      <w:proofErr w:type="spellStart"/>
      <w:r w:rsidRPr="002B0829">
        <w:rPr>
          <w:rFonts w:ascii="Calibri" w:hAnsi="Calibri" w:cs="Calibri"/>
        </w:rPr>
        <w:t>globalised</w:t>
      </w:r>
      <w:proofErr w:type="spellEnd"/>
      <w:r w:rsidRPr="002B0829">
        <w:rPr>
          <w:rFonts w:ascii="Calibri" w:hAnsi="Calibri" w:cs="Calibri"/>
        </w:rPr>
        <w:t xml:space="preserve"> economy. It discusses how the labour markets are being altered through automation, artificial intelligence and online space were not only to displace employment opportunities, but also job skills. This is further explicated with regard to demographic and geopolitical factors including the aspects of ageing, migration patterns, political unrests, which impact on labour force and workforce management initiative in international sense. </w:t>
      </w:r>
    </w:p>
    <w:p w14:paraId="07EDE74D" w14:textId="3F138ADC" w:rsidR="009C6FFA" w:rsidRPr="002B0829" w:rsidRDefault="000368E6" w:rsidP="009C6FFA">
      <w:pPr>
        <w:spacing w:line="360" w:lineRule="auto"/>
        <w:jc w:val="both"/>
        <w:rPr>
          <w:rFonts w:ascii="Calibri" w:hAnsi="Calibri" w:cs="Calibri"/>
        </w:rPr>
      </w:pPr>
      <w:r w:rsidRPr="002B0829">
        <w:rPr>
          <w:rFonts w:ascii="Calibri" w:hAnsi="Calibri" w:cs="Calibri"/>
        </w:rPr>
        <w:t>Besides that, the report addresses the issue of the constant shortcoming of skills and analyses strategic HR strategies such as build, buy, borrow, and bind strategies of such a business segments as the technology, healthcare, and hospitality. Lastly is the reflective self-development that entails the professional development, flexibility towards technology, and career growth in the future with the Gibbs Reflective Cycle. Together with the analyses, the importance of the current HR professionals to integrate technological fluency to cross-cultural intelligence and lifelong learning is not a secret and the necessity to stay on top of the quickly developing labour markets.</w:t>
      </w:r>
    </w:p>
    <w:p w14:paraId="5B5D60AD" w14:textId="77777777" w:rsidR="009C6FFA" w:rsidRPr="002B0829" w:rsidRDefault="009C6FFA">
      <w:pPr>
        <w:rPr>
          <w:rFonts w:ascii="Calibri" w:hAnsi="Calibri" w:cs="Calibri"/>
          <w:b/>
          <w:bCs/>
          <w:i/>
          <w:iCs/>
        </w:rPr>
      </w:pPr>
      <w:r w:rsidRPr="002B0829">
        <w:rPr>
          <w:rFonts w:ascii="Calibri" w:hAnsi="Calibri" w:cs="Calibri"/>
          <w:b/>
          <w:bCs/>
          <w:i/>
          <w:iCs/>
        </w:rPr>
        <w:br w:type="page"/>
      </w:r>
    </w:p>
    <w:sdt>
      <w:sdtPr>
        <w:rPr>
          <w:rFonts w:ascii="Calibri" w:eastAsiaTheme="minorHAnsi" w:hAnsi="Calibri" w:cs="Calibri"/>
          <w:color w:val="auto"/>
          <w:kern w:val="2"/>
          <w:sz w:val="24"/>
          <w:szCs w:val="24"/>
          <w14:ligatures w14:val="standardContextual"/>
        </w:rPr>
        <w:id w:val="2065369438"/>
        <w:docPartObj>
          <w:docPartGallery w:val="Table of Contents"/>
          <w:docPartUnique/>
        </w:docPartObj>
      </w:sdtPr>
      <w:sdtEndPr>
        <w:rPr>
          <w:b/>
          <w:bCs/>
          <w:noProof/>
        </w:rPr>
      </w:sdtEndPr>
      <w:sdtContent>
        <w:p w14:paraId="29C2A02F" w14:textId="0A7B76EB" w:rsidR="009C6FFA" w:rsidRPr="002B0829" w:rsidRDefault="009C6FFA" w:rsidP="009C6FFA">
          <w:pPr>
            <w:pStyle w:val="TOCHeading"/>
            <w:spacing w:line="360" w:lineRule="auto"/>
            <w:jc w:val="center"/>
            <w:rPr>
              <w:rFonts w:ascii="Calibri" w:hAnsi="Calibri" w:cs="Calibri"/>
              <w:b/>
              <w:bCs/>
              <w:color w:val="auto"/>
              <w:sz w:val="24"/>
              <w:szCs w:val="24"/>
              <w:u w:val="single"/>
            </w:rPr>
          </w:pPr>
          <w:r w:rsidRPr="002B0829">
            <w:rPr>
              <w:rFonts w:ascii="Calibri" w:hAnsi="Calibri" w:cs="Calibri"/>
              <w:b/>
              <w:bCs/>
              <w:color w:val="auto"/>
              <w:sz w:val="24"/>
              <w:szCs w:val="24"/>
              <w:u w:val="single"/>
            </w:rPr>
            <w:t>Table of Contents</w:t>
          </w:r>
        </w:p>
        <w:p w14:paraId="40B230CB" w14:textId="0F911589" w:rsidR="000368E6" w:rsidRPr="002B0829" w:rsidRDefault="009C6FFA" w:rsidP="000368E6">
          <w:pPr>
            <w:pStyle w:val="TOC1"/>
            <w:tabs>
              <w:tab w:val="right" w:leader="dot" w:pos="9350"/>
            </w:tabs>
            <w:spacing w:line="360" w:lineRule="auto"/>
            <w:jc w:val="both"/>
            <w:rPr>
              <w:rFonts w:ascii="Calibri" w:eastAsiaTheme="minorEastAsia" w:hAnsi="Calibri" w:cs="Calibri"/>
              <w:noProof/>
            </w:rPr>
          </w:pPr>
          <w:r w:rsidRPr="002B0829">
            <w:rPr>
              <w:rFonts w:ascii="Calibri" w:hAnsi="Calibri" w:cs="Calibri"/>
            </w:rPr>
            <w:fldChar w:fldCharType="begin"/>
          </w:r>
          <w:r w:rsidRPr="002B0829">
            <w:rPr>
              <w:rFonts w:ascii="Calibri" w:hAnsi="Calibri" w:cs="Calibri"/>
            </w:rPr>
            <w:instrText xml:space="preserve"> TOC \o "1-3" \h \z \u </w:instrText>
          </w:r>
          <w:r w:rsidRPr="002B0829">
            <w:rPr>
              <w:rFonts w:ascii="Calibri" w:hAnsi="Calibri" w:cs="Calibri"/>
            </w:rPr>
            <w:fldChar w:fldCharType="separate"/>
          </w:r>
          <w:hyperlink w:anchor="_Toc213442861" w:history="1">
            <w:r w:rsidR="000368E6" w:rsidRPr="002B0829">
              <w:rPr>
                <w:rStyle w:val="Hyperlink"/>
                <w:rFonts w:ascii="Calibri" w:hAnsi="Calibri" w:cs="Calibri"/>
                <w:noProof/>
              </w:rPr>
              <w:t>1. Introduction</w:t>
            </w:r>
            <w:r w:rsidR="000368E6" w:rsidRPr="002B0829">
              <w:rPr>
                <w:rFonts w:ascii="Calibri" w:hAnsi="Calibri" w:cs="Calibri"/>
                <w:noProof/>
                <w:webHidden/>
              </w:rPr>
              <w:tab/>
            </w:r>
            <w:r w:rsidR="000368E6" w:rsidRPr="002B0829">
              <w:rPr>
                <w:rFonts w:ascii="Calibri" w:hAnsi="Calibri" w:cs="Calibri"/>
                <w:noProof/>
                <w:webHidden/>
              </w:rPr>
              <w:fldChar w:fldCharType="begin"/>
            </w:r>
            <w:r w:rsidR="000368E6" w:rsidRPr="002B0829">
              <w:rPr>
                <w:rFonts w:ascii="Calibri" w:hAnsi="Calibri" w:cs="Calibri"/>
                <w:noProof/>
                <w:webHidden/>
              </w:rPr>
              <w:instrText xml:space="preserve"> PAGEREF _Toc213442861 \h </w:instrText>
            </w:r>
            <w:r w:rsidR="000368E6" w:rsidRPr="002B0829">
              <w:rPr>
                <w:rFonts w:ascii="Calibri" w:hAnsi="Calibri" w:cs="Calibri"/>
                <w:noProof/>
                <w:webHidden/>
              </w:rPr>
            </w:r>
            <w:r w:rsidR="000368E6" w:rsidRPr="002B0829">
              <w:rPr>
                <w:rFonts w:ascii="Calibri" w:hAnsi="Calibri" w:cs="Calibri"/>
                <w:noProof/>
                <w:webHidden/>
              </w:rPr>
              <w:fldChar w:fldCharType="separate"/>
            </w:r>
            <w:r w:rsidR="000368E6" w:rsidRPr="002B0829">
              <w:rPr>
                <w:rFonts w:ascii="Calibri" w:hAnsi="Calibri" w:cs="Calibri"/>
                <w:noProof/>
                <w:webHidden/>
              </w:rPr>
              <w:t>4</w:t>
            </w:r>
            <w:r w:rsidR="000368E6" w:rsidRPr="002B0829">
              <w:rPr>
                <w:rFonts w:ascii="Calibri" w:hAnsi="Calibri" w:cs="Calibri"/>
                <w:noProof/>
                <w:webHidden/>
              </w:rPr>
              <w:fldChar w:fldCharType="end"/>
            </w:r>
          </w:hyperlink>
        </w:p>
        <w:p w14:paraId="0F06BEBB" w14:textId="64BFB548"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62" w:history="1">
            <w:r w:rsidRPr="002B0829">
              <w:rPr>
                <w:rStyle w:val="Hyperlink"/>
                <w:rFonts w:ascii="Calibri" w:hAnsi="Calibri" w:cs="Calibri"/>
                <w:noProof/>
              </w:rPr>
              <w:t>2. Critical Analysis of Cause-and-Effect Between HR Strategy and Technology</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_Toc213442862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4</w:t>
            </w:r>
            <w:r w:rsidRPr="002B0829">
              <w:rPr>
                <w:rFonts w:ascii="Calibri" w:hAnsi="Calibri" w:cs="Calibri"/>
                <w:noProof/>
                <w:webHidden/>
              </w:rPr>
              <w:fldChar w:fldCharType="end"/>
            </w:r>
          </w:hyperlink>
        </w:p>
        <w:p w14:paraId="10CFBD64" w14:textId="266E764A"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63" w:history="1">
            <w:r w:rsidRPr="002B0829">
              <w:rPr>
                <w:rStyle w:val="Hyperlink"/>
                <w:rFonts w:ascii="Calibri" w:hAnsi="Calibri" w:cs="Calibri"/>
                <w:noProof/>
              </w:rPr>
              <w:t>2.1 The Transforming Labour Market</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_Toc213442863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4</w:t>
            </w:r>
            <w:r w:rsidRPr="002B0829">
              <w:rPr>
                <w:rFonts w:ascii="Calibri" w:hAnsi="Calibri" w:cs="Calibri"/>
                <w:noProof/>
                <w:webHidden/>
              </w:rPr>
              <w:fldChar w:fldCharType="end"/>
            </w:r>
          </w:hyperlink>
        </w:p>
        <w:p w14:paraId="0CA15450" w14:textId="40E98832"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64" w:history="1">
            <w:r w:rsidRPr="002B0829">
              <w:rPr>
                <w:rStyle w:val="Hyperlink"/>
                <w:rFonts w:ascii="Calibri" w:hAnsi="Calibri" w:cs="Calibri"/>
                <w:noProof/>
              </w:rPr>
              <w:t>2.2 Implications for HRM and IHRM Strategies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_Toc213442864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5</w:t>
            </w:r>
            <w:r w:rsidRPr="002B0829">
              <w:rPr>
                <w:rFonts w:ascii="Calibri" w:hAnsi="Calibri" w:cs="Calibri"/>
                <w:noProof/>
                <w:webHidden/>
              </w:rPr>
              <w:fldChar w:fldCharType="end"/>
            </w:r>
          </w:hyperlink>
        </w:p>
        <w:p w14:paraId="242C3045" w14:textId="4D3F4F50"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65" w:history="1">
            <w:r w:rsidRPr="002B0829">
              <w:rPr>
                <w:rStyle w:val="Hyperlink"/>
                <w:rFonts w:ascii="Calibri" w:hAnsi="Calibri" w:cs="Calibri"/>
                <w:noProof/>
              </w:rPr>
              <w:t>3. Macro-Environmental Influences and Their Implications for Human Resource Management</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_Toc213442865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6</w:t>
            </w:r>
            <w:r w:rsidRPr="002B0829">
              <w:rPr>
                <w:rFonts w:ascii="Calibri" w:hAnsi="Calibri" w:cs="Calibri"/>
                <w:noProof/>
                <w:webHidden/>
              </w:rPr>
              <w:fldChar w:fldCharType="end"/>
            </w:r>
          </w:hyperlink>
        </w:p>
        <w:p w14:paraId="4E448B2D" w14:textId="79DE5F1E"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66" w:history="1">
            <w:r w:rsidRPr="002B0829">
              <w:rPr>
                <w:rStyle w:val="Hyperlink"/>
                <w:rFonts w:ascii="Calibri" w:hAnsi="Calibri" w:cs="Calibri"/>
                <w:noProof/>
              </w:rPr>
              <w:t>3.1 Major Demographic Factors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_Toc213442866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6</w:t>
            </w:r>
            <w:r w:rsidRPr="002B0829">
              <w:rPr>
                <w:rFonts w:ascii="Calibri" w:hAnsi="Calibri" w:cs="Calibri"/>
                <w:noProof/>
                <w:webHidden/>
              </w:rPr>
              <w:fldChar w:fldCharType="end"/>
            </w:r>
          </w:hyperlink>
        </w:p>
        <w:p w14:paraId="369C1B75" w14:textId="46E766D9"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67" w:history="1">
            <w:r w:rsidRPr="002B0829">
              <w:rPr>
                <w:rStyle w:val="Hyperlink"/>
                <w:rFonts w:ascii="Calibri" w:hAnsi="Calibri" w:cs="Calibri"/>
                <w:noProof/>
              </w:rPr>
              <w:t>3.2 Major Geopolitical Drivers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_Toc213442867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6</w:t>
            </w:r>
            <w:r w:rsidRPr="002B0829">
              <w:rPr>
                <w:rFonts w:ascii="Calibri" w:hAnsi="Calibri" w:cs="Calibri"/>
                <w:noProof/>
                <w:webHidden/>
              </w:rPr>
              <w:fldChar w:fldCharType="end"/>
            </w:r>
          </w:hyperlink>
        </w:p>
        <w:p w14:paraId="1DD636BD" w14:textId="50231038"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68" w:history="1">
            <w:r w:rsidRPr="002B0829">
              <w:rPr>
                <w:rStyle w:val="Hyperlink"/>
                <w:rFonts w:ascii="Calibri" w:hAnsi="Calibri" w:cs="Calibri"/>
                <w:noProof/>
              </w:rPr>
              <w:t>3.3 Issues and Problems of the HR Professionals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_Toc213442868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7</w:t>
            </w:r>
            <w:r w:rsidRPr="002B0829">
              <w:rPr>
                <w:rFonts w:ascii="Calibri" w:hAnsi="Calibri" w:cs="Calibri"/>
                <w:noProof/>
                <w:webHidden/>
              </w:rPr>
              <w:fldChar w:fldCharType="end"/>
            </w:r>
          </w:hyperlink>
        </w:p>
        <w:p w14:paraId="3DFEC554" w14:textId="590EBEF5"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69" w:history="1">
            <w:r w:rsidRPr="002B0829">
              <w:rPr>
                <w:rStyle w:val="Hyperlink"/>
                <w:rFonts w:ascii="Calibri" w:hAnsi="Calibri" w:cs="Calibri"/>
                <w:noProof/>
              </w:rPr>
              <w:t>4. From the Problem of Skills Gaps to Strategic HRM Solutions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_Toc213442869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7</w:t>
            </w:r>
            <w:r w:rsidRPr="002B0829">
              <w:rPr>
                <w:rFonts w:ascii="Calibri" w:hAnsi="Calibri" w:cs="Calibri"/>
                <w:noProof/>
                <w:webHidden/>
              </w:rPr>
              <w:fldChar w:fldCharType="end"/>
            </w:r>
          </w:hyperlink>
        </w:p>
        <w:p w14:paraId="71E50B18" w14:textId="6B980969"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70" w:history="1">
            <w:r w:rsidRPr="002B0829">
              <w:rPr>
                <w:rStyle w:val="Hyperlink"/>
                <w:rFonts w:ascii="Calibri" w:hAnsi="Calibri" w:cs="Calibri"/>
                <w:noProof/>
              </w:rPr>
              <w:t>4.1 Understanding the Root Causes of Skills Gaps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_Toc213442870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7</w:t>
            </w:r>
            <w:r w:rsidRPr="002B0829">
              <w:rPr>
                <w:rFonts w:ascii="Calibri" w:hAnsi="Calibri" w:cs="Calibri"/>
                <w:noProof/>
                <w:webHidden/>
              </w:rPr>
              <w:fldChar w:fldCharType="end"/>
            </w:r>
          </w:hyperlink>
        </w:p>
        <w:p w14:paraId="7AE780EA" w14:textId="2579E77B"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71" w:history="1">
            <w:r w:rsidRPr="002B0829">
              <w:rPr>
                <w:rStyle w:val="Hyperlink"/>
                <w:rFonts w:ascii="Calibri" w:hAnsi="Calibri" w:cs="Calibri"/>
                <w:noProof/>
              </w:rPr>
              <w:t>4.2 Strategic HRM Solutions: Build, Buy, Borrow, and Bind Approaches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_Toc213442871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8</w:t>
            </w:r>
            <w:r w:rsidRPr="002B0829">
              <w:rPr>
                <w:rFonts w:ascii="Calibri" w:hAnsi="Calibri" w:cs="Calibri"/>
                <w:noProof/>
                <w:webHidden/>
              </w:rPr>
              <w:fldChar w:fldCharType="end"/>
            </w:r>
          </w:hyperlink>
        </w:p>
        <w:p w14:paraId="1E49921D" w14:textId="5DF6DE4B"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72" w:history="1">
            <w:r w:rsidRPr="002B0829">
              <w:rPr>
                <w:rStyle w:val="Hyperlink"/>
                <w:rFonts w:ascii="Calibri" w:hAnsi="Calibri" w:cs="Calibri"/>
                <w:noProof/>
              </w:rPr>
              <w:t>4.3 Sector-Specific Applications</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_Toc213442872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8</w:t>
            </w:r>
            <w:r w:rsidRPr="002B0829">
              <w:rPr>
                <w:rFonts w:ascii="Calibri" w:hAnsi="Calibri" w:cs="Calibri"/>
                <w:noProof/>
                <w:webHidden/>
              </w:rPr>
              <w:fldChar w:fldCharType="end"/>
            </w:r>
          </w:hyperlink>
        </w:p>
        <w:p w14:paraId="077714D1" w14:textId="314DE2A8"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73" w:history="1">
            <w:r w:rsidRPr="002B0829">
              <w:rPr>
                <w:rStyle w:val="Hyperlink"/>
                <w:rFonts w:ascii="Calibri" w:hAnsi="Calibri" w:cs="Calibri"/>
                <w:noProof/>
              </w:rPr>
              <w:t>5. Authentic Self-Reflection and Forward-Looking Development Plan</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_Toc213442873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9</w:t>
            </w:r>
            <w:r w:rsidRPr="002B0829">
              <w:rPr>
                <w:rFonts w:ascii="Calibri" w:hAnsi="Calibri" w:cs="Calibri"/>
                <w:noProof/>
                <w:webHidden/>
              </w:rPr>
              <w:fldChar w:fldCharType="end"/>
            </w:r>
          </w:hyperlink>
        </w:p>
        <w:p w14:paraId="7E6644D4" w14:textId="6EEBD350"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74" w:history="1">
            <w:r w:rsidRPr="002B0829">
              <w:rPr>
                <w:rStyle w:val="Hyperlink"/>
                <w:rFonts w:ascii="Calibri" w:hAnsi="Calibri" w:cs="Calibri"/>
                <w:noProof/>
              </w:rPr>
              <w:t>5.1 Self-Assessment</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_Toc213442874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9</w:t>
            </w:r>
            <w:r w:rsidRPr="002B0829">
              <w:rPr>
                <w:rFonts w:ascii="Calibri" w:hAnsi="Calibri" w:cs="Calibri"/>
                <w:noProof/>
                <w:webHidden/>
              </w:rPr>
              <w:fldChar w:fldCharType="end"/>
            </w:r>
          </w:hyperlink>
        </w:p>
        <w:p w14:paraId="346B6DFB" w14:textId="466F449F" w:rsidR="000368E6" w:rsidRPr="002B0829" w:rsidRDefault="000368E6" w:rsidP="000368E6">
          <w:pPr>
            <w:pStyle w:val="TOC2"/>
            <w:tabs>
              <w:tab w:val="right" w:leader="dot" w:pos="9350"/>
            </w:tabs>
            <w:spacing w:line="360" w:lineRule="auto"/>
            <w:jc w:val="both"/>
            <w:rPr>
              <w:rFonts w:ascii="Calibri" w:eastAsiaTheme="minorEastAsia" w:hAnsi="Calibri" w:cs="Calibri"/>
              <w:noProof/>
            </w:rPr>
          </w:pPr>
          <w:hyperlink w:anchor="_Toc213442875" w:history="1">
            <w:r w:rsidRPr="002B0829">
              <w:rPr>
                <w:rStyle w:val="Hyperlink"/>
                <w:rFonts w:ascii="Calibri" w:hAnsi="Calibri" w:cs="Calibri"/>
                <w:noProof/>
              </w:rPr>
              <w:t>5.2 Development Plan</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_Toc213442875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10</w:t>
            </w:r>
            <w:r w:rsidRPr="002B0829">
              <w:rPr>
                <w:rFonts w:ascii="Calibri" w:hAnsi="Calibri" w:cs="Calibri"/>
                <w:noProof/>
                <w:webHidden/>
              </w:rPr>
              <w:fldChar w:fldCharType="end"/>
            </w:r>
          </w:hyperlink>
        </w:p>
        <w:p w14:paraId="1866FE7E" w14:textId="180E3E9C"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76" w:history="1">
            <w:r w:rsidRPr="002B0829">
              <w:rPr>
                <w:rStyle w:val="Hyperlink"/>
                <w:rFonts w:ascii="Calibri" w:hAnsi="Calibri" w:cs="Calibri"/>
                <w:noProof/>
              </w:rPr>
              <w:t>6. Conclusion</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_Toc213442876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12</w:t>
            </w:r>
            <w:r w:rsidRPr="002B0829">
              <w:rPr>
                <w:rFonts w:ascii="Calibri" w:hAnsi="Calibri" w:cs="Calibri"/>
                <w:noProof/>
                <w:webHidden/>
              </w:rPr>
              <w:fldChar w:fldCharType="end"/>
            </w:r>
          </w:hyperlink>
        </w:p>
        <w:p w14:paraId="423DE61D" w14:textId="7EE329E4"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77" w:history="1">
            <w:r w:rsidRPr="002B0829">
              <w:rPr>
                <w:rStyle w:val="Hyperlink"/>
                <w:rFonts w:ascii="Calibri" w:hAnsi="Calibri" w:cs="Calibri"/>
                <w:noProof/>
              </w:rPr>
              <w:t>Reference List</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_Toc213442877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13</w:t>
            </w:r>
            <w:r w:rsidRPr="002B0829">
              <w:rPr>
                <w:rFonts w:ascii="Calibri" w:hAnsi="Calibri" w:cs="Calibri"/>
                <w:noProof/>
                <w:webHidden/>
              </w:rPr>
              <w:fldChar w:fldCharType="end"/>
            </w:r>
          </w:hyperlink>
        </w:p>
        <w:p w14:paraId="5BB1C52B" w14:textId="66FC629E" w:rsidR="000368E6" w:rsidRPr="002B0829" w:rsidRDefault="000368E6" w:rsidP="000368E6">
          <w:pPr>
            <w:pStyle w:val="TOC1"/>
            <w:tabs>
              <w:tab w:val="right" w:leader="dot" w:pos="9350"/>
            </w:tabs>
            <w:spacing w:line="360" w:lineRule="auto"/>
            <w:jc w:val="both"/>
            <w:rPr>
              <w:rFonts w:ascii="Calibri" w:eastAsiaTheme="minorEastAsia" w:hAnsi="Calibri" w:cs="Calibri"/>
              <w:noProof/>
            </w:rPr>
          </w:pPr>
          <w:hyperlink w:anchor="_Toc213442878" w:history="1">
            <w:r w:rsidRPr="002B0829">
              <w:rPr>
                <w:rStyle w:val="Hyperlink"/>
                <w:rFonts w:ascii="Calibri" w:hAnsi="Calibri" w:cs="Calibri"/>
                <w:noProof/>
              </w:rPr>
              <w:t>Appendix</w:t>
            </w:r>
            <w:r w:rsidRPr="002B0829">
              <w:rPr>
                <w:rFonts w:ascii="Calibri" w:hAnsi="Calibri" w:cs="Calibri"/>
                <w:noProof/>
                <w:webHidden/>
              </w:rPr>
              <w:tab/>
            </w:r>
            <w:r w:rsidRPr="002B0829">
              <w:rPr>
                <w:rFonts w:ascii="Calibri" w:hAnsi="Calibri" w:cs="Calibri"/>
                <w:noProof/>
                <w:webHidden/>
              </w:rPr>
              <w:fldChar w:fldCharType="begin"/>
            </w:r>
            <w:r w:rsidRPr="002B0829">
              <w:rPr>
                <w:rFonts w:ascii="Calibri" w:hAnsi="Calibri" w:cs="Calibri"/>
                <w:noProof/>
                <w:webHidden/>
              </w:rPr>
              <w:instrText xml:space="preserve"> PAGEREF _Toc213442878 \h </w:instrText>
            </w:r>
            <w:r w:rsidRPr="002B0829">
              <w:rPr>
                <w:rFonts w:ascii="Calibri" w:hAnsi="Calibri" w:cs="Calibri"/>
                <w:noProof/>
                <w:webHidden/>
              </w:rPr>
            </w:r>
            <w:r w:rsidRPr="002B0829">
              <w:rPr>
                <w:rFonts w:ascii="Calibri" w:hAnsi="Calibri" w:cs="Calibri"/>
                <w:noProof/>
                <w:webHidden/>
              </w:rPr>
              <w:fldChar w:fldCharType="separate"/>
            </w:r>
            <w:r w:rsidRPr="002B0829">
              <w:rPr>
                <w:rFonts w:ascii="Calibri" w:hAnsi="Calibri" w:cs="Calibri"/>
                <w:noProof/>
                <w:webHidden/>
              </w:rPr>
              <w:t>15</w:t>
            </w:r>
            <w:r w:rsidRPr="002B0829">
              <w:rPr>
                <w:rFonts w:ascii="Calibri" w:hAnsi="Calibri" w:cs="Calibri"/>
                <w:noProof/>
                <w:webHidden/>
              </w:rPr>
              <w:fldChar w:fldCharType="end"/>
            </w:r>
          </w:hyperlink>
        </w:p>
        <w:p w14:paraId="2A87F9D4" w14:textId="4DE5EC45" w:rsidR="009C6FFA" w:rsidRPr="002B0829" w:rsidRDefault="009C6FFA" w:rsidP="009C6FFA">
          <w:pPr>
            <w:spacing w:line="360" w:lineRule="auto"/>
            <w:jc w:val="both"/>
            <w:rPr>
              <w:rFonts w:ascii="Calibri" w:hAnsi="Calibri" w:cs="Calibri"/>
            </w:rPr>
          </w:pPr>
          <w:r w:rsidRPr="002B0829">
            <w:rPr>
              <w:rFonts w:ascii="Calibri" w:hAnsi="Calibri" w:cs="Calibri"/>
              <w:b/>
              <w:bCs/>
              <w:noProof/>
            </w:rPr>
            <w:fldChar w:fldCharType="end"/>
          </w:r>
        </w:p>
      </w:sdtContent>
    </w:sdt>
    <w:p w14:paraId="22736C76" w14:textId="77777777" w:rsidR="009C6FFA" w:rsidRPr="002B0829" w:rsidRDefault="009C6FFA">
      <w:pPr>
        <w:rPr>
          <w:rFonts w:ascii="Calibri" w:hAnsi="Calibri" w:cs="Calibri"/>
          <w:b/>
          <w:bCs/>
        </w:rPr>
      </w:pPr>
      <w:r w:rsidRPr="002B0829">
        <w:rPr>
          <w:rFonts w:ascii="Calibri" w:hAnsi="Calibri" w:cs="Calibri"/>
        </w:rPr>
        <w:br w:type="page"/>
      </w:r>
    </w:p>
    <w:p w14:paraId="355F6061" w14:textId="44001491" w:rsidR="009C6FFA" w:rsidRPr="002B0829" w:rsidRDefault="000368E6" w:rsidP="009C6FFA">
      <w:pPr>
        <w:pStyle w:val="Heading1"/>
        <w:rPr>
          <w:rFonts w:ascii="Calibri" w:hAnsi="Calibri" w:cs="Calibri"/>
        </w:rPr>
      </w:pPr>
      <w:bookmarkStart w:id="0" w:name="_Toc213442861"/>
      <w:r w:rsidRPr="002B0829">
        <w:rPr>
          <w:rFonts w:ascii="Calibri" w:hAnsi="Calibri" w:cs="Calibri"/>
        </w:rPr>
        <w:lastRenderedPageBreak/>
        <w:t xml:space="preserve">1. </w:t>
      </w:r>
      <w:r w:rsidR="009C6FFA" w:rsidRPr="002B0829">
        <w:rPr>
          <w:rFonts w:ascii="Calibri" w:hAnsi="Calibri" w:cs="Calibri"/>
        </w:rPr>
        <w:t>Introduction</w:t>
      </w:r>
      <w:bookmarkEnd w:id="0"/>
    </w:p>
    <w:p w14:paraId="1CCF249E"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Business everywhere has experienced a transformational change due to the influences of technology and demographic changes and geopolitical changes. Certainly, the repercussions of these developments are far on human resource management (HRM) </w:t>
      </w:r>
      <w:proofErr w:type="spellStart"/>
      <w:r w:rsidRPr="002B0829">
        <w:rPr>
          <w:rFonts w:ascii="Calibri" w:hAnsi="Calibri" w:cs="Calibri"/>
        </w:rPr>
        <w:t>practises</w:t>
      </w:r>
      <w:proofErr w:type="spellEnd"/>
      <w:r w:rsidRPr="002B0829">
        <w:rPr>
          <w:rFonts w:ascii="Calibri" w:hAnsi="Calibri" w:cs="Calibri"/>
        </w:rPr>
        <w:t xml:space="preserve"> as well as in their respect to labour markets. Organisations now have it to negotiate wielding the paradigms of automation, artificial intelligence and digital working arrangement without the loss of strategic agility and workforce diversity. In this transformation, this report in a critical discussion will strive to communicate four aspects that are related to the transformation. </w:t>
      </w:r>
    </w:p>
    <w:p w14:paraId="3007C6B8" w14:textId="6382A76F" w:rsidR="009C6FFA" w:rsidRPr="002B0829" w:rsidRDefault="000368E6" w:rsidP="000368E6">
      <w:pPr>
        <w:spacing w:line="360" w:lineRule="auto"/>
        <w:jc w:val="both"/>
        <w:rPr>
          <w:rFonts w:ascii="Calibri" w:hAnsi="Calibri" w:cs="Calibri"/>
        </w:rPr>
      </w:pPr>
      <w:r w:rsidRPr="002B0829">
        <w:rPr>
          <w:rFonts w:ascii="Calibri" w:hAnsi="Calibri" w:cs="Calibri"/>
        </w:rPr>
        <w:t>First, it is concerned with formal nexus of causes and effect of the HR approach and technological advances. Second, it deals with the demographic or geopolitical issues that change the international HR practices. Third, it evaluates the endemic problem of skills gap and instigates strategic HRM plans to address the gaps. Finally, it also provides important critique on the personal competencies needed to be effective in the present HR leadership. All these discussions show that new generation HRM should be able to strike a balance between digital revolution and the flexibility of humans, moral control and lifelong learning.</w:t>
      </w:r>
    </w:p>
    <w:p w14:paraId="71458849" w14:textId="5467DA26" w:rsidR="00D64E4C" w:rsidRPr="002B0829" w:rsidRDefault="000368E6" w:rsidP="009C6FFA">
      <w:pPr>
        <w:pStyle w:val="Heading1"/>
        <w:rPr>
          <w:rFonts w:ascii="Calibri" w:hAnsi="Calibri" w:cs="Calibri"/>
        </w:rPr>
      </w:pPr>
      <w:bookmarkStart w:id="1" w:name="_Toc213442862"/>
      <w:r w:rsidRPr="002B0829">
        <w:rPr>
          <w:rFonts w:ascii="Calibri" w:hAnsi="Calibri" w:cs="Calibri"/>
        </w:rPr>
        <w:t xml:space="preserve">2. </w:t>
      </w:r>
      <w:r w:rsidR="00D64E4C" w:rsidRPr="002B0829">
        <w:rPr>
          <w:rFonts w:ascii="Calibri" w:hAnsi="Calibri" w:cs="Calibri"/>
        </w:rPr>
        <w:t>Critical Analysis of Cause-and-Effect Between HR Strategy and Technology</w:t>
      </w:r>
      <w:bookmarkEnd w:id="1"/>
    </w:p>
    <w:p w14:paraId="138A525B" w14:textId="23A1B775" w:rsidR="00D64E4C" w:rsidRPr="002B0829" w:rsidRDefault="000368E6" w:rsidP="009C6FFA">
      <w:pPr>
        <w:pStyle w:val="Heading2"/>
        <w:rPr>
          <w:rFonts w:ascii="Calibri" w:hAnsi="Calibri" w:cs="Calibri"/>
        </w:rPr>
      </w:pPr>
      <w:bookmarkStart w:id="2" w:name="_Toc213442863"/>
      <w:r w:rsidRPr="002B0829">
        <w:rPr>
          <w:rFonts w:ascii="Calibri" w:hAnsi="Calibri" w:cs="Calibri"/>
        </w:rPr>
        <w:t xml:space="preserve">2.1 </w:t>
      </w:r>
      <w:r w:rsidR="00D64E4C" w:rsidRPr="002B0829">
        <w:rPr>
          <w:rFonts w:ascii="Calibri" w:hAnsi="Calibri" w:cs="Calibri"/>
        </w:rPr>
        <w:t>The Transforming Labour Market</w:t>
      </w:r>
      <w:bookmarkEnd w:id="2"/>
    </w:p>
    <w:p w14:paraId="7B7B8E12"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Two aspects of technology that have significantly transformed the labour market in the labour market include automation and artificial intelligence (AI). Not only has it robotized not only repetitive and routine tasks, but also introduced some novel ones such as AI ethicists, automation specialists, and data scientists (Zhukovska et al., 2021). This two-fold tendency; where jobs are displaced, and new jobs are created, is what lays emphasis on the intersectional relationship between the human resources strategy and technology. Due to the increasing workplace demands of the machine, human employees are being required to work more creatively and analytically and interpersonally and a new higher digital competence and flexibility is therefore more required (Purwanto &amp; Siagian, 2025). </w:t>
      </w:r>
    </w:p>
    <w:p w14:paraId="5DE2B1C2" w14:textId="4E0631D0" w:rsidR="00D64E4C" w:rsidRPr="002B0829" w:rsidRDefault="000368E6" w:rsidP="000368E6">
      <w:pPr>
        <w:spacing w:line="360" w:lineRule="auto"/>
        <w:jc w:val="both"/>
        <w:rPr>
          <w:rFonts w:ascii="Calibri" w:hAnsi="Calibri" w:cs="Calibri"/>
        </w:rPr>
      </w:pPr>
      <w:r w:rsidRPr="002B0829">
        <w:rPr>
          <w:rFonts w:ascii="Calibri" w:hAnsi="Calibri" w:cs="Calibri"/>
        </w:rPr>
        <w:lastRenderedPageBreak/>
        <w:t xml:space="preserve">At the same time, the shift in the work pattern was the consequence of the gigs economy that helps to adopt such digital solutions as Uber, Fiverr, and </w:t>
      </w:r>
      <w:proofErr w:type="spellStart"/>
      <w:r w:rsidRPr="002B0829">
        <w:rPr>
          <w:rFonts w:ascii="Calibri" w:hAnsi="Calibri" w:cs="Calibri"/>
        </w:rPr>
        <w:t>upworks</w:t>
      </w:r>
      <w:proofErr w:type="spellEnd"/>
      <w:r w:rsidRPr="002B0829">
        <w:rPr>
          <w:rFonts w:ascii="Calibri" w:hAnsi="Calibri" w:cs="Calibri"/>
        </w:rPr>
        <w:t>. It has rendered the opportunities of getting a job more mobile, yet it has created the issue of job security, employee classification, and social protection (Amorim et al., 2022). The pace of automation was growing, and the half-life of skills is getting shorter by far, a five-year mark or less became an age-old norm, which, in its turn, provokes self-driving digital skills and competences consumption in the home of STEM (Colombo and Marcato, 2023).</w:t>
      </w:r>
      <w:r w:rsidR="00D64E4C" w:rsidRPr="002B0829">
        <w:rPr>
          <w:rFonts w:ascii="Calibri" w:hAnsi="Calibri" w:cs="Calibri"/>
        </w:rPr>
        <w:t xml:space="preserve"> </w:t>
      </w:r>
    </w:p>
    <w:p w14:paraId="5CCA4AC6" w14:textId="47DB06F2" w:rsidR="00D64E4C" w:rsidRPr="002B0829" w:rsidRDefault="000368E6" w:rsidP="009C6FFA">
      <w:pPr>
        <w:pStyle w:val="Heading2"/>
        <w:rPr>
          <w:rFonts w:ascii="Calibri" w:hAnsi="Calibri" w:cs="Calibri"/>
        </w:rPr>
      </w:pPr>
      <w:bookmarkStart w:id="3" w:name="_Toc213442864"/>
      <w:r w:rsidRPr="002B0829">
        <w:rPr>
          <w:rFonts w:ascii="Calibri" w:hAnsi="Calibri" w:cs="Calibri"/>
        </w:rPr>
        <w:t xml:space="preserve">2.2 </w:t>
      </w:r>
      <w:r w:rsidR="00D64E4C" w:rsidRPr="002B0829">
        <w:rPr>
          <w:rFonts w:ascii="Calibri" w:hAnsi="Calibri" w:cs="Calibri"/>
        </w:rPr>
        <w:t>Implications for HRM and IHRM Strategies</w:t>
      </w:r>
      <w:bookmarkEnd w:id="3"/>
    </w:p>
    <w:p w14:paraId="76822DA8" w14:textId="37AB9BDE" w:rsidR="000368E6" w:rsidRPr="002B0829" w:rsidRDefault="000368E6" w:rsidP="000368E6">
      <w:pPr>
        <w:spacing w:line="360" w:lineRule="auto"/>
        <w:jc w:val="both"/>
        <w:rPr>
          <w:rFonts w:ascii="Calibri" w:hAnsi="Calibri" w:cs="Calibri"/>
        </w:rPr>
      </w:pPr>
      <w:r w:rsidRPr="002B0829">
        <w:rPr>
          <w:rFonts w:ascii="Calibri" w:hAnsi="Calibri" w:cs="Calibri"/>
        </w:rPr>
        <w:t>The implications of HRM strategies are:</w:t>
      </w:r>
    </w:p>
    <w:p w14:paraId="5BF78A26" w14:textId="4BB4EA02" w:rsidR="000368E6" w:rsidRPr="002B0829" w:rsidRDefault="000368E6" w:rsidP="000368E6">
      <w:pPr>
        <w:pStyle w:val="ListParagraph"/>
        <w:numPr>
          <w:ilvl w:val="0"/>
          <w:numId w:val="4"/>
        </w:numPr>
        <w:spacing w:line="360" w:lineRule="auto"/>
        <w:jc w:val="both"/>
        <w:rPr>
          <w:rFonts w:ascii="Calibri" w:hAnsi="Calibri" w:cs="Calibri"/>
        </w:rPr>
      </w:pPr>
      <w:r w:rsidRPr="002B0829">
        <w:rPr>
          <w:rFonts w:ascii="Calibri" w:hAnsi="Calibri" w:cs="Calibri"/>
        </w:rPr>
        <w:t>Talent Acquisition: AI has been applied to innovate the recruitment system with AI-based sourcing, screening, and predictive analytics that are more effective but unless regulated ethically, may result in bias due to an algorithm (Bozkurt et al., 2024). In this regard, the HR specialists will be required to complement human knowledge with technological support and candidates who have the traits of learning agility and adaptability (Patrick et al., 2023).</w:t>
      </w:r>
    </w:p>
    <w:p w14:paraId="427BBB81" w14:textId="77777777" w:rsidR="000368E6" w:rsidRPr="002B0829" w:rsidRDefault="000368E6" w:rsidP="000368E6">
      <w:pPr>
        <w:pStyle w:val="ListParagraph"/>
        <w:numPr>
          <w:ilvl w:val="0"/>
          <w:numId w:val="4"/>
        </w:numPr>
        <w:spacing w:line="360" w:lineRule="auto"/>
        <w:jc w:val="both"/>
        <w:rPr>
          <w:rFonts w:ascii="Calibri" w:hAnsi="Calibri" w:cs="Calibri"/>
        </w:rPr>
      </w:pPr>
      <w:r w:rsidRPr="002B0829">
        <w:rPr>
          <w:rFonts w:ascii="Calibri" w:hAnsi="Calibri" w:cs="Calibri"/>
        </w:rPr>
        <w:t xml:space="preserve">Learning and Development (L&amp;D): While all the changes in the technological sphere are still in high rates, microlearning modules, digital badges, and AI-based training courses are the ones that assist the principle of lifelong learning in gaining more and more relevance within the organisation (Utama and Samaad, 2025). Such </w:t>
      </w:r>
      <w:proofErr w:type="spellStart"/>
      <w:r w:rsidRPr="002B0829">
        <w:rPr>
          <w:rFonts w:ascii="Calibri" w:hAnsi="Calibri" w:cs="Calibri"/>
        </w:rPr>
        <w:t>programmes</w:t>
      </w:r>
      <w:proofErr w:type="spellEnd"/>
      <w:r w:rsidRPr="002B0829">
        <w:rPr>
          <w:rFonts w:ascii="Calibri" w:hAnsi="Calibri" w:cs="Calibri"/>
        </w:rPr>
        <w:t xml:space="preserve"> not only pay attention to the chasms in the current capabilities they also imply providing the staff with an increased level of engagement in the form of the process of individual learning.</w:t>
      </w:r>
    </w:p>
    <w:p w14:paraId="1FD52CB1" w14:textId="77777777" w:rsidR="000368E6" w:rsidRPr="002B0829" w:rsidRDefault="000368E6" w:rsidP="000368E6">
      <w:pPr>
        <w:pStyle w:val="ListParagraph"/>
        <w:numPr>
          <w:ilvl w:val="0"/>
          <w:numId w:val="4"/>
        </w:numPr>
        <w:spacing w:line="360" w:lineRule="auto"/>
        <w:jc w:val="both"/>
        <w:rPr>
          <w:rFonts w:ascii="Calibri" w:hAnsi="Calibri" w:cs="Calibri"/>
        </w:rPr>
      </w:pPr>
      <w:r w:rsidRPr="002B0829">
        <w:rPr>
          <w:rFonts w:ascii="Calibri" w:hAnsi="Calibri" w:cs="Calibri"/>
        </w:rPr>
        <w:t xml:space="preserve">Strategic HR Planning: The newly formed skills need makes such predictions by the HR to be fact based, owed to technological disruption. The heads of HR departments will be able to develop reactive policies through the introduction of the concept of workforce analytics, which will then govern blended workforces consisting of gig, part-time, and remote workforces (Darwish et al., 2024). </w:t>
      </w:r>
    </w:p>
    <w:p w14:paraId="2604E40E" w14:textId="50203A32" w:rsidR="00D64E4C" w:rsidRPr="002B0829" w:rsidRDefault="000368E6" w:rsidP="000368E6">
      <w:pPr>
        <w:pStyle w:val="ListParagraph"/>
        <w:numPr>
          <w:ilvl w:val="0"/>
          <w:numId w:val="4"/>
        </w:numPr>
        <w:spacing w:line="360" w:lineRule="auto"/>
        <w:jc w:val="both"/>
        <w:rPr>
          <w:rFonts w:ascii="Calibri" w:hAnsi="Calibri" w:cs="Calibri"/>
        </w:rPr>
      </w:pPr>
      <w:r w:rsidRPr="002B0829">
        <w:rPr>
          <w:rFonts w:ascii="Calibri" w:hAnsi="Calibri" w:cs="Calibri"/>
        </w:rPr>
        <w:t xml:space="preserve">IHRM Implications: To the global landscape, it brings out the issues of data safety, global laws such as GDPR and the way to respond to so many regulations of the gig economy in </w:t>
      </w:r>
      <w:r w:rsidRPr="002B0829">
        <w:rPr>
          <w:rFonts w:ascii="Calibri" w:hAnsi="Calibri" w:cs="Calibri"/>
        </w:rPr>
        <w:lastRenderedPageBreak/>
        <w:t>the context of technologically advanced and borderless workforce (Khassawneh and Abaker, 2022). Global corporations are forced to match the manufacturing of technologies and the multinational HR policies guaranteeing equity, openness, and well-being of the personnel employees (Dickmann, 2021).</w:t>
      </w:r>
    </w:p>
    <w:p w14:paraId="72664C4C" w14:textId="509EEF78" w:rsidR="00D64E4C" w:rsidRPr="002B0829" w:rsidRDefault="000368E6" w:rsidP="009C6FFA">
      <w:pPr>
        <w:pStyle w:val="Heading1"/>
        <w:rPr>
          <w:rFonts w:ascii="Calibri" w:hAnsi="Calibri" w:cs="Calibri"/>
        </w:rPr>
      </w:pPr>
      <w:bookmarkStart w:id="4" w:name="_Toc213442865"/>
      <w:r w:rsidRPr="002B0829">
        <w:rPr>
          <w:rFonts w:ascii="Calibri" w:hAnsi="Calibri" w:cs="Calibri"/>
        </w:rPr>
        <w:t xml:space="preserve">3. </w:t>
      </w:r>
      <w:r w:rsidR="00D64E4C" w:rsidRPr="002B0829">
        <w:rPr>
          <w:rFonts w:ascii="Calibri" w:hAnsi="Calibri" w:cs="Calibri"/>
        </w:rPr>
        <w:t>Macro-Environmental Influences and Their Implications for Human Resource Management</w:t>
      </w:r>
      <w:bookmarkEnd w:id="4"/>
    </w:p>
    <w:p w14:paraId="5989F1E0" w14:textId="02A019B8" w:rsidR="00D64E4C" w:rsidRPr="002B0829" w:rsidRDefault="000368E6" w:rsidP="009C6FFA">
      <w:pPr>
        <w:pStyle w:val="Heading2"/>
        <w:rPr>
          <w:rFonts w:ascii="Calibri" w:hAnsi="Calibri" w:cs="Calibri"/>
        </w:rPr>
      </w:pPr>
      <w:bookmarkStart w:id="5" w:name="_Toc213442866"/>
      <w:r w:rsidRPr="002B0829">
        <w:rPr>
          <w:rFonts w:ascii="Calibri" w:hAnsi="Calibri" w:cs="Calibri"/>
        </w:rPr>
        <w:t xml:space="preserve">3.1 </w:t>
      </w:r>
      <w:r w:rsidR="00D64E4C" w:rsidRPr="002B0829">
        <w:rPr>
          <w:rFonts w:ascii="Calibri" w:hAnsi="Calibri" w:cs="Calibri"/>
        </w:rPr>
        <w:t>Major Demographic Factors</w:t>
      </w:r>
      <w:bookmarkEnd w:id="5"/>
    </w:p>
    <w:p w14:paraId="17EB5116"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The demographic changes occurring across the entire world are dramatic and in terms of the labour markets, organisations have been compelled to reassess their human resource policies. One of the most critical situations in the developed economies like Japan or the whole of Europe is the fact that populations are getting old. It has been a multiplier to the need to introduce multi-generational workforce solutions due to the reduction in the labour force and growth of dependency ratio (Dickmann, 2021). In this way, HR managers are designing initiatives that would help transfer the knowledge between older and younger employees in mentorship and reverse mentorship initiatives (Amorim et al., 2021). </w:t>
      </w:r>
    </w:p>
    <w:p w14:paraId="399283C5"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Migration is also the other important demographic dimension. The migration blows have produced two phenomena, that is, the brain drain and the brain gain. When countries become more and more developing, they may not be as well competent with the very professionals who are relocated to foreign countries and seek the better bid or even the host country that benefits the inflow of various and experienced professionals (Tran et al., 2024). This free flow of talent across the globe opens HR departments to the elements of strategic provision involving talent gap by recruiting talent internationally. </w:t>
      </w:r>
    </w:p>
    <w:p w14:paraId="44D6010C" w14:textId="2E2D610B" w:rsidR="000368E6" w:rsidRPr="002B0829" w:rsidRDefault="000368E6" w:rsidP="000368E6">
      <w:pPr>
        <w:pStyle w:val="Heading2"/>
        <w:rPr>
          <w:rFonts w:ascii="Calibri" w:hAnsi="Calibri" w:cs="Calibri"/>
        </w:rPr>
      </w:pPr>
      <w:bookmarkStart w:id="6" w:name="_Toc213442867"/>
      <w:r w:rsidRPr="002B0829">
        <w:rPr>
          <w:rFonts w:ascii="Calibri" w:hAnsi="Calibri" w:cs="Calibri"/>
        </w:rPr>
        <w:t>3.2 Major Geopolitical Drivers</w:t>
      </w:r>
      <w:bookmarkEnd w:id="6"/>
    </w:p>
    <w:p w14:paraId="60F2F316"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The geopolitical situations are changing and they alter the employment environment and human resources </w:t>
      </w:r>
      <w:proofErr w:type="spellStart"/>
      <w:r w:rsidRPr="002B0829">
        <w:rPr>
          <w:rFonts w:ascii="Calibri" w:hAnsi="Calibri" w:cs="Calibri"/>
        </w:rPr>
        <w:t>practises</w:t>
      </w:r>
      <w:proofErr w:type="spellEnd"/>
      <w:r w:rsidRPr="002B0829">
        <w:rPr>
          <w:rFonts w:ascii="Calibri" w:hAnsi="Calibri" w:cs="Calibri"/>
        </w:rPr>
        <w:t xml:space="preserve"> in the world. The increased trade wars and protectionism measures have impacted the supply chains on the global scene and changed the geographies of the organisational recruitment (Basahal, Forde &amp; MacKenzie, 2023). The international business is an extremely volatile threat to companies as it exposes them to a risk of talent acquisition due to </w:t>
      </w:r>
      <w:r w:rsidRPr="002B0829">
        <w:rPr>
          <w:rFonts w:ascii="Calibri" w:hAnsi="Calibri" w:cs="Calibri"/>
        </w:rPr>
        <w:lastRenderedPageBreak/>
        <w:t xml:space="preserve">the risk of globalisation and, consequently, the company is heading towards so-called glocal HRM solutions, which balances the priorities of international orientation and local sensitivity (Patrick, Jha &amp; Sharma, 2023). The sanctions and political instability also make the international assignments to be difficult. The HR departments will be forced to protect expatriates by increasing the hardening of crisis management and contingency planning, as well as risk evaluation processes (Darwish et al., 2024). The explanation of COVID-19 as presented by Amorim et al. (2022) turned out to be the extension of the trend of working remotely and revealed the instability of the mobility systems in the world. </w:t>
      </w:r>
    </w:p>
    <w:p w14:paraId="63648901" w14:textId="3C4724E6" w:rsidR="000368E6" w:rsidRPr="002B0829" w:rsidRDefault="000368E6" w:rsidP="000368E6">
      <w:pPr>
        <w:pStyle w:val="Heading2"/>
        <w:rPr>
          <w:rFonts w:ascii="Calibri" w:hAnsi="Calibri" w:cs="Calibri"/>
        </w:rPr>
      </w:pPr>
      <w:bookmarkStart w:id="7" w:name="_Toc213442868"/>
      <w:r w:rsidRPr="002B0829">
        <w:rPr>
          <w:rFonts w:ascii="Calibri" w:hAnsi="Calibri" w:cs="Calibri"/>
        </w:rPr>
        <w:t>3.3 Issues and Problems of the HR Professionals</w:t>
      </w:r>
      <w:bookmarkEnd w:id="7"/>
    </w:p>
    <w:p w14:paraId="6CAA7AB5" w14:textId="22E8C86D" w:rsidR="00D64E4C" w:rsidRPr="002B0829" w:rsidRDefault="000368E6" w:rsidP="000368E6">
      <w:pPr>
        <w:spacing w:line="360" w:lineRule="auto"/>
        <w:jc w:val="both"/>
        <w:rPr>
          <w:rFonts w:ascii="Calibri" w:hAnsi="Calibri" w:cs="Calibri"/>
        </w:rPr>
      </w:pPr>
      <w:r w:rsidRPr="002B0829">
        <w:rPr>
          <w:rFonts w:ascii="Calibri" w:hAnsi="Calibri" w:cs="Calibri"/>
        </w:rPr>
        <w:t xml:space="preserve">The turbulent world that modern HR professionals have to face with the troubles of a multilateral nature. The movement of the skills has already been limited by the complex system of visa laws and the example of the periodical change in the immigration laws, and the movement of the staff across the borders has also been more red-taped (Horwitz et al., 2023). In addition, the threat management requirement has been amplified, and HR leaders need to devise effective </w:t>
      </w:r>
      <w:proofErr w:type="spellStart"/>
      <w:r w:rsidRPr="002B0829">
        <w:rPr>
          <w:rFonts w:ascii="Calibri" w:hAnsi="Calibri" w:cs="Calibri"/>
        </w:rPr>
        <w:t>practises</w:t>
      </w:r>
      <w:proofErr w:type="spellEnd"/>
      <w:r w:rsidRPr="002B0829">
        <w:rPr>
          <w:rFonts w:ascii="Calibri" w:hAnsi="Calibri" w:cs="Calibri"/>
        </w:rPr>
        <w:t xml:space="preserve"> of duty of care, which would cushion international expatriates operating in non-friendly countries (Bozkurt et al., 2024). Even compliance has become a strategic way of doing things; organisations have to be motivated by an eclectic mosaic pattern of national labour laws and data protection regulations and the form of employment and especially in the gig economy (Khassawneh and Abaker, 2022). It is also related, though, to the issue of the cultural orientation, adherence to the immigration regulations and the acculturation of immigrant employees in the companies of the host nations (Horwitz et al., 2023).</w:t>
      </w:r>
    </w:p>
    <w:p w14:paraId="2A5ECDED" w14:textId="09536D27" w:rsidR="00D64E4C" w:rsidRPr="002B0829" w:rsidRDefault="000368E6" w:rsidP="009C6FFA">
      <w:pPr>
        <w:pStyle w:val="Heading1"/>
        <w:rPr>
          <w:rFonts w:ascii="Calibri" w:hAnsi="Calibri" w:cs="Calibri"/>
        </w:rPr>
      </w:pPr>
      <w:bookmarkStart w:id="8" w:name="_Toc213442869"/>
      <w:r w:rsidRPr="002B0829">
        <w:rPr>
          <w:rFonts w:ascii="Calibri" w:hAnsi="Calibri" w:cs="Calibri"/>
        </w:rPr>
        <w:t xml:space="preserve">4. </w:t>
      </w:r>
      <w:r w:rsidR="00D64E4C" w:rsidRPr="002B0829">
        <w:rPr>
          <w:rFonts w:ascii="Calibri" w:hAnsi="Calibri" w:cs="Calibri"/>
        </w:rPr>
        <w:t>From the Problem of Skills Gaps to Strategic HRM Solutions</w:t>
      </w:r>
      <w:bookmarkEnd w:id="8"/>
    </w:p>
    <w:p w14:paraId="120EB752" w14:textId="063D5BC5" w:rsidR="00D64E4C" w:rsidRPr="002B0829" w:rsidRDefault="000368E6" w:rsidP="009C6FFA">
      <w:pPr>
        <w:pStyle w:val="Heading2"/>
        <w:rPr>
          <w:rFonts w:ascii="Calibri" w:hAnsi="Calibri" w:cs="Calibri"/>
        </w:rPr>
      </w:pPr>
      <w:bookmarkStart w:id="9" w:name="_Toc213442870"/>
      <w:r w:rsidRPr="002B0829">
        <w:rPr>
          <w:rFonts w:ascii="Calibri" w:hAnsi="Calibri" w:cs="Calibri"/>
        </w:rPr>
        <w:t xml:space="preserve">4.1 </w:t>
      </w:r>
      <w:r w:rsidR="00D64E4C" w:rsidRPr="002B0829">
        <w:rPr>
          <w:rFonts w:ascii="Calibri" w:hAnsi="Calibri" w:cs="Calibri"/>
        </w:rPr>
        <w:t>Understanding the Root Causes of Skills Gaps</w:t>
      </w:r>
      <w:bookmarkEnd w:id="9"/>
    </w:p>
    <w:p w14:paraId="035B439E"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The issue of the skills gaps might be discussed as one of the most serious in the contemporary labour markets where the rate of technological, demographic, and structural change is always much higher than the rate of workforce adaptation. To begin with, artificial intelligence (AI) and the constant acceleration of automation infrastructure, not only the numerous, obsolete, </w:t>
      </w:r>
      <w:r w:rsidRPr="002B0829">
        <w:rPr>
          <w:rFonts w:ascii="Calibri" w:hAnsi="Calibri" w:cs="Calibri"/>
        </w:rPr>
        <w:lastRenderedPageBreak/>
        <w:t xml:space="preserve">traditional skills have been rendered redundant, but new opportunities have been generated in the digital, analysis, and adaptability skills (Purwanto and Siagian, 2025). </w:t>
      </w:r>
    </w:p>
    <w:p w14:paraId="599B7D6F" w14:textId="5F3DAC2F" w:rsidR="00D64E4C" w:rsidRPr="002B0829" w:rsidRDefault="000368E6" w:rsidP="000368E6">
      <w:pPr>
        <w:spacing w:line="360" w:lineRule="auto"/>
        <w:jc w:val="both"/>
        <w:rPr>
          <w:rFonts w:ascii="Calibri" w:hAnsi="Calibri" w:cs="Calibri"/>
        </w:rPr>
      </w:pPr>
      <w:r w:rsidRPr="002B0829">
        <w:rPr>
          <w:rFonts w:ascii="Calibri" w:hAnsi="Calibri" w:cs="Calibri"/>
        </w:rPr>
        <w:t>The failure to align the industry needs to the education systems has enhanced the gap where most of the cases the universities are lagging behind the reality on the ground, in regards to updating the curriculum according to the business and technological reality (Colombo and Marcato, 2023). Moreover, the shortage of the organisations (primarily, small and medium-sized enterprises) that invest in the continuous learning and development (L&amp;D) has continued to alienate the population with the under-skill (Utama &amp; Samaad, 2025).</w:t>
      </w:r>
      <w:r w:rsidR="00D64E4C" w:rsidRPr="002B0829">
        <w:rPr>
          <w:rFonts w:ascii="Calibri" w:hAnsi="Calibri" w:cs="Calibri"/>
        </w:rPr>
        <w:t xml:space="preserve"> </w:t>
      </w:r>
    </w:p>
    <w:p w14:paraId="3D27F174" w14:textId="4129FF51" w:rsidR="00D64E4C" w:rsidRPr="002B0829" w:rsidRDefault="000368E6" w:rsidP="009C6FFA">
      <w:pPr>
        <w:pStyle w:val="Heading2"/>
        <w:rPr>
          <w:rFonts w:ascii="Calibri" w:hAnsi="Calibri" w:cs="Calibri"/>
        </w:rPr>
      </w:pPr>
      <w:bookmarkStart w:id="10" w:name="_Toc213442871"/>
      <w:r w:rsidRPr="002B0829">
        <w:rPr>
          <w:rFonts w:ascii="Calibri" w:hAnsi="Calibri" w:cs="Calibri"/>
        </w:rPr>
        <w:t xml:space="preserve">4.2 </w:t>
      </w:r>
      <w:r w:rsidR="00D64E4C" w:rsidRPr="002B0829">
        <w:rPr>
          <w:rFonts w:ascii="Calibri" w:hAnsi="Calibri" w:cs="Calibri"/>
        </w:rPr>
        <w:t>Strategic HRM Solutions: Build, Buy, Borrow, and Bind Approaches</w:t>
      </w:r>
      <w:bookmarkEnd w:id="10"/>
    </w:p>
    <w:p w14:paraId="13C38DA6" w14:textId="77777777" w:rsidR="000368E6" w:rsidRPr="002B0829" w:rsidRDefault="000368E6" w:rsidP="000368E6">
      <w:pPr>
        <w:spacing w:line="360" w:lineRule="auto"/>
        <w:jc w:val="both"/>
        <w:rPr>
          <w:rFonts w:ascii="Calibri" w:hAnsi="Calibri" w:cs="Calibri"/>
        </w:rPr>
      </w:pPr>
      <w:r w:rsidRPr="002B0829">
        <w:rPr>
          <w:rFonts w:ascii="Calibri" w:hAnsi="Calibri" w:cs="Calibri"/>
        </w:rPr>
        <w:t>The contemporary strategic HRM takes into consideration the skill gaps in the multi-pronged strategy of build, buy, borrow and bind:</w:t>
      </w:r>
    </w:p>
    <w:p w14:paraId="501DC716" w14:textId="0D8FA267" w:rsidR="000368E6" w:rsidRPr="002B0829" w:rsidRDefault="000368E6" w:rsidP="000368E6">
      <w:pPr>
        <w:pStyle w:val="ListParagraph"/>
        <w:numPr>
          <w:ilvl w:val="0"/>
          <w:numId w:val="1"/>
        </w:numPr>
        <w:spacing w:line="360" w:lineRule="auto"/>
        <w:jc w:val="both"/>
        <w:rPr>
          <w:rFonts w:ascii="Calibri" w:hAnsi="Calibri" w:cs="Calibri"/>
        </w:rPr>
      </w:pPr>
      <w:r w:rsidRPr="002B0829">
        <w:rPr>
          <w:rFonts w:ascii="Calibri" w:hAnsi="Calibri" w:cs="Calibri"/>
        </w:rPr>
        <w:t xml:space="preserve">Build Strategies: It entails acquisition of talent in the organisation and they are in the form of corporate academies, apprenticeships and planned learning programs. The one that can be employed in this instance to assist an employee in developing capabilities in a more efficient fashion and, therefore, be applicable in the future is the combination of personal microlearning modules with the AI-based learning systems (Darwish et al., 2024). </w:t>
      </w:r>
    </w:p>
    <w:p w14:paraId="216B7029" w14:textId="77777777" w:rsidR="000368E6" w:rsidRPr="002B0829" w:rsidRDefault="000368E6" w:rsidP="000368E6">
      <w:pPr>
        <w:pStyle w:val="ListParagraph"/>
        <w:numPr>
          <w:ilvl w:val="0"/>
          <w:numId w:val="1"/>
        </w:numPr>
        <w:spacing w:line="360" w:lineRule="auto"/>
        <w:jc w:val="both"/>
        <w:rPr>
          <w:rFonts w:ascii="Calibri" w:hAnsi="Calibri" w:cs="Calibri"/>
        </w:rPr>
      </w:pPr>
      <w:r w:rsidRPr="002B0829">
        <w:rPr>
          <w:rFonts w:ascii="Calibri" w:hAnsi="Calibri" w:cs="Calibri"/>
        </w:rPr>
        <w:t xml:space="preserve">Buy Strategies: An external acquisition of talent is required in a case where a company cannot develop the necessary skills at any given period. By engaging in strategic hiring, HR leaders are able to find a talent source elsewhere in the world where data analytics can be applied to estimate the future demand (Khassawneh and Abaker, 2022). </w:t>
      </w:r>
    </w:p>
    <w:p w14:paraId="31BA8E37" w14:textId="77777777" w:rsidR="000368E6" w:rsidRPr="002B0829" w:rsidRDefault="000368E6" w:rsidP="000368E6">
      <w:pPr>
        <w:pStyle w:val="ListParagraph"/>
        <w:numPr>
          <w:ilvl w:val="0"/>
          <w:numId w:val="1"/>
        </w:numPr>
        <w:spacing w:line="360" w:lineRule="auto"/>
        <w:jc w:val="both"/>
        <w:rPr>
          <w:rFonts w:ascii="Calibri" w:hAnsi="Calibri" w:cs="Calibri"/>
        </w:rPr>
      </w:pPr>
      <w:r w:rsidRPr="002B0829">
        <w:rPr>
          <w:rFonts w:ascii="Calibri" w:hAnsi="Calibri" w:cs="Calibri"/>
        </w:rPr>
        <w:t xml:space="preserve">Borrow Strategies: The organisations which are borrowing talent in this kind of format consultant, freelance and contract workers are increasing in number to satisfy the </w:t>
      </w:r>
      <w:proofErr w:type="gramStart"/>
      <w:r w:rsidRPr="002B0829">
        <w:rPr>
          <w:rFonts w:ascii="Calibri" w:hAnsi="Calibri" w:cs="Calibri"/>
        </w:rPr>
        <w:t>short term</w:t>
      </w:r>
      <w:proofErr w:type="gramEnd"/>
      <w:r w:rsidRPr="002B0829">
        <w:rPr>
          <w:rFonts w:ascii="Calibri" w:hAnsi="Calibri" w:cs="Calibri"/>
        </w:rPr>
        <w:t xml:space="preserve"> needs. The gig economy helps to gain certain skills in a very limited time span without having to sign an employment contract (Basahal, Forde &amp; MacKenzie, 2023). </w:t>
      </w:r>
    </w:p>
    <w:p w14:paraId="15A4D18C" w14:textId="64E98D45" w:rsidR="00D64E4C" w:rsidRPr="002B0829" w:rsidRDefault="000368E6" w:rsidP="000368E6">
      <w:pPr>
        <w:pStyle w:val="ListParagraph"/>
        <w:numPr>
          <w:ilvl w:val="0"/>
          <w:numId w:val="1"/>
        </w:numPr>
        <w:spacing w:line="360" w:lineRule="auto"/>
        <w:jc w:val="both"/>
        <w:rPr>
          <w:rFonts w:ascii="Calibri" w:hAnsi="Calibri" w:cs="Calibri"/>
        </w:rPr>
      </w:pPr>
      <w:r w:rsidRPr="002B0829">
        <w:rPr>
          <w:rFonts w:ascii="Calibri" w:hAnsi="Calibri" w:cs="Calibri"/>
        </w:rPr>
        <w:t xml:space="preserve">Binding Strategies Strategy: Retention - or the bind strategy - comes into play with a lot of weight to ensure that maximum payback is derived out of an investment in talent. Efficient retention means that there are good career prospects, that mentoring </w:t>
      </w:r>
      <w:proofErr w:type="spellStart"/>
      <w:r w:rsidRPr="002B0829">
        <w:rPr>
          <w:rFonts w:ascii="Calibri" w:hAnsi="Calibri" w:cs="Calibri"/>
        </w:rPr>
        <w:t>programmes</w:t>
      </w:r>
      <w:proofErr w:type="spellEnd"/>
      <w:r w:rsidRPr="002B0829">
        <w:rPr>
          <w:rFonts w:ascii="Calibri" w:hAnsi="Calibri" w:cs="Calibri"/>
        </w:rPr>
        <w:t xml:space="preserve"> and </w:t>
      </w:r>
      <w:r w:rsidRPr="002B0829">
        <w:rPr>
          <w:rFonts w:ascii="Calibri" w:hAnsi="Calibri" w:cs="Calibri"/>
        </w:rPr>
        <w:lastRenderedPageBreak/>
        <w:t>job rotation are provided and hence employees have a desire to stay but slow down the turnover rate (Horwitz, Ronnie &amp; Kamoche, 2023).</w:t>
      </w:r>
      <w:r w:rsidR="00D64E4C" w:rsidRPr="002B0829">
        <w:rPr>
          <w:rFonts w:ascii="Calibri" w:hAnsi="Calibri" w:cs="Calibri"/>
        </w:rPr>
        <w:t xml:space="preserve"> </w:t>
      </w:r>
    </w:p>
    <w:p w14:paraId="6F07A2AD" w14:textId="1E89A0E9" w:rsidR="00D64E4C" w:rsidRPr="002B0829" w:rsidRDefault="000368E6" w:rsidP="009C6FFA">
      <w:pPr>
        <w:pStyle w:val="Heading2"/>
        <w:rPr>
          <w:rFonts w:ascii="Calibri" w:hAnsi="Calibri" w:cs="Calibri"/>
        </w:rPr>
      </w:pPr>
      <w:bookmarkStart w:id="11" w:name="_Toc213442872"/>
      <w:r w:rsidRPr="002B0829">
        <w:rPr>
          <w:rFonts w:ascii="Calibri" w:hAnsi="Calibri" w:cs="Calibri"/>
        </w:rPr>
        <w:t xml:space="preserve">4.3 </w:t>
      </w:r>
      <w:r w:rsidR="00D64E4C" w:rsidRPr="002B0829">
        <w:rPr>
          <w:rFonts w:ascii="Calibri" w:hAnsi="Calibri" w:cs="Calibri"/>
        </w:rPr>
        <w:t>Sector-Specific Applications</w:t>
      </w:r>
      <w:bookmarkEnd w:id="11"/>
    </w:p>
    <w:p w14:paraId="12F8B73E" w14:textId="77777777" w:rsidR="00D64E4C" w:rsidRPr="002B0829" w:rsidRDefault="00D64E4C" w:rsidP="00D64E4C">
      <w:pPr>
        <w:spacing w:line="360" w:lineRule="auto"/>
        <w:jc w:val="both"/>
        <w:rPr>
          <w:rFonts w:ascii="Calibri" w:hAnsi="Calibri" w:cs="Calibri"/>
        </w:rPr>
      </w:pPr>
      <w:r w:rsidRPr="002B0829">
        <w:rPr>
          <w:rFonts w:ascii="Calibri" w:hAnsi="Calibri" w:cs="Calibri"/>
        </w:rPr>
        <w:t>Sector-specific applications are:</w:t>
      </w:r>
    </w:p>
    <w:p w14:paraId="4E4C5568" w14:textId="62A8FFFD" w:rsidR="000368E6" w:rsidRPr="002B0829" w:rsidRDefault="000368E6" w:rsidP="000368E6">
      <w:pPr>
        <w:pStyle w:val="ListParagraph"/>
        <w:numPr>
          <w:ilvl w:val="0"/>
          <w:numId w:val="2"/>
        </w:numPr>
        <w:spacing w:line="360" w:lineRule="auto"/>
        <w:jc w:val="both"/>
        <w:rPr>
          <w:rFonts w:ascii="Calibri" w:hAnsi="Calibri" w:cs="Calibri"/>
        </w:rPr>
      </w:pPr>
      <w:r w:rsidRPr="002B0829">
        <w:rPr>
          <w:rFonts w:ascii="Calibri" w:hAnsi="Calibri" w:cs="Calibri"/>
        </w:rPr>
        <w:t xml:space="preserve">Technology Sector: Build Technology is also called the build strategy and an example of such products are in-house code schools and AI literacy classes. At the same time, the strategy of hiring freelance data scientists and software engineers on the basis of the projects is implemented with the use of the tactics of borrowing (Purwanto &amp; Siagian, 2025). </w:t>
      </w:r>
    </w:p>
    <w:p w14:paraId="617558B6" w14:textId="2FB2DCAE" w:rsidR="000368E6" w:rsidRPr="002B0829" w:rsidRDefault="000368E6" w:rsidP="000368E6">
      <w:pPr>
        <w:pStyle w:val="ListParagraph"/>
        <w:numPr>
          <w:ilvl w:val="0"/>
          <w:numId w:val="2"/>
        </w:numPr>
        <w:spacing w:line="360" w:lineRule="auto"/>
        <w:jc w:val="both"/>
        <w:rPr>
          <w:rFonts w:ascii="Calibri" w:hAnsi="Calibri" w:cs="Calibri"/>
        </w:rPr>
      </w:pPr>
      <w:r w:rsidRPr="002B0829">
        <w:rPr>
          <w:rFonts w:ascii="Calibri" w:hAnsi="Calibri" w:cs="Calibri"/>
        </w:rPr>
        <w:t xml:space="preserve">Healthcare Sector: Since there is constant lack of nursing and other specialists, healthcare organisations are compelled to use buy strategies, which include hiring specialists in the cross-border mode, i.e., the developing countries (Tran, Muenjohn &amp; Montague, 2024). </w:t>
      </w:r>
    </w:p>
    <w:p w14:paraId="045C2C13" w14:textId="6DD92777" w:rsidR="00D64E4C" w:rsidRPr="002B0829" w:rsidRDefault="000368E6" w:rsidP="000368E6">
      <w:pPr>
        <w:pStyle w:val="ListParagraph"/>
        <w:numPr>
          <w:ilvl w:val="0"/>
          <w:numId w:val="2"/>
        </w:numPr>
        <w:spacing w:line="360" w:lineRule="auto"/>
        <w:jc w:val="both"/>
        <w:rPr>
          <w:rFonts w:ascii="Calibri" w:hAnsi="Calibri" w:cs="Calibri"/>
        </w:rPr>
      </w:pPr>
      <w:r w:rsidRPr="002B0829">
        <w:rPr>
          <w:rFonts w:ascii="Calibri" w:hAnsi="Calibri" w:cs="Calibri"/>
        </w:rPr>
        <w:t xml:space="preserve">Hospitality Industry: The HR managers of the hospitals are concerned about the methods of building; management apprentice </w:t>
      </w:r>
      <w:proofErr w:type="spellStart"/>
      <w:r w:rsidRPr="002B0829">
        <w:rPr>
          <w:rFonts w:ascii="Calibri" w:hAnsi="Calibri" w:cs="Calibri"/>
        </w:rPr>
        <w:t>programmes</w:t>
      </w:r>
      <w:proofErr w:type="spellEnd"/>
      <w:r w:rsidRPr="002B0829">
        <w:rPr>
          <w:rFonts w:ascii="Calibri" w:hAnsi="Calibri" w:cs="Calibri"/>
        </w:rPr>
        <w:t xml:space="preserve"> and pipeline training plans. The sustainability and inclusive campaigns empower employers to increase brand awareness and acquire and attract talents in the competitive markets (Aldossari and Chaudhry, 2024).</w:t>
      </w:r>
      <w:r w:rsidR="00D64E4C" w:rsidRPr="002B0829">
        <w:rPr>
          <w:rFonts w:ascii="Calibri" w:hAnsi="Calibri" w:cs="Calibri"/>
        </w:rPr>
        <w:t xml:space="preserve"> </w:t>
      </w:r>
    </w:p>
    <w:p w14:paraId="1138B7AF" w14:textId="6B362705" w:rsidR="009C6FFA" w:rsidRPr="002B0829" w:rsidRDefault="000368E6" w:rsidP="009C6FFA">
      <w:pPr>
        <w:pStyle w:val="Heading1"/>
        <w:rPr>
          <w:rFonts w:ascii="Calibri" w:hAnsi="Calibri" w:cs="Calibri"/>
        </w:rPr>
      </w:pPr>
      <w:bookmarkStart w:id="12" w:name="_Toc213442873"/>
      <w:r w:rsidRPr="002B0829">
        <w:rPr>
          <w:rFonts w:ascii="Calibri" w:hAnsi="Calibri" w:cs="Calibri"/>
        </w:rPr>
        <w:t xml:space="preserve">5. </w:t>
      </w:r>
      <w:r w:rsidR="009C6FFA" w:rsidRPr="002B0829">
        <w:rPr>
          <w:rFonts w:ascii="Calibri" w:hAnsi="Calibri" w:cs="Calibri"/>
        </w:rPr>
        <w:t>Authentic Self-Reflection and Forward-Looking Development Plan</w:t>
      </w:r>
      <w:bookmarkEnd w:id="12"/>
    </w:p>
    <w:p w14:paraId="47EB7ADB" w14:textId="24A29C68" w:rsidR="009C6FFA" w:rsidRPr="002B0829" w:rsidRDefault="000368E6" w:rsidP="009C6FFA">
      <w:pPr>
        <w:pStyle w:val="Heading2"/>
        <w:rPr>
          <w:rFonts w:ascii="Calibri" w:hAnsi="Calibri" w:cs="Calibri"/>
        </w:rPr>
      </w:pPr>
      <w:bookmarkStart w:id="13" w:name="_Toc213442874"/>
      <w:r w:rsidRPr="002B0829">
        <w:rPr>
          <w:rFonts w:ascii="Calibri" w:hAnsi="Calibri" w:cs="Calibri"/>
        </w:rPr>
        <w:t xml:space="preserve">5.1 </w:t>
      </w:r>
      <w:r w:rsidR="009C6FFA" w:rsidRPr="002B0829">
        <w:rPr>
          <w:rFonts w:ascii="Calibri" w:hAnsi="Calibri" w:cs="Calibri"/>
        </w:rPr>
        <w:t>Self-Assessment</w:t>
      </w:r>
      <w:bookmarkEnd w:id="13"/>
    </w:p>
    <w:p w14:paraId="30F80AD1"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I have gained a lot of technology impact that has greatly enhanced particularly in this MBA programme. Another thing that I have learned is the effective </w:t>
      </w:r>
      <w:proofErr w:type="spellStart"/>
      <w:r w:rsidRPr="002B0829">
        <w:rPr>
          <w:rFonts w:ascii="Calibri" w:hAnsi="Calibri" w:cs="Calibri"/>
        </w:rPr>
        <w:t>utilisation</w:t>
      </w:r>
      <w:proofErr w:type="spellEnd"/>
      <w:r w:rsidRPr="002B0829">
        <w:rPr>
          <w:rFonts w:ascii="Calibri" w:hAnsi="Calibri" w:cs="Calibri"/>
        </w:rPr>
        <w:t xml:space="preserve"> of collaboration tools such as MS Teams, cloud-based data analysis of HR indicators and AI tools, such as ChatGPT to </w:t>
      </w:r>
      <w:proofErr w:type="spellStart"/>
      <w:r w:rsidRPr="002B0829">
        <w:rPr>
          <w:rFonts w:ascii="Calibri" w:hAnsi="Calibri" w:cs="Calibri"/>
        </w:rPr>
        <w:t>synthesise</w:t>
      </w:r>
      <w:proofErr w:type="spellEnd"/>
      <w:r w:rsidRPr="002B0829">
        <w:rPr>
          <w:rFonts w:ascii="Calibri" w:hAnsi="Calibri" w:cs="Calibri"/>
        </w:rPr>
        <w:t xml:space="preserve"> research and write reports. This is a highly developed capability that has increased my trust in dealing with internet resources and using technology to make group work useful. These competencies are aligned with the trend in the HR sector that is using AI and analytics to make reliable decisions (Patrick, Jha and Sharma, 2023). Not only have these tools allowed me to be more technically proficient, but also have allowed me to play a larger role in team work.</w:t>
      </w:r>
    </w:p>
    <w:p w14:paraId="36C3BFC1" w14:textId="77777777" w:rsidR="000368E6" w:rsidRPr="002B0829" w:rsidRDefault="000368E6" w:rsidP="000368E6">
      <w:pPr>
        <w:spacing w:line="360" w:lineRule="auto"/>
        <w:jc w:val="both"/>
        <w:rPr>
          <w:rFonts w:ascii="Calibri" w:hAnsi="Calibri" w:cs="Calibri"/>
        </w:rPr>
      </w:pPr>
      <w:r w:rsidRPr="002B0829">
        <w:rPr>
          <w:rFonts w:ascii="Calibri" w:hAnsi="Calibri" w:cs="Calibri"/>
        </w:rPr>
        <w:lastRenderedPageBreak/>
        <w:t xml:space="preserve">It is because of communication that I </w:t>
      </w:r>
      <w:proofErr w:type="spellStart"/>
      <w:r w:rsidRPr="002B0829">
        <w:rPr>
          <w:rFonts w:ascii="Calibri" w:hAnsi="Calibri" w:cs="Calibri"/>
        </w:rPr>
        <w:t>realised</w:t>
      </w:r>
      <w:proofErr w:type="spellEnd"/>
      <w:r w:rsidRPr="002B0829">
        <w:rPr>
          <w:rFonts w:ascii="Calibri" w:hAnsi="Calibri" w:cs="Calibri"/>
        </w:rPr>
        <w:t xml:space="preserve"> its importance making it one of my strengths when I studied at the MBA. The feedback on my peers has identified my abilities that I could clearly convey ideas and be cross-culturally sensitive. Collaboration with other divergent team members depicted the reality of the global HRM environments (Khassawneh and Abaker, 2022). Equally, and on the same note, group-working skills and conflict management skills were learned through participation in the group projects. I have learned not only how to compromise, eliminate conflicts, ease communication and learn the dynamics of the intercultural group that psychological safety is essential to intercultural management (Horwitz, Ronnie &amp; Kamoche, 2023). The experiences have enhanced the relevance of collaboration, empathy, and inclusiveness to ensnare together towards a common objective.</w:t>
      </w:r>
    </w:p>
    <w:p w14:paraId="0E74284A" w14:textId="0EA02210" w:rsidR="009C6FFA" w:rsidRPr="002B0829" w:rsidRDefault="000368E6" w:rsidP="000368E6">
      <w:pPr>
        <w:spacing w:line="360" w:lineRule="auto"/>
        <w:jc w:val="both"/>
        <w:rPr>
          <w:rFonts w:ascii="Calibri" w:hAnsi="Calibri" w:cs="Calibri"/>
        </w:rPr>
      </w:pPr>
      <w:r w:rsidRPr="002B0829">
        <w:rPr>
          <w:rFonts w:ascii="Calibri" w:hAnsi="Calibri" w:cs="Calibri"/>
        </w:rPr>
        <w:t xml:space="preserve">My leadership and </w:t>
      </w:r>
      <w:proofErr w:type="spellStart"/>
      <w:proofErr w:type="gramStart"/>
      <w:r w:rsidRPr="002B0829">
        <w:rPr>
          <w:rFonts w:ascii="Calibri" w:hAnsi="Calibri" w:cs="Calibri"/>
        </w:rPr>
        <w:t>self directed</w:t>
      </w:r>
      <w:proofErr w:type="spellEnd"/>
      <w:proofErr w:type="gramEnd"/>
      <w:r w:rsidRPr="002B0829">
        <w:rPr>
          <w:rFonts w:ascii="Calibri" w:hAnsi="Calibri" w:cs="Calibri"/>
        </w:rPr>
        <w:t xml:space="preserve"> learning skills were also improved through the programme. Even though I did not identify myself with a leadership role, I used distributed leadership through summarising confusing literature and assisting other team members having difficulties with the technicalities, based on the contribution and not position (Darwish et al., 2024). I also engaged in many self-educational activities because I had a consistent studying plan, optional organisational webinars and I did an online course in HR analytics that enabled me to work on my data interpretation skills. It is a sign of an active approach to lifelong employability in the ever-changing international work environment (Amorim et al., 2022). These experiences altogether have equipped me with technology; interpersonal, analytical machinery that is needed in the professional development in global HRM.</w:t>
      </w:r>
    </w:p>
    <w:p w14:paraId="193A452D" w14:textId="66114758" w:rsidR="009C6FFA" w:rsidRPr="002B0829" w:rsidRDefault="000368E6" w:rsidP="009C6FFA">
      <w:pPr>
        <w:pStyle w:val="Heading2"/>
        <w:rPr>
          <w:rFonts w:ascii="Calibri" w:hAnsi="Calibri" w:cs="Calibri"/>
        </w:rPr>
      </w:pPr>
      <w:bookmarkStart w:id="14" w:name="_Toc213442875"/>
      <w:r w:rsidRPr="002B0829">
        <w:rPr>
          <w:rFonts w:ascii="Calibri" w:hAnsi="Calibri" w:cs="Calibri"/>
        </w:rPr>
        <w:t xml:space="preserve">5.2 </w:t>
      </w:r>
      <w:r w:rsidR="009C6FFA" w:rsidRPr="002B0829">
        <w:rPr>
          <w:rFonts w:ascii="Calibri" w:hAnsi="Calibri" w:cs="Calibri"/>
        </w:rPr>
        <w:t>Development Plan</w:t>
      </w:r>
      <w:bookmarkEnd w:id="14"/>
    </w:p>
    <w:tbl>
      <w:tblPr>
        <w:tblStyle w:val="GridTable4-Accent3"/>
        <w:tblW w:w="0" w:type="auto"/>
        <w:tblLook w:val="04A0" w:firstRow="1" w:lastRow="0" w:firstColumn="1" w:lastColumn="0" w:noHBand="0" w:noVBand="1"/>
      </w:tblPr>
      <w:tblGrid>
        <w:gridCol w:w="1555"/>
        <w:gridCol w:w="1515"/>
        <w:gridCol w:w="1656"/>
        <w:gridCol w:w="1769"/>
        <w:gridCol w:w="1311"/>
        <w:gridCol w:w="1544"/>
      </w:tblGrid>
      <w:tr w:rsidR="000368E6" w:rsidRPr="000368E6" w14:paraId="5AF1FD44" w14:textId="77777777" w:rsidTr="000368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D1155A"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Development Area</w:t>
            </w:r>
          </w:p>
        </w:tc>
        <w:tc>
          <w:tcPr>
            <w:tcW w:w="0" w:type="auto"/>
            <w:hideMark/>
          </w:tcPr>
          <w:p w14:paraId="6B2CE1BA" w14:textId="77777777" w:rsidR="000368E6" w:rsidRPr="000368E6" w:rsidRDefault="000368E6" w:rsidP="000368E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Planned Actions</w:t>
            </w:r>
          </w:p>
        </w:tc>
        <w:tc>
          <w:tcPr>
            <w:tcW w:w="0" w:type="auto"/>
            <w:hideMark/>
          </w:tcPr>
          <w:p w14:paraId="33DC9A14" w14:textId="77777777" w:rsidR="000368E6" w:rsidRPr="000368E6" w:rsidRDefault="000368E6" w:rsidP="000368E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Expected Outcomes</w:t>
            </w:r>
          </w:p>
        </w:tc>
        <w:tc>
          <w:tcPr>
            <w:tcW w:w="0" w:type="auto"/>
            <w:hideMark/>
          </w:tcPr>
          <w:p w14:paraId="310FAE55" w14:textId="77777777" w:rsidR="000368E6" w:rsidRPr="000368E6" w:rsidRDefault="000368E6" w:rsidP="000368E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Competencies / Skills Gained</w:t>
            </w:r>
          </w:p>
        </w:tc>
        <w:tc>
          <w:tcPr>
            <w:tcW w:w="0" w:type="auto"/>
            <w:hideMark/>
          </w:tcPr>
          <w:p w14:paraId="419FCE24" w14:textId="77777777" w:rsidR="000368E6" w:rsidRPr="000368E6" w:rsidRDefault="000368E6" w:rsidP="000368E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Timeline</w:t>
            </w:r>
          </w:p>
        </w:tc>
        <w:tc>
          <w:tcPr>
            <w:tcW w:w="0" w:type="auto"/>
            <w:hideMark/>
          </w:tcPr>
          <w:p w14:paraId="2AB41E0F" w14:textId="77777777" w:rsidR="000368E6" w:rsidRPr="000368E6" w:rsidRDefault="000368E6" w:rsidP="000368E6">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Alignment with HRM Trends / References</w:t>
            </w:r>
          </w:p>
        </w:tc>
      </w:tr>
      <w:tr w:rsidR="000368E6" w:rsidRPr="000368E6" w14:paraId="11EAB7B5" w14:textId="77777777" w:rsidTr="0003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8DEF0D"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Self-Directed Learning</w:t>
            </w:r>
          </w:p>
        </w:tc>
        <w:tc>
          <w:tcPr>
            <w:tcW w:w="0" w:type="auto"/>
            <w:hideMark/>
          </w:tcPr>
          <w:p w14:paraId="301874EE"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 xml:space="preserve">Obtain certification </w:t>
            </w:r>
            <w:r w:rsidRPr="000368E6">
              <w:rPr>
                <w:rFonts w:ascii="Calibri" w:hAnsi="Calibri" w:cs="Calibri"/>
              </w:rPr>
              <w:lastRenderedPageBreak/>
              <w:t>in HR analytics and AI-driven HR systems</w:t>
            </w:r>
          </w:p>
        </w:tc>
        <w:tc>
          <w:tcPr>
            <w:tcW w:w="0" w:type="auto"/>
            <w:hideMark/>
          </w:tcPr>
          <w:p w14:paraId="354A9292"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lastRenderedPageBreak/>
              <w:t xml:space="preserve">Strengthen technical </w:t>
            </w:r>
            <w:r w:rsidRPr="000368E6">
              <w:rPr>
                <w:rFonts w:ascii="Calibri" w:hAnsi="Calibri" w:cs="Calibri"/>
              </w:rPr>
              <w:lastRenderedPageBreak/>
              <w:t>expertise and employability in technology-driven organizations</w:t>
            </w:r>
          </w:p>
        </w:tc>
        <w:tc>
          <w:tcPr>
            <w:tcW w:w="0" w:type="auto"/>
            <w:hideMark/>
          </w:tcPr>
          <w:p w14:paraId="08E5C927"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lastRenderedPageBreak/>
              <w:t xml:space="preserve">HR analytics, AI application in </w:t>
            </w:r>
            <w:r w:rsidRPr="000368E6">
              <w:rPr>
                <w:rFonts w:ascii="Calibri" w:hAnsi="Calibri" w:cs="Calibri"/>
              </w:rPr>
              <w:lastRenderedPageBreak/>
              <w:t>HR, data-driven decision-making</w:t>
            </w:r>
          </w:p>
        </w:tc>
        <w:tc>
          <w:tcPr>
            <w:tcW w:w="0" w:type="auto"/>
            <w:hideMark/>
          </w:tcPr>
          <w:p w14:paraId="72629609"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lastRenderedPageBreak/>
              <w:t>2025</w:t>
            </w:r>
          </w:p>
        </w:tc>
        <w:tc>
          <w:tcPr>
            <w:tcW w:w="0" w:type="auto"/>
            <w:hideMark/>
          </w:tcPr>
          <w:p w14:paraId="4B22D24D"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 xml:space="preserve">Enhances ability to </w:t>
            </w:r>
            <w:r w:rsidRPr="000368E6">
              <w:rPr>
                <w:rFonts w:ascii="Calibri" w:hAnsi="Calibri" w:cs="Calibri"/>
              </w:rPr>
              <w:lastRenderedPageBreak/>
              <w:t>leverage AI and analytics in HR (Utama &amp; Samaad, 2025)</w:t>
            </w:r>
          </w:p>
        </w:tc>
      </w:tr>
      <w:tr w:rsidR="000368E6" w:rsidRPr="000368E6" w14:paraId="3089A0B0" w14:textId="77777777" w:rsidTr="000368E6">
        <w:tc>
          <w:tcPr>
            <w:cnfStyle w:val="001000000000" w:firstRow="0" w:lastRow="0" w:firstColumn="1" w:lastColumn="0" w:oddVBand="0" w:evenVBand="0" w:oddHBand="0" w:evenHBand="0" w:firstRowFirstColumn="0" w:firstRowLastColumn="0" w:lastRowFirstColumn="0" w:lastRowLastColumn="0"/>
            <w:tcW w:w="0" w:type="auto"/>
            <w:hideMark/>
          </w:tcPr>
          <w:p w14:paraId="74964529"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lastRenderedPageBreak/>
              <w:t>Cross-Cultural Team Management</w:t>
            </w:r>
          </w:p>
        </w:tc>
        <w:tc>
          <w:tcPr>
            <w:tcW w:w="0" w:type="auto"/>
            <w:hideMark/>
          </w:tcPr>
          <w:p w14:paraId="43E82EC1"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Volunteer as leader for next cross-cultural group project and collect peer feedback</w:t>
            </w:r>
          </w:p>
        </w:tc>
        <w:tc>
          <w:tcPr>
            <w:tcW w:w="0" w:type="auto"/>
            <w:hideMark/>
          </w:tcPr>
          <w:p w14:paraId="3D567B81"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Improve leadership and management of diverse teams</w:t>
            </w:r>
          </w:p>
        </w:tc>
        <w:tc>
          <w:tcPr>
            <w:tcW w:w="0" w:type="auto"/>
            <w:hideMark/>
          </w:tcPr>
          <w:p w14:paraId="39CCD217"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Intercultural communication, conflict resolution, team facilitation</w:t>
            </w:r>
          </w:p>
        </w:tc>
        <w:tc>
          <w:tcPr>
            <w:tcW w:w="0" w:type="auto"/>
            <w:hideMark/>
          </w:tcPr>
          <w:p w14:paraId="01A4881D"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Ongoing</w:t>
            </w:r>
          </w:p>
        </w:tc>
        <w:tc>
          <w:tcPr>
            <w:tcW w:w="0" w:type="auto"/>
            <w:hideMark/>
          </w:tcPr>
          <w:p w14:paraId="20066627"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Develops practical intercultural management skills for global HRM</w:t>
            </w:r>
          </w:p>
        </w:tc>
      </w:tr>
      <w:tr w:rsidR="000368E6" w:rsidRPr="000368E6" w14:paraId="26304153" w14:textId="77777777" w:rsidTr="0003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E65FF6"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Global Team Management</w:t>
            </w:r>
          </w:p>
        </w:tc>
        <w:tc>
          <w:tcPr>
            <w:tcW w:w="0" w:type="auto"/>
            <w:hideMark/>
          </w:tcPr>
          <w:p w14:paraId="62FC1E4B"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 xml:space="preserve">Complete Coursera course </w:t>
            </w:r>
            <w:r w:rsidRPr="000368E6">
              <w:rPr>
                <w:rFonts w:ascii="Calibri" w:hAnsi="Calibri" w:cs="Calibri"/>
                <w:i/>
                <w:iCs/>
              </w:rPr>
              <w:t>Managing Global Teams</w:t>
            </w:r>
          </w:p>
        </w:tc>
        <w:tc>
          <w:tcPr>
            <w:tcW w:w="0" w:type="auto"/>
            <w:hideMark/>
          </w:tcPr>
          <w:p w14:paraId="7D231519"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Gain structured knowledge of global team dynamics and management strategies</w:t>
            </w:r>
          </w:p>
        </w:tc>
        <w:tc>
          <w:tcPr>
            <w:tcW w:w="0" w:type="auto"/>
            <w:hideMark/>
          </w:tcPr>
          <w:p w14:paraId="45ED4D2D"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Global leadership, cross-border collaboration, remote team management</w:t>
            </w:r>
          </w:p>
        </w:tc>
        <w:tc>
          <w:tcPr>
            <w:tcW w:w="0" w:type="auto"/>
            <w:hideMark/>
          </w:tcPr>
          <w:p w14:paraId="3BB6A32C"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By April 2026</w:t>
            </w:r>
          </w:p>
        </w:tc>
        <w:tc>
          <w:tcPr>
            <w:tcW w:w="0" w:type="auto"/>
            <w:hideMark/>
          </w:tcPr>
          <w:p w14:paraId="689E9112"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Prepares for global HR roles and international team leadership</w:t>
            </w:r>
          </w:p>
        </w:tc>
      </w:tr>
      <w:tr w:rsidR="000368E6" w:rsidRPr="000368E6" w14:paraId="19DDD51B" w14:textId="77777777" w:rsidTr="000368E6">
        <w:tc>
          <w:tcPr>
            <w:cnfStyle w:val="001000000000" w:firstRow="0" w:lastRow="0" w:firstColumn="1" w:lastColumn="0" w:oddVBand="0" w:evenVBand="0" w:oddHBand="0" w:evenHBand="0" w:firstRowFirstColumn="0" w:firstRowLastColumn="0" w:lastRowFirstColumn="0" w:lastRowLastColumn="0"/>
            <w:tcW w:w="0" w:type="auto"/>
            <w:hideMark/>
          </w:tcPr>
          <w:p w14:paraId="2446C234"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Leadership Development</w:t>
            </w:r>
          </w:p>
        </w:tc>
        <w:tc>
          <w:tcPr>
            <w:tcW w:w="0" w:type="auto"/>
            <w:hideMark/>
          </w:tcPr>
          <w:p w14:paraId="49950F72"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Integrate ongoing learning and practical experience in leadership</w:t>
            </w:r>
          </w:p>
        </w:tc>
        <w:tc>
          <w:tcPr>
            <w:tcW w:w="0" w:type="auto"/>
            <w:hideMark/>
          </w:tcPr>
          <w:p w14:paraId="767E57FC"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 xml:space="preserve">Become a globally competent HR professional who can align people management </w:t>
            </w:r>
            <w:r w:rsidRPr="000368E6">
              <w:rPr>
                <w:rFonts w:ascii="Calibri" w:hAnsi="Calibri" w:cs="Calibri"/>
              </w:rPr>
              <w:lastRenderedPageBreak/>
              <w:t>with technology</w:t>
            </w:r>
          </w:p>
        </w:tc>
        <w:tc>
          <w:tcPr>
            <w:tcW w:w="0" w:type="auto"/>
            <w:hideMark/>
          </w:tcPr>
          <w:p w14:paraId="68025B00"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lastRenderedPageBreak/>
              <w:t>Distributed leadership, ethical decision-making, strategic thinking</w:t>
            </w:r>
          </w:p>
        </w:tc>
        <w:tc>
          <w:tcPr>
            <w:tcW w:w="0" w:type="auto"/>
            <w:hideMark/>
          </w:tcPr>
          <w:p w14:paraId="3D6A03F7"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Continuous</w:t>
            </w:r>
          </w:p>
        </w:tc>
        <w:tc>
          <w:tcPr>
            <w:tcW w:w="0" w:type="auto"/>
            <w:hideMark/>
          </w:tcPr>
          <w:p w14:paraId="2726E2F7" w14:textId="77777777"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 xml:space="preserve">Supports flexibility, inclusivity, and ethical leadership in international environments (Dickmann, </w:t>
            </w:r>
            <w:r w:rsidRPr="000368E6">
              <w:rPr>
                <w:rFonts w:ascii="Calibri" w:hAnsi="Calibri" w:cs="Calibri"/>
              </w:rPr>
              <w:lastRenderedPageBreak/>
              <w:t>2021; Patrick et al., 2023)</w:t>
            </w:r>
          </w:p>
        </w:tc>
      </w:tr>
      <w:tr w:rsidR="000368E6" w:rsidRPr="000368E6" w14:paraId="4D4DF967" w14:textId="77777777" w:rsidTr="0003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452933"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lastRenderedPageBreak/>
              <w:t>Professional Growth &amp; Employability</w:t>
            </w:r>
          </w:p>
        </w:tc>
        <w:tc>
          <w:tcPr>
            <w:tcW w:w="0" w:type="auto"/>
            <w:hideMark/>
          </w:tcPr>
          <w:p w14:paraId="6E4A72CD"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Combine certifications, courses, and leadership experience to develop holistic HR capabilities</w:t>
            </w:r>
          </w:p>
        </w:tc>
        <w:tc>
          <w:tcPr>
            <w:tcW w:w="0" w:type="auto"/>
            <w:hideMark/>
          </w:tcPr>
          <w:p w14:paraId="39230441"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Achieve readiness for global HRM roles in technologically advanced and multicultural organizations</w:t>
            </w:r>
          </w:p>
        </w:tc>
        <w:tc>
          <w:tcPr>
            <w:tcW w:w="0" w:type="auto"/>
            <w:hideMark/>
          </w:tcPr>
          <w:p w14:paraId="0F670D1B"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Strategic HRM, ethical leadership, technology integration, global mindset</w:t>
            </w:r>
          </w:p>
        </w:tc>
        <w:tc>
          <w:tcPr>
            <w:tcW w:w="0" w:type="auto"/>
            <w:hideMark/>
          </w:tcPr>
          <w:p w14:paraId="7F6E6FF7"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Continuous</w:t>
            </w:r>
          </w:p>
        </w:tc>
        <w:tc>
          <w:tcPr>
            <w:tcW w:w="0" w:type="auto"/>
            <w:hideMark/>
          </w:tcPr>
          <w:p w14:paraId="4ACA488C" w14:textId="777777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0368E6">
              <w:rPr>
                <w:rFonts w:ascii="Calibri" w:hAnsi="Calibri" w:cs="Calibri"/>
              </w:rPr>
              <w:t>Reflects modern global HRM practices emphasizing inclusivity, adaptability, and ethical leadership</w:t>
            </w:r>
          </w:p>
        </w:tc>
      </w:tr>
    </w:tbl>
    <w:p w14:paraId="6B7C7BDA" w14:textId="5521B814" w:rsidR="009C6FFA" w:rsidRPr="002B0829" w:rsidRDefault="009C6FFA" w:rsidP="009C6FFA">
      <w:pPr>
        <w:spacing w:line="360" w:lineRule="auto"/>
        <w:jc w:val="both"/>
        <w:rPr>
          <w:rFonts w:ascii="Calibri" w:hAnsi="Calibri" w:cs="Calibri"/>
        </w:rPr>
      </w:pPr>
    </w:p>
    <w:p w14:paraId="786E98CC" w14:textId="1D36F038" w:rsidR="009C6FFA" w:rsidRPr="002B0829" w:rsidRDefault="000368E6" w:rsidP="009C6FFA">
      <w:pPr>
        <w:pStyle w:val="Heading1"/>
        <w:rPr>
          <w:rFonts w:ascii="Calibri" w:hAnsi="Calibri" w:cs="Calibri"/>
        </w:rPr>
      </w:pPr>
      <w:bookmarkStart w:id="15" w:name="_Toc213442876"/>
      <w:r w:rsidRPr="002B0829">
        <w:rPr>
          <w:rFonts w:ascii="Calibri" w:hAnsi="Calibri" w:cs="Calibri"/>
        </w:rPr>
        <w:t>6. Conclusion</w:t>
      </w:r>
      <w:bookmarkEnd w:id="15"/>
      <w:r w:rsidR="009C6FFA" w:rsidRPr="002B0829">
        <w:rPr>
          <w:rFonts w:ascii="Calibri" w:hAnsi="Calibri" w:cs="Calibri"/>
        </w:rPr>
        <w:t xml:space="preserve"> </w:t>
      </w:r>
    </w:p>
    <w:p w14:paraId="2A2B6327" w14:textId="77777777" w:rsidR="000368E6" w:rsidRPr="002B0829" w:rsidRDefault="000368E6" w:rsidP="000368E6">
      <w:pPr>
        <w:spacing w:line="360" w:lineRule="auto"/>
        <w:jc w:val="both"/>
        <w:rPr>
          <w:rFonts w:ascii="Calibri" w:hAnsi="Calibri" w:cs="Calibri"/>
        </w:rPr>
      </w:pPr>
      <w:r w:rsidRPr="002B0829">
        <w:rPr>
          <w:rFonts w:ascii="Calibri" w:hAnsi="Calibri" w:cs="Calibri"/>
        </w:rPr>
        <w:t xml:space="preserve">Lastly, the three that include technological change, the redesign of the labour market and strategic human resource management are interdependent in an interactive and not conclusive manner. Automation, artificial intelligence, and digital platforms compel HR professionals to be more progressive in their thinking and align it with lifetime learning, flexibility and responsible use of technology. Alongside this, demographic shifts, migration patterns and political instability in the global society are pushing companies to be competent, accommodative and powerful globally. </w:t>
      </w:r>
    </w:p>
    <w:p w14:paraId="45E8B9D4" w14:textId="5D87A196" w:rsidR="009C6FFA" w:rsidRPr="002B0829" w:rsidRDefault="000368E6" w:rsidP="000368E6">
      <w:pPr>
        <w:spacing w:line="360" w:lineRule="auto"/>
        <w:jc w:val="both"/>
        <w:rPr>
          <w:rFonts w:ascii="Calibri" w:hAnsi="Calibri" w:cs="Calibri"/>
        </w:rPr>
      </w:pPr>
      <w:r w:rsidRPr="002B0829">
        <w:rPr>
          <w:rFonts w:ascii="Calibri" w:hAnsi="Calibri" w:cs="Calibri"/>
        </w:rPr>
        <w:t>This need can only be addressed by being competitive in the different industries through bettering the skills gaps in a balance way of ensuring internal development, strategic recruitment and talent retention. Lastly, the reflective aspect supplements the idea that HR professionals should be self-conscious, culturally savvy and pursuit of proactive development of professionals. As knowledge is being integrated based on data and human oriented leadership is creating a workforce that can thrive within the realms of rapid digital and social change, it is the future of HR.</w:t>
      </w:r>
    </w:p>
    <w:p w14:paraId="21A8565B" w14:textId="733EA540" w:rsidR="009C6FFA" w:rsidRPr="002B0829" w:rsidRDefault="009C6FFA">
      <w:pPr>
        <w:rPr>
          <w:rFonts w:ascii="Calibri" w:hAnsi="Calibri" w:cs="Calibri"/>
        </w:rPr>
      </w:pPr>
      <w:r w:rsidRPr="002B0829">
        <w:rPr>
          <w:rFonts w:ascii="Calibri" w:hAnsi="Calibri" w:cs="Calibri"/>
        </w:rPr>
        <w:br w:type="page"/>
      </w:r>
    </w:p>
    <w:p w14:paraId="45568F46" w14:textId="58F236E2" w:rsidR="009C6FFA" w:rsidRPr="002B0829" w:rsidRDefault="009C6FFA" w:rsidP="009C6FFA">
      <w:pPr>
        <w:pStyle w:val="Heading1"/>
        <w:rPr>
          <w:rFonts w:ascii="Calibri" w:hAnsi="Calibri" w:cs="Calibri"/>
        </w:rPr>
      </w:pPr>
      <w:bookmarkStart w:id="16" w:name="_Toc213442877"/>
      <w:r w:rsidRPr="002B0829">
        <w:rPr>
          <w:rFonts w:ascii="Calibri" w:hAnsi="Calibri" w:cs="Calibri"/>
        </w:rPr>
        <w:lastRenderedPageBreak/>
        <w:t>Reference List</w:t>
      </w:r>
      <w:bookmarkEnd w:id="16"/>
    </w:p>
    <w:p w14:paraId="0C235764" w14:textId="77777777" w:rsidR="009C6FFA" w:rsidRPr="002B0829" w:rsidRDefault="009C6FFA" w:rsidP="009C6FFA">
      <w:pPr>
        <w:spacing w:line="360" w:lineRule="auto"/>
        <w:jc w:val="both"/>
        <w:rPr>
          <w:rFonts w:ascii="Calibri" w:hAnsi="Calibri" w:cs="Calibri"/>
        </w:rPr>
      </w:pPr>
      <w:r w:rsidRPr="002B0829">
        <w:rPr>
          <w:rFonts w:ascii="Calibri" w:hAnsi="Calibri" w:cs="Calibri"/>
        </w:rPr>
        <w:t>Aldossari, M. and Chaudhry, S., 2024. Gendered precarity in Saudi Arabia: Examining the state policies and patriarchal culture in the labor market. </w:t>
      </w:r>
      <w:r w:rsidRPr="002B0829">
        <w:rPr>
          <w:rFonts w:ascii="Calibri" w:hAnsi="Calibri" w:cs="Calibri"/>
          <w:i/>
          <w:iCs/>
        </w:rPr>
        <w:t>Gender, Work &amp; Organization</w:t>
      </w:r>
      <w:r w:rsidRPr="002B0829">
        <w:rPr>
          <w:rFonts w:ascii="Calibri" w:hAnsi="Calibri" w:cs="Calibri"/>
        </w:rPr>
        <w:t>, </w:t>
      </w:r>
      <w:r w:rsidRPr="002B0829">
        <w:rPr>
          <w:rFonts w:ascii="Calibri" w:hAnsi="Calibri" w:cs="Calibri"/>
          <w:i/>
          <w:iCs/>
        </w:rPr>
        <w:t>31</w:t>
      </w:r>
      <w:r w:rsidRPr="002B0829">
        <w:rPr>
          <w:rFonts w:ascii="Calibri" w:hAnsi="Calibri" w:cs="Calibri"/>
        </w:rPr>
        <w:t>(6), pp.2698-2716.</w:t>
      </w:r>
    </w:p>
    <w:p w14:paraId="42DC51EC" w14:textId="77777777" w:rsidR="009C6FFA" w:rsidRPr="002B0829" w:rsidRDefault="009C6FFA" w:rsidP="009C6FFA">
      <w:pPr>
        <w:spacing w:line="360" w:lineRule="auto"/>
        <w:jc w:val="both"/>
        <w:rPr>
          <w:rFonts w:ascii="Calibri" w:hAnsi="Calibri" w:cs="Calibri"/>
        </w:rPr>
      </w:pPr>
      <w:r w:rsidRPr="002B0829">
        <w:rPr>
          <w:rFonts w:ascii="Calibri" w:hAnsi="Calibri" w:cs="Calibri"/>
        </w:rPr>
        <w:t>Amorim, W.A.C.D., Cruz, M.V.G.D., Sarsur, A.M. and Fischer, A.L., 2021. HRM in Brazil: an institutional approach. </w:t>
      </w:r>
      <w:r w:rsidRPr="002B0829">
        <w:rPr>
          <w:rFonts w:ascii="Calibri" w:hAnsi="Calibri" w:cs="Calibri"/>
          <w:i/>
          <w:iCs/>
        </w:rPr>
        <w:t>Revista de Gestão</w:t>
      </w:r>
      <w:r w:rsidRPr="002B0829">
        <w:rPr>
          <w:rFonts w:ascii="Calibri" w:hAnsi="Calibri" w:cs="Calibri"/>
        </w:rPr>
        <w:t>, </w:t>
      </w:r>
      <w:r w:rsidRPr="002B0829">
        <w:rPr>
          <w:rFonts w:ascii="Calibri" w:hAnsi="Calibri" w:cs="Calibri"/>
          <w:i/>
          <w:iCs/>
        </w:rPr>
        <w:t>28</w:t>
      </w:r>
      <w:r w:rsidRPr="002B0829">
        <w:rPr>
          <w:rFonts w:ascii="Calibri" w:hAnsi="Calibri" w:cs="Calibri"/>
        </w:rPr>
        <w:t>(1), pp.84-99.</w:t>
      </w:r>
    </w:p>
    <w:p w14:paraId="193FA639" w14:textId="77777777" w:rsidR="009C6FFA" w:rsidRPr="002B0829" w:rsidRDefault="009C6FFA" w:rsidP="009C6FFA">
      <w:pPr>
        <w:spacing w:line="360" w:lineRule="auto"/>
        <w:jc w:val="both"/>
        <w:rPr>
          <w:rFonts w:ascii="Calibri" w:hAnsi="Calibri" w:cs="Calibri"/>
        </w:rPr>
      </w:pPr>
      <w:r w:rsidRPr="002B0829">
        <w:rPr>
          <w:rFonts w:ascii="Calibri" w:hAnsi="Calibri" w:cs="Calibri"/>
        </w:rPr>
        <w:t xml:space="preserve">Amorim, W.A.C.D., Cruz, M.V.G.D., Sarsur, A.M., Fischer, A.L., Lima, A.Z. and </w:t>
      </w:r>
      <w:proofErr w:type="spellStart"/>
      <w:r w:rsidRPr="002B0829">
        <w:rPr>
          <w:rFonts w:ascii="Calibri" w:hAnsi="Calibri" w:cs="Calibri"/>
        </w:rPr>
        <w:t>Bafti</w:t>
      </w:r>
      <w:proofErr w:type="spellEnd"/>
      <w:r w:rsidRPr="002B0829">
        <w:rPr>
          <w:rFonts w:ascii="Calibri" w:hAnsi="Calibri" w:cs="Calibri"/>
        </w:rPr>
        <w:t>, A., 2022. The intricate systemic relationships between the labor market, labor relations, and human resources management in a pandemic context. </w:t>
      </w:r>
      <w:r w:rsidRPr="002B0829">
        <w:rPr>
          <w:rFonts w:ascii="Calibri" w:hAnsi="Calibri" w:cs="Calibri"/>
          <w:i/>
          <w:iCs/>
        </w:rPr>
        <w:t xml:space="preserve">Revista de </w:t>
      </w:r>
      <w:proofErr w:type="spellStart"/>
      <w:r w:rsidRPr="002B0829">
        <w:rPr>
          <w:rFonts w:ascii="Calibri" w:hAnsi="Calibri" w:cs="Calibri"/>
          <w:i/>
          <w:iCs/>
        </w:rPr>
        <w:t>Administração</w:t>
      </w:r>
      <w:proofErr w:type="spellEnd"/>
      <w:r w:rsidRPr="002B0829">
        <w:rPr>
          <w:rFonts w:ascii="Calibri" w:hAnsi="Calibri" w:cs="Calibri"/>
          <w:i/>
          <w:iCs/>
        </w:rPr>
        <w:t xml:space="preserve"> de Empresas</w:t>
      </w:r>
      <w:r w:rsidRPr="002B0829">
        <w:rPr>
          <w:rFonts w:ascii="Calibri" w:hAnsi="Calibri" w:cs="Calibri"/>
        </w:rPr>
        <w:t>, </w:t>
      </w:r>
      <w:r w:rsidRPr="002B0829">
        <w:rPr>
          <w:rFonts w:ascii="Calibri" w:hAnsi="Calibri" w:cs="Calibri"/>
          <w:i/>
          <w:iCs/>
        </w:rPr>
        <w:t>63</w:t>
      </w:r>
      <w:r w:rsidRPr="002B0829">
        <w:rPr>
          <w:rFonts w:ascii="Calibri" w:hAnsi="Calibri" w:cs="Calibri"/>
        </w:rPr>
        <w:t xml:space="preserve">, </w:t>
      </w:r>
      <w:proofErr w:type="gramStart"/>
      <w:r w:rsidRPr="002B0829">
        <w:rPr>
          <w:rFonts w:ascii="Calibri" w:hAnsi="Calibri" w:cs="Calibri"/>
        </w:rPr>
        <w:t>pp.e</w:t>
      </w:r>
      <w:proofErr w:type="gramEnd"/>
      <w:r w:rsidRPr="002B0829">
        <w:rPr>
          <w:rFonts w:ascii="Calibri" w:hAnsi="Calibri" w:cs="Calibri"/>
        </w:rPr>
        <w:t>2021-0669.</w:t>
      </w:r>
    </w:p>
    <w:p w14:paraId="39D8AA3B" w14:textId="77777777" w:rsidR="009C6FFA" w:rsidRPr="002B0829" w:rsidRDefault="009C6FFA" w:rsidP="009C6FFA">
      <w:pPr>
        <w:spacing w:line="360" w:lineRule="auto"/>
        <w:jc w:val="both"/>
        <w:rPr>
          <w:rFonts w:ascii="Calibri" w:hAnsi="Calibri" w:cs="Calibri"/>
        </w:rPr>
      </w:pPr>
      <w:r w:rsidRPr="002B0829">
        <w:rPr>
          <w:rFonts w:ascii="Calibri" w:hAnsi="Calibri" w:cs="Calibri"/>
        </w:rPr>
        <w:t xml:space="preserve">Basahal, A., Forde, C. and MacKenzie, R., 2023. </w:t>
      </w:r>
      <w:proofErr w:type="spellStart"/>
      <w:r w:rsidRPr="002B0829">
        <w:rPr>
          <w:rFonts w:ascii="Calibri" w:hAnsi="Calibri" w:cs="Calibri"/>
        </w:rPr>
        <w:t>Labour</w:t>
      </w:r>
      <w:proofErr w:type="spellEnd"/>
      <w:r w:rsidRPr="002B0829">
        <w:rPr>
          <w:rFonts w:ascii="Calibri" w:hAnsi="Calibri" w:cs="Calibri"/>
        </w:rPr>
        <w:t xml:space="preserve"> market </w:t>
      </w:r>
      <w:proofErr w:type="spellStart"/>
      <w:r w:rsidRPr="002B0829">
        <w:rPr>
          <w:rFonts w:ascii="Calibri" w:hAnsi="Calibri" w:cs="Calibri"/>
        </w:rPr>
        <w:t>localisation</w:t>
      </w:r>
      <w:proofErr w:type="spellEnd"/>
      <w:r w:rsidRPr="002B0829">
        <w:rPr>
          <w:rFonts w:ascii="Calibri" w:hAnsi="Calibri" w:cs="Calibri"/>
        </w:rPr>
        <w:t xml:space="preserve"> policies and organizational responses: an analysis of the aims and effects of the Saudi </w:t>
      </w:r>
      <w:proofErr w:type="spellStart"/>
      <w:r w:rsidRPr="002B0829">
        <w:rPr>
          <w:rFonts w:ascii="Calibri" w:hAnsi="Calibri" w:cs="Calibri"/>
        </w:rPr>
        <w:t>Nitaqat</w:t>
      </w:r>
      <w:proofErr w:type="spellEnd"/>
      <w:r w:rsidRPr="002B0829">
        <w:rPr>
          <w:rFonts w:ascii="Calibri" w:hAnsi="Calibri" w:cs="Calibri"/>
        </w:rPr>
        <w:t xml:space="preserve"> reforms. </w:t>
      </w:r>
      <w:r w:rsidRPr="002B0829">
        <w:rPr>
          <w:rFonts w:ascii="Calibri" w:hAnsi="Calibri" w:cs="Calibri"/>
          <w:i/>
          <w:iCs/>
        </w:rPr>
        <w:t>International Journal of Organizational Analysis</w:t>
      </w:r>
      <w:r w:rsidRPr="002B0829">
        <w:rPr>
          <w:rFonts w:ascii="Calibri" w:hAnsi="Calibri" w:cs="Calibri"/>
        </w:rPr>
        <w:t>, </w:t>
      </w:r>
      <w:r w:rsidRPr="002B0829">
        <w:rPr>
          <w:rFonts w:ascii="Calibri" w:hAnsi="Calibri" w:cs="Calibri"/>
          <w:i/>
          <w:iCs/>
        </w:rPr>
        <w:t>31</w:t>
      </w:r>
      <w:r w:rsidRPr="002B0829">
        <w:rPr>
          <w:rFonts w:ascii="Calibri" w:hAnsi="Calibri" w:cs="Calibri"/>
        </w:rPr>
        <w:t>(4), pp.1024-1036.</w:t>
      </w:r>
    </w:p>
    <w:p w14:paraId="480764E3" w14:textId="77777777" w:rsidR="009C6FFA" w:rsidRPr="002B0829" w:rsidRDefault="009C6FFA" w:rsidP="009C6FFA">
      <w:pPr>
        <w:spacing w:line="360" w:lineRule="auto"/>
        <w:jc w:val="both"/>
        <w:rPr>
          <w:rFonts w:ascii="Calibri" w:hAnsi="Calibri" w:cs="Calibri"/>
        </w:rPr>
      </w:pPr>
      <w:r w:rsidRPr="002B0829">
        <w:rPr>
          <w:rFonts w:ascii="Calibri" w:hAnsi="Calibri" w:cs="Calibri"/>
        </w:rPr>
        <w:t>Bozkurt, Ö., Chung, C., Kawai, N. and Honda-Howard, M., 2024. Multinational firms as emissaries of decent work: worker responses to progressive HRM in a foreign retailer in Japan. </w:t>
      </w:r>
      <w:r w:rsidRPr="002B0829">
        <w:rPr>
          <w:rFonts w:ascii="Calibri" w:hAnsi="Calibri" w:cs="Calibri"/>
          <w:i/>
          <w:iCs/>
        </w:rPr>
        <w:t>Critical Perspectives on International Business</w:t>
      </w:r>
      <w:r w:rsidRPr="002B0829">
        <w:rPr>
          <w:rFonts w:ascii="Calibri" w:hAnsi="Calibri" w:cs="Calibri"/>
        </w:rPr>
        <w:t>, </w:t>
      </w:r>
      <w:r w:rsidRPr="002B0829">
        <w:rPr>
          <w:rFonts w:ascii="Calibri" w:hAnsi="Calibri" w:cs="Calibri"/>
          <w:i/>
          <w:iCs/>
        </w:rPr>
        <w:t>20</w:t>
      </w:r>
      <w:r w:rsidRPr="002B0829">
        <w:rPr>
          <w:rFonts w:ascii="Calibri" w:hAnsi="Calibri" w:cs="Calibri"/>
        </w:rPr>
        <w:t>(2), pp.225-245.</w:t>
      </w:r>
    </w:p>
    <w:p w14:paraId="5EB62EEE" w14:textId="77777777" w:rsidR="009C6FFA" w:rsidRPr="002B0829" w:rsidRDefault="009C6FFA" w:rsidP="009C6FFA">
      <w:pPr>
        <w:spacing w:line="360" w:lineRule="auto"/>
        <w:jc w:val="both"/>
        <w:rPr>
          <w:rFonts w:ascii="Calibri" w:hAnsi="Calibri" w:cs="Calibri"/>
        </w:rPr>
      </w:pPr>
      <w:r w:rsidRPr="002B0829">
        <w:rPr>
          <w:rFonts w:ascii="Calibri" w:hAnsi="Calibri" w:cs="Calibri"/>
        </w:rPr>
        <w:t>Colombo, E. and Marcato, A., 2023. Skill demand and labour market concentration: evidence from Italian vacancies. </w:t>
      </w:r>
      <w:r w:rsidRPr="002B0829">
        <w:rPr>
          <w:rFonts w:ascii="Calibri" w:hAnsi="Calibri" w:cs="Calibri"/>
          <w:i/>
          <w:iCs/>
        </w:rPr>
        <w:t>International Journal of Manpower</w:t>
      </w:r>
      <w:r w:rsidRPr="002B0829">
        <w:rPr>
          <w:rFonts w:ascii="Calibri" w:hAnsi="Calibri" w:cs="Calibri"/>
        </w:rPr>
        <w:t>, </w:t>
      </w:r>
      <w:r w:rsidRPr="002B0829">
        <w:rPr>
          <w:rFonts w:ascii="Calibri" w:hAnsi="Calibri" w:cs="Calibri"/>
          <w:i/>
          <w:iCs/>
        </w:rPr>
        <w:t>44</w:t>
      </w:r>
      <w:r w:rsidRPr="002B0829">
        <w:rPr>
          <w:rFonts w:ascii="Calibri" w:hAnsi="Calibri" w:cs="Calibri"/>
        </w:rPr>
        <w:t>(9), pp.156-198.</w:t>
      </w:r>
    </w:p>
    <w:p w14:paraId="0E3351D5" w14:textId="77777777" w:rsidR="009C6FFA" w:rsidRPr="002B0829" w:rsidRDefault="009C6FFA" w:rsidP="009C6FFA">
      <w:pPr>
        <w:spacing w:line="360" w:lineRule="auto"/>
        <w:jc w:val="both"/>
        <w:rPr>
          <w:rFonts w:ascii="Calibri" w:hAnsi="Calibri" w:cs="Calibri"/>
        </w:rPr>
      </w:pPr>
      <w:r w:rsidRPr="002B0829">
        <w:rPr>
          <w:rFonts w:ascii="Calibri" w:hAnsi="Calibri" w:cs="Calibri"/>
        </w:rPr>
        <w:t>Darwish, T.K., Khassawneh, O., Melhem, M. and Singh, S., 2024. HR directors in India: Navigating institutional incoherence for HRM stability and change. </w:t>
      </w:r>
      <w:r w:rsidRPr="002B0829">
        <w:rPr>
          <w:rFonts w:ascii="Calibri" w:hAnsi="Calibri" w:cs="Calibri"/>
          <w:i/>
          <w:iCs/>
        </w:rPr>
        <w:t>Employee Relations: The International Journal</w:t>
      </w:r>
      <w:r w:rsidRPr="002B0829">
        <w:rPr>
          <w:rFonts w:ascii="Calibri" w:hAnsi="Calibri" w:cs="Calibri"/>
        </w:rPr>
        <w:t>, </w:t>
      </w:r>
      <w:r w:rsidRPr="002B0829">
        <w:rPr>
          <w:rFonts w:ascii="Calibri" w:hAnsi="Calibri" w:cs="Calibri"/>
          <w:i/>
          <w:iCs/>
        </w:rPr>
        <w:t>46</w:t>
      </w:r>
      <w:r w:rsidRPr="002B0829">
        <w:rPr>
          <w:rFonts w:ascii="Calibri" w:hAnsi="Calibri" w:cs="Calibri"/>
        </w:rPr>
        <w:t>(4), pp.776-794.</w:t>
      </w:r>
    </w:p>
    <w:p w14:paraId="61D70509" w14:textId="77777777" w:rsidR="009C6FFA" w:rsidRPr="002B0829" w:rsidRDefault="009C6FFA" w:rsidP="009C6FFA">
      <w:pPr>
        <w:spacing w:line="360" w:lineRule="auto"/>
        <w:jc w:val="both"/>
        <w:rPr>
          <w:rFonts w:ascii="Calibri" w:hAnsi="Calibri" w:cs="Calibri"/>
        </w:rPr>
      </w:pPr>
      <w:r w:rsidRPr="002B0829">
        <w:rPr>
          <w:rFonts w:ascii="Calibri" w:hAnsi="Calibri" w:cs="Calibri"/>
        </w:rPr>
        <w:t>Dickmann, M., 2021. International Human Resource Management-Historical Developments, Models, Policies and Practices in MNCs. </w:t>
      </w:r>
      <w:r w:rsidRPr="002B0829">
        <w:rPr>
          <w:rFonts w:ascii="Calibri" w:hAnsi="Calibri" w:cs="Calibri"/>
          <w:i/>
          <w:iCs/>
        </w:rPr>
        <w:t>Contemporary Human Resource</w:t>
      </w:r>
      <w:r w:rsidRPr="002B0829">
        <w:rPr>
          <w:rFonts w:ascii="Calibri" w:hAnsi="Calibri" w:cs="Calibri"/>
        </w:rPr>
        <w:t>, </w:t>
      </w:r>
      <w:r w:rsidRPr="002B0829">
        <w:rPr>
          <w:rFonts w:ascii="Calibri" w:hAnsi="Calibri" w:cs="Calibri"/>
          <w:i/>
          <w:iCs/>
        </w:rPr>
        <w:t>225</w:t>
      </w:r>
      <w:r w:rsidRPr="002B0829">
        <w:rPr>
          <w:rFonts w:ascii="Calibri" w:hAnsi="Calibri" w:cs="Calibri"/>
        </w:rPr>
        <w:t>.</w:t>
      </w:r>
    </w:p>
    <w:p w14:paraId="10E90E01" w14:textId="77777777" w:rsidR="009C6FFA" w:rsidRPr="002B0829" w:rsidRDefault="009C6FFA" w:rsidP="009C6FFA">
      <w:pPr>
        <w:spacing w:line="360" w:lineRule="auto"/>
        <w:jc w:val="both"/>
        <w:rPr>
          <w:rFonts w:ascii="Calibri" w:hAnsi="Calibri" w:cs="Calibri"/>
        </w:rPr>
      </w:pPr>
      <w:r w:rsidRPr="002B0829">
        <w:rPr>
          <w:rFonts w:ascii="Calibri" w:hAnsi="Calibri" w:cs="Calibri"/>
        </w:rPr>
        <w:t>Horwitz, F.M., Ronnie, L. and Kamoche, K., 2023. The role, nature and contribution of Indian emerging market multinational companies in African countries. </w:t>
      </w:r>
      <w:r w:rsidRPr="002B0829">
        <w:rPr>
          <w:rFonts w:ascii="Calibri" w:hAnsi="Calibri" w:cs="Calibri"/>
          <w:i/>
          <w:iCs/>
        </w:rPr>
        <w:t>South Asian Journal of Human Resources Management</w:t>
      </w:r>
      <w:r w:rsidRPr="002B0829">
        <w:rPr>
          <w:rFonts w:ascii="Calibri" w:hAnsi="Calibri" w:cs="Calibri"/>
        </w:rPr>
        <w:t>, </w:t>
      </w:r>
      <w:r w:rsidRPr="002B0829">
        <w:rPr>
          <w:rFonts w:ascii="Calibri" w:hAnsi="Calibri" w:cs="Calibri"/>
          <w:i/>
          <w:iCs/>
        </w:rPr>
        <w:t>10</w:t>
      </w:r>
      <w:r w:rsidRPr="002B0829">
        <w:rPr>
          <w:rFonts w:ascii="Calibri" w:hAnsi="Calibri" w:cs="Calibri"/>
        </w:rPr>
        <w:t>(2), pp.184-203.</w:t>
      </w:r>
    </w:p>
    <w:p w14:paraId="57CAE6C6" w14:textId="77777777" w:rsidR="009C6FFA" w:rsidRPr="002B0829" w:rsidRDefault="009C6FFA" w:rsidP="009C6FFA">
      <w:pPr>
        <w:spacing w:line="360" w:lineRule="auto"/>
        <w:jc w:val="both"/>
        <w:rPr>
          <w:rFonts w:ascii="Calibri" w:hAnsi="Calibri" w:cs="Calibri"/>
        </w:rPr>
      </w:pPr>
      <w:r w:rsidRPr="002B0829">
        <w:rPr>
          <w:rFonts w:ascii="Calibri" w:hAnsi="Calibri" w:cs="Calibri"/>
        </w:rPr>
        <w:lastRenderedPageBreak/>
        <w:t>Khassawneh, O. and Abaker, M.O.S.M., 2022. Human resource management in the United Arab Emirates: Towards a better understanding. In </w:t>
      </w:r>
      <w:r w:rsidRPr="002B0829">
        <w:rPr>
          <w:rFonts w:ascii="Calibri" w:hAnsi="Calibri" w:cs="Calibri"/>
          <w:i/>
          <w:iCs/>
        </w:rPr>
        <w:t>HRM in the Global South: A critical perspective</w:t>
      </w:r>
      <w:r w:rsidRPr="002B0829">
        <w:rPr>
          <w:rFonts w:ascii="Calibri" w:hAnsi="Calibri" w:cs="Calibri"/>
        </w:rPr>
        <w:t> (pp. 103-128). Cham: Springer International Publishing.</w:t>
      </w:r>
    </w:p>
    <w:p w14:paraId="1E040C6E" w14:textId="77777777" w:rsidR="009C6FFA" w:rsidRPr="002B0829" w:rsidRDefault="009C6FFA" w:rsidP="009C6FFA">
      <w:pPr>
        <w:spacing w:line="360" w:lineRule="auto"/>
        <w:jc w:val="both"/>
        <w:rPr>
          <w:rFonts w:ascii="Calibri" w:hAnsi="Calibri" w:cs="Calibri"/>
        </w:rPr>
      </w:pPr>
      <w:r w:rsidRPr="002B0829">
        <w:rPr>
          <w:rFonts w:ascii="Calibri" w:hAnsi="Calibri" w:cs="Calibri"/>
        </w:rPr>
        <w:t>Patrick, W.S., Jha, J.K. and Sharma, K.G., 2023. Strategic international human resource management (SIHRM) framework: an integrated review and directions for future research. </w:t>
      </w:r>
      <w:r w:rsidRPr="002B0829">
        <w:rPr>
          <w:rFonts w:ascii="Calibri" w:hAnsi="Calibri" w:cs="Calibri"/>
          <w:i/>
          <w:iCs/>
        </w:rPr>
        <w:t>Journal of global mobility: The home of expatriate management research</w:t>
      </w:r>
      <w:r w:rsidRPr="002B0829">
        <w:rPr>
          <w:rFonts w:ascii="Calibri" w:hAnsi="Calibri" w:cs="Calibri"/>
        </w:rPr>
        <w:t>, </w:t>
      </w:r>
      <w:r w:rsidRPr="002B0829">
        <w:rPr>
          <w:rFonts w:ascii="Calibri" w:hAnsi="Calibri" w:cs="Calibri"/>
          <w:i/>
          <w:iCs/>
        </w:rPr>
        <w:t>11</w:t>
      </w:r>
      <w:r w:rsidRPr="002B0829">
        <w:rPr>
          <w:rFonts w:ascii="Calibri" w:hAnsi="Calibri" w:cs="Calibri"/>
        </w:rPr>
        <w:t>(2), pp.274-294.</w:t>
      </w:r>
    </w:p>
    <w:p w14:paraId="1C5D8AEA" w14:textId="77777777" w:rsidR="009C6FFA" w:rsidRPr="002B0829" w:rsidRDefault="009C6FFA" w:rsidP="009C6FFA">
      <w:pPr>
        <w:spacing w:line="360" w:lineRule="auto"/>
        <w:jc w:val="both"/>
        <w:rPr>
          <w:rFonts w:ascii="Calibri" w:hAnsi="Calibri" w:cs="Calibri"/>
        </w:rPr>
      </w:pPr>
      <w:r w:rsidRPr="002B0829">
        <w:rPr>
          <w:rFonts w:ascii="Calibri" w:hAnsi="Calibri" w:cs="Calibri"/>
        </w:rPr>
        <w:t>Purwanto, S. and Siagian, F., 2025. Strategic human resources management in the global era: Navigating opportunities and challenges. </w:t>
      </w:r>
      <w:r w:rsidRPr="002B0829">
        <w:rPr>
          <w:rFonts w:ascii="Calibri" w:hAnsi="Calibri" w:cs="Calibri"/>
          <w:i/>
          <w:iCs/>
        </w:rPr>
        <w:t>Centurion MSPD Journal</w:t>
      </w:r>
      <w:r w:rsidRPr="002B0829">
        <w:rPr>
          <w:rFonts w:ascii="Calibri" w:hAnsi="Calibri" w:cs="Calibri"/>
        </w:rPr>
        <w:t>, </w:t>
      </w:r>
      <w:r w:rsidRPr="002B0829">
        <w:rPr>
          <w:rFonts w:ascii="Calibri" w:hAnsi="Calibri" w:cs="Calibri"/>
          <w:i/>
          <w:iCs/>
        </w:rPr>
        <w:t>1</w:t>
      </w:r>
      <w:r w:rsidRPr="002B0829">
        <w:rPr>
          <w:rFonts w:ascii="Calibri" w:hAnsi="Calibri" w:cs="Calibri"/>
        </w:rPr>
        <w:t>(1).</w:t>
      </w:r>
    </w:p>
    <w:p w14:paraId="4BA6FA44" w14:textId="77777777" w:rsidR="009C6FFA" w:rsidRPr="002B0829" w:rsidRDefault="009C6FFA" w:rsidP="009C6FFA">
      <w:pPr>
        <w:spacing w:line="360" w:lineRule="auto"/>
        <w:jc w:val="both"/>
        <w:rPr>
          <w:rFonts w:ascii="Calibri" w:hAnsi="Calibri" w:cs="Calibri"/>
        </w:rPr>
      </w:pPr>
      <w:r w:rsidRPr="002B0829">
        <w:rPr>
          <w:rFonts w:ascii="Calibri" w:hAnsi="Calibri" w:cs="Calibri"/>
        </w:rPr>
        <w:t>Tran, T.T., Muenjohn, N. and Montague, A., 2024. Negotiating entry to the professional labour market among Vietnamese skilled migrants in Australia: The impact of cultural distance. </w:t>
      </w:r>
      <w:r w:rsidRPr="002B0829">
        <w:rPr>
          <w:rFonts w:ascii="Calibri" w:hAnsi="Calibri" w:cs="Calibri"/>
          <w:i/>
          <w:iCs/>
        </w:rPr>
        <w:t>International Journal of Intercultural Relations</w:t>
      </w:r>
      <w:r w:rsidRPr="002B0829">
        <w:rPr>
          <w:rFonts w:ascii="Calibri" w:hAnsi="Calibri" w:cs="Calibri"/>
        </w:rPr>
        <w:t>, </w:t>
      </w:r>
      <w:r w:rsidRPr="002B0829">
        <w:rPr>
          <w:rFonts w:ascii="Calibri" w:hAnsi="Calibri" w:cs="Calibri"/>
          <w:i/>
          <w:iCs/>
        </w:rPr>
        <w:t>100</w:t>
      </w:r>
      <w:r w:rsidRPr="002B0829">
        <w:rPr>
          <w:rFonts w:ascii="Calibri" w:hAnsi="Calibri" w:cs="Calibri"/>
        </w:rPr>
        <w:t>, p.101977.</w:t>
      </w:r>
    </w:p>
    <w:p w14:paraId="5FDBD293" w14:textId="77777777" w:rsidR="009C6FFA" w:rsidRPr="002B0829" w:rsidRDefault="009C6FFA" w:rsidP="009C6FFA">
      <w:pPr>
        <w:spacing w:line="360" w:lineRule="auto"/>
        <w:jc w:val="both"/>
        <w:rPr>
          <w:rFonts w:ascii="Calibri" w:hAnsi="Calibri" w:cs="Calibri"/>
        </w:rPr>
      </w:pPr>
      <w:r w:rsidRPr="002B0829">
        <w:rPr>
          <w:rFonts w:ascii="Calibri" w:hAnsi="Calibri" w:cs="Calibri"/>
        </w:rPr>
        <w:t>Utama, Z.M. and Samaad, A.W., 2025. Modernizing HRM for Global Small and Medium-Sized Businesses. </w:t>
      </w:r>
      <w:r w:rsidRPr="002B0829">
        <w:rPr>
          <w:rFonts w:ascii="Calibri" w:hAnsi="Calibri" w:cs="Calibri"/>
          <w:i/>
          <w:iCs/>
        </w:rPr>
        <w:t>Journal of Center for Energy Policy and Human Resources Capacity Development</w:t>
      </w:r>
      <w:r w:rsidRPr="002B0829">
        <w:rPr>
          <w:rFonts w:ascii="Calibri" w:hAnsi="Calibri" w:cs="Calibri"/>
        </w:rPr>
        <w:t>, </w:t>
      </w:r>
      <w:r w:rsidRPr="002B0829">
        <w:rPr>
          <w:rFonts w:ascii="Calibri" w:hAnsi="Calibri" w:cs="Calibri"/>
          <w:i/>
          <w:iCs/>
        </w:rPr>
        <w:t>1</w:t>
      </w:r>
      <w:r w:rsidRPr="002B0829">
        <w:rPr>
          <w:rFonts w:ascii="Calibri" w:hAnsi="Calibri" w:cs="Calibri"/>
        </w:rPr>
        <w:t>(1), pp.45-60.</w:t>
      </w:r>
    </w:p>
    <w:p w14:paraId="0F2A435F" w14:textId="77777777" w:rsidR="009C6FFA" w:rsidRPr="002B0829" w:rsidRDefault="009C6FFA" w:rsidP="009C6FFA">
      <w:pPr>
        <w:spacing w:line="360" w:lineRule="auto"/>
        <w:jc w:val="both"/>
        <w:rPr>
          <w:rFonts w:ascii="Calibri" w:hAnsi="Calibri" w:cs="Calibri"/>
        </w:rPr>
      </w:pPr>
      <w:r w:rsidRPr="002B0829">
        <w:rPr>
          <w:rFonts w:ascii="Calibri" w:hAnsi="Calibri" w:cs="Calibri"/>
        </w:rPr>
        <w:t xml:space="preserve">Zhukovska, V., </w:t>
      </w:r>
      <w:proofErr w:type="spellStart"/>
      <w:r w:rsidRPr="002B0829">
        <w:rPr>
          <w:rFonts w:ascii="Calibri" w:hAnsi="Calibri" w:cs="Calibri"/>
        </w:rPr>
        <w:t>Piatnytska</w:t>
      </w:r>
      <w:proofErr w:type="spellEnd"/>
      <w:r w:rsidRPr="002B0829">
        <w:rPr>
          <w:rFonts w:ascii="Calibri" w:hAnsi="Calibri" w:cs="Calibri"/>
        </w:rPr>
        <w:t xml:space="preserve">, G., Raksha, N., </w:t>
      </w:r>
      <w:proofErr w:type="spellStart"/>
      <w:r w:rsidRPr="002B0829">
        <w:rPr>
          <w:rFonts w:ascii="Calibri" w:hAnsi="Calibri" w:cs="Calibri"/>
        </w:rPr>
        <w:t>Lukashova</w:t>
      </w:r>
      <w:proofErr w:type="spellEnd"/>
      <w:r w:rsidRPr="002B0829">
        <w:rPr>
          <w:rFonts w:ascii="Calibri" w:hAnsi="Calibri" w:cs="Calibri"/>
        </w:rPr>
        <w:t xml:space="preserve">, L. and </w:t>
      </w:r>
      <w:proofErr w:type="spellStart"/>
      <w:r w:rsidRPr="002B0829">
        <w:rPr>
          <w:rFonts w:ascii="Calibri" w:hAnsi="Calibri" w:cs="Calibri"/>
        </w:rPr>
        <w:t>Salimon</w:t>
      </w:r>
      <w:proofErr w:type="spellEnd"/>
      <w:r w:rsidRPr="002B0829">
        <w:rPr>
          <w:rFonts w:ascii="Calibri" w:hAnsi="Calibri" w:cs="Calibri"/>
        </w:rPr>
        <w:t>, O., 2021. HR-manager: Prospects for Employment in the Labor Markets. In </w:t>
      </w:r>
      <w:r w:rsidRPr="002B0829">
        <w:rPr>
          <w:rFonts w:ascii="Calibri" w:hAnsi="Calibri" w:cs="Calibri"/>
          <w:i/>
          <w:iCs/>
        </w:rPr>
        <w:t>SHS Web of Conferences</w:t>
      </w:r>
      <w:r w:rsidRPr="002B0829">
        <w:rPr>
          <w:rFonts w:ascii="Calibri" w:hAnsi="Calibri" w:cs="Calibri"/>
        </w:rPr>
        <w:t> (Vol. 111, p. 01011). EDP Sciences.</w:t>
      </w:r>
    </w:p>
    <w:p w14:paraId="5C0D53D8" w14:textId="77777777" w:rsidR="009C6FFA" w:rsidRPr="002B0829" w:rsidRDefault="009C6FFA" w:rsidP="009C6FFA">
      <w:pPr>
        <w:rPr>
          <w:rFonts w:ascii="Calibri" w:hAnsi="Calibri" w:cs="Calibri"/>
        </w:rPr>
      </w:pPr>
    </w:p>
    <w:p w14:paraId="0B767A8B" w14:textId="5484D976" w:rsidR="009C6FFA" w:rsidRPr="002B0829" w:rsidRDefault="009C6FFA">
      <w:pPr>
        <w:rPr>
          <w:rFonts w:ascii="Calibri" w:hAnsi="Calibri" w:cs="Calibri"/>
        </w:rPr>
      </w:pPr>
      <w:r w:rsidRPr="002B0829">
        <w:rPr>
          <w:rFonts w:ascii="Calibri" w:hAnsi="Calibri" w:cs="Calibri"/>
        </w:rPr>
        <w:br w:type="page"/>
      </w:r>
    </w:p>
    <w:p w14:paraId="07975791" w14:textId="1C78E6D7" w:rsidR="0065020B" w:rsidRPr="002B0829" w:rsidRDefault="009C6FFA" w:rsidP="009C6FFA">
      <w:pPr>
        <w:pStyle w:val="Heading1"/>
        <w:rPr>
          <w:rFonts w:ascii="Calibri" w:hAnsi="Calibri" w:cs="Calibri"/>
        </w:rPr>
      </w:pPr>
      <w:bookmarkStart w:id="17" w:name="_Toc213442878"/>
      <w:r w:rsidRPr="002B0829">
        <w:rPr>
          <w:rFonts w:ascii="Calibri" w:hAnsi="Calibri" w:cs="Calibri"/>
        </w:rPr>
        <w:lastRenderedPageBreak/>
        <w:t>Appendix</w:t>
      </w:r>
      <w:bookmarkEnd w:id="17"/>
    </w:p>
    <w:tbl>
      <w:tblPr>
        <w:tblStyle w:val="GridTable4-Accent2"/>
        <w:tblW w:w="0" w:type="auto"/>
        <w:tblLook w:val="04A0" w:firstRow="1" w:lastRow="0" w:firstColumn="1" w:lastColumn="0" w:noHBand="0" w:noVBand="1"/>
      </w:tblPr>
      <w:tblGrid>
        <w:gridCol w:w="1638"/>
        <w:gridCol w:w="7712"/>
      </w:tblGrid>
      <w:tr w:rsidR="000368E6" w:rsidRPr="000368E6" w14:paraId="5B1A4A28" w14:textId="77777777" w:rsidTr="000368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B548F" w14:textId="77777777" w:rsidR="000368E6" w:rsidRPr="000368E6" w:rsidRDefault="000368E6" w:rsidP="000368E6">
            <w:pPr>
              <w:spacing w:after="160" w:line="360" w:lineRule="auto"/>
              <w:rPr>
                <w:rFonts w:ascii="Calibri" w:hAnsi="Calibri" w:cs="Calibri"/>
              </w:rPr>
            </w:pPr>
            <w:r w:rsidRPr="000368E6">
              <w:rPr>
                <w:rFonts w:ascii="Calibri" w:hAnsi="Calibri" w:cs="Calibri"/>
              </w:rPr>
              <w:t>SWOT Category</w:t>
            </w:r>
          </w:p>
        </w:tc>
        <w:tc>
          <w:tcPr>
            <w:tcW w:w="0" w:type="auto"/>
            <w:hideMark/>
          </w:tcPr>
          <w:p w14:paraId="44B7D2AF" w14:textId="77777777" w:rsidR="000368E6" w:rsidRPr="000368E6" w:rsidRDefault="000368E6" w:rsidP="000368E6">
            <w:pPr>
              <w:spacing w:after="160" w:line="360" w:lineRule="auto"/>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0368E6">
              <w:rPr>
                <w:rFonts w:ascii="Calibri" w:hAnsi="Calibri" w:cs="Calibri"/>
              </w:rPr>
              <w:t>Details</w:t>
            </w:r>
          </w:p>
        </w:tc>
      </w:tr>
      <w:tr w:rsidR="000368E6" w:rsidRPr="000368E6" w14:paraId="5D6D5A8F" w14:textId="77777777" w:rsidTr="0003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9BBE6B"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Strengths</w:t>
            </w:r>
          </w:p>
        </w:tc>
        <w:tc>
          <w:tcPr>
            <w:tcW w:w="0" w:type="auto"/>
            <w:hideMark/>
          </w:tcPr>
          <w:p w14:paraId="63E4D933" w14:textId="3FE5BB80"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B0829">
              <w:rPr>
                <w:rFonts w:ascii="Calibri" w:hAnsi="Calibri" w:cs="Calibri"/>
              </w:rPr>
              <w:t xml:space="preserve">I have rather good technological capabilities, and I am familiar with MS Teams, cloud-based HR analytics, and AI-based tools, including ChatGPT. I also have excellent negotiation skills, and I have cross-cultural sensitivity. I am effective in collaborative effort and managing conflicts. I am an energetic individual who subscribe to </w:t>
            </w:r>
            <w:proofErr w:type="spellStart"/>
            <w:r w:rsidRPr="002B0829">
              <w:rPr>
                <w:rFonts w:ascii="Calibri" w:hAnsi="Calibri" w:cs="Calibri"/>
              </w:rPr>
              <w:t>self directed</w:t>
            </w:r>
            <w:proofErr w:type="spellEnd"/>
            <w:r w:rsidRPr="002B0829">
              <w:rPr>
                <w:rFonts w:ascii="Calibri" w:hAnsi="Calibri" w:cs="Calibri"/>
              </w:rPr>
              <w:t xml:space="preserve"> learning. I also have experience in contribution and distributed leadership informal leadership.</w:t>
            </w:r>
          </w:p>
        </w:tc>
      </w:tr>
      <w:tr w:rsidR="000368E6" w:rsidRPr="000368E6" w14:paraId="6D895FE6" w14:textId="77777777" w:rsidTr="000368E6">
        <w:tc>
          <w:tcPr>
            <w:cnfStyle w:val="001000000000" w:firstRow="0" w:lastRow="0" w:firstColumn="1" w:lastColumn="0" w:oddVBand="0" w:evenVBand="0" w:oddHBand="0" w:evenHBand="0" w:firstRowFirstColumn="0" w:firstRowLastColumn="0" w:lastRowFirstColumn="0" w:lastRowLastColumn="0"/>
            <w:tcW w:w="0" w:type="auto"/>
            <w:hideMark/>
          </w:tcPr>
          <w:p w14:paraId="47380268"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Weaknesses</w:t>
            </w:r>
          </w:p>
        </w:tc>
        <w:tc>
          <w:tcPr>
            <w:tcW w:w="0" w:type="auto"/>
            <w:hideMark/>
          </w:tcPr>
          <w:p w14:paraId="4AC11D2F" w14:textId="7FFD1190"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B0829">
              <w:rPr>
                <w:rFonts w:ascii="Calibri" w:hAnsi="Calibri" w:cs="Calibri"/>
              </w:rPr>
              <w:t>Formal leadership experience is not much with me. My cross-cultural team management should be improved. I also use peer advice on technical jobs once in a while.</w:t>
            </w:r>
          </w:p>
        </w:tc>
      </w:tr>
      <w:tr w:rsidR="000368E6" w:rsidRPr="000368E6" w14:paraId="7EDD7B1F" w14:textId="77777777" w:rsidTr="000368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30F3DD"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Opportunities</w:t>
            </w:r>
          </w:p>
        </w:tc>
        <w:tc>
          <w:tcPr>
            <w:tcW w:w="0" w:type="auto"/>
            <w:hideMark/>
          </w:tcPr>
          <w:p w14:paraId="5308421F" w14:textId="18EDCD77" w:rsidR="000368E6" w:rsidRPr="000368E6" w:rsidRDefault="000368E6" w:rsidP="000368E6">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2B0829">
              <w:rPr>
                <w:rFonts w:ascii="Calibri" w:hAnsi="Calibri" w:cs="Calibri"/>
              </w:rPr>
              <w:t>I can obtain the qualifications in the analytics of the HR and artificial intelligence-enabled HR solutions so that I could be more employable. In order to improve on my real leadership skills, I can also consider undertaking cross cultural group work. I will have an opportunity to undertake such courses as Managing Global Teams to prepare me to work as an international HR. I can have a chance to combine the knowledge of technology and management and become a global competent HR professional.</w:t>
            </w:r>
          </w:p>
        </w:tc>
      </w:tr>
      <w:tr w:rsidR="000368E6" w:rsidRPr="000368E6" w14:paraId="389A3E74" w14:textId="77777777" w:rsidTr="000368E6">
        <w:tc>
          <w:tcPr>
            <w:cnfStyle w:val="001000000000" w:firstRow="0" w:lastRow="0" w:firstColumn="1" w:lastColumn="0" w:oddVBand="0" w:evenVBand="0" w:oddHBand="0" w:evenHBand="0" w:firstRowFirstColumn="0" w:firstRowLastColumn="0" w:lastRowFirstColumn="0" w:lastRowLastColumn="0"/>
            <w:tcW w:w="0" w:type="auto"/>
            <w:hideMark/>
          </w:tcPr>
          <w:p w14:paraId="11C948A1" w14:textId="77777777" w:rsidR="000368E6" w:rsidRPr="000368E6" w:rsidRDefault="000368E6" w:rsidP="000368E6">
            <w:pPr>
              <w:spacing w:after="160" w:line="360" w:lineRule="auto"/>
              <w:jc w:val="both"/>
              <w:rPr>
                <w:rFonts w:ascii="Calibri" w:hAnsi="Calibri" w:cs="Calibri"/>
              </w:rPr>
            </w:pPr>
            <w:r w:rsidRPr="000368E6">
              <w:rPr>
                <w:rFonts w:ascii="Calibri" w:hAnsi="Calibri" w:cs="Calibri"/>
              </w:rPr>
              <w:t>Threats</w:t>
            </w:r>
          </w:p>
        </w:tc>
        <w:tc>
          <w:tcPr>
            <w:tcW w:w="0" w:type="auto"/>
            <w:hideMark/>
          </w:tcPr>
          <w:p w14:paraId="71F3FF68" w14:textId="13EE6963" w:rsidR="000368E6" w:rsidRPr="000368E6" w:rsidRDefault="000368E6" w:rsidP="000368E6">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2B0829">
              <w:rPr>
                <w:rFonts w:ascii="Calibri" w:hAnsi="Calibri" w:cs="Calibri"/>
              </w:rPr>
              <w:t xml:space="preserve">The environment I am in is a constantly developing and shifting technological HR environment which requires continuous upskilling. I would be competing hard in HR activities on international </w:t>
            </w:r>
            <w:proofErr w:type="spellStart"/>
            <w:r w:rsidRPr="002B0829">
              <w:rPr>
                <w:rFonts w:ascii="Calibri" w:hAnsi="Calibri" w:cs="Calibri"/>
              </w:rPr>
              <w:t>practises</w:t>
            </w:r>
            <w:proofErr w:type="spellEnd"/>
            <w:r w:rsidRPr="002B0829">
              <w:rPr>
                <w:rFonts w:ascii="Calibri" w:hAnsi="Calibri" w:cs="Calibri"/>
              </w:rPr>
              <w:t xml:space="preserve"> in technologically advanced firms. The absence of experience may cause stumbling in the development through different organisational cultures.</w:t>
            </w:r>
          </w:p>
        </w:tc>
      </w:tr>
    </w:tbl>
    <w:p w14:paraId="5E220301" w14:textId="77777777" w:rsidR="009C6FFA" w:rsidRPr="002B0829" w:rsidRDefault="009C6FFA">
      <w:pPr>
        <w:rPr>
          <w:rFonts w:ascii="Calibri" w:hAnsi="Calibri" w:cs="Calibri"/>
        </w:rPr>
      </w:pPr>
    </w:p>
    <w:sectPr w:rsidR="009C6FFA" w:rsidRPr="002B0829" w:rsidSect="009C1DC2">
      <w:footerReference w:type="default" r:id="rId8"/>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E3AB95" w14:textId="77777777" w:rsidR="00183CD7" w:rsidRDefault="00183CD7" w:rsidP="009C1DC2">
      <w:pPr>
        <w:spacing w:after="0" w:line="240" w:lineRule="auto"/>
      </w:pPr>
      <w:r>
        <w:separator/>
      </w:r>
    </w:p>
  </w:endnote>
  <w:endnote w:type="continuationSeparator" w:id="0">
    <w:p w14:paraId="4B94FC89" w14:textId="77777777" w:rsidR="00183CD7" w:rsidRDefault="00183CD7" w:rsidP="009C1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503504287"/>
      <w:docPartObj>
        <w:docPartGallery w:val="Page Numbers (Bottom of Page)"/>
        <w:docPartUnique/>
      </w:docPartObj>
    </w:sdtPr>
    <w:sdtEndPr>
      <w:rPr>
        <w:noProof/>
      </w:rPr>
    </w:sdtEndPr>
    <w:sdtContent>
      <w:p w14:paraId="6C333CAA" w14:textId="1F934D0B" w:rsidR="009C1DC2" w:rsidRPr="009C1DC2" w:rsidRDefault="009C1DC2">
        <w:pPr>
          <w:pStyle w:val="Footer"/>
          <w:jc w:val="center"/>
          <w:rPr>
            <w:rFonts w:ascii="Times New Roman" w:hAnsi="Times New Roman" w:cs="Times New Roman"/>
            <w:sz w:val="20"/>
            <w:szCs w:val="20"/>
          </w:rPr>
        </w:pPr>
        <w:r w:rsidRPr="009C1DC2">
          <w:rPr>
            <w:rFonts w:ascii="Times New Roman" w:hAnsi="Times New Roman" w:cs="Times New Roman"/>
            <w:sz w:val="20"/>
            <w:szCs w:val="20"/>
          </w:rPr>
          <w:fldChar w:fldCharType="begin"/>
        </w:r>
        <w:r w:rsidRPr="009C1DC2">
          <w:rPr>
            <w:rFonts w:ascii="Times New Roman" w:hAnsi="Times New Roman" w:cs="Times New Roman"/>
            <w:sz w:val="20"/>
            <w:szCs w:val="20"/>
          </w:rPr>
          <w:instrText xml:space="preserve"> PAGE   \* MERGEFORMAT </w:instrText>
        </w:r>
        <w:r w:rsidRPr="009C1DC2">
          <w:rPr>
            <w:rFonts w:ascii="Times New Roman" w:hAnsi="Times New Roman" w:cs="Times New Roman"/>
            <w:sz w:val="20"/>
            <w:szCs w:val="20"/>
          </w:rPr>
          <w:fldChar w:fldCharType="separate"/>
        </w:r>
        <w:r w:rsidRPr="009C1DC2">
          <w:rPr>
            <w:rFonts w:ascii="Times New Roman" w:hAnsi="Times New Roman" w:cs="Times New Roman"/>
            <w:noProof/>
            <w:sz w:val="20"/>
            <w:szCs w:val="20"/>
          </w:rPr>
          <w:t>2</w:t>
        </w:r>
        <w:r w:rsidRPr="009C1DC2">
          <w:rPr>
            <w:rFonts w:ascii="Times New Roman" w:hAnsi="Times New Roman" w:cs="Times New Roman"/>
            <w:noProof/>
            <w:sz w:val="20"/>
            <w:szCs w:val="20"/>
          </w:rPr>
          <w:fldChar w:fldCharType="end"/>
        </w:r>
      </w:p>
    </w:sdtContent>
  </w:sdt>
  <w:p w14:paraId="20241334" w14:textId="77777777" w:rsidR="009C1DC2" w:rsidRPr="009C1DC2" w:rsidRDefault="009C1DC2">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BD8F0D" w14:textId="77777777" w:rsidR="00183CD7" w:rsidRDefault="00183CD7" w:rsidP="009C1DC2">
      <w:pPr>
        <w:spacing w:after="0" w:line="240" w:lineRule="auto"/>
      </w:pPr>
      <w:r>
        <w:separator/>
      </w:r>
    </w:p>
  </w:footnote>
  <w:footnote w:type="continuationSeparator" w:id="0">
    <w:p w14:paraId="29A92637" w14:textId="77777777" w:rsidR="00183CD7" w:rsidRDefault="00183CD7" w:rsidP="009C1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81017"/>
    <w:multiLevelType w:val="hybridMultilevel"/>
    <w:tmpl w:val="06901A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837F10"/>
    <w:multiLevelType w:val="hybridMultilevel"/>
    <w:tmpl w:val="B7584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B76AE8"/>
    <w:multiLevelType w:val="hybridMultilevel"/>
    <w:tmpl w:val="160C4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6C06CF"/>
    <w:multiLevelType w:val="hybridMultilevel"/>
    <w:tmpl w:val="B204E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4853609">
    <w:abstractNumId w:val="0"/>
  </w:num>
  <w:num w:numId="2" w16cid:durableId="1337463027">
    <w:abstractNumId w:val="2"/>
  </w:num>
  <w:num w:numId="3" w16cid:durableId="1684209842">
    <w:abstractNumId w:val="1"/>
  </w:num>
  <w:num w:numId="4" w16cid:durableId="12465253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E4C"/>
    <w:rsid w:val="000368E6"/>
    <w:rsid w:val="00096B9A"/>
    <w:rsid w:val="00183CD7"/>
    <w:rsid w:val="00193BB0"/>
    <w:rsid w:val="002B0829"/>
    <w:rsid w:val="0032241C"/>
    <w:rsid w:val="00501B5E"/>
    <w:rsid w:val="005838FB"/>
    <w:rsid w:val="005C3956"/>
    <w:rsid w:val="0065020B"/>
    <w:rsid w:val="00741C04"/>
    <w:rsid w:val="009C1DC2"/>
    <w:rsid w:val="009C6FFA"/>
    <w:rsid w:val="00B33A53"/>
    <w:rsid w:val="00D64E4C"/>
    <w:rsid w:val="00D80DF5"/>
    <w:rsid w:val="00ED43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F176B"/>
  <w15:chartTrackingRefBased/>
  <w15:docId w15:val="{824E291A-9E94-4477-99E7-0753B2054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FFA"/>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9C6FFA"/>
    <w:pPr>
      <w:spacing w:line="360" w:lineRule="auto"/>
      <w:jc w:val="both"/>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D64E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E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E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FFA"/>
    <w:rPr>
      <w:rFonts w:ascii="Times New Roman" w:hAnsi="Times New Roman" w:cs="Times New Roman"/>
      <w:b/>
      <w:bCs/>
    </w:rPr>
  </w:style>
  <w:style w:type="character" w:customStyle="1" w:styleId="Heading2Char">
    <w:name w:val="Heading 2 Char"/>
    <w:basedOn w:val="DefaultParagraphFont"/>
    <w:link w:val="Heading2"/>
    <w:uiPriority w:val="9"/>
    <w:rsid w:val="009C6FFA"/>
    <w:rPr>
      <w:rFonts w:ascii="Times New Roman" w:hAnsi="Times New Roman" w:cs="Times New Roman"/>
      <w:b/>
      <w:bCs/>
      <w:i/>
      <w:iCs/>
    </w:rPr>
  </w:style>
  <w:style w:type="character" w:customStyle="1" w:styleId="Heading3Char">
    <w:name w:val="Heading 3 Char"/>
    <w:basedOn w:val="DefaultParagraphFont"/>
    <w:link w:val="Heading3"/>
    <w:uiPriority w:val="9"/>
    <w:semiHidden/>
    <w:rsid w:val="00D64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E4C"/>
    <w:rPr>
      <w:rFonts w:eastAsiaTheme="majorEastAsia" w:cstheme="majorBidi"/>
      <w:color w:val="272727" w:themeColor="text1" w:themeTint="D8"/>
    </w:rPr>
  </w:style>
  <w:style w:type="paragraph" w:styleId="Title">
    <w:name w:val="Title"/>
    <w:basedOn w:val="Normal"/>
    <w:next w:val="Normal"/>
    <w:link w:val="TitleChar"/>
    <w:uiPriority w:val="10"/>
    <w:qFormat/>
    <w:rsid w:val="00D64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E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E4C"/>
    <w:pPr>
      <w:spacing w:before="160"/>
      <w:jc w:val="center"/>
    </w:pPr>
    <w:rPr>
      <w:i/>
      <w:iCs/>
      <w:color w:val="404040" w:themeColor="text1" w:themeTint="BF"/>
    </w:rPr>
  </w:style>
  <w:style w:type="character" w:customStyle="1" w:styleId="QuoteChar">
    <w:name w:val="Quote Char"/>
    <w:basedOn w:val="DefaultParagraphFont"/>
    <w:link w:val="Quote"/>
    <w:uiPriority w:val="29"/>
    <w:rsid w:val="00D64E4C"/>
    <w:rPr>
      <w:i/>
      <w:iCs/>
      <w:color w:val="404040" w:themeColor="text1" w:themeTint="BF"/>
    </w:rPr>
  </w:style>
  <w:style w:type="paragraph" w:styleId="ListParagraph">
    <w:name w:val="List Paragraph"/>
    <w:basedOn w:val="Normal"/>
    <w:uiPriority w:val="34"/>
    <w:qFormat/>
    <w:rsid w:val="00D64E4C"/>
    <w:pPr>
      <w:ind w:left="720"/>
      <w:contextualSpacing/>
    </w:pPr>
  </w:style>
  <w:style w:type="character" w:styleId="IntenseEmphasis">
    <w:name w:val="Intense Emphasis"/>
    <w:basedOn w:val="DefaultParagraphFont"/>
    <w:uiPriority w:val="21"/>
    <w:qFormat/>
    <w:rsid w:val="00D64E4C"/>
    <w:rPr>
      <w:i/>
      <w:iCs/>
      <w:color w:val="0F4761" w:themeColor="accent1" w:themeShade="BF"/>
    </w:rPr>
  </w:style>
  <w:style w:type="paragraph" w:styleId="IntenseQuote">
    <w:name w:val="Intense Quote"/>
    <w:basedOn w:val="Normal"/>
    <w:next w:val="Normal"/>
    <w:link w:val="IntenseQuoteChar"/>
    <w:uiPriority w:val="30"/>
    <w:qFormat/>
    <w:rsid w:val="00D64E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E4C"/>
    <w:rPr>
      <w:i/>
      <w:iCs/>
      <w:color w:val="0F4761" w:themeColor="accent1" w:themeShade="BF"/>
    </w:rPr>
  </w:style>
  <w:style w:type="character" w:styleId="IntenseReference">
    <w:name w:val="Intense Reference"/>
    <w:basedOn w:val="DefaultParagraphFont"/>
    <w:uiPriority w:val="32"/>
    <w:qFormat/>
    <w:rsid w:val="00D64E4C"/>
    <w:rPr>
      <w:b/>
      <w:bCs/>
      <w:smallCaps/>
      <w:color w:val="0F4761" w:themeColor="accent1" w:themeShade="BF"/>
      <w:spacing w:val="5"/>
    </w:rPr>
  </w:style>
  <w:style w:type="paragraph" w:styleId="TOCHeading">
    <w:name w:val="TOC Heading"/>
    <w:basedOn w:val="Heading1"/>
    <w:next w:val="Normal"/>
    <w:uiPriority w:val="39"/>
    <w:unhideWhenUsed/>
    <w:qFormat/>
    <w:rsid w:val="009C6FFA"/>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9C6FFA"/>
    <w:pPr>
      <w:spacing w:after="100"/>
    </w:pPr>
  </w:style>
  <w:style w:type="paragraph" w:styleId="TOC2">
    <w:name w:val="toc 2"/>
    <w:basedOn w:val="Normal"/>
    <w:next w:val="Normal"/>
    <w:autoRedefine/>
    <w:uiPriority w:val="39"/>
    <w:unhideWhenUsed/>
    <w:rsid w:val="009C6FFA"/>
    <w:pPr>
      <w:spacing w:after="100"/>
      <w:ind w:left="240"/>
    </w:pPr>
  </w:style>
  <w:style w:type="character" w:styleId="Hyperlink">
    <w:name w:val="Hyperlink"/>
    <w:basedOn w:val="DefaultParagraphFont"/>
    <w:uiPriority w:val="99"/>
    <w:unhideWhenUsed/>
    <w:rsid w:val="009C6FFA"/>
    <w:rPr>
      <w:color w:val="467886" w:themeColor="hyperlink"/>
      <w:u w:val="single"/>
    </w:rPr>
  </w:style>
  <w:style w:type="table" w:styleId="GridTable4-Accent2">
    <w:name w:val="Grid Table 4 Accent 2"/>
    <w:basedOn w:val="TableNormal"/>
    <w:uiPriority w:val="49"/>
    <w:rsid w:val="009C6FFA"/>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9C1D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1DC2"/>
  </w:style>
  <w:style w:type="paragraph" w:styleId="Footer">
    <w:name w:val="footer"/>
    <w:basedOn w:val="Normal"/>
    <w:link w:val="FooterChar"/>
    <w:uiPriority w:val="99"/>
    <w:unhideWhenUsed/>
    <w:rsid w:val="009C1D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1DC2"/>
  </w:style>
  <w:style w:type="table" w:styleId="GridTable4-Accent3">
    <w:name w:val="Grid Table 4 Accent 3"/>
    <w:basedOn w:val="TableNormal"/>
    <w:uiPriority w:val="49"/>
    <w:rsid w:val="000368E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2CB4F9-16FC-4A55-A35F-2F86C97B7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3952</Words>
  <Characters>22528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Minuddin Sarker</cp:lastModifiedBy>
  <cp:revision>2</cp:revision>
  <dcterms:created xsi:type="dcterms:W3CDTF">2025-11-08T17:33:00Z</dcterms:created>
  <dcterms:modified xsi:type="dcterms:W3CDTF">2025-11-08T17:33:00Z</dcterms:modified>
</cp:coreProperties>
</file>