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1713D9" w14:textId="4BB0A417" w:rsidR="00B17CA9" w:rsidRPr="00A95B9F" w:rsidRDefault="00D36568" w:rsidP="00CA5F55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Direct effect of EU law is a fundamental principal and was developed by the court of justice in the </w:t>
      </w:r>
      <w:r w:rsidR="006347B9" w:rsidRPr="00A95B9F">
        <w:rPr>
          <w:rFonts w:ascii="Times New Roman" w:hAnsi="Times New Roman" w:cs="Times New Roman"/>
          <w:sz w:val="24"/>
          <w:szCs w:val="24"/>
        </w:rPr>
        <w:t>European</w:t>
      </w:r>
      <w:r w:rsidRPr="00A95B9F">
        <w:rPr>
          <w:rFonts w:ascii="Times New Roman" w:hAnsi="Times New Roman" w:cs="Times New Roman"/>
          <w:sz w:val="24"/>
          <w:szCs w:val="24"/>
        </w:rPr>
        <w:t xml:space="preserve"> union</w:t>
      </w:r>
      <w:r w:rsidR="006347B9" w:rsidRPr="00A95B9F">
        <w:rPr>
          <w:rFonts w:ascii="Times New Roman" w:hAnsi="Times New Roman" w:cs="Times New Roman"/>
          <w:sz w:val="24"/>
          <w:szCs w:val="24"/>
        </w:rPr>
        <w:t xml:space="preserve"> through the case law of van Gen</w:t>
      </w:r>
      <w:r w:rsidR="00D80C01" w:rsidRPr="00A95B9F">
        <w:rPr>
          <w:rFonts w:ascii="Times New Roman" w:hAnsi="Times New Roman" w:cs="Times New Roman"/>
          <w:sz w:val="24"/>
          <w:szCs w:val="24"/>
        </w:rPr>
        <w:t>d</w:t>
      </w:r>
      <w:r w:rsidR="006347B9" w:rsidRPr="00A95B9F">
        <w:rPr>
          <w:rFonts w:ascii="Times New Roman" w:hAnsi="Times New Roman" w:cs="Times New Roman"/>
          <w:sz w:val="24"/>
          <w:szCs w:val="24"/>
        </w:rPr>
        <w:t xml:space="preserve"> en Loos (1963). It is a way in which individuals of the public can enforce rights within the member states courts and is based on EU law which is the remedy against non-compliance with EU law. </w:t>
      </w:r>
      <w:r w:rsidR="007D5BDA" w:rsidRPr="00A95B9F">
        <w:rPr>
          <w:rFonts w:ascii="Times New Roman" w:hAnsi="Times New Roman" w:cs="Times New Roman"/>
          <w:sz w:val="24"/>
          <w:szCs w:val="24"/>
        </w:rPr>
        <w:t xml:space="preserve">Direct effect allows citizens to </w:t>
      </w:r>
      <w:r w:rsidR="00CA5F55" w:rsidRPr="00A95B9F">
        <w:rPr>
          <w:rFonts w:ascii="Times New Roman" w:hAnsi="Times New Roman" w:cs="Times New Roman"/>
          <w:sz w:val="24"/>
          <w:szCs w:val="24"/>
        </w:rPr>
        <w:t xml:space="preserve">dispute the courts of justice that are known under EU </w:t>
      </w:r>
      <w:r w:rsidR="00BC66E1" w:rsidRPr="00A95B9F">
        <w:rPr>
          <w:rFonts w:ascii="Times New Roman" w:hAnsi="Times New Roman" w:cs="Times New Roman"/>
          <w:sz w:val="24"/>
          <w:szCs w:val="24"/>
        </w:rPr>
        <w:t>law (</w:t>
      </w:r>
      <w:r w:rsidR="00F009FF" w:rsidRPr="00A95B9F">
        <w:rPr>
          <w:rFonts w:ascii="Times New Roman" w:hAnsi="Times New Roman" w:cs="Times New Roman"/>
          <w:sz w:val="24"/>
          <w:szCs w:val="24"/>
        </w:rPr>
        <w:t>euro work</w:t>
      </w:r>
      <w:r w:rsidR="00700ADD" w:rsidRPr="00A95B9F">
        <w:rPr>
          <w:rFonts w:ascii="Times New Roman" w:hAnsi="Times New Roman" w:cs="Times New Roman"/>
          <w:sz w:val="24"/>
          <w:szCs w:val="24"/>
        </w:rPr>
        <w:t>, 2011).</w:t>
      </w:r>
    </w:p>
    <w:p w14:paraId="503BD3E9" w14:textId="49D590A3" w:rsidR="009C1111" w:rsidRPr="00A95B9F" w:rsidRDefault="006347B9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The </w:t>
      </w:r>
      <w:r w:rsidR="00A2316C" w:rsidRPr="00A95B9F">
        <w:rPr>
          <w:rFonts w:ascii="Times New Roman" w:hAnsi="Times New Roman" w:cs="Times New Roman"/>
          <w:sz w:val="24"/>
          <w:szCs w:val="24"/>
        </w:rPr>
        <w:t>V</w:t>
      </w:r>
      <w:r w:rsidRPr="00A95B9F">
        <w:rPr>
          <w:rFonts w:ascii="Times New Roman" w:hAnsi="Times New Roman" w:cs="Times New Roman"/>
          <w:sz w:val="24"/>
          <w:szCs w:val="24"/>
        </w:rPr>
        <w:t>an gen</w:t>
      </w:r>
      <w:r w:rsidR="0079232E" w:rsidRPr="00A95B9F">
        <w:rPr>
          <w:rFonts w:ascii="Times New Roman" w:hAnsi="Times New Roman" w:cs="Times New Roman"/>
          <w:sz w:val="24"/>
          <w:szCs w:val="24"/>
        </w:rPr>
        <w:t>d</w:t>
      </w:r>
      <w:r w:rsidRPr="00A95B9F">
        <w:rPr>
          <w:rFonts w:ascii="Times New Roman" w:hAnsi="Times New Roman" w:cs="Times New Roman"/>
          <w:sz w:val="24"/>
          <w:szCs w:val="24"/>
        </w:rPr>
        <w:t xml:space="preserve"> en loos </w:t>
      </w:r>
      <w:r w:rsidR="00370EFF" w:rsidRPr="00A95B9F">
        <w:rPr>
          <w:rFonts w:ascii="Times New Roman" w:hAnsi="Times New Roman" w:cs="Times New Roman"/>
          <w:sz w:val="24"/>
          <w:szCs w:val="24"/>
        </w:rPr>
        <w:t>case</w:t>
      </w:r>
      <w:r w:rsidRPr="00A95B9F">
        <w:rPr>
          <w:rFonts w:ascii="Times New Roman" w:hAnsi="Times New Roman" w:cs="Times New Roman"/>
          <w:sz w:val="24"/>
          <w:szCs w:val="24"/>
        </w:rPr>
        <w:t xml:space="preserve"> law shows the provision of EU law and the issue that arose from articles of the EU treaty primary law. The company </w:t>
      </w:r>
      <w:r w:rsidR="00D2231D" w:rsidRPr="00A95B9F">
        <w:rPr>
          <w:rFonts w:ascii="Times New Roman" w:hAnsi="Times New Roman" w:cs="Times New Roman"/>
          <w:sz w:val="24"/>
          <w:szCs w:val="24"/>
        </w:rPr>
        <w:t>V</w:t>
      </w:r>
      <w:r w:rsidRPr="00A95B9F">
        <w:rPr>
          <w:rFonts w:ascii="Times New Roman" w:hAnsi="Times New Roman" w:cs="Times New Roman"/>
          <w:sz w:val="24"/>
          <w:szCs w:val="24"/>
        </w:rPr>
        <w:t xml:space="preserve">an </w:t>
      </w:r>
      <w:r w:rsidR="00370EFF" w:rsidRPr="00A95B9F">
        <w:rPr>
          <w:rFonts w:ascii="Times New Roman" w:hAnsi="Times New Roman" w:cs="Times New Roman"/>
          <w:sz w:val="24"/>
          <w:szCs w:val="24"/>
        </w:rPr>
        <w:t>G</w:t>
      </w:r>
      <w:r w:rsidRPr="00A95B9F">
        <w:rPr>
          <w:rFonts w:ascii="Times New Roman" w:hAnsi="Times New Roman" w:cs="Times New Roman"/>
          <w:sz w:val="24"/>
          <w:szCs w:val="24"/>
        </w:rPr>
        <w:t xml:space="preserve">end </w:t>
      </w:r>
      <w:r w:rsidR="00A2316C" w:rsidRPr="00A95B9F">
        <w:rPr>
          <w:rFonts w:ascii="Times New Roman" w:hAnsi="Times New Roman" w:cs="Times New Roman"/>
          <w:sz w:val="24"/>
          <w:szCs w:val="24"/>
        </w:rPr>
        <w:t>en</w:t>
      </w:r>
      <w:r w:rsidR="00370EFF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Pr="00A95B9F">
        <w:rPr>
          <w:rFonts w:ascii="Times New Roman" w:hAnsi="Times New Roman" w:cs="Times New Roman"/>
          <w:sz w:val="24"/>
          <w:szCs w:val="24"/>
        </w:rPr>
        <w:t>loos were responsible for the import of goods from Germany to Netherlands and were to pay at customs</w:t>
      </w:r>
      <w:r w:rsidR="00F459E3" w:rsidRPr="00A95B9F">
        <w:rPr>
          <w:rFonts w:ascii="Times New Roman" w:hAnsi="Times New Roman" w:cs="Times New Roman"/>
          <w:sz w:val="24"/>
          <w:szCs w:val="24"/>
        </w:rPr>
        <w:t xml:space="preserve"> for duties in which was considered incompatible with article 12 </w:t>
      </w:r>
      <w:r w:rsidR="00370EFF" w:rsidRPr="00A95B9F">
        <w:rPr>
          <w:rFonts w:ascii="Times New Roman" w:hAnsi="Times New Roman" w:cs="Times New Roman"/>
          <w:sz w:val="24"/>
          <w:szCs w:val="24"/>
        </w:rPr>
        <w:t>EEC</w:t>
      </w:r>
      <w:r w:rsidR="00F459E3" w:rsidRPr="00A95B9F">
        <w:rPr>
          <w:rFonts w:ascii="Times New Roman" w:hAnsi="Times New Roman" w:cs="Times New Roman"/>
          <w:sz w:val="24"/>
          <w:szCs w:val="24"/>
        </w:rPr>
        <w:t xml:space="preserve"> treaty which is now article 30 0f the TEFU, this is there to stop increases in customs duties in trade between member states. At the preliminary ruling it was </w:t>
      </w:r>
      <w:r w:rsidR="0051056C" w:rsidRPr="00A95B9F">
        <w:rPr>
          <w:rFonts w:ascii="Times New Roman" w:hAnsi="Times New Roman" w:cs="Times New Roman"/>
          <w:sz w:val="24"/>
          <w:szCs w:val="24"/>
        </w:rPr>
        <w:t>based</w:t>
      </w:r>
      <w:r w:rsidR="00F459E3" w:rsidRPr="00A95B9F">
        <w:rPr>
          <w:rFonts w:ascii="Times New Roman" w:hAnsi="Times New Roman" w:cs="Times New Roman"/>
          <w:sz w:val="24"/>
          <w:szCs w:val="24"/>
        </w:rPr>
        <w:t xml:space="preserve"> on the conflicts betwee</w:t>
      </w:r>
      <w:r w:rsidR="0051056C" w:rsidRPr="00A95B9F">
        <w:rPr>
          <w:rFonts w:ascii="Times New Roman" w:hAnsi="Times New Roman" w:cs="Times New Roman"/>
          <w:sz w:val="24"/>
          <w:szCs w:val="24"/>
        </w:rPr>
        <w:t xml:space="preserve">n </w:t>
      </w:r>
      <w:r w:rsidR="00F459E3" w:rsidRPr="00A95B9F">
        <w:rPr>
          <w:rFonts w:ascii="Times New Roman" w:hAnsi="Times New Roman" w:cs="Times New Roman"/>
          <w:sz w:val="24"/>
          <w:szCs w:val="24"/>
        </w:rPr>
        <w:t>national law and</w:t>
      </w:r>
      <w:r w:rsidR="0051056C" w:rsidRPr="00A95B9F">
        <w:rPr>
          <w:rFonts w:ascii="Times New Roman" w:hAnsi="Times New Roman" w:cs="Times New Roman"/>
          <w:sz w:val="24"/>
          <w:szCs w:val="24"/>
        </w:rPr>
        <w:t xml:space="preserve"> the</w:t>
      </w:r>
      <w:r w:rsidR="00F459E3" w:rsidRPr="00A95B9F">
        <w:rPr>
          <w:rFonts w:ascii="Times New Roman" w:hAnsi="Times New Roman" w:cs="Times New Roman"/>
          <w:sz w:val="24"/>
          <w:szCs w:val="24"/>
        </w:rPr>
        <w:t xml:space="preserve"> provision of treaty. The court of justice said that by establishing the actual direct effect t</w:t>
      </w:r>
      <w:r w:rsidR="0021534F" w:rsidRPr="00A95B9F">
        <w:rPr>
          <w:rFonts w:ascii="Times New Roman" w:hAnsi="Times New Roman" w:cs="Times New Roman"/>
          <w:sz w:val="24"/>
          <w:szCs w:val="24"/>
        </w:rPr>
        <w:t>h</w:t>
      </w:r>
      <w:r w:rsidR="004F6C70" w:rsidRPr="00A95B9F">
        <w:rPr>
          <w:rFonts w:ascii="Times New Roman" w:hAnsi="Times New Roman" w:cs="Times New Roman"/>
          <w:sz w:val="24"/>
          <w:szCs w:val="24"/>
        </w:rPr>
        <w:t>a</w:t>
      </w:r>
      <w:r w:rsidR="00F459E3" w:rsidRPr="00A95B9F">
        <w:rPr>
          <w:rFonts w:ascii="Times New Roman" w:hAnsi="Times New Roman" w:cs="Times New Roman"/>
          <w:sz w:val="24"/>
          <w:szCs w:val="24"/>
        </w:rPr>
        <w:t xml:space="preserve">t the transport company had a direct guarantee of its rights and were covered by community law before the national courts. </w:t>
      </w:r>
      <w:r w:rsidR="00370EFF" w:rsidRPr="00A95B9F">
        <w:rPr>
          <w:rFonts w:ascii="Times New Roman" w:hAnsi="Times New Roman" w:cs="Times New Roman"/>
          <w:sz w:val="24"/>
          <w:szCs w:val="24"/>
        </w:rPr>
        <w:t>(BALADO</w:t>
      </w:r>
      <w:r w:rsidR="00391CAF">
        <w:rPr>
          <w:rFonts w:ascii="Times New Roman" w:hAnsi="Times New Roman" w:cs="Times New Roman"/>
          <w:sz w:val="24"/>
          <w:szCs w:val="24"/>
        </w:rPr>
        <w:t>, nd</w:t>
      </w:r>
      <w:r w:rsidR="00370EFF" w:rsidRPr="00A95B9F">
        <w:rPr>
          <w:rFonts w:ascii="Times New Roman" w:hAnsi="Times New Roman" w:cs="Times New Roman"/>
          <w:sz w:val="24"/>
          <w:szCs w:val="24"/>
        </w:rPr>
        <w:t>)</w:t>
      </w:r>
      <w:r w:rsidR="009C1111" w:rsidRPr="00A95B9F">
        <w:rPr>
          <w:rFonts w:ascii="Times New Roman" w:hAnsi="Times New Roman" w:cs="Times New Roman"/>
          <w:sz w:val="24"/>
          <w:szCs w:val="24"/>
        </w:rPr>
        <w:t>. The direct e</w:t>
      </w:r>
      <w:r w:rsidR="00F91632" w:rsidRPr="00A95B9F">
        <w:rPr>
          <w:rFonts w:ascii="Times New Roman" w:hAnsi="Times New Roman" w:cs="Times New Roman"/>
          <w:sz w:val="24"/>
          <w:szCs w:val="24"/>
        </w:rPr>
        <w:t xml:space="preserve">ffect of EU law is more often </w:t>
      </w:r>
      <w:r w:rsidR="00F90854" w:rsidRPr="00A95B9F">
        <w:rPr>
          <w:rFonts w:ascii="Times New Roman" w:hAnsi="Times New Roman" w:cs="Times New Roman"/>
          <w:sz w:val="24"/>
          <w:szCs w:val="24"/>
        </w:rPr>
        <w:t>shown</w:t>
      </w:r>
      <w:r w:rsidR="00F91632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F90854" w:rsidRPr="00A95B9F">
        <w:rPr>
          <w:rFonts w:ascii="Times New Roman" w:hAnsi="Times New Roman" w:cs="Times New Roman"/>
          <w:sz w:val="24"/>
          <w:szCs w:val="24"/>
        </w:rPr>
        <w:t xml:space="preserve">to </w:t>
      </w:r>
      <w:r w:rsidR="00F91632" w:rsidRPr="00A95B9F">
        <w:rPr>
          <w:rFonts w:ascii="Times New Roman" w:hAnsi="Times New Roman" w:cs="Times New Roman"/>
          <w:sz w:val="24"/>
          <w:szCs w:val="24"/>
        </w:rPr>
        <w:t>empower private citizens o</w:t>
      </w:r>
      <w:r w:rsidR="000953BF" w:rsidRPr="00A95B9F">
        <w:rPr>
          <w:rFonts w:ascii="Times New Roman" w:hAnsi="Times New Roman" w:cs="Times New Roman"/>
          <w:sz w:val="24"/>
          <w:szCs w:val="24"/>
        </w:rPr>
        <w:t>f national courts</w:t>
      </w:r>
      <w:r w:rsidR="00F90854" w:rsidRPr="00A95B9F">
        <w:rPr>
          <w:rFonts w:ascii="Times New Roman" w:hAnsi="Times New Roman" w:cs="Times New Roman"/>
          <w:sz w:val="24"/>
          <w:szCs w:val="24"/>
        </w:rPr>
        <w:t>.</w:t>
      </w:r>
      <w:r w:rsidR="000953BF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F90854" w:rsidRPr="00A95B9F">
        <w:rPr>
          <w:rFonts w:ascii="Times New Roman" w:hAnsi="Times New Roman" w:cs="Times New Roman"/>
          <w:sz w:val="24"/>
          <w:szCs w:val="24"/>
        </w:rPr>
        <w:t>A</w:t>
      </w:r>
      <w:r w:rsidR="000953BF" w:rsidRPr="00A95B9F">
        <w:rPr>
          <w:rFonts w:ascii="Times New Roman" w:hAnsi="Times New Roman" w:cs="Times New Roman"/>
          <w:sz w:val="24"/>
          <w:szCs w:val="24"/>
        </w:rPr>
        <w:t xml:space="preserve">s a supplement to the </w:t>
      </w:r>
      <w:r w:rsidR="00C01020" w:rsidRPr="00A95B9F">
        <w:rPr>
          <w:rFonts w:ascii="Times New Roman" w:hAnsi="Times New Roman" w:cs="Times New Roman"/>
          <w:sz w:val="24"/>
          <w:szCs w:val="24"/>
        </w:rPr>
        <w:t>European</w:t>
      </w:r>
      <w:r w:rsidR="000953BF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BC66E1" w:rsidRPr="00A95B9F">
        <w:rPr>
          <w:rFonts w:ascii="Times New Roman" w:hAnsi="Times New Roman" w:cs="Times New Roman"/>
          <w:sz w:val="24"/>
          <w:szCs w:val="24"/>
        </w:rPr>
        <w:t>commission,</w:t>
      </w:r>
      <w:r w:rsidR="00F90854" w:rsidRPr="00A95B9F">
        <w:rPr>
          <w:rFonts w:ascii="Times New Roman" w:hAnsi="Times New Roman" w:cs="Times New Roman"/>
          <w:sz w:val="24"/>
          <w:szCs w:val="24"/>
        </w:rPr>
        <w:t xml:space="preserve"> they</w:t>
      </w:r>
      <w:r w:rsidR="00BD0475" w:rsidRPr="00A95B9F">
        <w:rPr>
          <w:rFonts w:ascii="Times New Roman" w:hAnsi="Times New Roman" w:cs="Times New Roman"/>
          <w:sz w:val="24"/>
          <w:szCs w:val="24"/>
        </w:rPr>
        <w:t xml:space="preserve"> put in place compliance strategy which </w:t>
      </w:r>
      <w:r w:rsidR="00F90854" w:rsidRPr="00A95B9F">
        <w:rPr>
          <w:rFonts w:ascii="Times New Roman" w:hAnsi="Times New Roman" w:cs="Times New Roman"/>
          <w:sz w:val="24"/>
          <w:szCs w:val="24"/>
        </w:rPr>
        <w:t>then</w:t>
      </w:r>
      <w:r w:rsidR="00BD0475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BC66E1" w:rsidRPr="00A95B9F">
        <w:rPr>
          <w:rFonts w:ascii="Times New Roman" w:hAnsi="Times New Roman" w:cs="Times New Roman"/>
          <w:sz w:val="24"/>
          <w:szCs w:val="24"/>
        </w:rPr>
        <w:t>outlined article</w:t>
      </w:r>
      <w:r w:rsidR="00BD0475" w:rsidRPr="00A95B9F">
        <w:rPr>
          <w:rFonts w:ascii="Times New Roman" w:hAnsi="Times New Roman" w:cs="Times New Roman"/>
          <w:sz w:val="24"/>
          <w:szCs w:val="24"/>
        </w:rPr>
        <w:t xml:space="preserve"> 169</w:t>
      </w:r>
      <w:r w:rsidR="00C01020" w:rsidRPr="00A95B9F">
        <w:rPr>
          <w:rFonts w:ascii="Times New Roman" w:hAnsi="Times New Roman" w:cs="Times New Roman"/>
          <w:sz w:val="24"/>
          <w:szCs w:val="24"/>
        </w:rPr>
        <w:t xml:space="preserve"> of the treaty of Rome, and</w:t>
      </w:r>
      <w:r w:rsidR="00F90854" w:rsidRPr="00A95B9F">
        <w:rPr>
          <w:rFonts w:ascii="Times New Roman" w:hAnsi="Times New Roman" w:cs="Times New Roman"/>
          <w:sz w:val="24"/>
          <w:szCs w:val="24"/>
        </w:rPr>
        <w:t xml:space="preserve"> it was</w:t>
      </w:r>
      <w:r w:rsidR="00C01020" w:rsidRPr="00A95B9F">
        <w:rPr>
          <w:rFonts w:ascii="Times New Roman" w:hAnsi="Times New Roman" w:cs="Times New Roman"/>
          <w:sz w:val="24"/>
          <w:szCs w:val="24"/>
        </w:rPr>
        <w:t xml:space="preserve"> done to increase any binding force of European law (phelan,2020).</w:t>
      </w:r>
    </w:p>
    <w:p w14:paraId="0D6B2104" w14:textId="0110A113" w:rsidR="00370EFF" w:rsidRPr="00A95B9F" w:rsidRDefault="00370EFF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There </w:t>
      </w:r>
      <w:r w:rsidR="00BC66E1" w:rsidRPr="00A95B9F">
        <w:rPr>
          <w:rFonts w:ascii="Times New Roman" w:hAnsi="Times New Roman" w:cs="Times New Roman"/>
          <w:sz w:val="24"/>
          <w:szCs w:val="24"/>
        </w:rPr>
        <w:t>are</w:t>
      </w:r>
      <w:r w:rsidRPr="00A95B9F">
        <w:rPr>
          <w:rFonts w:ascii="Times New Roman" w:hAnsi="Times New Roman" w:cs="Times New Roman"/>
          <w:sz w:val="24"/>
          <w:szCs w:val="24"/>
        </w:rPr>
        <w:t xml:space="preserve"> strict criteria set out in which to have direct effect you must show you have a clear, precise and have unconditional and grant rights to the </w:t>
      </w:r>
      <w:r w:rsidR="00BC66E1" w:rsidRPr="00A95B9F">
        <w:rPr>
          <w:rFonts w:ascii="Times New Roman" w:hAnsi="Times New Roman" w:cs="Times New Roman"/>
          <w:sz w:val="24"/>
          <w:szCs w:val="24"/>
        </w:rPr>
        <w:t>individual.</w:t>
      </w:r>
      <w:r w:rsidR="00F90854" w:rsidRPr="00A95B9F">
        <w:rPr>
          <w:rFonts w:ascii="Times New Roman" w:hAnsi="Times New Roman" w:cs="Times New Roman"/>
          <w:sz w:val="24"/>
          <w:szCs w:val="24"/>
        </w:rPr>
        <w:t xml:space="preserve"> T</w:t>
      </w:r>
      <w:r w:rsidR="007E6C6D" w:rsidRPr="00A95B9F">
        <w:rPr>
          <w:rFonts w:ascii="Times New Roman" w:hAnsi="Times New Roman" w:cs="Times New Roman"/>
          <w:sz w:val="24"/>
          <w:szCs w:val="24"/>
        </w:rPr>
        <w:t>he court of justice had mentioned that EU treat</w:t>
      </w:r>
      <w:r w:rsidR="00C72186" w:rsidRPr="00A95B9F">
        <w:rPr>
          <w:rFonts w:ascii="Times New Roman" w:hAnsi="Times New Roman" w:cs="Times New Roman"/>
          <w:sz w:val="24"/>
          <w:szCs w:val="24"/>
        </w:rPr>
        <w:t xml:space="preserve">ies impose obligations on </w:t>
      </w:r>
      <w:r w:rsidR="00E4434B" w:rsidRPr="00A95B9F">
        <w:rPr>
          <w:rFonts w:ascii="Times New Roman" w:hAnsi="Times New Roman" w:cs="Times New Roman"/>
          <w:sz w:val="24"/>
          <w:szCs w:val="24"/>
        </w:rPr>
        <w:t>individuals</w:t>
      </w:r>
      <w:r w:rsidR="00C72186" w:rsidRPr="00A95B9F">
        <w:rPr>
          <w:rFonts w:ascii="Times New Roman" w:hAnsi="Times New Roman" w:cs="Times New Roman"/>
          <w:sz w:val="24"/>
          <w:szCs w:val="24"/>
        </w:rPr>
        <w:t xml:space="preserve"> and so the lesson from the </w:t>
      </w:r>
      <w:r w:rsidR="005B524D" w:rsidRPr="00A95B9F">
        <w:rPr>
          <w:rFonts w:ascii="Times New Roman" w:hAnsi="Times New Roman" w:cs="Times New Roman"/>
          <w:sz w:val="24"/>
          <w:szCs w:val="24"/>
        </w:rPr>
        <w:t>Van</w:t>
      </w:r>
      <w:r w:rsidR="00C72186" w:rsidRPr="00A95B9F">
        <w:rPr>
          <w:rFonts w:ascii="Times New Roman" w:hAnsi="Times New Roman" w:cs="Times New Roman"/>
          <w:sz w:val="24"/>
          <w:szCs w:val="24"/>
        </w:rPr>
        <w:t xml:space="preserve"> gend</w:t>
      </w:r>
      <w:r w:rsidR="00A2316C" w:rsidRPr="00A95B9F">
        <w:rPr>
          <w:rFonts w:ascii="Times New Roman" w:hAnsi="Times New Roman" w:cs="Times New Roman"/>
          <w:sz w:val="24"/>
          <w:szCs w:val="24"/>
        </w:rPr>
        <w:t xml:space="preserve"> en</w:t>
      </w:r>
      <w:r w:rsidR="00C72186" w:rsidRPr="00A95B9F">
        <w:rPr>
          <w:rFonts w:ascii="Times New Roman" w:hAnsi="Times New Roman" w:cs="Times New Roman"/>
          <w:sz w:val="24"/>
          <w:szCs w:val="24"/>
        </w:rPr>
        <w:t xml:space="preserve"> loos case law was that national courts </w:t>
      </w:r>
      <w:r w:rsidR="007B5E08" w:rsidRPr="00A95B9F">
        <w:rPr>
          <w:rFonts w:ascii="Times New Roman" w:hAnsi="Times New Roman" w:cs="Times New Roman"/>
          <w:sz w:val="24"/>
          <w:szCs w:val="24"/>
        </w:rPr>
        <w:t>must</w:t>
      </w:r>
      <w:r w:rsidR="00C72186" w:rsidRPr="00A95B9F">
        <w:rPr>
          <w:rFonts w:ascii="Times New Roman" w:hAnsi="Times New Roman" w:cs="Times New Roman"/>
          <w:sz w:val="24"/>
          <w:szCs w:val="24"/>
        </w:rPr>
        <w:t xml:space="preserve"> protect the induvial </w:t>
      </w:r>
      <w:r w:rsidR="00E4434B" w:rsidRPr="00A95B9F">
        <w:rPr>
          <w:rFonts w:ascii="Times New Roman" w:hAnsi="Times New Roman" w:cs="Times New Roman"/>
          <w:sz w:val="24"/>
          <w:szCs w:val="24"/>
        </w:rPr>
        <w:t>rights and</w:t>
      </w:r>
      <w:r w:rsidR="002200C9" w:rsidRPr="00A95B9F">
        <w:rPr>
          <w:rFonts w:ascii="Times New Roman" w:hAnsi="Times New Roman" w:cs="Times New Roman"/>
          <w:sz w:val="24"/>
          <w:szCs w:val="24"/>
        </w:rPr>
        <w:t xml:space="preserve"> not that they </w:t>
      </w:r>
      <w:r w:rsidR="007B5E08" w:rsidRPr="00A95B9F">
        <w:rPr>
          <w:rFonts w:ascii="Times New Roman" w:hAnsi="Times New Roman" w:cs="Times New Roman"/>
          <w:sz w:val="24"/>
          <w:szCs w:val="24"/>
        </w:rPr>
        <w:t>must</w:t>
      </w:r>
      <w:r w:rsidR="002200C9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FC626C" w:rsidRPr="00A95B9F">
        <w:rPr>
          <w:rFonts w:ascii="Times New Roman" w:hAnsi="Times New Roman" w:cs="Times New Roman"/>
          <w:sz w:val="24"/>
          <w:szCs w:val="24"/>
        </w:rPr>
        <w:t>ensure obligations</w:t>
      </w:r>
      <w:r w:rsidR="002200C9" w:rsidRPr="00A95B9F">
        <w:rPr>
          <w:rFonts w:ascii="Times New Roman" w:hAnsi="Times New Roman" w:cs="Times New Roman"/>
          <w:sz w:val="24"/>
          <w:szCs w:val="24"/>
        </w:rPr>
        <w:t xml:space="preserve"> deriving from the EU treaties are enforced </w:t>
      </w:r>
      <w:r w:rsidR="00F03B85" w:rsidRPr="00A95B9F">
        <w:rPr>
          <w:rFonts w:ascii="Times New Roman" w:hAnsi="Times New Roman" w:cs="Times New Roman"/>
          <w:sz w:val="24"/>
          <w:szCs w:val="24"/>
        </w:rPr>
        <w:t>agai</w:t>
      </w:r>
      <w:r w:rsidR="00E4434B" w:rsidRPr="00A95B9F">
        <w:rPr>
          <w:rFonts w:ascii="Times New Roman" w:hAnsi="Times New Roman" w:cs="Times New Roman"/>
          <w:sz w:val="24"/>
          <w:szCs w:val="24"/>
        </w:rPr>
        <w:t>nst</w:t>
      </w:r>
      <w:r w:rsidR="00F03B85" w:rsidRPr="00A95B9F">
        <w:rPr>
          <w:rFonts w:ascii="Times New Roman" w:hAnsi="Times New Roman" w:cs="Times New Roman"/>
          <w:sz w:val="24"/>
          <w:szCs w:val="24"/>
        </w:rPr>
        <w:t xml:space="preserve"> the individual. This is </w:t>
      </w:r>
      <w:r w:rsidR="00C11599" w:rsidRPr="00A95B9F">
        <w:rPr>
          <w:rFonts w:ascii="Times New Roman" w:hAnsi="Times New Roman" w:cs="Times New Roman"/>
          <w:sz w:val="24"/>
          <w:szCs w:val="24"/>
        </w:rPr>
        <w:t>a key factor</w:t>
      </w:r>
      <w:r w:rsidR="001D1BB9" w:rsidRPr="00A95B9F">
        <w:rPr>
          <w:rFonts w:ascii="Times New Roman" w:hAnsi="Times New Roman" w:cs="Times New Roman"/>
          <w:sz w:val="24"/>
          <w:szCs w:val="24"/>
        </w:rPr>
        <w:t xml:space="preserve"> to enable </w:t>
      </w:r>
      <w:r w:rsidR="00FC626C" w:rsidRPr="00A95B9F">
        <w:rPr>
          <w:rFonts w:ascii="Times New Roman" w:hAnsi="Times New Roman" w:cs="Times New Roman"/>
          <w:sz w:val="24"/>
          <w:szCs w:val="24"/>
        </w:rPr>
        <w:t>an</w:t>
      </w:r>
      <w:r w:rsidR="001D1BB9" w:rsidRPr="00A95B9F">
        <w:rPr>
          <w:rFonts w:ascii="Times New Roman" w:hAnsi="Times New Roman" w:cs="Times New Roman"/>
          <w:sz w:val="24"/>
          <w:szCs w:val="24"/>
        </w:rPr>
        <w:t xml:space="preserve"> understanding of the types of direct effect which is </w:t>
      </w:r>
      <w:r w:rsidR="00E4434B" w:rsidRPr="00A95B9F">
        <w:rPr>
          <w:rFonts w:ascii="Times New Roman" w:hAnsi="Times New Roman" w:cs="Times New Roman"/>
          <w:sz w:val="24"/>
          <w:szCs w:val="24"/>
        </w:rPr>
        <w:t>recognised</w:t>
      </w:r>
      <w:r w:rsidR="001D1BB9" w:rsidRPr="00A95B9F">
        <w:rPr>
          <w:rFonts w:ascii="Times New Roman" w:hAnsi="Times New Roman" w:cs="Times New Roman"/>
          <w:sz w:val="24"/>
          <w:szCs w:val="24"/>
        </w:rPr>
        <w:t xml:space="preserve"> by the doctrine</w:t>
      </w:r>
      <w:r w:rsidR="000E7D30" w:rsidRPr="00A95B9F">
        <w:rPr>
          <w:rFonts w:ascii="Times New Roman" w:hAnsi="Times New Roman" w:cs="Times New Roman"/>
          <w:sz w:val="24"/>
          <w:szCs w:val="24"/>
        </w:rPr>
        <w:t xml:space="preserve"> (balado).</w:t>
      </w:r>
    </w:p>
    <w:p w14:paraId="1DAAD732" w14:textId="0E7D757D" w:rsidR="00052092" w:rsidRPr="00A95B9F" w:rsidRDefault="00052092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There are many conditions in which the provision of EU law can be given </w:t>
      </w:r>
      <w:r w:rsidR="00246070" w:rsidRPr="00A95B9F">
        <w:rPr>
          <w:rFonts w:ascii="Times New Roman" w:hAnsi="Times New Roman" w:cs="Times New Roman"/>
          <w:sz w:val="24"/>
          <w:szCs w:val="24"/>
        </w:rPr>
        <w:t>direct</w:t>
      </w:r>
      <w:r w:rsidRPr="00A95B9F">
        <w:rPr>
          <w:rFonts w:ascii="Times New Roman" w:hAnsi="Times New Roman" w:cs="Times New Roman"/>
          <w:sz w:val="24"/>
          <w:szCs w:val="24"/>
        </w:rPr>
        <w:t xml:space="preserve"> effect</w:t>
      </w:r>
      <w:r w:rsidR="007B5E08" w:rsidRPr="00A95B9F">
        <w:rPr>
          <w:rFonts w:ascii="Times New Roman" w:hAnsi="Times New Roman" w:cs="Times New Roman"/>
          <w:sz w:val="24"/>
          <w:szCs w:val="24"/>
        </w:rPr>
        <w:t xml:space="preserve">. </w:t>
      </w:r>
      <w:r w:rsidR="001D42A2" w:rsidRPr="00A95B9F">
        <w:rPr>
          <w:rFonts w:ascii="Times New Roman" w:hAnsi="Times New Roman" w:cs="Times New Roman"/>
          <w:sz w:val="24"/>
          <w:szCs w:val="24"/>
        </w:rPr>
        <w:t>T</w:t>
      </w:r>
      <w:r w:rsidR="00020563" w:rsidRPr="00A95B9F">
        <w:rPr>
          <w:rFonts w:ascii="Times New Roman" w:hAnsi="Times New Roman" w:cs="Times New Roman"/>
          <w:sz w:val="24"/>
          <w:szCs w:val="24"/>
        </w:rPr>
        <w:t xml:space="preserve">hese need to be precise </w:t>
      </w:r>
      <w:r w:rsidR="007B5E08" w:rsidRPr="00A95B9F">
        <w:rPr>
          <w:rFonts w:ascii="Times New Roman" w:hAnsi="Times New Roman" w:cs="Times New Roman"/>
          <w:sz w:val="24"/>
          <w:szCs w:val="24"/>
        </w:rPr>
        <w:t>and</w:t>
      </w:r>
      <w:r w:rsidR="00020563" w:rsidRPr="00A95B9F">
        <w:rPr>
          <w:rFonts w:ascii="Times New Roman" w:hAnsi="Times New Roman" w:cs="Times New Roman"/>
          <w:sz w:val="24"/>
          <w:szCs w:val="24"/>
        </w:rPr>
        <w:t xml:space="preserve"> relate to </w:t>
      </w:r>
      <w:r w:rsidR="00486BE5" w:rsidRPr="00A95B9F">
        <w:rPr>
          <w:rFonts w:ascii="Times New Roman" w:hAnsi="Times New Roman" w:cs="Times New Roman"/>
          <w:sz w:val="24"/>
          <w:szCs w:val="24"/>
        </w:rPr>
        <w:t xml:space="preserve">the text and </w:t>
      </w:r>
      <w:r w:rsidR="00CE26C9" w:rsidRPr="00A95B9F">
        <w:rPr>
          <w:rFonts w:ascii="Times New Roman" w:hAnsi="Times New Roman" w:cs="Times New Roman"/>
          <w:sz w:val="24"/>
          <w:szCs w:val="24"/>
        </w:rPr>
        <w:t>langue’s</w:t>
      </w:r>
      <w:r w:rsidR="00F95B96" w:rsidRPr="00A95B9F">
        <w:rPr>
          <w:rFonts w:ascii="Times New Roman" w:hAnsi="Times New Roman" w:cs="Times New Roman"/>
          <w:sz w:val="24"/>
          <w:szCs w:val="24"/>
        </w:rPr>
        <w:t>,</w:t>
      </w:r>
      <w:r w:rsidR="00486BE5" w:rsidRPr="00A95B9F">
        <w:rPr>
          <w:rFonts w:ascii="Times New Roman" w:hAnsi="Times New Roman" w:cs="Times New Roman"/>
          <w:sz w:val="24"/>
          <w:szCs w:val="24"/>
        </w:rPr>
        <w:t xml:space="preserve"> it needs to look at the people and nature involved and look </w:t>
      </w:r>
      <w:r w:rsidR="001D42A2" w:rsidRPr="00A95B9F">
        <w:rPr>
          <w:rFonts w:ascii="Times New Roman" w:hAnsi="Times New Roman" w:cs="Times New Roman"/>
          <w:sz w:val="24"/>
          <w:szCs w:val="24"/>
        </w:rPr>
        <w:t>towards</w:t>
      </w:r>
      <w:r w:rsidR="00486BE5" w:rsidRPr="00A95B9F">
        <w:rPr>
          <w:rFonts w:ascii="Times New Roman" w:hAnsi="Times New Roman" w:cs="Times New Roman"/>
          <w:sz w:val="24"/>
          <w:szCs w:val="24"/>
        </w:rPr>
        <w:t xml:space="preserve"> the </w:t>
      </w:r>
      <w:r w:rsidR="00246070" w:rsidRPr="00A95B9F">
        <w:rPr>
          <w:rFonts w:ascii="Times New Roman" w:hAnsi="Times New Roman" w:cs="Times New Roman"/>
          <w:sz w:val="24"/>
          <w:szCs w:val="24"/>
        </w:rPr>
        <w:t>sources around it</w:t>
      </w:r>
      <w:r w:rsidR="007B5E08" w:rsidRPr="00A95B9F">
        <w:rPr>
          <w:rFonts w:ascii="Times New Roman" w:hAnsi="Times New Roman" w:cs="Times New Roman"/>
          <w:sz w:val="24"/>
          <w:szCs w:val="24"/>
        </w:rPr>
        <w:t xml:space="preserve">. </w:t>
      </w:r>
      <w:r w:rsidR="00BC66E1" w:rsidRPr="00A95B9F">
        <w:rPr>
          <w:rFonts w:ascii="Times New Roman" w:hAnsi="Times New Roman" w:cs="Times New Roman"/>
          <w:sz w:val="24"/>
          <w:szCs w:val="24"/>
        </w:rPr>
        <w:t>An</w:t>
      </w:r>
      <w:r w:rsidR="004D0418" w:rsidRPr="00A95B9F">
        <w:rPr>
          <w:rFonts w:ascii="Times New Roman" w:hAnsi="Times New Roman" w:cs="Times New Roman"/>
          <w:sz w:val="24"/>
          <w:szCs w:val="24"/>
        </w:rPr>
        <w:t xml:space="preserve"> American legal expert Eric Stein </w:t>
      </w:r>
      <w:r w:rsidR="00777D74" w:rsidRPr="00A95B9F">
        <w:rPr>
          <w:rFonts w:ascii="Times New Roman" w:hAnsi="Times New Roman" w:cs="Times New Roman"/>
          <w:sz w:val="24"/>
          <w:szCs w:val="24"/>
        </w:rPr>
        <w:t xml:space="preserve">made exceptions to the </w:t>
      </w:r>
      <w:r w:rsidR="00FC626C" w:rsidRPr="00A95B9F">
        <w:rPr>
          <w:rFonts w:ascii="Times New Roman" w:hAnsi="Times New Roman" w:cs="Times New Roman"/>
          <w:sz w:val="24"/>
          <w:szCs w:val="24"/>
        </w:rPr>
        <w:t>usual.</w:t>
      </w:r>
      <w:r w:rsidR="00777D74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1D42A2" w:rsidRPr="00A95B9F">
        <w:rPr>
          <w:rFonts w:ascii="Times New Roman" w:hAnsi="Times New Roman" w:cs="Times New Roman"/>
          <w:sz w:val="24"/>
          <w:szCs w:val="24"/>
        </w:rPr>
        <w:t>I</w:t>
      </w:r>
      <w:r w:rsidR="00777D74" w:rsidRPr="00A95B9F">
        <w:rPr>
          <w:rFonts w:ascii="Times New Roman" w:hAnsi="Times New Roman" w:cs="Times New Roman"/>
          <w:sz w:val="24"/>
          <w:szCs w:val="24"/>
        </w:rPr>
        <w:t xml:space="preserve">n </w:t>
      </w:r>
      <w:r w:rsidR="00FC626C" w:rsidRPr="00A95B9F">
        <w:rPr>
          <w:rFonts w:ascii="Times New Roman" w:hAnsi="Times New Roman" w:cs="Times New Roman"/>
          <w:sz w:val="24"/>
          <w:szCs w:val="24"/>
        </w:rPr>
        <w:t>an</w:t>
      </w:r>
      <w:r w:rsidR="00777D74" w:rsidRPr="00A95B9F">
        <w:rPr>
          <w:rFonts w:ascii="Times New Roman" w:hAnsi="Times New Roman" w:cs="Times New Roman"/>
          <w:sz w:val="24"/>
          <w:szCs w:val="24"/>
        </w:rPr>
        <w:t xml:space="preserve"> article published in 1981 he </w:t>
      </w:r>
      <w:r w:rsidR="006E1FCC" w:rsidRPr="00A95B9F">
        <w:rPr>
          <w:rFonts w:ascii="Times New Roman" w:hAnsi="Times New Roman" w:cs="Times New Roman"/>
          <w:sz w:val="24"/>
          <w:szCs w:val="24"/>
        </w:rPr>
        <w:t>believed</w:t>
      </w:r>
      <w:r w:rsidR="006C4AB1" w:rsidRPr="00A95B9F">
        <w:rPr>
          <w:rFonts w:ascii="Times New Roman" w:hAnsi="Times New Roman" w:cs="Times New Roman"/>
          <w:sz w:val="24"/>
          <w:szCs w:val="24"/>
        </w:rPr>
        <w:t xml:space="preserve"> that the European </w:t>
      </w:r>
      <w:r w:rsidR="006E1FCC" w:rsidRPr="00A95B9F">
        <w:rPr>
          <w:rFonts w:ascii="Times New Roman" w:hAnsi="Times New Roman" w:cs="Times New Roman"/>
          <w:sz w:val="24"/>
          <w:szCs w:val="24"/>
        </w:rPr>
        <w:t>commission’s</w:t>
      </w:r>
      <w:r w:rsidR="006C4AB1" w:rsidRPr="00A95B9F">
        <w:rPr>
          <w:rFonts w:ascii="Times New Roman" w:hAnsi="Times New Roman" w:cs="Times New Roman"/>
          <w:sz w:val="24"/>
          <w:szCs w:val="24"/>
        </w:rPr>
        <w:t xml:space="preserve"> legal service was a </w:t>
      </w:r>
      <w:r w:rsidR="00D23F2E" w:rsidRPr="00A95B9F">
        <w:rPr>
          <w:rFonts w:ascii="Times New Roman" w:hAnsi="Times New Roman" w:cs="Times New Roman"/>
          <w:sz w:val="24"/>
          <w:szCs w:val="24"/>
        </w:rPr>
        <w:t xml:space="preserve">crucial part to the </w:t>
      </w:r>
      <w:r w:rsidR="00CE26C9" w:rsidRPr="00A95B9F">
        <w:rPr>
          <w:rFonts w:ascii="Times New Roman" w:hAnsi="Times New Roman" w:cs="Times New Roman"/>
          <w:sz w:val="24"/>
          <w:szCs w:val="24"/>
        </w:rPr>
        <w:t>Van</w:t>
      </w:r>
      <w:r w:rsidR="00D23F2E" w:rsidRPr="00A95B9F">
        <w:rPr>
          <w:rFonts w:ascii="Times New Roman" w:hAnsi="Times New Roman" w:cs="Times New Roman"/>
          <w:sz w:val="24"/>
          <w:szCs w:val="24"/>
        </w:rPr>
        <w:t xml:space="preserve"> gend </w:t>
      </w:r>
      <w:r w:rsidR="00530628" w:rsidRPr="00A95B9F">
        <w:rPr>
          <w:rFonts w:ascii="Times New Roman" w:hAnsi="Times New Roman" w:cs="Times New Roman"/>
          <w:sz w:val="24"/>
          <w:szCs w:val="24"/>
        </w:rPr>
        <w:t xml:space="preserve">en </w:t>
      </w:r>
      <w:r w:rsidR="00D23F2E" w:rsidRPr="00A95B9F">
        <w:rPr>
          <w:rFonts w:ascii="Times New Roman" w:hAnsi="Times New Roman" w:cs="Times New Roman"/>
          <w:sz w:val="24"/>
          <w:szCs w:val="24"/>
        </w:rPr>
        <w:t xml:space="preserve">loos case </w:t>
      </w:r>
      <w:r w:rsidR="006E1FCC" w:rsidRPr="00A95B9F">
        <w:rPr>
          <w:rFonts w:ascii="Times New Roman" w:hAnsi="Times New Roman" w:cs="Times New Roman"/>
          <w:sz w:val="24"/>
          <w:szCs w:val="24"/>
        </w:rPr>
        <w:t>decision</w:t>
      </w:r>
      <w:r w:rsidR="0054091A" w:rsidRPr="00A95B9F">
        <w:rPr>
          <w:rFonts w:ascii="Times New Roman" w:hAnsi="Times New Roman" w:cs="Times New Roman"/>
          <w:sz w:val="24"/>
          <w:szCs w:val="24"/>
        </w:rPr>
        <w:t xml:space="preserve"> and goes on to argue that the European communities </w:t>
      </w:r>
      <w:r w:rsidR="006E1FCC" w:rsidRPr="00A95B9F">
        <w:rPr>
          <w:rFonts w:ascii="Times New Roman" w:hAnsi="Times New Roman" w:cs="Times New Roman"/>
          <w:sz w:val="24"/>
          <w:szCs w:val="24"/>
        </w:rPr>
        <w:t>constituted</w:t>
      </w:r>
      <w:r w:rsidR="005947FB" w:rsidRPr="00A95B9F">
        <w:rPr>
          <w:rFonts w:ascii="Times New Roman" w:hAnsi="Times New Roman" w:cs="Times New Roman"/>
          <w:sz w:val="24"/>
          <w:szCs w:val="24"/>
        </w:rPr>
        <w:t xml:space="preserve"> a special legal order which </w:t>
      </w:r>
      <w:r w:rsidR="006E1FCC" w:rsidRPr="00A95B9F">
        <w:rPr>
          <w:rFonts w:ascii="Times New Roman" w:hAnsi="Times New Roman" w:cs="Times New Roman"/>
          <w:sz w:val="24"/>
          <w:szCs w:val="24"/>
        </w:rPr>
        <w:t>impacted</w:t>
      </w:r>
      <w:r w:rsidR="005947FB" w:rsidRPr="00A95B9F">
        <w:rPr>
          <w:rFonts w:ascii="Times New Roman" w:hAnsi="Times New Roman" w:cs="Times New Roman"/>
          <w:sz w:val="24"/>
          <w:szCs w:val="24"/>
        </w:rPr>
        <w:t xml:space="preserve"> different from the classic</w:t>
      </w:r>
      <w:r w:rsidR="00511121" w:rsidRPr="00A95B9F">
        <w:rPr>
          <w:rFonts w:ascii="Times New Roman" w:hAnsi="Times New Roman" w:cs="Times New Roman"/>
          <w:sz w:val="24"/>
          <w:szCs w:val="24"/>
        </w:rPr>
        <w:t xml:space="preserve"> international law</w:t>
      </w:r>
      <w:r w:rsidR="001D42A2" w:rsidRPr="00A95B9F">
        <w:rPr>
          <w:rFonts w:ascii="Times New Roman" w:hAnsi="Times New Roman" w:cs="Times New Roman"/>
          <w:sz w:val="24"/>
          <w:szCs w:val="24"/>
        </w:rPr>
        <w:t>,</w:t>
      </w:r>
      <w:r w:rsidR="00511121" w:rsidRPr="00A95B9F">
        <w:rPr>
          <w:rFonts w:ascii="Times New Roman" w:hAnsi="Times New Roman" w:cs="Times New Roman"/>
          <w:sz w:val="24"/>
          <w:szCs w:val="24"/>
        </w:rPr>
        <w:t xml:space="preserve"> therefore justifying the direct effect and primacy of European law (Rasmussen,2012)</w:t>
      </w:r>
      <w:r w:rsidR="006E1FCC" w:rsidRPr="00A95B9F">
        <w:rPr>
          <w:rFonts w:ascii="Times New Roman" w:hAnsi="Times New Roman" w:cs="Times New Roman"/>
          <w:sz w:val="24"/>
          <w:szCs w:val="24"/>
        </w:rPr>
        <w:t>.</w:t>
      </w:r>
      <w:r w:rsidR="00D23F2E" w:rsidRPr="00A95B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6C6547" w14:textId="2E114F0F" w:rsidR="00380F0D" w:rsidRPr="00A95B9F" w:rsidRDefault="00380F0D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There are two types of direct effect </w:t>
      </w:r>
      <w:r w:rsidR="005951C0" w:rsidRPr="00A95B9F">
        <w:rPr>
          <w:rFonts w:ascii="Times New Roman" w:hAnsi="Times New Roman" w:cs="Times New Roman"/>
          <w:sz w:val="24"/>
          <w:szCs w:val="24"/>
        </w:rPr>
        <w:t>that being vertical and horizontal</w:t>
      </w:r>
      <w:r w:rsidR="00DF223B" w:rsidRPr="00A95B9F">
        <w:rPr>
          <w:rFonts w:ascii="Times New Roman" w:hAnsi="Times New Roman" w:cs="Times New Roman"/>
          <w:sz w:val="24"/>
          <w:szCs w:val="24"/>
        </w:rPr>
        <w:t>.</w:t>
      </w:r>
      <w:r w:rsidR="005951C0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DF223B" w:rsidRPr="00A95B9F">
        <w:rPr>
          <w:rFonts w:ascii="Times New Roman" w:hAnsi="Times New Roman" w:cs="Times New Roman"/>
          <w:sz w:val="24"/>
          <w:szCs w:val="24"/>
        </w:rPr>
        <w:t>T</w:t>
      </w:r>
      <w:r w:rsidR="005951C0" w:rsidRPr="00A95B9F">
        <w:rPr>
          <w:rFonts w:ascii="Times New Roman" w:hAnsi="Times New Roman" w:cs="Times New Roman"/>
          <w:sz w:val="24"/>
          <w:szCs w:val="24"/>
        </w:rPr>
        <w:t xml:space="preserve">he meaning of these </w:t>
      </w:r>
      <w:r w:rsidR="00BC66E1" w:rsidRPr="00A95B9F">
        <w:rPr>
          <w:rFonts w:ascii="Times New Roman" w:hAnsi="Times New Roman" w:cs="Times New Roman"/>
          <w:sz w:val="24"/>
          <w:szCs w:val="24"/>
        </w:rPr>
        <w:t>is</w:t>
      </w:r>
      <w:r w:rsidR="005951C0" w:rsidRPr="00A95B9F">
        <w:rPr>
          <w:rFonts w:ascii="Times New Roman" w:hAnsi="Times New Roman" w:cs="Times New Roman"/>
          <w:sz w:val="24"/>
          <w:szCs w:val="24"/>
        </w:rPr>
        <w:t xml:space="preserve"> vertical </w:t>
      </w:r>
      <w:r w:rsidR="00AB455D" w:rsidRPr="00A95B9F">
        <w:rPr>
          <w:rFonts w:ascii="Times New Roman" w:hAnsi="Times New Roman" w:cs="Times New Roman"/>
          <w:sz w:val="24"/>
          <w:szCs w:val="24"/>
        </w:rPr>
        <w:t>direct effect being that you can use EU legislation against a member of state</w:t>
      </w:r>
      <w:r w:rsidR="000D5779" w:rsidRPr="00A95B9F">
        <w:rPr>
          <w:rFonts w:ascii="Times New Roman" w:hAnsi="Times New Roman" w:cs="Times New Roman"/>
          <w:sz w:val="24"/>
          <w:szCs w:val="24"/>
        </w:rPr>
        <w:t>,</w:t>
      </w:r>
      <w:r w:rsidR="00AB455D" w:rsidRPr="00A95B9F">
        <w:rPr>
          <w:rFonts w:ascii="Times New Roman" w:hAnsi="Times New Roman" w:cs="Times New Roman"/>
          <w:sz w:val="24"/>
          <w:szCs w:val="24"/>
        </w:rPr>
        <w:t xml:space="preserve"> and </w:t>
      </w:r>
      <w:r w:rsidR="00B7358B" w:rsidRPr="00A95B9F">
        <w:rPr>
          <w:rFonts w:ascii="Times New Roman" w:hAnsi="Times New Roman" w:cs="Times New Roman"/>
          <w:sz w:val="24"/>
          <w:szCs w:val="24"/>
        </w:rPr>
        <w:t>horizontal</w:t>
      </w:r>
      <w:r w:rsidR="00D820DE" w:rsidRPr="00A95B9F">
        <w:rPr>
          <w:rFonts w:ascii="Times New Roman" w:hAnsi="Times New Roman" w:cs="Times New Roman"/>
          <w:sz w:val="24"/>
          <w:szCs w:val="24"/>
        </w:rPr>
        <w:t xml:space="preserve"> direct effect being that you can use EU legislation against </w:t>
      </w:r>
      <w:r w:rsidR="00FC626C" w:rsidRPr="00A95B9F">
        <w:rPr>
          <w:rFonts w:ascii="Times New Roman" w:hAnsi="Times New Roman" w:cs="Times New Roman"/>
          <w:sz w:val="24"/>
          <w:szCs w:val="24"/>
        </w:rPr>
        <w:t>an</w:t>
      </w:r>
      <w:r w:rsidR="00D820DE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FC626C" w:rsidRPr="00A95B9F">
        <w:rPr>
          <w:rFonts w:ascii="Times New Roman" w:hAnsi="Times New Roman" w:cs="Times New Roman"/>
          <w:sz w:val="24"/>
          <w:szCs w:val="24"/>
        </w:rPr>
        <w:t>individual (</w:t>
      </w:r>
      <w:r w:rsidR="00595084" w:rsidRPr="00A95B9F">
        <w:rPr>
          <w:rFonts w:ascii="Times New Roman" w:hAnsi="Times New Roman" w:cs="Times New Roman"/>
          <w:sz w:val="24"/>
          <w:szCs w:val="24"/>
        </w:rPr>
        <w:t>European studies hub,2013</w:t>
      </w:r>
      <w:r w:rsidR="00BC66E1" w:rsidRPr="00A95B9F">
        <w:rPr>
          <w:rFonts w:ascii="Times New Roman" w:hAnsi="Times New Roman" w:cs="Times New Roman"/>
          <w:sz w:val="24"/>
          <w:szCs w:val="24"/>
        </w:rPr>
        <w:t>). The</w:t>
      </w:r>
      <w:r w:rsidR="000B4D06" w:rsidRPr="00A95B9F">
        <w:rPr>
          <w:rFonts w:ascii="Times New Roman" w:hAnsi="Times New Roman" w:cs="Times New Roman"/>
          <w:sz w:val="24"/>
          <w:szCs w:val="24"/>
        </w:rPr>
        <w:t xml:space="preserve"> case of </w:t>
      </w:r>
      <w:r w:rsidR="00BC66E1" w:rsidRPr="00A95B9F">
        <w:rPr>
          <w:rFonts w:ascii="Times New Roman" w:hAnsi="Times New Roman" w:cs="Times New Roman"/>
          <w:sz w:val="24"/>
          <w:szCs w:val="24"/>
        </w:rPr>
        <w:t>foster</w:t>
      </w:r>
      <w:r w:rsidR="000B4D06" w:rsidRPr="00A95B9F">
        <w:rPr>
          <w:rFonts w:ascii="Times New Roman" w:hAnsi="Times New Roman" w:cs="Times New Roman"/>
          <w:sz w:val="24"/>
          <w:szCs w:val="24"/>
        </w:rPr>
        <w:t xml:space="preserve"> v B</w:t>
      </w:r>
      <w:r w:rsidR="004B52A7" w:rsidRPr="00A95B9F">
        <w:rPr>
          <w:rFonts w:ascii="Times New Roman" w:hAnsi="Times New Roman" w:cs="Times New Roman"/>
          <w:sz w:val="24"/>
          <w:szCs w:val="24"/>
        </w:rPr>
        <w:t xml:space="preserve">ritish gas plc </w:t>
      </w:r>
      <w:r w:rsidR="00CC4879" w:rsidRPr="00A95B9F">
        <w:rPr>
          <w:rFonts w:ascii="Times New Roman" w:hAnsi="Times New Roman" w:cs="Times New Roman"/>
          <w:sz w:val="24"/>
          <w:szCs w:val="24"/>
        </w:rPr>
        <w:t xml:space="preserve">gave powers </w:t>
      </w:r>
      <w:r w:rsidR="00CD3AA5" w:rsidRPr="00A95B9F">
        <w:rPr>
          <w:rFonts w:ascii="Times New Roman" w:hAnsi="Times New Roman" w:cs="Times New Roman"/>
          <w:sz w:val="24"/>
          <w:szCs w:val="24"/>
        </w:rPr>
        <w:t xml:space="preserve">to </w:t>
      </w:r>
      <w:r w:rsidR="007E4998" w:rsidRPr="00A95B9F">
        <w:rPr>
          <w:rFonts w:ascii="Times New Roman" w:hAnsi="Times New Roman" w:cs="Times New Roman"/>
          <w:sz w:val="24"/>
          <w:szCs w:val="24"/>
        </w:rPr>
        <w:t>individuals</w:t>
      </w:r>
      <w:r w:rsidR="00CD3AA5" w:rsidRPr="00A95B9F">
        <w:rPr>
          <w:rFonts w:ascii="Times New Roman" w:hAnsi="Times New Roman" w:cs="Times New Roman"/>
          <w:sz w:val="24"/>
          <w:szCs w:val="24"/>
        </w:rPr>
        <w:t xml:space="preserve"> to sue the government in the courts. The courts approach to this issue of vertical direct effect</w:t>
      </w:r>
      <w:r w:rsidR="00E01E54" w:rsidRPr="00A95B9F">
        <w:rPr>
          <w:rFonts w:ascii="Times New Roman" w:hAnsi="Times New Roman" w:cs="Times New Roman"/>
          <w:sz w:val="24"/>
          <w:szCs w:val="24"/>
        </w:rPr>
        <w:t xml:space="preserve"> shows in later cases</w:t>
      </w:r>
      <w:r w:rsidR="00C4010B" w:rsidRPr="00A95B9F">
        <w:rPr>
          <w:rFonts w:ascii="Times New Roman" w:hAnsi="Times New Roman" w:cs="Times New Roman"/>
          <w:sz w:val="24"/>
          <w:szCs w:val="24"/>
        </w:rPr>
        <w:t>.</w:t>
      </w:r>
      <w:r w:rsidR="00E01E54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BC66E1" w:rsidRPr="00A95B9F">
        <w:rPr>
          <w:rFonts w:ascii="Times New Roman" w:hAnsi="Times New Roman" w:cs="Times New Roman"/>
          <w:sz w:val="24"/>
          <w:szCs w:val="24"/>
        </w:rPr>
        <w:t>However,</w:t>
      </w:r>
      <w:r w:rsidR="00C4010B" w:rsidRPr="00A95B9F">
        <w:rPr>
          <w:rFonts w:ascii="Times New Roman" w:hAnsi="Times New Roman" w:cs="Times New Roman"/>
          <w:sz w:val="24"/>
          <w:szCs w:val="24"/>
        </w:rPr>
        <w:t xml:space="preserve"> it was</w:t>
      </w:r>
      <w:r w:rsidR="00E01E54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9634C4" w:rsidRPr="00A95B9F">
        <w:rPr>
          <w:rFonts w:ascii="Times New Roman" w:hAnsi="Times New Roman" w:cs="Times New Roman"/>
          <w:sz w:val="24"/>
          <w:szCs w:val="24"/>
        </w:rPr>
        <w:t>deemed the</w:t>
      </w:r>
      <w:r w:rsidR="00E01E54" w:rsidRPr="00A95B9F">
        <w:rPr>
          <w:rFonts w:ascii="Times New Roman" w:hAnsi="Times New Roman" w:cs="Times New Roman"/>
          <w:sz w:val="24"/>
          <w:szCs w:val="24"/>
        </w:rPr>
        <w:t xml:space="preserve"> most </w:t>
      </w:r>
      <w:r w:rsidR="007E4998" w:rsidRPr="00A95B9F">
        <w:rPr>
          <w:rFonts w:ascii="Times New Roman" w:hAnsi="Times New Roman" w:cs="Times New Roman"/>
          <w:sz w:val="24"/>
          <w:szCs w:val="24"/>
        </w:rPr>
        <w:t>important</w:t>
      </w:r>
      <w:r w:rsidR="00E01E54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BC66E1" w:rsidRPr="00A95B9F">
        <w:rPr>
          <w:rFonts w:ascii="Times New Roman" w:hAnsi="Times New Roman" w:cs="Times New Roman"/>
          <w:sz w:val="24"/>
          <w:szCs w:val="24"/>
        </w:rPr>
        <w:t>case as</w:t>
      </w:r>
      <w:r w:rsidR="00F5026F" w:rsidRPr="00A95B9F">
        <w:rPr>
          <w:rFonts w:ascii="Times New Roman" w:hAnsi="Times New Roman" w:cs="Times New Roman"/>
          <w:sz w:val="24"/>
          <w:szCs w:val="24"/>
        </w:rPr>
        <w:t xml:space="preserve"> it is </w:t>
      </w:r>
      <w:r w:rsidR="007E4998" w:rsidRPr="00A95B9F">
        <w:rPr>
          <w:rFonts w:ascii="Times New Roman" w:hAnsi="Times New Roman" w:cs="Times New Roman"/>
          <w:sz w:val="24"/>
          <w:szCs w:val="24"/>
        </w:rPr>
        <w:t>believed</w:t>
      </w:r>
      <w:r w:rsidR="00F5026F" w:rsidRPr="00A95B9F">
        <w:rPr>
          <w:rFonts w:ascii="Times New Roman" w:hAnsi="Times New Roman" w:cs="Times New Roman"/>
          <w:sz w:val="24"/>
          <w:szCs w:val="24"/>
        </w:rPr>
        <w:t xml:space="preserve"> that this </w:t>
      </w:r>
      <w:r w:rsidR="007B5E08" w:rsidRPr="00A95B9F">
        <w:rPr>
          <w:rFonts w:ascii="Times New Roman" w:hAnsi="Times New Roman" w:cs="Times New Roman"/>
          <w:sz w:val="24"/>
          <w:szCs w:val="24"/>
        </w:rPr>
        <w:t>case</w:t>
      </w:r>
      <w:r w:rsidR="00F5026F" w:rsidRPr="00A95B9F">
        <w:rPr>
          <w:rFonts w:ascii="Times New Roman" w:hAnsi="Times New Roman" w:cs="Times New Roman"/>
          <w:sz w:val="24"/>
          <w:szCs w:val="24"/>
        </w:rPr>
        <w:t xml:space="preserve"> had weakened th</w:t>
      </w:r>
      <w:r w:rsidR="00A002A0" w:rsidRPr="00A95B9F">
        <w:rPr>
          <w:rFonts w:ascii="Times New Roman" w:hAnsi="Times New Roman" w:cs="Times New Roman"/>
          <w:sz w:val="24"/>
          <w:szCs w:val="24"/>
        </w:rPr>
        <w:t>e</w:t>
      </w:r>
      <w:r w:rsidR="00F5026F" w:rsidRPr="00A95B9F">
        <w:rPr>
          <w:rFonts w:ascii="Times New Roman" w:hAnsi="Times New Roman" w:cs="Times New Roman"/>
          <w:sz w:val="24"/>
          <w:szCs w:val="24"/>
        </w:rPr>
        <w:t xml:space="preserve"> distention </w:t>
      </w:r>
      <w:r w:rsidR="007E4998" w:rsidRPr="00A95B9F">
        <w:rPr>
          <w:rFonts w:ascii="Times New Roman" w:hAnsi="Times New Roman" w:cs="Times New Roman"/>
          <w:sz w:val="24"/>
          <w:szCs w:val="24"/>
        </w:rPr>
        <w:t>between public and private organisations</w:t>
      </w:r>
      <w:r w:rsidR="00D9676B" w:rsidRPr="00A95B9F">
        <w:rPr>
          <w:rFonts w:ascii="Times New Roman" w:hAnsi="Times New Roman" w:cs="Times New Roman"/>
          <w:sz w:val="24"/>
          <w:szCs w:val="24"/>
        </w:rPr>
        <w:t>.</w:t>
      </w:r>
      <w:r w:rsidR="006E3B2B" w:rsidRPr="00A95B9F">
        <w:rPr>
          <w:rFonts w:ascii="Times New Roman" w:hAnsi="Times New Roman" w:cs="Times New Roman"/>
          <w:sz w:val="24"/>
          <w:szCs w:val="24"/>
        </w:rPr>
        <w:t xml:space="preserve"> This case suggested that a directive may have been enforced upon British gas which had more recently be</w:t>
      </w:r>
      <w:r w:rsidR="00A30613" w:rsidRPr="00A95B9F">
        <w:rPr>
          <w:rFonts w:ascii="Times New Roman" w:hAnsi="Times New Roman" w:cs="Times New Roman"/>
          <w:sz w:val="24"/>
          <w:szCs w:val="24"/>
        </w:rPr>
        <w:t>come</w:t>
      </w:r>
      <w:r w:rsidR="006E3B2B" w:rsidRPr="00A95B9F">
        <w:rPr>
          <w:rFonts w:ascii="Times New Roman" w:hAnsi="Times New Roman" w:cs="Times New Roman"/>
          <w:sz w:val="24"/>
          <w:szCs w:val="24"/>
        </w:rPr>
        <w:t xml:space="preserve"> a privatised company</w:t>
      </w:r>
      <w:r w:rsidR="003126F3" w:rsidRPr="00A95B9F">
        <w:rPr>
          <w:rFonts w:ascii="Times New Roman" w:hAnsi="Times New Roman" w:cs="Times New Roman"/>
          <w:sz w:val="24"/>
          <w:szCs w:val="24"/>
        </w:rPr>
        <w:t xml:space="preserve">. The court of justice move on to say that precise provisions of a directive </w:t>
      </w:r>
      <w:r w:rsidR="00694993" w:rsidRPr="00A95B9F">
        <w:rPr>
          <w:rFonts w:ascii="Times New Roman" w:hAnsi="Times New Roman" w:cs="Times New Roman"/>
          <w:sz w:val="24"/>
          <w:szCs w:val="24"/>
        </w:rPr>
        <w:t xml:space="preserve">could be relied upon against such </w:t>
      </w:r>
      <w:r w:rsidR="009912CB" w:rsidRPr="00A95B9F">
        <w:rPr>
          <w:rFonts w:ascii="Times New Roman" w:hAnsi="Times New Roman" w:cs="Times New Roman"/>
          <w:sz w:val="24"/>
          <w:szCs w:val="24"/>
        </w:rPr>
        <w:t>organisations</w:t>
      </w:r>
      <w:r w:rsidR="00694993" w:rsidRPr="00A95B9F">
        <w:rPr>
          <w:rFonts w:ascii="Times New Roman" w:hAnsi="Times New Roman" w:cs="Times New Roman"/>
          <w:sz w:val="24"/>
          <w:szCs w:val="24"/>
        </w:rPr>
        <w:t xml:space="preserve"> or bodies who may be subject to </w:t>
      </w:r>
      <w:r w:rsidR="009912CB" w:rsidRPr="00A95B9F">
        <w:rPr>
          <w:rFonts w:ascii="Times New Roman" w:hAnsi="Times New Roman" w:cs="Times New Roman"/>
          <w:sz w:val="24"/>
          <w:szCs w:val="24"/>
        </w:rPr>
        <w:t>authority, control</w:t>
      </w:r>
      <w:r w:rsidR="00F9430A" w:rsidRPr="00A95B9F">
        <w:rPr>
          <w:rFonts w:ascii="Times New Roman" w:hAnsi="Times New Roman" w:cs="Times New Roman"/>
          <w:sz w:val="24"/>
          <w:szCs w:val="24"/>
        </w:rPr>
        <w:t xml:space="preserve"> of </w:t>
      </w:r>
      <w:r w:rsidR="009912CB" w:rsidRPr="00A95B9F">
        <w:rPr>
          <w:rFonts w:ascii="Times New Roman" w:hAnsi="Times New Roman" w:cs="Times New Roman"/>
          <w:sz w:val="24"/>
          <w:szCs w:val="24"/>
        </w:rPr>
        <w:t>state</w:t>
      </w:r>
      <w:r w:rsidR="00F9430A" w:rsidRPr="00A95B9F">
        <w:rPr>
          <w:rFonts w:ascii="Times New Roman" w:hAnsi="Times New Roman" w:cs="Times New Roman"/>
          <w:sz w:val="24"/>
          <w:szCs w:val="24"/>
        </w:rPr>
        <w:t xml:space="preserve"> or have special powers that reach beyond those</w:t>
      </w:r>
      <w:r w:rsidR="00DA2825" w:rsidRPr="00A95B9F">
        <w:rPr>
          <w:rFonts w:ascii="Times New Roman" w:hAnsi="Times New Roman" w:cs="Times New Roman"/>
          <w:sz w:val="24"/>
          <w:szCs w:val="24"/>
        </w:rPr>
        <w:t xml:space="preserve"> who result from the average rules </w:t>
      </w:r>
      <w:r w:rsidR="00357935" w:rsidRPr="00A95B9F">
        <w:rPr>
          <w:rFonts w:ascii="Times New Roman" w:hAnsi="Times New Roman" w:cs="Times New Roman"/>
          <w:sz w:val="24"/>
          <w:szCs w:val="24"/>
        </w:rPr>
        <w:t xml:space="preserve">applicable to relations which </w:t>
      </w:r>
      <w:r w:rsidR="009634C4" w:rsidRPr="00A95B9F">
        <w:rPr>
          <w:rFonts w:ascii="Times New Roman" w:hAnsi="Times New Roman" w:cs="Times New Roman"/>
          <w:sz w:val="24"/>
          <w:szCs w:val="24"/>
        </w:rPr>
        <w:t>an</w:t>
      </w:r>
      <w:r w:rsidR="00357935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9634C4" w:rsidRPr="00A95B9F">
        <w:rPr>
          <w:rFonts w:ascii="Times New Roman" w:hAnsi="Times New Roman" w:cs="Times New Roman"/>
          <w:sz w:val="24"/>
          <w:szCs w:val="24"/>
        </w:rPr>
        <w:t>individual (</w:t>
      </w:r>
      <w:r w:rsidR="00E90D89" w:rsidRPr="00A95B9F">
        <w:rPr>
          <w:rFonts w:ascii="Times New Roman" w:hAnsi="Times New Roman" w:cs="Times New Roman"/>
          <w:sz w:val="24"/>
          <w:szCs w:val="24"/>
        </w:rPr>
        <w:t>Eur-lex,1990).</w:t>
      </w:r>
      <w:r w:rsidR="00357935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581228" w:rsidRPr="00A95B9F">
        <w:rPr>
          <w:rFonts w:ascii="Times New Roman" w:hAnsi="Times New Roman" w:cs="Times New Roman"/>
          <w:sz w:val="24"/>
          <w:szCs w:val="24"/>
        </w:rPr>
        <w:t xml:space="preserve">An organisation that is to </w:t>
      </w:r>
      <w:r w:rsidR="00581228" w:rsidRPr="00A95B9F">
        <w:rPr>
          <w:rFonts w:ascii="Times New Roman" w:hAnsi="Times New Roman" w:cs="Times New Roman"/>
          <w:sz w:val="24"/>
          <w:szCs w:val="24"/>
        </w:rPr>
        <w:lastRenderedPageBreak/>
        <w:t xml:space="preserve">demonstrate these types of </w:t>
      </w:r>
      <w:r w:rsidR="009912CB" w:rsidRPr="00A95B9F">
        <w:rPr>
          <w:rFonts w:ascii="Times New Roman" w:hAnsi="Times New Roman" w:cs="Times New Roman"/>
          <w:sz w:val="24"/>
          <w:szCs w:val="24"/>
        </w:rPr>
        <w:t>characteristics</w:t>
      </w:r>
      <w:r w:rsidR="00581228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EF0919" w:rsidRPr="00A95B9F">
        <w:rPr>
          <w:rFonts w:ascii="Times New Roman" w:hAnsi="Times New Roman" w:cs="Times New Roman"/>
          <w:sz w:val="24"/>
          <w:szCs w:val="24"/>
        </w:rPr>
        <w:t xml:space="preserve">is one type of body that the provisions of a directive with direct effect might be used </w:t>
      </w:r>
      <w:r w:rsidR="00475D4B" w:rsidRPr="00A95B9F">
        <w:rPr>
          <w:rFonts w:ascii="Times New Roman" w:hAnsi="Times New Roman" w:cs="Times New Roman"/>
          <w:sz w:val="24"/>
          <w:szCs w:val="24"/>
        </w:rPr>
        <w:t>against(eaton,2015).</w:t>
      </w:r>
    </w:p>
    <w:p w14:paraId="4C7A33AF" w14:textId="77777777" w:rsidR="006168DE" w:rsidRPr="00A95B9F" w:rsidRDefault="006168DE">
      <w:pPr>
        <w:rPr>
          <w:rFonts w:ascii="Times New Roman" w:hAnsi="Times New Roman" w:cs="Times New Roman"/>
          <w:sz w:val="24"/>
          <w:szCs w:val="24"/>
        </w:rPr>
      </w:pPr>
    </w:p>
    <w:p w14:paraId="4D37A858" w14:textId="0AFAAD6F" w:rsidR="000446F5" w:rsidRPr="00A95B9F" w:rsidRDefault="0074605F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Defrenne v Sabena (1976) </w:t>
      </w:r>
      <w:r w:rsidR="00025FDE" w:rsidRPr="00A95B9F">
        <w:rPr>
          <w:rFonts w:ascii="Times New Roman" w:hAnsi="Times New Roman" w:cs="Times New Roman"/>
          <w:sz w:val="24"/>
          <w:szCs w:val="24"/>
        </w:rPr>
        <w:t xml:space="preserve">looked and examined if a person had the legal right to enforce against another person. </w:t>
      </w:r>
      <w:r w:rsidR="00E13E56" w:rsidRPr="00A95B9F">
        <w:rPr>
          <w:rFonts w:ascii="Times New Roman" w:hAnsi="Times New Roman" w:cs="Times New Roman"/>
          <w:sz w:val="24"/>
          <w:szCs w:val="24"/>
        </w:rPr>
        <w:t>Criteria was later relaxed in Dfre</w:t>
      </w:r>
      <w:r w:rsidR="00C76027" w:rsidRPr="00A95B9F">
        <w:rPr>
          <w:rFonts w:ascii="Times New Roman" w:hAnsi="Times New Roman" w:cs="Times New Roman"/>
          <w:sz w:val="24"/>
          <w:szCs w:val="24"/>
        </w:rPr>
        <w:t>nne v SA Bledge de navigation Aerienne (1978)</w:t>
      </w:r>
      <w:r w:rsidR="008B07F5" w:rsidRPr="00A95B9F">
        <w:rPr>
          <w:rFonts w:ascii="Times New Roman" w:hAnsi="Times New Roman" w:cs="Times New Roman"/>
          <w:sz w:val="24"/>
          <w:szCs w:val="24"/>
        </w:rPr>
        <w:t xml:space="preserve"> where Defrenne attempted to rely on article 119 EEC treaty</w:t>
      </w:r>
      <w:r w:rsidR="007B5E08" w:rsidRPr="00A95B9F">
        <w:rPr>
          <w:rFonts w:ascii="Times New Roman" w:hAnsi="Times New Roman" w:cs="Times New Roman"/>
          <w:sz w:val="24"/>
          <w:szCs w:val="24"/>
        </w:rPr>
        <w:t xml:space="preserve">. </w:t>
      </w:r>
      <w:r w:rsidR="007B67D4" w:rsidRPr="00A95B9F">
        <w:rPr>
          <w:rFonts w:ascii="Times New Roman" w:hAnsi="Times New Roman" w:cs="Times New Roman"/>
          <w:sz w:val="24"/>
          <w:szCs w:val="24"/>
        </w:rPr>
        <w:t>The 119 article</w:t>
      </w:r>
      <w:r w:rsidR="009E7F22" w:rsidRPr="00A95B9F">
        <w:rPr>
          <w:rFonts w:ascii="Times New Roman" w:hAnsi="Times New Roman" w:cs="Times New Roman"/>
          <w:sz w:val="24"/>
          <w:szCs w:val="24"/>
        </w:rPr>
        <w:t xml:space="preserve"> states that every member of state </w:t>
      </w:r>
      <w:r w:rsidR="00E538A0" w:rsidRPr="00A95B9F">
        <w:rPr>
          <w:rFonts w:ascii="Times New Roman" w:hAnsi="Times New Roman" w:cs="Times New Roman"/>
          <w:sz w:val="24"/>
          <w:szCs w:val="24"/>
        </w:rPr>
        <w:t xml:space="preserve">will ensure the maintence of application for the principle of equal work </w:t>
      </w:r>
      <w:r w:rsidR="00952DEC" w:rsidRPr="00A95B9F">
        <w:rPr>
          <w:rFonts w:ascii="Times New Roman" w:hAnsi="Times New Roman" w:cs="Times New Roman"/>
          <w:sz w:val="24"/>
          <w:szCs w:val="24"/>
        </w:rPr>
        <w:t xml:space="preserve">throughout first stage and </w:t>
      </w:r>
      <w:r w:rsidR="009634C4" w:rsidRPr="00A95B9F">
        <w:rPr>
          <w:rFonts w:ascii="Times New Roman" w:hAnsi="Times New Roman" w:cs="Times New Roman"/>
          <w:sz w:val="24"/>
          <w:szCs w:val="24"/>
        </w:rPr>
        <w:t>beyond.</w:t>
      </w:r>
      <w:r w:rsidR="00952DEC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300545" w:rsidRPr="00A95B9F">
        <w:rPr>
          <w:rFonts w:ascii="Times New Roman" w:hAnsi="Times New Roman" w:cs="Times New Roman"/>
          <w:sz w:val="24"/>
          <w:szCs w:val="24"/>
        </w:rPr>
        <w:t>T</w:t>
      </w:r>
      <w:r w:rsidR="00933008" w:rsidRPr="00A95B9F">
        <w:rPr>
          <w:rFonts w:ascii="Times New Roman" w:hAnsi="Times New Roman" w:cs="Times New Roman"/>
          <w:sz w:val="24"/>
          <w:szCs w:val="24"/>
        </w:rPr>
        <w:t xml:space="preserve">his was not approached </w:t>
      </w:r>
      <w:r w:rsidR="009634C4" w:rsidRPr="00A95B9F">
        <w:rPr>
          <w:rFonts w:ascii="Times New Roman" w:hAnsi="Times New Roman" w:cs="Times New Roman"/>
          <w:sz w:val="24"/>
          <w:szCs w:val="24"/>
        </w:rPr>
        <w:t>negatively,</w:t>
      </w:r>
      <w:r w:rsidR="00933008" w:rsidRPr="00A95B9F">
        <w:rPr>
          <w:rFonts w:ascii="Times New Roman" w:hAnsi="Times New Roman" w:cs="Times New Roman"/>
          <w:sz w:val="24"/>
          <w:szCs w:val="24"/>
        </w:rPr>
        <w:t xml:space="preserve"> and </w:t>
      </w:r>
      <w:r w:rsidR="00F64DEF" w:rsidRPr="00A95B9F">
        <w:rPr>
          <w:rFonts w:ascii="Times New Roman" w:hAnsi="Times New Roman" w:cs="Times New Roman"/>
          <w:sz w:val="24"/>
          <w:szCs w:val="24"/>
        </w:rPr>
        <w:t>it was</w:t>
      </w:r>
      <w:r w:rsidR="00933008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D74428" w:rsidRPr="00A95B9F">
        <w:rPr>
          <w:rFonts w:ascii="Times New Roman" w:hAnsi="Times New Roman" w:cs="Times New Roman"/>
          <w:sz w:val="24"/>
          <w:szCs w:val="24"/>
        </w:rPr>
        <w:t xml:space="preserve">a </w:t>
      </w:r>
      <w:r w:rsidR="00933008" w:rsidRPr="00A95B9F">
        <w:rPr>
          <w:rFonts w:ascii="Times New Roman" w:hAnsi="Times New Roman" w:cs="Times New Roman"/>
          <w:sz w:val="24"/>
          <w:szCs w:val="24"/>
        </w:rPr>
        <w:t>requirement requested and so</w:t>
      </w:r>
      <w:r w:rsidR="00122195" w:rsidRPr="00A95B9F">
        <w:rPr>
          <w:rFonts w:ascii="Times New Roman" w:hAnsi="Times New Roman" w:cs="Times New Roman"/>
          <w:sz w:val="24"/>
          <w:szCs w:val="24"/>
        </w:rPr>
        <w:t xml:space="preserve"> the court deemed that the article had immediate effect </w:t>
      </w:r>
      <w:r w:rsidR="00913323" w:rsidRPr="00A95B9F">
        <w:rPr>
          <w:rFonts w:ascii="Times New Roman" w:hAnsi="Times New Roman" w:cs="Times New Roman"/>
          <w:sz w:val="24"/>
          <w:szCs w:val="24"/>
        </w:rPr>
        <w:t>(eaton,2015)</w:t>
      </w:r>
      <w:r w:rsidR="007B5E08" w:rsidRPr="00A95B9F">
        <w:rPr>
          <w:rFonts w:ascii="Times New Roman" w:hAnsi="Times New Roman" w:cs="Times New Roman"/>
          <w:sz w:val="24"/>
          <w:szCs w:val="24"/>
        </w:rPr>
        <w:t xml:space="preserve">. </w:t>
      </w:r>
      <w:r w:rsidR="00913323" w:rsidRPr="00A95B9F">
        <w:rPr>
          <w:rFonts w:ascii="Times New Roman" w:hAnsi="Times New Roman" w:cs="Times New Roman"/>
          <w:sz w:val="24"/>
          <w:szCs w:val="24"/>
        </w:rPr>
        <w:t xml:space="preserve">For this </w:t>
      </w:r>
      <w:r w:rsidR="00BC66E1" w:rsidRPr="00A95B9F">
        <w:rPr>
          <w:rFonts w:ascii="Times New Roman" w:hAnsi="Times New Roman" w:cs="Times New Roman"/>
          <w:sz w:val="24"/>
          <w:szCs w:val="24"/>
        </w:rPr>
        <w:t>reason,</w:t>
      </w:r>
      <w:r w:rsidR="00913323" w:rsidRPr="00A95B9F">
        <w:rPr>
          <w:rFonts w:ascii="Times New Roman" w:hAnsi="Times New Roman" w:cs="Times New Roman"/>
          <w:sz w:val="24"/>
          <w:szCs w:val="24"/>
        </w:rPr>
        <w:t xml:space="preserve"> the courts </w:t>
      </w:r>
      <w:r w:rsidR="00E25720" w:rsidRPr="00A95B9F">
        <w:rPr>
          <w:rFonts w:ascii="Times New Roman" w:hAnsi="Times New Roman" w:cs="Times New Roman"/>
          <w:sz w:val="24"/>
          <w:szCs w:val="24"/>
        </w:rPr>
        <w:t xml:space="preserve">deemed this case horizontal </w:t>
      </w:r>
      <w:r w:rsidR="009634C4" w:rsidRPr="00A95B9F">
        <w:rPr>
          <w:rFonts w:ascii="Times New Roman" w:hAnsi="Times New Roman" w:cs="Times New Roman"/>
          <w:sz w:val="24"/>
          <w:szCs w:val="24"/>
        </w:rPr>
        <w:t>effective following</w:t>
      </w:r>
      <w:r w:rsidR="00E25720" w:rsidRPr="00A95B9F">
        <w:rPr>
          <w:rFonts w:ascii="Times New Roman" w:hAnsi="Times New Roman" w:cs="Times New Roman"/>
          <w:sz w:val="24"/>
          <w:szCs w:val="24"/>
        </w:rPr>
        <w:t xml:space="preserve"> the ruling of article 259 </w:t>
      </w:r>
      <w:r w:rsidR="00BC66E1" w:rsidRPr="00A95B9F">
        <w:rPr>
          <w:rFonts w:ascii="Times New Roman" w:hAnsi="Times New Roman" w:cs="Times New Roman"/>
          <w:sz w:val="24"/>
          <w:szCs w:val="24"/>
        </w:rPr>
        <w:t>TFEU.</w:t>
      </w:r>
    </w:p>
    <w:p w14:paraId="04BF98AB" w14:textId="4EC8A913" w:rsidR="0093266C" w:rsidRPr="00A95B9F" w:rsidRDefault="00012B7F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After the CJEU’s ruling </w:t>
      </w:r>
      <w:r w:rsidR="0097728C" w:rsidRPr="00A95B9F">
        <w:rPr>
          <w:rFonts w:ascii="Times New Roman" w:hAnsi="Times New Roman" w:cs="Times New Roman"/>
          <w:sz w:val="24"/>
          <w:szCs w:val="24"/>
        </w:rPr>
        <w:t xml:space="preserve">the impact was clear and that the national court was required to give remedy </w:t>
      </w:r>
      <w:r w:rsidR="003F4412" w:rsidRPr="00A95B9F">
        <w:rPr>
          <w:rFonts w:ascii="Times New Roman" w:hAnsi="Times New Roman" w:cs="Times New Roman"/>
          <w:sz w:val="24"/>
          <w:szCs w:val="24"/>
        </w:rPr>
        <w:t xml:space="preserve">under national law besides </w:t>
      </w:r>
      <w:r w:rsidR="00F64DEF" w:rsidRPr="00A95B9F">
        <w:rPr>
          <w:rFonts w:ascii="Times New Roman" w:hAnsi="Times New Roman" w:cs="Times New Roman"/>
          <w:sz w:val="24"/>
          <w:szCs w:val="24"/>
        </w:rPr>
        <w:t>it not</w:t>
      </w:r>
      <w:r w:rsidR="003F4412" w:rsidRPr="00A95B9F">
        <w:rPr>
          <w:rFonts w:ascii="Times New Roman" w:hAnsi="Times New Roman" w:cs="Times New Roman"/>
          <w:sz w:val="24"/>
          <w:szCs w:val="24"/>
        </w:rPr>
        <w:t xml:space="preserve"> being </w:t>
      </w:r>
      <w:r w:rsidR="009634C4" w:rsidRPr="00A95B9F">
        <w:rPr>
          <w:rFonts w:ascii="Times New Roman" w:hAnsi="Times New Roman" w:cs="Times New Roman"/>
          <w:sz w:val="24"/>
          <w:szCs w:val="24"/>
        </w:rPr>
        <w:t>accessible (</w:t>
      </w:r>
      <w:r w:rsidR="003F4412" w:rsidRPr="00A95B9F">
        <w:rPr>
          <w:rFonts w:ascii="Times New Roman" w:hAnsi="Times New Roman" w:cs="Times New Roman"/>
          <w:sz w:val="24"/>
          <w:szCs w:val="24"/>
        </w:rPr>
        <w:t>polimac,2014).</w:t>
      </w:r>
      <w:r w:rsidR="00E570EF" w:rsidRPr="00A95B9F">
        <w:rPr>
          <w:rFonts w:ascii="Times New Roman" w:hAnsi="Times New Roman" w:cs="Times New Roman"/>
          <w:sz w:val="24"/>
          <w:szCs w:val="24"/>
        </w:rPr>
        <w:t xml:space="preserve"> Article 288 TFEU will be binding and </w:t>
      </w:r>
      <w:r w:rsidR="007B5E08" w:rsidRPr="00A95B9F">
        <w:rPr>
          <w:rFonts w:ascii="Times New Roman" w:hAnsi="Times New Roman" w:cs="Times New Roman"/>
          <w:sz w:val="24"/>
          <w:szCs w:val="24"/>
        </w:rPr>
        <w:t>because of</w:t>
      </w:r>
      <w:r w:rsidR="00E570EF" w:rsidRPr="00A95B9F">
        <w:rPr>
          <w:rFonts w:ascii="Times New Roman" w:hAnsi="Times New Roman" w:cs="Times New Roman"/>
          <w:sz w:val="24"/>
          <w:szCs w:val="24"/>
        </w:rPr>
        <w:t xml:space="preserve"> this </w:t>
      </w:r>
      <w:r w:rsidR="00CF5EEA" w:rsidRPr="00A95B9F">
        <w:rPr>
          <w:rFonts w:ascii="Times New Roman" w:hAnsi="Times New Roman" w:cs="Times New Roman"/>
          <w:sz w:val="24"/>
          <w:szCs w:val="24"/>
        </w:rPr>
        <w:t xml:space="preserve">a directive will be </w:t>
      </w:r>
      <w:r w:rsidR="00DE2543" w:rsidRPr="00A95B9F">
        <w:rPr>
          <w:rFonts w:ascii="Times New Roman" w:hAnsi="Times New Roman" w:cs="Times New Roman"/>
          <w:sz w:val="24"/>
          <w:szCs w:val="24"/>
        </w:rPr>
        <w:t>achieved</w:t>
      </w:r>
      <w:r w:rsidR="00CF5EEA" w:rsidRPr="00A95B9F">
        <w:rPr>
          <w:rFonts w:ascii="Times New Roman" w:hAnsi="Times New Roman" w:cs="Times New Roman"/>
          <w:sz w:val="24"/>
          <w:szCs w:val="24"/>
        </w:rPr>
        <w:t xml:space="preserve"> against each member</w:t>
      </w:r>
      <w:r w:rsidR="00320DBC" w:rsidRPr="00A95B9F">
        <w:rPr>
          <w:rFonts w:ascii="Times New Roman" w:hAnsi="Times New Roman" w:cs="Times New Roman"/>
          <w:sz w:val="24"/>
          <w:szCs w:val="24"/>
        </w:rPr>
        <w:t xml:space="preserve"> of </w:t>
      </w:r>
      <w:r w:rsidR="009634C4" w:rsidRPr="00A95B9F">
        <w:rPr>
          <w:rFonts w:ascii="Times New Roman" w:hAnsi="Times New Roman" w:cs="Times New Roman"/>
          <w:sz w:val="24"/>
          <w:szCs w:val="24"/>
        </w:rPr>
        <w:t>state,</w:t>
      </w:r>
      <w:r w:rsidR="00320DBC" w:rsidRPr="00A95B9F">
        <w:rPr>
          <w:rFonts w:ascii="Times New Roman" w:hAnsi="Times New Roman" w:cs="Times New Roman"/>
          <w:sz w:val="24"/>
          <w:szCs w:val="24"/>
        </w:rPr>
        <w:t xml:space="preserve"> but it will be down to national </w:t>
      </w:r>
      <w:r w:rsidR="00F84AC2" w:rsidRPr="00A95B9F">
        <w:rPr>
          <w:rFonts w:ascii="Times New Roman" w:hAnsi="Times New Roman" w:cs="Times New Roman"/>
          <w:sz w:val="24"/>
          <w:szCs w:val="24"/>
        </w:rPr>
        <w:t>authorities</w:t>
      </w:r>
      <w:r w:rsidR="00320DBC" w:rsidRPr="00A95B9F">
        <w:rPr>
          <w:rFonts w:ascii="Times New Roman" w:hAnsi="Times New Roman" w:cs="Times New Roman"/>
          <w:sz w:val="24"/>
          <w:szCs w:val="24"/>
        </w:rPr>
        <w:t xml:space="preserve"> the way in which </w:t>
      </w:r>
      <w:r w:rsidR="006C43DE" w:rsidRPr="00A95B9F">
        <w:rPr>
          <w:rFonts w:ascii="Times New Roman" w:hAnsi="Times New Roman" w:cs="Times New Roman"/>
          <w:sz w:val="24"/>
          <w:szCs w:val="24"/>
        </w:rPr>
        <w:t xml:space="preserve">it shows method and form. </w:t>
      </w:r>
      <w:r w:rsidR="00C1002C" w:rsidRPr="00A95B9F">
        <w:rPr>
          <w:rFonts w:ascii="Times New Roman" w:hAnsi="Times New Roman" w:cs="Times New Roman"/>
          <w:sz w:val="24"/>
          <w:szCs w:val="24"/>
        </w:rPr>
        <w:t>This can be seen in case law of Van Duyn (1974</w:t>
      </w:r>
      <w:r w:rsidR="00046B2E" w:rsidRPr="00A95B9F">
        <w:rPr>
          <w:rFonts w:ascii="Times New Roman" w:hAnsi="Times New Roman" w:cs="Times New Roman"/>
          <w:sz w:val="24"/>
          <w:szCs w:val="24"/>
        </w:rPr>
        <w:t>)</w:t>
      </w:r>
      <w:r w:rsidR="00A2025F" w:rsidRPr="00A95B9F">
        <w:rPr>
          <w:rFonts w:ascii="Times New Roman" w:hAnsi="Times New Roman" w:cs="Times New Roman"/>
          <w:sz w:val="24"/>
          <w:szCs w:val="24"/>
        </w:rPr>
        <w:t>,</w:t>
      </w:r>
      <w:r w:rsidR="00046B2E" w:rsidRPr="00A95B9F">
        <w:rPr>
          <w:rFonts w:ascii="Times New Roman" w:hAnsi="Times New Roman" w:cs="Times New Roman"/>
          <w:sz w:val="24"/>
          <w:szCs w:val="24"/>
        </w:rPr>
        <w:t xml:space="preserve"> where </w:t>
      </w:r>
      <w:r w:rsidR="00DE2543" w:rsidRPr="00A95B9F">
        <w:rPr>
          <w:rFonts w:ascii="Times New Roman" w:hAnsi="Times New Roman" w:cs="Times New Roman"/>
          <w:sz w:val="24"/>
          <w:szCs w:val="24"/>
        </w:rPr>
        <w:t>Duyn</w:t>
      </w:r>
      <w:r w:rsidR="00046B2E" w:rsidRPr="00A95B9F">
        <w:rPr>
          <w:rFonts w:ascii="Times New Roman" w:hAnsi="Times New Roman" w:cs="Times New Roman"/>
          <w:sz w:val="24"/>
          <w:szCs w:val="24"/>
        </w:rPr>
        <w:t xml:space="preserve"> was entitled to </w:t>
      </w:r>
      <w:r w:rsidR="007E6614" w:rsidRPr="00A95B9F">
        <w:rPr>
          <w:rFonts w:ascii="Times New Roman" w:hAnsi="Times New Roman" w:cs="Times New Roman"/>
          <w:sz w:val="24"/>
          <w:szCs w:val="24"/>
        </w:rPr>
        <w:t>pursue</w:t>
      </w:r>
      <w:r w:rsidR="00343022" w:rsidRPr="00A95B9F">
        <w:rPr>
          <w:rFonts w:ascii="Times New Roman" w:hAnsi="Times New Roman" w:cs="Times New Roman"/>
          <w:sz w:val="24"/>
          <w:szCs w:val="24"/>
        </w:rPr>
        <w:t xml:space="preserve"> the directive directly </w:t>
      </w:r>
      <w:r w:rsidR="00CB55B5" w:rsidRPr="00A95B9F">
        <w:rPr>
          <w:rFonts w:ascii="Times New Roman" w:hAnsi="Times New Roman" w:cs="Times New Roman"/>
          <w:sz w:val="24"/>
          <w:szCs w:val="24"/>
        </w:rPr>
        <w:t xml:space="preserve">before her national court and that if the directive did not have direct effect </w:t>
      </w:r>
      <w:r w:rsidR="007E6614" w:rsidRPr="00A95B9F">
        <w:rPr>
          <w:rFonts w:ascii="Times New Roman" w:hAnsi="Times New Roman" w:cs="Times New Roman"/>
          <w:sz w:val="24"/>
          <w:szCs w:val="24"/>
        </w:rPr>
        <w:t>then the case would be irrelevant</w:t>
      </w:r>
      <w:r w:rsidR="00D83961" w:rsidRPr="00A95B9F">
        <w:rPr>
          <w:rFonts w:ascii="Times New Roman" w:hAnsi="Times New Roman" w:cs="Times New Roman"/>
          <w:sz w:val="24"/>
          <w:szCs w:val="24"/>
        </w:rPr>
        <w:t xml:space="preserve"> despite the lack of clarity</w:t>
      </w:r>
      <w:r w:rsidR="00F04196" w:rsidRPr="00A95B9F">
        <w:rPr>
          <w:rFonts w:ascii="Times New Roman" w:hAnsi="Times New Roman" w:cs="Times New Roman"/>
          <w:sz w:val="24"/>
          <w:szCs w:val="24"/>
        </w:rPr>
        <w:t xml:space="preserve">, it shows that directives are binding and more effective if </w:t>
      </w:r>
      <w:r w:rsidR="006A1174" w:rsidRPr="00A95B9F">
        <w:rPr>
          <w:rFonts w:ascii="Times New Roman" w:hAnsi="Times New Roman" w:cs="Times New Roman"/>
          <w:sz w:val="24"/>
          <w:szCs w:val="24"/>
        </w:rPr>
        <w:t>enforced</w:t>
      </w:r>
      <w:r w:rsidR="00F04196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82155F" w:rsidRPr="00A95B9F">
        <w:rPr>
          <w:rFonts w:ascii="Times New Roman" w:hAnsi="Times New Roman" w:cs="Times New Roman"/>
          <w:sz w:val="24"/>
          <w:szCs w:val="24"/>
        </w:rPr>
        <w:t xml:space="preserve">by </w:t>
      </w:r>
      <w:r w:rsidR="006A1174" w:rsidRPr="00A95B9F">
        <w:rPr>
          <w:rFonts w:ascii="Times New Roman" w:hAnsi="Times New Roman" w:cs="Times New Roman"/>
          <w:sz w:val="24"/>
          <w:szCs w:val="24"/>
        </w:rPr>
        <w:t>individuals</w:t>
      </w:r>
      <w:r w:rsidR="0082155F" w:rsidRPr="00A95B9F">
        <w:rPr>
          <w:rFonts w:ascii="Times New Roman" w:hAnsi="Times New Roman" w:cs="Times New Roman"/>
          <w:sz w:val="24"/>
          <w:szCs w:val="24"/>
        </w:rPr>
        <w:t xml:space="preserve"> if they can reply on them </w:t>
      </w:r>
      <w:r w:rsidR="009A75BA" w:rsidRPr="00A95B9F">
        <w:rPr>
          <w:rFonts w:ascii="Times New Roman" w:hAnsi="Times New Roman" w:cs="Times New Roman"/>
          <w:sz w:val="24"/>
          <w:szCs w:val="24"/>
        </w:rPr>
        <w:t>(Kramer ,2011).</w:t>
      </w:r>
      <w:r w:rsidR="00472208" w:rsidRPr="00A95B9F">
        <w:rPr>
          <w:rFonts w:ascii="Times New Roman" w:hAnsi="Times New Roman" w:cs="Times New Roman"/>
          <w:sz w:val="24"/>
          <w:szCs w:val="24"/>
        </w:rPr>
        <w:t xml:space="preserve"> Kramer moves on to explain that provisions of directives are unable to be pleaded directly by </w:t>
      </w:r>
      <w:r w:rsidR="009634C4" w:rsidRPr="00A95B9F">
        <w:rPr>
          <w:rFonts w:ascii="Times New Roman" w:hAnsi="Times New Roman" w:cs="Times New Roman"/>
          <w:sz w:val="24"/>
          <w:szCs w:val="24"/>
        </w:rPr>
        <w:t>an</w:t>
      </w:r>
      <w:r w:rsidR="00472208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137B2B" w:rsidRPr="00A95B9F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C64CF5" w:rsidRPr="00A95B9F">
        <w:rPr>
          <w:rFonts w:ascii="Times New Roman" w:hAnsi="Times New Roman" w:cs="Times New Roman"/>
          <w:sz w:val="24"/>
          <w:szCs w:val="24"/>
        </w:rPr>
        <w:t xml:space="preserve">before the </w:t>
      </w:r>
      <w:r w:rsidR="003807D3" w:rsidRPr="00A95B9F">
        <w:rPr>
          <w:rFonts w:ascii="Times New Roman" w:hAnsi="Times New Roman" w:cs="Times New Roman"/>
          <w:sz w:val="24"/>
          <w:szCs w:val="24"/>
        </w:rPr>
        <w:t xml:space="preserve">date has expired </w:t>
      </w:r>
      <w:r w:rsidR="007B5E08" w:rsidRPr="00A95B9F">
        <w:rPr>
          <w:rFonts w:ascii="Times New Roman" w:hAnsi="Times New Roman" w:cs="Times New Roman"/>
          <w:sz w:val="24"/>
          <w:szCs w:val="24"/>
        </w:rPr>
        <w:t>and</w:t>
      </w:r>
      <w:r w:rsidR="003807D3" w:rsidRPr="00A95B9F">
        <w:rPr>
          <w:rFonts w:ascii="Times New Roman" w:hAnsi="Times New Roman" w:cs="Times New Roman"/>
          <w:sz w:val="24"/>
          <w:szCs w:val="24"/>
        </w:rPr>
        <w:t xml:space="preserve"> if the state had not </w:t>
      </w:r>
      <w:r w:rsidR="00C9061C" w:rsidRPr="00A95B9F">
        <w:rPr>
          <w:rFonts w:ascii="Times New Roman" w:hAnsi="Times New Roman" w:cs="Times New Roman"/>
          <w:sz w:val="24"/>
          <w:szCs w:val="24"/>
        </w:rPr>
        <w:t xml:space="preserve">proposed them correctly. It would only be in certain cases where a directive is not </w:t>
      </w:r>
      <w:r w:rsidR="00ED4F0F" w:rsidRPr="00A95B9F">
        <w:rPr>
          <w:rFonts w:ascii="Times New Roman" w:hAnsi="Times New Roman" w:cs="Times New Roman"/>
          <w:sz w:val="24"/>
          <w:szCs w:val="24"/>
        </w:rPr>
        <w:t xml:space="preserve">shown properly otherwise effect of direct would </w:t>
      </w:r>
      <w:r w:rsidR="00F65F52" w:rsidRPr="00A95B9F">
        <w:rPr>
          <w:rFonts w:ascii="Times New Roman" w:hAnsi="Times New Roman" w:cs="Times New Roman"/>
          <w:sz w:val="24"/>
          <w:szCs w:val="24"/>
        </w:rPr>
        <w:t xml:space="preserve">apply throughout the national current implementing law. </w:t>
      </w:r>
      <w:r w:rsidR="00966ECF" w:rsidRPr="00A95B9F">
        <w:rPr>
          <w:rFonts w:ascii="Times New Roman" w:hAnsi="Times New Roman" w:cs="Times New Roman"/>
          <w:sz w:val="24"/>
          <w:szCs w:val="24"/>
        </w:rPr>
        <w:t xml:space="preserve">This is shown is case law of </w:t>
      </w:r>
      <w:r w:rsidR="00054F45" w:rsidRPr="00A95B9F">
        <w:rPr>
          <w:rFonts w:ascii="Times New Roman" w:hAnsi="Times New Roman" w:cs="Times New Roman"/>
          <w:sz w:val="24"/>
          <w:szCs w:val="24"/>
        </w:rPr>
        <w:t>P</w:t>
      </w:r>
      <w:r w:rsidR="00966ECF" w:rsidRPr="00A95B9F">
        <w:rPr>
          <w:rFonts w:ascii="Times New Roman" w:hAnsi="Times New Roman" w:cs="Times New Roman"/>
          <w:sz w:val="24"/>
          <w:szCs w:val="24"/>
        </w:rPr>
        <w:t xml:space="preserve">ubblico Ministero v Tullio </w:t>
      </w:r>
      <w:r w:rsidR="009634C4" w:rsidRPr="00A95B9F">
        <w:rPr>
          <w:rFonts w:ascii="Times New Roman" w:hAnsi="Times New Roman" w:cs="Times New Roman"/>
          <w:sz w:val="24"/>
          <w:szCs w:val="24"/>
        </w:rPr>
        <w:t>Ratti where</w:t>
      </w:r>
      <w:r w:rsidR="00EB7636" w:rsidRPr="00A95B9F">
        <w:rPr>
          <w:rFonts w:ascii="Times New Roman" w:hAnsi="Times New Roman" w:cs="Times New Roman"/>
          <w:sz w:val="24"/>
          <w:szCs w:val="24"/>
        </w:rPr>
        <w:t xml:space="preserve"> the court of justice ruled that because the time frame was </w:t>
      </w:r>
      <w:r w:rsidR="006211C8" w:rsidRPr="00A95B9F">
        <w:rPr>
          <w:rFonts w:ascii="Times New Roman" w:hAnsi="Times New Roman" w:cs="Times New Roman"/>
          <w:sz w:val="24"/>
          <w:szCs w:val="24"/>
        </w:rPr>
        <w:t xml:space="preserve">for implementation of one of the directives had not conclude it was not </w:t>
      </w:r>
      <w:r w:rsidR="007A4303" w:rsidRPr="00A95B9F">
        <w:rPr>
          <w:rFonts w:ascii="Times New Roman" w:hAnsi="Times New Roman" w:cs="Times New Roman"/>
          <w:sz w:val="24"/>
          <w:szCs w:val="24"/>
        </w:rPr>
        <w:t xml:space="preserve">direct effect. </w:t>
      </w:r>
      <w:r w:rsidR="00BC66E1" w:rsidRPr="00A95B9F">
        <w:rPr>
          <w:rFonts w:ascii="Times New Roman" w:hAnsi="Times New Roman" w:cs="Times New Roman"/>
          <w:sz w:val="24"/>
          <w:szCs w:val="24"/>
        </w:rPr>
        <w:t>However,</w:t>
      </w:r>
      <w:r w:rsidR="007A4303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9634C4" w:rsidRPr="00A95B9F">
        <w:rPr>
          <w:rFonts w:ascii="Times New Roman" w:hAnsi="Times New Roman" w:cs="Times New Roman"/>
          <w:sz w:val="24"/>
          <w:szCs w:val="24"/>
        </w:rPr>
        <w:t>their</w:t>
      </w:r>
      <w:r w:rsidR="007A4303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7B5E08" w:rsidRPr="00A95B9F">
        <w:rPr>
          <w:rFonts w:ascii="Times New Roman" w:hAnsi="Times New Roman" w:cs="Times New Roman"/>
          <w:sz w:val="24"/>
          <w:szCs w:val="24"/>
        </w:rPr>
        <w:t>reliance</w:t>
      </w:r>
      <w:r w:rsidR="007A4303" w:rsidRPr="00A95B9F">
        <w:rPr>
          <w:rFonts w:ascii="Times New Roman" w:hAnsi="Times New Roman" w:cs="Times New Roman"/>
          <w:sz w:val="24"/>
          <w:szCs w:val="24"/>
        </w:rPr>
        <w:t xml:space="preserve"> on the other directive for </w:t>
      </w:r>
      <w:r w:rsidR="00DE548D" w:rsidRPr="00A95B9F">
        <w:rPr>
          <w:rFonts w:ascii="Times New Roman" w:hAnsi="Times New Roman" w:cs="Times New Roman"/>
          <w:sz w:val="24"/>
          <w:szCs w:val="24"/>
        </w:rPr>
        <w:t>the fact the implementation date had expired</w:t>
      </w:r>
      <w:r w:rsidR="00B97BBA" w:rsidRPr="00A95B9F">
        <w:rPr>
          <w:rFonts w:ascii="Times New Roman" w:hAnsi="Times New Roman" w:cs="Times New Roman"/>
          <w:sz w:val="24"/>
          <w:szCs w:val="24"/>
        </w:rPr>
        <w:t xml:space="preserve"> (Kramer,2011).</w:t>
      </w:r>
    </w:p>
    <w:p w14:paraId="2DA9917B" w14:textId="5F26FCD4" w:rsidR="00896F56" w:rsidRPr="00A95B9F" w:rsidRDefault="00A6287D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>According to officialblogunio</w:t>
      </w:r>
      <w:r w:rsidR="001B600A" w:rsidRPr="00A95B9F">
        <w:rPr>
          <w:rFonts w:ascii="Times New Roman" w:hAnsi="Times New Roman" w:cs="Times New Roman"/>
          <w:sz w:val="24"/>
          <w:szCs w:val="24"/>
        </w:rPr>
        <w:t xml:space="preserve">,2021 before laws apply to citizens residing </w:t>
      </w:r>
      <w:r w:rsidR="00796EB1" w:rsidRPr="00A95B9F">
        <w:rPr>
          <w:rFonts w:ascii="Times New Roman" w:hAnsi="Times New Roman" w:cs="Times New Roman"/>
          <w:sz w:val="24"/>
          <w:szCs w:val="24"/>
        </w:rPr>
        <w:t xml:space="preserve">in their </w:t>
      </w:r>
      <w:r w:rsidR="009634C4" w:rsidRPr="00A95B9F">
        <w:rPr>
          <w:rFonts w:ascii="Times New Roman" w:hAnsi="Times New Roman" w:cs="Times New Roman"/>
          <w:sz w:val="24"/>
          <w:szCs w:val="24"/>
        </w:rPr>
        <w:t>nations,</w:t>
      </w:r>
      <w:r w:rsidR="00796EB1" w:rsidRPr="00A95B9F">
        <w:rPr>
          <w:rFonts w:ascii="Times New Roman" w:hAnsi="Times New Roman" w:cs="Times New Roman"/>
          <w:sz w:val="24"/>
          <w:szCs w:val="24"/>
        </w:rPr>
        <w:t xml:space="preserve"> member of states must </w:t>
      </w:r>
      <w:r w:rsidR="007B5E08" w:rsidRPr="00A95B9F">
        <w:rPr>
          <w:rFonts w:ascii="Times New Roman" w:hAnsi="Times New Roman" w:cs="Times New Roman"/>
          <w:sz w:val="24"/>
          <w:szCs w:val="24"/>
        </w:rPr>
        <w:t>first</w:t>
      </w:r>
      <w:r w:rsidR="00796EB1" w:rsidRPr="00A95B9F">
        <w:rPr>
          <w:rFonts w:ascii="Times New Roman" w:hAnsi="Times New Roman" w:cs="Times New Roman"/>
          <w:sz w:val="24"/>
          <w:szCs w:val="24"/>
        </w:rPr>
        <w:t xml:space="preserve"> incorporate directives into </w:t>
      </w:r>
      <w:r w:rsidR="008926AB" w:rsidRPr="00A95B9F">
        <w:rPr>
          <w:rFonts w:ascii="Times New Roman" w:hAnsi="Times New Roman" w:cs="Times New Roman"/>
          <w:sz w:val="24"/>
          <w:szCs w:val="24"/>
        </w:rPr>
        <w:t>national law</w:t>
      </w:r>
      <w:r w:rsidR="00796EB1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491BB0" w:rsidRPr="00A95B9F">
        <w:rPr>
          <w:rFonts w:ascii="Times New Roman" w:hAnsi="Times New Roman" w:cs="Times New Roman"/>
          <w:sz w:val="24"/>
          <w:szCs w:val="24"/>
        </w:rPr>
        <w:t>they also say that everything that has direct effect is a regu</w:t>
      </w:r>
      <w:r w:rsidR="008926AB" w:rsidRPr="00A95B9F">
        <w:rPr>
          <w:rFonts w:ascii="Times New Roman" w:hAnsi="Times New Roman" w:cs="Times New Roman"/>
          <w:sz w:val="24"/>
          <w:szCs w:val="24"/>
        </w:rPr>
        <w:t xml:space="preserve">lation. </w:t>
      </w:r>
      <w:r w:rsidR="00DD6FFB" w:rsidRPr="00A95B9F">
        <w:rPr>
          <w:rFonts w:ascii="Times New Roman" w:hAnsi="Times New Roman" w:cs="Times New Roman"/>
          <w:sz w:val="24"/>
          <w:szCs w:val="24"/>
        </w:rPr>
        <w:t>Throughout</w:t>
      </w:r>
      <w:r w:rsidR="0039225A" w:rsidRPr="00A95B9F">
        <w:rPr>
          <w:rFonts w:ascii="Times New Roman" w:hAnsi="Times New Roman" w:cs="Times New Roman"/>
          <w:sz w:val="24"/>
          <w:szCs w:val="24"/>
        </w:rPr>
        <w:t xml:space="preserve"> the officialblogunio </w:t>
      </w:r>
      <w:r w:rsidR="00031F06" w:rsidRPr="00A95B9F">
        <w:rPr>
          <w:rFonts w:ascii="Times New Roman" w:hAnsi="Times New Roman" w:cs="Times New Roman"/>
          <w:sz w:val="24"/>
          <w:szCs w:val="24"/>
        </w:rPr>
        <w:t xml:space="preserve">it says that </w:t>
      </w:r>
      <w:r w:rsidR="009634C4" w:rsidRPr="00A95B9F">
        <w:rPr>
          <w:rFonts w:ascii="Times New Roman" w:hAnsi="Times New Roman" w:cs="Times New Roman"/>
          <w:sz w:val="24"/>
          <w:szCs w:val="24"/>
        </w:rPr>
        <w:t>CJEU confirmed</w:t>
      </w:r>
      <w:r w:rsidR="00031F06" w:rsidRPr="00A95B9F">
        <w:rPr>
          <w:rFonts w:ascii="Times New Roman" w:hAnsi="Times New Roman" w:cs="Times New Roman"/>
          <w:sz w:val="24"/>
          <w:szCs w:val="24"/>
        </w:rPr>
        <w:t xml:space="preserve"> that </w:t>
      </w:r>
      <w:r w:rsidR="00727F16" w:rsidRPr="00A95B9F">
        <w:rPr>
          <w:rFonts w:ascii="Times New Roman" w:hAnsi="Times New Roman" w:cs="Times New Roman"/>
          <w:sz w:val="24"/>
          <w:szCs w:val="24"/>
        </w:rPr>
        <w:t xml:space="preserve">in </w:t>
      </w:r>
      <w:r w:rsidR="00031F06" w:rsidRPr="00A95B9F">
        <w:rPr>
          <w:rFonts w:ascii="Times New Roman" w:hAnsi="Times New Roman" w:cs="Times New Roman"/>
          <w:sz w:val="24"/>
          <w:szCs w:val="24"/>
        </w:rPr>
        <w:t xml:space="preserve">marleasing </w:t>
      </w:r>
      <w:r w:rsidR="00CF3E18" w:rsidRPr="00A95B9F">
        <w:rPr>
          <w:rFonts w:ascii="Times New Roman" w:hAnsi="Times New Roman" w:cs="Times New Roman"/>
          <w:sz w:val="24"/>
          <w:szCs w:val="24"/>
        </w:rPr>
        <w:t>case law</w:t>
      </w:r>
      <w:r w:rsidR="00727F16" w:rsidRPr="00A95B9F">
        <w:rPr>
          <w:rFonts w:ascii="Times New Roman" w:hAnsi="Times New Roman" w:cs="Times New Roman"/>
          <w:sz w:val="24"/>
          <w:szCs w:val="24"/>
        </w:rPr>
        <w:t xml:space="preserve"> corresponding interpretation</w:t>
      </w:r>
      <w:r w:rsidR="00FA48C0" w:rsidRPr="00A95B9F">
        <w:rPr>
          <w:rFonts w:ascii="Times New Roman" w:hAnsi="Times New Roman" w:cs="Times New Roman"/>
          <w:sz w:val="24"/>
          <w:szCs w:val="24"/>
        </w:rPr>
        <w:t xml:space="preserve"> will also apply to individual private relations, it then says that responsibility to national courts </w:t>
      </w:r>
      <w:r w:rsidR="00F267D8" w:rsidRPr="00A95B9F">
        <w:rPr>
          <w:rFonts w:ascii="Times New Roman" w:hAnsi="Times New Roman" w:cs="Times New Roman"/>
          <w:sz w:val="24"/>
          <w:szCs w:val="24"/>
        </w:rPr>
        <w:t xml:space="preserve">to show national law that is relevant to EU law will not apply </w:t>
      </w:r>
      <w:r w:rsidR="00A42D50" w:rsidRPr="00A95B9F">
        <w:rPr>
          <w:rFonts w:ascii="Times New Roman" w:hAnsi="Times New Roman" w:cs="Times New Roman"/>
          <w:sz w:val="24"/>
          <w:szCs w:val="24"/>
        </w:rPr>
        <w:t>to only provisions intended to transpose</w:t>
      </w:r>
      <w:r w:rsidR="00DD6FFB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A42D50" w:rsidRPr="00A95B9F">
        <w:rPr>
          <w:rFonts w:ascii="Times New Roman" w:hAnsi="Times New Roman" w:cs="Times New Roman"/>
          <w:sz w:val="24"/>
          <w:szCs w:val="24"/>
        </w:rPr>
        <w:t xml:space="preserve">directives but to national legislation prior to the directive </w:t>
      </w:r>
      <w:r w:rsidR="001F4275" w:rsidRPr="00A95B9F">
        <w:rPr>
          <w:rFonts w:ascii="Times New Roman" w:hAnsi="Times New Roman" w:cs="Times New Roman"/>
          <w:sz w:val="24"/>
          <w:szCs w:val="24"/>
        </w:rPr>
        <w:t xml:space="preserve">that is currently in question. </w:t>
      </w:r>
      <w:r w:rsidR="0063503A" w:rsidRPr="00A95B9F">
        <w:rPr>
          <w:rFonts w:ascii="Times New Roman" w:hAnsi="Times New Roman" w:cs="Times New Roman"/>
          <w:sz w:val="24"/>
          <w:szCs w:val="24"/>
        </w:rPr>
        <w:t>It then moves on to look at case law of Von Colson (1984)</w:t>
      </w:r>
      <w:r w:rsidR="00970927" w:rsidRPr="00A95B9F">
        <w:rPr>
          <w:rFonts w:ascii="Times New Roman" w:hAnsi="Times New Roman" w:cs="Times New Roman"/>
          <w:sz w:val="24"/>
          <w:szCs w:val="24"/>
        </w:rPr>
        <w:t xml:space="preserve"> where a member of state failed to ensure the </w:t>
      </w:r>
      <w:r w:rsidR="00945348" w:rsidRPr="00A95B9F">
        <w:rPr>
          <w:rFonts w:ascii="Times New Roman" w:hAnsi="Times New Roman" w:cs="Times New Roman"/>
          <w:sz w:val="24"/>
          <w:szCs w:val="24"/>
        </w:rPr>
        <w:t xml:space="preserve">correct </w:t>
      </w:r>
      <w:r w:rsidR="004F6590" w:rsidRPr="00A95B9F">
        <w:rPr>
          <w:rFonts w:ascii="Times New Roman" w:hAnsi="Times New Roman" w:cs="Times New Roman"/>
          <w:sz w:val="24"/>
          <w:szCs w:val="24"/>
        </w:rPr>
        <w:t>implement</w:t>
      </w:r>
      <w:r w:rsidR="00945348" w:rsidRPr="00A95B9F">
        <w:rPr>
          <w:rFonts w:ascii="Times New Roman" w:hAnsi="Times New Roman" w:cs="Times New Roman"/>
          <w:sz w:val="24"/>
          <w:szCs w:val="24"/>
        </w:rPr>
        <w:t xml:space="preserve"> of directive and therefore resulted in conflict arising between </w:t>
      </w:r>
      <w:r w:rsidR="004F6590" w:rsidRPr="00A95B9F">
        <w:rPr>
          <w:rFonts w:ascii="Times New Roman" w:hAnsi="Times New Roman" w:cs="Times New Roman"/>
          <w:sz w:val="24"/>
          <w:szCs w:val="24"/>
        </w:rPr>
        <w:t>individuals</w:t>
      </w:r>
      <w:r w:rsidR="00815A76" w:rsidRPr="00A95B9F">
        <w:rPr>
          <w:rFonts w:ascii="Times New Roman" w:hAnsi="Times New Roman" w:cs="Times New Roman"/>
          <w:sz w:val="24"/>
          <w:szCs w:val="24"/>
        </w:rPr>
        <w:t xml:space="preserve"> and state</w:t>
      </w:r>
      <w:r w:rsidR="00CF3E18" w:rsidRPr="00A95B9F">
        <w:rPr>
          <w:rFonts w:ascii="Times New Roman" w:hAnsi="Times New Roman" w:cs="Times New Roman"/>
          <w:sz w:val="24"/>
          <w:szCs w:val="24"/>
        </w:rPr>
        <w:t>,</w:t>
      </w:r>
      <w:r w:rsidR="00815A76" w:rsidRPr="00A95B9F">
        <w:rPr>
          <w:rFonts w:ascii="Times New Roman" w:hAnsi="Times New Roman" w:cs="Times New Roman"/>
          <w:sz w:val="24"/>
          <w:szCs w:val="24"/>
        </w:rPr>
        <w:t xml:space="preserve"> it was indicated that effect was in fact indirect. </w:t>
      </w:r>
    </w:p>
    <w:p w14:paraId="27D46FDE" w14:textId="4D379F49" w:rsidR="00990CF2" w:rsidRPr="00A95B9F" w:rsidRDefault="00896F56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Indirect </w:t>
      </w:r>
      <w:r w:rsidR="009634C4" w:rsidRPr="00A95B9F">
        <w:rPr>
          <w:rFonts w:ascii="Times New Roman" w:hAnsi="Times New Roman" w:cs="Times New Roman"/>
          <w:sz w:val="24"/>
          <w:szCs w:val="24"/>
        </w:rPr>
        <w:t>effect is</w:t>
      </w:r>
      <w:r w:rsidR="00990CF2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BC66E1" w:rsidRPr="00A95B9F">
        <w:rPr>
          <w:rFonts w:ascii="Times New Roman" w:hAnsi="Times New Roman" w:cs="Times New Roman"/>
          <w:sz w:val="24"/>
          <w:szCs w:val="24"/>
        </w:rPr>
        <w:t>an</w:t>
      </w:r>
      <w:r w:rsidR="00990CF2" w:rsidRPr="00A95B9F">
        <w:rPr>
          <w:rFonts w:ascii="Times New Roman" w:hAnsi="Times New Roman" w:cs="Times New Roman"/>
          <w:sz w:val="24"/>
          <w:szCs w:val="24"/>
        </w:rPr>
        <w:t xml:space="preserve"> interpretation in which courts </w:t>
      </w:r>
      <w:r w:rsidR="000C2584" w:rsidRPr="00A95B9F">
        <w:rPr>
          <w:rFonts w:ascii="Times New Roman" w:hAnsi="Times New Roman" w:cs="Times New Roman"/>
          <w:sz w:val="24"/>
          <w:szCs w:val="24"/>
        </w:rPr>
        <w:t xml:space="preserve">of the member states of the </w:t>
      </w:r>
      <w:r w:rsidR="00BC66E1" w:rsidRPr="00A95B9F">
        <w:rPr>
          <w:rFonts w:ascii="Times New Roman" w:hAnsi="Times New Roman" w:cs="Times New Roman"/>
          <w:sz w:val="24"/>
          <w:szCs w:val="24"/>
        </w:rPr>
        <w:t>EU must</w:t>
      </w:r>
      <w:r w:rsidR="000C2584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AA7521" w:rsidRPr="00A95B9F">
        <w:rPr>
          <w:rFonts w:ascii="Times New Roman" w:hAnsi="Times New Roman" w:cs="Times New Roman"/>
          <w:sz w:val="24"/>
          <w:szCs w:val="24"/>
        </w:rPr>
        <w:t>portray</w:t>
      </w:r>
      <w:r w:rsidR="00D52A21" w:rsidRPr="00A95B9F">
        <w:rPr>
          <w:rFonts w:ascii="Times New Roman" w:hAnsi="Times New Roman" w:cs="Times New Roman"/>
          <w:sz w:val="24"/>
          <w:szCs w:val="24"/>
        </w:rPr>
        <w:t>. The</w:t>
      </w:r>
      <w:r w:rsidR="00AA7521" w:rsidRPr="00A95B9F">
        <w:rPr>
          <w:rFonts w:ascii="Times New Roman" w:hAnsi="Times New Roman" w:cs="Times New Roman"/>
          <w:sz w:val="24"/>
          <w:szCs w:val="24"/>
        </w:rPr>
        <w:t xml:space="preserve"> national laws</w:t>
      </w:r>
      <w:r w:rsidR="00D52A21" w:rsidRPr="00A95B9F">
        <w:rPr>
          <w:rFonts w:ascii="Times New Roman" w:hAnsi="Times New Roman" w:cs="Times New Roman"/>
          <w:sz w:val="24"/>
          <w:szCs w:val="24"/>
        </w:rPr>
        <w:t xml:space="preserve"> must</w:t>
      </w:r>
      <w:r w:rsidR="00AA7521" w:rsidRPr="00A95B9F">
        <w:rPr>
          <w:rFonts w:ascii="Times New Roman" w:hAnsi="Times New Roman" w:cs="Times New Roman"/>
          <w:sz w:val="24"/>
          <w:szCs w:val="24"/>
        </w:rPr>
        <w:t xml:space="preserve"> in a way </w:t>
      </w:r>
      <w:r w:rsidR="001840C4" w:rsidRPr="00A95B9F">
        <w:rPr>
          <w:rFonts w:ascii="Times New Roman" w:hAnsi="Times New Roman" w:cs="Times New Roman"/>
          <w:sz w:val="24"/>
          <w:szCs w:val="24"/>
        </w:rPr>
        <w:t>be</w:t>
      </w:r>
      <w:r w:rsidR="00AA7521" w:rsidRPr="00A95B9F">
        <w:rPr>
          <w:rFonts w:ascii="Times New Roman" w:hAnsi="Times New Roman" w:cs="Times New Roman"/>
          <w:sz w:val="24"/>
          <w:szCs w:val="24"/>
        </w:rPr>
        <w:t xml:space="preserve"> consistent with the </w:t>
      </w:r>
      <w:r w:rsidR="00791372" w:rsidRPr="00A95B9F">
        <w:rPr>
          <w:rFonts w:ascii="Times New Roman" w:hAnsi="Times New Roman" w:cs="Times New Roman"/>
          <w:sz w:val="24"/>
          <w:szCs w:val="24"/>
        </w:rPr>
        <w:t>provision of EU law</w:t>
      </w:r>
      <w:r w:rsidR="001840C4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791372" w:rsidRPr="00A95B9F">
        <w:rPr>
          <w:rFonts w:ascii="Times New Roman" w:hAnsi="Times New Roman" w:cs="Times New Roman"/>
          <w:sz w:val="24"/>
          <w:szCs w:val="24"/>
        </w:rPr>
        <w:t>even if there is no direct effect</w:t>
      </w:r>
      <w:r w:rsidR="00E13DDA" w:rsidRPr="00A95B9F">
        <w:rPr>
          <w:rFonts w:ascii="Times New Roman" w:hAnsi="Times New Roman" w:cs="Times New Roman"/>
          <w:sz w:val="24"/>
          <w:szCs w:val="24"/>
        </w:rPr>
        <w:t xml:space="preserve"> (</w:t>
      </w:r>
      <w:r w:rsidR="00D917C3" w:rsidRPr="00A95B9F">
        <w:rPr>
          <w:rFonts w:ascii="Times New Roman" w:hAnsi="Times New Roman" w:cs="Times New Roman"/>
          <w:sz w:val="24"/>
          <w:szCs w:val="24"/>
        </w:rPr>
        <w:t>Thomas Reuters practical law</w:t>
      </w:r>
      <w:r w:rsidR="004D65E9" w:rsidRPr="00A95B9F">
        <w:rPr>
          <w:rFonts w:ascii="Times New Roman" w:hAnsi="Times New Roman" w:cs="Times New Roman"/>
          <w:sz w:val="24"/>
          <w:szCs w:val="24"/>
        </w:rPr>
        <w:t>,2022).</w:t>
      </w:r>
      <w:r w:rsidR="00A56D4E" w:rsidRPr="00A95B9F">
        <w:rPr>
          <w:rFonts w:ascii="Times New Roman" w:hAnsi="Times New Roman" w:cs="Times New Roman"/>
          <w:sz w:val="24"/>
          <w:szCs w:val="24"/>
        </w:rPr>
        <w:t xml:space="preserve"> It is a feature to which the EU permits member state courts to portray and interpret EU legislation</w:t>
      </w:r>
      <w:r w:rsidR="00A06AFE" w:rsidRPr="00A95B9F">
        <w:rPr>
          <w:rFonts w:ascii="Times New Roman" w:hAnsi="Times New Roman" w:cs="Times New Roman"/>
          <w:sz w:val="24"/>
          <w:szCs w:val="24"/>
        </w:rPr>
        <w:t xml:space="preserve"> (euro work</w:t>
      </w:r>
      <w:r w:rsidR="00DA32E3" w:rsidRPr="00A95B9F">
        <w:rPr>
          <w:rFonts w:ascii="Times New Roman" w:hAnsi="Times New Roman" w:cs="Times New Roman"/>
          <w:sz w:val="24"/>
          <w:szCs w:val="24"/>
        </w:rPr>
        <w:t>, 2011).</w:t>
      </w:r>
    </w:p>
    <w:p w14:paraId="18BF8F40" w14:textId="1BBE3964" w:rsidR="00262E21" w:rsidRPr="00A95B9F" w:rsidRDefault="003E634D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As a </w:t>
      </w:r>
      <w:r w:rsidR="009634C4" w:rsidRPr="00A95B9F">
        <w:rPr>
          <w:rFonts w:ascii="Times New Roman" w:hAnsi="Times New Roman" w:cs="Times New Roman"/>
          <w:sz w:val="24"/>
          <w:szCs w:val="24"/>
        </w:rPr>
        <w:t>result,</w:t>
      </w:r>
      <w:r w:rsidRPr="00A95B9F">
        <w:rPr>
          <w:rFonts w:ascii="Times New Roman" w:hAnsi="Times New Roman" w:cs="Times New Roman"/>
          <w:sz w:val="24"/>
          <w:szCs w:val="24"/>
        </w:rPr>
        <w:t xml:space="preserve"> in the ruling of the </w:t>
      </w:r>
      <w:r w:rsidR="006C6FFC" w:rsidRPr="00A95B9F">
        <w:rPr>
          <w:rFonts w:ascii="Times New Roman" w:hAnsi="Times New Roman" w:cs="Times New Roman"/>
          <w:sz w:val="24"/>
          <w:szCs w:val="24"/>
        </w:rPr>
        <w:t xml:space="preserve">European court of justice it was decided that the </w:t>
      </w:r>
      <w:r w:rsidR="00A9217C" w:rsidRPr="00A95B9F">
        <w:rPr>
          <w:rFonts w:ascii="Times New Roman" w:hAnsi="Times New Roman" w:cs="Times New Roman"/>
          <w:sz w:val="24"/>
          <w:szCs w:val="24"/>
        </w:rPr>
        <w:t xml:space="preserve">Member state </w:t>
      </w:r>
      <w:r w:rsidR="007F6A20" w:rsidRPr="00A95B9F">
        <w:rPr>
          <w:rFonts w:ascii="Times New Roman" w:hAnsi="Times New Roman" w:cs="Times New Roman"/>
          <w:sz w:val="24"/>
          <w:szCs w:val="24"/>
        </w:rPr>
        <w:t xml:space="preserve">are </w:t>
      </w:r>
      <w:r w:rsidR="0025364A" w:rsidRPr="00A95B9F">
        <w:rPr>
          <w:rFonts w:ascii="Times New Roman" w:hAnsi="Times New Roman" w:cs="Times New Roman"/>
          <w:sz w:val="24"/>
          <w:szCs w:val="24"/>
        </w:rPr>
        <w:t xml:space="preserve">to be </w:t>
      </w:r>
      <w:r w:rsidR="007F6A20" w:rsidRPr="00A95B9F">
        <w:rPr>
          <w:rFonts w:ascii="Times New Roman" w:hAnsi="Times New Roman" w:cs="Times New Roman"/>
          <w:sz w:val="24"/>
          <w:szCs w:val="24"/>
        </w:rPr>
        <w:t xml:space="preserve">liable to </w:t>
      </w:r>
      <w:r w:rsidR="00071345" w:rsidRPr="00A95B9F">
        <w:rPr>
          <w:rFonts w:ascii="Times New Roman" w:hAnsi="Times New Roman" w:cs="Times New Roman"/>
          <w:sz w:val="24"/>
          <w:szCs w:val="24"/>
        </w:rPr>
        <w:t>compensate</w:t>
      </w:r>
      <w:r w:rsidR="007F6A20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071345" w:rsidRPr="00A95B9F">
        <w:rPr>
          <w:rFonts w:ascii="Times New Roman" w:hAnsi="Times New Roman" w:cs="Times New Roman"/>
          <w:sz w:val="24"/>
          <w:szCs w:val="24"/>
        </w:rPr>
        <w:t>individuals</w:t>
      </w:r>
      <w:r w:rsidR="007F6A20" w:rsidRPr="00A95B9F">
        <w:rPr>
          <w:rFonts w:ascii="Times New Roman" w:hAnsi="Times New Roman" w:cs="Times New Roman"/>
          <w:sz w:val="24"/>
          <w:szCs w:val="24"/>
        </w:rPr>
        <w:t xml:space="preserve"> for any damage caused by serious </w:t>
      </w:r>
      <w:r w:rsidR="00071345" w:rsidRPr="00A95B9F">
        <w:rPr>
          <w:rFonts w:ascii="Times New Roman" w:hAnsi="Times New Roman" w:cs="Times New Roman"/>
          <w:sz w:val="24"/>
          <w:szCs w:val="24"/>
        </w:rPr>
        <w:t>infringements</w:t>
      </w:r>
      <w:r w:rsidR="007F6A20" w:rsidRPr="00A95B9F">
        <w:rPr>
          <w:rFonts w:ascii="Times New Roman" w:hAnsi="Times New Roman" w:cs="Times New Roman"/>
          <w:sz w:val="24"/>
          <w:szCs w:val="24"/>
        </w:rPr>
        <w:t xml:space="preserve"> of </w:t>
      </w:r>
      <w:r w:rsidR="007F6A20" w:rsidRPr="00A95B9F">
        <w:rPr>
          <w:rFonts w:ascii="Times New Roman" w:hAnsi="Times New Roman" w:cs="Times New Roman"/>
          <w:sz w:val="24"/>
          <w:szCs w:val="24"/>
        </w:rPr>
        <w:lastRenderedPageBreak/>
        <w:t>direct</w:t>
      </w:r>
      <w:r w:rsidR="00071345" w:rsidRPr="00A95B9F">
        <w:rPr>
          <w:rFonts w:ascii="Times New Roman" w:hAnsi="Times New Roman" w:cs="Times New Roman"/>
          <w:sz w:val="24"/>
          <w:szCs w:val="24"/>
        </w:rPr>
        <w:t xml:space="preserve"> effect provisions of EU law</w:t>
      </w:r>
      <w:r w:rsidR="000C1C61" w:rsidRPr="00A95B9F">
        <w:rPr>
          <w:rFonts w:ascii="Times New Roman" w:hAnsi="Times New Roman" w:cs="Times New Roman"/>
          <w:sz w:val="24"/>
          <w:szCs w:val="24"/>
        </w:rPr>
        <w:t xml:space="preserve"> (</w:t>
      </w:r>
      <w:r w:rsidR="00293E94" w:rsidRPr="00A95B9F">
        <w:rPr>
          <w:rFonts w:ascii="Times New Roman" w:hAnsi="Times New Roman" w:cs="Times New Roman"/>
          <w:sz w:val="24"/>
          <w:szCs w:val="24"/>
        </w:rPr>
        <w:t>Thomson Reuters practical law, 1996).</w:t>
      </w:r>
      <w:r w:rsidR="00F77370" w:rsidRPr="00A95B9F">
        <w:rPr>
          <w:rFonts w:ascii="Times New Roman" w:hAnsi="Times New Roman" w:cs="Times New Roman"/>
          <w:sz w:val="24"/>
          <w:szCs w:val="24"/>
        </w:rPr>
        <w:t xml:space="preserve"> One of the </w:t>
      </w:r>
      <w:r w:rsidR="009634C4" w:rsidRPr="00A95B9F">
        <w:rPr>
          <w:rFonts w:ascii="Times New Roman" w:hAnsi="Times New Roman" w:cs="Times New Roman"/>
          <w:sz w:val="24"/>
          <w:szCs w:val="24"/>
        </w:rPr>
        <w:t>simpler</w:t>
      </w:r>
      <w:r w:rsidR="008B6C17" w:rsidRPr="00A95B9F">
        <w:rPr>
          <w:rFonts w:ascii="Times New Roman" w:hAnsi="Times New Roman" w:cs="Times New Roman"/>
          <w:sz w:val="24"/>
          <w:szCs w:val="24"/>
        </w:rPr>
        <w:t xml:space="preserve"> principles that govern the EU law is the the principle of the rule of law. </w:t>
      </w:r>
      <w:r w:rsidR="002A405B" w:rsidRPr="00A95B9F">
        <w:rPr>
          <w:rFonts w:ascii="Times New Roman" w:hAnsi="Times New Roman" w:cs="Times New Roman"/>
          <w:sz w:val="24"/>
          <w:szCs w:val="24"/>
        </w:rPr>
        <w:t xml:space="preserve">IT states that if a state body is to cause any damage to a person or individual </w:t>
      </w:r>
      <w:r w:rsidR="007B5E08" w:rsidRPr="00A95B9F">
        <w:rPr>
          <w:rFonts w:ascii="Times New Roman" w:hAnsi="Times New Roman" w:cs="Times New Roman"/>
          <w:sz w:val="24"/>
          <w:szCs w:val="24"/>
        </w:rPr>
        <w:t>because of</w:t>
      </w:r>
      <w:r w:rsidR="002A405B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9634C4" w:rsidRPr="00A95B9F">
        <w:rPr>
          <w:rFonts w:ascii="Times New Roman" w:hAnsi="Times New Roman" w:cs="Times New Roman"/>
          <w:sz w:val="24"/>
          <w:szCs w:val="24"/>
        </w:rPr>
        <w:t>an</w:t>
      </w:r>
      <w:r w:rsidR="002A405B" w:rsidRPr="00A95B9F">
        <w:rPr>
          <w:rFonts w:ascii="Times New Roman" w:hAnsi="Times New Roman" w:cs="Times New Roman"/>
          <w:sz w:val="24"/>
          <w:szCs w:val="24"/>
        </w:rPr>
        <w:t xml:space="preserve"> unlawful act then </w:t>
      </w:r>
      <w:r w:rsidR="004748E7" w:rsidRPr="00A95B9F">
        <w:rPr>
          <w:rFonts w:ascii="Times New Roman" w:hAnsi="Times New Roman" w:cs="Times New Roman"/>
          <w:sz w:val="24"/>
          <w:szCs w:val="24"/>
        </w:rPr>
        <w:t xml:space="preserve">the former is compelled to </w:t>
      </w:r>
      <w:r w:rsidR="00FC626C" w:rsidRPr="00A95B9F">
        <w:rPr>
          <w:rFonts w:ascii="Times New Roman" w:hAnsi="Times New Roman" w:cs="Times New Roman"/>
          <w:sz w:val="24"/>
          <w:szCs w:val="24"/>
        </w:rPr>
        <w:t>compensate</w:t>
      </w:r>
      <w:r w:rsidR="004748E7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644AFA" w:rsidRPr="00A95B9F">
        <w:rPr>
          <w:rFonts w:ascii="Times New Roman" w:hAnsi="Times New Roman" w:cs="Times New Roman"/>
          <w:sz w:val="24"/>
          <w:szCs w:val="24"/>
        </w:rPr>
        <w:t xml:space="preserve">the individual for the damage that had been suffered. </w:t>
      </w:r>
      <w:r w:rsidR="005A1048" w:rsidRPr="00A95B9F">
        <w:rPr>
          <w:rFonts w:ascii="Times New Roman" w:hAnsi="Times New Roman" w:cs="Times New Roman"/>
          <w:sz w:val="24"/>
          <w:szCs w:val="24"/>
        </w:rPr>
        <w:t xml:space="preserve">Member states </w:t>
      </w:r>
      <w:r w:rsidR="00DA5534" w:rsidRPr="00A95B9F">
        <w:rPr>
          <w:rFonts w:ascii="Times New Roman" w:hAnsi="Times New Roman" w:cs="Times New Roman"/>
          <w:sz w:val="24"/>
          <w:szCs w:val="24"/>
        </w:rPr>
        <w:t xml:space="preserve">will need to raise the necessary measures </w:t>
      </w:r>
      <w:r w:rsidR="00F1502D" w:rsidRPr="00A95B9F">
        <w:rPr>
          <w:rFonts w:ascii="Times New Roman" w:hAnsi="Times New Roman" w:cs="Times New Roman"/>
          <w:sz w:val="24"/>
          <w:szCs w:val="24"/>
        </w:rPr>
        <w:t xml:space="preserve">to </w:t>
      </w:r>
      <w:r w:rsidR="0041469E" w:rsidRPr="00A95B9F">
        <w:rPr>
          <w:rFonts w:ascii="Times New Roman" w:hAnsi="Times New Roman" w:cs="Times New Roman"/>
          <w:sz w:val="24"/>
          <w:szCs w:val="24"/>
        </w:rPr>
        <w:t>hold the rights of the European citizens</w:t>
      </w:r>
      <w:r w:rsidR="001A4780" w:rsidRPr="00A95B9F">
        <w:rPr>
          <w:rFonts w:ascii="Times New Roman" w:hAnsi="Times New Roman" w:cs="Times New Roman"/>
          <w:sz w:val="24"/>
          <w:szCs w:val="24"/>
        </w:rPr>
        <w:t xml:space="preserve"> that involve from EU law. </w:t>
      </w:r>
      <w:r w:rsidR="005C7B54" w:rsidRPr="00A95B9F">
        <w:rPr>
          <w:rFonts w:ascii="Times New Roman" w:hAnsi="Times New Roman" w:cs="Times New Roman"/>
          <w:sz w:val="24"/>
          <w:szCs w:val="24"/>
        </w:rPr>
        <w:t xml:space="preserve">Application of EU law </w:t>
      </w:r>
      <w:r w:rsidR="009634C4" w:rsidRPr="00A95B9F">
        <w:rPr>
          <w:rFonts w:ascii="Times New Roman" w:hAnsi="Times New Roman" w:cs="Times New Roman"/>
          <w:sz w:val="24"/>
          <w:szCs w:val="24"/>
        </w:rPr>
        <w:t>are important</w:t>
      </w:r>
      <w:r w:rsidR="005C7B54" w:rsidRPr="00A95B9F">
        <w:rPr>
          <w:rFonts w:ascii="Times New Roman" w:hAnsi="Times New Roman" w:cs="Times New Roman"/>
          <w:sz w:val="24"/>
          <w:szCs w:val="24"/>
        </w:rPr>
        <w:t xml:space="preserve"> more so to the national judge </w:t>
      </w:r>
      <w:r w:rsidR="0065265C" w:rsidRPr="00A95B9F">
        <w:rPr>
          <w:rFonts w:ascii="Times New Roman" w:hAnsi="Times New Roman" w:cs="Times New Roman"/>
          <w:sz w:val="24"/>
          <w:szCs w:val="24"/>
        </w:rPr>
        <w:t xml:space="preserve">or to the person who the application of the EU law is assigned, they have a </w:t>
      </w:r>
      <w:r w:rsidR="0009720C" w:rsidRPr="00A95B9F">
        <w:rPr>
          <w:rFonts w:ascii="Times New Roman" w:hAnsi="Times New Roman" w:cs="Times New Roman"/>
          <w:sz w:val="24"/>
          <w:szCs w:val="24"/>
        </w:rPr>
        <w:t xml:space="preserve">duty to conclude </w:t>
      </w:r>
      <w:r w:rsidR="009634C4" w:rsidRPr="00A95B9F">
        <w:rPr>
          <w:rFonts w:ascii="Times New Roman" w:hAnsi="Times New Roman" w:cs="Times New Roman"/>
          <w:sz w:val="24"/>
          <w:szCs w:val="24"/>
        </w:rPr>
        <w:t>their</w:t>
      </w:r>
      <w:r w:rsidR="0009720C" w:rsidRPr="00A95B9F">
        <w:rPr>
          <w:rFonts w:ascii="Times New Roman" w:hAnsi="Times New Roman" w:cs="Times New Roman"/>
          <w:sz w:val="24"/>
          <w:szCs w:val="24"/>
        </w:rPr>
        <w:t xml:space="preserve"> full effectiveness. </w:t>
      </w:r>
      <w:r w:rsidR="00463E16" w:rsidRPr="00A95B9F">
        <w:rPr>
          <w:rFonts w:ascii="Times New Roman" w:hAnsi="Times New Roman" w:cs="Times New Roman"/>
          <w:sz w:val="24"/>
          <w:szCs w:val="24"/>
        </w:rPr>
        <w:t xml:space="preserve">There was </w:t>
      </w:r>
      <w:r w:rsidR="00BC66E1" w:rsidRPr="00A95B9F">
        <w:rPr>
          <w:rFonts w:ascii="Times New Roman" w:hAnsi="Times New Roman" w:cs="Times New Roman"/>
          <w:sz w:val="24"/>
          <w:szCs w:val="24"/>
        </w:rPr>
        <w:t>an</w:t>
      </w:r>
      <w:r w:rsidR="00463E16" w:rsidRPr="00A95B9F">
        <w:rPr>
          <w:rFonts w:ascii="Times New Roman" w:hAnsi="Times New Roman" w:cs="Times New Roman"/>
          <w:sz w:val="24"/>
          <w:szCs w:val="24"/>
        </w:rPr>
        <w:t xml:space="preserve"> establishment of a member state liability breach </w:t>
      </w:r>
      <w:r w:rsidR="001533E8" w:rsidRPr="00A95B9F">
        <w:rPr>
          <w:rFonts w:ascii="Times New Roman" w:hAnsi="Times New Roman" w:cs="Times New Roman"/>
          <w:sz w:val="24"/>
          <w:szCs w:val="24"/>
        </w:rPr>
        <w:t>in case law of Francovich (1991)</w:t>
      </w:r>
      <w:r w:rsidR="002109B2" w:rsidRPr="00A95B9F">
        <w:rPr>
          <w:rFonts w:ascii="Times New Roman" w:hAnsi="Times New Roman" w:cs="Times New Roman"/>
          <w:sz w:val="24"/>
          <w:szCs w:val="24"/>
        </w:rPr>
        <w:t xml:space="preserve"> it was </w:t>
      </w:r>
      <w:r w:rsidR="00FC626C" w:rsidRPr="00A95B9F">
        <w:rPr>
          <w:rFonts w:ascii="Times New Roman" w:hAnsi="Times New Roman" w:cs="Times New Roman"/>
          <w:sz w:val="24"/>
          <w:szCs w:val="24"/>
        </w:rPr>
        <w:t>recognised</w:t>
      </w:r>
      <w:r w:rsidR="002109B2" w:rsidRPr="00A95B9F">
        <w:rPr>
          <w:rFonts w:ascii="Times New Roman" w:hAnsi="Times New Roman" w:cs="Times New Roman"/>
          <w:sz w:val="24"/>
          <w:szCs w:val="24"/>
        </w:rPr>
        <w:t xml:space="preserve"> that the structure of the doctrine </w:t>
      </w:r>
      <w:r w:rsidR="003A4DDB" w:rsidRPr="00A95B9F">
        <w:rPr>
          <w:rFonts w:ascii="Times New Roman" w:hAnsi="Times New Roman" w:cs="Times New Roman"/>
          <w:sz w:val="24"/>
          <w:szCs w:val="24"/>
        </w:rPr>
        <w:t>and this was later discovered</w:t>
      </w:r>
      <w:r w:rsidR="00CE7E10" w:rsidRPr="00A95B9F">
        <w:rPr>
          <w:rFonts w:ascii="Times New Roman" w:hAnsi="Times New Roman" w:cs="Times New Roman"/>
          <w:sz w:val="24"/>
          <w:szCs w:val="24"/>
        </w:rPr>
        <w:t xml:space="preserve"> and </w:t>
      </w:r>
      <w:r w:rsidR="00FC626C" w:rsidRPr="00A95B9F">
        <w:rPr>
          <w:rFonts w:ascii="Times New Roman" w:hAnsi="Times New Roman" w:cs="Times New Roman"/>
          <w:sz w:val="24"/>
          <w:szCs w:val="24"/>
        </w:rPr>
        <w:t>clarified</w:t>
      </w:r>
      <w:r w:rsidR="003A4DDB" w:rsidRPr="00A95B9F">
        <w:rPr>
          <w:rFonts w:ascii="Times New Roman" w:hAnsi="Times New Roman" w:cs="Times New Roman"/>
          <w:sz w:val="24"/>
          <w:szCs w:val="24"/>
        </w:rPr>
        <w:t xml:space="preserve"> in another case law </w:t>
      </w:r>
      <w:r w:rsidR="00CE7E10" w:rsidRPr="00A95B9F">
        <w:rPr>
          <w:rFonts w:ascii="Times New Roman" w:hAnsi="Times New Roman" w:cs="Times New Roman"/>
          <w:sz w:val="24"/>
          <w:szCs w:val="24"/>
        </w:rPr>
        <w:t>that being Brasserie du pe</w:t>
      </w:r>
      <w:r w:rsidR="00921FA3" w:rsidRPr="00A95B9F">
        <w:rPr>
          <w:rFonts w:ascii="Times New Roman" w:hAnsi="Times New Roman" w:cs="Times New Roman"/>
          <w:sz w:val="24"/>
          <w:szCs w:val="24"/>
        </w:rPr>
        <w:t>cheur (</w:t>
      </w:r>
      <w:r w:rsidR="009634C4" w:rsidRPr="00A95B9F">
        <w:rPr>
          <w:rFonts w:ascii="Times New Roman" w:hAnsi="Times New Roman" w:cs="Times New Roman"/>
          <w:sz w:val="24"/>
          <w:szCs w:val="24"/>
        </w:rPr>
        <w:t>1996)</w:t>
      </w:r>
      <w:r w:rsidR="00B873E7" w:rsidRPr="00A95B9F">
        <w:rPr>
          <w:rFonts w:ascii="Times New Roman" w:hAnsi="Times New Roman" w:cs="Times New Roman"/>
          <w:sz w:val="24"/>
          <w:szCs w:val="24"/>
        </w:rPr>
        <w:t xml:space="preserve"> (</w:t>
      </w:r>
      <w:r w:rsidR="000D412D" w:rsidRPr="00A95B9F">
        <w:rPr>
          <w:rFonts w:ascii="Times New Roman" w:hAnsi="Times New Roman" w:cs="Times New Roman"/>
          <w:sz w:val="24"/>
          <w:szCs w:val="24"/>
        </w:rPr>
        <w:t>Metaxas,2021</w:t>
      </w:r>
      <w:r w:rsidR="00BC66E1" w:rsidRPr="00A95B9F">
        <w:rPr>
          <w:rFonts w:ascii="Times New Roman" w:hAnsi="Times New Roman" w:cs="Times New Roman"/>
          <w:sz w:val="24"/>
          <w:szCs w:val="24"/>
        </w:rPr>
        <w:t>).</w:t>
      </w:r>
    </w:p>
    <w:p w14:paraId="6D48B26A" w14:textId="568E6C4E" w:rsidR="007C48D9" w:rsidRDefault="004005E3" w:rsidP="00A92A4F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Going back to the case law of </w:t>
      </w:r>
      <w:r w:rsidR="008A733F" w:rsidRPr="00A95B9F">
        <w:rPr>
          <w:rFonts w:ascii="Times New Roman" w:hAnsi="Times New Roman" w:cs="Times New Roman"/>
          <w:sz w:val="24"/>
          <w:szCs w:val="24"/>
        </w:rPr>
        <w:t>Francovich</w:t>
      </w:r>
      <w:r w:rsidRPr="00A95B9F">
        <w:rPr>
          <w:rFonts w:ascii="Times New Roman" w:hAnsi="Times New Roman" w:cs="Times New Roman"/>
          <w:sz w:val="24"/>
          <w:szCs w:val="24"/>
        </w:rPr>
        <w:t xml:space="preserve"> v </w:t>
      </w:r>
      <w:r w:rsidR="00A92A4F" w:rsidRPr="00A95B9F">
        <w:rPr>
          <w:rFonts w:ascii="Times New Roman" w:hAnsi="Times New Roman" w:cs="Times New Roman"/>
          <w:sz w:val="24"/>
          <w:szCs w:val="24"/>
        </w:rPr>
        <w:t>Italy</w:t>
      </w:r>
      <w:r w:rsidRPr="00A95B9F">
        <w:rPr>
          <w:rFonts w:ascii="Times New Roman" w:hAnsi="Times New Roman" w:cs="Times New Roman"/>
          <w:sz w:val="24"/>
          <w:szCs w:val="24"/>
        </w:rPr>
        <w:t xml:space="preserve"> 1991 it was deemed horizontal direct effect </w:t>
      </w:r>
      <w:r w:rsidR="00EF2754" w:rsidRPr="00A95B9F">
        <w:rPr>
          <w:rFonts w:ascii="Times New Roman" w:hAnsi="Times New Roman" w:cs="Times New Roman"/>
          <w:sz w:val="24"/>
          <w:szCs w:val="24"/>
        </w:rPr>
        <w:t xml:space="preserve">even though there was no horizontal direct effect with directives only </w:t>
      </w:r>
      <w:r w:rsidR="008A733F" w:rsidRPr="00A95B9F">
        <w:rPr>
          <w:rFonts w:ascii="Times New Roman" w:hAnsi="Times New Roman" w:cs="Times New Roman"/>
          <w:sz w:val="24"/>
          <w:szCs w:val="24"/>
        </w:rPr>
        <w:t>vertical article</w:t>
      </w:r>
      <w:r w:rsidR="00F81CC2" w:rsidRPr="00A95B9F">
        <w:rPr>
          <w:rFonts w:ascii="Times New Roman" w:hAnsi="Times New Roman" w:cs="Times New Roman"/>
          <w:sz w:val="24"/>
          <w:szCs w:val="24"/>
        </w:rPr>
        <w:t xml:space="preserve"> 258 </w:t>
      </w:r>
      <w:r w:rsidR="008A733F" w:rsidRPr="00A95B9F">
        <w:rPr>
          <w:rFonts w:ascii="Times New Roman" w:hAnsi="Times New Roman" w:cs="Times New Roman"/>
          <w:sz w:val="24"/>
          <w:szCs w:val="24"/>
        </w:rPr>
        <w:t>TFEU where</w:t>
      </w:r>
      <w:r w:rsidR="002B0517" w:rsidRPr="00A95B9F">
        <w:rPr>
          <w:rFonts w:ascii="Times New Roman" w:hAnsi="Times New Roman" w:cs="Times New Roman"/>
          <w:sz w:val="24"/>
          <w:szCs w:val="24"/>
        </w:rPr>
        <w:t xml:space="preserve"> it implies to directives as a binding </w:t>
      </w:r>
      <w:r w:rsidR="00E21399" w:rsidRPr="00A95B9F">
        <w:rPr>
          <w:rFonts w:ascii="Times New Roman" w:hAnsi="Times New Roman" w:cs="Times New Roman"/>
          <w:sz w:val="24"/>
          <w:szCs w:val="24"/>
        </w:rPr>
        <w:t>article 288 TFEU</w:t>
      </w:r>
      <w:r w:rsidR="008A733F" w:rsidRPr="00A95B9F">
        <w:rPr>
          <w:rFonts w:ascii="Times New Roman" w:hAnsi="Times New Roman" w:cs="Times New Roman"/>
          <w:sz w:val="24"/>
          <w:szCs w:val="24"/>
        </w:rPr>
        <w:t xml:space="preserve">. </w:t>
      </w:r>
      <w:r w:rsidR="00A429E0" w:rsidRPr="00A95B9F">
        <w:rPr>
          <w:rFonts w:ascii="Times New Roman" w:hAnsi="Times New Roman" w:cs="Times New Roman"/>
          <w:sz w:val="24"/>
          <w:szCs w:val="24"/>
        </w:rPr>
        <w:t xml:space="preserve">EU law article 4 (3) EEC treaty </w:t>
      </w:r>
      <w:r w:rsidR="005605A1" w:rsidRPr="00A95B9F">
        <w:rPr>
          <w:rFonts w:ascii="Times New Roman" w:hAnsi="Times New Roman" w:cs="Times New Roman"/>
          <w:sz w:val="24"/>
          <w:szCs w:val="24"/>
        </w:rPr>
        <w:t>says that if the law advises something to be done it must be done</w:t>
      </w:r>
      <w:r w:rsidR="00296DFE" w:rsidRPr="00A95B9F">
        <w:rPr>
          <w:rFonts w:ascii="Times New Roman" w:hAnsi="Times New Roman" w:cs="Times New Roman"/>
          <w:sz w:val="24"/>
          <w:szCs w:val="24"/>
        </w:rPr>
        <w:t xml:space="preserve"> and there are other articles such as 258,259,260 which are there to ensure </w:t>
      </w:r>
      <w:r w:rsidR="008A733F" w:rsidRPr="00A95B9F">
        <w:rPr>
          <w:rFonts w:ascii="Times New Roman" w:hAnsi="Times New Roman" w:cs="Times New Roman"/>
          <w:sz w:val="24"/>
          <w:szCs w:val="24"/>
        </w:rPr>
        <w:t>her</w:t>
      </w:r>
      <w:r w:rsidR="002311FF" w:rsidRPr="00A95B9F">
        <w:rPr>
          <w:rFonts w:ascii="Times New Roman" w:hAnsi="Times New Roman" w:cs="Times New Roman"/>
          <w:sz w:val="24"/>
          <w:szCs w:val="24"/>
        </w:rPr>
        <w:t xml:space="preserve"> law is followed. Member state liability </w:t>
      </w:r>
      <w:r w:rsidR="0032209E" w:rsidRPr="00A95B9F">
        <w:rPr>
          <w:rFonts w:ascii="Times New Roman" w:hAnsi="Times New Roman" w:cs="Times New Roman"/>
          <w:sz w:val="24"/>
          <w:szCs w:val="24"/>
        </w:rPr>
        <w:t>will apply to all area</w:t>
      </w:r>
      <w:r w:rsidR="00A92A4F" w:rsidRPr="00A95B9F">
        <w:rPr>
          <w:rFonts w:ascii="Times New Roman" w:hAnsi="Times New Roman" w:cs="Times New Roman"/>
          <w:sz w:val="24"/>
          <w:szCs w:val="24"/>
        </w:rPr>
        <w:t>s</w:t>
      </w:r>
      <w:r w:rsidR="0032209E" w:rsidRPr="00A95B9F">
        <w:rPr>
          <w:rFonts w:ascii="Times New Roman" w:hAnsi="Times New Roman" w:cs="Times New Roman"/>
          <w:sz w:val="24"/>
          <w:szCs w:val="24"/>
        </w:rPr>
        <w:t xml:space="preserve"> of the EU law</w:t>
      </w:r>
      <w:r w:rsidR="00A6175D" w:rsidRPr="00A95B9F">
        <w:rPr>
          <w:rFonts w:ascii="Times New Roman" w:hAnsi="Times New Roman" w:cs="Times New Roman"/>
          <w:sz w:val="24"/>
          <w:szCs w:val="24"/>
        </w:rPr>
        <w:t xml:space="preserve">. Article 258 can also be used by the commission to enforce EU </w:t>
      </w:r>
      <w:r w:rsidR="008A733F" w:rsidRPr="00A95B9F">
        <w:rPr>
          <w:rFonts w:ascii="Times New Roman" w:hAnsi="Times New Roman" w:cs="Times New Roman"/>
          <w:sz w:val="24"/>
          <w:szCs w:val="24"/>
        </w:rPr>
        <w:t>law,</w:t>
      </w:r>
      <w:r w:rsidR="001137C4" w:rsidRPr="00A95B9F">
        <w:rPr>
          <w:rFonts w:ascii="Times New Roman" w:hAnsi="Times New Roman" w:cs="Times New Roman"/>
          <w:sz w:val="24"/>
          <w:szCs w:val="24"/>
        </w:rPr>
        <w:t xml:space="preserve"> or a member state can enforce by procedure under article 259 TFEU</w:t>
      </w:r>
      <w:r w:rsidR="00795AA9" w:rsidRPr="00A95B9F">
        <w:rPr>
          <w:rFonts w:ascii="Times New Roman" w:hAnsi="Times New Roman" w:cs="Times New Roman"/>
          <w:sz w:val="24"/>
          <w:szCs w:val="24"/>
        </w:rPr>
        <w:t xml:space="preserve"> (</w:t>
      </w:r>
      <w:r w:rsidR="008A733F" w:rsidRPr="00A95B9F">
        <w:rPr>
          <w:rFonts w:ascii="Times New Roman" w:hAnsi="Times New Roman" w:cs="Times New Roman"/>
          <w:sz w:val="24"/>
          <w:szCs w:val="24"/>
        </w:rPr>
        <w:t>Johansson</w:t>
      </w:r>
      <w:r w:rsidR="00EA1DE2" w:rsidRPr="00A95B9F">
        <w:rPr>
          <w:rFonts w:ascii="Times New Roman" w:hAnsi="Times New Roman" w:cs="Times New Roman"/>
          <w:sz w:val="24"/>
          <w:szCs w:val="24"/>
        </w:rPr>
        <w:t xml:space="preserve"> &amp; Lindstrom</w:t>
      </w:r>
      <w:r w:rsidR="00B640B2" w:rsidRPr="00A95B9F">
        <w:rPr>
          <w:rFonts w:ascii="Times New Roman" w:hAnsi="Times New Roman" w:cs="Times New Roman"/>
          <w:sz w:val="24"/>
          <w:szCs w:val="24"/>
        </w:rPr>
        <w:t>, 2017).</w:t>
      </w:r>
    </w:p>
    <w:p w14:paraId="4E9502CA" w14:textId="7C172EE8" w:rsidR="00CF7C86" w:rsidRPr="00CF7C86" w:rsidRDefault="00CF7C86" w:rsidP="00643142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AB71D85" w14:textId="6EB8CB60" w:rsidR="007C48D9" w:rsidRDefault="006B5CA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conclude </w:t>
      </w:r>
      <w:r w:rsidR="008A733F">
        <w:rPr>
          <w:rFonts w:ascii="Times New Roman" w:hAnsi="Times New Roman" w:cs="Times New Roman"/>
          <w:sz w:val="24"/>
          <w:szCs w:val="24"/>
        </w:rPr>
        <w:t>there</w:t>
      </w:r>
      <w:r>
        <w:rPr>
          <w:rFonts w:ascii="Times New Roman" w:hAnsi="Times New Roman" w:cs="Times New Roman"/>
          <w:sz w:val="24"/>
          <w:szCs w:val="24"/>
        </w:rPr>
        <w:t xml:space="preserve"> is </w:t>
      </w:r>
      <w:r w:rsidR="00643142">
        <w:rPr>
          <w:rFonts w:ascii="Times New Roman" w:hAnsi="Times New Roman" w:cs="Times New Roman"/>
          <w:sz w:val="24"/>
          <w:szCs w:val="24"/>
        </w:rPr>
        <w:t>relevant</w:t>
      </w:r>
      <w:r>
        <w:rPr>
          <w:rFonts w:ascii="Times New Roman" w:hAnsi="Times New Roman" w:cs="Times New Roman"/>
          <w:sz w:val="24"/>
          <w:szCs w:val="24"/>
        </w:rPr>
        <w:t xml:space="preserve"> argument to suggest that </w:t>
      </w:r>
      <w:r w:rsidR="00FB303E">
        <w:rPr>
          <w:rFonts w:ascii="Times New Roman" w:hAnsi="Times New Roman" w:cs="Times New Roman"/>
          <w:sz w:val="24"/>
          <w:szCs w:val="24"/>
        </w:rPr>
        <w:t xml:space="preserve">the </w:t>
      </w:r>
      <w:r w:rsidR="00643142">
        <w:rPr>
          <w:rFonts w:ascii="Times New Roman" w:hAnsi="Times New Roman" w:cs="Times New Roman"/>
          <w:sz w:val="24"/>
          <w:szCs w:val="24"/>
        </w:rPr>
        <w:t>enforced</w:t>
      </w:r>
      <w:r w:rsidR="00FB303E">
        <w:rPr>
          <w:rFonts w:ascii="Times New Roman" w:hAnsi="Times New Roman" w:cs="Times New Roman"/>
          <w:sz w:val="24"/>
          <w:szCs w:val="24"/>
        </w:rPr>
        <w:t xml:space="preserve"> rights are </w:t>
      </w:r>
      <w:r w:rsidR="00643142">
        <w:rPr>
          <w:rFonts w:ascii="Times New Roman" w:hAnsi="Times New Roman" w:cs="Times New Roman"/>
          <w:sz w:val="24"/>
          <w:szCs w:val="24"/>
        </w:rPr>
        <w:t>intended</w:t>
      </w:r>
      <w:r w:rsidR="00FB303E">
        <w:rPr>
          <w:rFonts w:ascii="Times New Roman" w:hAnsi="Times New Roman" w:cs="Times New Roman"/>
          <w:sz w:val="24"/>
          <w:szCs w:val="24"/>
        </w:rPr>
        <w:t xml:space="preserve"> to be conferred by EU </w:t>
      </w:r>
      <w:r w:rsidR="008A733F">
        <w:rPr>
          <w:rFonts w:ascii="Times New Roman" w:hAnsi="Times New Roman" w:cs="Times New Roman"/>
          <w:sz w:val="24"/>
          <w:szCs w:val="24"/>
        </w:rPr>
        <w:t>law.</w:t>
      </w:r>
      <w:r w:rsidR="00515C91">
        <w:rPr>
          <w:rFonts w:ascii="Times New Roman" w:hAnsi="Times New Roman" w:cs="Times New Roman"/>
          <w:sz w:val="24"/>
          <w:szCs w:val="24"/>
        </w:rPr>
        <w:t xml:space="preserve"> </w:t>
      </w:r>
      <w:r w:rsidR="00643142">
        <w:rPr>
          <w:rFonts w:ascii="Times New Roman" w:hAnsi="Times New Roman" w:cs="Times New Roman"/>
          <w:sz w:val="24"/>
          <w:szCs w:val="24"/>
        </w:rPr>
        <w:t>T</w:t>
      </w:r>
      <w:r w:rsidR="00515C91">
        <w:rPr>
          <w:rFonts w:ascii="Times New Roman" w:hAnsi="Times New Roman" w:cs="Times New Roman"/>
          <w:sz w:val="24"/>
          <w:szCs w:val="24"/>
        </w:rPr>
        <w:t xml:space="preserve">he </w:t>
      </w:r>
      <w:r w:rsidR="00643142">
        <w:rPr>
          <w:rFonts w:ascii="Times New Roman" w:hAnsi="Times New Roman" w:cs="Times New Roman"/>
          <w:sz w:val="24"/>
          <w:szCs w:val="24"/>
        </w:rPr>
        <w:t>principles</w:t>
      </w:r>
      <w:r w:rsidR="00515C91">
        <w:rPr>
          <w:rFonts w:ascii="Times New Roman" w:hAnsi="Times New Roman" w:cs="Times New Roman"/>
          <w:sz w:val="24"/>
          <w:szCs w:val="24"/>
        </w:rPr>
        <w:t xml:space="preserve"> show that direct and in direct effect </w:t>
      </w:r>
      <w:r w:rsidR="007621EF">
        <w:rPr>
          <w:rFonts w:ascii="Times New Roman" w:hAnsi="Times New Roman" w:cs="Times New Roman"/>
          <w:sz w:val="24"/>
          <w:szCs w:val="24"/>
        </w:rPr>
        <w:t xml:space="preserve">along with member state liability allow </w:t>
      </w:r>
      <w:r w:rsidR="00643142">
        <w:rPr>
          <w:rFonts w:ascii="Times New Roman" w:hAnsi="Times New Roman" w:cs="Times New Roman"/>
          <w:sz w:val="24"/>
          <w:szCs w:val="24"/>
        </w:rPr>
        <w:t>individuals</w:t>
      </w:r>
      <w:r w:rsidR="007621EF">
        <w:rPr>
          <w:rFonts w:ascii="Times New Roman" w:hAnsi="Times New Roman" w:cs="Times New Roman"/>
          <w:sz w:val="24"/>
          <w:szCs w:val="24"/>
        </w:rPr>
        <w:t xml:space="preserve"> and </w:t>
      </w:r>
      <w:r w:rsidR="00643142">
        <w:rPr>
          <w:rFonts w:ascii="Times New Roman" w:hAnsi="Times New Roman" w:cs="Times New Roman"/>
          <w:sz w:val="24"/>
          <w:szCs w:val="24"/>
        </w:rPr>
        <w:t>legal</w:t>
      </w:r>
      <w:r w:rsidR="007621EF">
        <w:rPr>
          <w:rFonts w:ascii="Times New Roman" w:hAnsi="Times New Roman" w:cs="Times New Roman"/>
          <w:sz w:val="24"/>
          <w:szCs w:val="24"/>
        </w:rPr>
        <w:t xml:space="preserve"> persons to enforce the law </w:t>
      </w:r>
      <w:r w:rsidR="00643142">
        <w:rPr>
          <w:rFonts w:ascii="Times New Roman" w:hAnsi="Times New Roman" w:cs="Times New Roman"/>
          <w:sz w:val="24"/>
          <w:szCs w:val="24"/>
        </w:rPr>
        <w:t xml:space="preserve">even if the outcome is not what is </w:t>
      </w:r>
      <w:r w:rsidR="008A733F">
        <w:rPr>
          <w:rFonts w:ascii="Times New Roman" w:hAnsi="Times New Roman" w:cs="Times New Roman"/>
          <w:sz w:val="24"/>
          <w:szCs w:val="24"/>
        </w:rPr>
        <w:t>expected.</w:t>
      </w:r>
      <w:r w:rsidR="00643142">
        <w:rPr>
          <w:rFonts w:ascii="Times New Roman" w:hAnsi="Times New Roman" w:cs="Times New Roman"/>
          <w:sz w:val="24"/>
          <w:szCs w:val="24"/>
        </w:rPr>
        <w:t xml:space="preserve"> </w:t>
      </w:r>
      <w:r w:rsidR="00B17ABA">
        <w:rPr>
          <w:rFonts w:ascii="Times New Roman" w:hAnsi="Times New Roman" w:cs="Times New Roman"/>
          <w:sz w:val="24"/>
          <w:szCs w:val="24"/>
        </w:rPr>
        <w:t>A</w:t>
      </w:r>
      <w:r w:rsidR="00683E2A">
        <w:rPr>
          <w:rFonts w:ascii="Times New Roman" w:hAnsi="Times New Roman" w:cs="Times New Roman"/>
          <w:sz w:val="24"/>
          <w:szCs w:val="24"/>
        </w:rPr>
        <w:t xml:space="preserve">s </w:t>
      </w:r>
      <w:r w:rsidR="00FB6AD4">
        <w:rPr>
          <w:rFonts w:ascii="Times New Roman" w:hAnsi="Times New Roman" w:cs="Times New Roman"/>
          <w:sz w:val="24"/>
          <w:szCs w:val="24"/>
        </w:rPr>
        <w:t>B</w:t>
      </w:r>
      <w:r w:rsidR="00376B64">
        <w:rPr>
          <w:rFonts w:ascii="Times New Roman" w:hAnsi="Times New Roman" w:cs="Times New Roman"/>
          <w:sz w:val="24"/>
          <w:szCs w:val="24"/>
        </w:rPr>
        <w:t xml:space="preserve">olado says the current </w:t>
      </w:r>
      <w:r w:rsidR="001D7853">
        <w:rPr>
          <w:rFonts w:ascii="Times New Roman" w:hAnsi="Times New Roman" w:cs="Times New Roman"/>
          <w:sz w:val="24"/>
          <w:szCs w:val="24"/>
        </w:rPr>
        <w:t>position</w:t>
      </w:r>
      <w:r w:rsidR="00376B64">
        <w:rPr>
          <w:rFonts w:ascii="Times New Roman" w:hAnsi="Times New Roman" w:cs="Times New Roman"/>
          <w:sz w:val="24"/>
          <w:szCs w:val="24"/>
        </w:rPr>
        <w:t xml:space="preserve"> </w:t>
      </w:r>
      <w:r w:rsidR="009B2C85">
        <w:rPr>
          <w:rFonts w:ascii="Times New Roman" w:hAnsi="Times New Roman" w:cs="Times New Roman"/>
          <w:sz w:val="24"/>
          <w:szCs w:val="24"/>
        </w:rPr>
        <w:t xml:space="preserve">remains unchanged and although the court now describes </w:t>
      </w:r>
      <w:r w:rsidR="001D7853">
        <w:rPr>
          <w:rFonts w:ascii="Times New Roman" w:hAnsi="Times New Roman" w:cs="Times New Roman"/>
          <w:sz w:val="24"/>
          <w:szCs w:val="24"/>
        </w:rPr>
        <w:t>further</w:t>
      </w:r>
      <w:r w:rsidR="009B2C85">
        <w:rPr>
          <w:rFonts w:ascii="Times New Roman" w:hAnsi="Times New Roman" w:cs="Times New Roman"/>
          <w:sz w:val="24"/>
          <w:szCs w:val="24"/>
        </w:rPr>
        <w:t xml:space="preserve"> and more up to date case law </w:t>
      </w:r>
      <w:r w:rsidR="001D7853">
        <w:rPr>
          <w:rFonts w:ascii="Times New Roman" w:hAnsi="Times New Roman" w:cs="Times New Roman"/>
          <w:sz w:val="24"/>
          <w:szCs w:val="24"/>
        </w:rPr>
        <w:t>examp</w:t>
      </w:r>
      <w:r w:rsidR="00FB6AD4">
        <w:rPr>
          <w:rFonts w:ascii="Times New Roman" w:hAnsi="Times New Roman" w:cs="Times New Roman"/>
          <w:sz w:val="24"/>
          <w:szCs w:val="24"/>
        </w:rPr>
        <w:t xml:space="preserve">le </w:t>
      </w:r>
      <w:r w:rsidR="001C511C">
        <w:rPr>
          <w:rFonts w:ascii="Times New Roman" w:hAnsi="Times New Roman" w:cs="Times New Roman"/>
          <w:sz w:val="24"/>
          <w:szCs w:val="24"/>
        </w:rPr>
        <w:t>where app</w:t>
      </w:r>
      <w:r w:rsidR="00FB6AD4">
        <w:rPr>
          <w:rFonts w:ascii="Times New Roman" w:hAnsi="Times New Roman" w:cs="Times New Roman"/>
          <w:sz w:val="24"/>
          <w:szCs w:val="24"/>
        </w:rPr>
        <w:t>licabl</w:t>
      </w:r>
      <w:r w:rsidR="001C511C">
        <w:rPr>
          <w:rFonts w:ascii="Times New Roman" w:hAnsi="Times New Roman" w:cs="Times New Roman"/>
          <w:sz w:val="24"/>
          <w:szCs w:val="24"/>
        </w:rPr>
        <w:t xml:space="preserve">e when it comes to addressing direct effect or primacy of EU Law in its rulings. </w:t>
      </w:r>
      <w:r w:rsidR="00EB66D8">
        <w:rPr>
          <w:rFonts w:ascii="Times New Roman" w:hAnsi="Times New Roman" w:cs="Times New Roman"/>
          <w:sz w:val="24"/>
          <w:szCs w:val="24"/>
        </w:rPr>
        <w:t>Although case law will develop in</w:t>
      </w:r>
      <w:r w:rsidR="00706CE2">
        <w:rPr>
          <w:rFonts w:ascii="Times New Roman" w:hAnsi="Times New Roman" w:cs="Times New Roman"/>
          <w:sz w:val="24"/>
          <w:szCs w:val="24"/>
        </w:rPr>
        <w:t xml:space="preserve"> the future the case law that remains shows basic elements </w:t>
      </w:r>
      <w:r w:rsidR="00075863">
        <w:rPr>
          <w:rFonts w:ascii="Times New Roman" w:hAnsi="Times New Roman" w:cs="Times New Roman"/>
          <w:sz w:val="24"/>
          <w:szCs w:val="24"/>
        </w:rPr>
        <w:t xml:space="preserve">and remains undisputed to date. </w:t>
      </w:r>
    </w:p>
    <w:p w14:paraId="1BBBCD60" w14:textId="77136A8F" w:rsidR="00EB66D8" w:rsidRPr="00EB66D8" w:rsidRDefault="00EB66D8" w:rsidP="00EB66D8">
      <w:pPr>
        <w:autoSpaceDE w:val="0"/>
        <w:autoSpaceDN w:val="0"/>
        <w:adjustRightInd w:val="0"/>
        <w:spacing w:before="120" w:after="0" w:line="240" w:lineRule="auto"/>
        <w:rPr>
          <w:rFonts w:ascii="Arial" w:eastAsia="Times New Roman" w:hAnsi="Arial" w:cs="Arial"/>
          <w:sz w:val="20"/>
          <w:szCs w:val="20"/>
          <w:lang w:eastAsia="zh-CN"/>
        </w:rPr>
      </w:pPr>
    </w:p>
    <w:p w14:paraId="0EC2ABFA" w14:textId="77777777" w:rsidR="00EB66D8" w:rsidRPr="00EB66D8" w:rsidRDefault="00EB66D8" w:rsidP="00EB66D8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sz w:val="20"/>
          <w:szCs w:val="20"/>
          <w:lang w:eastAsia="zh-CN"/>
        </w:rPr>
      </w:pPr>
    </w:p>
    <w:p w14:paraId="7649273E" w14:textId="77777777" w:rsidR="00683E2A" w:rsidRPr="00A95B9F" w:rsidRDefault="00683E2A">
      <w:pPr>
        <w:rPr>
          <w:rFonts w:ascii="Times New Roman" w:hAnsi="Times New Roman" w:cs="Times New Roman"/>
          <w:sz w:val="24"/>
          <w:szCs w:val="24"/>
        </w:rPr>
      </w:pPr>
    </w:p>
    <w:p w14:paraId="29B2C342" w14:textId="0A9D2CA6" w:rsidR="008754EC" w:rsidRPr="00A95B9F" w:rsidRDefault="008754EC">
      <w:pPr>
        <w:rPr>
          <w:rFonts w:ascii="Times New Roman" w:hAnsi="Times New Roman" w:cs="Times New Roman"/>
          <w:sz w:val="24"/>
          <w:szCs w:val="24"/>
        </w:rPr>
      </w:pPr>
    </w:p>
    <w:p w14:paraId="5322C650" w14:textId="39B43881" w:rsidR="00F43F2C" w:rsidRPr="00A95B9F" w:rsidRDefault="00F43F2C">
      <w:pPr>
        <w:rPr>
          <w:rFonts w:ascii="Times New Roman" w:hAnsi="Times New Roman" w:cs="Times New Roman"/>
          <w:sz w:val="24"/>
          <w:szCs w:val="24"/>
        </w:rPr>
      </w:pPr>
    </w:p>
    <w:p w14:paraId="60A3AAF7" w14:textId="0EC66B81" w:rsidR="005E3584" w:rsidRPr="00A95B9F" w:rsidRDefault="005E3584" w:rsidP="005E3584">
      <w:pPr>
        <w:pStyle w:val="NormalWeb"/>
        <w:rPr>
          <w:color w:val="000000"/>
        </w:rPr>
      </w:pPr>
    </w:p>
    <w:p w14:paraId="45F68043" w14:textId="01E2B66D" w:rsidR="006E196A" w:rsidRPr="00A95B9F" w:rsidRDefault="006E196A">
      <w:pPr>
        <w:rPr>
          <w:rFonts w:ascii="Times New Roman" w:hAnsi="Times New Roman" w:cs="Times New Roman"/>
          <w:sz w:val="24"/>
          <w:szCs w:val="24"/>
        </w:rPr>
      </w:pPr>
    </w:p>
    <w:p w14:paraId="4CF3B481" w14:textId="7DA7B6E4" w:rsidR="00F84AC2" w:rsidRPr="00A95B9F" w:rsidRDefault="0063503A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D6F532" w14:textId="4DF81D81" w:rsidR="00B60406" w:rsidRPr="00A95B9F" w:rsidRDefault="00B60406" w:rsidP="00762E29">
      <w:pPr>
        <w:pStyle w:val="NormalWeb"/>
        <w:rPr>
          <w:color w:val="000000"/>
        </w:rPr>
      </w:pPr>
    </w:p>
    <w:p w14:paraId="7F7BC520" w14:textId="41955324" w:rsidR="00B60406" w:rsidRPr="00A95B9F" w:rsidRDefault="00B60406" w:rsidP="00762E29">
      <w:pPr>
        <w:pStyle w:val="NormalWeb"/>
        <w:rPr>
          <w:color w:val="000000"/>
        </w:rPr>
      </w:pPr>
    </w:p>
    <w:p w14:paraId="7182F89E" w14:textId="3789A910" w:rsidR="001F4275" w:rsidRPr="00A95B9F" w:rsidRDefault="001F4275" w:rsidP="00762E29">
      <w:pPr>
        <w:pStyle w:val="NormalWeb"/>
        <w:rPr>
          <w:color w:val="000000"/>
        </w:rPr>
      </w:pPr>
    </w:p>
    <w:p w14:paraId="41D8EB6D" w14:textId="4C957634" w:rsidR="00762E29" w:rsidRPr="00A95B9F" w:rsidRDefault="00762E29" w:rsidP="00762E29">
      <w:pPr>
        <w:pStyle w:val="NormalWeb"/>
        <w:rPr>
          <w:color w:val="000000"/>
        </w:rPr>
      </w:pPr>
    </w:p>
    <w:p w14:paraId="46D3332B" w14:textId="77777777" w:rsidR="00762E29" w:rsidRPr="00A95B9F" w:rsidRDefault="00762E29">
      <w:pPr>
        <w:rPr>
          <w:rFonts w:ascii="Times New Roman" w:hAnsi="Times New Roman" w:cs="Times New Roman"/>
          <w:sz w:val="24"/>
          <w:szCs w:val="24"/>
        </w:rPr>
      </w:pPr>
    </w:p>
    <w:p w14:paraId="18FCCAC1" w14:textId="77777777" w:rsidR="00C966CE" w:rsidRPr="00A95B9F" w:rsidRDefault="00C966CE">
      <w:pPr>
        <w:rPr>
          <w:rFonts w:ascii="Times New Roman" w:hAnsi="Times New Roman" w:cs="Times New Roman"/>
          <w:sz w:val="24"/>
          <w:szCs w:val="24"/>
        </w:rPr>
      </w:pPr>
    </w:p>
    <w:p w14:paraId="1E2ADC00" w14:textId="23F5ECEC" w:rsidR="00C966CE" w:rsidRPr="00A95B9F" w:rsidRDefault="00C966CE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 </w:t>
      </w:r>
    </w:p>
    <w:p w14:paraId="36EBE301" w14:textId="77777777" w:rsidR="003C6930" w:rsidRDefault="003C6930">
      <w:pPr>
        <w:rPr>
          <w:rFonts w:ascii="Times New Roman" w:hAnsi="Times New Roman" w:cs="Times New Roman"/>
          <w:sz w:val="24"/>
          <w:szCs w:val="24"/>
        </w:rPr>
      </w:pPr>
    </w:p>
    <w:p w14:paraId="7AA33968" w14:textId="145C606D" w:rsidR="00D36568" w:rsidRDefault="00514745">
      <w:pPr>
        <w:rPr>
          <w:rFonts w:ascii="Times New Roman" w:hAnsi="Times New Roman" w:cs="Times New Roman"/>
          <w:sz w:val="24"/>
          <w:szCs w:val="24"/>
          <w:u w:val="single"/>
        </w:rPr>
      </w:pPr>
      <w:r w:rsidRPr="006B5CAC">
        <w:rPr>
          <w:rFonts w:ascii="Times New Roman" w:hAnsi="Times New Roman" w:cs="Times New Roman"/>
          <w:sz w:val="24"/>
          <w:szCs w:val="24"/>
          <w:u w:val="single"/>
        </w:rPr>
        <w:t>Re</w:t>
      </w:r>
      <w:r w:rsidR="009646EA" w:rsidRPr="006B5CAC">
        <w:rPr>
          <w:rFonts w:ascii="Times New Roman" w:hAnsi="Times New Roman" w:cs="Times New Roman"/>
          <w:sz w:val="24"/>
          <w:szCs w:val="24"/>
          <w:u w:val="single"/>
        </w:rPr>
        <w:t>ferences</w:t>
      </w:r>
    </w:p>
    <w:p w14:paraId="08D430C8" w14:textId="640FC60A" w:rsidR="004B08D5" w:rsidRPr="00E77415" w:rsidRDefault="00AF35B5">
      <w:pPr>
        <w:rPr>
          <w:rFonts w:ascii="Times New Roman" w:hAnsi="Times New Roman" w:cs="Times New Roman"/>
          <w:sz w:val="24"/>
          <w:szCs w:val="24"/>
        </w:rPr>
      </w:pPr>
      <w:r w:rsidRPr="00E2192E">
        <w:rPr>
          <w:rFonts w:ascii="Times New Roman" w:hAnsi="Times New Roman" w:cs="Times New Roman"/>
          <w:sz w:val="24"/>
          <w:szCs w:val="24"/>
          <w:lang w:val="it-IT"/>
        </w:rPr>
        <w:t>Bolado,</w:t>
      </w:r>
      <w:r w:rsidR="00E2192E" w:rsidRPr="00E2192E">
        <w:rPr>
          <w:rFonts w:ascii="Times New Roman" w:hAnsi="Times New Roman" w:cs="Times New Roman"/>
          <w:sz w:val="24"/>
          <w:szCs w:val="24"/>
          <w:lang w:val="it-IT"/>
        </w:rPr>
        <w:t xml:space="preserve"> </w:t>
      </w:r>
      <w:r w:rsidRPr="00E2192E">
        <w:rPr>
          <w:rFonts w:ascii="Times New Roman" w:hAnsi="Times New Roman" w:cs="Times New Roman"/>
          <w:sz w:val="24"/>
          <w:szCs w:val="24"/>
          <w:lang w:val="it-IT"/>
        </w:rPr>
        <w:t>L</w:t>
      </w:r>
      <w:r w:rsidR="00E2192E" w:rsidRPr="00E2192E">
        <w:rPr>
          <w:rFonts w:ascii="Times New Roman" w:hAnsi="Times New Roman" w:cs="Times New Roman"/>
          <w:sz w:val="24"/>
          <w:szCs w:val="24"/>
          <w:lang w:val="it-IT"/>
        </w:rPr>
        <w:t xml:space="preserve"> (N</w:t>
      </w:r>
      <w:r w:rsidR="00E2192E">
        <w:rPr>
          <w:rFonts w:ascii="Times New Roman" w:hAnsi="Times New Roman" w:cs="Times New Roman"/>
          <w:sz w:val="24"/>
          <w:szCs w:val="24"/>
          <w:lang w:val="it-IT"/>
        </w:rPr>
        <w:t xml:space="preserve">.D). </w:t>
      </w:r>
      <w:r w:rsidR="00E2192E" w:rsidRPr="00E77415">
        <w:rPr>
          <w:rFonts w:ascii="Times New Roman" w:hAnsi="Times New Roman" w:cs="Times New Roman"/>
          <w:sz w:val="24"/>
          <w:szCs w:val="24"/>
        </w:rPr>
        <w:t>Direct effect of EU</w:t>
      </w:r>
      <w:r w:rsidR="00E77415" w:rsidRPr="00E77415">
        <w:rPr>
          <w:rFonts w:ascii="Times New Roman" w:hAnsi="Times New Roman" w:cs="Times New Roman"/>
          <w:sz w:val="24"/>
          <w:szCs w:val="24"/>
        </w:rPr>
        <w:t xml:space="preserve"> l</w:t>
      </w:r>
      <w:r w:rsidR="00E77415">
        <w:rPr>
          <w:rFonts w:ascii="Times New Roman" w:hAnsi="Times New Roman" w:cs="Times New Roman"/>
          <w:sz w:val="24"/>
          <w:szCs w:val="24"/>
        </w:rPr>
        <w:t>aw. [pdf]. Andes legal consulting</w:t>
      </w:r>
      <w:r w:rsidR="00D278DD">
        <w:rPr>
          <w:rFonts w:ascii="Times New Roman" w:hAnsi="Times New Roman" w:cs="Times New Roman"/>
          <w:sz w:val="24"/>
          <w:szCs w:val="24"/>
        </w:rPr>
        <w:t xml:space="preserve"> ltd. Avaible at:</w:t>
      </w:r>
      <w:r w:rsidR="00F811C1" w:rsidRPr="00F811C1">
        <w:t xml:space="preserve"> </w:t>
      </w:r>
      <w:hyperlink r:id="rId4" w:history="1">
        <w:r w:rsidR="00F811C1" w:rsidRPr="00F811C1">
          <w:rPr>
            <w:color w:val="0000FF"/>
            <w:u w:val="single"/>
          </w:rPr>
          <w:t>Direct effect of EU law | Legal Guidance | LexisNexis</w:t>
        </w:r>
      </w:hyperlink>
      <w:r w:rsidR="00F811C1">
        <w:t xml:space="preserve"> [date of access: 2 may 2022</w:t>
      </w:r>
    </w:p>
    <w:p w14:paraId="3F34A1F9" w14:textId="5B2CBDE5" w:rsidR="0012633B" w:rsidRPr="00A95B9F" w:rsidRDefault="0012633B">
      <w:pPr>
        <w:rPr>
          <w:rFonts w:ascii="Times New Roman" w:hAnsi="Times New Roman" w:cs="Times New Roman"/>
          <w:sz w:val="24"/>
          <w:szCs w:val="24"/>
        </w:rPr>
      </w:pPr>
      <w:r w:rsidRPr="00E2192E">
        <w:rPr>
          <w:rFonts w:ascii="Times New Roman" w:hAnsi="Times New Roman" w:cs="Times New Roman"/>
          <w:color w:val="000000"/>
          <w:sz w:val="24"/>
          <w:szCs w:val="24"/>
          <w:lang w:val="it-IT"/>
        </w:rPr>
        <w:t xml:space="preserve">Eaton, C. (2015).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Direct Effect. [online] signon.thomsonreuters.com. Available at: </w:t>
      </w:r>
      <w:hyperlink r:id="rId5" w:history="1">
        <w:r w:rsidRPr="00A95B9F">
          <w:rPr>
            <w:rStyle w:val="Hyperlink"/>
            <w:rFonts w:ascii="Times New Roman" w:hAnsi="Times New Roman" w:cs="Times New Roman"/>
            <w:sz w:val="24"/>
            <w:szCs w:val="24"/>
          </w:rPr>
          <w:t>https://uk.westlaw.com/Document/IA4F5AEA0351411E48815D9CF510DD7B1/View/FullText.html?originationContext=document&amp;transitionType=</w:t>
        </w:r>
        <w:r w:rsidRPr="00A95B9F">
          <w:rPr>
            <w:rStyle w:val="Hyperlink"/>
            <w:rFonts w:ascii="Times New Roman" w:hAnsi="Times New Roman" w:cs="Times New Roman"/>
            <w:sz w:val="24"/>
            <w:szCs w:val="24"/>
          </w:rPr>
          <w:t>DocumentItem&amp;ppcid=48c2df16556146cda4bce0d75a185abc&amp;contextData=(sc.Search)&amp;comp=wluk</w:t>
        </w:r>
      </w:hyperlink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Date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Accessed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21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April 2022.</w:t>
      </w:r>
    </w:p>
    <w:p w14:paraId="1A41B767" w14:textId="27F4A23E" w:rsidR="00595084" w:rsidRPr="00A95B9F" w:rsidRDefault="00387CD4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>European studies hub. (2013)</w:t>
      </w:r>
      <w:r w:rsidR="00FE5B13" w:rsidRPr="00A95B9F">
        <w:rPr>
          <w:rFonts w:ascii="Times New Roman" w:hAnsi="Times New Roman" w:cs="Times New Roman"/>
          <w:sz w:val="24"/>
          <w:szCs w:val="24"/>
        </w:rPr>
        <w:t xml:space="preserve">. Direct applicability and direct effect. </w:t>
      </w:r>
      <w:hyperlink r:id="rId6" w:history="1">
        <w:r w:rsidR="008B7AD1" w:rsidRPr="00A95B9F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Direct applicability and direct effect - European Studies Hub (port.ac.uk)</w:t>
        </w:r>
      </w:hyperlink>
      <w:r w:rsidR="008B7AD1" w:rsidRPr="00A95B9F">
        <w:rPr>
          <w:rFonts w:ascii="Times New Roman" w:hAnsi="Times New Roman" w:cs="Times New Roman"/>
          <w:sz w:val="24"/>
          <w:szCs w:val="24"/>
        </w:rPr>
        <w:t xml:space="preserve"> date accessed: 20</w:t>
      </w:r>
      <w:r w:rsidR="008B7AD1" w:rsidRPr="00A95B9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B7AD1" w:rsidRPr="00A95B9F">
        <w:rPr>
          <w:rFonts w:ascii="Times New Roman" w:hAnsi="Times New Roman" w:cs="Times New Roman"/>
          <w:sz w:val="24"/>
          <w:szCs w:val="24"/>
        </w:rPr>
        <w:t xml:space="preserve"> April 2022</w:t>
      </w:r>
    </w:p>
    <w:p w14:paraId="1FC78244" w14:textId="4B344907" w:rsidR="00E90D89" w:rsidRPr="00A95B9F" w:rsidRDefault="00E90D89">
      <w:pPr>
        <w:rPr>
          <w:rFonts w:ascii="Times New Roman" w:hAnsi="Times New Roman" w:cs="Times New Roman"/>
          <w:sz w:val="24"/>
          <w:szCs w:val="24"/>
          <w:lang w:val="fr-FR"/>
        </w:rPr>
      </w:pPr>
      <w:r w:rsidRPr="00A95B9F">
        <w:rPr>
          <w:rFonts w:ascii="Times New Roman" w:hAnsi="Times New Roman" w:cs="Times New Roman"/>
          <w:sz w:val="24"/>
          <w:szCs w:val="24"/>
          <w:lang w:val="fr-FR"/>
        </w:rPr>
        <w:t>E</w:t>
      </w:r>
      <w:r w:rsidR="00A3237E" w:rsidRPr="00A95B9F">
        <w:rPr>
          <w:rFonts w:ascii="Times New Roman" w:hAnsi="Times New Roman" w:cs="Times New Roman"/>
          <w:sz w:val="24"/>
          <w:szCs w:val="24"/>
          <w:lang w:val="fr-FR"/>
        </w:rPr>
        <w:t>UR-</w:t>
      </w:r>
      <w:r w:rsidR="004504A9" w:rsidRPr="00A95B9F">
        <w:rPr>
          <w:rFonts w:ascii="Times New Roman" w:hAnsi="Times New Roman" w:cs="Times New Roman"/>
          <w:sz w:val="24"/>
          <w:szCs w:val="24"/>
          <w:lang w:val="fr-FR"/>
        </w:rPr>
        <w:t>Lex</w:t>
      </w:r>
      <w:r w:rsidR="00A3237E" w:rsidRPr="00A95B9F">
        <w:rPr>
          <w:rFonts w:ascii="Times New Roman" w:hAnsi="Times New Roman" w:cs="Times New Roman"/>
          <w:sz w:val="24"/>
          <w:szCs w:val="24"/>
          <w:lang w:val="fr-FR"/>
        </w:rPr>
        <w:t xml:space="preserve">. (1990). </w:t>
      </w:r>
      <w:r w:rsidR="00A3237E" w:rsidRPr="00A95B9F">
        <w:rPr>
          <w:rFonts w:ascii="Times New Roman" w:hAnsi="Times New Roman" w:cs="Times New Roman"/>
          <w:sz w:val="24"/>
          <w:szCs w:val="24"/>
        </w:rPr>
        <w:t xml:space="preserve">Judgment of the court of </w:t>
      </w:r>
      <w:r w:rsidR="007A357E" w:rsidRPr="00A95B9F">
        <w:rPr>
          <w:rFonts w:ascii="Times New Roman" w:hAnsi="Times New Roman" w:cs="Times New Roman"/>
          <w:sz w:val="24"/>
          <w:szCs w:val="24"/>
        </w:rPr>
        <w:t>12</w:t>
      </w:r>
      <w:r w:rsidR="007A357E" w:rsidRPr="00A95B9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A357E" w:rsidRPr="00A95B9F">
        <w:rPr>
          <w:rFonts w:ascii="Times New Roman" w:hAnsi="Times New Roman" w:cs="Times New Roman"/>
          <w:sz w:val="24"/>
          <w:szCs w:val="24"/>
        </w:rPr>
        <w:t xml:space="preserve"> July 1990. </w:t>
      </w:r>
      <w:hyperlink r:id="rId7" w:history="1">
        <w:r w:rsidR="000325E7" w:rsidRPr="00A95B9F">
          <w:rPr>
            <w:rFonts w:ascii="Times New Roman" w:hAnsi="Times New Roman" w:cs="Times New Roman"/>
            <w:color w:val="0000FF"/>
            <w:sz w:val="24"/>
            <w:szCs w:val="24"/>
            <w:u w:val="single"/>
            <w:lang w:val="fr-FR"/>
          </w:rPr>
          <w:t>EUR-Lex - 61989CJ0188 - EN - EUR-Lex (europa.eu)</w:t>
        </w:r>
      </w:hyperlink>
      <w:r w:rsidR="000325E7" w:rsidRPr="00A95B9F">
        <w:rPr>
          <w:rFonts w:ascii="Times New Roman" w:hAnsi="Times New Roman" w:cs="Times New Roman"/>
          <w:sz w:val="24"/>
          <w:szCs w:val="24"/>
          <w:lang w:val="fr-FR"/>
        </w:rPr>
        <w:t xml:space="preserve"> date accessed : 20th April 2022</w:t>
      </w:r>
    </w:p>
    <w:p w14:paraId="6A1423BE" w14:textId="45739826" w:rsidR="009D6301" w:rsidRPr="00A95B9F" w:rsidRDefault="009D6301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EURWORK (2011). Remedies for infringements of EU law. [online] </w:t>
      </w:r>
      <w:r w:rsidR="007134D1" w:rsidRPr="00A95B9F">
        <w:rPr>
          <w:rFonts w:ascii="Times New Roman" w:hAnsi="Times New Roman" w:cs="Times New Roman"/>
          <w:color w:val="000000"/>
          <w:sz w:val="24"/>
          <w:szCs w:val="24"/>
        </w:rPr>
        <w:t>Euro found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. Available at: </w:t>
      </w:r>
      <w:hyperlink r:id="rId8" w:history="1">
        <w:r w:rsidRPr="00A95B9F">
          <w:rPr>
            <w:rStyle w:val="Hyperlink"/>
            <w:rFonts w:ascii="Times New Roman" w:hAnsi="Times New Roman" w:cs="Times New Roman"/>
            <w:sz w:val="24"/>
            <w:szCs w:val="24"/>
          </w:rPr>
          <w:t>https://www.eurofound.europa.eu/observatories/eurwork/industrial-relations-dictionary/remedies-for-infringements-of-eu-law</w:t>
        </w:r>
      </w:hyperlink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[</w:t>
      </w:r>
      <w:r w:rsidR="002E5BF7"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Date of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Access</w:t>
      </w:r>
      <w:r w:rsidR="002E5BF7"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29April 2022]</w:t>
      </w:r>
    </w:p>
    <w:p w14:paraId="3FD74DB6" w14:textId="33AEAF70" w:rsidR="00B640B2" w:rsidRPr="00A95B9F" w:rsidRDefault="00B640B2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color w:val="000000"/>
          <w:sz w:val="24"/>
          <w:szCs w:val="24"/>
          <w:lang w:val="fr-FR"/>
        </w:rPr>
        <w:t>Johan</w:t>
      </w:r>
      <w:r w:rsidR="00BC4FB4" w:rsidRPr="00A95B9F">
        <w:rPr>
          <w:rFonts w:ascii="Times New Roman" w:hAnsi="Times New Roman" w:cs="Times New Roman"/>
          <w:color w:val="000000"/>
          <w:sz w:val="24"/>
          <w:szCs w:val="24"/>
          <w:lang w:val="fr-FR"/>
        </w:rPr>
        <w:t>sson, J &amp; Linstrom, L</w:t>
      </w:r>
      <w:r w:rsidR="001F4004" w:rsidRPr="00A95B9F">
        <w:rPr>
          <w:rFonts w:ascii="Times New Roman" w:hAnsi="Times New Roman" w:cs="Times New Roman"/>
          <w:color w:val="000000"/>
          <w:sz w:val="24"/>
          <w:szCs w:val="24"/>
          <w:lang w:val="fr-FR"/>
        </w:rPr>
        <w:t xml:space="preserve">. (2017). </w:t>
      </w:r>
      <w:r w:rsidR="001F4004"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Direct effect of directive. </w:t>
      </w:r>
      <w:r w:rsidR="001F4004" w:rsidRPr="00A95B9F">
        <w:rPr>
          <w:rFonts w:ascii="Times New Roman" w:hAnsi="Times New Roman" w:cs="Times New Roman"/>
          <w:color w:val="000000"/>
          <w:sz w:val="24"/>
          <w:szCs w:val="24"/>
          <w:lang w:val="nl-NL"/>
        </w:rPr>
        <w:t>[PDF]</w:t>
      </w:r>
      <w:r w:rsidR="007355AB" w:rsidRPr="00A95B9F">
        <w:rPr>
          <w:rFonts w:ascii="Times New Roman" w:hAnsi="Times New Roman" w:cs="Times New Roman"/>
          <w:color w:val="000000"/>
          <w:sz w:val="24"/>
          <w:szCs w:val="24"/>
          <w:lang w:val="nl-NL"/>
        </w:rPr>
        <w:t>. Orebro universitet</w:t>
      </w:r>
      <w:r w:rsidR="00CB2C74" w:rsidRPr="00A95B9F">
        <w:rPr>
          <w:rFonts w:ascii="Times New Roman" w:hAnsi="Times New Roman" w:cs="Times New Roman"/>
          <w:color w:val="000000"/>
          <w:sz w:val="24"/>
          <w:szCs w:val="24"/>
          <w:lang w:val="nl-NL"/>
        </w:rPr>
        <w:t xml:space="preserve">: Juridicum. </w:t>
      </w:r>
      <w:r w:rsidR="003C7F77">
        <w:rPr>
          <w:rFonts w:ascii="Times New Roman" w:hAnsi="Times New Roman" w:cs="Times New Roman"/>
          <w:color w:val="000000"/>
          <w:sz w:val="24"/>
          <w:szCs w:val="24"/>
        </w:rPr>
        <w:t xml:space="preserve">Available </w:t>
      </w:r>
      <w:r w:rsidR="00CB2C74"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at: </w:t>
      </w:r>
      <w:hyperlink r:id="rId9" w:history="1">
        <w:r w:rsidR="00C97E06" w:rsidRPr="00A95B9F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Microsoft Word - Uppsats Final .docx (diva-portal.org)</w:t>
        </w:r>
      </w:hyperlink>
      <w:r w:rsidR="00C97E06" w:rsidRPr="00A95B9F">
        <w:rPr>
          <w:rFonts w:ascii="Times New Roman" w:hAnsi="Times New Roman" w:cs="Times New Roman"/>
          <w:sz w:val="24"/>
          <w:szCs w:val="24"/>
        </w:rPr>
        <w:t xml:space="preserve"> [Date </w:t>
      </w:r>
      <w:r w:rsidR="000555C1" w:rsidRPr="00A95B9F">
        <w:rPr>
          <w:rFonts w:ascii="Times New Roman" w:hAnsi="Times New Roman" w:cs="Times New Roman"/>
          <w:sz w:val="24"/>
          <w:szCs w:val="24"/>
        </w:rPr>
        <w:t xml:space="preserve">of access: 2 may 2022]. </w:t>
      </w:r>
    </w:p>
    <w:p w14:paraId="21A916F6" w14:textId="06FF77D1" w:rsidR="0049279A" w:rsidRPr="00A95B9F" w:rsidRDefault="0049279A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  <w:lang w:val="nl-NL"/>
        </w:rPr>
        <w:t>K</w:t>
      </w:r>
      <w:r w:rsidR="00C00AFC" w:rsidRPr="00A95B9F">
        <w:rPr>
          <w:rFonts w:ascii="Times New Roman" w:hAnsi="Times New Roman" w:cs="Times New Roman"/>
          <w:sz w:val="24"/>
          <w:szCs w:val="24"/>
          <w:lang w:val="nl-NL"/>
        </w:rPr>
        <w:t xml:space="preserve">ramer, T. (2011). </w:t>
      </w:r>
      <w:r w:rsidR="00C00AFC" w:rsidRPr="00A95B9F">
        <w:rPr>
          <w:rFonts w:ascii="Times New Roman" w:hAnsi="Times New Roman" w:cs="Times New Roman"/>
          <w:sz w:val="24"/>
          <w:szCs w:val="24"/>
        </w:rPr>
        <w:t>Main characteristics</w:t>
      </w:r>
      <w:r w:rsidR="00834B57" w:rsidRPr="00A95B9F">
        <w:rPr>
          <w:rFonts w:ascii="Times New Roman" w:hAnsi="Times New Roman" w:cs="Times New Roman"/>
          <w:sz w:val="24"/>
          <w:szCs w:val="24"/>
        </w:rPr>
        <w:t xml:space="preserve"> of </w:t>
      </w:r>
      <w:r w:rsidR="007134D1" w:rsidRPr="00A95B9F">
        <w:rPr>
          <w:rFonts w:ascii="Times New Roman" w:hAnsi="Times New Roman" w:cs="Times New Roman"/>
          <w:sz w:val="24"/>
          <w:szCs w:val="24"/>
        </w:rPr>
        <w:t>EU</w:t>
      </w:r>
      <w:r w:rsidR="00834B57" w:rsidRPr="00A95B9F">
        <w:rPr>
          <w:rFonts w:ascii="Times New Roman" w:hAnsi="Times New Roman" w:cs="Times New Roman"/>
          <w:sz w:val="24"/>
          <w:szCs w:val="24"/>
        </w:rPr>
        <w:t xml:space="preserve"> law. </w:t>
      </w:r>
      <w:r w:rsidR="00834B57" w:rsidRPr="00A95B9F">
        <w:rPr>
          <w:rFonts w:ascii="Times New Roman" w:hAnsi="Times New Roman" w:cs="Times New Roman"/>
          <w:sz w:val="24"/>
          <w:szCs w:val="24"/>
          <w:lang w:val="fr-FR"/>
        </w:rPr>
        <w:t>[</w:t>
      </w:r>
      <w:r w:rsidR="007134D1" w:rsidRPr="00A95B9F">
        <w:rPr>
          <w:rFonts w:ascii="Times New Roman" w:hAnsi="Times New Roman" w:cs="Times New Roman"/>
          <w:sz w:val="24"/>
          <w:szCs w:val="24"/>
          <w:lang w:val="fr-FR"/>
        </w:rPr>
        <w:t>PDF</w:t>
      </w:r>
      <w:r w:rsidR="00834B57" w:rsidRPr="00A95B9F">
        <w:rPr>
          <w:rFonts w:ascii="Times New Roman" w:hAnsi="Times New Roman" w:cs="Times New Roman"/>
          <w:sz w:val="24"/>
          <w:szCs w:val="24"/>
          <w:lang w:val="fr-FR"/>
        </w:rPr>
        <w:t xml:space="preserve">]. </w:t>
      </w:r>
      <w:r w:rsidR="00BC66E1" w:rsidRPr="00A95B9F">
        <w:rPr>
          <w:rFonts w:ascii="Times New Roman" w:hAnsi="Times New Roman" w:cs="Times New Roman"/>
          <w:sz w:val="24"/>
          <w:szCs w:val="24"/>
          <w:lang w:val="fr-FR"/>
        </w:rPr>
        <w:t>Luxembourg :</w:t>
      </w:r>
      <w:r w:rsidR="009634C4" w:rsidRPr="00A95B9F">
        <w:rPr>
          <w:rFonts w:ascii="Times New Roman" w:hAnsi="Times New Roman" w:cs="Times New Roman"/>
          <w:sz w:val="24"/>
          <w:szCs w:val="24"/>
          <w:lang w:val="fr-FR"/>
        </w:rPr>
        <w:t xml:space="preserve"> EIPA</w:t>
      </w:r>
      <w:r w:rsidR="00832E25" w:rsidRPr="00A95B9F">
        <w:rPr>
          <w:rFonts w:ascii="Times New Roman" w:hAnsi="Times New Roman" w:cs="Times New Roman"/>
          <w:sz w:val="24"/>
          <w:szCs w:val="24"/>
          <w:lang w:val="fr-FR"/>
        </w:rPr>
        <w:t xml:space="preserve">. </w:t>
      </w:r>
      <w:r w:rsidR="00832E25" w:rsidRPr="00A95B9F">
        <w:rPr>
          <w:rFonts w:ascii="Times New Roman" w:hAnsi="Times New Roman" w:cs="Times New Roman"/>
          <w:sz w:val="24"/>
          <w:szCs w:val="24"/>
        </w:rPr>
        <w:t xml:space="preserve">Available at : </w:t>
      </w:r>
      <w:hyperlink r:id="rId10" w:history="1">
        <w:r w:rsidR="00590ABA" w:rsidRPr="00A95B9F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Microsoft PowerPoint - Main characteristics of EU law TKR_Ankara May 2011 [Uyumluluk Modu] (ab.gov.tr)</w:t>
        </w:r>
      </w:hyperlink>
      <w:r w:rsidR="00590ABA" w:rsidRPr="00A95B9F">
        <w:rPr>
          <w:rFonts w:ascii="Times New Roman" w:hAnsi="Times New Roman" w:cs="Times New Roman"/>
          <w:sz w:val="24"/>
          <w:szCs w:val="24"/>
        </w:rPr>
        <w:t xml:space="preserve"> [date of access: 2</w:t>
      </w:r>
      <w:r w:rsidR="00590ABA" w:rsidRPr="00A95B9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590ABA" w:rsidRPr="00A95B9F">
        <w:rPr>
          <w:rFonts w:ascii="Times New Roman" w:hAnsi="Times New Roman" w:cs="Times New Roman"/>
          <w:sz w:val="24"/>
          <w:szCs w:val="24"/>
        </w:rPr>
        <w:t xml:space="preserve"> may 2022</w:t>
      </w:r>
      <w:r w:rsidR="006A1174" w:rsidRPr="00A95B9F">
        <w:rPr>
          <w:rFonts w:ascii="Times New Roman" w:hAnsi="Times New Roman" w:cs="Times New Roman"/>
          <w:sz w:val="24"/>
          <w:szCs w:val="24"/>
        </w:rPr>
        <w:t xml:space="preserve">]. </w:t>
      </w:r>
    </w:p>
    <w:p w14:paraId="1102748C" w14:textId="42938533" w:rsidR="00A94BE8" w:rsidRPr="00A95B9F" w:rsidRDefault="00A94BE8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>Metaxas, A. (2021)</w:t>
      </w:r>
      <w:r w:rsidR="00EC5C2E" w:rsidRPr="00A95B9F">
        <w:rPr>
          <w:rFonts w:ascii="Times New Roman" w:hAnsi="Times New Roman" w:cs="Times New Roman"/>
          <w:sz w:val="24"/>
          <w:szCs w:val="24"/>
        </w:rPr>
        <w:t>. Member state liability for judicial breach of EU law</w:t>
      </w:r>
      <w:r w:rsidR="00DD4EB1" w:rsidRPr="00A95B9F">
        <w:rPr>
          <w:rFonts w:ascii="Times New Roman" w:hAnsi="Times New Roman" w:cs="Times New Roman"/>
          <w:sz w:val="24"/>
          <w:szCs w:val="24"/>
        </w:rPr>
        <w:t xml:space="preserve">. [pdf]. </w:t>
      </w:r>
      <w:r w:rsidR="00BC66E1" w:rsidRPr="00A95B9F">
        <w:rPr>
          <w:rFonts w:ascii="Times New Roman" w:hAnsi="Times New Roman" w:cs="Times New Roman"/>
          <w:sz w:val="24"/>
          <w:szCs w:val="24"/>
        </w:rPr>
        <w:t>Berlin: Kapodistrian</w:t>
      </w:r>
      <w:r w:rsidR="00A71193" w:rsidRPr="00A95B9F">
        <w:rPr>
          <w:rFonts w:ascii="Times New Roman" w:hAnsi="Times New Roman" w:cs="Times New Roman"/>
          <w:sz w:val="24"/>
          <w:szCs w:val="24"/>
        </w:rPr>
        <w:t xml:space="preserve"> university of Athens. </w:t>
      </w:r>
      <w:r w:rsidR="00132FF0" w:rsidRPr="00A95B9F">
        <w:rPr>
          <w:rFonts w:ascii="Times New Roman" w:hAnsi="Times New Roman" w:cs="Times New Roman"/>
          <w:sz w:val="24"/>
          <w:szCs w:val="24"/>
        </w:rPr>
        <w:t>Available</w:t>
      </w:r>
      <w:r w:rsidR="009F0E7A" w:rsidRPr="00A95B9F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11" w:history="1">
        <w:r w:rsidR="009F0E7A" w:rsidRPr="00A95B9F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 αστική ευθύνη των κρατών μελών λόγω παραβιάσεων του δικαίου της Ένωσης The civil liability of the Member States for breaches of Union law (ejtn.eu)</w:t>
        </w:r>
      </w:hyperlink>
      <w:r w:rsidR="009F0E7A" w:rsidRPr="00A95B9F">
        <w:rPr>
          <w:rFonts w:ascii="Times New Roman" w:hAnsi="Times New Roman" w:cs="Times New Roman"/>
          <w:sz w:val="24"/>
          <w:szCs w:val="24"/>
        </w:rPr>
        <w:t xml:space="preserve"> [date accessed: 2</w:t>
      </w:r>
      <w:r w:rsidR="009F0E7A" w:rsidRPr="00A95B9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9F0E7A" w:rsidRPr="00A95B9F">
        <w:rPr>
          <w:rFonts w:ascii="Times New Roman" w:hAnsi="Times New Roman" w:cs="Times New Roman"/>
          <w:sz w:val="24"/>
          <w:szCs w:val="24"/>
        </w:rPr>
        <w:t xml:space="preserve"> may 2022</w:t>
      </w:r>
      <w:r w:rsidR="00200C2B" w:rsidRPr="00A95B9F">
        <w:rPr>
          <w:rFonts w:ascii="Times New Roman" w:hAnsi="Times New Roman" w:cs="Times New Roman"/>
          <w:sz w:val="24"/>
          <w:szCs w:val="24"/>
        </w:rPr>
        <w:t xml:space="preserve">]. </w:t>
      </w:r>
    </w:p>
    <w:p w14:paraId="498A878F" w14:textId="67420F70" w:rsidR="00D85CFD" w:rsidRPr="00A95B9F" w:rsidRDefault="00D85CFD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Officialblogunio (2021). The Architecture of Direct Effect: </w:t>
      </w:r>
      <w:r w:rsidR="00BC66E1" w:rsidRPr="00A95B9F">
        <w:rPr>
          <w:rFonts w:ascii="Times New Roman" w:hAnsi="Times New Roman" w:cs="Times New Roman"/>
          <w:color w:val="000000"/>
          <w:sz w:val="24"/>
          <w:szCs w:val="24"/>
        </w:rPr>
        <w:t>An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Introduction. [online] Official Blog of UNIO. Available at: </w:t>
      </w:r>
      <w:hyperlink r:id="rId12" w:history="1">
        <w:r w:rsidRPr="00A95B9F">
          <w:rPr>
            <w:rStyle w:val="Hyperlink"/>
            <w:rFonts w:ascii="Times New Roman" w:hAnsi="Times New Roman" w:cs="Times New Roman"/>
            <w:sz w:val="24"/>
            <w:szCs w:val="24"/>
          </w:rPr>
          <w:t>https://officialblogofunio.com/2021/06/22/the-architecture-of-direct-effect-an-introduction/#_ftnref3</w:t>
        </w:r>
      </w:hyperlink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[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Date of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Access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1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May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2022].</w:t>
      </w:r>
    </w:p>
    <w:p w14:paraId="773ED6A1" w14:textId="6F00E496" w:rsidR="003C4071" w:rsidRPr="00A95B9F" w:rsidRDefault="003C4071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Phelan, W. (2020). </w:t>
      </w:r>
      <w:r w:rsidRPr="00A95B9F">
        <w:rPr>
          <w:rFonts w:ascii="Times New Roman" w:hAnsi="Times New Roman" w:cs="Times New Roman"/>
          <w:color w:val="000000"/>
          <w:sz w:val="24"/>
          <w:szCs w:val="24"/>
          <w:lang w:val="nl-NL"/>
        </w:rPr>
        <w:t xml:space="preserve">Van Gend en Loos, 1963: Direct Effect.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[online] Cambridge University Press. Available at: </w:t>
      </w:r>
      <w:hyperlink r:id="rId13" w:history="1">
        <w:r w:rsidRPr="00A95B9F">
          <w:rPr>
            <w:rStyle w:val="Hyperlink"/>
            <w:rFonts w:ascii="Times New Roman" w:hAnsi="Times New Roman" w:cs="Times New Roman"/>
            <w:sz w:val="24"/>
            <w:szCs w:val="24"/>
          </w:rPr>
          <w:t>https://www.cambridge.org/core/books/abs/great-judgments-of-the-european-court-of-justice/van-gend-en-loos-1963/06041714C495D82049488BF2BD0488B7</w:t>
        </w:r>
      </w:hyperlink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Date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Accessed</w:t>
      </w:r>
      <w:r w:rsidR="008B7AD1" w:rsidRPr="00A95B9F">
        <w:rPr>
          <w:rFonts w:ascii="Times New Roman" w:hAnsi="Times New Roman" w:cs="Times New Roman"/>
          <w:color w:val="000000"/>
          <w:sz w:val="24"/>
          <w:szCs w:val="24"/>
        </w:rPr>
        <w:t>: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1</w:t>
      </w:r>
      <w:r w:rsidR="00514745" w:rsidRPr="00A95B9F">
        <w:rPr>
          <w:rFonts w:ascii="Times New Roman" w:hAnsi="Times New Roman" w:cs="Times New Roman"/>
          <w:color w:val="000000"/>
          <w:sz w:val="24"/>
          <w:szCs w:val="24"/>
        </w:rPr>
        <w:t>9</w:t>
      </w:r>
      <w:r w:rsidR="006C6FE4" w:rsidRPr="00A95B9F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6C6FE4"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April 2022.</w:t>
      </w:r>
    </w:p>
    <w:p w14:paraId="0F8999A1" w14:textId="7425DC84" w:rsidR="009558EF" w:rsidRPr="00A95B9F" w:rsidRDefault="009558EF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A95B9F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Rasmussen, M. (2012). Establishing a Constitutional Practice of European Law: </w:t>
      </w:r>
      <w:r w:rsidRPr="00A95B9F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History of the Legal Service of the European Executive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, 1952-65. [online] Uwtsd.ac.uk. Available at: </w:t>
      </w:r>
      <w:hyperlink r:id="rId14" w:history="1">
        <w:r w:rsidRPr="00A95B9F">
          <w:rPr>
            <w:rStyle w:val="Hyperlink"/>
            <w:rFonts w:ascii="Times New Roman" w:hAnsi="Times New Roman" w:cs="Times New Roman"/>
            <w:sz w:val="24"/>
            <w:szCs w:val="24"/>
          </w:rPr>
          <w:t>https://www-cambridge-org.ezproxy.uwtsd.ac.uk/core/services/aop-cambridge-core/content/view/AFBF4020ABAA6C3C5118B7DFE7D1DF07/S0960777312000252a.pdf/establishing-a-constitutional-practice-of-european-law-the-history-of-the-legal-service-of-the-european-executive-195265.pdf</w:t>
        </w:r>
      </w:hyperlink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Date 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Accessed 1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>9th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April 2022.</w:t>
      </w:r>
    </w:p>
    <w:p w14:paraId="4131F179" w14:textId="519CB62B" w:rsidR="00866D96" w:rsidRPr="00A95B9F" w:rsidRDefault="00866D96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color w:val="000000"/>
          <w:sz w:val="24"/>
          <w:szCs w:val="24"/>
        </w:rPr>
        <w:t>Thom</w:t>
      </w:r>
      <w:r w:rsidR="007A3C6A" w:rsidRPr="00A95B9F">
        <w:rPr>
          <w:rFonts w:ascii="Times New Roman" w:hAnsi="Times New Roman" w:cs="Times New Roman"/>
          <w:color w:val="000000"/>
          <w:sz w:val="24"/>
          <w:szCs w:val="24"/>
        </w:rPr>
        <w:t>son</w:t>
      </w:r>
      <w:r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 Reuters practical law</w:t>
      </w:r>
      <w:r w:rsidR="003C4EE8" w:rsidRPr="00A95B9F">
        <w:rPr>
          <w:rFonts w:ascii="Times New Roman" w:hAnsi="Times New Roman" w:cs="Times New Roman"/>
          <w:color w:val="000000"/>
          <w:sz w:val="24"/>
          <w:szCs w:val="24"/>
        </w:rPr>
        <w:t xml:space="preserve">. (2022). </w:t>
      </w:r>
      <w:r w:rsidR="003C4EE8" w:rsidRPr="00A95B9F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Indirect </w:t>
      </w:r>
      <w:r w:rsidR="00BC66E1" w:rsidRPr="00A95B9F">
        <w:rPr>
          <w:rFonts w:ascii="Times New Roman" w:hAnsi="Times New Roman" w:cs="Times New Roman"/>
          <w:i/>
          <w:iCs/>
          <w:color w:val="000000"/>
          <w:sz w:val="24"/>
          <w:szCs w:val="24"/>
        </w:rPr>
        <w:t>effect (</w:t>
      </w:r>
      <w:r w:rsidR="007A3C6A" w:rsidRPr="00A95B9F">
        <w:rPr>
          <w:rFonts w:ascii="Times New Roman" w:hAnsi="Times New Roman" w:cs="Times New Roman"/>
          <w:i/>
          <w:iCs/>
          <w:color w:val="000000"/>
          <w:sz w:val="24"/>
          <w:szCs w:val="24"/>
        </w:rPr>
        <w:t>EU</w:t>
      </w:r>
      <w:r w:rsidR="003C4EE8" w:rsidRPr="00A95B9F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). </w:t>
      </w:r>
      <w:hyperlink r:id="rId15" w:anchor=":~:text=A%20principle%20of%20interpretation%20whereby,do%20not%20have%20direct%20effect." w:history="1">
        <w:r w:rsidR="00C15E8F" w:rsidRPr="00A95B9F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Indirect effect (EU) | Practical Law (thomsonreuters.com)</w:t>
        </w:r>
      </w:hyperlink>
      <w:r w:rsidR="00C15E8F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556947" w:rsidRPr="00A95B9F">
        <w:rPr>
          <w:rFonts w:ascii="Times New Roman" w:hAnsi="Times New Roman" w:cs="Times New Roman"/>
          <w:sz w:val="24"/>
          <w:szCs w:val="24"/>
        </w:rPr>
        <w:t>D</w:t>
      </w:r>
      <w:r w:rsidR="00C15E8F" w:rsidRPr="00A95B9F">
        <w:rPr>
          <w:rFonts w:ascii="Times New Roman" w:hAnsi="Times New Roman" w:cs="Times New Roman"/>
          <w:sz w:val="24"/>
          <w:szCs w:val="24"/>
        </w:rPr>
        <w:t>ate of access: 2</w:t>
      </w:r>
      <w:r w:rsidR="00C15E8F" w:rsidRPr="00A95B9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C15E8F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BC66E1" w:rsidRPr="00A95B9F">
        <w:rPr>
          <w:rFonts w:ascii="Times New Roman" w:hAnsi="Times New Roman" w:cs="Times New Roman"/>
          <w:sz w:val="24"/>
          <w:szCs w:val="24"/>
        </w:rPr>
        <w:t>May</w:t>
      </w:r>
      <w:r w:rsidR="00C15E8F" w:rsidRPr="00A95B9F">
        <w:rPr>
          <w:rFonts w:ascii="Times New Roman" w:hAnsi="Times New Roman" w:cs="Times New Roman"/>
          <w:sz w:val="24"/>
          <w:szCs w:val="24"/>
        </w:rPr>
        <w:t xml:space="preserve"> 2022</w:t>
      </w:r>
    </w:p>
    <w:p w14:paraId="35EAB885" w14:textId="5DB75088" w:rsidR="00890B79" w:rsidRPr="00A95B9F" w:rsidRDefault="00890B79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A95B9F">
        <w:rPr>
          <w:rFonts w:ascii="Times New Roman" w:hAnsi="Times New Roman" w:cs="Times New Roman"/>
          <w:sz w:val="24"/>
          <w:szCs w:val="24"/>
        </w:rPr>
        <w:t>Thom</w:t>
      </w:r>
      <w:r w:rsidR="00F519BF" w:rsidRPr="00A95B9F">
        <w:rPr>
          <w:rFonts w:ascii="Times New Roman" w:hAnsi="Times New Roman" w:cs="Times New Roman"/>
          <w:sz w:val="24"/>
          <w:szCs w:val="24"/>
        </w:rPr>
        <w:t>son Reuters practical law</w:t>
      </w:r>
      <w:r w:rsidR="00252C91" w:rsidRPr="00A95B9F">
        <w:rPr>
          <w:rFonts w:ascii="Times New Roman" w:hAnsi="Times New Roman" w:cs="Times New Roman"/>
          <w:sz w:val="24"/>
          <w:szCs w:val="24"/>
        </w:rPr>
        <w:t>. (1996). Member state liability</w:t>
      </w:r>
      <w:r w:rsidR="007C47BB" w:rsidRPr="00A95B9F">
        <w:rPr>
          <w:rFonts w:ascii="Times New Roman" w:hAnsi="Times New Roman" w:cs="Times New Roman"/>
          <w:sz w:val="24"/>
          <w:szCs w:val="24"/>
        </w:rPr>
        <w:t xml:space="preserve">. </w:t>
      </w:r>
      <w:hyperlink r:id="rId16" w:history="1">
        <w:r w:rsidR="007C47BB" w:rsidRPr="00A95B9F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Member State liability | Practical Law (thomsonreuters.com)</w:t>
        </w:r>
      </w:hyperlink>
      <w:r w:rsidR="007C47BB" w:rsidRPr="00A95B9F">
        <w:rPr>
          <w:rFonts w:ascii="Times New Roman" w:hAnsi="Times New Roman" w:cs="Times New Roman"/>
          <w:sz w:val="24"/>
          <w:szCs w:val="24"/>
        </w:rPr>
        <w:t xml:space="preserve"> date of access: </w:t>
      </w:r>
      <w:r w:rsidR="007A3C6A" w:rsidRPr="00A95B9F">
        <w:rPr>
          <w:rFonts w:ascii="Times New Roman" w:hAnsi="Times New Roman" w:cs="Times New Roman"/>
          <w:sz w:val="24"/>
          <w:szCs w:val="24"/>
        </w:rPr>
        <w:t>2</w:t>
      </w:r>
      <w:r w:rsidR="007A3C6A" w:rsidRPr="00A95B9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7A3C6A" w:rsidRPr="00A95B9F">
        <w:rPr>
          <w:rFonts w:ascii="Times New Roman" w:hAnsi="Times New Roman" w:cs="Times New Roman"/>
          <w:sz w:val="24"/>
          <w:szCs w:val="24"/>
        </w:rPr>
        <w:t xml:space="preserve"> </w:t>
      </w:r>
      <w:r w:rsidR="00BC66E1" w:rsidRPr="00A95B9F">
        <w:rPr>
          <w:rFonts w:ascii="Times New Roman" w:hAnsi="Times New Roman" w:cs="Times New Roman"/>
          <w:sz w:val="24"/>
          <w:szCs w:val="24"/>
        </w:rPr>
        <w:t>May</w:t>
      </w:r>
      <w:r w:rsidR="007A3C6A" w:rsidRPr="00A95B9F">
        <w:rPr>
          <w:rFonts w:ascii="Times New Roman" w:hAnsi="Times New Roman" w:cs="Times New Roman"/>
          <w:sz w:val="24"/>
          <w:szCs w:val="24"/>
        </w:rPr>
        <w:t xml:space="preserve"> 2022</w:t>
      </w:r>
    </w:p>
    <w:p w14:paraId="3C5D975F" w14:textId="77777777" w:rsidR="007D5F82" w:rsidRPr="00A95B9F" w:rsidRDefault="007D5F82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1E76EF07" w14:textId="3FF45AD6" w:rsidR="007D5F82" w:rsidRPr="009646EA" w:rsidRDefault="007D5F82">
      <w:pPr>
        <w:rPr>
          <w:rFonts w:ascii="Times New Roman" w:hAnsi="Times New Roman" w:cs="Times New Roman"/>
          <w:color w:val="000000"/>
          <w:sz w:val="24"/>
          <w:szCs w:val="24"/>
          <w:u w:val="single"/>
        </w:rPr>
      </w:pPr>
      <w:r w:rsidRPr="009646EA">
        <w:rPr>
          <w:rFonts w:ascii="Times New Roman" w:hAnsi="Times New Roman" w:cs="Times New Roman"/>
          <w:color w:val="000000"/>
          <w:sz w:val="24"/>
          <w:szCs w:val="24"/>
          <w:u w:val="single"/>
        </w:rPr>
        <w:t xml:space="preserve">Case law </w:t>
      </w:r>
    </w:p>
    <w:p w14:paraId="67B1B9A9" w14:textId="2661552C" w:rsidR="007D5F82" w:rsidRPr="00A95B9F" w:rsidRDefault="007D5F82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Foster v British Gas plc (1990) </w:t>
      </w:r>
      <w:hyperlink r:id="rId17" w:history="1">
        <w:r w:rsidRPr="00A95B9F">
          <w:rPr>
            <w:rFonts w:ascii="Times New Roman" w:hAnsi="Times New Roman" w:cs="Times New Roman"/>
            <w:color w:val="BB6633"/>
            <w:sz w:val="24"/>
            <w:szCs w:val="24"/>
            <w:u w:val="single"/>
            <w:shd w:val="clear" w:color="auto" w:fill="FFFFFF"/>
          </w:rPr>
          <w:t>C-188/89</w:t>
        </w:r>
      </w:hyperlink>
    </w:p>
    <w:p w14:paraId="66ECB0BE" w14:textId="251277B2" w:rsidR="00AC16E7" w:rsidRPr="00A95B9F" w:rsidRDefault="00AC16E7">
      <w:pPr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  <w:lang w:val="it-IT"/>
        </w:rPr>
      </w:pPr>
      <w:r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  <w:lang w:val="it-IT"/>
        </w:rPr>
        <w:t>Case 43/75 Defrenne v SABENA (1976) ECR 455</w:t>
      </w:r>
    </w:p>
    <w:p w14:paraId="54833824" w14:textId="0671BE4B" w:rsidR="0072742D" w:rsidRPr="00A95B9F" w:rsidRDefault="0072742D">
      <w:pPr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</w:pPr>
      <w:r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  <w:t>Case 41/74 Van Duyn v Home Office (1974) ECR 1137</w:t>
      </w:r>
    </w:p>
    <w:p w14:paraId="57BE9DB1" w14:textId="566982F6" w:rsidR="002D0914" w:rsidRPr="00A95B9F" w:rsidRDefault="002D0914">
      <w:pPr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</w:pPr>
      <w:r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  <w:t xml:space="preserve">Case 106/89 Marleasing SA v La </w:t>
      </w:r>
      <w:r w:rsidR="009E593A"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  <w:t>Commercial</w:t>
      </w:r>
      <w:r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  <w:t xml:space="preserve"> </w:t>
      </w:r>
      <w:r w:rsidR="009E593A"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  <w:t>Internationale</w:t>
      </w:r>
      <w:r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  <w:t xml:space="preserve"> de Alimentacion SA (1990) ECR I-4135 is also known as Case 106/89 Marleasing (1990)</w:t>
      </w:r>
    </w:p>
    <w:p w14:paraId="767E0B89" w14:textId="280C3454" w:rsidR="00024CB3" w:rsidRPr="00A95B9F" w:rsidRDefault="00024CB3">
      <w:pPr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</w:pPr>
      <w:r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  <w:t>Case 14/38 Von Colson and Kamann v Land Nordreihn-Westfalen (1984) ECR 1891 is also known as Case 14/83 Von Colson (1984)</w:t>
      </w:r>
    </w:p>
    <w:p w14:paraId="1E10ABFB" w14:textId="1D83D85F" w:rsidR="006D1100" w:rsidRPr="00A95B9F" w:rsidRDefault="006D1100">
      <w:pPr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  <w:lang w:val="it-IT"/>
        </w:rPr>
      </w:pPr>
      <w:r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  <w:lang w:val="it-IT"/>
        </w:rPr>
        <w:t>Case 148/78 Pubblico Ministero v Tullio Ratti (1979) ECR 1629</w:t>
      </w:r>
    </w:p>
    <w:p w14:paraId="76A5B394" w14:textId="77BB0697" w:rsidR="00D27440" w:rsidRPr="00A95B9F" w:rsidRDefault="00D27440">
      <w:pPr>
        <w:rPr>
          <w:rStyle w:val="Strong"/>
          <w:rFonts w:ascii="Times New Roman" w:hAnsi="Times New Roman" w:cs="Times New Roman"/>
          <w:b w:val="0"/>
          <w:bCs w:val="0"/>
          <w:color w:val="212529"/>
          <w:sz w:val="24"/>
          <w:szCs w:val="24"/>
          <w:shd w:val="clear" w:color="auto" w:fill="FFFFFF"/>
        </w:rPr>
      </w:pPr>
      <w:r w:rsidRPr="00A95B9F">
        <w:rPr>
          <w:rStyle w:val="Strong"/>
          <w:rFonts w:ascii="Times New Roman" w:hAnsi="Times New Roman" w:cs="Times New Roman"/>
          <w:b w:val="0"/>
          <w:bCs w:val="0"/>
          <w:color w:val="212529"/>
          <w:sz w:val="24"/>
          <w:szCs w:val="24"/>
          <w:shd w:val="clear" w:color="auto" w:fill="FFFFFF"/>
        </w:rPr>
        <w:t>Case C-6&amp;9/90 Francovich v. Italy [1991] ECR I-5357</w:t>
      </w:r>
    </w:p>
    <w:p w14:paraId="5AD8B252" w14:textId="63477F7A" w:rsidR="00AD0CE3" w:rsidRPr="00A95B9F" w:rsidRDefault="00AD0CE3">
      <w:pPr>
        <w:rPr>
          <w:rFonts w:ascii="Times New Roman" w:hAnsi="Times New Roman" w:cs="Times New Roman"/>
          <w:sz w:val="24"/>
          <w:szCs w:val="24"/>
        </w:rPr>
      </w:pPr>
      <w:r w:rsidRPr="00A95B9F">
        <w:rPr>
          <w:rFonts w:ascii="Times New Roman" w:hAnsi="Times New Roman" w:cs="Times New Roman"/>
          <w:color w:val="292B2C"/>
          <w:sz w:val="24"/>
          <w:szCs w:val="24"/>
          <w:shd w:val="clear" w:color="auto" w:fill="FFFFFF"/>
        </w:rPr>
        <w:t>Cases 46/93 and 48/93 Brasserie du Pecheur and Factortame III (1996) ECR I-1029</w:t>
      </w:r>
    </w:p>
    <w:sectPr w:rsidR="00AD0CE3" w:rsidRPr="00A95B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568"/>
    <w:rsid w:val="00012B7F"/>
    <w:rsid w:val="00020563"/>
    <w:rsid w:val="00024CB3"/>
    <w:rsid w:val="00025FDE"/>
    <w:rsid w:val="00031F06"/>
    <w:rsid w:val="000325E7"/>
    <w:rsid w:val="000362AE"/>
    <w:rsid w:val="000446F5"/>
    <w:rsid w:val="00046B2E"/>
    <w:rsid w:val="00052092"/>
    <w:rsid w:val="00054F45"/>
    <w:rsid w:val="000555C1"/>
    <w:rsid w:val="00071345"/>
    <w:rsid w:val="00075863"/>
    <w:rsid w:val="00092A4C"/>
    <w:rsid w:val="000953BF"/>
    <w:rsid w:val="0009720C"/>
    <w:rsid w:val="000B4D06"/>
    <w:rsid w:val="000C1C61"/>
    <w:rsid w:val="000C2584"/>
    <w:rsid w:val="000D412D"/>
    <w:rsid w:val="000D5779"/>
    <w:rsid w:val="000E7D30"/>
    <w:rsid w:val="000F5ACE"/>
    <w:rsid w:val="00112666"/>
    <w:rsid w:val="001137C4"/>
    <w:rsid w:val="00116201"/>
    <w:rsid w:val="00122195"/>
    <w:rsid w:val="0012633B"/>
    <w:rsid w:val="00132FF0"/>
    <w:rsid w:val="00137B2B"/>
    <w:rsid w:val="001533E8"/>
    <w:rsid w:val="00163125"/>
    <w:rsid w:val="001840C4"/>
    <w:rsid w:val="001A4780"/>
    <w:rsid w:val="001B600A"/>
    <w:rsid w:val="001B7878"/>
    <w:rsid w:val="001C511C"/>
    <w:rsid w:val="001D1BB9"/>
    <w:rsid w:val="001D42A2"/>
    <w:rsid w:val="001D7853"/>
    <w:rsid w:val="001F4004"/>
    <w:rsid w:val="001F4275"/>
    <w:rsid w:val="00200C2B"/>
    <w:rsid w:val="002109B2"/>
    <w:rsid w:val="0021534F"/>
    <w:rsid w:val="002200C9"/>
    <w:rsid w:val="002311FF"/>
    <w:rsid w:val="00246070"/>
    <w:rsid w:val="00252C91"/>
    <w:rsid w:val="0025364A"/>
    <w:rsid w:val="00262E21"/>
    <w:rsid w:val="0028658A"/>
    <w:rsid w:val="00293E94"/>
    <w:rsid w:val="00296DFE"/>
    <w:rsid w:val="002A405B"/>
    <w:rsid w:val="002B0517"/>
    <w:rsid w:val="002C7678"/>
    <w:rsid w:val="002D0914"/>
    <w:rsid w:val="002E5BF7"/>
    <w:rsid w:val="002E6A4A"/>
    <w:rsid w:val="00300545"/>
    <w:rsid w:val="003126F3"/>
    <w:rsid w:val="00320DBC"/>
    <w:rsid w:val="0032209E"/>
    <w:rsid w:val="00343022"/>
    <w:rsid w:val="00357935"/>
    <w:rsid w:val="00370EFF"/>
    <w:rsid w:val="00376B64"/>
    <w:rsid w:val="003807D3"/>
    <w:rsid w:val="00380F0D"/>
    <w:rsid w:val="00387CD4"/>
    <w:rsid w:val="00391CAF"/>
    <w:rsid w:val="0039225A"/>
    <w:rsid w:val="003A4DDB"/>
    <w:rsid w:val="003C4071"/>
    <w:rsid w:val="003C4EE8"/>
    <w:rsid w:val="003C6930"/>
    <w:rsid w:val="003C7F77"/>
    <w:rsid w:val="003E634D"/>
    <w:rsid w:val="003F4412"/>
    <w:rsid w:val="004005E3"/>
    <w:rsid w:val="0041469E"/>
    <w:rsid w:val="00427748"/>
    <w:rsid w:val="00441952"/>
    <w:rsid w:val="004504A9"/>
    <w:rsid w:val="00463E16"/>
    <w:rsid w:val="00472208"/>
    <w:rsid w:val="004748E7"/>
    <w:rsid w:val="00475D4B"/>
    <w:rsid w:val="00486BE5"/>
    <w:rsid w:val="00491BB0"/>
    <w:rsid w:val="0049279A"/>
    <w:rsid w:val="004B08D5"/>
    <w:rsid w:val="004B52A7"/>
    <w:rsid w:val="004B597C"/>
    <w:rsid w:val="004D0418"/>
    <w:rsid w:val="004D0EFA"/>
    <w:rsid w:val="004D65E9"/>
    <w:rsid w:val="004F6590"/>
    <w:rsid w:val="004F6C70"/>
    <w:rsid w:val="0051056C"/>
    <w:rsid w:val="00511121"/>
    <w:rsid w:val="00514745"/>
    <w:rsid w:val="00515C91"/>
    <w:rsid w:val="00530628"/>
    <w:rsid w:val="0054091A"/>
    <w:rsid w:val="00556947"/>
    <w:rsid w:val="005605A1"/>
    <w:rsid w:val="00581228"/>
    <w:rsid w:val="00590ABA"/>
    <w:rsid w:val="005947FB"/>
    <w:rsid w:val="00595084"/>
    <w:rsid w:val="005951C0"/>
    <w:rsid w:val="005A1048"/>
    <w:rsid w:val="005B0532"/>
    <w:rsid w:val="005B524D"/>
    <w:rsid w:val="005C05F7"/>
    <w:rsid w:val="005C7B54"/>
    <w:rsid w:val="005E3584"/>
    <w:rsid w:val="006168DE"/>
    <w:rsid w:val="006211C8"/>
    <w:rsid w:val="0062172B"/>
    <w:rsid w:val="006347B9"/>
    <w:rsid w:val="0063503A"/>
    <w:rsid w:val="00643142"/>
    <w:rsid w:val="00644AFA"/>
    <w:rsid w:val="0065265C"/>
    <w:rsid w:val="00655213"/>
    <w:rsid w:val="00683E2A"/>
    <w:rsid w:val="00694993"/>
    <w:rsid w:val="006A1174"/>
    <w:rsid w:val="006B5CAC"/>
    <w:rsid w:val="006C2247"/>
    <w:rsid w:val="006C43DE"/>
    <w:rsid w:val="006C4AB1"/>
    <w:rsid w:val="006C6FE4"/>
    <w:rsid w:val="006C6FFC"/>
    <w:rsid w:val="006D1100"/>
    <w:rsid w:val="006E196A"/>
    <w:rsid w:val="006E1FCC"/>
    <w:rsid w:val="006E3B2B"/>
    <w:rsid w:val="00700ADD"/>
    <w:rsid w:val="00706CE2"/>
    <w:rsid w:val="007134D1"/>
    <w:rsid w:val="0072742D"/>
    <w:rsid w:val="00727F16"/>
    <w:rsid w:val="007355AB"/>
    <w:rsid w:val="0074605F"/>
    <w:rsid w:val="007621EF"/>
    <w:rsid w:val="00762E29"/>
    <w:rsid w:val="00777D74"/>
    <w:rsid w:val="00791372"/>
    <w:rsid w:val="0079232E"/>
    <w:rsid w:val="00795AA9"/>
    <w:rsid w:val="00796EB1"/>
    <w:rsid w:val="007A357E"/>
    <w:rsid w:val="007A3C6A"/>
    <w:rsid w:val="007A4303"/>
    <w:rsid w:val="007B5E08"/>
    <w:rsid w:val="007B67D4"/>
    <w:rsid w:val="007C47BB"/>
    <w:rsid w:val="007C48D9"/>
    <w:rsid w:val="007D5BDA"/>
    <w:rsid w:val="007D5F82"/>
    <w:rsid w:val="007E4998"/>
    <w:rsid w:val="007E6614"/>
    <w:rsid w:val="007E6C6D"/>
    <w:rsid w:val="007F6A20"/>
    <w:rsid w:val="00815A76"/>
    <w:rsid w:val="0082155F"/>
    <w:rsid w:val="00832E25"/>
    <w:rsid w:val="00834B57"/>
    <w:rsid w:val="00856285"/>
    <w:rsid w:val="00866D96"/>
    <w:rsid w:val="008754EC"/>
    <w:rsid w:val="00884C3F"/>
    <w:rsid w:val="00890B79"/>
    <w:rsid w:val="008926AB"/>
    <w:rsid w:val="00896F56"/>
    <w:rsid w:val="008A733F"/>
    <w:rsid w:val="008B07F5"/>
    <w:rsid w:val="008B6C17"/>
    <w:rsid w:val="008B7AD1"/>
    <w:rsid w:val="00904277"/>
    <w:rsid w:val="00913323"/>
    <w:rsid w:val="00921FA3"/>
    <w:rsid w:val="00927EDD"/>
    <w:rsid w:val="0093266C"/>
    <w:rsid w:val="00933008"/>
    <w:rsid w:val="00945348"/>
    <w:rsid w:val="00952DEC"/>
    <w:rsid w:val="009558EF"/>
    <w:rsid w:val="009634C4"/>
    <w:rsid w:val="009646EA"/>
    <w:rsid w:val="00966ECF"/>
    <w:rsid w:val="00970927"/>
    <w:rsid w:val="0097728C"/>
    <w:rsid w:val="00990CF2"/>
    <w:rsid w:val="009912CB"/>
    <w:rsid w:val="009A1DC9"/>
    <w:rsid w:val="009A75BA"/>
    <w:rsid w:val="009B2C85"/>
    <w:rsid w:val="009C1111"/>
    <w:rsid w:val="009D6301"/>
    <w:rsid w:val="009E593A"/>
    <w:rsid w:val="009E7F22"/>
    <w:rsid w:val="009F0E7A"/>
    <w:rsid w:val="00A002A0"/>
    <w:rsid w:val="00A06AFE"/>
    <w:rsid w:val="00A2025F"/>
    <w:rsid w:val="00A2316C"/>
    <w:rsid w:val="00A263B8"/>
    <w:rsid w:val="00A30613"/>
    <w:rsid w:val="00A3237E"/>
    <w:rsid w:val="00A429E0"/>
    <w:rsid w:val="00A42D50"/>
    <w:rsid w:val="00A52B5F"/>
    <w:rsid w:val="00A56D4E"/>
    <w:rsid w:val="00A6175D"/>
    <w:rsid w:val="00A6287D"/>
    <w:rsid w:val="00A71193"/>
    <w:rsid w:val="00A9217C"/>
    <w:rsid w:val="00A92A4F"/>
    <w:rsid w:val="00A94BE8"/>
    <w:rsid w:val="00A95B9F"/>
    <w:rsid w:val="00AA7521"/>
    <w:rsid w:val="00AB455D"/>
    <w:rsid w:val="00AC16E7"/>
    <w:rsid w:val="00AD0CE3"/>
    <w:rsid w:val="00AF35B5"/>
    <w:rsid w:val="00B17ABA"/>
    <w:rsid w:val="00B17CA9"/>
    <w:rsid w:val="00B30760"/>
    <w:rsid w:val="00B32144"/>
    <w:rsid w:val="00B32ED3"/>
    <w:rsid w:val="00B60406"/>
    <w:rsid w:val="00B640B2"/>
    <w:rsid w:val="00B7358B"/>
    <w:rsid w:val="00B83DA9"/>
    <w:rsid w:val="00B84E5B"/>
    <w:rsid w:val="00B873E7"/>
    <w:rsid w:val="00B97BBA"/>
    <w:rsid w:val="00BC4FB4"/>
    <w:rsid w:val="00BC66E1"/>
    <w:rsid w:val="00BD0475"/>
    <w:rsid w:val="00C00AFC"/>
    <w:rsid w:val="00C01020"/>
    <w:rsid w:val="00C1002C"/>
    <w:rsid w:val="00C11599"/>
    <w:rsid w:val="00C15E8F"/>
    <w:rsid w:val="00C240A7"/>
    <w:rsid w:val="00C4010B"/>
    <w:rsid w:val="00C64CF5"/>
    <w:rsid w:val="00C67D78"/>
    <w:rsid w:val="00C72186"/>
    <w:rsid w:val="00C76027"/>
    <w:rsid w:val="00C9061C"/>
    <w:rsid w:val="00C966CE"/>
    <w:rsid w:val="00C97E06"/>
    <w:rsid w:val="00CA5F55"/>
    <w:rsid w:val="00CB2C74"/>
    <w:rsid w:val="00CB4E56"/>
    <w:rsid w:val="00CB55B5"/>
    <w:rsid w:val="00CC4879"/>
    <w:rsid w:val="00CD3AA5"/>
    <w:rsid w:val="00CE26C9"/>
    <w:rsid w:val="00CE7E10"/>
    <w:rsid w:val="00CF3E18"/>
    <w:rsid w:val="00CF5EEA"/>
    <w:rsid w:val="00CF7C86"/>
    <w:rsid w:val="00D2231D"/>
    <w:rsid w:val="00D23F2E"/>
    <w:rsid w:val="00D27440"/>
    <w:rsid w:val="00D278DD"/>
    <w:rsid w:val="00D36568"/>
    <w:rsid w:val="00D36E98"/>
    <w:rsid w:val="00D52A21"/>
    <w:rsid w:val="00D74428"/>
    <w:rsid w:val="00D80C01"/>
    <w:rsid w:val="00D820DE"/>
    <w:rsid w:val="00D83961"/>
    <w:rsid w:val="00D85CFD"/>
    <w:rsid w:val="00D917C3"/>
    <w:rsid w:val="00D9676B"/>
    <w:rsid w:val="00DA2825"/>
    <w:rsid w:val="00DA32E3"/>
    <w:rsid w:val="00DA5534"/>
    <w:rsid w:val="00DD4EB1"/>
    <w:rsid w:val="00DD6FFB"/>
    <w:rsid w:val="00DE2543"/>
    <w:rsid w:val="00DE548D"/>
    <w:rsid w:val="00DF223B"/>
    <w:rsid w:val="00E01E54"/>
    <w:rsid w:val="00E13DDA"/>
    <w:rsid w:val="00E13E56"/>
    <w:rsid w:val="00E21399"/>
    <w:rsid w:val="00E2192E"/>
    <w:rsid w:val="00E25720"/>
    <w:rsid w:val="00E34D6F"/>
    <w:rsid w:val="00E4434B"/>
    <w:rsid w:val="00E538A0"/>
    <w:rsid w:val="00E570EF"/>
    <w:rsid w:val="00E77415"/>
    <w:rsid w:val="00E90D89"/>
    <w:rsid w:val="00E97910"/>
    <w:rsid w:val="00EA1DE2"/>
    <w:rsid w:val="00EB66D8"/>
    <w:rsid w:val="00EB7636"/>
    <w:rsid w:val="00EC5C2E"/>
    <w:rsid w:val="00ED4F0F"/>
    <w:rsid w:val="00EF0919"/>
    <w:rsid w:val="00EF2754"/>
    <w:rsid w:val="00F009FF"/>
    <w:rsid w:val="00F03B85"/>
    <w:rsid w:val="00F04196"/>
    <w:rsid w:val="00F1502D"/>
    <w:rsid w:val="00F267D8"/>
    <w:rsid w:val="00F43F2C"/>
    <w:rsid w:val="00F459E3"/>
    <w:rsid w:val="00F5026F"/>
    <w:rsid w:val="00F519BF"/>
    <w:rsid w:val="00F64DEF"/>
    <w:rsid w:val="00F65F52"/>
    <w:rsid w:val="00F77370"/>
    <w:rsid w:val="00F811C1"/>
    <w:rsid w:val="00F81CC2"/>
    <w:rsid w:val="00F84AC2"/>
    <w:rsid w:val="00F84DF4"/>
    <w:rsid w:val="00F90854"/>
    <w:rsid w:val="00F91632"/>
    <w:rsid w:val="00F9430A"/>
    <w:rsid w:val="00F95B96"/>
    <w:rsid w:val="00FA48C0"/>
    <w:rsid w:val="00FB303E"/>
    <w:rsid w:val="00FB6AD4"/>
    <w:rsid w:val="00FC3F3E"/>
    <w:rsid w:val="00FC626C"/>
    <w:rsid w:val="00FE5B13"/>
    <w:rsid w:val="00FF72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AF48E"/>
  <w15:chartTrackingRefBased/>
  <w15:docId w15:val="{659935A1-37A3-4DE1-8637-A593C7F22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40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407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562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12633B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D2744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945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0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6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6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4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5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urofound.europa.eu/observatories/eurwork/industrial-relations-dictionary/remedies-for-infringements-of-eu-law" TargetMode="External"/><Relationship Id="rId13" Type="http://schemas.openxmlformats.org/officeDocument/2006/relationships/hyperlink" Target="https://www.cambridge.org/core/books/abs/great-judgments-of-the-european-court-of-justice/van-gend-en-loos-1963/06041714C495D82049488BF2BD0488B7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eur-lex.europa.eu/legal-content/EN/TXT/?uri=CELEX%3A61989CJ0188" TargetMode="External"/><Relationship Id="rId12" Type="http://schemas.openxmlformats.org/officeDocument/2006/relationships/hyperlink" Target="https://officialblogofunio.com/2021/06/22/the-architecture-of-direct-effect-an-introduction/#_ftnref3" TargetMode="External"/><Relationship Id="rId17" Type="http://schemas.openxmlformats.org/officeDocument/2006/relationships/hyperlink" Target="http://eur-lex.europa.eu/smartapi/cgi/sga_doc?smartapi!celexplus!prod!CELEXnumdoc&amp;lg=en&amp;numdoc=61989J018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uk.practicallaw.thomsonreuters.com/3-100-2049?transitionType=Default&amp;contextData=%28sc.Default%29" TargetMode="External"/><Relationship Id="rId1" Type="http://schemas.openxmlformats.org/officeDocument/2006/relationships/styles" Target="styles.xml"/><Relationship Id="rId6" Type="http://schemas.openxmlformats.org/officeDocument/2006/relationships/hyperlink" Target="http://hum.port.ac.uk/europeanstudieshub/learning/module-3-governance-in-a-multi-level-europe/direct-effect-and-direct-applicability/" TargetMode="External"/><Relationship Id="rId11" Type="http://schemas.openxmlformats.org/officeDocument/2006/relationships/hyperlink" Target="https://www.ejtn.eu/PageFiles/19803/2.Member%20State%20Liability%20Presentation.pdf" TargetMode="External"/><Relationship Id="rId5" Type="http://schemas.openxmlformats.org/officeDocument/2006/relationships/hyperlink" Target="https://uk.westlaw.com/Document/IA4F5AEA0351411E48815D9CF510DD7B1/View/FullText.html?originationContext=document&amp;transitionType=DocumentItem&amp;ppcid=48c2df16556146cda4bce0d75a185abc&amp;contextData=(sc.Search)&amp;comp=wluk" TargetMode="External"/><Relationship Id="rId15" Type="http://schemas.openxmlformats.org/officeDocument/2006/relationships/hyperlink" Target="https://uk.practicallaw.thomsonreuters.com/7-107-6712?transitionType=Default&amp;contextData=(sc.Default)" TargetMode="External"/><Relationship Id="rId10" Type="http://schemas.openxmlformats.org/officeDocument/2006/relationships/hyperlink" Target="https://www.ab.gov.tr/files/EKYB/egitim_materyalleri/main_characteristics_of_eu_law.pdf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lexisnexis.co.uk/legal/guidance/direct-effect-of-eu-law" TargetMode="External"/><Relationship Id="rId9" Type="http://schemas.openxmlformats.org/officeDocument/2006/relationships/hyperlink" Target="https://www.diva-portal.org/smash/get/diva2:1147359/FULLTEXT01.pdf" TargetMode="External"/><Relationship Id="rId14" Type="http://schemas.openxmlformats.org/officeDocument/2006/relationships/hyperlink" Target="https://www-cambridge-org.ezproxy.uwtsd.ac.uk/core/services/aop-cambridge-core/content/view/AFBF4020ABAA6C3C5118B7DFE7D1DF07/S0960777312000252a.pdf/establishing-a-constitutional-practice-of-european-law-the-history-of-the-legal-service-of-the-european-executive-19526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2338</Words>
  <Characters>13333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ceri-anne johnson</dc:creator>
  <cp:keywords/>
  <dc:description/>
  <cp:lastModifiedBy>ceri-anne johnson</cp:lastModifiedBy>
  <cp:revision>69</cp:revision>
  <dcterms:created xsi:type="dcterms:W3CDTF">2022-05-05T23:06:00Z</dcterms:created>
  <dcterms:modified xsi:type="dcterms:W3CDTF">2022-05-06T00:15:00Z</dcterms:modified>
</cp:coreProperties>
</file>