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FC6F9" w14:textId="77777777" w:rsidR="00E90B25" w:rsidRPr="00594FAC" w:rsidRDefault="00E90B25" w:rsidP="00E90B25">
      <w:pPr>
        <w:spacing w:line="360" w:lineRule="auto"/>
        <w:rPr>
          <w:rFonts w:ascii="Arial" w:hAnsi="Arial" w:cs="Arial"/>
          <w:szCs w:val="24"/>
        </w:rPr>
      </w:pPr>
      <w:r w:rsidRPr="00594FAC">
        <w:rPr>
          <w:rFonts w:ascii="Arial" w:hAnsi="Arial" w:cs="Arial"/>
          <w:noProof/>
          <w:lang w:eastAsia="en-GB"/>
        </w:rPr>
        <w:drawing>
          <wp:anchor distT="0" distB="0" distL="114300" distR="114300" simplePos="0" relativeHeight="251659264" behindDoc="0" locked="0" layoutInCell="1" allowOverlap="1" wp14:anchorId="5615FE00" wp14:editId="24BE3A3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anchor>
        </w:drawing>
      </w:r>
      <w:r>
        <w:rPr>
          <w:rFonts w:ascii="Arial" w:hAnsi="Arial" w:cs="Arial"/>
          <w:szCs w:val="24"/>
        </w:rPr>
        <w:t>\</w:t>
      </w:r>
    </w:p>
    <w:p w14:paraId="3B20F288" w14:textId="77777777" w:rsidR="00E90B25" w:rsidRPr="00594FAC" w:rsidRDefault="00E90B25" w:rsidP="00E90B25">
      <w:pPr>
        <w:spacing w:line="360" w:lineRule="auto"/>
        <w:rPr>
          <w:rFonts w:ascii="Arial" w:hAnsi="Arial" w:cs="Arial"/>
          <w:szCs w:val="24"/>
        </w:rPr>
      </w:pPr>
    </w:p>
    <w:p w14:paraId="7A052E76" w14:textId="77777777" w:rsidR="00E90B25" w:rsidRPr="00594FAC" w:rsidRDefault="00E90B25" w:rsidP="00E90B25">
      <w:pPr>
        <w:spacing w:line="360" w:lineRule="auto"/>
        <w:rPr>
          <w:rFonts w:ascii="Arial" w:hAnsi="Arial" w:cs="Arial"/>
          <w:szCs w:val="24"/>
        </w:rPr>
      </w:pPr>
    </w:p>
    <w:p w14:paraId="33D44F1E" w14:textId="77777777" w:rsidR="00E90B25" w:rsidRPr="00594FAC" w:rsidRDefault="00E90B25" w:rsidP="00E90B25">
      <w:pPr>
        <w:spacing w:line="360" w:lineRule="auto"/>
        <w:rPr>
          <w:rFonts w:ascii="Arial" w:hAnsi="Arial" w:cs="Arial"/>
          <w:szCs w:val="24"/>
        </w:rPr>
      </w:pPr>
    </w:p>
    <w:p w14:paraId="72EBFB40" w14:textId="77777777" w:rsidR="00E90B25" w:rsidRPr="00594FAC" w:rsidRDefault="00E90B25" w:rsidP="00E90B25">
      <w:pPr>
        <w:tabs>
          <w:tab w:val="left" w:pos="6540"/>
        </w:tabs>
        <w:spacing w:line="360" w:lineRule="auto"/>
        <w:rPr>
          <w:rFonts w:ascii="Arial" w:hAnsi="Arial" w:cs="Arial"/>
          <w:sz w:val="28"/>
          <w:szCs w:val="28"/>
        </w:rPr>
      </w:pPr>
    </w:p>
    <w:p w14:paraId="6212BFC8" w14:textId="77777777" w:rsidR="00E90B25" w:rsidRPr="00594FAC" w:rsidRDefault="00E90B25" w:rsidP="00E90B25">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 Danesha Parkinson </w:t>
      </w:r>
    </w:p>
    <w:p w14:paraId="04544D7A" w14:textId="77777777" w:rsidR="00E90B25" w:rsidRPr="00594FAC" w:rsidRDefault="00E90B25" w:rsidP="00E90B25">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 xml:space="preserve"> 2335183</w:t>
      </w:r>
    </w:p>
    <w:p w14:paraId="312CF16D" w14:textId="77777777" w:rsidR="00E90B25" w:rsidRPr="00594FAC" w:rsidRDefault="00E90B25" w:rsidP="00E90B25">
      <w:pPr>
        <w:tabs>
          <w:tab w:val="left" w:pos="6540"/>
        </w:tabs>
        <w:spacing w:line="360" w:lineRule="auto"/>
        <w:rPr>
          <w:rFonts w:ascii="Arial" w:hAnsi="Arial" w:cs="Arial"/>
          <w:sz w:val="28"/>
          <w:szCs w:val="28"/>
          <w:lang w:val="nl-NL"/>
        </w:rPr>
      </w:pPr>
    </w:p>
    <w:p w14:paraId="2436AD9A" w14:textId="77777777" w:rsidR="00E90B25" w:rsidRPr="00594FAC" w:rsidRDefault="00E90B25" w:rsidP="00E90B25">
      <w:pPr>
        <w:tabs>
          <w:tab w:val="left" w:pos="6540"/>
        </w:tabs>
        <w:spacing w:line="24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Pr="005D736E">
        <w:rPr>
          <w:rFonts w:ascii="Arial" w:hAnsi="Arial" w:cs="Arial"/>
          <w:b/>
          <w:bCs/>
          <w:sz w:val="28"/>
          <w:szCs w:val="28"/>
          <w:lang w:val="nl-NL"/>
        </w:rPr>
        <w:t>Changemakers: Building your personal brand for sustainable employment</w:t>
      </w:r>
    </w:p>
    <w:p w14:paraId="60AEBFF7" w14:textId="77777777" w:rsidR="00E90B25" w:rsidRPr="00821FD2" w:rsidRDefault="00E90B25" w:rsidP="00E90B25">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Pr>
          <w:rFonts w:ascii="Arial" w:hAnsi="Arial" w:cs="Arial"/>
          <w:sz w:val="28"/>
          <w:szCs w:val="28"/>
          <w:lang w:val="fr-FR"/>
        </w:rPr>
        <w:t xml:space="preserve"> </w:t>
      </w:r>
      <w:r w:rsidRPr="005D736E">
        <w:rPr>
          <w:rFonts w:ascii="Arial" w:hAnsi="Arial" w:cs="Arial"/>
          <w:b/>
          <w:bCs/>
          <w:sz w:val="28"/>
          <w:szCs w:val="28"/>
          <w:lang w:val="fr-FR"/>
        </w:rPr>
        <w:t>BMHP5015</w:t>
      </w:r>
    </w:p>
    <w:p w14:paraId="2B074A76" w14:textId="759318E1" w:rsidR="00E90B25" w:rsidRPr="00821FD2" w:rsidRDefault="00E90B25" w:rsidP="00E90B25">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r w:rsidRPr="00821FD2">
        <w:rPr>
          <w:rFonts w:ascii="Arial" w:hAnsi="Arial" w:cs="Arial"/>
          <w:b/>
          <w:bCs/>
          <w:sz w:val="28"/>
          <w:szCs w:val="28"/>
          <w:lang w:val="fr-FR"/>
        </w:rPr>
        <w:t>name</w:t>
      </w:r>
      <w:proofErr w:type="spellEnd"/>
      <w:r w:rsidRPr="00821FD2">
        <w:rPr>
          <w:rFonts w:ascii="Arial" w:hAnsi="Arial" w:cs="Arial"/>
          <w:sz w:val="28"/>
          <w:szCs w:val="28"/>
          <w:lang w:val="fr-FR"/>
        </w:rPr>
        <w:t>:</w:t>
      </w:r>
      <w:r>
        <w:rPr>
          <w:rFonts w:ascii="Arial" w:hAnsi="Arial" w:cs="Arial"/>
          <w:sz w:val="28"/>
          <w:szCs w:val="28"/>
          <w:lang w:val="fr-FR"/>
        </w:rPr>
        <w:t xml:space="preserve"> Christopher </w:t>
      </w:r>
      <w:proofErr w:type="spellStart"/>
      <w:r>
        <w:rPr>
          <w:rFonts w:ascii="Arial" w:hAnsi="Arial" w:cs="Arial"/>
          <w:sz w:val="28"/>
          <w:szCs w:val="28"/>
          <w:lang w:val="fr-FR"/>
        </w:rPr>
        <w:t>Mafuva</w:t>
      </w:r>
      <w:proofErr w:type="spellEnd"/>
    </w:p>
    <w:p w14:paraId="51C061A4" w14:textId="77777777" w:rsidR="00E90B25" w:rsidRPr="00821FD2" w:rsidRDefault="00E90B25" w:rsidP="00E90B25">
      <w:pPr>
        <w:tabs>
          <w:tab w:val="left" w:pos="6540"/>
        </w:tabs>
        <w:spacing w:line="360" w:lineRule="auto"/>
        <w:rPr>
          <w:rFonts w:ascii="Arial" w:hAnsi="Arial" w:cs="Arial"/>
          <w:sz w:val="28"/>
          <w:szCs w:val="28"/>
          <w:lang w:val="fr-FR"/>
        </w:rPr>
      </w:pPr>
    </w:p>
    <w:p w14:paraId="5C6EA313" w14:textId="1857B7BE" w:rsidR="00E90B25" w:rsidRPr="00821FD2" w:rsidRDefault="009D4A22" w:rsidP="00E90B25">
      <w:pPr>
        <w:spacing w:line="360" w:lineRule="auto"/>
        <w:rPr>
          <w:rFonts w:ascii="Arial" w:hAnsi="Arial" w:cs="Arial"/>
          <w:lang w:val="fr-FR"/>
        </w:rPr>
      </w:pPr>
      <w:r>
        <w:rPr>
          <w:rFonts w:ascii="Arial" w:hAnsi="Arial" w:cs="Arial"/>
          <w:lang w:val="fr-FR"/>
        </w:rPr>
        <w:t xml:space="preserve">I </w:t>
      </w:r>
      <w:proofErr w:type="spellStart"/>
      <w:r>
        <w:rPr>
          <w:rFonts w:ascii="Arial" w:hAnsi="Arial" w:cs="Arial"/>
          <w:lang w:val="fr-FR"/>
        </w:rPr>
        <w:t>acknowledge</w:t>
      </w:r>
      <w:proofErr w:type="spellEnd"/>
      <w:r>
        <w:rPr>
          <w:rFonts w:ascii="Arial" w:hAnsi="Arial" w:cs="Arial"/>
          <w:lang w:val="fr-FR"/>
        </w:rPr>
        <w:t xml:space="preserve"> </w:t>
      </w:r>
      <w:proofErr w:type="spellStart"/>
      <w:r>
        <w:rPr>
          <w:rFonts w:ascii="Arial" w:hAnsi="Arial" w:cs="Arial"/>
          <w:lang w:val="fr-FR"/>
        </w:rPr>
        <w:t>that</w:t>
      </w:r>
      <w:proofErr w:type="spellEnd"/>
      <w:r>
        <w:rPr>
          <w:rFonts w:ascii="Arial" w:hAnsi="Arial" w:cs="Arial"/>
          <w:lang w:val="fr-FR"/>
        </w:rPr>
        <w:t xml:space="preserve"> I </w:t>
      </w:r>
      <w:proofErr w:type="spellStart"/>
      <w:r>
        <w:rPr>
          <w:rFonts w:ascii="Arial" w:hAnsi="Arial" w:cs="Arial"/>
          <w:lang w:val="fr-FR"/>
        </w:rPr>
        <w:t>did</w:t>
      </w:r>
      <w:proofErr w:type="spellEnd"/>
      <w:r>
        <w:rPr>
          <w:rFonts w:ascii="Arial" w:hAnsi="Arial" w:cs="Arial"/>
          <w:lang w:val="fr-FR"/>
        </w:rPr>
        <w:t xml:space="preserve"> not use AI</w:t>
      </w:r>
      <w:r w:rsidR="00E90B25" w:rsidRPr="00821FD2">
        <w:rPr>
          <w:rFonts w:ascii="Arial" w:hAnsi="Arial" w:cs="Arial"/>
          <w:lang w:val="fr-FR"/>
        </w:rPr>
        <w:br w:type="page"/>
      </w:r>
    </w:p>
    <w:p w14:paraId="1B72E938" w14:textId="77777777" w:rsidR="00E90B25" w:rsidRDefault="00E90B25" w:rsidP="00E90B25">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Assignment Guidance Template</w:t>
      </w:r>
    </w:p>
    <w:tbl>
      <w:tblPr>
        <w:tblStyle w:val="TableGrid"/>
        <w:tblW w:w="0" w:type="auto"/>
        <w:tblLook w:val="04A0" w:firstRow="1" w:lastRow="0" w:firstColumn="1" w:lastColumn="0" w:noHBand="0" w:noVBand="1"/>
      </w:tblPr>
      <w:tblGrid>
        <w:gridCol w:w="1616"/>
        <w:gridCol w:w="7400"/>
      </w:tblGrid>
      <w:tr w:rsidR="00E90B25" w14:paraId="321AFACC" w14:textId="77777777" w:rsidTr="00D11CB1">
        <w:tc>
          <w:tcPr>
            <w:tcW w:w="1616" w:type="dxa"/>
          </w:tcPr>
          <w:p w14:paraId="2269D09A" w14:textId="77777777" w:rsidR="00E90B25" w:rsidRPr="008C7D17" w:rsidRDefault="00E90B25" w:rsidP="00EC5FA5">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w:t>
            </w:r>
            <w:proofErr w:type="spellStart"/>
            <w:r>
              <w:rPr>
                <w:rFonts w:ascii="Arial" w:hAnsi="Arial" w:cs="Arial"/>
                <w:b/>
                <w:bCs/>
                <w:lang w:eastAsia="en-GB"/>
              </w:rPr>
              <w:t>Approx</w:t>
            </w:r>
            <w:proofErr w:type="spellEnd"/>
            <w:r>
              <w:rPr>
                <w:rFonts w:ascii="Arial" w:hAnsi="Arial" w:cs="Arial"/>
                <w:b/>
                <w:bCs/>
                <w:lang w:eastAsia="en-GB"/>
              </w:rPr>
              <w:t xml:space="preserve"> 150-200 Words)</w:t>
            </w:r>
          </w:p>
          <w:p w14:paraId="507473D1" w14:textId="77777777" w:rsidR="00E90B25" w:rsidRDefault="00E90B25" w:rsidP="00EC5FA5">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1E8C0AE5" w14:textId="77777777" w:rsidR="00E90B25" w:rsidRPr="00120EC6" w:rsidRDefault="00E90B25" w:rsidP="00EC5FA5">
            <w:pPr>
              <w:pStyle w:val="NormalWeb"/>
              <w:spacing w:line="360" w:lineRule="auto"/>
              <w:rPr>
                <w:rFonts w:ascii="Arial" w:hAnsi="Arial" w:cs="Arial"/>
              </w:rPr>
            </w:pPr>
            <w:r w:rsidRPr="00120EC6">
              <w:rPr>
                <w:rFonts w:ascii="Arial" w:hAnsi="Arial" w:cs="Arial"/>
              </w:rPr>
              <w:t xml:space="preserve">My engagement with the </w:t>
            </w:r>
            <w:r w:rsidRPr="00120EC6">
              <w:rPr>
                <w:rStyle w:val="Emphasis"/>
                <w:rFonts w:ascii="Arial" w:hAnsi="Arial" w:cs="Arial"/>
              </w:rPr>
              <w:t>Changemakers: Building Your Brand for Sustainable Employment</w:t>
            </w:r>
            <w:r w:rsidRPr="00120EC6">
              <w:rPr>
                <w:rFonts w:ascii="Arial" w:hAnsi="Arial" w:cs="Arial"/>
              </w:rPr>
              <w:t xml:space="preserve"> module has enabled me to develop a deeper and more critical understanding of contemporary strategies for personal and professional growth. The programme is structured around four interrelated themes—personal branding, networking strategies, emotional intelligence, and boundaryless career development (Capela, 2021). Through exploring these topics, I have gained valuable insight into how adaptability, continuous learning, and self-awareness are central to achieving sustained success in a rapidly evolving global employment landscape.</w:t>
            </w:r>
          </w:p>
          <w:p w14:paraId="7D8AB13B" w14:textId="77777777" w:rsidR="00E90B25" w:rsidRPr="00120EC6" w:rsidRDefault="00E90B25" w:rsidP="00EC5FA5">
            <w:pPr>
              <w:pStyle w:val="NormalWeb"/>
              <w:spacing w:line="360" w:lineRule="auto"/>
              <w:rPr>
                <w:rFonts w:ascii="Arial" w:hAnsi="Arial" w:cs="Arial"/>
              </w:rPr>
            </w:pPr>
            <w:r w:rsidRPr="00120EC6">
              <w:rPr>
                <w:rFonts w:ascii="Arial" w:hAnsi="Arial" w:cs="Arial"/>
              </w:rPr>
              <w:t>Throughout the module, I have enhanced my ability to plan and manage my own career development in a strategic and purposeful way. By integrating evidence-based approaches, I am now better equipped to navigate professional transitions, work effectively within diverse environments, and identify opportunities that align with my long-term aspirations. This assignment will therefore critically evaluate my employability skills in relation to the competencies required for effective professional practice in both simulated and real-world contexts. It will also explore how I can continue to strengthen my personal brand and professional identity to support ongoing career progression.</w:t>
            </w:r>
          </w:p>
          <w:p w14:paraId="4CBE0D8F" w14:textId="77777777" w:rsidR="00E90B25" w:rsidRDefault="00E90B25" w:rsidP="00EC5FA5">
            <w:pPr>
              <w:pStyle w:val="NormalWeb"/>
              <w:spacing w:line="360" w:lineRule="auto"/>
              <w:rPr>
                <w:b/>
                <w:bCs/>
                <w:color w:val="000000"/>
                <w:sz w:val="36"/>
                <w:szCs w:val="36"/>
              </w:rPr>
            </w:pPr>
          </w:p>
        </w:tc>
      </w:tr>
      <w:tr w:rsidR="00E90B25" w14:paraId="636074E3" w14:textId="77777777" w:rsidTr="00D11CB1">
        <w:tc>
          <w:tcPr>
            <w:tcW w:w="1616" w:type="dxa"/>
          </w:tcPr>
          <w:p w14:paraId="50142166" w14:textId="77777777" w:rsidR="00E90B25" w:rsidRPr="006E5DBD" w:rsidRDefault="00E90B25" w:rsidP="00EC5FA5">
            <w:pPr>
              <w:pStyle w:val="NoSpacing"/>
              <w:rPr>
                <w:rFonts w:ascii="Arial" w:hAnsi="Arial" w:cs="Arial"/>
                <w:b/>
                <w:bCs/>
                <w:lang w:eastAsia="en-GB"/>
              </w:rPr>
            </w:pPr>
            <w:r w:rsidRPr="006E5DBD">
              <w:rPr>
                <w:rFonts w:ascii="Arial" w:hAnsi="Arial" w:cs="Arial"/>
                <w:b/>
                <w:bCs/>
                <w:lang w:eastAsia="en-GB"/>
              </w:rPr>
              <w:t>Reflection on Unit 1: Brand You</w:t>
            </w:r>
            <w:r>
              <w:rPr>
                <w:rFonts w:ascii="Arial" w:hAnsi="Arial" w:cs="Arial"/>
                <w:b/>
                <w:bCs/>
                <w:lang w:eastAsia="en-GB"/>
              </w:rPr>
              <w:t xml:space="preserve"> (Approx. 400 Words)</w:t>
            </w:r>
          </w:p>
          <w:p w14:paraId="2F523639" w14:textId="77777777" w:rsidR="00E90B25" w:rsidRDefault="00E90B25" w:rsidP="00EC5FA5">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7FF6FF52" w14:textId="77777777" w:rsidR="00E90B25" w:rsidRPr="00120EC6" w:rsidRDefault="00E90B25" w:rsidP="00EC5FA5">
            <w:pPr>
              <w:pStyle w:val="NormalWeb"/>
              <w:spacing w:line="360" w:lineRule="auto"/>
              <w:rPr>
                <w:rFonts w:ascii="Arial" w:hAnsi="Arial" w:cs="Arial"/>
              </w:rPr>
            </w:pPr>
            <w:r w:rsidRPr="00120EC6">
              <w:rPr>
                <w:rFonts w:ascii="Arial" w:hAnsi="Arial" w:cs="Arial"/>
              </w:rPr>
              <w:t xml:space="preserve">In Unit 1, I was introduced to the concepts of personal branding and the identification of individual strengths as essential foundations for professional development. At first, I associated personal branding mainly with entrepreneurs or public figures who actively promote their image and expertise. However, through my engagement with the unit’s materials, I have developed a more nuanced understanding that personal branding is relevant to all professionals, as it reflects the intentional communication of one’s </w:t>
            </w:r>
            <w:r w:rsidRPr="00120EC6">
              <w:rPr>
                <w:rFonts w:ascii="Arial" w:hAnsi="Arial" w:cs="Arial"/>
              </w:rPr>
              <w:lastRenderedPageBreak/>
              <w:t xml:space="preserve">values, identity, and skills within a professional context. </w:t>
            </w:r>
            <w:proofErr w:type="spellStart"/>
            <w:r w:rsidRPr="00120EC6">
              <w:rPr>
                <w:rFonts w:ascii="Arial" w:hAnsi="Arial" w:cs="Arial"/>
              </w:rPr>
              <w:t>Vandehey</w:t>
            </w:r>
            <w:proofErr w:type="spellEnd"/>
            <w:r w:rsidRPr="00120EC6">
              <w:rPr>
                <w:rFonts w:ascii="Arial" w:hAnsi="Arial" w:cs="Arial"/>
              </w:rPr>
              <w:t xml:space="preserve"> and Montoya (2002) emphasise that personal branding involves identifying, promoting, and consistently presenting what makes an individual distinctive and relevant. From this, I have realised that authenticity, clarity, and consistency are crucial in developing an effective personal brand, both online and offline.</w:t>
            </w:r>
          </w:p>
          <w:p w14:paraId="41ADEC18" w14:textId="77777777" w:rsidR="00E90B25" w:rsidRPr="00120EC6" w:rsidRDefault="00E90B25" w:rsidP="00EC5FA5">
            <w:pPr>
              <w:pStyle w:val="NormalWeb"/>
              <w:spacing w:line="360" w:lineRule="auto"/>
              <w:rPr>
                <w:rFonts w:ascii="Arial" w:hAnsi="Arial" w:cs="Arial"/>
              </w:rPr>
            </w:pPr>
            <w:r w:rsidRPr="00120EC6">
              <w:rPr>
                <w:rFonts w:ascii="Arial" w:hAnsi="Arial" w:cs="Arial"/>
              </w:rPr>
              <w:t xml:space="preserve">Class discussions and lectures have further reinforced the importance of self-awareness in shaping my personal brand. I have learned that understanding my strengths, values, and weaknesses allows me to position myself with greater confidence and purpose. The Johari Window, developed by </w:t>
            </w:r>
            <w:proofErr w:type="spellStart"/>
            <w:r w:rsidRPr="00120EC6">
              <w:rPr>
                <w:rFonts w:ascii="Arial" w:hAnsi="Arial" w:cs="Arial"/>
              </w:rPr>
              <w:t>Luft</w:t>
            </w:r>
            <w:proofErr w:type="spellEnd"/>
            <w:r w:rsidRPr="00120EC6">
              <w:rPr>
                <w:rFonts w:ascii="Arial" w:hAnsi="Arial" w:cs="Arial"/>
              </w:rPr>
              <w:t xml:space="preserve"> and </w:t>
            </w:r>
            <w:proofErr w:type="spellStart"/>
            <w:r w:rsidRPr="00120EC6">
              <w:rPr>
                <w:rFonts w:ascii="Arial" w:hAnsi="Arial" w:cs="Arial"/>
              </w:rPr>
              <w:t>Ingham</w:t>
            </w:r>
            <w:proofErr w:type="spellEnd"/>
            <w:r w:rsidRPr="00120EC6">
              <w:rPr>
                <w:rFonts w:ascii="Arial" w:hAnsi="Arial" w:cs="Arial"/>
              </w:rPr>
              <w:t xml:space="preserve"> (1955), provided a useful framework for understanding how feedback and openness can expand self-knowledge and reduce blind spots. Through peer feedback activities, I recognised strengths—particularly in teamwork, communication, and adaptability—that I had previously undervalued. This realisation highlighted that self-awareness is not a static state but a continuous process of reflection, learning, and interaction with others.</w:t>
            </w:r>
          </w:p>
          <w:p w14:paraId="48471F92" w14:textId="77777777" w:rsidR="00E90B25" w:rsidRPr="00120EC6" w:rsidRDefault="00E90B25" w:rsidP="00EC5FA5">
            <w:pPr>
              <w:pStyle w:val="NormalWeb"/>
              <w:spacing w:line="360" w:lineRule="auto"/>
              <w:rPr>
                <w:rFonts w:ascii="Arial" w:hAnsi="Arial" w:cs="Arial"/>
              </w:rPr>
            </w:pPr>
            <w:r w:rsidRPr="00120EC6">
              <w:rPr>
                <w:rFonts w:ascii="Arial" w:hAnsi="Arial" w:cs="Arial"/>
              </w:rPr>
              <w:t>Completing strengths-based assessments also encouraged me to reflect on my core competencies and their alignment with my career aspirations. Strengths theory suggests that greater engagement and performance result when individuals focus on developing their natural talents (Clifton and Harter, 2003). This insight prompted me to think critically about my professional choices. I now aim to prioritise roles and opportunities that align with my inherent abilities, as these are likely to enhance both satisfaction and performance.</w:t>
            </w:r>
          </w:p>
          <w:p w14:paraId="6B930F7C" w14:textId="77777777" w:rsidR="00E90B25" w:rsidRPr="00120EC6" w:rsidRDefault="00E90B25" w:rsidP="00EC5FA5">
            <w:pPr>
              <w:pStyle w:val="NormalWeb"/>
              <w:spacing w:line="360" w:lineRule="auto"/>
              <w:rPr>
                <w:rFonts w:ascii="Arial" w:hAnsi="Arial" w:cs="Arial"/>
              </w:rPr>
            </w:pPr>
            <w:r w:rsidRPr="00120EC6">
              <w:rPr>
                <w:rFonts w:ascii="Arial" w:hAnsi="Arial" w:cs="Arial"/>
              </w:rPr>
              <w:t xml:space="preserve">Critically reflecting on my experience, I recognise that while I have made progress in identifying and communicating my strengths, I still need to work on maintaining a consistent professional narrative across different platforms. Moving forward, I plan to refine my </w:t>
            </w:r>
            <w:r w:rsidRPr="00120EC6">
              <w:rPr>
                <w:rFonts w:ascii="Arial" w:hAnsi="Arial" w:cs="Arial"/>
              </w:rPr>
              <w:lastRenderedPageBreak/>
              <w:t>online presence, seek regular feedback from peers and mentors, and engage in continuous self-assessment to strengthen the authenticity and coherence of my personal brand.</w:t>
            </w:r>
          </w:p>
          <w:p w14:paraId="03C5F406" w14:textId="77777777" w:rsidR="00E90B25" w:rsidRDefault="00E90B25" w:rsidP="00EC5FA5">
            <w:pPr>
              <w:pStyle w:val="NoSpacing"/>
              <w:spacing w:line="360" w:lineRule="auto"/>
              <w:jc w:val="both"/>
              <w:rPr>
                <w:rFonts w:ascii="Arial" w:hAnsi="Arial" w:cs="Arial"/>
                <w:sz w:val="22"/>
                <w:lang w:eastAsia="en-GB"/>
              </w:rPr>
            </w:pPr>
          </w:p>
          <w:p w14:paraId="5C2F33EA" w14:textId="77777777" w:rsidR="00E90B25" w:rsidRDefault="00E90B25" w:rsidP="00EC5FA5">
            <w:pPr>
              <w:pStyle w:val="NoSpacing"/>
              <w:spacing w:line="360" w:lineRule="auto"/>
              <w:jc w:val="both"/>
              <w:rPr>
                <w:rFonts w:ascii="Arial" w:hAnsi="Arial" w:cs="Arial"/>
                <w:sz w:val="22"/>
                <w:lang w:eastAsia="en-GB"/>
              </w:rPr>
            </w:pPr>
            <w:r w:rsidRPr="00B9743A">
              <w:rPr>
                <w:rFonts w:ascii="Arial" w:hAnsi="Arial" w:cs="Arial"/>
                <w:sz w:val="22"/>
                <w:lang w:eastAsia="en-GB"/>
              </w:rPr>
              <w:t xml:space="preserve"> </w:t>
            </w:r>
          </w:p>
          <w:p w14:paraId="19E77885" w14:textId="77777777" w:rsidR="00E90B25" w:rsidRPr="00B9743A" w:rsidRDefault="00E90B25" w:rsidP="00EC5FA5">
            <w:pPr>
              <w:pStyle w:val="NoSpacing"/>
              <w:spacing w:line="360" w:lineRule="auto"/>
              <w:jc w:val="both"/>
              <w:rPr>
                <w:rFonts w:ascii="Arial" w:hAnsi="Arial" w:cs="Arial"/>
                <w:sz w:val="22"/>
                <w:lang w:eastAsia="en-GB"/>
              </w:rPr>
            </w:pPr>
          </w:p>
          <w:p w14:paraId="600737FE" w14:textId="77777777" w:rsidR="00E90B25" w:rsidRPr="00B9743A" w:rsidRDefault="00E90B25" w:rsidP="00EC5FA5">
            <w:pPr>
              <w:pStyle w:val="NoSpacing"/>
              <w:spacing w:line="360" w:lineRule="auto"/>
              <w:jc w:val="both"/>
              <w:rPr>
                <w:rFonts w:ascii="Arial" w:hAnsi="Arial" w:cs="Arial"/>
                <w:b/>
                <w:bCs/>
                <w:sz w:val="22"/>
                <w:lang w:eastAsia="en-GB"/>
              </w:rPr>
            </w:pPr>
            <w:r w:rsidRPr="00B9743A">
              <w:rPr>
                <w:rFonts w:ascii="Arial" w:hAnsi="Arial" w:cs="Arial"/>
                <w:b/>
                <w:bCs/>
                <w:sz w:val="22"/>
                <w:lang w:eastAsia="en-GB"/>
              </w:rPr>
              <w:t>Screenshots of Online Activities</w:t>
            </w:r>
          </w:p>
          <w:p w14:paraId="0FFBF586" w14:textId="77777777" w:rsidR="00E90B25" w:rsidRDefault="00E90B25" w:rsidP="00EC5FA5">
            <w:pPr>
              <w:pStyle w:val="NoSpacing"/>
              <w:spacing w:line="360" w:lineRule="auto"/>
              <w:jc w:val="both"/>
              <w:rPr>
                <w:rFonts w:ascii="Arial" w:hAnsi="Arial" w:cs="Arial"/>
                <w:sz w:val="22"/>
                <w:lang w:eastAsia="en-GB"/>
              </w:rPr>
            </w:pPr>
            <w:r w:rsidRPr="00B9743A">
              <w:rPr>
                <w:rFonts w:ascii="Arial" w:hAnsi="Arial" w:cs="Arial"/>
                <w:i/>
                <w:iCs/>
                <w:sz w:val="22"/>
                <w:lang w:eastAsia="en-GB"/>
              </w:rPr>
              <w:t>(Insert Screenshot 1: Personal Strengths Assessment Results)</w:t>
            </w:r>
            <w:r w:rsidRPr="00B9743A">
              <w:rPr>
                <w:rFonts w:ascii="Arial" w:hAnsi="Arial" w:cs="Arial"/>
                <w:sz w:val="22"/>
                <w:lang w:eastAsia="en-GB"/>
              </w:rPr>
              <w:br/>
            </w:r>
          </w:p>
          <w:p w14:paraId="5006DEE2" w14:textId="77777777" w:rsidR="00E90B25" w:rsidRPr="00C60AF1" w:rsidRDefault="00E90B25" w:rsidP="00EC5FA5">
            <w:pPr>
              <w:spacing w:line="360" w:lineRule="auto"/>
              <w:rPr>
                <w:rFonts w:ascii="Arial" w:eastAsia="Times New Roman" w:hAnsi="Arial" w:cs="Arial"/>
                <w:szCs w:val="24"/>
                <w:lang w:eastAsia="en-GB"/>
              </w:rPr>
            </w:pPr>
            <w:r w:rsidRPr="00C60AF1">
              <w:rPr>
                <w:rFonts w:ascii="Arial" w:eastAsia="Times New Roman" w:hAnsi="Arial" w:cs="Arial"/>
                <w:szCs w:val="24"/>
                <w:lang w:eastAsia="en-GB"/>
              </w:rPr>
              <w:t>Through this activity, I was able to identify my key strengths and critically reflect on how they align with both my academic development and long-term career aspirations. This process has also encouraged me to consider how I can further cultivate these strengths to enhance my professional growth and employability.</w:t>
            </w:r>
          </w:p>
          <w:p w14:paraId="32A16FB3" w14:textId="77777777" w:rsidR="00E90B25" w:rsidRPr="00B9743A" w:rsidRDefault="00E90B25" w:rsidP="00EC5FA5">
            <w:pPr>
              <w:pStyle w:val="NoSpacing"/>
              <w:spacing w:line="360" w:lineRule="auto"/>
              <w:jc w:val="both"/>
              <w:rPr>
                <w:rFonts w:ascii="Arial" w:hAnsi="Arial" w:cs="Arial"/>
                <w:sz w:val="22"/>
                <w:lang w:eastAsia="en-GB"/>
              </w:rPr>
            </w:pPr>
          </w:p>
          <w:p w14:paraId="7646F992" w14:textId="77777777" w:rsidR="00E90B25" w:rsidRDefault="00E90B25" w:rsidP="00EC5FA5">
            <w:pPr>
              <w:pStyle w:val="NoSpacing"/>
              <w:spacing w:line="360" w:lineRule="auto"/>
              <w:jc w:val="both"/>
              <w:rPr>
                <w:rFonts w:ascii="Arial" w:hAnsi="Arial" w:cs="Arial"/>
                <w:sz w:val="22"/>
                <w:lang w:eastAsia="en-GB"/>
              </w:rPr>
            </w:pPr>
            <w:r w:rsidRPr="00B9743A">
              <w:rPr>
                <w:rFonts w:ascii="Arial" w:hAnsi="Arial" w:cs="Arial"/>
                <w:i/>
                <w:iCs/>
                <w:sz w:val="22"/>
                <w:lang w:eastAsia="en-GB"/>
              </w:rPr>
              <w:t>(Insert Screenshot 2: Johari’s Window Feedback Activity)</w:t>
            </w:r>
            <w:r w:rsidRPr="00B9743A">
              <w:rPr>
                <w:rFonts w:ascii="Arial" w:hAnsi="Arial" w:cs="Arial"/>
                <w:sz w:val="22"/>
                <w:lang w:eastAsia="en-GB"/>
              </w:rPr>
              <w:br/>
            </w:r>
          </w:p>
          <w:p w14:paraId="1BE14430" w14:textId="77777777" w:rsidR="00E90B25" w:rsidRDefault="00E90B25" w:rsidP="00EC5FA5">
            <w:pPr>
              <w:pStyle w:val="NoSpacing"/>
              <w:spacing w:line="360" w:lineRule="auto"/>
              <w:jc w:val="both"/>
              <w:rPr>
                <w:rFonts w:ascii="Arial" w:hAnsi="Arial" w:cs="Arial"/>
                <w:sz w:val="22"/>
                <w:lang w:eastAsia="en-GB"/>
              </w:rPr>
            </w:pPr>
          </w:p>
          <w:p w14:paraId="2C019984" w14:textId="77777777" w:rsidR="00E90B25" w:rsidRPr="00C60AF1" w:rsidRDefault="00E90B25" w:rsidP="00EC5FA5">
            <w:pPr>
              <w:spacing w:line="360" w:lineRule="auto"/>
              <w:rPr>
                <w:rFonts w:ascii="Arial" w:eastAsia="Times New Roman" w:hAnsi="Arial" w:cs="Arial"/>
                <w:szCs w:val="24"/>
                <w:lang w:eastAsia="en-GB"/>
              </w:rPr>
            </w:pPr>
            <w:proofErr w:type="spellStart"/>
            <w:r w:rsidRPr="00C60AF1">
              <w:rPr>
                <w:rFonts w:ascii="Arial" w:eastAsia="Times New Roman" w:hAnsi="Arial" w:cs="Arial"/>
                <w:szCs w:val="24"/>
                <w:lang w:eastAsia="en-GB"/>
              </w:rPr>
              <w:t>Luft</w:t>
            </w:r>
            <w:proofErr w:type="spellEnd"/>
            <w:r w:rsidRPr="00C60AF1">
              <w:rPr>
                <w:rFonts w:ascii="Arial" w:eastAsia="Times New Roman" w:hAnsi="Arial" w:cs="Arial"/>
                <w:szCs w:val="24"/>
                <w:lang w:eastAsia="en-GB"/>
              </w:rPr>
              <w:t xml:space="preserve"> and </w:t>
            </w:r>
            <w:proofErr w:type="spellStart"/>
            <w:r w:rsidRPr="00C60AF1">
              <w:rPr>
                <w:rFonts w:ascii="Arial" w:eastAsia="Times New Roman" w:hAnsi="Arial" w:cs="Arial"/>
                <w:szCs w:val="24"/>
                <w:lang w:eastAsia="en-GB"/>
              </w:rPr>
              <w:t>Ingham</w:t>
            </w:r>
            <w:proofErr w:type="spellEnd"/>
            <w:r w:rsidRPr="00C60AF1">
              <w:rPr>
                <w:rFonts w:ascii="Arial" w:eastAsia="Times New Roman" w:hAnsi="Arial" w:cs="Arial"/>
                <w:szCs w:val="24"/>
                <w:lang w:eastAsia="en-GB"/>
              </w:rPr>
              <w:t xml:space="preserve"> (1955) explain that the exercise enables individuals to compare their self-perception with how they are perceived by others. Engaging with this process has helped me to recognise potential blind spots and develop a deeper level of self-awareness.</w:t>
            </w:r>
          </w:p>
          <w:p w14:paraId="546B19A5" w14:textId="77777777" w:rsidR="00E90B25" w:rsidRPr="00B9743A" w:rsidRDefault="00E90B25" w:rsidP="00EC5FA5">
            <w:pPr>
              <w:pStyle w:val="NoSpacing"/>
              <w:spacing w:line="360" w:lineRule="auto"/>
              <w:jc w:val="both"/>
              <w:rPr>
                <w:rFonts w:ascii="Arial" w:hAnsi="Arial" w:cs="Arial"/>
                <w:sz w:val="22"/>
                <w:lang w:eastAsia="en-GB"/>
              </w:rPr>
            </w:pPr>
          </w:p>
          <w:p w14:paraId="2BC3ADBA" w14:textId="77777777" w:rsidR="00E90B25" w:rsidRDefault="00E90B25" w:rsidP="00EC5FA5">
            <w:pPr>
              <w:pStyle w:val="NoSpacing"/>
              <w:spacing w:line="360" w:lineRule="auto"/>
              <w:jc w:val="both"/>
              <w:rPr>
                <w:rFonts w:ascii="Arial" w:hAnsi="Arial" w:cs="Arial"/>
                <w:sz w:val="22"/>
                <w:lang w:eastAsia="en-GB"/>
              </w:rPr>
            </w:pPr>
            <w:r w:rsidRPr="00B9743A">
              <w:rPr>
                <w:rFonts w:ascii="Arial" w:hAnsi="Arial" w:cs="Arial"/>
                <w:i/>
                <w:iCs/>
                <w:sz w:val="22"/>
                <w:lang w:eastAsia="en-GB"/>
              </w:rPr>
              <w:t>(Insert Screenshot 3: Personal Brand Statement Activity)</w:t>
            </w:r>
            <w:r w:rsidRPr="00B9743A">
              <w:rPr>
                <w:rFonts w:ascii="Arial" w:hAnsi="Arial" w:cs="Arial"/>
                <w:sz w:val="22"/>
                <w:lang w:eastAsia="en-GB"/>
              </w:rPr>
              <w:br/>
            </w:r>
          </w:p>
          <w:p w14:paraId="0CEC89CC" w14:textId="77777777" w:rsidR="00E90B25" w:rsidRPr="00C60AF1" w:rsidRDefault="00E90B25" w:rsidP="00EC5FA5">
            <w:pPr>
              <w:spacing w:line="360" w:lineRule="auto"/>
              <w:rPr>
                <w:rFonts w:ascii="Arial" w:eastAsia="Times New Roman" w:hAnsi="Arial" w:cs="Arial"/>
                <w:szCs w:val="24"/>
                <w:lang w:eastAsia="en-GB"/>
              </w:rPr>
            </w:pPr>
            <w:r w:rsidRPr="00C60AF1">
              <w:rPr>
                <w:rFonts w:ascii="Arial" w:eastAsia="Times New Roman" w:hAnsi="Arial" w:cs="Arial"/>
                <w:szCs w:val="24"/>
                <w:lang w:eastAsia="en-GB"/>
              </w:rPr>
              <w:t xml:space="preserve">Within this task, I created a concise personal brand statement by applying the branding principles discussed in class (Montoya and </w:t>
            </w:r>
            <w:proofErr w:type="spellStart"/>
            <w:r w:rsidRPr="00C60AF1">
              <w:rPr>
                <w:rFonts w:ascii="Arial" w:eastAsia="Times New Roman" w:hAnsi="Arial" w:cs="Arial"/>
                <w:szCs w:val="24"/>
                <w:lang w:eastAsia="en-GB"/>
              </w:rPr>
              <w:t>Vandehey</w:t>
            </w:r>
            <w:proofErr w:type="spellEnd"/>
            <w:r w:rsidRPr="00C60AF1">
              <w:rPr>
                <w:rFonts w:ascii="Arial" w:eastAsia="Times New Roman" w:hAnsi="Arial" w:cs="Arial"/>
                <w:szCs w:val="24"/>
                <w:lang w:eastAsia="en-GB"/>
              </w:rPr>
              <w:t xml:space="preserve">, 2002). Overall, Unit 1 has helped me to understand that developing </w:t>
            </w:r>
            <w:r w:rsidRPr="00C60AF1">
              <w:rPr>
                <w:rFonts w:ascii="Arial" w:eastAsia="Times New Roman" w:hAnsi="Arial" w:cs="Arial"/>
                <w:i/>
                <w:iCs/>
                <w:szCs w:val="24"/>
                <w:lang w:eastAsia="en-GB"/>
              </w:rPr>
              <w:t>Brand You</w:t>
            </w:r>
            <w:r w:rsidRPr="00C60AF1">
              <w:rPr>
                <w:rFonts w:ascii="Arial" w:eastAsia="Times New Roman" w:hAnsi="Arial" w:cs="Arial"/>
                <w:szCs w:val="24"/>
                <w:lang w:eastAsia="en-GB"/>
              </w:rPr>
              <w:t xml:space="preserve"> is an ongoing and reflective process. Strengthening my self-awareness has enabled me to focus on my core strengths and build an authentic personal brand that aligns with my future career goals.</w:t>
            </w:r>
          </w:p>
          <w:p w14:paraId="696F06B0" w14:textId="77777777" w:rsidR="00E90B25" w:rsidRDefault="00E90B25" w:rsidP="00EC5FA5">
            <w:pPr>
              <w:pStyle w:val="NoSpacing"/>
              <w:spacing w:line="360" w:lineRule="auto"/>
              <w:jc w:val="both"/>
              <w:rPr>
                <w:rFonts w:eastAsia="Times New Roman" w:cs="Times New Roman"/>
                <w:b/>
                <w:bCs/>
                <w:color w:val="000000"/>
                <w:sz w:val="36"/>
                <w:szCs w:val="36"/>
                <w:lang w:eastAsia="en-GB"/>
              </w:rPr>
            </w:pPr>
          </w:p>
        </w:tc>
      </w:tr>
      <w:tr w:rsidR="00E90B25" w14:paraId="3B61387F" w14:textId="77777777" w:rsidTr="00D11CB1">
        <w:tc>
          <w:tcPr>
            <w:tcW w:w="1616" w:type="dxa"/>
          </w:tcPr>
          <w:p w14:paraId="06711856" w14:textId="77777777" w:rsidR="00E90B25" w:rsidRPr="006E5DBD" w:rsidRDefault="00E90B25" w:rsidP="00EC5FA5">
            <w:pPr>
              <w:pStyle w:val="NoSpacing"/>
              <w:rPr>
                <w:rFonts w:ascii="Arial" w:hAnsi="Arial" w:cs="Arial"/>
                <w:b/>
                <w:bCs/>
                <w:lang w:eastAsia="en-GB"/>
              </w:rPr>
            </w:pPr>
            <w:r w:rsidRPr="006E5DBD">
              <w:rPr>
                <w:rFonts w:ascii="Arial" w:hAnsi="Arial" w:cs="Arial"/>
                <w:b/>
                <w:bCs/>
                <w:lang w:eastAsia="en-GB"/>
              </w:rPr>
              <w:lastRenderedPageBreak/>
              <w:t>Reflection on Unit 2: It’s a Small World</w:t>
            </w:r>
            <w:r>
              <w:rPr>
                <w:rFonts w:ascii="Arial" w:hAnsi="Arial" w:cs="Arial"/>
                <w:b/>
                <w:bCs/>
                <w:lang w:eastAsia="en-GB"/>
              </w:rPr>
              <w:t xml:space="preserve"> (Approx. 400 Words)</w:t>
            </w:r>
          </w:p>
          <w:p w14:paraId="3BBF55FD" w14:textId="77777777" w:rsidR="00E90B25" w:rsidRDefault="00E90B25" w:rsidP="00EC5FA5">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36528DF9" w14:textId="77777777" w:rsidR="00E90B25" w:rsidRPr="00C60AF1" w:rsidRDefault="00E90B25" w:rsidP="00EC5FA5">
            <w:pPr>
              <w:pBdr>
                <w:top w:val="single" w:sz="2" w:space="0" w:color="E5E7EB"/>
                <w:left w:val="single" w:sz="2" w:space="0" w:color="E5E7EB"/>
                <w:bottom w:val="single" w:sz="2" w:space="0" w:color="E5E7EB"/>
                <w:right w:val="single" w:sz="2" w:space="0" w:color="E5E7EB"/>
              </w:pBdr>
              <w:shd w:val="clear" w:color="auto" w:fill="FFFFFF"/>
              <w:spacing w:before="192" w:line="360" w:lineRule="auto"/>
              <w:rPr>
                <w:rFonts w:ascii="Arial" w:eastAsia="Times New Roman" w:hAnsi="Arial" w:cs="Arial"/>
                <w:color w:val="000000"/>
                <w:lang w:eastAsia="en-GB"/>
              </w:rPr>
            </w:pPr>
            <w:r w:rsidRPr="00C60AF1">
              <w:rPr>
                <w:rFonts w:ascii="Arial" w:eastAsia="Times New Roman" w:hAnsi="Arial" w:cs="Arial"/>
                <w:color w:val="000000"/>
                <w:lang w:eastAsia="en-GB"/>
              </w:rPr>
              <w:t>In Unit 2, I developed a deeper understanding of cultural competence, global connections, and diversity within health and social care. Initially, I viewed cultural awareness as recognising visible differences such as language, customs, or traditions. However, as I engaged in lectures, discussions, and interactive activities, I realised that cultural competence extends beyond acknowledgement of differences—it requires continuous reflection, respect for others, and the adaptability to respond effectively to diverse needs. I now understand that delivering equitable and person-centred care depends on being responsive to cultural and social diversity, which is central to effective professional practice.</w:t>
            </w:r>
          </w:p>
          <w:p w14:paraId="181D52BD" w14:textId="77777777" w:rsidR="00E90B25" w:rsidRPr="00C60AF1" w:rsidRDefault="00E90B25" w:rsidP="00EC5FA5">
            <w:pPr>
              <w:pBdr>
                <w:top w:val="single" w:sz="2" w:space="0" w:color="E5E7EB"/>
                <w:left w:val="single" w:sz="2" w:space="0" w:color="E5E7EB"/>
                <w:bottom w:val="single" w:sz="2" w:space="0" w:color="E5E7EB"/>
                <w:right w:val="single" w:sz="2" w:space="0" w:color="E5E7EB"/>
              </w:pBdr>
              <w:shd w:val="clear" w:color="auto" w:fill="FFFFFF"/>
              <w:spacing w:before="192" w:line="360" w:lineRule="auto"/>
              <w:rPr>
                <w:rFonts w:ascii="Arial" w:eastAsia="Times New Roman" w:hAnsi="Arial" w:cs="Arial"/>
                <w:color w:val="000000"/>
                <w:lang w:eastAsia="en-GB"/>
              </w:rPr>
            </w:pPr>
            <w:r w:rsidRPr="00C60AF1">
              <w:rPr>
                <w:rFonts w:ascii="Arial" w:eastAsia="Times New Roman" w:hAnsi="Arial" w:cs="Arial"/>
                <w:color w:val="000000"/>
                <w:lang w:eastAsia="en-GB"/>
              </w:rPr>
              <w:t>Exploring Hofstede’s Cultural Dimensions Theory (Hofstede, 2011) allowed me to contextualise how cultural values shape communication and behaviour in professional interactions. Reflecting on the dimension of individualism versus collectivism, I recognised that cultural values directly influence patient engagement and decision-making processes. For example, in collectivist cultures, healthcare decisions often involve family consensus rather than individual autonomy. Understanding this difference reinforced my awareness that cultural competence requires sensitivity to context and the ability to adapt care approaches accordingly. This learning encouraged me to reflect critically on my own cultural assumptions and how they might influence my practice.</w:t>
            </w:r>
          </w:p>
          <w:p w14:paraId="37FBE8DD" w14:textId="77777777" w:rsidR="00E90B25" w:rsidRPr="00C60AF1" w:rsidRDefault="00E90B25" w:rsidP="00EC5FA5">
            <w:pPr>
              <w:pBdr>
                <w:top w:val="single" w:sz="2" w:space="0" w:color="E5E7EB"/>
                <w:left w:val="single" w:sz="2" w:space="0" w:color="E5E7EB"/>
                <w:bottom w:val="single" w:sz="2" w:space="0" w:color="E5E7EB"/>
                <w:right w:val="single" w:sz="2" w:space="0" w:color="E5E7EB"/>
              </w:pBdr>
              <w:shd w:val="clear" w:color="auto" w:fill="FFFFFF"/>
              <w:spacing w:before="192" w:line="360" w:lineRule="auto"/>
              <w:rPr>
                <w:rFonts w:ascii="Arial" w:eastAsia="Times New Roman" w:hAnsi="Arial" w:cs="Arial"/>
                <w:color w:val="000000"/>
                <w:lang w:eastAsia="en-GB"/>
              </w:rPr>
            </w:pPr>
            <w:r w:rsidRPr="00C60AF1">
              <w:rPr>
                <w:rFonts w:ascii="Arial" w:eastAsia="Times New Roman" w:hAnsi="Arial" w:cs="Arial"/>
                <w:color w:val="000000"/>
                <w:lang w:eastAsia="en-GB"/>
              </w:rPr>
              <w:t xml:space="preserve">I also engaged with case studies and online discussions that examined global health disparities and the impact of social determinants such as income, education, and access to healthcare. Marmot’s (2005) work on the social gradient in health expanded my understanding of how structural inequalities affect health outcomes. I realised that achieving cultural competence is inseparable from </w:t>
            </w:r>
            <w:r w:rsidRPr="00C60AF1">
              <w:rPr>
                <w:rFonts w:ascii="Arial" w:eastAsia="Times New Roman" w:hAnsi="Arial" w:cs="Arial"/>
                <w:color w:val="000000"/>
                <w:lang w:eastAsia="en-GB"/>
              </w:rPr>
              <w:lastRenderedPageBreak/>
              <w:t>addressing socio-economic disparities, as both influence the accessibility and quality of care across populations. This insight has strengthened my belief that culturally competent care must be informed by both social awareness and advocacy for equity.</w:t>
            </w:r>
          </w:p>
          <w:p w14:paraId="562135B5" w14:textId="77777777" w:rsidR="00E90B25" w:rsidRPr="00C60AF1" w:rsidRDefault="00E90B25" w:rsidP="00EC5FA5">
            <w:pPr>
              <w:pBdr>
                <w:top w:val="single" w:sz="2" w:space="0" w:color="E5E7EB"/>
                <w:left w:val="single" w:sz="2" w:space="0" w:color="E5E7EB"/>
                <w:bottom w:val="single" w:sz="2" w:space="0" w:color="E5E7EB"/>
                <w:right w:val="single" w:sz="2" w:space="0" w:color="E5E7EB"/>
              </w:pBdr>
              <w:shd w:val="clear" w:color="auto" w:fill="FFFFFF"/>
              <w:spacing w:before="192" w:line="360" w:lineRule="auto"/>
              <w:rPr>
                <w:rFonts w:ascii="Arial" w:eastAsia="Times New Roman" w:hAnsi="Arial" w:cs="Arial"/>
                <w:color w:val="000000"/>
                <w:lang w:eastAsia="en-GB"/>
              </w:rPr>
            </w:pPr>
            <w:r w:rsidRPr="00C60AF1">
              <w:rPr>
                <w:rFonts w:ascii="Arial" w:eastAsia="Times New Roman" w:hAnsi="Arial" w:cs="Arial"/>
                <w:color w:val="000000"/>
                <w:lang w:eastAsia="en-GB"/>
              </w:rPr>
              <w:t xml:space="preserve">Collaborating with peers from different cultural backgrounds through online discussions further developed my intercultural communication skills. These exchanges helped me practice empathy, active listening, and adaptability—skills emphasised in </w:t>
            </w:r>
            <w:proofErr w:type="spellStart"/>
            <w:r w:rsidRPr="00C60AF1">
              <w:rPr>
                <w:rFonts w:ascii="Arial" w:eastAsia="Times New Roman" w:hAnsi="Arial" w:cs="Arial"/>
                <w:color w:val="000000"/>
                <w:lang w:eastAsia="en-GB"/>
              </w:rPr>
              <w:t>Campinha</w:t>
            </w:r>
            <w:proofErr w:type="spellEnd"/>
            <w:r w:rsidRPr="00C60AF1">
              <w:rPr>
                <w:rFonts w:ascii="Arial" w:eastAsia="Times New Roman" w:hAnsi="Arial" w:cs="Arial"/>
                <w:color w:val="000000"/>
                <w:lang w:eastAsia="en-GB"/>
              </w:rPr>
              <w:t>-Bacote’s (2002) model of cultural competence, which highlights the interplay between cultural awareness, knowledge, skill, encounters, and desire. Engaging in these cross-cultural dialogues broadened my perspective on global health challenges and demonstrated the importance of continuous learning through interaction.</w:t>
            </w:r>
          </w:p>
          <w:p w14:paraId="53164F46" w14:textId="77777777" w:rsidR="00E90B25" w:rsidRPr="00C60AF1" w:rsidRDefault="00E90B25" w:rsidP="00EC5FA5">
            <w:pPr>
              <w:pBdr>
                <w:top w:val="single" w:sz="2" w:space="0" w:color="E5E7EB"/>
                <w:left w:val="single" w:sz="2" w:space="0" w:color="E5E7EB"/>
                <w:bottom w:val="single" w:sz="2" w:space="0" w:color="E5E7EB"/>
                <w:right w:val="single" w:sz="2" w:space="0" w:color="E5E7EB"/>
              </w:pBdr>
              <w:shd w:val="clear" w:color="auto" w:fill="FFFFFF"/>
              <w:spacing w:before="192" w:line="360" w:lineRule="auto"/>
              <w:rPr>
                <w:rFonts w:ascii="Arial" w:eastAsia="Times New Roman" w:hAnsi="Arial" w:cs="Arial"/>
                <w:color w:val="000000"/>
                <w:lang w:eastAsia="en-GB"/>
              </w:rPr>
            </w:pPr>
            <w:r w:rsidRPr="00C60AF1">
              <w:rPr>
                <w:rFonts w:ascii="Arial" w:eastAsia="Times New Roman" w:hAnsi="Arial" w:cs="Arial"/>
                <w:color w:val="000000"/>
                <w:lang w:eastAsia="en-GB"/>
              </w:rPr>
              <w:t>Reflecting on my learning in this unit, I recognise that developing cultural competence is an evolving process. Moving forward, I intend to apply these insights by seeking diverse professional experiences, actively challenging my biases, and maintaining an open-minded approach to working in multicultural health and social care environments.</w:t>
            </w:r>
          </w:p>
          <w:p w14:paraId="19EC0733" w14:textId="77777777" w:rsidR="00E90B25" w:rsidRPr="00C60AF1" w:rsidRDefault="00E90B25" w:rsidP="00EC5FA5">
            <w:pPr>
              <w:shd w:val="clear" w:color="auto" w:fill="FFFFFF"/>
              <w:spacing w:before="192" w:line="360" w:lineRule="auto"/>
              <w:rPr>
                <w:rFonts w:ascii="Arial" w:eastAsia="Times New Roman" w:hAnsi="Arial" w:cs="Arial"/>
                <w:color w:val="000000"/>
                <w:lang w:eastAsia="en-GB"/>
              </w:rPr>
            </w:pPr>
          </w:p>
          <w:p w14:paraId="0EDCF00B" w14:textId="77777777" w:rsidR="00E90B25" w:rsidRPr="00B9743A" w:rsidRDefault="00E90B25" w:rsidP="00EC5FA5">
            <w:pPr>
              <w:spacing w:before="100" w:beforeAutospacing="1" w:after="100" w:afterAutospacing="1" w:line="360" w:lineRule="auto"/>
              <w:jc w:val="both"/>
              <w:outlineLvl w:val="1"/>
              <w:rPr>
                <w:rFonts w:ascii="Arial" w:eastAsia="Times New Roman" w:hAnsi="Arial" w:cs="Arial"/>
                <w:b/>
                <w:bCs/>
                <w:color w:val="000000"/>
                <w:lang w:eastAsia="en-GB"/>
              </w:rPr>
            </w:pPr>
            <w:r w:rsidRPr="00B9743A">
              <w:rPr>
                <w:rFonts w:ascii="Arial" w:eastAsia="Times New Roman" w:hAnsi="Arial" w:cs="Arial"/>
                <w:b/>
                <w:bCs/>
                <w:color w:val="000000"/>
                <w:lang w:eastAsia="en-GB"/>
              </w:rPr>
              <w:t>Screenshots of Online Forum Activities</w:t>
            </w:r>
          </w:p>
          <w:p w14:paraId="4CF19888" w14:textId="77777777" w:rsidR="00E90B25" w:rsidRPr="00A52C1F" w:rsidRDefault="00E90B25" w:rsidP="00EC5FA5">
            <w:pPr>
              <w:spacing w:line="360" w:lineRule="auto"/>
              <w:rPr>
                <w:rFonts w:ascii="Arial" w:eastAsia="Times New Roman" w:hAnsi="Arial" w:cs="Arial"/>
                <w:szCs w:val="24"/>
                <w:lang w:eastAsia="en-GB"/>
              </w:rPr>
            </w:pPr>
            <w:r w:rsidRPr="00B9743A">
              <w:rPr>
                <w:rFonts w:ascii="Arial" w:eastAsia="Times New Roman" w:hAnsi="Arial" w:cs="Arial"/>
                <w:i/>
                <w:iCs/>
                <w:color w:val="000000"/>
                <w:lang w:eastAsia="en-GB"/>
              </w:rPr>
              <w:t>(Insert Screenshot 1: Global Health Disparities Discussion)</w:t>
            </w:r>
            <w:r w:rsidRPr="00B9743A">
              <w:rPr>
                <w:rFonts w:ascii="Arial" w:eastAsia="Times New Roman" w:hAnsi="Arial" w:cs="Arial"/>
                <w:color w:val="000000"/>
                <w:lang w:eastAsia="en-GB"/>
              </w:rPr>
              <w:br/>
            </w:r>
            <w:r w:rsidRPr="00A52C1F">
              <w:rPr>
                <w:rFonts w:ascii="Arial" w:eastAsia="Times New Roman" w:hAnsi="Arial" w:cs="Arial"/>
                <w:szCs w:val="24"/>
                <w:lang w:eastAsia="en-GB"/>
              </w:rPr>
              <w:t>In this activity, I compared health outcomes across different countries and reflected on how social determinants influence inequalities in these outcomes.</w:t>
            </w:r>
          </w:p>
          <w:p w14:paraId="6B757EA2" w14:textId="77777777" w:rsidR="00E90B25"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p>
          <w:p w14:paraId="1587F5E7" w14:textId="77777777" w:rsidR="00E90B25" w:rsidRPr="00A52C1F" w:rsidRDefault="00E90B25" w:rsidP="00EC5FA5">
            <w:pPr>
              <w:spacing w:line="360" w:lineRule="auto"/>
              <w:rPr>
                <w:rFonts w:ascii="Arial" w:eastAsia="Times New Roman" w:hAnsi="Arial" w:cs="Arial"/>
                <w:szCs w:val="24"/>
                <w:lang w:eastAsia="en-GB"/>
              </w:rPr>
            </w:pPr>
            <w:r w:rsidRPr="00B9743A">
              <w:rPr>
                <w:rFonts w:ascii="Arial" w:eastAsia="Times New Roman" w:hAnsi="Arial" w:cs="Arial"/>
                <w:i/>
                <w:iCs/>
                <w:color w:val="000000"/>
                <w:lang w:eastAsia="en-GB"/>
              </w:rPr>
              <w:t>(Insert Screenshot 2: Hofstede’s Cultural Dimensions Application)</w:t>
            </w:r>
            <w:r w:rsidRPr="00B9743A">
              <w:rPr>
                <w:rFonts w:ascii="Arial" w:eastAsia="Times New Roman" w:hAnsi="Arial" w:cs="Arial"/>
                <w:color w:val="000000"/>
                <w:lang w:eastAsia="en-GB"/>
              </w:rPr>
              <w:br/>
            </w:r>
            <w:r w:rsidRPr="00A52C1F">
              <w:rPr>
                <w:rFonts w:ascii="Arial" w:eastAsia="Times New Roman" w:hAnsi="Arial" w:cs="Arial"/>
                <w:szCs w:val="24"/>
                <w:lang w:eastAsia="en-GB"/>
              </w:rPr>
              <w:t xml:space="preserve">In this forum, I applied Hofstede’s Cultural Dimensions Model </w:t>
            </w:r>
            <w:r w:rsidRPr="00A52C1F">
              <w:rPr>
                <w:rFonts w:ascii="Arial" w:eastAsia="Times New Roman" w:hAnsi="Arial" w:cs="Arial"/>
                <w:szCs w:val="24"/>
                <w:lang w:eastAsia="en-GB"/>
              </w:rPr>
              <w:lastRenderedPageBreak/>
              <w:t>(Hofstede, 2011) to analyse cultural differences in healthcare decision-making, which deepened my understanding of how cultural competence influences professional practice.</w:t>
            </w:r>
          </w:p>
          <w:p w14:paraId="1BF16BDF" w14:textId="77777777" w:rsidR="00E90B25"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p>
          <w:p w14:paraId="17C41265" w14:textId="77777777" w:rsidR="00E90B25" w:rsidRPr="00A52C1F" w:rsidRDefault="00E90B25" w:rsidP="00EC5FA5">
            <w:pPr>
              <w:spacing w:line="360" w:lineRule="auto"/>
              <w:rPr>
                <w:rFonts w:eastAsia="Times New Roman" w:cs="Times New Roman"/>
                <w:szCs w:val="24"/>
                <w:lang w:eastAsia="en-GB"/>
              </w:rPr>
            </w:pPr>
            <w:r w:rsidRPr="00B9743A">
              <w:rPr>
                <w:rFonts w:ascii="Arial" w:eastAsia="Times New Roman" w:hAnsi="Arial" w:cs="Arial"/>
                <w:i/>
                <w:iCs/>
                <w:color w:val="000000"/>
                <w:lang w:eastAsia="en-GB"/>
              </w:rPr>
              <w:t xml:space="preserve"> (Insert Screenshot 3: Intercultural Collaboration Reflection)</w:t>
            </w:r>
            <w:r w:rsidRPr="00B9743A">
              <w:rPr>
                <w:rFonts w:ascii="Arial" w:eastAsia="Times New Roman" w:hAnsi="Arial" w:cs="Arial"/>
                <w:color w:val="000000"/>
                <w:lang w:eastAsia="en-GB"/>
              </w:rPr>
              <w:br/>
            </w:r>
            <w:r w:rsidRPr="00A52C1F">
              <w:rPr>
                <w:rFonts w:ascii="Arial" w:eastAsia="Times New Roman" w:hAnsi="Arial" w:cs="Arial"/>
                <w:szCs w:val="24"/>
                <w:lang w:eastAsia="en-GB"/>
              </w:rPr>
              <w:t>This discussion board activity allowed me to share experiences with international peers and reflect on both the strategies and challenges involved in achieving effective intercultural communication.</w:t>
            </w:r>
          </w:p>
          <w:p w14:paraId="58027200" w14:textId="77777777" w:rsidR="00E90B25"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p>
          <w:p w14:paraId="70DC4483" w14:textId="77777777" w:rsidR="00E90B25" w:rsidRPr="002A75C7" w:rsidRDefault="00E90B25" w:rsidP="00EC5FA5">
            <w:pPr>
              <w:spacing w:line="360" w:lineRule="auto"/>
              <w:rPr>
                <w:rFonts w:ascii="Arial" w:eastAsia="Times New Roman" w:hAnsi="Arial" w:cs="Arial"/>
                <w:lang w:eastAsia="en-GB"/>
              </w:rPr>
            </w:pPr>
            <w:r w:rsidRPr="002A75C7">
              <w:rPr>
                <w:rFonts w:ascii="Arial" w:eastAsia="Times New Roman" w:hAnsi="Arial" w:cs="Arial"/>
                <w:lang w:eastAsia="en-GB"/>
              </w:rPr>
              <w:t>In summary, Unit 2 has helped me appreciate that global connections, diversity, and cultural competence are interrelated and essential to delivering effective health and social care. I have realised that developing cultural competence is an ongoing process that requires a balance of theoretical understanding, continuous self-reflection, and active engagement with diverse communities.</w:t>
            </w:r>
          </w:p>
          <w:p w14:paraId="4D3D3F9D" w14:textId="77777777" w:rsidR="00E90B25"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Pr>
                <w:rFonts w:ascii="Arial" w:eastAsia="Times New Roman" w:hAnsi="Arial" w:cs="Arial"/>
                <w:color w:val="000000"/>
                <w:lang w:eastAsia="en-GB"/>
              </w:rPr>
              <w:t xml:space="preserve">. </w:t>
            </w:r>
          </w:p>
          <w:p w14:paraId="41BE44C6" w14:textId="77777777" w:rsidR="00E90B25" w:rsidRDefault="00E90B25" w:rsidP="00EC5FA5">
            <w:pPr>
              <w:spacing w:before="100" w:beforeAutospacing="1" w:after="100" w:afterAutospacing="1" w:line="360" w:lineRule="auto"/>
              <w:jc w:val="both"/>
              <w:outlineLvl w:val="1"/>
              <w:rPr>
                <w:rFonts w:eastAsia="Times New Roman" w:cs="Times New Roman"/>
                <w:b/>
                <w:bCs/>
                <w:color w:val="000000"/>
                <w:sz w:val="36"/>
                <w:szCs w:val="36"/>
                <w:lang w:eastAsia="en-GB"/>
              </w:rPr>
            </w:pPr>
          </w:p>
        </w:tc>
      </w:tr>
      <w:tr w:rsidR="00E90B25" w14:paraId="0FF2F9A2" w14:textId="77777777" w:rsidTr="00D11CB1">
        <w:tc>
          <w:tcPr>
            <w:tcW w:w="1616" w:type="dxa"/>
          </w:tcPr>
          <w:p w14:paraId="1BC12E70" w14:textId="77777777" w:rsidR="00E90B25" w:rsidRPr="006E5DBD" w:rsidRDefault="00E90B25" w:rsidP="00EC5FA5">
            <w:pPr>
              <w:pStyle w:val="NoSpacing"/>
              <w:rPr>
                <w:rFonts w:ascii="Arial" w:hAnsi="Arial" w:cs="Arial"/>
                <w:b/>
                <w:bCs/>
                <w:lang w:eastAsia="en-GB"/>
              </w:rPr>
            </w:pPr>
            <w:r w:rsidRPr="006E5DBD">
              <w:rPr>
                <w:rFonts w:ascii="Arial" w:hAnsi="Arial" w:cs="Arial"/>
                <w:b/>
                <w:bCs/>
                <w:lang w:eastAsia="en-GB"/>
              </w:rPr>
              <w:lastRenderedPageBreak/>
              <w:t>Reflection on Unit 3: Opportunity Knocks</w:t>
            </w:r>
            <w:r>
              <w:rPr>
                <w:rFonts w:ascii="Arial" w:hAnsi="Arial" w:cs="Arial"/>
                <w:b/>
                <w:bCs/>
                <w:lang w:eastAsia="en-GB"/>
              </w:rPr>
              <w:t xml:space="preserve"> (Approx. 400 Words)</w:t>
            </w:r>
          </w:p>
          <w:p w14:paraId="5D1F5168" w14:textId="77777777" w:rsidR="00E90B25" w:rsidRDefault="00E90B25" w:rsidP="00EC5FA5">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1582F101" w14:textId="77777777" w:rsidR="00E90B25" w:rsidRPr="0040222D" w:rsidRDefault="00E90B25" w:rsidP="00EC5FA5">
            <w:pPr>
              <w:pStyle w:val="NormalWeb"/>
              <w:spacing w:line="360" w:lineRule="auto"/>
              <w:rPr>
                <w:rFonts w:ascii="Arial" w:hAnsi="Arial" w:cs="Arial"/>
              </w:rPr>
            </w:pPr>
            <w:r w:rsidRPr="0040222D">
              <w:rPr>
                <w:rFonts w:ascii="Arial" w:hAnsi="Arial" w:cs="Arial"/>
              </w:rPr>
              <w:t>In Unit 3, I focused on recognising opportunities, developing a Personal Development Plan (PDP), and setting achievable goals for personal and professional growth. At the start of the unit, I realised that my ability to identify opportunities for learning and career development was limited. Through workshops, lectures, and online activities, I learned to recognise potential opportunities for skill enhancement, networking, and continuous improvement. I found that structured reflection and planned action are essential in turning potential into tangible outcomes.</w:t>
            </w:r>
          </w:p>
          <w:p w14:paraId="5B646E41" w14:textId="77777777" w:rsidR="00E90B25" w:rsidRPr="0040222D" w:rsidRDefault="00E90B25" w:rsidP="00EC5FA5">
            <w:pPr>
              <w:pStyle w:val="NormalWeb"/>
              <w:spacing w:line="360" w:lineRule="auto"/>
              <w:rPr>
                <w:rFonts w:ascii="Arial" w:hAnsi="Arial" w:cs="Arial"/>
              </w:rPr>
            </w:pPr>
            <w:r w:rsidRPr="0040222D">
              <w:rPr>
                <w:rFonts w:ascii="Arial" w:hAnsi="Arial" w:cs="Arial"/>
              </w:rPr>
              <w:lastRenderedPageBreak/>
              <w:t>I learned to apply the SMART goal framework (Doran, 1981) to structure my objectives in a way that is Specific, Measurable, Achievable, Relevant, and Time-bound. This framework helped me set clear, realistic goals and identify practical steps to achieve them. For example, I set a goal to strengthen my communication skills by contributing more regularly to online forum discussions and reflecting on peer feedback. I found that breaking larger goals into smaller, measurable actions made it easier to track my progress and remain motivated. This experience reinforced the importance of having a strategic and evidence-based approach to personal development.</w:t>
            </w:r>
          </w:p>
          <w:p w14:paraId="36E6AAFA" w14:textId="77777777" w:rsidR="00E90B25" w:rsidRPr="0040222D" w:rsidRDefault="00E90B25" w:rsidP="00EC5FA5">
            <w:pPr>
              <w:pStyle w:val="NormalWeb"/>
              <w:spacing w:line="360" w:lineRule="auto"/>
              <w:rPr>
                <w:rFonts w:ascii="Arial" w:hAnsi="Arial" w:cs="Arial"/>
              </w:rPr>
            </w:pPr>
            <w:r w:rsidRPr="0040222D">
              <w:rPr>
                <w:rFonts w:ascii="Arial" w:hAnsi="Arial" w:cs="Arial"/>
              </w:rPr>
              <w:t>I also used Gibbs’ Reflective Cycle (Gibbs, 1988) to evaluate my experiences throughout the unit. This model helped me move beyond simply describing events by prompting me to analyse what worked well, identify areas for improvement, and plan specific actions for future development. For instance, reflecting on my participation in discussion forums helped me appreciate the value of professional networking and active collaboration. I recognised that engaging with others allows me to learn diverse perspectives while strengthening my own confidence and communication abilities. As a result, I plan to extend this learning beyond the classroom by seeking professional opportunities to network, such as internships, workshops, and mentoring experiences.</w:t>
            </w:r>
          </w:p>
          <w:p w14:paraId="4A39F9DC" w14:textId="77777777" w:rsidR="00E90B25" w:rsidRPr="0040222D" w:rsidRDefault="00E90B25" w:rsidP="00EC5FA5">
            <w:pPr>
              <w:pStyle w:val="NormalWeb"/>
              <w:spacing w:line="360" w:lineRule="auto"/>
              <w:rPr>
                <w:rFonts w:ascii="Arial" w:hAnsi="Arial" w:cs="Arial"/>
              </w:rPr>
            </w:pPr>
            <w:r w:rsidRPr="0040222D">
              <w:rPr>
                <w:rFonts w:ascii="Arial" w:hAnsi="Arial" w:cs="Arial"/>
              </w:rPr>
              <w:t>Participation in online discussions also deepened my understanding of planning and self-evaluation. By sharing experiences and receiving peer feedback, I learned to identify transferable skills and adapt my goals to make them more realistic and impactful. Incorporating this feedback helped me refine my PDP and build a clearer direction for my future development.</w:t>
            </w:r>
          </w:p>
          <w:p w14:paraId="2D3339E0" w14:textId="77777777" w:rsidR="00E90B25" w:rsidRPr="0040222D" w:rsidRDefault="00E90B25" w:rsidP="00EC5FA5">
            <w:pPr>
              <w:pStyle w:val="NormalWeb"/>
              <w:spacing w:line="360" w:lineRule="auto"/>
              <w:rPr>
                <w:rFonts w:ascii="Arial" w:hAnsi="Arial" w:cs="Arial"/>
              </w:rPr>
            </w:pPr>
            <w:r w:rsidRPr="0040222D">
              <w:rPr>
                <w:rFonts w:ascii="Arial" w:hAnsi="Arial" w:cs="Arial"/>
              </w:rPr>
              <w:t xml:space="preserve">Through Unit 3, I discovered that success in professional growth requires continuous reflection, adaptability, and structured goal </w:t>
            </w:r>
            <w:r w:rsidRPr="0040222D">
              <w:rPr>
                <w:rFonts w:ascii="Arial" w:hAnsi="Arial" w:cs="Arial"/>
              </w:rPr>
              <w:lastRenderedPageBreak/>
              <w:t>setting. Applying models such as SMART and Gibbs’ Reflective Cycle has enhanced my ability to plan intentionally, assess my progress, and take proactive steps toward achieving my career ambitions.</w:t>
            </w:r>
          </w:p>
          <w:p w14:paraId="21400EC2"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sidRPr="001611F3">
              <w:rPr>
                <w:rFonts w:ascii="Arial" w:eastAsia="Times New Roman" w:hAnsi="Arial" w:cs="Arial"/>
                <w:color w:val="000000"/>
                <w:lang w:eastAsia="en-GB"/>
              </w:rPr>
              <w:t>Screenshots of Online Forum Activities</w:t>
            </w:r>
          </w:p>
          <w:p w14:paraId="3182EDC9"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sidRPr="001611F3">
              <w:rPr>
                <w:rFonts w:ascii="Arial" w:eastAsia="Times New Roman" w:hAnsi="Arial" w:cs="Arial"/>
                <w:i/>
                <w:iCs/>
                <w:color w:val="000000"/>
                <w:lang w:eastAsia="en-GB"/>
              </w:rPr>
              <w:t>(Insert Screenshot 1: Opportunities Reflection Discussion)</w:t>
            </w:r>
            <w:r w:rsidRPr="001611F3">
              <w:rPr>
                <w:rFonts w:ascii="Arial" w:eastAsia="Times New Roman" w:hAnsi="Arial" w:cs="Arial"/>
                <w:color w:val="000000"/>
                <w:lang w:eastAsia="en-GB"/>
              </w:rPr>
              <w:br/>
              <w:t>This forum allowed me to share a personal experience of pursuing a new learning opportunity and reflect on what I learned from it.</w:t>
            </w:r>
          </w:p>
          <w:p w14:paraId="06E91289"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sidRPr="001611F3">
              <w:rPr>
                <w:rFonts w:ascii="Arial" w:eastAsia="Times New Roman" w:hAnsi="Arial" w:cs="Arial"/>
                <w:i/>
                <w:iCs/>
                <w:color w:val="000000"/>
                <w:lang w:eastAsia="en-GB"/>
              </w:rPr>
              <w:t>(Insert Screenshot 2: SMART Goals Forum Activity)</w:t>
            </w:r>
            <w:r w:rsidRPr="001611F3">
              <w:rPr>
                <w:rFonts w:ascii="Arial" w:eastAsia="Times New Roman" w:hAnsi="Arial" w:cs="Arial"/>
                <w:color w:val="000000"/>
                <w:lang w:eastAsia="en-GB"/>
              </w:rPr>
              <w:br/>
              <w:t>In this task, I outlined my SMART goals and received constructive feedback from peers, helping me refine my objectives and action plan (Doran, 1981).</w:t>
            </w:r>
          </w:p>
          <w:p w14:paraId="3678D56E"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sidRPr="001611F3">
              <w:rPr>
                <w:rFonts w:ascii="Arial" w:eastAsia="Times New Roman" w:hAnsi="Arial" w:cs="Arial"/>
                <w:i/>
                <w:iCs/>
                <w:color w:val="000000"/>
                <w:lang w:eastAsia="en-GB"/>
              </w:rPr>
              <w:t>(Insert Screenshot 3: Personal Development Planning Reflection)</w:t>
            </w:r>
            <w:r w:rsidRPr="001611F3">
              <w:rPr>
                <w:rFonts w:ascii="Arial" w:eastAsia="Times New Roman" w:hAnsi="Arial" w:cs="Arial"/>
                <w:color w:val="000000"/>
                <w:lang w:eastAsia="en-GB"/>
              </w:rPr>
              <w:br/>
              <w:t>This discussion focused on evaluating and updating my PDP. I reflected on progress made and identified next steps for skill development.</w:t>
            </w:r>
          </w:p>
          <w:p w14:paraId="54A0B7A0"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r w:rsidRPr="001611F3">
              <w:rPr>
                <w:rFonts w:ascii="Arial" w:eastAsia="Times New Roman" w:hAnsi="Arial" w:cs="Arial"/>
                <w:color w:val="000000"/>
                <w:lang w:eastAsia="en-GB"/>
              </w:rPr>
              <w:t>Overall, Unit 3 helped me understand that opportunities must be actively identified and pursued with clear goals and reflective practice. I learned that combining SMART goals with reflective models like Gibbs’ cycle enhances self-awareness, improves planning, and supports continuous personal and professional growth.</w:t>
            </w:r>
          </w:p>
          <w:p w14:paraId="34B146B9" w14:textId="77777777" w:rsidR="00E90B25" w:rsidRPr="001611F3" w:rsidRDefault="00E90B25" w:rsidP="00EC5FA5">
            <w:pPr>
              <w:spacing w:before="100" w:beforeAutospacing="1" w:after="100" w:afterAutospacing="1" w:line="360" w:lineRule="auto"/>
              <w:jc w:val="both"/>
              <w:outlineLvl w:val="1"/>
              <w:rPr>
                <w:rFonts w:ascii="Arial" w:eastAsia="Times New Roman" w:hAnsi="Arial" w:cs="Arial"/>
                <w:color w:val="000000"/>
                <w:lang w:eastAsia="en-GB"/>
              </w:rPr>
            </w:pPr>
          </w:p>
        </w:tc>
      </w:tr>
      <w:tr w:rsidR="00D11CB1" w14:paraId="227673B5" w14:textId="77777777" w:rsidTr="00D11CB1">
        <w:tc>
          <w:tcPr>
            <w:tcW w:w="1616" w:type="dxa"/>
          </w:tcPr>
          <w:p w14:paraId="775F67D5" w14:textId="77777777" w:rsidR="00D11CB1" w:rsidRPr="006E5DBD" w:rsidRDefault="00D11CB1" w:rsidP="00D11CB1">
            <w:pPr>
              <w:pStyle w:val="NoSpacing"/>
              <w:rPr>
                <w:rFonts w:ascii="Arial" w:hAnsi="Arial" w:cs="Arial"/>
                <w:b/>
                <w:bCs/>
                <w:lang w:eastAsia="en-GB"/>
              </w:rPr>
            </w:pPr>
            <w:r w:rsidRPr="006E5DBD">
              <w:rPr>
                <w:rFonts w:ascii="Arial" w:hAnsi="Arial" w:cs="Arial"/>
                <w:b/>
                <w:bCs/>
                <w:lang w:eastAsia="en-GB"/>
              </w:rPr>
              <w:lastRenderedPageBreak/>
              <w:t>Reflection on Unit 4: The Pursuit of Happiness</w:t>
            </w:r>
            <w:r>
              <w:rPr>
                <w:rFonts w:ascii="Arial" w:hAnsi="Arial" w:cs="Arial"/>
                <w:b/>
                <w:bCs/>
                <w:lang w:eastAsia="en-GB"/>
              </w:rPr>
              <w:t xml:space="preserve"> (Approx. 400 Words)</w:t>
            </w:r>
          </w:p>
          <w:p w14:paraId="221F481F" w14:textId="77777777" w:rsidR="00D11CB1" w:rsidRDefault="00D11CB1" w:rsidP="00D11CB1">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15EA27A6"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 xml:space="preserve">Within Unit 4, the Pursuit of Happiness allowed for a valuable insight being provided into the relationship that exists between wellbeing, happiness and effective practice in health and social care. Within this unit, I have been able to gain an understanding which is deeper of how emotional wellbeing, life satisfaction and positive relationships will have an impact on individuals receiving care and professional working in the sector. The content has </w:t>
            </w:r>
            <w:r>
              <w:rPr>
                <w:rFonts w:ascii="Arial" w:eastAsia="Times New Roman" w:hAnsi="Arial" w:cs="Arial"/>
                <w:color w:val="000000"/>
                <w:sz w:val="22"/>
                <w:lang w:eastAsia="en-GB"/>
              </w:rPr>
              <w:lastRenderedPageBreak/>
              <w:t xml:space="preserve">indicated that happiness is not only a goal which is personal but is also a factor which is important in overall health and quality of life being promoted. </w:t>
            </w:r>
          </w:p>
          <w:p w14:paraId="52FFB9D6"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 xml:space="preserve">One of the key lessons that I have derived from this unit is that idea that happiness is impacted by multiple factors which are inclusive of a sense of purpose, mental health, and social connections. The materials made the explanation of how positive psychology will place an emphasis on resilience, wellbeing and strengths rather than the problems or illness being addressed. An approach such as this is especially relevant to health and social care practice where individuals are being supported holistically and this can improve outcomes and quality of life being enhanced (Seligman, 2011). </w:t>
            </w:r>
          </w:p>
          <w:p w14:paraId="378918DD"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Screenshot from Unit 4 – the concept of happiness and wellbeing</w:t>
            </w:r>
          </w:p>
          <w:p w14:paraId="218BB320"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 xml:space="preserve">Another essential concept which has been explored within the unit was the impact of supportive relationships and environments on happiness. Individuals who are receiving care will oftentimes face challenges which include disability, illness or social isolation. How to promote wellbeing through communication, empathy and supportive care being understood which can improve significantly their emotional recovery and state. For professionals this will mean there being an adoption of a person-centred approach which will respect the preferences, needs and dignity of those who are receiving care. </w:t>
            </w:r>
          </w:p>
          <w:p w14:paraId="07638821"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proofErr w:type="spellStart"/>
            <w:r>
              <w:rPr>
                <w:rFonts w:ascii="Arial" w:eastAsia="Times New Roman" w:hAnsi="Arial" w:cs="Arial"/>
                <w:color w:val="000000"/>
                <w:sz w:val="22"/>
                <w:lang w:eastAsia="en-GB"/>
              </w:rPr>
              <w:t>Screnshot</w:t>
            </w:r>
            <w:proofErr w:type="spellEnd"/>
            <w:r>
              <w:rPr>
                <w:rFonts w:ascii="Arial" w:eastAsia="Times New Roman" w:hAnsi="Arial" w:cs="Arial"/>
                <w:color w:val="000000"/>
                <w:sz w:val="22"/>
                <w:lang w:eastAsia="en-GB"/>
              </w:rPr>
              <w:t xml:space="preserve"> from Unit 4 – factors influencing happiness and wellbeing. </w:t>
            </w:r>
          </w:p>
          <w:p w14:paraId="106A01A1"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 xml:space="preserve">The unit also made an emphasis of the importance of self-care and professional </w:t>
            </w:r>
            <w:proofErr w:type="spellStart"/>
            <w:r>
              <w:rPr>
                <w:rFonts w:ascii="Arial" w:eastAsia="Times New Roman" w:hAnsi="Arial" w:cs="Arial"/>
                <w:color w:val="000000"/>
                <w:sz w:val="22"/>
                <w:lang w:eastAsia="en-GB"/>
              </w:rPr>
              <w:t>wellbeinbg</w:t>
            </w:r>
            <w:proofErr w:type="spellEnd"/>
            <w:r>
              <w:rPr>
                <w:rFonts w:ascii="Arial" w:eastAsia="Times New Roman" w:hAnsi="Arial" w:cs="Arial"/>
                <w:color w:val="000000"/>
                <w:sz w:val="22"/>
                <w:lang w:eastAsia="en-GB"/>
              </w:rPr>
              <w:t xml:space="preserve"> for health and social care workers. Working in caring roles will be emotionally demanding and personal wellbeing being maintained and this will help professionals being able to be compassionate, effective and resilient. Strategies being learnt from managing stress and positive mental health being maintained is useful for my future career. </w:t>
            </w:r>
          </w:p>
          <w:p w14:paraId="4DCD3456"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p>
          <w:p w14:paraId="545D9F95"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lastRenderedPageBreak/>
              <w:t>Screenshot from unit 4 – strategies for promoting happiness</w:t>
            </w:r>
          </w:p>
          <w:p w14:paraId="26BFF6E4" w14:textId="77777777" w:rsid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r>
              <w:rPr>
                <w:rFonts w:ascii="Arial" w:eastAsia="Times New Roman" w:hAnsi="Arial" w:cs="Arial"/>
                <w:color w:val="000000"/>
                <w:sz w:val="22"/>
                <w:lang w:eastAsia="en-GB"/>
              </w:rPr>
              <w:t xml:space="preserve">Overall, the module has assisted me in being able to develop an understanding which is broad of wellbeing and also its importance in health and social care practice. The knowledge which has gained regarding emotional wellbeing, positive psychology and supportive care will assist me in being able to provide support which is more holistic and compassionate for those individuals who are in need. Moreover, the skills which I have developed on this module which include critical thinking, reflection and person-centred care being understood will allow for my professional growth to be supported and will allow me to be able to effectively contribute in the health and social care sector. The module is one which therefore has strengthened my ability and knowledge so that I will be able to apply these principles in future practice. </w:t>
            </w:r>
          </w:p>
          <w:p w14:paraId="251E9CEA" w14:textId="360FC44A" w:rsidR="00D11CB1" w:rsidRPr="001611F3" w:rsidRDefault="00D11CB1" w:rsidP="00D11CB1">
            <w:pPr>
              <w:pStyle w:val="NoSpacing"/>
              <w:spacing w:line="360" w:lineRule="auto"/>
              <w:jc w:val="both"/>
              <w:rPr>
                <w:rFonts w:ascii="Arial" w:eastAsia="Times New Roman" w:hAnsi="Arial" w:cs="Arial"/>
                <w:color w:val="000000"/>
                <w:lang w:eastAsia="en-GB"/>
              </w:rPr>
            </w:pPr>
          </w:p>
        </w:tc>
      </w:tr>
      <w:tr w:rsidR="00D11CB1" w14:paraId="31B10B13" w14:textId="77777777" w:rsidTr="00D11CB1">
        <w:tc>
          <w:tcPr>
            <w:tcW w:w="1616" w:type="dxa"/>
          </w:tcPr>
          <w:p w14:paraId="3541B129" w14:textId="77777777" w:rsidR="00D11CB1" w:rsidRPr="00531EB3" w:rsidRDefault="00D11CB1" w:rsidP="00D11CB1">
            <w:pPr>
              <w:pStyle w:val="NoSpacing"/>
              <w:rPr>
                <w:rFonts w:ascii="Arial" w:hAnsi="Arial" w:cs="Arial"/>
                <w:b/>
                <w:bCs/>
                <w:lang w:eastAsia="en-GB"/>
              </w:rPr>
            </w:pPr>
            <w:r w:rsidRPr="00531EB3">
              <w:rPr>
                <w:rFonts w:ascii="Arial" w:hAnsi="Arial" w:cs="Arial"/>
                <w:b/>
                <w:bCs/>
                <w:lang w:eastAsia="en-GB"/>
              </w:rPr>
              <w:lastRenderedPageBreak/>
              <w:t>Conclusion (Approx. 1</w:t>
            </w:r>
            <w:r>
              <w:rPr>
                <w:rFonts w:ascii="Arial" w:hAnsi="Arial" w:cs="Arial"/>
                <w:b/>
                <w:bCs/>
                <w:lang w:eastAsia="en-GB"/>
              </w:rPr>
              <w:t>50-200 W</w:t>
            </w:r>
            <w:r w:rsidRPr="00531EB3">
              <w:rPr>
                <w:rFonts w:ascii="Arial" w:hAnsi="Arial" w:cs="Arial"/>
                <w:b/>
                <w:bCs/>
                <w:lang w:eastAsia="en-GB"/>
              </w:rPr>
              <w:t>ords)</w:t>
            </w:r>
          </w:p>
          <w:p w14:paraId="34363388" w14:textId="77777777" w:rsidR="00D11CB1" w:rsidRDefault="00D11CB1" w:rsidP="00D11CB1">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41E98EC9"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Reflecting on Units 1–3 has deepened my understanding of the importance of cultural competence, self-awareness, proactive opportunity management, and personal branding in my development as a health and social care professional.</w:t>
            </w:r>
          </w:p>
          <w:p w14:paraId="381799B9"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In Unit 1, I came to recognise that understanding my own values and strengths, and communicating them clearly, is fundamental to building a credible and authentic personal brand (Montoya and </w:t>
            </w:r>
            <w:proofErr w:type="spellStart"/>
            <w:r w:rsidRPr="00D11CB1">
              <w:rPr>
                <w:rFonts w:ascii="Arial" w:hAnsi="Arial" w:cs="Arial"/>
                <w:sz w:val="22"/>
                <w:szCs w:val="22"/>
              </w:rPr>
              <w:t>Vandehey</w:t>
            </w:r>
            <w:proofErr w:type="spellEnd"/>
            <w:r w:rsidRPr="00D11CB1">
              <w:rPr>
                <w:rFonts w:ascii="Arial" w:hAnsi="Arial" w:cs="Arial"/>
                <w:sz w:val="22"/>
                <w:szCs w:val="22"/>
              </w:rPr>
              <w:t xml:space="preserve">, 2002; </w:t>
            </w:r>
            <w:proofErr w:type="spellStart"/>
            <w:r w:rsidRPr="00D11CB1">
              <w:rPr>
                <w:rFonts w:ascii="Arial" w:hAnsi="Arial" w:cs="Arial"/>
                <w:sz w:val="22"/>
                <w:szCs w:val="22"/>
              </w:rPr>
              <w:t>Luft</w:t>
            </w:r>
            <w:proofErr w:type="spellEnd"/>
            <w:r w:rsidRPr="00D11CB1">
              <w:rPr>
                <w:rFonts w:ascii="Arial" w:hAnsi="Arial" w:cs="Arial"/>
                <w:sz w:val="22"/>
                <w:szCs w:val="22"/>
              </w:rPr>
              <w:t xml:space="preserve"> and </w:t>
            </w:r>
            <w:proofErr w:type="spellStart"/>
            <w:r w:rsidRPr="00D11CB1">
              <w:rPr>
                <w:rFonts w:ascii="Arial" w:hAnsi="Arial" w:cs="Arial"/>
                <w:sz w:val="22"/>
                <w:szCs w:val="22"/>
              </w:rPr>
              <w:t>Ingham</w:t>
            </w:r>
            <w:proofErr w:type="spellEnd"/>
            <w:r w:rsidRPr="00D11CB1">
              <w:rPr>
                <w:rFonts w:ascii="Arial" w:hAnsi="Arial" w:cs="Arial"/>
                <w:sz w:val="22"/>
                <w:szCs w:val="22"/>
              </w:rPr>
              <w:t>, 1955). This process of self-examination has encouraged me to consider how I present myself professionally and how my identity as a practitioner is perceived by others.</w:t>
            </w:r>
          </w:p>
          <w:p w14:paraId="7C712CD7"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In Unit 2, I explored the significance of cultural competence and global awareness, gaining an appreciation that delivering effective care requires me to understand diverse cultural perspectives and the social determinants of health that shape patient outcomes (Hofstede, 2011; </w:t>
            </w:r>
            <w:proofErr w:type="spellStart"/>
            <w:r w:rsidRPr="00D11CB1">
              <w:rPr>
                <w:rFonts w:ascii="Arial" w:hAnsi="Arial" w:cs="Arial"/>
                <w:sz w:val="22"/>
                <w:szCs w:val="22"/>
              </w:rPr>
              <w:t>Campinha</w:t>
            </w:r>
            <w:proofErr w:type="spellEnd"/>
            <w:r w:rsidRPr="00D11CB1">
              <w:rPr>
                <w:rFonts w:ascii="Arial" w:hAnsi="Arial" w:cs="Arial"/>
                <w:sz w:val="22"/>
                <w:szCs w:val="22"/>
              </w:rPr>
              <w:t>-Bacote, 2002). This has challenged me to reflect critically on my assumptions and to approach service users with greater sensitivity and inclusivity.</w:t>
            </w:r>
          </w:p>
          <w:p w14:paraId="1CD21DC2"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lastRenderedPageBreak/>
              <w:t>In Unit 3, I learned that identifying opportunities, setting SMART goals, and engaging consistently in reflective practice are essential strategies for sustaining my continuous professional and personal development (Doran, 1981; Gibbs, 1988).</w:t>
            </w:r>
          </w:p>
          <w:p w14:paraId="43CC5373"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Taken together, these insights have provided me with practical strategies for developing my skills in health and social care. By deepening my self-awareness and understanding my strengths, I feel better equipped to collaborate effectively and communicate confidently with both service users and colleagues. Cultural competence will enable me to deliver care that is respectful and inclusive, while structured goal-setting and reflective practice will support my ongoing skill development and career progression. Ultimately, the lessons drawn from these units have given me the tools and knowledge to grow into an adaptable, reflective, and culturally aware professional — one who is prepared to meet the evolving demands of modern health and social care practice.</w:t>
            </w:r>
          </w:p>
          <w:p w14:paraId="591264C7" w14:textId="77777777" w:rsidR="00D11CB1" w:rsidRPr="00D11CB1" w:rsidRDefault="00D11CB1" w:rsidP="00D11CB1">
            <w:pPr>
              <w:spacing w:before="100" w:beforeAutospacing="1" w:after="100" w:afterAutospacing="1" w:line="360" w:lineRule="auto"/>
              <w:jc w:val="both"/>
              <w:outlineLvl w:val="1"/>
              <w:rPr>
                <w:rFonts w:ascii="Arial" w:eastAsia="Times New Roman" w:hAnsi="Arial" w:cs="Arial"/>
                <w:color w:val="000000"/>
                <w:sz w:val="22"/>
                <w:lang w:eastAsia="en-GB"/>
              </w:rPr>
            </w:pPr>
          </w:p>
        </w:tc>
      </w:tr>
      <w:tr w:rsidR="00D11CB1" w14:paraId="2AB0A011" w14:textId="77777777" w:rsidTr="00D11CB1">
        <w:tc>
          <w:tcPr>
            <w:tcW w:w="1616" w:type="dxa"/>
          </w:tcPr>
          <w:p w14:paraId="70029724" w14:textId="77777777" w:rsidR="00D11CB1" w:rsidRDefault="00D11CB1" w:rsidP="00D11CB1">
            <w:pPr>
              <w:spacing w:line="360" w:lineRule="auto"/>
              <w:rPr>
                <w:rFonts w:ascii="Arial" w:hAnsi="Arial" w:cs="Arial"/>
                <w:b/>
                <w:bCs/>
              </w:rPr>
            </w:pPr>
            <w:r w:rsidRPr="000845E0">
              <w:rPr>
                <w:rFonts w:ascii="Arial" w:hAnsi="Arial" w:cs="Arial"/>
                <w:b/>
                <w:bCs/>
              </w:rPr>
              <w:lastRenderedPageBreak/>
              <w:t>References</w:t>
            </w:r>
          </w:p>
          <w:p w14:paraId="2E6D259B" w14:textId="77777777" w:rsidR="00D11CB1" w:rsidRDefault="00D11CB1" w:rsidP="00D11CB1">
            <w:pPr>
              <w:spacing w:before="100" w:beforeAutospacing="1" w:after="100" w:afterAutospacing="1" w:line="240" w:lineRule="auto"/>
              <w:outlineLvl w:val="1"/>
              <w:rPr>
                <w:rFonts w:eastAsia="Times New Roman" w:cs="Times New Roman"/>
                <w:b/>
                <w:bCs/>
                <w:color w:val="000000"/>
                <w:sz w:val="36"/>
                <w:szCs w:val="36"/>
                <w:lang w:eastAsia="en-GB"/>
              </w:rPr>
            </w:pPr>
          </w:p>
        </w:tc>
        <w:tc>
          <w:tcPr>
            <w:tcW w:w="7400" w:type="dxa"/>
          </w:tcPr>
          <w:p w14:paraId="165CAA03" w14:textId="77777777" w:rsidR="00D11CB1" w:rsidRPr="00D11CB1" w:rsidRDefault="00D11CB1" w:rsidP="00D11CB1">
            <w:pPr>
              <w:pStyle w:val="font-claude-response-body"/>
              <w:spacing w:line="360" w:lineRule="auto"/>
              <w:rPr>
                <w:rFonts w:ascii="Arial" w:hAnsi="Arial" w:cs="Arial"/>
                <w:sz w:val="22"/>
                <w:szCs w:val="22"/>
              </w:rPr>
            </w:pPr>
            <w:proofErr w:type="spellStart"/>
            <w:r w:rsidRPr="00D11CB1">
              <w:rPr>
                <w:rFonts w:ascii="Arial" w:hAnsi="Arial" w:cs="Arial"/>
                <w:sz w:val="22"/>
                <w:szCs w:val="22"/>
              </w:rPr>
              <w:t>Campinha</w:t>
            </w:r>
            <w:proofErr w:type="spellEnd"/>
            <w:r w:rsidRPr="00D11CB1">
              <w:rPr>
                <w:rFonts w:ascii="Arial" w:hAnsi="Arial" w:cs="Arial"/>
                <w:sz w:val="22"/>
                <w:szCs w:val="22"/>
              </w:rPr>
              <w:t xml:space="preserve">-Bacote, J. (2002) 'The process of cultural competence in the delivery of healthcare services: A model of care', </w:t>
            </w:r>
            <w:r w:rsidRPr="00D11CB1">
              <w:rPr>
                <w:rStyle w:val="Emphasis"/>
                <w:rFonts w:ascii="Arial" w:hAnsi="Arial" w:cs="Arial"/>
                <w:sz w:val="22"/>
                <w:szCs w:val="22"/>
              </w:rPr>
              <w:t>Journal of Transcultural Nursing</w:t>
            </w:r>
            <w:r w:rsidRPr="00D11CB1">
              <w:rPr>
                <w:rFonts w:ascii="Arial" w:hAnsi="Arial" w:cs="Arial"/>
                <w:sz w:val="22"/>
                <w:szCs w:val="22"/>
              </w:rPr>
              <w:t>, 13(3), pp. 181–184.</w:t>
            </w:r>
          </w:p>
          <w:p w14:paraId="7BF2E9E9"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Clifton, D.O. and Harter, J.K. (2003) 'Investing in strengths'. In: Cameron, K.S., Dutton, J.E. and Quinn, R.E. (eds.) </w:t>
            </w:r>
            <w:r w:rsidRPr="00D11CB1">
              <w:rPr>
                <w:rStyle w:val="Emphasis"/>
                <w:rFonts w:ascii="Arial" w:hAnsi="Arial" w:cs="Arial"/>
                <w:sz w:val="22"/>
                <w:szCs w:val="22"/>
              </w:rPr>
              <w:t>Positive organizational scholarship</w:t>
            </w:r>
            <w:r w:rsidRPr="00D11CB1">
              <w:rPr>
                <w:rFonts w:ascii="Arial" w:hAnsi="Arial" w:cs="Arial"/>
                <w:sz w:val="22"/>
                <w:szCs w:val="22"/>
              </w:rPr>
              <w:t>. San Francisco: Berrett-Koehler, pp. 111–121.</w:t>
            </w:r>
          </w:p>
          <w:p w14:paraId="31049205"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Doran, G.T. (1981) 'There's a S.M.A.R.T. way to write management's goals and objectives', </w:t>
            </w:r>
            <w:r w:rsidRPr="00D11CB1">
              <w:rPr>
                <w:rStyle w:val="Emphasis"/>
                <w:rFonts w:ascii="Arial" w:hAnsi="Arial" w:cs="Arial"/>
                <w:sz w:val="22"/>
                <w:szCs w:val="22"/>
              </w:rPr>
              <w:t>Management Review</w:t>
            </w:r>
            <w:r w:rsidRPr="00D11CB1">
              <w:rPr>
                <w:rFonts w:ascii="Arial" w:hAnsi="Arial" w:cs="Arial"/>
                <w:sz w:val="22"/>
                <w:szCs w:val="22"/>
              </w:rPr>
              <w:t>, 70(11), pp. 35–36.</w:t>
            </w:r>
          </w:p>
          <w:p w14:paraId="1762A5C2"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Gibbs, G. (1988) </w:t>
            </w:r>
            <w:r w:rsidRPr="00D11CB1">
              <w:rPr>
                <w:rStyle w:val="Emphasis"/>
                <w:rFonts w:ascii="Arial" w:hAnsi="Arial" w:cs="Arial"/>
                <w:sz w:val="22"/>
                <w:szCs w:val="22"/>
              </w:rPr>
              <w:t>Learning by doing: A guide to teaching and learning methods</w:t>
            </w:r>
            <w:r w:rsidRPr="00D11CB1">
              <w:rPr>
                <w:rFonts w:ascii="Arial" w:hAnsi="Arial" w:cs="Arial"/>
                <w:sz w:val="22"/>
                <w:szCs w:val="22"/>
              </w:rPr>
              <w:t>. Oxford: Oxford Polytechnic.</w:t>
            </w:r>
          </w:p>
          <w:p w14:paraId="3E7DB215"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Hofstede, G. (2011) '</w:t>
            </w:r>
            <w:proofErr w:type="spellStart"/>
            <w:r w:rsidRPr="00D11CB1">
              <w:rPr>
                <w:rFonts w:ascii="Arial" w:hAnsi="Arial" w:cs="Arial"/>
                <w:sz w:val="22"/>
                <w:szCs w:val="22"/>
              </w:rPr>
              <w:t>Dimensionalizing</w:t>
            </w:r>
            <w:proofErr w:type="spellEnd"/>
            <w:r w:rsidRPr="00D11CB1">
              <w:rPr>
                <w:rFonts w:ascii="Arial" w:hAnsi="Arial" w:cs="Arial"/>
                <w:sz w:val="22"/>
                <w:szCs w:val="22"/>
              </w:rPr>
              <w:t xml:space="preserve"> cultures: The Hofstede model in context', </w:t>
            </w:r>
            <w:r w:rsidRPr="00D11CB1">
              <w:rPr>
                <w:rStyle w:val="Emphasis"/>
                <w:rFonts w:ascii="Arial" w:hAnsi="Arial" w:cs="Arial"/>
                <w:sz w:val="22"/>
                <w:szCs w:val="22"/>
              </w:rPr>
              <w:t>Online Readings in Psychology and Culture</w:t>
            </w:r>
            <w:r w:rsidRPr="00D11CB1">
              <w:rPr>
                <w:rFonts w:ascii="Arial" w:hAnsi="Arial" w:cs="Arial"/>
                <w:sz w:val="22"/>
                <w:szCs w:val="22"/>
              </w:rPr>
              <w:t xml:space="preserve">, 2(1). Available at: </w:t>
            </w:r>
            <w:hyperlink r:id="rId6" w:history="1">
              <w:r w:rsidRPr="00D11CB1">
                <w:rPr>
                  <w:rStyle w:val="Hyperlink"/>
                  <w:rFonts w:ascii="Arial" w:hAnsi="Arial" w:cs="Arial"/>
                  <w:sz w:val="22"/>
                  <w:szCs w:val="22"/>
                </w:rPr>
                <w:t>https://scholarworks.gvsu.edu/orpc/vol2/iss1/8</w:t>
              </w:r>
            </w:hyperlink>
            <w:r w:rsidRPr="00D11CB1">
              <w:rPr>
                <w:rFonts w:ascii="Arial" w:hAnsi="Arial" w:cs="Arial"/>
                <w:sz w:val="22"/>
                <w:szCs w:val="22"/>
              </w:rPr>
              <w:t xml:space="preserve"> (Accessed: [date]).</w:t>
            </w:r>
          </w:p>
          <w:p w14:paraId="7725A8B7" w14:textId="77777777" w:rsidR="00D11CB1" w:rsidRPr="00D11CB1" w:rsidRDefault="00D11CB1" w:rsidP="00D11CB1">
            <w:pPr>
              <w:pStyle w:val="font-claude-response-body"/>
              <w:spacing w:line="360" w:lineRule="auto"/>
              <w:rPr>
                <w:rFonts w:ascii="Arial" w:hAnsi="Arial" w:cs="Arial"/>
                <w:sz w:val="22"/>
                <w:szCs w:val="22"/>
              </w:rPr>
            </w:pPr>
            <w:proofErr w:type="spellStart"/>
            <w:r w:rsidRPr="00D11CB1">
              <w:rPr>
                <w:rFonts w:ascii="Arial" w:hAnsi="Arial" w:cs="Arial"/>
                <w:sz w:val="22"/>
                <w:szCs w:val="22"/>
              </w:rPr>
              <w:lastRenderedPageBreak/>
              <w:t>Luft</w:t>
            </w:r>
            <w:proofErr w:type="spellEnd"/>
            <w:r w:rsidRPr="00D11CB1">
              <w:rPr>
                <w:rFonts w:ascii="Arial" w:hAnsi="Arial" w:cs="Arial"/>
                <w:sz w:val="22"/>
                <w:szCs w:val="22"/>
              </w:rPr>
              <w:t xml:space="preserve">, J. and </w:t>
            </w:r>
            <w:proofErr w:type="spellStart"/>
            <w:r w:rsidRPr="00D11CB1">
              <w:rPr>
                <w:rFonts w:ascii="Arial" w:hAnsi="Arial" w:cs="Arial"/>
                <w:sz w:val="22"/>
                <w:szCs w:val="22"/>
              </w:rPr>
              <w:t>Ingham</w:t>
            </w:r>
            <w:proofErr w:type="spellEnd"/>
            <w:r w:rsidRPr="00D11CB1">
              <w:rPr>
                <w:rFonts w:ascii="Arial" w:hAnsi="Arial" w:cs="Arial"/>
                <w:sz w:val="22"/>
                <w:szCs w:val="22"/>
              </w:rPr>
              <w:t xml:space="preserve">, H. (1955) 'The Johari Window: A graphic model of interpersonal awareness', </w:t>
            </w:r>
            <w:r w:rsidRPr="00D11CB1">
              <w:rPr>
                <w:rStyle w:val="Emphasis"/>
                <w:rFonts w:ascii="Arial" w:hAnsi="Arial" w:cs="Arial"/>
                <w:sz w:val="22"/>
                <w:szCs w:val="22"/>
              </w:rPr>
              <w:t>Proceedings of the Western Training Laboratory in Group Development</w:t>
            </w:r>
            <w:r w:rsidRPr="00D11CB1">
              <w:rPr>
                <w:rFonts w:ascii="Arial" w:hAnsi="Arial" w:cs="Arial"/>
                <w:sz w:val="22"/>
                <w:szCs w:val="22"/>
              </w:rPr>
              <w:t>. Los Angeles: UCLA.</w:t>
            </w:r>
          </w:p>
          <w:p w14:paraId="7AC6738E"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Marmot, M. (2005) 'Social determinants of health inequalities', </w:t>
            </w:r>
            <w:r w:rsidRPr="00D11CB1">
              <w:rPr>
                <w:rStyle w:val="Emphasis"/>
                <w:rFonts w:ascii="Arial" w:hAnsi="Arial" w:cs="Arial"/>
                <w:sz w:val="22"/>
                <w:szCs w:val="22"/>
              </w:rPr>
              <w:t>The Lancet</w:t>
            </w:r>
            <w:r w:rsidRPr="00D11CB1">
              <w:rPr>
                <w:rFonts w:ascii="Arial" w:hAnsi="Arial" w:cs="Arial"/>
                <w:sz w:val="22"/>
                <w:szCs w:val="22"/>
              </w:rPr>
              <w:t>, 365(9464), pp. 1099–1104.</w:t>
            </w:r>
          </w:p>
          <w:p w14:paraId="2A4C1130"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Montoya, P. and </w:t>
            </w:r>
            <w:proofErr w:type="spellStart"/>
            <w:r w:rsidRPr="00D11CB1">
              <w:rPr>
                <w:rFonts w:ascii="Arial" w:hAnsi="Arial" w:cs="Arial"/>
                <w:sz w:val="22"/>
                <w:szCs w:val="22"/>
              </w:rPr>
              <w:t>Vandehey</w:t>
            </w:r>
            <w:proofErr w:type="spellEnd"/>
            <w:r w:rsidRPr="00D11CB1">
              <w:rPr>
                <w:rFonts w:ascii="Arial" w:hAnsi="Arial" w:cs="Arial"/>
                <w:sz w:val="22"/>
                <w:szCs w:val="22"/>
              </w:rPr>
              <w:t xml:space="preserve">, T. (2002) </w:t>
            </w:r>
            <w:r w:rsidRPr="00D11CB1">
              <w:rPr>
                <w:rStyle w:val="Emphasis"/>
                <w:rFonts w:ascii="Arial" w:hAnsi="Arial" w:cs="Arial"/>
                <w:sz w:val="22"/>
                <w:szCs w:val="22"/>
              </w:rPr>
              <w:t>The personal branding phenomenon</w:t>
            </w:r>
            <w:r w:rsidRPr="00D11CB1">
              <w:rPr>
                <w:rFonts w:ascii="Arial" w:hAnsi="Arial" w:cs="Arial"/>
                <w:sz w:val="22"/>
                <w:szCs w:val="22"/>
              </w:rPr>
              <w:t>. Nashville: Personal Branding Press.</w:t>
            </w:r>
          </w:p>
          <w:p w14:paraId="433C28FE"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Seligman, M.E.P. (2011) </w:t>
            </w:r>
            <w:r w:rsidRPr="00D11CB1">
              <w:rPr>
                <w:rStyle w:val="Emphasis"/>
                <w:rFonts w:ascii="Arial" w:hAnsi="Arial" w:cs="Arial"/>
                <w:sz w:val="22"/>
                <w:szCs w:val="22"/>
              </w:rPr>
              <w:t>Flourish: A visionary new understanding of happiness and well-being</w:t>
            </w:r>
            <w:r w:rsidRPr="00D11CB1">
              <w:rPr>
                <w:rFonts w:ascii="Arial" w:hAnsi="Arial" w:cs="Arial"/>
                <w:sz w:val="22"/>
                <w:szCs w:val="22"/>
              </w:rPr>
              <w:t>. New York: Free Press.</w:t>
            </w:r>
          </w:p>
          <w:p w14:paraId="75FD67D8" w14:textId="77777777" w:rsidR="00D11CB1" w:rsidRPr="00D11CB1" w:rsidRDefault="00D11CB1" w:rsidP="00D11CB1">
            <w:pPr>
              <w:pStyle w:val="font-claude-response-body"/>
              <w:spacing w:line="360" w:lineRule="auto"/>
              <w:rPr>
                <w:rFonts w:ascii="Arial" w:hAnsi="Arial" w:cs="Arial"/>
                <w:sz w:val="22"/>
                <w:szCs w:val="22"/>
              </w:rPr>
            </w:pPr>
            <w:r w:rsidRPr="00D11CB1">
              <w:rPr>
                <w:rFonts w:ascii="Arial" w:hAnsi="Arial" w:cs="Arial"/>
                <w:sz w:val="22"/>
                <w:szCs w:val="22"/>
              </w:rPr>
              <w:t xml:space="preserve">World Health Organization (2022) </w:t>
            </w:r>
            <w:r w:rsidRPr="00D11CB1">
              <w:rPr>
                <w:rStyle w:val="Emphasis"/>
                <w:rFonts w:ascii="Arial" w:hAnsi="Arial" w:cs="Arial"/>
                <w:sz w:val="22"/>
                <w:szCs w:val="22"/>
              </w:rPr>
              <w:t>Mental health and well-being</w:t>
            </w:r>
            <w:r w:rsidRPr="00D11CB1">
              <w:rPr>
                <w:rFonts w:ascii="Arial" w:hAnsi="Arial" w:cs="Arial"/>
                <w:sz w:val="22"/>
                <w:szCs w:val="22"/>
              </w:rPr>
              <w:t>. Geneva: WHO.</w:t>
            </w:r>
          </w:p>
          <w:p w14:paraId="762CAB32" w14:textId="77777777" w:rsidR="00D11CB1" w:rsidRPr="006125D4" w:rsidRDefault="00D11CB1" w:rsidP="00D11CB1">
            <w:pPr>
              <w:spacing w:before="100" w:beforeAutospacing="1" w:after="100" w:afterAutospacing="1" w:line="240" w:lineRule="auto"/>
              <w:outlineLvl w:val="1"/>
              <w:rPr>
                <w:rFonts w:ascii="Arial" w:eastAsia="Times New Roman" w:hAnsi="Arial" w:cs="Arial"/>
                <w:b/>
                <w:bCs/>
                <w:lang w:eastAsia="en-GB"/>
              </w:rPr>
            </w:pPr>
          </w:p>
        </w:tc>
      </w:tr>
    </w:tbl>
    <w:p w14:paraId="54F96C3D" w14:textId="77777777" w:rsidR="00E90B25" w:rsidRPr="008C7D17" w:rsidRDefault="00E90B25" w:rsidP="00E90B25">
      <w:pPr>
        <w:spacing w:before="100" w:beforeAutospacing="1" w:after="100" w:afterAutospacing="1" w:line="240" w:lineRule="auto"/>
        <w:outlineLvl w:val="1"/>
        <w:rPr>
          <w:rFonts w:eastAsia="Times New Roman" w:cs="Times New Roman"/>
          <w:b/>
          <w:bCs/>
          <w:color w:val="000000"/>
          <w:sz w:val="36"/>
          <w:szCs w:val="36"/>
          <w:lang w:eastAsia="en-GB"/>
        </w:rPr>
      </w:pPr>
    </w:p>
    <w:p w14:paraId="7FBA459C" w14:textId="77777777" w:rsidR="00E90B25" w:rsidRDefault="00E90B25" w:rsidP="00E90B25">
      <w:pPr>
        <w:spacing w:before="100" w:beforeAutospacing="1" w:after="100" w:afterAutospacing="1" w:line="240" w:lineRule="auto"/>
        <w:rPr>
          <w:rFonts w:ascii="Arial" w:eastAsia="Times New Roman" w:hAnsi="Arial" w:cs="Arial"/>
          <w:color w:val="000000"/>
          <w:szCs w:val="24"/>
          <w:lang w:eastAsia="en-GB"/>
        </w:rPr>
      </w:pPr>
    </w:p>
    <w:p w14:paraId="280D6FA1" w14:textId="77777777" w:rsidR="00E90B25" w:rsidRPr="008C7D17" w:rsidRDefault="00E90B25" w:rsidP="00E90B25">
      <w:pPr>
        <w:spacing w:after="0" w:line="240" w:lineRule="auto"/>
        <w:rPr>
          <w:rFonts w:eastAsia="Times New Roman" w:cs="Times New Roman"/>
          <w:szCs w:val="24"/>
          <w:lang w:eastAsia="en-GB"/>
        </w:rPr>
      </w:pPr>
    </w:p>
    <w:p w14:paraId="26803401" w14:textId="77777777" w:rsidR="00E90B25" w:rsidRDefault="00E90B25" w:rsidP="00E90B25">
      <w:pPr>
        <w:spacing w:after="0" w:line="240" w:lineRule="auto"/>
        <w:rPr>
          <w:rFonts w:eastAsia="Times New Roman" w:cs="Times New Roman"/>
          <w:szCs w:val="24"/>
          <w:lang w:eastAsia="en-GB"/>
        </w:rPr>
      </w:pPr>
    </w:p>
    <w:p w14:paraId="1F57CCE7" w14:textId="77777777" w:rsidR="00E90B25" w:rsidRDefault="00E90B25" w:rsidP="00E90B25">
      <w:pPr>
        <w:spacing w:after="0" w:line="240" w:lineRule="auto"/>
        <w:rPr>
          <w:rFonts w:eastAsia="Times New Roman" w:cs="Times New Roman"/>
          <w:szCs w:val="24"/>
          <w:lang w:eastAsia="en-GB"/>
        </w:rPr>
      </w:pPr>
    </w:p>
    <w:p w14:paraId="065C78C9" w14:textId="77777777" w:rsidR="00E90B25" w:rsidRDefault="00E90B25" w:rsidP="00E90B25">
      <w:pPr>
        <w:spacing w:after="0" w:line="240" w:lineRule="auto"/>
        <w:rPr>
          <w:rFonts w:eastAsia="Times New Roman" w:cs="Times New Roman"/>
          <w:szCs w:val="24"/>
          <w:lang w:eastAsia="en-GB"/>
        </w:rPr>
      </w:pPr>
    </w:p>
    <w:p w14:paraId="249279B5" w14:textId="77777777" w:rsidR="00E90B25" w:rsidRPr="008C7D17" w:rsidRDefault="00E90B25" w:rsidP="00E90B25">
      <w:pPr>
        <w:spacing w:after="0" w:line="240" w:lineRule="auto"/>
        <w:rPr>
          <w:rFonts w:eastAsia="Times New Roman" w:cs="Times New Roman"/>
          <w:szCs w:val="24"/>
          <w:lang w:eastAsia="en-GB"/>
        </w:rPr>
      </w:pPr>
    </w:p>
    <w:p w14:paraId="2253E18F" w14:textId="77777777" w:rsidR="00E90B25" w:rsidRDefault="00E90B25" w:rsidP="00E90B25">
      <w:pPr>
        <w:spacing w:before="100" w:beforeAutospacing="1" w:after="100" w:afterAutospacing="1" w:line="240" w:lineRule="auto"/>
        <w:rPr>
          <w:rFonts w:ascii="Arial" w:eastAsia="Times New Roman" w:hAnsi="Arial" w:cs="Arial"/>
          <w:color w:val="000000"/>
          <w:szCs w:val="24"/>
          <w:lang w:eastAsia="en-GB"/>
        </w:rPr>
      </w:pPr>
    </w:p>
    <w:p w14:paraId="0700E566" w14:textId="77777777" w:rsidR="00E90B25" w:rsidRDefault="00E90B25" w:rsidP="00E90B25">
      <w:pPr>
        <w:spacing w:before="100" w:beforeAutospacing="1" w:after="100" w:afterAutospacing="1" w:line="240" w:lineRule="auto"/>
        <w:rPr>
          <w:rFonts w:ascii="Arial" w:eastAsia="Times New Roman" w:hAnsi="Arial" w:cs="Arial"/>
          <w:color w:val="000000"/>
          <w:szCs w:val="24"/>
          <w:lang w:eastAsia="en-GB"/>
        </w:rPr>
      </w:pPr>
    </w:p>
    <w:p w14:paraId="486D213E" w14:textId="77777777" w:rsidR="00E90B25" w:rsidRDefault="00E90B25" w:rsidP="00E90B25">
      <w:pPr>
        <w:spacing w:before="100" w:beforeAutospacing="1" w:after="100" w:afterAutospacing="1" w:line="240" w:lineRule="auto"/>
        <w:rPr>
          <w:rFonts w:ascii="Arial" w:eastAsia="Times New Roman" w:hAnsi="Arial" w:cs="Arial"/>
          <w:color w:val="000000"/>
          <w:szCs w:val="24"/>
          <w:lang w:eastAsia="en-GB"/>
        </w:rPr>
      </w:pPr>
    </w:p>
    <w:p w14:paraId="1DA1214A" w14:textId="77777777" w:rsidR="00E90B25" w:rsidRDefault="00E90B25" w:rsidP="00E90B25">
      <w:pPr>
        <w:spacing w:before="100" w:beforeAutospacing="1" w:after="100" w:afterAutospacing="1" w:line="240" w:lineRule="auto"/>
        <w:rPr>
          <w:rFonts w:ascii="Arial" w:eastAsia="Times New Roman" w:hAnsi="Arial" w:cs="Arial"/>
          <w:color w:val="000000"/>
          <w:szCs w:val="24"/>
          <w:lang w:eastAsia="en-GB"/>
        </w:rPr>
      </w:pPr>
    </w:p>
    <w:p w14:paraId="4986DE96" w14:textId="77777777" w:rsidR="00E90B25" w:rsidRPr="005910C2" w:rsidRDefault="00E90B25" w:rsidP="00E90B25">
      <w:pPr>
        <w:spacing w:line="360" w:lineRule="auto"/>
        <w:jc w:val="both"/>
        <w:rPr>
          <w:rFonts w:ascii="Arial" w:hAnsi="Arial" w:cs="Arial"/>
          <w:color w:val="000000" w:themeColor="text1"/>
        </w:rPr>
      </w:pPr>
    </w:p>
    <w:p w14:paraId="06E3DD55" w14:textId="77777777" w:rsidR="003D6F04" w:rsidRDefault="003D6F04"/>
    <w:sectPr w:rsidR="003D6F04" w:rsidSect="000B2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B25"/>
    <w:rsid w:val="00276942"/>
    <w:rsid w:val="003D6F04"/>
    <w:rsid w:val="008F568A"/>
    <w:rsid w:val="009D4A22"/>
    <w:rsid w:val="00D11CB1"/>
    <w:rsid w:val="00E90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2301"/>
  <w15:chartTrackingRefBased/>
  <w15:docId w15:val="{BB26E5CA-8703-4D86-BA00-A1241E2FB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B25"/>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0B25"/>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E90B25"/>
    <w:rPr>
      <w:i/>
      <w:iCs/>
    </w:rPr>
  </w:style>
  <w:style w:type="paragraph" w:styleId="NoSpacing">
    <w:name w:val="No Spacing"/>
    <w:uiPriority w:val="1"/>
    <w:qFormat/>
    <w:rsid w:val="00E90B25"/>
    <w:pPr>
      <w:spacing w:after="0" w:line="240" w:lineRule="auto"/>
    </w:pPr>
    <w:rPr>
      <w:rFonts w:ascii="Times New Roman" w:hAnsi="Times New Roman"/>
      <w:sz w:val="24"/>
    </w:rPr>
  </w:style>
  <w:style w:type="table" w:styleId="TableGrid">
    <w:name w:val="Table Grid"/>
    <w:basedOn w:val="TableNormal"/>
    <w:uiPriority w:val="39"/>
    <w:rsid w:val="00E90B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0B25"/>
    <w:rPr>
      <w:color w:val="0563C1" w:themeColor="hyperlink"/>
      <w:u w:val="single"/>
    </w:rPr>
  </w:style>
  <w:style w:type="paragraph" w:customStyle="1" w:styleId="font-claude-response-body">
    <w:name w:val="font-claude-response-body"/>
    <w:basedOn w:val="Normal"/>
    <w:rsid w:val="00D11CB1"/>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11C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184980">
      <w:bodyDiv w:val="1"/>
      <w:marLeft w:val="0"/>
      <w:marRight w:val="0"/>
      <w:marTop w:val="0"/>
      <w:marBottom w:val="0"/>
      <w:divBdr>
        <w:top w:val="none" w:sz="0" w:space="0" w:color="auto"/>
        <w:left w:val="none" w:sz="0" w:space="0" w:color="auto"/>
        <w:bottom w:val="none" w:sz="0" w:space="0" w:color="auto"/>
        <w:right w:val="none" w:sz="0" w:space="0" w:color="auto"/>
      </w:divBdr>
    </w:div>
    <w:div w:id="1692339348">
      <w:bodyDiv w:val="1"/>
      <w:marLeft w:val="0"/>
      <w:marRight w:val="0"/>
      <w:marTop w:val="0"/>
      <w:marBottom w:val="0"/>
      <w:divBdr>
        <w:top w:val="none" w:sz="0" w:space="0" w:color="auto"/>
        <w:left w:val="none" w:sz="0" w:space="0" w:color="auto"/>
        <w:bottom w:val="none" w:sz="0" w:space="0" w:color="auto"/>
        <w:right w:val="none" w:sz="0" w:space="0" w:color="auto"/>
      </w:divBdr>
      <w:divsChild>
        <w:div w:id="1895197783">
          <w:marLeft w:val="0"/>
          <w:marRight w:val="0"/>
          <w:marTop w:val="0"/>
          <w:marBottom w:val="0"/>
          <w:divBdr>
            <w:top w:val="none" w:sz="0" w:space="0" w:color="auto"/>
            <w:left w:val="none" w:sz="0" w:space="0" w:color="auto"/>
            <w:bottom w:val="none" w:sz="0" w:space="0" w:color="auto"/>
            <w:right w:val="none" w:sz="0" w:space="0" w:color="auto"/>
          </w:divBdr>
          <w:divsChild>
            <w:div w:id="1613854945">
              <w:marLeft w:val="0"/>
              <w:marRight w:val="0"/>
              <w:marTop w:val="0"/>
              <w:marBottom w:val="0"/>
              <w:divBdr>
                <w:top w:val="none" w:sz="0" w:space="0" w:color="auto"/>
                <w:left w:val="none" w:sz="0" w:space="0" w:color="auto"/>
                <w:bottom w:val="none" w:sz="0" w:space="0" w:color="auto"/>
                <w:right w:val="none" w:sz="0" w:space="0" w:color="auto"/>
              </w:divBdr>
              <w:divsChild>
                <w:div w:id="654266226">
                  <w:marLeft w:val="0"/>
                  <w:marRight w:val="0"/>
                  <w:marTop w:val="0"/>
                  <w:marBottom w:val="0"/>
                  <w:divBdr>
                    <w:top w:val="none" w:sz="0" w:space="0" w:color="auto"/>
                    <w:left w:val="none" w:sz="0" w:space="0" w:color="auto"/>
                    <w:bottom w:val="none" w:sz="0" w:space="0" w:color="auto"/>
                    <w:right w:val="none" w:sz="0" w:space="0" w:color="auto"/>
                  </w:divBdr>
                  <w:divsChild>
                    <w:div w:id="26492733">
                      <w:marLeft w:val="0"/>
                      <w:marRight w:val="0"/>
                      <w:marTop w:val="0"/>
                      <w:marBottom w:val="0"/>
                      <w:divBdr>
                        <w:top w:val="none" w:sz="0" w:space="0" w:color="auto"/>
                        <w:left w:val="none" w:sz="0" w:space="0" w:color="auto"/>
                        <w:bottom w:val="none" w:sz="0" w:space="0" w:color="auto"/>
                        <w:right w:val="none" w:sz="0" w:space="0" w:color="auto"/>
                      </w:divBdr>
                      <w:divsChild>
                        <w:div w:id="1862015992">
                          <w:marLeft w:val="0"/>
                          <w:marRight w:val="0"/>
                          <w:marTop w:val="0"/>
                          <w:marBottom w:val="0"/>
                          <w:divBdr>
                            <w:top w:val="none" w:sz="0" w:space="0" w:color="auto"/>
                            <w:left w:val="none" w:sz="0" w:space="0" w:color="auto"/>
                            <w:bottom w:val="none" w:sz="0" w:space="0" w:color="auto"/>
                            <w:right w:val="none" w:sz="0" w:space="0" w:color="auto"/>
                          </w:divBdr>
                          <w:divsChild>
                            <w:div w:id="273946428">
                              <w:marLeft w:val="0"/>
                              <w:marRight w:val="0"/>
                              <w:marTop w:val="0"/>
                              <w:marBottom w:val="0"/>
                              <w:divBdr>
                                <w:top w:val="none" w:sz="0" w:space="0" w:color="auto"/>
                                <w:left w:val="none" w:sz="0" w:space="0" w:color="auto"/>
                                <w:bottom w:val="none" w:sz="0" w:space="0" w:color="auto"/>
                                <w:right w:val="none" w:sz="0" w:space="0" w:color="auto"/>
                              </w:divBdr>
                              <w:divsChild>
                                <w:div w:id="60878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037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works.gvsu.edu/orpc/vol2/iss1/8" TargetMode="Externa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13</Pages>
  <Words>3042</Words>
  <Characters>17342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Danesha Parkinson</dc:creator>
  <cp:keywords/>
  <dc:description/>
  <cp:lastModifiedBy>Danesha Parkinson</cp:lastModifiedBy>
  <cp:revision>3</cp:revision>
  <dcterms:created xsi:type="dcterms:W3CDTF">2026-04-13T12:41:00Z</dcterms:created>
  <dcterms:modified xsi:type="dcterms:W3CDTF">2026-04-13T12:45:00Z</dcterms:modified>
</cp:coreProperties>
</file>