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98A9E" w14:textId="77777777" w:rsidR="00DA74A9" w:rsidRDefault="00DA74A9" w:rsidP="00954CE5">
      <w:pPr>
        <w:spacing w:line="360" w:lineRule="auto"/>
        <w:jc w:val="center"/>
        <w:rPr>
          <w:rFonts w:ascii="Arial" w:hAnsi="Arial" w:cs="Arial"/>
        </w:rPr>
      </w:pPr>
    </w:p>
    <w:p w14:paraId="27ACD97D" w14:textId="1226E50B" w:rsidR="00DA74A9" w:rsidRDefault="00DA74A9" w:rsidP="00954CE5">
      <w:pPr>
        <w:spacing w:line="360" w:lineRule="auto"/>
        <w:rPr>
          <w:rFonts w:ascii="Arial" w:hAnsi="Arial" w:cs="Arial"/>
        </w:rPr>
      </w:pPr>
      <w:r>
        <w:rPr>
          <w:rFonts w:ascii="Arial" w:hAnsi="Arial" w:cs="Arial"/>
          <w:noProof/>
        </w:rPr>
        <w:drawing>
          <wp:inline distT="0" distB="0" distL="0" distR="0" wp14:anchorId="792DA00C" wp14:editId="4BDA721A">
            <wp:extent cx="2293257" cy="9144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6649" cy="915753"/>
                    </a:xfrm>
                    <a:prstGeom prst="rect">
                      <a:avLst/>
                    </a:prstGeom>
                    <a:noFill/>
                    <a:ln>
                      <a:noFill/>
                    </a:ln>
                  </pic:spPr>
                </pic:pic>
              </a:graphicData>
            </a:graphic>
          </wp:inline>
        </w:drawing>
      </w:r>
    </w:p>
    <w:p w14:paraId="41A055CE" w14:textId="77777777" w:rsidR="00DA74A9" w:rsidRPr="00961BC9" w:rsidRDefault="00DA74A9" w:rsidP="00954CE5">
      <w:pPr>
        <w:spacing w:line="360" w:lineRule="auto"/>
        <w:rPr>
          <w:rFonts w:ascii="Arial" w:hAnsi="Arial" w:cs="Arial"/>
          <w:sz w:val="32"/>
          <w:szCs w:val="32"/>
        </w:rPr>
      </w:pPr>
    </w:p>
    <w:p w14:paraId="5DD2F7EE" w14:textId="43AD2AEA" w:rsidR="00AE3742" w:rsidRPr="00B97E5A" w:rsidRDefault="007F0988" w:rsidP="00954CE5">
      <w:pPr>
        <w:spacing w:line="360" w:lineRule="auto"/>
        <w:jc w:val="center"/>
        <w:rPr>
          <w:rFonts w:ascii="Adobe Devanagari" w:hAnsi="Adobe Devanagari" w:cs="Adobe Devanagari"/>
          <w:sz w:val="24"/>
          <w:szCs w:val="24"/>
        </w:rPr>
      </w:pPr>
      <w:r w:rsidRPr="00B97E5A">
        <w:rPr>
          <w:rFonts w:ascii="Adobe Devanagari" w:hAnsi="Adobe Devanagari" w:cs="Adobe Devanagari"/>
          <w:sz w:val="24"/>
          <w:szCs w:val="24"/>
        </w:rPr>
        <w:t xml:space="preserve">Report </w:t>
      </w:r>
    </w:p>
    <w:p w14:paraId="655424FA" w14:textId="35A0C1D4" w:rsidR="007F0988" w:rsidRPr="00B97E5A" w:rsidRDefault="007F0988" w:rsidP="00954CE5">
      <w:pPr>
        <w:spacing w:line="360" w:lineRule="auto"/>
        <w:jc w:val="center"/>
        <w:rPr>
          <w:rFonts w:ascii="Adobe Devanagari" w:hAnsi="Adobe Devanagari" w:cs="Adobe Devanagari"/>
          <w:sz w:val="24"/>
          <w:szCs w:val="24"/>
        </w:rPr>
      </w:pPr>
      <w:r w:rsidRPr="00B97E5A">
        <w:rPr>
          <w:rFonts w:ascii="Adobe Devanagari" w:hAnsi="Adobe Devanagari" w:cs="Adobe Devanagari"/>
          <w:sz w:val="24"/>
          <w:szCs w:val="24"/>
        </w:rPr>
        <w:t xml:space="preserve">On </w:t>
      </w:r>
    </w:p>
    <w:p w14:paraId="5EF4BCF0" w14:textId="77777777" w:rsidR="007F0988" w:rsidRPr="00B97E5A" w:rsidRDefault="007F0988" w:rsidP="00954CE5">
      <w:pPr>
        <w:spacing w:line="360" w:lineRule="auto"/>
        <w:jc w:val="center"/>
        <w:rPr>
          <w:rFonts w:ascii="Adobe Devanagari" w:hAnsi="Adobe Devanagari" w:cs="Adobe Devanagari"/>
          <w:sz w:val="24"/>
          <w:szCs w:val="24"/>
        </w:rPr>
      </w:pPr>
      <w:r w:rsidRPr="00B97E5A">
        <w:rPr>
          <w:rFonts w:ascii="Adobe Devanagari" w:hAnsi="Adobe Devanagari" w:cs="Adobe Devanagari"/>
          <w:sz w:val="24"/>
          <w:szCs w:val="24"/>
        </w:rPr>
        <w:t>The proposal to cease Hoists and Mobile Beds production</w:t>
      </w:r>
    </w:p>
    <w:p w14:paraId="5F05F769" w14:textId="7D23BC1E" w:rsidR="00D96BC4" w:rsidRPr="00B97E5A" w:rsidRDefault="00D96BC4" w:rsidP="00954CE5">
      <w:pPr>
        <w:spacing w:line="360" w:lineRule="auto"/>
        <w:jc w:val="center"/>
        <w:rPr>
          <w:rFonts w:ascii="Adobe Devanagari" w:hAnsi="Adobe Devanagari" w:cs="Adobe Devanagari"/>
          <w:sz w:val="24"/>
          <w:szCs w:val="24"/>
        </w:rPr>
      </w:pPr>
      <w:r w:rsidRPr="00B97E5A">
        <w:rPr>
          <w:rFonts w:ascii="Adobe Devanagari" w:hAnsi="Adobe Devanagari" w:cs="Adobe Devanagari"/>
          <w:sz w:val="24"/>
          <w:szCs w:val="24"/>
        </w:rPr>
        <w:t>B</w:t>
      </w:r>
      <w:r w:rsidR="006D2B0B" w:rsidRPr="00B97E5A">
        <w:rPr>
          <w:rFonts w:ascii="Adobe Devanagari" w:hAnsi="Adobe Devanagari" w:cs="Adobe Devanagari"/>
          <w:sz w:val="24"/>
          <w:szCs w:val="24"/>
        </w:rPr>
        <w:t>y</w:t>
      </w:r>
    </w:p>
    <w:p w14:paraId="319D2C29" w14:textId="58AD302F" w:rsidR="00D96BC4" w:rsidRPr="00B97E5A" w:rsidRDefault="00D96BC4" w:rsidP="00954CE5">
      <w:pPr>
        <w:spacing w:line="360" w:lineRule="auto"/>
        <w:jc w:val="center"/>
        <w:rPr>
          <w:rFonts w:ascii="Adobe Devanagari" w:hAnsi="Adobe Devanagari" w:cs="Adobe Devanagari"/>
          <w:sz w:val="24"/>
          <w:szCs w:val="24"/>
        </w:rPr>
      </w:pPr>
      <w:r w:rsidRPr="00B97E5A">
        <w:rPr>
          <w:rFonts w:ascii="Adobe Devanagari" w:hAnsi="Adobe Devanagari" w:cs="Adobe Devanagari"/>
          <w:sz w:val="24"/>
          <w:szCs w:val="24"/>
        </w:rPr>
        <w:t xml:space="preserve">Svetla Angelova </w:t>
      </w:r>
      <w:r w:rsidR="006A6FF1" w:rsidRPr="00B97E5A">
        <w:rPr>
          <w:rFonts w:ascii="Adobe Devanagari" w:hAnsi="Adobe Devanagari" w:cs="Adobe Devanagari"/>
          <w:sz w:val="24"/>
          <w:szCs w:val="24"/>
        </w:rPr>
        <w:t>Aleksandrova</w:t>
      </w:r>
    </w:p>
    <w:p w14:paraId="071E5E5C" w14:textId="21F24CB3" w:rsidR="00DA74A9" w:rsidRPr="00B97E5A" w:rsidRDefault="00DA74A9" w:rsidP="00954CE5">
      <w:pPr>
        <w:spacing w:line="360" w:lineRule="auto"/>
        <w:jc w:val="center"/>
        <w:rPr>
          <w:rFonts w:ascii="Adobe Devanagari" w:hAnsi="Adobe Devanagari" w:cs="Adobe Devanagari"/>
          <w:sz w:val="24"/>
          <w:szCs w:val="24"/>
        </w:rPr>
      </w:pPr>
      <w:r w:rsidRPr="00B97E5A">
        <w:rPr>
          <w:rFonts w:ascii="Adobe Devanagari" w:hAnsi="Adobe Devanagari" w:cs="Adobe Devanagari"/>
          <w:sz w:val="24"/>
          <w:szCs w:val="24"/>
        </w:rPr>
        <w:t>Student ID:2029252</w:t>
      </w:r>
    </w:p>
    <w:p w14:paraId="50700FA7" w14:textId="7CCDBC19" w:rsidR="006A6FF1" w:rsidRPr="00B97E5A" w:rsidRDefault="00352E3B" w:rsidP="00954CE5">
      <w:pPr>
        <w:spacing w:line="360" w:lineRule="auto"/>
        <w:jc w:val="center"/>
        <w:rPr>
          <w:rFonts w:ascii="Adobe Devanagari" w:hAnsi="Adobe Devanagari" w:cs="Adobe Devanagari"/>
          <w:sz w:val="24"/>
          <w:szCs w:val="24"/>
        </w:rPr>
      </w:pPr>
      <w:r w:rsidRPr="00B97E5A">
        <w:rPr>
          <w:rFonts w:ascii="Adobe Devanagari" w:hAnsi="Adobe Devanagari" w:cs="Adobe Devanagari"/>
          <w:sz w:val="24"/>
          <w:szCs w:val="24"/>
        </w:rPr>
        <w:t xml:space="preserve">Course: Business and Management </w:t>
      </w:r>
    </w:p>
    <w:p w14:paraId="7BB60CDB" w14:textId="65163C53" w:rsidR="00A5021B" w:rsidRPr="00B97E5A" w:rsidRDefault="00A5021B" w:rsidP="00954CE5">
      <w:pPr>
        <w:spacing w:line="360" w:lineRule="auto"/>
        <w:jc w:val="center"/>
        <w:rPr>
          <w:rFonts w:ascii="Adobe Devanagari" w:hAnsi="Adobe Devanagari" w:cs="Adobe Devanagari"/>
          <w:sz w:val="24"/>
          <w:szCs w:val="24"/>
        </w:rPr>
      </w:pPr>
      <w:r w:rsidRPr="00B97E5A">
        <w:rPr>
          <w:rFonts w:ascii="Adobe Devanagari" w:hAnsi="Adobe Devanagari" w:cs="Adobe Devanagari"/>
          <w:sz w:val="24"/>
          <w:szCs w:val="24"/>
        </w:rPr>
        <w:t>Module: Management Accounting (LCBB5002)</w:t>
      </w:r>
    </w:p>
    <w:p w14:paraId="06AB15B5" w14:textId="5B495384" w:rsidR="00A5021B" w:rsidRPr="00B97E5A" w:rsidRDefault="00B436B2" w:rsidP="00954CE5">
      <w:pPr>
        <w:spacing w:line="360" w:lineRule="auto"/>
        <w:jc w:val="center"/>
        <w:rPr>
          <w:rFonts w:ascii="Adobe Devanagari" w:hAnsi="Adobe Devanagari" w:cs="Adobe Devanagari"/>
          <w:sz w:val="24"/>
          <w:szCs w:val="24"/>
        </w:rPr>
      </w:pPr>
      <w:r>
        <w:rPr>
          <w:rFonts w:ascii="Adobe Devanagari" w:hAnsi="Adobe Devanagari" w:cs="Adobe Devanagari"/>
          <w:sz w:val="24"/>
          <w:szCs w:val="24"/>
        </w:rPr>
        <w:t>Module Leader</w:t>
      </w:r>
      <w:r w:rsidR="00A5021B" w:rsidRPr="00B97E5A">
        <w:rPr>
          <w:rFonts w:ascii="Adobe Devanagari" w:hAnsi="Adobe Devanagari" w:cs="Adobe Devanagari"/>
          <w:sz w:val="24"/>
          <w:szCs w:val="24"/>
        </w:rPr>
        <w:t xml:space="preserve">: </w:t>
      </w:r>
      <w:r w:rsidR="00193ECB" w:rsidRPr="00B97E5A">
        <w:rPr>
          <w:rFonts w:ascii="Adobe Devanagari" w:hAnsi="Adobe Devanagari" w:cs="Adobe Devanagari"/>
          <w:sz w:val="24"/>
          <w:szCs w:val="24"/>
        </w:rPr>
        <w:t>Munodzinessa Zuwirai</w:t>
      </w:r>
    </w:p>
    <w:p w14:paraId="7DDED123" w14:textId="76C4B4B9" w:rsidR="003F7391" w:rsidRPr="00B97E5A" w:rsidRDefault="00B436B2" w:rsidP="00954CE5">
      <w:pPr>
        <w:spacing w:line="360" w:lineRule="auto"/>
        <w:jc w:val="center"/>
        <w:rPr>
          <w:rFonts w:ascii="Adobe Devanagari" w:hAnsi="Adobe Devanagari" w:cs="Adobe Devanagari"/>
          <w:sz w:val="24"/>
          <w:szCs w:val="24"/>
        </w:rPr>
      </w:pPr>
      <w:r>
        <w:rPr>
          <w:rFonts w:ascii="Adobe Devanagari" w:hAnsi="Adobe Devanagari" w:cs="Adobe Devanagari"/>
          <w:sz w:val="24"/>
          <w:szCs w:val="24"/>
        </w:rPr>
        <w:t>03</w:t>
      </w:r>
      <w:r w:rsidR="003F7391" w:rsidRPr="00B97E5A">
        <w:rPr>
          <w:rFonts w:ascii="Adobe Devanagari" w:hAnsi="Adobe Devanagari" w:cs="Adobe Devanagari"/>
          <w:sz w:val="24"/>
          <w:szCs w:val="24"/>
        </w:rPr>
        <w:t>/0</w:t>
      </w:r>
      <w:r>
        <w:rPr>
          <w:rFonts w:ascii="Adobe Devanagari" w:hAnsi="Adobe Devanagari" w:cs="Adobe Devanagari"/>
          <w:sz w:val="24"/>
          <w:szCs w:val="24"/>
        </w:rPr>
        <w:t>7</w:t>
      </w:r>
      <w:r w:rsidR="003F7391" w:rsidRPr="00B97E5A">
        <w:rPr>
          <w:rFonts w:ascii="Adobe Devanagari" w:hAnsi="Adobe Devanagari" w:cs="Adobe Devanagari"/>
          <w:sz w:val="24"/>
          <w:szCs w:val="24"/>
        </w:rPr>
        <w:t>/2022</w:t>
      </w:r>
    </w:p>
    <w:p w14:paraId="0FEB2C9A" w14:textId="4638F1D6" w:rsidR="003D7855" w:rsidRDefault="00F1605C" w:rsidP="00954CE5">
      <w:pPr>
        <w:spacing w:line="360" w:lineRule="auto"/>
        <w:jc w:val="center"/>
        <w:rPr>
          <w:rFonts w:ascii="Arial" w:hAnsi="Arial" w:cs="Arial"/>
        </w:rPr>
      </w:pPr>
      <w:r>
        <w:rPr>
          <w:noProof/>
        </w:rPr>
        <w:drawing>
          <wp:inline distT="0" distB="0" distL="0" distR="0" wp14:anchorId="698CF23A" wp14:editId="67913CD6">
            <wp:extent cx="4152900" cy="1855600"/>
            <wp:effectExtent l="0" t="0" r="0" b="0"/>
            <wp:docPr id="1"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4427" cy="1860750"/>
                    </a:xfrm>
                    <a:prstGeom prst="rect">
                      <a:avLst/>
                    </a:prstGeom>
                    <a:noFill/>
                    <a:ln>
                      <a:noFill/>
                    </a:ln>
                  </pic:spPr>
                </pic:pic>
              </a:graphicData>
            </a:graphic>
          </wp:inline>
        </w:drawing>
      </w:r>
    </w:p>
    <w:p w14:paraId="3912C00E" w14:textId="1F5EA990" w:rsidR="003D7855" w:rsidRDefault="003D7855" w:rsidP="00954CE5">
      <w:pPr>
        <w:spacing w:line="360" w:lineRule="auto"/>
        <w:jc w:val="center"/>
        <w:rPr>
          <w:rFonts w:ascii="Arial" w:hAnsi="Arial" w:cs="Arial"/>
        </w:rPr>
      </w:pPr>
    </w:p>
    <w:p w14:paraId="0D9BAFF0" w14:textId="28B94DA0" w:rsidR="003D7855" w:rsidRDefault="003D7855" w:rsidP="00954CE5">
      <w:pPr>
        <w:spacing w:line="360" w:lineRule="auto"/>
        <w:jc w:val="center"/>
        <w:rPr>
          <w:rFonts w:ascii="Arial" w:hAnsi="Arial" w:cs="Arial"/>
        </w:rPr>
      </w:pPr>
    </w:p>
    <w:p w14:paraId="67E3B8E2" w14:textId="26389410" w:rsidR="003D7855" w:rsidRDefault="003D7855" w:rsidP="00954CE5">
      <w:pPr>
        <w:spacing w:line="360" w:lineRule="auto"/>
        <w:jc w:val="center"/>
        <w:rPr>
          <w:rFonts w:ascii="Arial" w:hAnsi="Arial" w:cs="Arial"/>
        </w:rPr>
      </w:pPr>
    </w:p>
    <w:p w14:paraId="6394FB1C" w14:textId="65723E15" w:rsidR="003D7855" w:rsidRDefault="003D7855" w:rsidP="00954CE5">
      <w:pPr>
        <w:spacing w:line="360" w:lineRule="auto"/>
        <w:jc w:val="center"/>
        <w:rPr>
          <w:rFonts w:ascii="Arial" w:hAnsi="Arial" w:cs="Arial"/>
        </w:rPr>
      </w:pPr>
    </w:p>
    <w:p w14:paraId="6AC48E75" w14:textId="76B8B09A" w:rsidR="003D7855" w:rsidRDefault="001E3055" w:rsidP="00954CE5">
      <w:pPr>
        <w:tabs>
          <w:tab w:val="left" w:pos="5475"/>
        </w:tabs>
        <w:spacing w:line="360" w:lineRule="auto"/>
        <w:rPr>
          <w:rFonts w:ascii="Arial" w:hAnsi="Arial" w:cs="Arial"/>
        </w:rPr>
      </w:pPr>
      <w:r>
        <w:rPr>
          <w:rFonts w:ascii="Arial" w:hAnsi="Arial" w:cs="Arial"/>
        </w:rPr>
        <w:lastRenderedPageBreak/>
        <w:tab/>
      </w:r>
    </w:p>
    <w:p w14:paraId="5E3492F8" w14:textId="21F72F47" w:rsidR="003D7855" w:rsidRDefault="003D7855" w:rsidP="00954CE5">
      <w:pPr>
        <w:spacing w:line="360" w:lineRule="auto"/>
        <w:jc w:val="center"/>
        <w:rPr>
          <w:rFonts w:ascii="Arial" w:hAnsi="Arial" w:cs="Arial"/>
        </w:rPr>
      </w:pPr>
    </w:p>
    <w:p w14:paraId="22DD81F3" w14:textId="26CF01E0" w:rsidR="003D7855" w:rsidRDefault="003D7855" w:rsidP="00954CE5">
      <w:pPr>
        <w:spacing w:line="360" w:lineRule="auto"/>
        <w:jc w:val="center"/>
        <w:rPr>
          <w:rFonts w:ascii="Arial" w:hAnsi="Arial" w:cs="Arial"/>
        </w:rPr>
      </w:pPr>
    </w:p>
    <w:p w14:paraId="3EC04163" w14:textId="709942D6" w:rsidR="003D7855" w:rsidRDefault="003D7855" w:rsidP="00954CE5">
      <w:pPr>
        <w:spacing w:line="360" w:lineRule="auto"/>
        <w:jc w:val="center"/>
        <w:rPr>
          <w:rFonts w:ascii="Arial" w:hAnsi="Arial" w:cs="Arial"/>
        </w:rPr>
      </w:pPr>
    </w:p>
    <w:sdt>
      <w:sdtPr>
        <w:rPr>
          <w:rFonts w:asciiTheme="minorHAnsi" w:eastAsiaTheme="minorEastAsia" w:hAnsiTheme="minorHAnsi" w:cstheme="minorBidi"/>
          <w:color w:val="auto"/>
          <w:sz w:val="22"/>
          <w:szCs w:val="22"/>
          <w:lang w:val="en-GB" w:eastAsia="zh-CN"/>
        </w:rPr>
        <w:id w:val="1874812296"/>
        <w:docPartObj>
          <w:docPartGallery w:val="Table of Contents"/>
          <w:docPartUnique/>
        </w:docPartObj>
      </w:sdtPr>
      <w:sdtEndPr>
        <w:rPr>
          <w:b/>
          <w:bCs/>
          <w:noProof/>
        </w:rPr>
      </w:sdtEndPr>
      <w:sdtContent>
        <w:p w14:paraId="2D078A6E" w14:textId="253D3327" w:rsidR="004B3CF8" w:rsidRDefault="004B3CF8" w:rsidP="006F42C5">
          <w:pPr>
            <w:pStyle w:val="TOCHeading"/>
            <w:spacing w:line="360" w:lineRule="auto"/>
            <w:jc w:val="both"/>
          </w:pPr>
          <w:r>
            <w:t>Contents</w:t>
          </w:r>
        </w:p>
        <w:p w14:paraId="604B44EE" w14:textId="7EAC0F5D" w:rsidR="008334EC" w:rsidRDefault="004B3CF8">
          <w:pPr>
            <w:pStyle w:val="TOC1"/>
            <w:tabs>
              <w:tab w:val="right" w:leader="dot" w:pos="9016"/>
            </w:tabs>
            <w:rPr>
              <w:noProof/>
              <w:lang w:eastAsia="en-GB"/>
            </w:rPr>
          </w:pPr>
          <w:r>
            <w:fldChar w:fldCharType="begin"/>
          </w:r>
          <w:r>
            <w:instrText xml:space="preserve"> TOC \o "1-3" \h \z \u </w:instrText>
          </w:r>
          <w:r>
            <w:fldChar w:fldCharType="separate"/>
          </w:r>
          <w:hyperlink w:anchor="_Toc107748570" w:history="1">
            <w:r w:rsidR="008334EC" w:rsidRPr="00A5116B">
              <w:rPr>
                <w:rStyle w:val="Hyperlink"/>
                <w:noProof/>
              </w:rPr>
              <w:t>Introduction</w:t>
            </w:r>
            <w:r w:rsidR="008334EC">
              <w:rPr>
                <w:noProof/>
                <w:webHidden/>
              </w:rPr>
              <w:tab/>
            </w:r>
            <w:r w:rsidR="008334EC">
              <w:rPr>
                <w:noProof/>
                <w:webHidden/>
              </w:rPr>
              <w:fldChar w:fldCharType="begin"/>
            </w:r>
            <w:r w:rsidR="008334EC">
              <w:rPr>
                <w:noProof/>
                <w:webHidden/>
              </w:rPr>
              <w:instrText xml:space="preserve"> PAGEREF _Toc107748570 \h </w:instrText>
            </w:r>
            <w:r w:rsidR="008334EC">
              <w:rPr>
                <w:noProof/>
                <w:webHidden/>
              </w:rPr>
            </w:r>
            <w:r w:rsidR="008334EC">
              <w:rPr>
                <w:noProof/>
                <w:webHidden/>
              </w:rPr>
              <w:fldChar w:fldCharType="separate"/>
            </w:r>
            <w:r w:rsidR="008334EC">
              <w:rPr>
                <w:noProof/>
                <w:webHidden/>
              </w:rPr>
              <w:t>3</w:t>
            </w:r>
            <w:r w:rsidR="008334EC">
              <w:rPr>
                <w:noProof/>
                <w:webHidden/>
              </w:rPr>
              <w:fldChar w:fldCharType="end"/>
            </w:r>
          </w:hyperlink>
        </w:p>
        <w:p w14:paraId="42A04A22" w14:textId="0836462D" w:rsidR="008334EC" w:rsidRDefault="003D1EA7">
          <w:pPr>
            <w:pStyle w:val="TOC1"/>
            <w:tabs>
              <w:tab w:val="right" w:leader="dot" w:pos="9016"/>
            </w:tabs>
            <w:rPr>
              <w:noProof/>
              <w:lang w:eastAsia="en-GB"/>
            </w:rPr>
          </w:pPr>
          <w:hyperlink w:anchor="_Toc107748571" w:history="1">
            <w:r w:rsidR="008334EC" w:rsidRPr="00A5116B">
              <w:rPr>
                <w:rStyle w:val="Hyperlink"/>
                <w:rFonts w:ascii="Arial" w:hAnsi="Arial" w:cs="Arial"/>
                <w:noProof/>
              </w:rPr>
              <w:t>Marginal Costing Statement</w:t>
            </w:r>
            <w:r w:rsidR="008334EC">
              <w:rPr>
                <w:noProof/>
                <w:webHidden/>
              </w:rPr>
              <w:tab/>
            </w:r>
            <w:r w:rsidR="008334EC">
              <w:rPr>
                <w:noProof/>
                <w:webHidden/>
              </w:rPr>
              <w:fldChar w:fldCharType="begin"/>
            </w:r>
            <w:r w:rsidR="008334EC">
              <w:rPr>
                <w:noProof/>
                <w:webHidden/>
              </w:rPr>
              <w:instrText xml:space="preserve"> PAGEREF _Toc107748571 \h </w:instrText>
            </w:r>
            <w:r w:rsidR="008334EC">
              <w:rPr>
                <w:noProof/>
                <w:webHidden/>
              </w:rPr>
            </w:r>
            <w:r w:rsidR="008334EC">
              <w:rPr>
                <w:noProof/>
                <w:webHidden/>
              </w:rPr>
              <w:fldChar w:fldCharType="separate"/>
            </w:r>
            <w:r w:rsidR="008334EC">
              <w:rPr>
                <w:noProof/>
                <w:webHidden/>
              </w:rPr>
              <w:t>3</w:t>
            </w:r>
            <w:r w:rsidR="008334EC">
              <w:rPr>
                <w:noProof/>
                <w:webHidden/>
              </w:rPr>
              <w:fldChar w:fldCharType="end"/>
            </w:r>
          </w:hyperlink>
        </w:p>
        <w:p w14:paraId="1A48D4DE" w14:textId="0386EEF7" w:rsidR="008334EC" w:rsidRDefault="003D1EA7">
          <w:pPr>
            <w:pStyle w:val="TOC1"/>
            <w:tabs>
              <w:tab w:val="right" w:leader="dot" w:pos="9016"/>
            </w:tabs>
            <w:rPr>
              <w:noProof/>
              <w:lang w:eastAsia="en-GB"/>
            </w:rPr>
          </w:pPr>
          <w:hyperlink w:anchor="_Toc107748572" w:history="1">
            <w:r w:rsidR="008334EC" w:rsidRPr="00A5116B">
              <w:rPr>
                <w:rStyle w:val="Hyperlink"/>
                <w:rFonts w:ascii="Arial" w:hAnsi="Arial" w:cs="Arial"/>
                <w:noProof/>
              </w:rPr>
              <w:t>Marginal Costing Statement -Hoist</w:t>
            </w:r>
            <w:r w:rsidR="008334EC">
              <w:rPr>
                <w:noProof/>
                <w:webHidden/>
              </w:rPr>
              <w:tab/>
            </w:r>
            <w:r w:rsidR="008334EC">
              <w:rPr>
                <w:noProof/>
                <w:webHidden/>
              </w:rPr>
              <w:fldChar w:fldCharType="begin"/>
            </w:r>
            <w:r w:rsidR="008334EC">
              <w:rPr>
                <w:noProof/>
                <w:webHidden/>
              </w:rPr>
              <w:instrText xml:space="preserve"> PAGEREF _Toc107748572 \h </w:instrText>
            </w:r>
            <w:r w:rsidR="008334EC">
              <w:rPr>
                <w:noProof/>
                <w:webHidden/>
              </w:rPr>
            </w:r>
            <w:r w:rsidR="008334EC">
              <w:rPr>
                <w:noProof/>
                <w:webHidden/>
              </w:rPr>
              <w:fldChar w:fldCharType="separate"/>
            </w:r>
            <w:r w:rsidR="008334EC">
              <w:rPr>
                <w:noProof/>
                <w:webHidden/>
              </w:rPr>
              <w:t>3</w:t>
            </w:r>
            <w:r w:rsidR="008334EC">
              <w:rPr>
                <w:noProof/>
                <w:webHidden/>
              </w:rPr>
              <w:fldChar w:fldCharType="end"/>
            </w:r>
          </w:hyperlink>
        </w:p>
        <w:p w14:paraId="771B0C4E" w14:textId="2237E6B5" w:rsidR="008334EC" w:rsidRDefault="003D1EA7">
          <w:pPr>
            <w:pStyle w:val="TOC1"/>
            <w:tabs>
              <w:tab w:val="right" w:leader="dot" w:pos="9016"/>
            </w:tabs>
            <w:rPr>
              <w:noProof/>
              <w:lang w:eastAsia="en-GB"/>
            </w:rPr>
          </w:pPr>
          <w:hyperlink w:anchor="_Toc107748573" w:history="1">
            <w:r w:rsidR="008334EC" w:rsidRPr="00A5116B">
              <w:rPr>
                <w:rStyle w:val="Hyperlink"/>
                <w:noProof/>
              </w:rPr>
              <w:t>Discussion</w:t>
            </w:r>
            <w:r w:rsidR="008334EC">
              <w:rPr>
                <w:noProof/>
                <w:webHidden/>
              </w:rPr>
              <w:tab/>
            </w:r>
            <w:r w:rsidR="008334EC">
              <w:rPr>
                <w:noProof/>
                <w:webHidden/>
              </w:rPr>
              <w:fldChar w:fldCharType="begin"/>
            </w:r>
            <w:r w:rsidR="008334EC">
              <w:rPr>
                <w:noProof/>
                <w:webHidden/>
              </w:rPr>
              <w:instrText xml:space="preserve"> PAGEREF _Toc107748573 \h </w:instrText>
            </w:r>
            <w:r w:rsidR="008334EC">
              <w:rPr>
                <w:noProof/>
                <w:webHidden/>
              </w:rPr>
            </w:r>
            <w:r w:rsidR="008334EC">
              <w:rPr>
                <w:noProof/>
                <w:webHidden/>
              </w:rPr>
              <w:fldChar w:fldCharType="separate"/>
            </w:r>
            <w:r w:rsidR="008334EC">
              <w:rPr>
                <w:noProof/>
                <w:webHidden/>
              </w:rPr>
              <w:t>4</w:t>
            </w:r>
            <w:r w:rsidR="008334EC">
              <w:rPr>
                <w:noProof/>
                <w:webHidden/>
              </w:rPr>
              <w:fldChar w:fldCharType="end"/>
            </w:r>
          </w:hyperlink>
        </w:p>
        <w:p w14:paraId="63B40D5C" w14:textId="7A9E1B9A" w:rsidR="008334EC" w:rsidRDefault="003D1EA7">
          <w:pPr>
            <w:pStyle w:val="TOC2"/>
            <w:rPr>
              <w:noProof/>
              <w:lang w:eastAsia="en-GB"/>
            </w:rPr>
          </w:pPr>
          <w:hyperlink w:anchor="_Toc107748574" w:history="1">
            <w:r w:rsidR="008334EC" w:rsidRPr="00A5116B">
              <w:rPr>
                <w:rStyle w:val="Hyperlink"/>
                <w:noProof/>
              </w:rPr>
              <w:t>Variable and Fix Costs</w:t>
            </w:r>
            <w:r w:rsidR="008334EC">
              <w:rPr>
                <w:noProof/>
                <w:webHidden/>
              </w:rPr>
              <w:tab/>
            </w:r>
            <w:r w:rsidR="008334EC">
              <w:rPr>
                <w:noProof/>
                <w:webHidden/>
              </w:rPr>
              <w:fldChar w:fldCharType="begin"/>
            </w:r>
            <w:r w:rsidR="008334EC">
              <w:rPr>
                <w:noProof/>
                <w:webHidden/>
              </w:rPr>
              <w:instrText xml:space="preserve"> PAGEREF _Toc107748574 \h </w:instrText>
            </w:r>
            <w:r w:rsidR="008334EC">
              <w:rPr>
                <w:noProof/>
                <w:webHidden/>
              </w:rPr>
            </w:r>
            <w:r w:rsidR="008334EC">
              <w:rPr>
                <w:noProof/>
                <w:webHidden/>
              </w:rPr>
              <w:fldChar w:fldCharType="separate"/>
            </w:r>
            <w:r w:rsidR="008334EC">
              <w:rPr>
                <w:noProof/>
                <w:webHidden/>
              </w:rPr>
              <w:t>4</w:t>
            </w:r>
            <w:r w:rsidR="008334EC">
              <w:rPr>
                <w:noProof/>
                <w:webHidden/>
              </w:rPr>
              <w:fldChar w:fldCharType="end"/>
            </w:r>
          </w:hyperlink>
        </w:p>
        <w:p w14:paraId="0D717A89" w14:textId="28C12F2E" w:rsidR="008334EC" w:rsidRDefault="003D1EA7">
          <w:pPr>
            <w:pStyle w:val="TOC2"/>
            <w:rPr>
              <w:noProof/>
              <w:lang w:eastAsia="en-GB"/>
            </w:rPr>
          </w:pPr>
          <w:hyperlink w:anchor="_Toc107748575" w:history="1">
            <w:r w:rsidR="008334EC" w:rsidRPr="00A5116B">
              <w:rPr>
                <w:rStyle w:val="Hyperlink"/>
                <w:noProof/>
              </w:rPr>
              <w:t>Absorption Costing</w:t>
            </w:r>
            <w:r w:rsidR="008334EC">
              <w:rPr>
                <w:noProof/>
                <w:webHidden/>
              </w:rPr>
              <w:tab/>
            </w:r>
            <w:r w:rsidR="008334EC">
              <w:rPr>
                <w:noProof/>
                <w:webHidden/>
              </w:rPr>
              <w:fldChar w:fldCharType="begin"/>
            </w:r>
            <w:r w:rsidR="008334EC">
              <w:rPr>
                <w:noProof/>
                <w:webHidden/>
              </w:rPr>
              <w:instrText xml:space="preserve"> PAGEREF _Toc107748575 \h </w:instrText>
            </w:r>
            <w:r w:rsidR="008334EC">
              <w:rPr>
                <w:noProof/>
                <w:webHidden/>
              </w:rPr>
            </w:r>
            <w:r w:rsidR="008334EC">
              <w:rPr>
                <w:noProof/>
                <w:webHidden/>
              </w:rPr>
              <w:fldChar w:fldCharType="separate"/>
            </w:r>
            <w:r w:rsidR="008334EC">
              <w:rPr>
                <w:noProof/>
                <w:webHidden/>
              </w:rPr>
              <w:t>5</w:t>
            </w:r>
            <w:r w:rsidR="008334EC">
              <w:rPr>
                <w:noProof/>
                <w:webHidden/>
              </w:rPr>
              <w:fldChar w:fldCharType="end"/>
            </w:r>
          </w:hyperlink>
        </w:p>
        <w:p w14:paraId="557693C3" w14:textId="6B0130AC" w:rsidR="008334EC" w:rsidRDefault="003D1EA7">
          <w:pPr>
            <w:pStyle w:val="TOC2"/>
            <w:rPr>
              <w:noProof/>
              <w:lang w:eastAsia="en-GB"/>
            </w:rPr>
          </w:pPr>
          <w:hyperlink w:anchor="_Toc107748576" w:history="1">
            <w:r w:rsidR="008334EC" w:rsidRPr="00A5116B">
              <w:rPr>
                <w:rStyle w:val="Hyperlink"/>
                <w:noProof/>
              </w:rPr>
              <w:t>Allocation</w:t>
            </w:r>
            <w:r w:rsidR="008334EC">
              <w:rPr>
                <w:noProof/>
                <w:webHidden/>
              </w:rPr>
              <w:tab/>
            </w:r>
            <w:r w:rsidR="008334EC">
              <w:rPr>
                <w:noProof/>
                <w:webHidden/>
              </w:rPr>
              <w:fldChar w:fldCharType="begin"/>
            </w:r>
            <w:r w:rsidR="008334EC">
              <w:rPr>
                <w:noProof/>
                <w:webHidden/>
              </w:rPr>
              <w:instrText xml:space="preserve"> PAGEREF _Toc107748576 \h </w:instrText>
            </w:r>
            <w:r w:rsidR="008334EC">
              <w:rPr>
                <w:noProof/>
                <w:webHidden/>
              </w:rPr>
            </w:r>
            <w:r w:rsidR="008334EC">
              <w:rPr>
                <w:noProof/>
                <w:webHidden/>
              </w:rPr>
              <w:fldChar w:fldCharType="separate"/>
            </w:r>
            <w:r w:rsidR="008334EC">
              <w:rPr>
                <w:noProof/>
                <w:webHidden/>
              </w:rPr>
              <w:t>5</w:t>
            </w:r>
            <w:r w:rsidR="008334EC">
              <w:rPr>
                <w:noProof/>
                <w:webHidden/>
              </w:rPr>
              <w:fldChar w:fldCharType="end"/>
            </w:r>
          </w:hyperlink>
        </w:p>
        <w:p w14:paraId="410F904F" w14:textId="46EE09D3" w:rsidR="008334EC" w:rsidRDefault="003D1EA7">
          <w:pPr>
            <w:pStyle w:val="TOC2"/>
            <w:rPr>
              <w:noProof/>
              <w:lang w:eastAsia="en-GB"/>
            </w:rPr>
          </w:pPr>
          <w:hyperlink w:anchor="_Toc107748577" w:history="1">
            <w:r w:rsidR="008334EC" w:rsidRPr="00A5116B">
              <w:rPr>
                <w:rStyle w:val="Hyperlink"/>
                <w:noProof/>
              </w:rPr>
              <w:t>Marginal Costing</w:t>
            </w:r>
            <w:r w:rsidR="008334EC">
              <w:rPr>
                <w:noProof/>
                <w:webHidden/>
              </w:rPr>
              <w:tab/>
            </w:r>
            <w:r w:rsidR="008334EC">
              <w:rPr>
                <w:noProof/>
                <w:webHidden/>
              </w:rPr>
              <w:fldChar w:fldCharType="begin"/>
            </w:r>
            <w:r w:rsidR="008334EC">
              <w:rPr>
                <w:noProof/>
                <w:webHidden/>
              </w:rPr>
              <w:instrText xml:space="preserve"> PAGEREF _Toc107748577 \h </w:instrText>
            </w:r>
            <w:r w:rsidR="008334EC">
              <w:rPr>
                <w:noProof/>
                <w:webHidden/>
              </w:rPr>
            </w:r>
            <w:r w:rsidR="008334EC">
              <w:rPr>
                <w:noProof/>
                <w:webHidden/>
              </w:rPr>
              <w:fldChar w:fldCharType="separate"/>
            </w:r>
            <w:r w:rsidR="008334EC">
              <w:rPr>
                <w:noProof/>
                <w:webHidden/>
              </w:rPr>
              <w:t>5</w:t>
            </w:r>
            <w:r w:rsidR="008334EC">
              <w:rPr>
                <w:noProof/>
                <w:webHidden/>
              </w:rPr>
              <w:fldChar w:fldCharType="end"/>
            </w:r>
          </w:hyperlink>
        </w:p>
        <w:p w14:paraId="0D1FF2D4" w14:textId="3D110992" w:rsidR="008334EC" w:rsidRDefault="003D1EA7">
          <w:pPr>
            <w:pStyle w:val="TOC1"/>
            <w:tabs>
              <w:tab w:val="right" w:leader="dot" w:pos="9016"/>
            </w:tabs>
            <w:rPr>
              <w:noProof/>
              <w:lang w:eastAsia="en-GB"/>
            </w:rPr>
          </w:pPr>
          <w:hyperlink w:anchor="_Toc107748578" w:history="1">
            <w:r w:rsidR="008334EC" w:rsidRPr="00A5116B">
              <w:rPr>
                <w:rStyle w:val="Hyperlink"/>
                <w:noProof/>
              </w:rPr>
              <w:t>Marginal Costing vs Absorption Costing</w:t>
            </w:r>
            <w:r w:rsidR="008334EC">
              <w:rPr>
                <w:noProof/>
                <w:webHidden/>
              </w:rPr>
              <w:tab/>
            </w:r>
            <w:r w:rsidR="008334EC">
              <w:rPr>
                <w:noProof/>
                <w:webHidden/>
              </w:rPr>
              <w:fldChar w:fldCharType="begin"/>
            </w:r>
            <w:r w:rsidR="008334EC">
              <w:rPr>
                <w:noProof/>
                <w:webHidden/>
              </w:rPr>
              <w:instrText xml:space="preserve"> PAGEREF _Toc107748578 \h </w:instrText>
            </w:r>
            <w:r w:rsidR="008334EC">
              <w:rPr>
                <w:noProof/>
                <w:webHidden/>
              </w:rPr>
            </w:r>
            <w:r w:rsidR="008334EC">
              <w:rPr>
                <w:noProof/>
                <w:webHidden/>
              </w:rPr>
              <w:fldChar w:fldCharType="separate"/>
            </w:r>
            <w:r w:rsidR="008334EC">
              <w:rPr>
                <w:noProof/>
                <w:webHidden/>
              </w:rPr>
              <w:t>6</w:t>
            </w:r>
            <w:r w:rsidR="008334EC">
              <w:rPr>
                <w:noProof/>
                <w:webHidden/>
              </w:rPr>
              <w:fldChar w:fldCharType="end"/>
            </w:r>
          </w:hyperlink>
        </w:p>
        <w:p w14:paraId="1DB37779" w14:textId="12579345" w:rsidR="008334EC" w:rsidRDefault="003D1EA7">
          <w:pPr>
            <w:pStyle w:val="TOC2"/>
            <w:rPr>
              <w:noProof/>
              <w:lang w:eastAsia="en-GB"/>
            </w:rPr>
          </w:pPr>
          <w:hyperlink w:anchor="_Toc107748579" w:history="1">
            <w:r w:rsidR="008334EC" w:rsidRPr="00A5116B">
              <w:rPr>
                <w:rStyle w:val="Hyperlink"/>
                <w:noProof/>
              </w:rPr>
              <w:t>Decision making process and risk</w:t>
            </w:r>
            <w:r w:rsidR="008334EC">
              <w:rPr>
                <w:noProof/>
                <w:webHidden/>
              </w:rPr>
              <w:tab/>
            </w:r>
            <w:r w:rsidR="008334EC">
              <w:rPr>
                <w:noProof/>
                <w:webHidden/>
              </w:rPr>
              <w:fldChar w:fldCharType="begin"/>
            </w:r>
            <w:r w:rsidR="008334EC">
              <w:rPr>
                <w:noProof/>
                <w:webHidden/>
              </w:rPr>
              <w:instrText xml:space="preserve"> PAGEREF _Toc107748579 \h </w:instrText>
            </w:r>
            <w:r w:rsidR="008334EC">
              <w:rPr>
                <w:noProof/>
                <w:webHidden/>
              </w:rPr>
            </w:r>
            <w:r w:rsidR="008334EC">
              <w:rPr>
                <w:noProof/>
                <w:webHidden/>
              </w:rPr>
              <w:fldChar w:fldCharType="separate"/>
            </w:r>
            <w:r w:rsidR="008334EC">
              <w:rPr>
                <w:noProof/>
                <w:webHidden/>
              </w:rPr>
              <w:t>6</w:t>
            </w:r>
            <w:r w:rsidR="008334EC">
              <w:rPr>
                <w:noProof/>
                <w:webHidden/>
              </w:rPr>
              <w:fldChar w:fldCharType="end"/>
            </w:r>
          </w:hyperlink>
        </w:p>
        <w:p w14:paraId="08FB293D" w14:textId="63A9061C" w:rsidR="008334EC" w:rsidRDefault="003D1EA7">
          <w:pPr>
            <w:pStyle w:val="TOC1"/>
            <w:tabs>
              <w:tab w:val="right" w:leader="dot" w:pos="9016"/>
            </w:tabs>
            <w:rPr>
              <w:noProof/>
              <w:lang w:eastAsia="en-GB"/>
            </w:rPr>
          </w:pPr>
          <w:hyperlink w:anchor="_Toc107748580" w:history="1">
            <w:r w:rsidR="008334EC" w:rsidRPr="00A5116B">
              <w:rPr>
                <w:rStyle w:val="Hyperlink"/>
                <w:noProof/>
              </w:rPr>
              <w:t>Conclusion</w:t>
            </w:r>
            <w:r w:rsidR="008334EC">
              <w:rPr>
                <w:noProof/>
                <w:webHidden/>
              </w:rPr>
              <w:tab/>
            </w:r>
            <w:r w:rsidR="008334EC">
              <w:rPr>
                <w:noProof/>
                <w:webHidden/>
              </w:rPr>
              <w:fldChar w:fldCharType="begin"/>
            </w:r>
            <w:r w:rsidR="008334EC">
              <w:rPr>
                <w:noProof/>
                <w:webHidden/>
              </w:rPr>
              <w:instrText xml:space="preserve"> PAGEREF _Toc107748580 \h </w:instrText>
            </w:r>
            <w:r w:rsidR="008334EC">
              <w:rPr>
                <w:noProof/>
                <w:webHidden/>
              </w:rPr>
            </w:r>
            <w:r w:rsidR="008334EC">
              <w:rPr>
                <w:noProof/>
                <w:webHidden/>
              </w:rPr>
              <w:fldChar w:fldCharType="separate"/>
            </w:r>
            <w:r w:rsidR="008334EC">
              <w:rPr>
                <w:noProof/>
                <w:webHidden/>
              </w:rPr>
              <w:t>7</w:t>
            </w:r>
            <w:r w:rsidR="008334EC">
              <w:rPr>
                <w:noProof/>
                <w:webHidden/>
              </w:rPr>
              <w:fldChar w:fldCharType="end"/>
            </w:r>
          </w:hyperlink>
        </w:p>
        <w:p w14:paraId="2669B931" w14:textId="5C6D4DBC" w:rsidR="008334EC" w:rsidRDefault="003D1EA7">
          <w:pPr>
            <w:pStyle w:val="TOC1"/>
            <w:tabs>
              <w:tab w:val="right" w:leader="dot" w:pos="9016"/>
            </w:tabs>
            <w:rPr>
              <w:noProof/>
              <w:lang w:eastAsia="en-GB"/>
            </w:rPr>
          </w:pPr>
          <w:hyperlink w:anchor="_Toc107748581" w:history="1">
            <w:r w:rsidR="008334EC" w:rsidRPr="00A5116B">
              <w:rPr>
                <w:rStyle w:val="Hyperlink"/>
                <w:noProof/>
              </w:rPr>
              <w:t>References:</w:t>
            </w:r>
            <w:r w:rsidR="008334EC">
              <w:rPr>
                <w:noProof/>
                <w:webHidden/>
              </w:rPr>
              <w:tab/>
            </w:r>
            <w:r w:rsidR="008334EC">
              <w:rPr>
                <w:noProof/>
                <w:webHidden/>
              </w:rPr>
              <w:fldChar w:fldCharType="begin"/>
            </w:r>
            <w:r w:rsidR="008334EC">
              <w:rPr>
                <w:noProof/>
                <w:webHidden/>
              </w:rPr>
              <w:instrText xml:space="preserve"> PAGEREF _Toc107748581 \h </w:instrText>
            </w:r>
            <w:r w:rsidR="008334EC">
              <w:rPr>
                <w:noProof/>
                <w:webHidden/>
              </w:rPr>
            </w:r>
            <w:r w:rsidR="008334EC">
              <w:rPr>
                <w:noProof/>
                <w:webHidden/>
              </w:rPr>
              <w:fldChar w:fldCharType="separate"/>
            </w:r>
            <w:r w:rsidR="008334EC">
              <w:rPr>
                <w:noProof/>
                <w:webHidden/>
              </w:rPr>
              <w:t>8</w:t>
            </w:r>
            <w:r w:rsidR="008334EC">
              <w:rPr>
                <w:noProof/>
                <w:webHidden/>
              </w:rPr>
              <w:fldChar w:fldCharType="end"/>
            </w:r>
          </w:hyperlink>
        </w:p>
        <w:p w14:paraId="5E093DBA" w14:textId="40F250D6" w:rsidR="003D7855" w:rsidRDefault="004B3CF8" w:rsidP="00A84B2C">
          <w:pPr>
            <w:spacing w:line="360" w:lineRule="auto"/>
            <w:jc w:val="both"/>
          </w:pPr>
          <w:r>
            <w:rPr>
              <w:b/>
              <w:bCs/>
              <w:noProof/>
            </w:rPr>
            <w:fldChar w:fldCharType="end"/>
          </w:r>
        </w:p>
      </w:sdtContent>
    </w:sdt>
    <w:p w14:paraId="7B297EE6" w14:textId="77777777" w:rsidR="005441AC" w:rsidRPr="005441AC" w:rsidRDefault="005441AC" w:rsidP="006F42C5">
      <w:pPr>
        <w:spacing w:line="360" w:lineRule="auto"/>
        <w:jc w:val="both"/>
      </w:pPr>
    </w:p>
    <w:p w14:paraId="7A961540" w14:textId="21E84BC4" w:rsidR="001B0E16" w:rsidRDefault="001B0E16" w:rsidP="006F42C5">
      <w:pPr>
        <w:spacing w:line="360" w:lineRule="auto"/>
        <w:jc w:val="both"/>
        <w:rPr>
          <w:rFonts w:ascii="Arial" w:hAnsi="Arial" w:cs="Arial"/>
        </w:rPr>
      </w:pPr>
    </w:p>
    <w:p w14:paraId="412882DD" w14:textId="77777777" w:rsidR="006F42C5" w:rsidRDefault="006F42C5" w:rsidP="006F42C5">
      <w:pPr>
        <w:spacing w:line="360" w:lineRule="auto"/>
        <w:jc w:val="both"/>
        <w:rPr>
          <w:rFonts w:ascii="Arial" w:hAnsi="Arial" w:cs="Arial"/>
        </w:rPr>
      </w:pPr>
    </w:p>
    <w:p w14:paraId="7755FCB3" w14:textId="57C902DA" w:rsidR="00937F40" w:rsidRDefault="00937F40" w:rsidP="006F42C5">
      <w:pPr>
        <w:pStyle w:val="Heading1"/>
        <w:spacing w:line="360" w:lineRule="auto"/>
        <w:jc w:val="both"/>
      </w:pPr>
    </w:p>
    <w:p w14:paraId="557F4A59" w14:textId="0F541A6B" w:rsidR="00E47541" w:rsidRDefault="00E47541" w:rsidP="00E47541"/>
    <w:p w14:paraId="2886256F" w14:textId="4BE36335" w:rsidR="00E47541" w:rsidRDefault="00E47541" w:rsidP="00E47541"/>
    <w:p w14:paraId="6D61D772" w14:textId="2E099704" w:rsidR="00E47541" w:rsidRDefault="00E47541" w:rsidP="00E47541"/>
    <w:p w14:paraId="40F34A3F" w14:textId="50742BE7" w:rsidR="00153228" w:rsidRDefault="00153228" w:rsidP="00E47541"/>
    <w:p w14:paraId="13C50EAB" w14:textId="2882677E" w:rsidR="00153228" w:rsidRDefault="00153228" w:rsidP="00E47541"/>
    <w:p w14:paraId="2DC9153B" w14:textId="1383F5A1" w:rsidR="00153228" w:rsidRDefault="00153228" w:rsidP="00E47541"/>
    <w:p w14:paraId="4872D244" w14:textId="1BA61534" w:rsidR="00153228" w:rsidRDefault="00153228" w:rsidP="00E47541"/>
    <w:p w14:paraId="64C6A52A" w14:textId="00820094" w:rsidR="00153228" w:rsidRPr="00153228" w:rsidRDefault="00153228" w:rsidP="00153228">
      <w:pPr>
        <w:pStyle w:val="Header"/>
        <w:rPr>
          <w:rFonts w:ascii="Arial" w:hAnsi="Arial" w:cs="Arial"/>
        </w:rPr>
      </w:pPr>
    </w:p>
    <w:p w14:paraId="33BB1606" w14:textId="165CEC55" w:rsidR="00153228" w:rsidRDefault="00153228" w:rsidP="00153228">
      <w:pPr>
        <w:pStyle w:val="Header"/>
        <w:rPr>
          <w:rFonts w:ascii="Arial" w:hAnsi="Arial" w:cs="Arial"/>
        </w:rPr>
      </w:pPr>
      <w:r w:rsidRPr="00153228">
        <w:rPr>
          <w:rFonts w:ascii="Arial" w:hAnsi="Arial" w:cs="Arial"/>
        </w:rPr>
        <w:t>To: MSG Managers</w:t>
      </w:r>
    </w:p>
    <w:p w14:paraId="05E3460F" w14:textId="139A6929" w:rsidR="00153228" w:rsidRDefault="00153228" w:rsidP="00153228">
      <w:pPr>
        <w:pStyle w:val="Header"/>
        <w:rPr>
          <w:rFonts w:ascii="Arial" w:hAnsi="Arial" w:cs="Arial"/>
        </w:rPr>
      </w:pPr>
      <w:r>
        <w:rPr>
          <w:rFonts w:ascii="Arial" w:hAnsi="Arial" w:cs="Arial"/>
        </w:rPr>
        <w:t>From: Svetla Aleksandrova</w:t>
      </w:r>
    </w:p>
    <w:p w14:paraId="25C0FFD8" w14:textId="05E16C72" w:rsidR="00153228" w:rsidRPr="00153228" w:rsidRDefault="00153228" w:rsidP="00153228">
      <w:pPr>
        <w:pStyle w:val="Header"/>
        <w:rPr>
          <w:rFonts w:ascii="Arial" w:hAnsi="Arial" w:cs="Arial"/>
        </w:rPr>
      </w:pPr>
      <w:r>
        <w:rPr>
          <w:rFonts w:ascii="Arial" w:hAnsi="Arial" w:cs="Arial"/>
        </w:rPr>
        <w:t>Data:</w:t>
      </w:r>
      <w:r w:rsidR="00B436B2">
        <w:rPr>
          <w:rFonts w:ascii="Arial" w:hAnsi="Arial" w:cs="Arial"/>
        </w:rPr>
        <w:t>03/07/2022</w:t>
      </w:r>
    </w:p>
    <w:p w14:paraId="2B48AEE3" w14:textId="77777777" w:rsidR="00153228" w:rsidRPr="00153228" w:rsidRDefault="00153228" w:rsidP="00153228">
      <w:pPr>
        <w:pStyle w:val="Header"/>
        <w:rPr>
          <w:rFonts w:ascii="Arial" w:hAnsi="Arial" w:cs="Arial"/>
        </w:rPr>
      </w:pPr>
      <w:r w:rsidRPr="00153228">
        <w:rPr>
          <w:rFonts w:ascii="Arial" w:hAnsi="Arial" w:cs="Arial"/>
        </w:rPr>
        <w:t>Subject: Proposal to cease Hoists and Mobile Beds Production</w:t>
      </w:r>
    </w:p>
    <w:p w14:paraId="1E69F19D" w14:textId="4EA7BA14" w:rsidR="00153228" w:rsidRPr="00153228" w:rsidRDefault="00153228" w:rsidP="00153228">
      <w:pPr>
        <w:pStyle w:val="Header"/>
        <w:rPr>
          <w:rFonts w:ascii="Arial" w:hAnsi="Arial" w:cs="Arial"/>
        </w:rPr>
      </w:pPr>
    </w:p>
    <w:p w14:paraId="4D8823F0" w14:textId="3E0064F5" w:rsidR="00153228" w:rsidRDefault="00153228" w:rsidP="00E47541"/>
    <w:p w14:paraId="302DCDB1" w14:textId="77777777" w:rsidR="00153228" w:rsidRPr="00E47541" w:rsidRDefault="00153228" w:rsidP="00E47541"/>
    <w:p w14:paraId="1C8E5872" w14:textId="3C4327AD" w:rsidR="007F7FD9" w:rsidRDefault="007F7FD9" w:rsidP="006F42C5">
      <w:pPr>
        <w:pStyle w:val="Heading1"/>
        <w:spacing w:line="360" w:lineRule="auto"/>
        <w:jc w:val="both"/>
      </w:pPr>
      <w:bookmarkStart w:id="0" w:name="_Toc107748570"/>
      <w:r>
        <w:t>Introduction</w:t>
      </w:r>
      <w:bookmarkEnd w:id="0"/>
    </w:p>
    <w:p w14:paraId="3B0EBAE0" w14:textId="44FDE218" w:rsidR="00A85B3C" w:rsidRDefault="007D0D13" w:rsidP="006F42C5">
      <w:pPr>
        <w:spacing w:line="360" w:lineRule="auto"/>
        <w:jc w:val="both"/>
        <w:rPr>
          <w:rFonts w:ascii="Arial" w:hAnsi="Arial" w:cs="Arial"/>
        </w:rPr>
      </w:pPr>
      <w:r>
        <w:rPr>
          <w:rFonts w:ascii="Arial" w:hAnsi="Arial" w:cs="Arial"/>
        </w:rPr>
        <w:t xml:space="preserve">This report presents the task’s solution and provides advice to Mobility Solutions Group on whether they should discontinue or continue manufacturing Hoist and Mobile Beds using a Marginal Costing Statement. In addition, safeguard the final </w:t>
      </w:r>
      <w:r w:rsidR="00080BD1">
        <w:rPr>
          <w:rFonts w:ascii="Arial" w:hAnsi="Arial" w:cs="Arial"/>
        </w:rPr>
        <w:t xml:space="preserve">decision describes </w:t>
      </w:r>
      <w:r>
        <w:rPr>
          <w:rFonts w:ascii="Arial" w:hAnsi="Arial" w:cs="Arial"/>
        </w:rPr>
        <w:t>the objectives and benefits of Management Accounting, the definitions and examples of cost behaviour and absorption costing, and the most crucial aspect of the Management Accounting, the decision-making process</w:t>
      </w:r>
      <w:r w:rsidR="00A207FA">
        <w:rPr>
          <w:rFonts w:ascii="Arial" w:hAnsi="Arial" w:cs="Arial"/>
        </w:rPr>
        <w:t>, which can be affect by all this factor</w:t>
      </w:r>
    </w:p>
    <w:p w14:paraId="18224DA5" w14:textId="3C49D133" w:rsidR="009569FD" w:rsidRDefault="002D15EF" w:rsidP="006F42C5">
      <w:pPr>
        <w:pStyle w:val="Heading1"/>
        <w:spacing w:line="360" w:lineRule="auto"/>
        <w:jc w:val="both"/>
        <w:rPr>
          <w:rFonts w:ascii="Arial" w:hAnsi="Arial" w:cs="Arial"/>
        </w:rPr>
      </w:pPr>
      <w:bookmarkStart w:id="1" w:name="_Toc107748571"/>
      <w:r>
        <w:rPr>
          <w:rFonts w:ascii="Arial" w:hAnsi="Arial" w:cs="Arial"/>
        </w:rPr>
        <w:t>Marginal Costing Statement</w:t>
      </w:r>
      <w:bookmarkEnd w:id="1"/>
      <w:r>
        <w:rPr>
          <w:rFonts w:ascii="Arial" w:hAnsi="Arial" w:cs="Arial"/>
        </w:rPr>
        <w:t xml:space="preserve"> </w:t>
      </w:r>
    </w:p>
    <w:p w14:paraId="76EB770D" w14:textId="0B192E42" w:rsidR="00CB5534" w:rsidRPr="00E47541" w:rsidRDefault="00CB5534" w:rsidP="006F42C5">
      <w:pPr>
        <w:pStyle w:val="ListParagraph"/>
        <w:numPr>
          <w:ilvl w:val="0"/>
          <w:numId w:val="5"/>
        </w:numPr>
        <w:jc w:val="both"/>
        <w:rPr>
          <w:rFonts w:ascii="Arial" w:hAnsi="Arial" w:cs="Arial"/>
        </w:rPr>
      </w:pPr>
      <w:r w:rsidRPr="00E47541">
        <w:rPr>
          <w:rFonts w:ascii="Arial" w:hAnsi="Arial" w:cs="Arial"/>
        </w:rPr>
        <w:t xml:space="preserve">Marginal Costing statement for </w:t>
      </w:r>
      <w:r w:rsidR="00F23712" w:rsidRPr="00E47541">
        <w:rPr>
          <w:rFonts w:ascii="Arial" w:hAnsi="Arial" w:cs="Arial"/>
        </w:rPr>
        <w:t>December 2021</w:t>
      </w:r>
      <w:r w:rsidR="00A84B2C" w:rsidRPr="00E47541">
        <w:rPr>
          <w:rFonts w:ascii="Arial" w:hAnsi="Arial" w:cs="Arial"/>
        </w:rPr>
        <w:t xml:space="preserve"> – Wheelchairs, Hoists and Mobile Beds </w:t>
      </w:r>
    </w:p>
    <w:bookmarkStart w:id="2" w:name="_Hlk106963296"/>
    <w:bookmarkStart w:id="3" w:name="_MON_1716378169"/>
    <w:bookmarkEnd w:id="3"/>
    <w:p w14:paraId="4EEBD26F" w14:textId="5AD78211" w:rsidR="000C3C09" w:rsidRPr="006F42C5" w:rsidRDefault="005D56BA" w:rsidP="006F42C5">
      <w:pPr>
        <w:spacing w:line="360" w:lineRule="auto"/>
        <w:jc w:val="both"/>
        <w:rPr>
          <w:rFonts w:ascii="Arial" w:hAnsi="Arial" w:cs="Arial"/>
          <w:color w:val="000000" w:themeColor="text1"/>
        </w:rPr>
      </w:pPr>
      <w:r w:rsidRPr="001A13C5">
        <w:rPr>
          <w:rFonts w:ascii="Arial" w:hAnsi="Arial" w:cs="Arial"/>
          <w:noProof/>
          <w:color w:val="000000" w:themeColor="text1"/>
        </w:rPr>
        <w:object w:dxaOrig="9833" w:dyaOrig="4090" w14:anchorId="2A04531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42.5pt;height:183pt" o:ole="">
            <v:imagedata r:id="rId10" o:title=""/>
          </v:shape>
          <o:OLEObject Type="Embed" ProgID="Excel.Sheet.12" ShapeID="_x0000_i1025" DrawAspect="Content" ObjectID="_1718362598" r:id="rId11"/>
        </w:object>
      </w:r>
      <w:bookmarkEnd w:id="2"/>
    </w:p>
    <w:p w14:paraId="14BC26EC" w14:textId="77777777" w:rsidR="000C3C09" w:rsidRPr="000C3C09" w:rsidRDefault="000C3C09" w:rsidP="006F42C5">
      <w:pPr>
        <w:jc w:val="both"/>
      </w:pPr>
    </w:p>
    <w:p w14:paraId="59DB6BDD" w14:textId="51C5E1C3" w:rsidR="002569FD" w:rsidRDefault="002569FD" w:rsidP="008334EC">
      <w:pPr>
        <w:pStyle w:val="Heading1"/>
        <w:spacing w:line="360" w:lineRule="auto"/>
        <w:jc w:val="both"/>
        <w:rPr>
          <w:rFonts w:ascii="Arial" w:hAnsi="Arial" w:cs="Arial"/>
        </w:rPr>
      </w:pPr>
      <w:bookmarkStart w:id="4" w:name="_Toc107748572"/>
    </w:p>
    <w:p w14:paraId="2F72E5EF" w14:textId="65EBD179" w:rsidR="002569FD" w:rsidRDefault="002569FD" w:rsidP="002569FD"/>
    <w:p w14:paraId="22CFEC05" w14:textId="77777777" w:rsidR="002569FD" w:rsidRPr="002569FD" w:rsidRDefault="002569FD" w:rsidP="002569FD"/>
    <w:p w14:paraId="52C311E9" w14:textId="3326280E" w:rsidR="00CB5534" w:rsidRPr="00E47541" w:rsidRDefault="00F23712" w:rsidP="008334EC">
      <w:pPr>
        <w:pStyle w:val="Heading1"/>
        <w:spacing w:line="360" w:lineRule="auto"/>
        <w:jc w:val="both"/>
        <w:rPr>
          <w:rFonts w:ascii="Arial" w:hAnsi="Arial" w:cs="Arial"/>
        </w:rPr>
      </w:pPr>
      <w:r w:rsidRPr="00E47541">
        <w:rPr>
          <w:rFonts w:ascii="Arial" w:hAnsi="Arial" w:cs="Arial"/>
        </w:rPr>
        <w:lastRenderedPageBreak/>
        <w:t>Marginal Costing Statement -Hoist</w:t>
      </w:r>
      <w:bookmarkEnd w:id="4"/>
      <w:r w:rsidR="000C3C09" w:rsidRPr="00E47541">
        <w:rPr>
          <w:rFonts w:ascii="Arial" w:hAnsi="Arial" w:cs="Arial"/>
        </w:rPr>
        <w:t xml:space="preserve"> </w:t>
      </w:r>
    </w:p>
    <w:p w14:paraId="6C11343A" w14:textId="7EC06F15" w:rsidR="00F23712" w:rsidRPr="00E47541" w:rsidRDefault="00F23712" w:rsidP="006F42C5">
      <w:pPr>
        <w:pStyle w:val="ListParagraph"/>
        <w:spacing w:line="360" w:lineRule="auto"/>
        <w:jc w:val="both"/>
        <w:rPr>
          <w:rFonts w:ascii="Arial" w:hAnsi="Arial" w:cs="Arial"/>
        </w:rPr>
      </w:pPr>
      <w:r w:rsidRPr="00E47541">
        <w:rPr>
          <w:rFonts w:ascii="Arial" w:hAnsi="Arial" w:cs="Arial"/>
        </w:rPr>
        <w:t xml:space="preserve">According to </w:t>
      </w:r>
      <w:r w:rsidR="000C3C09" w:rsidRPr="00E47541">
        <w:rPr>
          <w:rFonts w:ascii="Arial" w:hAnsi="Arial" w:cs="Arial"/>
        </w:rPr>
        <w:t xml:space="preserve">CFI team (2022) it is not advisable to continue producing the product at its current sales price level unless it is a very high-volume product because a low or negative contribution margin implies a product line or business may not be very profitable. In this case the company MGS need to stop producing Hoists, because of the negative results of the contribution and future losses. Below is shows the Marginal Costing Statement without this product. </w:t>
      </w:r>
    </w:p>
    <w:bookmarkStart w:id="5" w:name="_MON_1717917160"/>
    <w:bookmarkEnd w:id="5"/>
    <w:p w14:paraId="4D4FC614" w14:textId="46082964" w:rsidR="00F23712" w:rsidRDefault="00B436B2" w:rsidP="006F42C5">
      <w:pPr>
        <w:jc w:val="both"/>
      </w:pPr>
      <w:r>
        <w:object w:dxaOrig="8515" w:dyaOrig="3789" w14:anchorId="68E36F2D">
          <v:shape id="_x0000_i1026" type="#_x0000_t75" style="width:426pt;height:189.5pt" o:ole="">
            <v:imagedata r:id="rId12" o:title=""/>
          </v:shape>
          <o:OLEObject Type="Embed" ProgID="Excel.Sheet.12" ShapeID="_x0000_i1026" DrawAspect="Content" ObjectID="_1718362599" r:id="rId13"/>
        </w:object>
      </w:r>
    </w:p>
    <w:p w14:paraId="6DC85031" w14:textId="6A82819D" w:rsidR="00085404" w:rsidRPr="00E47541" w:rsidRDefault="000C3C09" w:rsidP="002569FD">
      <w:pPr>
        <w:pStyle w:val="Heading1"/>
      </w:pPr>
      <w:r w:rsidRPr="00E47541">
        <w:t>Marginal Costing Statement- Mobile Beds</w:t>
      </w:r>
    </w:p>
    <w:p w14:paraId="16AEAE2C" w14:textId="3DC0253D" w:rsidR="00085404" w:rsidRPr="008334EC" w:rsidRDefault="00085404" w:rsidP="008334EC">
      <w:pPr>
        <w:pStyle w:val="ListParagraph"/>
        <w:spacing w:line="360" w:lineRule="auto"/>
        <w:jc w:val="both"/>
        <w:rPr>
          <w:rFonts w:ascii="Arial" w:hAnsi="Arial" w:cs="Arial"/>
        </w:rPr>
      </w:pPr>
      <w:r w:rsidRPr="00E47541">
        <w:rPr>
          <w:rFonts w:ascii="Arial" w:hAnsi="Arial" w:cs="Arial"/>
        </w:rPr>
        <w:t>As a result of the production’s good contribution, the corporation may continue making Mobile Beds in the short term, however if they do so over the long run, they will incur losses. The production level and volume affect marginal costing, according to Vaidya (2022)</w:t>
      </w:r>
      <w:r w:rsidR="008334EC">
        <w:rPr>
          <w:rFonts w:ascii="Arial" w:hAnsi="Arial" w:cs="Arial"/>
          <w:lang w:val="bg-BG"/>
        </w:rPr>
        <w:t xml:space="preserve"> </w:t>
      </w:r>
      <w:r w:rsidRPr="008334EC">
        <w:rPr>
          <w:rFonts w:ascii="Arial" w:hAnsi="Arial" w:cs="Arial"/>
        </w:rPr>
        <w:t>and as result, it can either be short run (i.e., fixed expenses for increased productivity in a short period of time) or long run (i.e., variable inputs for extra output in more time).</w:t>
      </w:r>
      <w:r w:rsidR="002569FD">
        <w:rPr>
          <w:rFonts w:ascii="Arial" w:hAnsi="Arial" w:cs="Arial"/>
        </w:rPr>
        <w:t xml:space="preserve"> Below the marginal costing statement shows if the company stop producing Mobile Beds, how the statement it will look like. </w:t>
      </w:r>
    </w:p>
    <w:bookmarkStart w:id="6" w:name="_MON_1717922586"/>
    <w:bookmarkEnd w:id="6"/>
    <w:p w14:paraId="6CA41AC1" w14:textId="210E5459" w:rsidR="000C3C09" w:rsidRDefault="00B436B2" w:rsidP="006F42C5">
      <w:pPr>
        <w:pStyle w:val="ListParagraph"/>
        <w:jc w:val="both"/>
      </w:pPr>
      <w:r>
        <w:object w:dxaOrig="7910" w:dyaOrig="3500" w14:anchorId="3F99C281">
          <v:shape id="_x0000_i1027" type="#_x0000_t75" style="width:395.5pt;height:175pt" o:ole="">
            <v:imagedata r:id="rId14" o:title=""/>
          </v:shape>
          <o:OLEObject Type="Embed" ProgID="Excel.Sheet.12" ShapeID="_x0000_i1027" DrawAspect="Content" ObjectID="_1718362600" r:id="rId15"/>
        </w:object>
      </w:r>
    </w:p>
    <w:p w14:paraId="634B1A26" w14:textId="44A5FB84" w:rsidR="00085404" w:rsidRDefault="00085404" w:rsidP="006F42C5">
      <w:pPr>
        <w:jc w:val="both"/>
      </w:pPr>
    </w:p>
    <w:p w14:paraId="2EAED0A5" w14:textId="3CE63CCC" w:rsidR="00A85B3C" w:rsidRPr="008334EC" w:rsidRDefault="008334EC" w:rsidP="008334EC">
      <w:pPr>
        <w:pStyle w:val="Heading1"/>
      </w:pPr>
      <w:bookmarkStart w:id="7" w:name="_Toc107748573"/>
      <w:r>
        <w:t>Discussion</w:t>
      </w:r>
      <w:bookmarkEnd w:id="7"/>
      <w:r>
        <w:t xml:space="preserve"> </w:t>
      </w:r>
    </w:p>
    <w:p w14:paraId="5AB9FA25" w14:textId="4828661A" w:rsidR="003C5503" w:rsidRDefault="003C5503" w:rsidP="006F42C5">
      <w:pPr>
        <w:pStyle w:val="Heading2"/>
        <w:spacing w:line="360" w:lineRule="auto"/>
        <w:jc w:val="both"/>
      </w:pPr>
      <w:bookmarkStart w:id="8" w:name="_Toc107748574"/>
      <w:r>
        <w:t>Variable and Fix Costs</w:t>
      </w:r>
      <w:bookmarkEnd w:id="8"/>
      <w:r>
        <w:t xml:space="preserve"> </w:t>
      </w:r>
    </w:p>
    <w:p w14:paraId="6F56FD45" w14:textId="0D9A24BB" w:rsidR="00462B82" w:rsidRDefault="00502E5A" w:rsidP="006F42C5">
      <w:pPr>
        <w:spacing w:line="360" w:lineRule="auto"/>
        <w:jc w:val="both"/>
        <w:rPr>
          <w:rFonts w:ascii="Arial" w:hAnsi="Arial" w:cs="Arial"/>
        </w:rPr>
      </w:pPr>
      <w:r>
        <w:rPr>
          <w:rFonts w:ascii="Arial" w:hAnsi="Arial" w:cs="Arial"/>
        </w:rPr>
        <w:t xml:space="preserve">According to Walther and Skousen (2010), before one can begin to comprehend how a business will perform over time and in response to volume changes, it is crucial to evaluate the business’s structure. This includes identifying certain types of cost that will be incurred and attempting to comprehend their distinctive characteristics. </w:t>
      </w:r>
      <w:r w:rsidR="00996B5E">
        <w:rPr>
          <w:rFonts w:ascii="Arial" w:hAnsi="Arial" w:cs="Arial"/>
        </w:rPr>
        <w:t xml:space="preserve">Walther and </w:t>
      </w:r>
      <w:r w:rsidR="00A207FA">
        <w:rPr>
          <w:rFonts w:ascii="Arial" w:hAnsi="Arial" w:cs="Arial"/>
        </w:rPr>
        <w:t>Skousen (</w:t>
      </w:r>
      <w:r w:rsidR="00996B5E">
        <w:rPr>
          <w:rFonts w:ascii="Arial" w:hAnsi="Arial" w:cs="Arial"/>
        </w:rPr>
        <w:t>2010) say variable costs will fluc</w:t>
      </w:r>
      <w:r w:rsidR="00A207FA">
        <w:rPr>
          <w:rFonts w:ascii="Arial" w:hAnsi="Arial" w:cs="Arial"/>
        </w:rPr>
        <w:t>tuate proportionally to variations in activity level. With each increased unit and output, direct material, direct labour, and sales commissions are likely to grow. Material, labour and other variable expenditures make up MSG’s expenses.</w:t>
      </w:r>
      <w:r w:rsidR="00080BD1">
        <w:rPr>
          <w:rFonts w:ascii="Arial" w:hAnsi="Arial" w:cs="Arial"/>
        </w:rPr>
        <w:t xml:space="preserve"> According to Walther and </w:t>
      </w:r>
      <w:r w:rsidR="0099036A">
        <w:rPr>
          <w:rFonts w:ascii="Arial" w:hAnsi="Arial" w:cs="Arial"/>
        </w:rPr>
        <w:t>Skousen (2010</w:t>
      </w:r>
      <w:r w:rsidR="00C5495A">
        <w:rPr>
          <w:rFonts w:ascii="Arial" w:hAnsi="Arial" w:cs="Arial"/>
        </w:rPr>
        <w:t>, p.9</w:t>
      </w:r>
      <w:r w:rsidR="0099036A">
        <w:rPr>
          <w:rFonts w:ascii="Arial" w:hAnsi="Arial" w:cs="Arial"/>
        </w:rPr>
        <w:t xml:space="preserve">) costs with fixes are unaffected by changes in the volume of business. There are several sorts of fixed expenditures, such as administrative salaries, rentals, property taxes, and so on, which should be considered while the scalability of a business idea. The fixed cost in the MSG’s performance report are the fixed overheads. </w:t>
      </w:r>
    </w:p>
    <w:p w14:paraId="030E69DE" w14:textId="6FDF6E64" w:rsidR="003C5503" w:rsidRDefault="003C5503" w:rsidP="006F42C5">
      <w:pPr>
        <w:pStyle w:val="Heading2"/>
        <w:spacing w:line="360" w:lineRule="auto"/>
        <w:jc w:val="both"/>
      </w:pPr>
      <w:bookmarkStart w:id="9" w:name="_Toc107748575"/>
      <w:r>
        <w:t>Absorption Costing</w:t>
      </w:r>
      <w:bookmarkEnd w:id="9"/>
      <w:r>
        <w:t xml:space="preserve"> </w:t>
      </w:r>
    </w:p>
    <w:p w14:paraId="3B4A4E0F" w14:textId="05B9A76A" w:rsidR="00C90685" w:rsidRDefault="009B1A10" w:rsidP="006F42C5">
      <w:pPr>
        <w:spacing w:line="360" w:lineRule="auto"/>
        <w:jc w:val="both"/>
        <w:rPr>
          <w:rFonts w:ascii="Arial" w:hAnsi="Arial" w:cs="Arial"/>
        </w:rPr>
      </w:pPr>
      <w:r>
        <w:rPr>
          <w:rFonts w:ascii="Arial" w:hAnsi="Arial" w:cs="Arial"/>
        </w:rPr>
        <w:t xml:space="preserve">According to </w:t>
      </w:r>
      <w:r w:rsidR="000B18B6">
        <w:rPr>
          <w:rFonts w:ascii="Arial" w:hAnsi="Arial" w:cs="Arial"/>
        </w:rPr>
        <w:t>Law and Smullen (2008) the cost accounting system in which an organization’s overhead expenses are charged to production using an absorption rate approach. This method has the benefit of simplicity, but the distribution of expenses is essentially arbitrary, for this reason, activity-based costing is now frequently favoured, compare marginal costs.</w:t>
      </w:r>
    </w:p>
    <w:p w14:paraId="3E5839CA" w14:textId="79B85BCA" w:rsidR="00092942" w:rsidRDefault="00092942" w:rsidP="006F42C5">
      <w:pPr>
        <w:pStyle w:val="Heading2"/>
        <w:spacing w:line="360" w:lineRule="auto"/>
        <w:jc w:val="both"/>
      </w:pPr>
      <w:bookmarkStart w:id="10" w:name="_Toc107748576"/>
      <w:r>
        <w:t>Allocation</w:t>
      </w:r>
      <w:bookmarkEnd w:id="10"/>
      <w:r>
        <w:t xml:space="preserve"> </w:t>
      </w:r>
    </w:p>
    <w:p w14:paraId="45ED0A70" w14:textId="4453B1D4" w:rsidR="0099036A" w:rsidRDefault="0058183A" w:rsidP="006F42C5">
      <w:pPr>
        <w:spacing w:line="360" w:lineRule="auto"/>
        <w:jc w:val="both"/>
        <w:rPr>
          <w:rFonts w:ascii="Arial" w:hAnsi="Arial" w:cs="Arial"/>
        </w:rPr>
      </w:pPr>
      <w:r>
        <w:rPr>
          <w:rFonts w:ascii="Arial" w:hAnsi="Arial" w:cs="Arial"/>
        </w:rPr>
        <w:t xml:space="preserve"> </w:t>
      </w:r>
      <w:r w:rsidR="00806DD3">
        <w:rPr>
          <w:rFonts w:ascii="Arial" w:hAnsi="Arial" w:cs="Arial"/>
        </w:rPr>
        <w:t>According to Drury (</w:t>
      </w:r>
      <w:r w:rsidR="005A0B0E">
        <w:rPr>
          <w:rFonts w:ascii="Arial" w:hAnsi="Arial" w:cs="Arial"/>
        </w:rPr>
        <w:t>2021</w:t>
      </w:r>
      <w:r w:rsidR="00806DD3">
        <w:rPr>
          <w:rFonts w:ascii="Arial" w:hAnsi="Arial" w:cs="Arial"/>
        </w:rPr>
        <w:t>) cost allocation is utilised by enterprises and government agencies of all types. It is a method dividing and allocating an entity’s expenditures.</w:t>
      </w:r>
      <w:r w:rsidR="00C128C1">
        <w:rPr>
          <w:rFonts w:ascii="Arial" w:hAnsi="Arial" w:cs="Arial"/>
        </w:rPr>
        <w:t xml:space="preserve"> Sometimes this involves dividing expenditures incurred by one department over other departments that also benefited from the spending, and sometimes this involves dispersing a cost across all goods. First that cost allocation promotes decision making, this is the intention, but the outcome depends on how it is implanted. Those using the data to make judgments must pay attention to cause and effect and/or actual functioning relationship, or they may be </w:t>
      </w:r>
      <w:r w:rsidR="00B844BF">
        <w:rPr>
          <w:rFonts w:ascii="Arial" w:hAnsi="Arial" w:cs="Arial"/>
        </w:rPr>
        <w:t>misled</w:t>
      </w:r>
      <w:r w:rsidR="00C128C1">
        <w:rPr>
          <w:rFonts w:ascii="Arial" w:hAnsi="Arial" w:cs="Arial"/>
        </w:rPr>
        <w:t>.</w:t>
      </w:r>
      <w:r w:rsidR="00B844BF">
        <w:rPr>
          <w:rFonts w:ascii="Arial" w:hAnsi="Arial" w:cs="Arial"/>
        </w:rPr>
        <w:t xml:space="preserve"> Second, all costs must be accounted for. Thirdly, costs associated with idle capacity must be assigned to actual goods and services</w:t>
      </w:r>
      <w:bookmarkStart w:id="11" w:name="_Hlk106540415"/>
      <w:r w:rsidR="006F42C5">
        <w:rPr>
          <w:rFonts w:ascii="Arial" w:hAnsi="Arial" w:cs="Arial"/>
        </w:rPr>
        <w:t>.</w:t>
      </w:r>
    </w:p>
    <w:p w14:paraId="4660A040" w14:textId="77777777" w:rsidR="006F42C5" w:rsidRDefault="006F42C5" w:rsidP="006F42C5">
      <w:pPr>
        <w:spacing w:line="360" w:lineRule="auto"/>
        <w:jc w:val="both"/>
        <w:rPr>
          <w:rFonts w:ascii="Arial" w:hAnsi="Arial" w:cs="Arial"/>
        </w:rPr>
      </w:pPr>
    </w:p>
    <w:p w14:paraId="76A92004" w14:textId="732DE00B" w:rsidR="00092942" w:rsidRDefault="00092942" w:rsidP="006F42C5">
      <w:pPr>
        <w:pStyle w:val="Heading2"/>
        <w:spacing w:line="360" w:lineRule="auto"/>
        <w:jc w:val="both"/>
      </w:pPr>
      <w:bookmarkStart w:id="12" w:name="_Toc107748577"/>
      <w:bookmarkEnd w:id="11"/>
      <w:r>
        <w:t>Marginal Costing</w:t>
      </w:r>
      <w:bookmarkEnd w:id="12"/>
    </w:p>
    <w:p w14:paraId="0EF2DA18" w14:textId="2545D0C9" w:rsidR="00954CE5" w:rsidRPr="00E47541" w:rsidRDefault="00BB4DD4" w:rsidP="006F42C5">
      <w:pPr>
        <w:spacing w:line="360" w:lineRule="auto"/>
        <w:jc w:val="both"/>
        <w:rPr>
          <w:rFonts w:ascii="Arial" w:hAnsi="Arial" w:cs="Arial"/>
        </w:rPr>
      </w:pPr>
      <w:r w:rsidRPr="00E47541">
        <w:rPr>
          <w:rFonts w:ascii="Arial" w:hAnsi="Arial" w:cs="Arial"/>
        </w:rPr>
        <w:t xml:space="preserve">Many businesses leaders look at profit margin to determine how lucrative a company is. Profit margin reflects the entire amount by which income from sales exceeds costs. However, if it </w:t>
      </w:r>
      <w:r w:rsidRPr="00E47541">
        <w:rPr>
          <w:rFonts w:ascii="Arial" w:hAnsi="Arial" w:cs="Arial"/>
        </w:rPr>
        <w:lastRenderedPageBreak/>
        <w:t xml:space="preserve">needs to know how a given product adds to company’s profit, it should look at the contribution </w:t>
      </w:r>
      <w:r w:rsidR="003537FF" w:rsidRPr="00E47541">
        <w:rPr>
          <w:rFonts w:ascii="Arial" w:hAnsi="Arial" w:cs="Arial"/>
        </w:rPr>
        <w:t>margin,</w:t>
      </w:r>
      <w:r w:rsidRPr="00E47541">
        <w:rPr>
          <w:rFonts w:ascii="Arial" w:hAnsi="Arial" w:cs="Arial"/>
        </w:rPr>
        <w:t xml:space="preserve"> which is the income left over after the variable cost of providing product is sub</w:t>
      </w:r>
      <w:r w:rsidR="003537FF" w:rsidRPr="00E47541">
        <w:rPr>
          <w:rFonts w:ascii="Arial" w:hAnsi="Arial" w:cs="Arial"/>
        </w:rPr>
        <w:t>tracted from the cost of creating it, to arrive to this amount, it start by reclass</w:t>
      </w:r>
      <w:r w:rsidR="006B08A6" w:rsidRPr="00E47541">
        <w:rPr>
          <w:rFonts w:ascii="Arial" w:hAnsi="Arial" w:cs="Arial"/>
        </w:rPr>
        <w:t>ifying all costs as fixed or variable on a standard income statement,</w:t>
      </w:r>
      <w:r w:rsidR="003537FF" w:rsidRPr="00E47541">
        <w:rPr>
          <w:rFonts w:ascii="Arial" w:hAnsi="Arial" w:cs="Arial"/>
        </w:rPr>
        <w:t xml:space="preserve"> in this case the calculation</w:t>
      </w:r>
      <w:r w:rsidR="006B08A6" w:rsidRPr="00E47541">
        <w:rPr>
          <w:rFonts w:ascii="Arial" w:hAnsi="Arial" w:cs="Arial"/>
        </w:rPr>
        <w:t xml:space="preserve"> on </w:t>
      </w:r>
      <w:r w:rsidR="00954CE5" w:rsidRPr="00E47541">
        <w:rPr>
          <w:rFonts w:ascii="Arial" w:hAnsi="Arial" w:cs="Arial"/>
        </w:rPr>
        <w:t>contribution shows Hoist (</w:t>
      </w:r>
      <w:r w:rsidR="003537FF" w:rsidRPr="00E47541">
        <w:rPr>
          <w:rFonts w:ascii="Arial" w:hAnsi="Arial" w:cs="Arial"/>
        </w:rPr>
        <w:t xml:space="preserve"> -209,85) and Mobile </w:t>
      </w:r>
      <w:r w:rsidR="00A85B3C" w:rsidRPr="00E47541">
        <w:rPr>
          <w:rFonts w:ascii="Arial" w:hAnsi="Arial" w:cs="Arial"/>
        </w:rPr>
        <w:t>Beds (</w:t>
      </w:r>
      <w:r w:rsidR="003537FF" w:rsidRPr="00E47541">
        <w:rPr>
          <w:rFonts w:ascii="Arial" w:hAnsi="Arial" w:cs="Arial"/>
        </w:rPr>
        <w:t xml:space="preserve">2369,48). </w:t>
      </w:r>
      <w:r w:rsidR="00974D53" w:rsidRPr="00E47541">
        <w:rPr>
          <w:rFonts w:ascii="Arial" w:hAnsi="Arial" w:cs="Arial"/>
        </w:rPr>
        <w:t xml:space="preserve"> Managers can use contribution margin </w:t>
      </w:r>
      <w:r w:rsidR="00884A5B" w:rsidRPr="00E47541">
        <w:rPr>
          <w:rFonts w:ascii="Arial" w:hAnsi="Arial" w:cs="Arial"/>
        </w:rPr>
        <w:t xml:space="preserve">analysis to assist them make a variety of decisions, including </w:t>
      </w:r>
      <w:r w:rsidR="00954CE5" w:rsidRPr="00E47541">
        <w:rPr>
          <w:rFonts w:ascii="Arial" w:hAnsi="Arial" w:cs="Arial"/>
        </w:rPr>
        <w:t>whether</w:t>
      </w:r>
      <w:r w:rsidR="00884A5B" w:rsidRPr="00E47541">
        <w:rPr>
          <w:rFonts w:ascii="Arial" w:hAnsi="Arial" w:cs="Arial"/>
        </w:rPr>
        <w:t xml:space="preserve"> to add or remove a product line, like in this case</w:t>
      </w:r>
      <w:r w:rsidR="00A812BB" w:rsidRPr="00E47541">
        <w:rPr>
          <w:rFonts w:ascii="Arial" w:hAnsi="Arial" w:cs="Arial"/>
        </w:rPr>
        <w:t xml:space="preserve"> </w:t>
      </w:r>
      <w:r w:rsidR="00954CE5" w:rsidRPr="00E47541">
        <w:rPr>
          <w:rFonts w:ascii="Arial" w:hAnsi="Arial" w:cs="Arial"/>
        </w:rPr>
        <w:t>and</w:t>
      </w:r>
      <w:r w:rsidR="00A812BB" w:rsidRPr="00E47541">
        <w:rPr>
          <w:rFonts w:ascii="Arial" w:hAnsi="Arial" w:cs="Arial"/>
        </w:rPr>
        <w:t xml:space="preserve"> how to price product or service. </w:t>
      </w:r>
      <w:r w:rsidR="004F4146" w:rsidRPr="00E47541">
        <w:rPr>
          <w:rFonts w:ascii="Arial" w:hAnsi="Arial" w:cs="Arial"/>
        </w:rPr>
        <w:t>However,</w:t>
      </w:r>
      <w:r w:rsidR="00A812BB" w:rsidRPr="00E47541">
        <w:rPr>
          <w:rFonts w:ascii="Arial" w:hAnsi="Arial" w:cs="Arial"/>
        </w:rPr>
        <w:t xml:space="preserve"> it never </w:t>
      </w:r>
      <w:r w:rsidR="004F4146" w:rsidRPr="00E47541">
        <w:rPr>
          <w:rFonts w:ascii="Arial" w:hAnsi="Arial" w:cs="Arial"/>
        </w:rPr>
        <w:t>considers</w:t>
      </w:r>
      <w:r w:rsidR="00A812BB" w:rsidRPr="00E47541">
        <w:rPr>
          <w:rFonts w:ascii="Arial" w:hAnsi="Arial" w:cs="Arial"/>
        </w:rPr>
        <w:t xml:space="preserve"> contribution margin in isolation, it should consider the profit criteria before making any important business decisions. </w:t>
      </w:r>
      <w:r w:rsidR="004F4146" w:rsidRPr="00E47541">
        <w:rPr>
          <w:rFonts w:ascii="Arial" w:hAnsi="Arial" w:cs="Arial"/>
        </w:rPr>
        <w:t xml:space="preserve">After determining the donation amount if a product’s contribution margin is negative in this case the Hoist, the corporation loses money on each unit produced and must either discontinue the product or raise prising. If a product has a positive contribution margin, in this case the Mobile Beds, should </w:t>
      </w:r>
      <w:r w:rsidR="00144C40" w:rsidRPr="00E47541">
        <w:rPr>
          <w:rFonts w:ascii="Arial" w:hAnsi="Arial" w:cs="Arial"/>
        </w:rPr>
        <w:t>likely</w:t>
      </w:r>
      <w:r w:rsidR="004F4146" w:rsidRPr="00E47541">
        <w:rPr>
          <w:rFonts w:ascii="Arial" w:hAnsi="Arial" w:cs="Arial"/>
        </w:rPr>
        <w:t xml:space="preserve"> be </w:t>
      </w:r>
      <w:r w:rsidR="0097625C" w:rsidRPr="00E47541">
        <w:rPr>
          <w:rFonts w:ascii="Arial" w:hAnsi="Arial" w:cs="Arial"/>
        </w:rPr>
        <w:t>retained (Gallo</w:t>
      </w:r>
      <w:r w:rsidR="00C5495A" w:rsidRPr="00E47541">
        <w:rPr>
          <w:rFonts w:ascii="Arial" w:hAnsi="Arial" w:cs="Arial"/>
        </w:rPr>
        <w:t>,2017).</w:t>
      </w:r>
    </w:p>
    <w:p w14:paraId="7F4AFA76" w14:textId="66315E13" w:rsidR="000A2E85" w:rsidRDefault="000A2E85" w:rsidP="006F42C5">
      <w:pPr>
        <w:pStyle w:val="Heading1"/>
        <w:spacing w:line="360" w:lineRule="auto"/>
        <w:jc w:val="both"/>
      </w:pPr>
      <w:bookmarkStart w:id="13" w:name="_Toc107748578"/>
      <w:r>
        <w:t>Marginal Costing vs Absorption Costing</w:t>
      </w:r>
      <w:bookmarkEnd w:id="13"/>
      <w:r>
        <w:t xml:space="preserve"> </w:t>
      </w:r>
    </w:p>
    <w:p w14:paraId="735CB4C9" w14:textId="41AFC329" w:rsidR="000121D9" w:rsidRPr="00E47541" w:rsidRDefault="009A296D" w:rsidP="006F42C5">
      <w:pPr>
        <w:spacing w:line="360" w:lineRule="auto"/>
        <w:jc w:val="both"/>
        <w:rPr>
          <w:rFonts w:ascii="Arial" w:hAnsi="Arial" w:cs="Arial"/>
        </w:rPr>
      </w:pPr>
      <w:r w:rsidRPr="00E47541">
        <w:rPr>
          <w:rFonts w:ascii="Arial" w:hAnsi="Arial" w:cs="Arial"/>
        </w:rPr>
        <w:t>Drury (2021</w:t>
      </w:r>
      <w:r w:rsidR="00E74AAD" w:rsidRPr="00E47541">
        <w:rPr>
          <w:rFonts w:ascii="Arial" w:hAnsi="Arial" w:cs="Arial"/>
        </w:rPr>
        <w:t xml:space="preserve">) says in a questionnaire poll based of 272 accountants who were part of the Chartered institute of Management </w:t>
      </w:r>
      <w:r w:rsidRPr="00E47541">
        <w:rPr>
          <w:rFonts w:ascii="Arial" w:hAnsi="Arial" w:cs="Arial"/>
        </w:rPr>
        <w:t>Accountants (</w:t>
      </w:r>
      <w:r w:rsidR="00E74AAD" w:rsidRPr="00E47541">
        <w:rPr>
          <w:rFonts w:ascii="Arial" w:hAnsi="Arial" w:cs="Arial"/>
        </w:rPr>
        <w:t>CIMA) found that roughly 81%of the respondent SME employed absorption costing methodologies to allocate overheads to goods. The same survey</w:t>
      </w:r>
      <w:r w:rsidRPr="00E47541">
        <w:rPr>
          <w:rFonts w:ascii="Arial" w:hAnsi="Arial" w:cs="Arial"/>
        </w:rPr>
        <w:t xml:space="preserve"> also found that larger organisations </w:t>
      </w:r>
      <w:r w:rsidR="00E74AAD" w:rsidRPr="00E47541">
        <w:rPr>
          <w:rFonts w:ascii="Arial" w:hAnsi="Arial" w:cs="Arial"/>
        </w:rPr>
        <w:t xml:space="preserve">  </w:t>
      </w:r>
      <w:r w:rsidRPr="00E47541">
        <w:rPr>
          <w:rFonts w:ascii="Arial" w:hAnsi="Arial" w:cs="Arial"/>
        </w:rPr>
        <w:t>utilised absorption costing to a greater extend. Only 58% of smaller SME utilised absorption costing, while 42% utilised direct/variable costing.</w:t>
      </w:r>
    </w:p>
    <w:p w14:paraId="1BE602A0" w14:textId="7B1C422D" w:rsidR="006F42C5" w:rsidRPr="00E47541" w:rsidRDefault="000121D9" w:rsidP="006F42C5">
      <w:pPr>
        <w:spacing w:line="360" w:lineRule="auto"/>
        <w:jc w:val="both"/>
        <w:rPr>
          <w:rFonts w:ascii="Arial" w:hAnsi="Arial" w:cs="Arial"/>
        </w:rPr>
      </w:pPr>
      <w:r w:rsidRPr="00E47541">
        <w:rPr>
          <w:rFonts w:ascii="Arial" w:hAnsi="Arial" w:cs="Arial"/>
        </w:rPr>
        <w:t xml:space="preserve">An important premise of absorption costing is that that inventory and units produced must contain a portion of all fixed and variable production expenses incurred to get them to the current </w:t>
      </w:r>
      <w:r w:rsidR="00B7450D" w:rsidRPr="00E47541">
        <w:rPr>
          <w:rFonts w:ascii="Arial" w:hAnsi="Arial" w:cs="Arial"/>
        </w:rPr>
        <w:t xml:space="preserve">state. The ideas of marginal costing are utilised for internal decision- making(short-term). As fixed costs are incurred regardless of activity level, marginal costing is used to assess what contribution has been generated (revenue less variable cost). </w:t>
      </w:r>
    </w:p>
    <w:p w14:paraId="1D9557DD" w14:textId="77777777" w:rsidR="006F42C5" w:rsidRDefault="006F42C5" w:rsidP="006F42C5">
      <w:pPr>
        <w:spacing w:line="360" w:lineRule="auto"/>
        <w:jc w:val="both"/>
      </w:pPr>
    </w:p>
    <w:p w14:paraId="05803984" w14:textId="6C59823C" w:rsidR="005441AC" w:rsidRDefault="005441AC" w:rsidP="006F42C5">
      <w:pPr>
        <w:pStyle w:val="Heading2"/>
        <w:spacing w:line="360" w:lineRule="auto"/>
        <w:jc w:val="both"/>
      </w:pPr>
      <w:bookmarkStart w:id="14" w:name="_Toc107748579"/>
      <w:r>
        <w:t>Decision making process</w:t>
      </w:r>
      <w:r w:rsidR="00A410CA">
        <w:t xml:space="preserve"> and </w:t>
      </w:r>
      <w:r>
        <w:t>risk</w:t>
      </w:r>
      <w:bookmarkEnd w:id="14"/>
      <w:r w:rsidR="00F275FD">
        <w:t xml:space="preserve"> </w:t>
      </w:r>
    </w:p>
    <w:p w14:paraId="7F973517" w14:textId="4253D602" w:rsidR="00954CE5" w:rsidRDefault="00C97F54" w:rsidP="006F42C5">
      <w:pPr>
        <w:spacing w:line="360" w:lineRule="auto"/>
        <w:jc w:val="both"/>
        <w:rPr>
          <w:rFonts w:ascii="Arial" w:hAnsi="Arial" w:cs="Arial"/>
        </w:rPr>
      </w:pPr>
      <w:r>
        <w:rPr>
          <w:rFonts w:ascii="Arial" w:hAnsi="Arial" w:cs="Arial"/>
        </w:rPr>
        <w:t>According to Atrill and McLaney</w:t>
      </w:r>
      <w:r w:rsidR="00F275FD">
        <w:rPr>
          <w:rFonts w:ascii="Arial" w:hAnsi="Arial" w:cs="Arial"/>
        </w:rPr>
        <w:t xml:space="preserve"> </w:t>
      </w:r>
      <w:r>
        <w:rPr>
          <w:rFonts w:ascii="Arial" w:hAnsi="Arial" w:cs="Arial"/>
        </w:rPr>
        <w:t>(2021</w:t>
      </w:r>
      <w:r w:rsidR="005A0B0E">
        <w:rPr>
          <w:rFonts w:ascii="Arial" w:hAnsi="Arial" w:cs="Arial"/>
        </w:rPr>
        <w:t>)</w:t>
      </w:r>
      <w:r>
        <w:rPr>
          <w:rFonts w:ascii="Arial" w:hAnsi="Arial" w:cs="Arial"/>
        </w:rPr>
        <w:t xml:space="preserve"> conducting a sensitivity analysis on the proposed </w:t>
      </w:r>
      <w:r w:rsidR="00F275FD">
        <w:rPr>
          <w:rFonts w:ascii="Arial" w:hAnsi="Arial" w:cs="Arial"/>
        </w:rPr>
        <w:t xml:space="preserve">project is a common method of determining the level of risk. This involves analysing the key input values affecting the project to determine how changes in each input may individually affect the project’s viability. The initial step is to evaluate the decision using the most accurate estimates for each input </w:t>
      </w:r>
      <w:r w:rsidR="00CB6F1A">
        <w:rPr>
          <w:rFonts w:ascii="Arial" w:hAnsi="Arial" w:cs="Arial"/>
        </w:rPr>
        <w:t>factor (for</w:t>
      </w:r>
      <w:r w:rsidR="00F275FD">
        <w:rPr>
          <w:rFonts w:ascii="Arial" w:hAnsi="Arial" w:cs="Arial"/>
        </w:rPr>
        <w:t xml:space="preserve"> example labou</w:t>
      </w:r>
      <w:r w:rsidR="00CB6F1A">
        <w:rPr>
          <w:rFonts w:ascii="Arial" w:hAnsi="Arial" w:cs="Arial"/>
        </w:rPr>
        <w:t>r cost, material cost and so on). Assuming the evaluation is favourable, each input values is then analysed to determine the extent to which the estimated cost can change before the project becomes unfeasible for that reason alone.</w:t>
      </w:r>
    </w:p>
    <w:p w14:paraId="7009451E" w14:textId="1281DA6A" w:rsidR="004A24FC" w:rsidRDefault="00E05B82" w:rsidP="006F42C5">
      <w:pPr>
        <w:spacing w:line="360" w:lineRule="auto"/>
        <w:jc w:val="both"/>
        <w:rPr>
          <w:rFonts w:ascii="Arial" w:hAnsi="Arial" w:cs="Arial"/>
        </w:rPr>
      </w:pPr>
      <w:r>
        <w:rPr>
          <w:rFonts w:ascii="Arial" w:hAnsi="Arial" w:cs="Arial"/>
        </w:rPr>
        <w:lastRenderedPageBreak/>
        <w:t xml:space="preserve">Drury (2021) introduces an example for the risk and unpredictability- which risk must management accountants to consider. Typically, management accountants conduct a risk assessment as follows: identifying the </w:t>
      </w:r>
      <w:r w:rsidR="00C96A5A">
        <w:rPr>
          <w:rFonts w:ascii="Arial" w:hAnsi="Arial" w:cs="Arial"/>
        </w:rPr>
        <w:t>risk,</w:t>
      </w:r>
      <w:r>
        <w:rPr>
          <w:rFonts w:ascii="Arial" w:hAnsi="Arial" w:cs="Arial"/>
        </w:rPr>
        <w:t xml:space="preserve"> evaluating their impact and </w:t>
      </w:r>
      <w:r w:rsidR="00C96A5A">
        <w:rPr>
          <w:rFonts w:ascii="Arial" w:hAnsi="Arial" w:cs="Arial"/>
        </w:rPr>
        <w:t>profitability</w:t>
      </w:r>
      <w:r>
        <w:rPr>
          <w:rFonts w:ascii="Arial" w:hAnsi="Arial" w:cs="Arial"/>
        </w:rPr>
        <w:t xml:space="preserve"> </w:t>
      </w:r>
      <w:r w:rsidR="00C96A5A">
        <w:rPr>
          <w:rFonts w:ascii="Arial" w:hAnsi="Arial" w:cs="Arial"/>
        </w:rPr>
        <w:t xml:space="preserve">and developing the most suitable risk responses. It is uncertain how specific management accountants should be in their efforts to identify risks that may impact their organisation, even though their efforts are very pragmatic. While some risks, such as those associated with fires or floods, are </w:t>
      </w:r>
      <w:r w:rsidR="00CA4928">
        <w:rPr>
          <w:rFonts w:ascii="Arial" w:hAnsi="Arial" w:cs="Arial"/>
        </w:rPr>
        <w:t>identifiable</w:t>
      </w:r>
      <w:r w:rsidR="00C96A5A">
        <w:rPr>
          <w:rFonts w:ascii="Arial" w:hAnsi="Arial" w:cs="Arial"/>
        </w:rPr>
        <w:t xml:space="preserve">, others, such as </w:t>
      </w:r>
      <w:r w:rsidR="00CA4928">
        <w:rPr>
          <w:rFonts w:ascii="Arial" w:hAnsi="Arial" w:cs="Arial"/>
        </w:rPr>
        <w:t>Brexit,</w:t>
      </w:r>
      <w:r w:rsidR="00C96A5A">
        <w:rPr>
          <w:rFonts w:ascii="Arial" w:hAnsi="Arial" w:cs="Arial"/>
        </w:rPr>
        <w:t xml:space="preserve"> are less so, </w:t>
      </w:r>
      <w:r w:rsidR="00CA4928">
        <w:rPr>
          <w:rFonts w:ascii="Arial" w:hAnsi="Arial" w:cs="Arial"/>
        </w:rPr>
        <w:t xml:space="preserve">to the extent that they cannot be predicted. Even seasoned political commentators were taken aback by the 2016 decision of the British electorate to leave the EU, which led to significant uncertainly in the years that followed as successive British government sat tamped </w:t>
      </w:r>
      <w:r w:rsidR="002B5D07">
        <w:rPr>
          <w:rFonts w:ascii="Arial" w:hAnsi="Arial" w:cs="Arial"/>
        </w:rPr>
        <w:t xml:space="preserve">to secure and approve a withdrawal agreement with the EU. Even when this task was finally completed in early 2020, the UK business community remained uncertain about the potential risk associated with the outcome of a proposed trade deal between the UK and the EU, whose completion deadline was touted as the end of 2020. Consequently, British firms engaged in international </w:t>
      </w:r>
      <w:r w:rsidR="005C180B">
        <w:rPr>
          <w:rFonts w:ascii="Arial" w:hAnsi="Arial" w:cs="Arial"/>
        </w:rPr>
        <w:t>trade were required to consider their response to a variety of potential risk, including duties.</w:t>
      </w:r>
    </w:p>
    <w:p w14:paraId="421C8B9B" w14:textId="28B5668E" w:rsidR="000D5C64" w:rsidRDefault="00A85B3C" w:rsidP="006F42C5">
      <w:pPr>
        <w:pStyle w:val="Heading1"/>
        <w:jc w:val="both"/>
      </w:pPr>
      <w:bookmarkStart w:id="15" w:name="_Toc107748580"/>
      <w:r>
        <w:t>Conclusion</w:t>
      </w:r>
      <w:bookmarkEnd w:id="15"/>
      <w:r>
        <w:t xml:space="preserve"> </w:t>
      </w:r>
    </w:p>
    <w:p w14:paraId="021F9697" w14:textId="4ED06416" w:rsidR="000D5C64" w:rsidRDefault="00A84B2C" w:rsidP="00A84B2C">
      <w:pPr>
        <w:spacing w:line="360" w:lineRule="auto"/>
        <w:rPr>
          <w:rFonts w:ascii="Arial" w:hAnsi="Arial" w:cs="Arial"/>
        </w:rPr>
      </w:pPr>
      <w:r>
        <w:rPr>
          <w:rFonts w:ascii="Arial" w:hAnsi="Arial" w:cs="Arial"/>
        </w:rPr>
        <w:t>According to the paper, marginal costing’s greatest beneficial contribution is the help it gives management when making crucial decisions. The cost information needed for the decision-making and profit planning in a marginal accounting record.</w:t>
      </w:r>
      <w:r w:rsidR="002569FD">
        <w:rPr>
          <w:rFonts w:ascii="Arial" w:hAnsi="Arial" w:cs="Arial"/>
        </w:rPr>
        <w:t xml:space="preserve"> The report recommending the company to stop producing Hoist, based on the contribution calculation</w:t>
      </w:r>
      <w:r w:rsidR="007528ED">
        <w:rPr>
          <w:rFonts w:ascii="Arial" w:hAnsi="Arial" w:cs="Arial"/>
        </w:rPr>
        <w:t xml:space="preserve"> and keep going producing Mobile Beds in short term. The report advices the organisation a solution: it can keep going producing and selling this products</w:t>
      </w:r>
      <w:r w:rsidR="00B436B2">
        <w:rPr>
          <w:rFonts w:ascii="Arial" w:hAnsi="Arial" w:cs="Arial"/>
        </w:rPr>
        <w:t xml:space="preserve"> and may </w:t>
      </w:r>
      <w:proofErr w:type="gramStart"/>
      <w:r w:rsidR="00B436B2">
        <w:rPr>
          <w:rFonts w:ascii="Arial" w:hAnsi="Arial" w:cs="Arial"/>
        </w:rPr>
        <w:t xml:space="preserve">be </w:t>
      </w:r>
      <w:r w:rsidR="007528ED">
        <w:rPr>
          <w:rFonts w:ascii="Arial" w:hAnsi="Arial" w:cs="Arial"/>
        </w:rPr>
        <w:t xml:space="preserve"> use</w:t>
      </w:r>
      <w:r w:rsidR="00B436B2">
        <w:rPr>
          <w:rFonts w:ascii="Arial" w:hAnsi="Arial" w:cs="Arial"/>
        </w:rPr>
        <w:t>s</w:t>
      </w:r>
      <w:proofErr w:type="gramEnd"/>
      <w:r w:rsidR="007528ED">
        <w:rPr>
          <w:rFonts w:ascii="Arial" w:hAnsi="Arial" w:cs="Arial"/>
        </w:rPr>
        <w:t xml:space="preserve"> marketing strategies to increase the sells and also to reduce the expenses from the suppliers for production materials</w:t>
      </w:r>
      <w:r w:rsidR="00B436B2">
        <w:rPr>
          <w:rFonts w:ascii="Arial" w:hAnsi="Arial" w:cs="Arial"/>
        </w:rPr>
        <w:t>( or change the suppliers) without changes in the quality of the products.</w:t>
      </w:r>
    </w:p>
    <w:p w14:paraId="40AFF868" w14:textId="431FEBBE" w:rsidR="000D5C64" w:rsidRDefault="000D5C64" w:rsidP="006F42C5">
      <w:pPr>
        <w:spacing w:line="360" w:lineRule="auto"/>
        <w:jc w:val="both"/>
        <w:rPr>
          <w:rFonts w:ascii="Arial" w:hAnsi="Arial" w:cs="Arial"/>
        </w:rPr>
      </w:pPr>
    </w:p>
    <w:p w14:paraId="3AA3A367" w14:textId="56F2E5C8" w:rsidR="000D5C64" w:rsidRDefault="000D5C64" w:rsidP="006F42C5">
      <w:pPr>
        <w:spacing w:line="360" w:lineRule="auto"/>
        <w:jc w:val="both"/>
        <w:rPr>
          <w:rFonts w:ascii="Arial" w:hAnsi="Arial" w:cs="Arial"/>
        </w:rPr>
      </w:pPr>
    </w:p>
    <w:p w14:paraId="3F6610E8" w14:textId="69EF9960" w:rsidR="000D5C64" w:rsidRDefault="000D5C64" w:rsidP="006F42C5">
      <w:pPr>
        <w:spacing w:line="360" w:lineRule="auto"/>
        <w:jc w:val="both"/>
        <w:rPr>
          <w:rFonts w:ascii="Arial" w:hAnsi="Arial" w:cs="Arial"/>
        </w:rPr>
      </w:pPr>
    </w:p>
    <w:p w14:paraId="27DBD96F" w14:textId="1AD89110" w:rsidR="000D5C64" w:rsidRDefault="000D5C64" w:rsidP="006F42C5">
      <w:pPr>
        <w:spacing w:line="360" w:lineRule="auto"/>
        <w:jc w:val="both"/>
        <w:rPr>
          <w:rFonts w:ascii="Arial" w:hAnsi="Arial" w:cs="Arial"/>
        </w:rPr>
      </w:pPr>
    </w:p>
    <w:p w14:paraId="0141CD1C" w14:textId="527E78F6" w:rsidR="000D5C64" w:rsidRDefault="000D5C64" w:rsidP="006F42C5">
      <w:pPr>
        <w:spacing w:line="360" w:lineRule="auto"/>
        <w:jc w:val="both"/>
        <w:rPr>
          <w:rFonts w:ascii="Arial" w:hAnsi="Arial" w:cs="Arial"/>
        </w:rPr>
      </w:pPr>
    </w:p>
    <w:p w14:paraId="58F351E7" w14:textId="643976EF" w:rsidR="000D5C64" w:rsidRDefault="000D5C64" w:rsidP="006F42C5">
      <w:pPr>
        <w:spacing w:line="360" w:lineRule="auto"/>
        <w:jc w:val="both"/>
        <w:rPr>
          <w:rFonts w:ascii="Arial" w:hAnsi="Arial" w:cs="Arial"/>
        </w:rPr>
      </w:pPr>
    </w:p>
    <w:p w14:paraId="3380BBF1" w14:textId="35D4ABF9" w:rsidR="006F42C5" w:rsidRDefault="006F42C5" w:rsidP="006F42C5">
      <w:pPr>
        <w:spacing w:line="360" w:lineRule="auto"/>
        <w:jc w:val="both"/>
        <w:rPr>
          <w:rFonts w:ascii="Arial" w:hAnsi="Arial" w:cs="Arial"/>
        </w:rPr>
      </w:pPr>
    </w:p>
    <w:p w14:paraId="3AD64088" w14:textId="5D63625C" w:rsidR="006F42C5" w:rsidRDefault="006F42C5" w:rsidP="006F42C5">
      <w:pPr>
        <w:spacing w:line="360" w:lineRule="auto"/>
        <w:jc w:val="both"/>
        <w:rPr>
          <w:rFonts w:ascii="Arial" w:hAnsi="Arial" w:cs="Arial"/>
        </w:rPr>
      </w:pPr>
    </w:p>
    <w:p w14:paraId="62EB5513" w14:textId="77777777" w:rsidR="006F42C5" w:rsidRDefault="006F42C5" w:rsidP="006F42C5">
      <w:pPr>
        <w:pStyle w:val="Heading1"/>
        <w:spacing w:line="360" w:lineRule="auto"/>
        <w:jc w:val="both"/>
      </w:pPr>
    </w:p>
    <w:p w14:paraId="4C293080" w14:textId="715EF509" w:rsidR="00961BC9" w:rsidRDefault="00961BC9" w:rsidP="006F42C5">
      <w:pPr>
        <w:pStyle w:val="Heading1"/>
        <w:spacing w:line="360" w:lineRule="auto"/>
        <w:jc w:val="both"/>
      </w:pPr>
      <w:bookmarkStart w:id="16" w:name="_Toc107748581"/>
      <w:r>
        <w:t>References:</w:t>
      </w:r>
      <w:bookmarkEnd w:id="16"/>
    </w:p>
    <w:p w14:paraId="0EA5DF5F" w14:textId="0242FFDC" w:rsidR="00961BC9" w:rsidRDefault="00DB6CBF" w:rsidP="006F42C5">
      <w:pPr>
        <w:pStyle w:val="ListParagraph"/>
        <w:numPr>
          <w:ilvl w:val="0"/>
          <w:numId w:val="2"/>
        </w:numPr>
        <w:spacing w:line="360" w:lineRule="auto"/>
        <w:jc w:val="both"/>
        <w:rPr>
          <w:rFonts w:ascii="Arial" w:hAnsi="Arial" w:cs="Arial"/>
        </w:rPr>
      </w:pPr>
      <w:r>
        <w:rPr>
          <w:rFonts w:ascii="Arial" w:hAnsi="Arial" w:cs="Arial"/>
        </w:rPr>
        <w:t xml:space="preserve">Drury, C. </w:t>
      </w:r>
      <w:r w:rsidR="0005268D">
        <w:rPr>
          <w:rFonts w:ascii="Arial" w:hAnsi="Arial" w:cs="Arial"/>
        </w:rPr>
        <w:t>(2021)</w:t>
      </w:r>
      <w:r w:rsidR="00366B4F">
        <w:rPr>
          <w:rFonts w:ascii="Arial" w:hAnsi="Arial" w:cs="Arial"/>
        </w:rPr>
        <w:t xml:space="preserve"> </w:t>
      </w:r>
      <w:r w:rsidR="00366B4F" w:rsidRPr="00DB6CBF">
        <w:rPr>
          <w:rFonts w:ascii="Arial" w:hAnsi="Arial" w:cs="Arial"/>
          <w:i/>
          <w:iCs/>
        </w:rPr>
        <w:t>Management and Cost Accounting</w:t>
      </w:r>
      <w:r w:rsidR="00366B4F">
        <w:rPr>
          <w:rFonts w:ascii="Arial" w:hAnsi="Arial" w:cs="Arial"/>
        </w:rPr>
        <w:t>, 11</w:t>
      </w:r>
      <w:r w:rsidR="00366B4F" w:rsidRPr="00366B4F">
        <w:rPr>
          <w:rFonts w:ascii="Arial" w:hAnsi="Arial" w:cs="Arial"/>
          <w:vertAlign w:val="superscript"/>
        </w:rPr>
        <w:t>th</w:t>
      </w:r>
      <w:r w:rsidR="00366B4F">
        <w:rPr>
          <w:rFonts w:ascii="Arial" w:hAnsi="Arial" w:cs="Arial"/>
        </w:rPr>
        <w:t xml:space="preserve"> Edition, Annabel </w:t>
      </w:r>
      <w:r>
        <w:rPr>
          <w:rFonts w:ascii="Arial" w:hAnsi="Arial" w:cs="Arial"/>
        </w:rPr>
        <w:t>Ainscow, p.</w:t>
      </w:r>
      <w:r w:rsidR="00366B4F">
        <w:rPr>
          <w:rFonts w:ascii="Arial" w:hAnsi="Arial" w:cs="Arial"/>
        </w:rPr>
        <w:t>49,63,300.</w:t>
      </w:r>
    </w:p>
    <w:p w14:paraId="6942CDD0" w14:textId="3EA45FB4" w:rsidR="00366B4F" w:rsidRDefault="00940D01" w:rsidP="006F42C5">
      <w:pPr>
        <w:pStyle w:val="ListParagraph"/>
        <w:numPr>
          <w:ilvl w:val="0"/>
          <w:numId w:val="2"/>
        </w:numPr>
        <w:spacing w:line="360" w:lineRule="auto"/>
        <w:jc w:val="both"/>
        <w:rPr>
          <w:rFonts w:ascii="Arial" w:hAnsi="Arial" w:cs="Arial"/>
        </w:rPr>
      </w:pPr>
      <w:r>
        <w:rPr>
          <w:rFonts w:ascii="Arial" w:hAnsi="Arial" w:cs="Arial"/>
        </w:rPr>
        <w:t>Atrill</w:t>
      </w:r>
      <w:r w:rsidR="00155ECF">
        <w:rPr>
          <w:rFonts w:ascii="Arial" w:hAnsi="Arial" w:cs="Arial"/>
        </w:rPr>
        <w:t xml:space="preserve"> P.</w:t>
      </w:r>
      <w:r>
        <w:rPr>
          <w:rFonts w:ascii="Arial" w:hAnsi="Arial" w:cs="Arial"/>
        </w:rPr>
        <w:t>, McLaney</w:t>
      </w:r>
      <w:r w:rsidR="00155ECF">
        <w:rPr>
          <w:rFonts w:ascii="Arial" w:hAnsi="Arial" w:cs="Arial"/>
        </w:rPr>
        <w:t xml:space="preserve"> E., (2021)</w:t>
      </w:r>
      <w:r>
        <w:rPr>
          <w:rFonts w:ascii="Arial" w:hAnsi="Arial" w:cs="Arial"/>
        </w:rPr>
        <w:t xml:space="preserve"> 10</w:t>
      </w:r>
      <w:r w:rsidRPr="00940D01">
        <w:rPr>
          <w:rFonts w:ascii="Arial" w:hAnsi="Arial" w:cs="Arial"/>
          <w:vertAlign w:val="superscript"/>
        </w:rPr>
        <w:t>th</w:t>
      </w:r>
      <w:r>
        <w:rPr>
          <w:rFonts w:ascii="Arial" w:hAnsi="Arial" w:cs="Arial"/>
        </w:rPr>
        <w:t xml:space="preserve"> Edition,</w:t>
      </w:r>
      <w:r w:rsidR="005A0B0E">
        <w:rPr>
          <w:rFonts w:ascii="Arial" w:hAnsi="Arial" w:cs="Arial"/>
        </w:rPr>
        <w:t xml:space="preserve"> </w:t>
      </w:r>
      <w:r w:rsidR="005A0B0E" w:rsidRPr="005A0B0E">
        <w:rPr>
          <w:rFonts w:ascii="Arial" w:hAnsi="Arial" w:cs="Arial"/>
          <w:i/>
          <w:iCs/>
        </w:rPr>
        <w:t>Management Accounting for decision makers</w:t>
      </w:r>
      <w:r w:rsidR="005A0B0E">
        <w:rPr>
          <w:rFonts w:ascii="Arial" w:hAnsi="Arial" w:cs="Arial"/>
        </w:rPr>
        <w:t>,</w:t>
      </w:r>
      <w:r>
        <w:rPr>
          <w:rFonts w:ascii="Arial" w:hAnsi="Arial" w:cs="Arial"/>
        </w:rPr>
        <w:t xml:space="preserve"> Pearson Education Limited</w:t>
      </w:r>
      <w:r w:rsidR="000452E2">
        <w:rPr>
          <w:rFonts w:ascii="Arial" w:hAnsi="Arial" w:cs="Arial"/>
        </w:rPr>
        <w:t>, p.334</w:t>
      </w:r>
    </w:p>
    <w:p w14:paraId="12370F05" w14:textId="12E730E7" w:rsidR="000452E2" w:rsidRDefault="000452E2" w:rsidP="006F42C5">
      <w:pPr>
        <w:pStyle w:val="ListParagraph"/>
        <w:numPr>
          <w:ilvl w:val="0"/>
          <w:numId w:val="2"/>
        </w:numPr>
        <w:spacing w:line="360" w:lineRule="auto"/>
        <w:jc w:val="both"/>
        <w:rPr>
          <w:rFonts w:ascii="Arial" w:hAnsi="Arial" w:cs="Arial"/>
        </w:rPr>
      </w:pPr>
      <w:r>
        <w:rPr>
          <w:rFonts w:ascii="Arial" w:hAnsi="Arial" w:cs="Arial"/>
        </w:rPr>
        <w:t>Jonathan L</w:t>
      </w:r>
      <w:r w:rsidR="00144C40">
        <w:rPr>
          <w:rFonts w:ascii="Arial" w:hAnsi="Arial" w:cs="Arial"/>
        </w:rPr>
        <w:t>.</w:t>
      </w:r>
      <w:r>
        <w:rPr>
          <w:rFonts w:ascii="Arial" w:hAnsi="Arial" w:cs="Arial"/>
        </w:rPr>
        <w:t xml:space="preserve">, </w:t>
      </w:r>
      <w:r w:rsidR="00F9760D">
        <w:rPr>
          <w:rFonts w:ascii="Arial" w:hAnsi="Arial" w:cs="Arial"/>
        </w:rPr>
        <w:t>Smullen</w:t>
      </w:r>
      <w:r w:rsidR="00144C40">
        <w:rPr>
          <w:rFonts w:ascii="Arial" w:hAnsi="Arial" w:cs="Arial"/>
        </w:rPr>
        <w:t xml:space="preserve"> J., (2008) 4</w:t>
      </w:r>
      <w:r w:rsidR="00144C40">
        <w:rPr>
          <w:rFonts w:ascii="Arial" w:hAnsi="Arial" w:cs="Arial"/>
          <w:vertAlign w:val="superscript"/>
        </w:rPr>
        <w:t xml:space="preserve">th </w:t>
      </w:r>
      <w:r w:rsidR="00144C40">
        <w:rPr>
          <w:rFonts w:ascii="Arial" w:hAnsi="Arial" w:cs="Arial"/>
        </w:rPr>
        <w:t>edition,</w:t>
      </w:r>
      <w:r w:rsidR="00F9760D">
        <w:rPr>
          <w:rFonts w:ascii="Arial" w:hAnsi="Arial" w:cs="Arial"/>
        </w:rPr>
        <w:t xml:space="preserve"> </w:t>
      </w:r>
      <w:r w:rsidR="00F9760D" w:rsidRPr="00144C40">
        <w:rPr>
          <w:rFonts w:ascii="Arial" w:hAnsi="Arial" w:cs="Arial"/>
          <w:i/>
          <w:iCs/>
        </w:rPr>
        <w:t>Dictionary of Finance and Banking</w:t>
      </w:r>
      <w:r w:rsidR="00144C40">
        <w:rPr>
          <w:rFonts w:ascii="Arial" w:hAnsi="Arial" w:cs="Arial"/>
        </w:rPr>
        <w:t>,</w:t>
      </w:r>
      <w:r>
        <w:rPr>
          <w:rFonts w:ascii="Arial" w:hAnsi="Arial" w:cs="Arial"/>
        </w:rPr>
        <w:t xml:space="preserve"> Oxford University Press</w:t>
      </w:r>
    </w:p>
    <w:p w14:paraId="388856E8" w14:textId="5B2EC370" w:rsidR="00E85C0B" w:rsidRDefault="00C74CC8" w:rsidP="006F42C5">
      <w:pPr>
        <w:pStyle w:val="ListParagraph"/>
        <w:numPr>
          <w:ilvl w:val="0"/>
          <w:numId w:val="2"/>
        </w:numPr>
        <w:spacing w:line="360" w:lineRule="auto"/>
        <w:jc w:val="both"/>
        <w:rPr>
          <w:rFonts w:ascii="Arial" w:hAnsi="Arial" w:cs="Arial"/>
        </w:rPr>
      </w:pPr>
      <w:r w:rsidRPr="00DD1ADB">
        <w:rPr>
          <w:rFonts w:ascii="Arial" w:hAnsi="Arial" w:cs="Arial"/>
        </w:rPr>
        <w:t>Walther</w:t>
      </w:r>
      <w:r w:rsidR="00144C40">
        <w:rPr>
          <w:rFonts w:ascii="Arial" w:hAnsi="Arial" w:cs="Arial"/>
        </w:rPr>
        <w:t xml:space="preserve"> L.</w:t>
      </w:r>
      <w:r w:rsidRPr="00DD1ADB">
        <w:rPr>
          <w:rFonts w:ascii="Arial" w:hAnsi="Arial" w:cs="Arial"/>
        </w:rPr>
        <w:t xml:space="preserve">, </w:t>
      </w:r>
      <w:r w:rsidR="00144C40" w:rsidRPr="00DD1ADB">
        <w:rPr>
          <w:rFonts w:ascii="Arial" w:hAnsi="Arial" w:cs="Arial"/>
        </w:rPr>
        <w:t>Skousen</w:t>
      </w:r>
      <w:r w:rsidR="00144C40">
        <w:rPr>
          <w:rFonts w:ascii="Arial" w:hAnsi="Arial" w:cs="Arial"/>
        </w:rPr>
        <w:t xml:space="preserve"> C. (2010)</w:t>
      </w:r>
      <w:r w:rsidRPr="00144C40">
        <w:rPr>
          <w:rFonts w:ascii="Arial" w:hAnsi="Arial" w:cs="Arial"/>
          <w:i/>
          <w:iCs/>
        </w:rPr>
        <w:t>, Cost Analysis: Managerial and Cost Accounting</w:t>
      </w:r>
      <w:r w:rsidRPr="00DD1ADB">
        <w:rPr>
          <w:rFonts w:ascii="Arial" w:hAnsi="Arial" w:cs="Arial"/>
        </w:rPr>
        <w:t>, 1</w:t>
      </w:r>
      <w:r w:rsidRPr="00DD1ADB">
        <w:rPr>
          <w:rFonts w:ascii="Arial" w:hAnsi="Arial" w:cs="Arial"/>
          <w:vertAlign w:val="superscript"/>
        </w:rPr>
        <w:t>st</w:t>
      </w:r>
      <w:r w:rsidRPr="00DD1ADB">
        <w:rPr>
          <w:rFonts w:ascii="Arial" w:hAnsi="Arial" w:cs="Arial"/>
        </w:rPr>
        <w:t xml:space="preserve"> Edition, Larry M. Walther, under </w:t>
      </w:r>
      <w:r w:rsidR="008D6CE0" w:rsidRPr="00DD1ADB">
        <w:rPr>
          <w:rFonts w:ascii="Arial" w:hAnsi="Arial" w:cs="Arial"/>
        </w:rPr>
        <w:t>nonexclusive licence</w:t>
      </w:r>
      <w:r w:rsidRPr="00DD1ADB">
        <w:rPr>
          <w:rFonts w:ascii="Arial" w:hAnsi="Arial" w:cs="Arial"/>
        </w:rPr>
        <w:t xml:space="preserve"> to </w:t>
      </w:r>
      <w:r w:rsidR="008D6CE0" w:rsidRPr="00DD1ADB">
        <w:rPr>
          <w:rFonts w:ascii="Arial" w:hAnsi="Arial" w:cs="Arial"/>
        </w:rPr>
        <w:t xml:space="preserve">Christopher J. Skousen and bookboon.com, p.7,9 </w:t>
      </w:r>
    </w:p>
    <w:p w14:paraId="13CBD30D" w14:textId="7B07900B" w:rsidR="00C5495A" w:rsidRPr="00FC702F" w:rsidRDefault="00C5495A" w:rsidP="006F42C5">
      <w:pPr>
        <w:pStyle w:val="ListParagraph"/>
        <w:numPr>
          <w:ilvl w:val="0"/>
          <w:numId w:val="2"/>
        </w:numPr>
        <w:spacing w:line="360" w:lineRule="auto"/>
        <w:jc w:val="both"/>
        <w:rPr>
          <w:rFonts w:ascii="Arial" w:hAnsi="Arial" w:cs="Arial"/>
        </w:rPr>
      </w:pPr>
      <w:r w:rsidRPr="00FC702F">
        <w:rPr>
          <w:rFonts w:ascii="Arial" w:hAnsi="Arial" w:cs="Arial"/>
        </w:rPr>
        <w:t xml:space="preserve">Gallo A. (2017), </w:t>
      </w:r>
      <w:r w:rsidRPr="00FC702F">
        <w:rPr>
          <w:rFonts w:ascii="Arial" w:hAnsi="Arial" w:cs="Arial"/>
          <w:i/>
          <w:iCs/>
        </w:rPr>
        <w:t>Contribution Margin:</w:t>
      </w:r>
      <w:r w:rsidRPr="00FC702F">
        <w:rPr>
          <w:rFonts w:ascii="Arial" w:hAnsi="Arial" w:cs="Arial"/>
        </w:rPr>
        <w:t xml:space="preserve">  What is it, </w:t>
      </w:r>
      <w:r w:rsidRPr="00FC702F">
        <w:rPr>
          <w:rFonts w:ascii="Arial" w:hAnsi="Arial" w:cs="Arial"/>
          <w:i/>
          <w:iCs/>
        </w:rPr>
        <w:t xml:space="preserve">How to calculate it and Why you Need it, </w:t>
      </w:r>
      <w:r w:rsidRPr="00FC702F">
        <w:rPr>
          <w:rFonts w:ascii="Arial" w:hAnsi="Arial" w:cs="Arial"/>
        </w:rPr>
        <w:t>13</w:t>
      </w:r>
      <w:r w:rsidRPr="00FC702F">
        <w:rPr>
          <w:rFonts w:ascii="Arial" w:hAnsi="Arial" w:cs="Arial"/>
          <w:vertAlign w:val="superscript"/>
        </w:rPr>
        <w:t xml:space="preserve">th </w:t>
      </w:r>
      <w:r w:rsidR="0097625C" w:rsidRPr="00FC702F">
        <w:rPr>
          <w:rFonts w:ascii="Arial" w:hAnsi="Arial" w:cs="Arial"/>
          <w:vertAlign w:val="superscript"/>
        </w:rPr>
        <w:t xml:space="preserve"> </w:t>
      </w:r>
      <w:r w:rsidR="0097625C" w:rsidRPr="00FC702F">
        <w:rPr>
          <w:rFonts w:ascii="Arial" w:hAnsi="Arial" w:cs="Arial"/>
        </w:rPr>
        <w:t xml:space="preserve">October, Available at: </w:t>
      </w:r>
      <w:hyperlink r:id="rId16" w:history="1">
        <w:r w:rsidR="0097625C" w:rsidRPr="00FC702F">
          <w:rPr>
            <w:rStyle w:val="Hyperlink"/>
            <w:rFonts w:ascii="Arial" w:hAnsi="Arial" w:cs="Arial"/>
          </w:rPr>
          <w:t>https://hbr.org/2017/10/contribution-margin-what-it-is-how-to-calculate-it-and-why-you-need-it</w:t>
        </w:r>
      </w:hyperlink>
      <w:r w:rsidR="0097625C" w:rsidRPr="00FC702F">
        <w:rPr>
          <w:rFonts w:ascii="Arial" w:hAnsi="Arial" w:cs="Arial"/>
        </w:rPr>
        <w:t>, (Accessed: 19/06/2022)</w:t>
      </w:r>
    </w:p>
    <w:p w14:paraId="01413147" w14:textId="1EB069D4" w:rsidR="00954CE5" w:rsidRDefault="009A296D" w:rsidP="006F42C5">
      <w:pPr>
        <w:pStyle w:val="ListParagraph"/>
        <w:numPr>
          <w:ilvl w:val="0"/>
          <w:numId w:val="2"/>
        </w:numPr>
        <w:spacing w:line="360" w:lineRule="auto"/>
        <w:jc w:val="both"/>
        <w:rPr>
          <w:rFonts w:ascii="Arial" w:hAnsi="Arial" w:cs="Arial"/>
        </w:rPr>
      </w:pPr>
      <w:r>
        <w:rPr>
          <w:rFonts w:ascii="Arial" w:hAnsi="Arial" w:cs="Arial"/>
        </w:rPr>
        <w:t xml:space="preserve">Hoare, </w:t>
      </w:r>
      <w:r w:rsidRPr="000121D9">
        <w:rPr>
          <w:rFonts w:ascii="Arial" w:hAnsi="Arial" w:cs="Arial"/>
          <w:i/>
          <w:iCs/>
        </w:rPr>
        <w:t>Absorption Costing V’s Marginal Costing</w:t>
      </w:r>
      <w:r w:rsidR="000121D9">
        <w:rPr>
          <w:rFonts w:ascii="Arial" w:hAnsi="Arial" w:cs="Arial"/>
        </w:rPr>
        <w:t xml:space="preserve">, Available at: </w:t>
      </w:r>
      <w:hyperlink r:id="rId17" w:history="1">
        <w:r w:rsidR="000121D9" w:rsidRPr="006D5C1C">
          <w:rPr>
            <w:rStyle w:val="Hyperlink"/>
            <w:rFonts w:ascii="Arial" w:hAnsi="Arial" w:cs="Arial"/>
          </w:rPr>
          <w:t>https://www.cpaireland.ie/CPAIreland/media/Education-Training/Study%20Support%20Resources/F2%20Management%20Accounting/Relevant%20Articles/absorption-costing-v-marginal-costing.pdf</w:t>
        </w:r>
      </w:hyperlink>
      <w:r w:rsidR="008D40C2">
        <w:rPr>
          <w:rFonts w:ascii="Arial" w:hAnsi="Arial" w:cs="Arial"/>
        </w:rPr>
        <w:t>, (Accessed:19/06/2022)</w:t>
      </w:r>
    </w:p>
    <w:p w14:paraId="70D89A6B" w14:textId="016FE716" w:rsidR="00DE08A5" w:rsidRPr="00DE08A5" w:rsidRDefault="00DE08A5" w:rsidP="006F42C5">
      <w:pPr>
        <w:pStyle w:val="ListParagraph"/>
        <w:numPr>
          <w:ilvl w:val="0"/>
          <w:numId w:val="2"/>
        </w:numPr>
        <w:spacing w:line="360" w:lineRule="auto"/>
        <w:jc w:val="both"/>
        <w:rPr>
          <w:rFonts w:ascii="Arial" w:hAnsi="Arial" w:cs="Arial"/>
          <w:i/>
          <w:iCs/>
        </w:rPr>
      </w:pPr>
      <w:r>
        <w:rPr>
          <w:rFonts w:ascii="Arial" w:hAnsi="Arial" w:cs="Arial"/>
        </w:rPr>
        <w:t xml:space="preserve">CFI Team(2022), </w:t>
      </w:r>
      <w:r w:rsidRPr="00DE08A5">
        <w:rPr>
          <w:rFonts w:ascii="Arial" w:hAnsi="Arial" w:cs="Arial"/>
          <w:i/>
          <w:iCs/>
        </w:rPr>
        <w:t xml:space="preserve">Contribution Margin, </w:t>
      </w:r>
      <w:r w:rsidRPr="00DE08A5">
        <w:rPr>
          <w:rFonts w:ascii="Arial" w:hAnsi="Arial" w:cs="Arial"/>
        </w:rPr>
        <w:t>7</w:t>
      </w:r>
      <w:r w:rsidRPr="00DE08A5">
        <w:rPr>
          <w:rFonts w:ascii="Arial" w:hAnsi="Arial" w:cs="Arial"/>
          <w:vertAlign w:val="superscript"/>
        </w:rPr>
        <w:t>th</w:t>
      </w:r>
      <w:r>
        <w:rPr>
          <w:rFonts w:ascii="Arial" w:hAnsi="Arial" w:cs="Arial"/>
        </w:rPr>
        <w:t xml:space="preserve"> </w:t>
      </w:r>
      <w:r w:rsidRPr="00DE08A5">
        <w:rPr>
          <w:rFonts w:ascii="Arial" w:hAnsi="Arial" w:cs="Arial"/>
        </w:rPr>
        <w:t xml:space="preserve"> May</w:t>
      </w:r>
      <w:r>
        <w:rPr>
          <w:rFonts w:ascii="Arial" w:hAnsi="Arial" w:cs="Arial"/>
          <w:i/>
          <w:iCs/>
        </w:rPr>
        <w:t>,</w:t>
      </w:r>
      <w:r>
        <w:rPr>
          <w:rFonts w:ascii="Arial" w:hAnsi="Arial" w:cs="Arial"/>
        </w:rPr>
        <w:t xml:space="preserve"> Available at: </w:t>
      </w:r>
      <w:hyperlink r:id="rId18" w:history="1">
        <w:r w:rsidRPr="00DE6221">
          <w:rPr>
            <w:rStyle w:val="Hyperlink"/>
            <w:rFonts w:ascii="Arial" w:hAnsi="Arial" w:cs="Arial"/>
          </w:rPr>
          <w:t>https://corporatefinanceinstitute.com/resources/knowledge/accounting/contribution-margin-overview/</w:t>
        </w:r>
      </w:hyperlink>
      <w:r>
        <w:rPr>
          <w:rFonts w:ascii="Arial" w:hAnsi="Arial" w:cs="Arial"/>
        </w:rPr>
        <w:t xml:space="preserve"> (Accessed at:28/06/2022)</w:t>
      </w:r>
    </w:p>
    <w:p w14:paraId="3D00FA34" w14:textId="15F24C9E" w:rsidR="00DE08A5" w:rsidRPr="00A85B3C" w:rsidRDefault="00A85B3C" w:rsidP="006F42C5">
      <w:pPr>
        <w:pStyle w:val="ListParagraph"/>
        <w:numPr>
          <w:ilvl w:val="0"/>
          <w:numId w:val="2"/>
        </w:numPr>
        <w:spacing w:line="360" w:lineRule="auto"/>
        <w:jc w:val="both"/>
        <w:rPr>
          <w:rFonts w:ascii="Arial" w:hAnsi="Arial" w:cs="Arial"/>
        </w:rPr>
      </w:pPr>
      <w:r w:rsidRPr="00A85B3C">
        <w:rPr>
          <w:rFonts w:ascii="Arial" w:hAnsi="Arial" w:cs="Arial"/>
        </w:rPr>
        <w:t xml:space="preserve">Vaidya </w:t>
      </w:r>
      <w:r>
        <w:rPr>
          <w:rFonts w:ascii="Arial" w:hAnsi="Arial" w:cs="Arial"/>
        </w:rPr>
        <w:t xml:space="preserve">D. (2022), </w:t>
      </w:r>
      <w:r w:rsidR="005D56BA" w:rsidRPr="005D56BA">
        <w:rPr>
          <w:rFonts w:ascii="Arial" w:hAnsi="Arial" w:cs="Arial"/>
          <w:i/>
          <w:iCs/>
        </w:rPr>
        <w:t>Marginal Costing</w:t>
      </w:r>
      <w:r w:rsidR="005D56BA">
        <w:rPr>
          <w:rFonts w:ascii="Arial" w:hAnsi="Arial" w:cs="Arial"/>
        </w:rPr>
        <w:t>, Available:</w:t>
      </w:r>
      <w:r w:rsidR="005D56BA" w:rsidRPr="005D56BA">
        <w:t xml:space="preserve"> </w:t>
      </w:r>
      <w:hyperlink r:id="rId19" w:history="1">
        <w:r w:rsidR="005D56BA" w:rsidRPr="00DE6221">
          <w:rPr>
            <w:rStyle w:val="Hyperlink"/>
            <w:rFonts w:ascii="Arial" w:hAnsi="Arial" w:cs="Arial"/>
          </w:rPr>
          <w:t>https://www.wallstreetmojo.com/marginal-costing/</w:t>
        </w:r>
      </w:hyperlink>
      <w:r w:rsidR="005D56BA">
        <w:rPr>
          <w:rFonts w:ascii="Arial" w:hAnsi="Arial" w:cs="Arial"/>
        </w:rPr>
        <w:t xml:space="preserve"> (Accessed:28/06/2022)</w:t>
      </w:r>
    </w:p>
    <w:p w14:paraId="708CDED0" w14:textId="09F31119" w:rsidR="00937F40" w:rsidRDefault="00937F40" w:rsidP="006F42C5">
      <w:pPr>
        <w:spacing w:line="360" w:lineRule="auto"/>
        <w:jc w:val="both"/>
        <w:rPr>
          <w:rFonts w:ascii="Arial" w:hAnsi="Arial" w:cs="Arial"/>
        </w:rPr>
      </w:pPr>
    </w:p>
    <w:p w14:paraId="4CE3A4E1" w14:textId="54391970" w:rsidR="00937F40" w:rsidRDefault="00937F40" w:rsidP="006F42C5">
      <w:pPr>
        <w:spacing w:line="360" w:lineRule="auto"/>
        <w:jc w:val="both"/>
        <w:rPr>
          <w:rFonts w:ascii="Arial" w:hAnsi="Arial" w:cs="Arial"/>
        </w:rPr>
      </w:pPr>
    </w:p>
    <w:p w14:paraId="2D91C564" w14:textId="4C4E4FCA" w:rsidR="00937F40" w:rsidRDefault="00937F40" w:rsidP="006F42C5">
      <w:pPr>
        <w:spacing w:line="360" w:lineRule="auto"/>
        <w:jc w:val="both"/>
        <w:rPr>
          <w:rFonts w:ascii="Arial" w:hAnsi="Arial" w:cs="Arial"/>
        </w:rPr>
      </w:pPr>
    </w:p>
    <w:p w14:paraId="7357D6A4" w14:textId="0BD23EC1" w:rsidR="00937F40" w:rsidRDefault="00937F40" w:rsidP="006F42C5">
      <w:pPr>
        <w:spacing w:line="360" w:lineRule="auto"/>
        <w:jc w:val="both"/>
        <w:rPr>
          <w:rFonts w:ascii="Arial" w:hAnsi="Arial" w:cs="Arial"/>
        </w:rPr>
      </w:pPr>
    </w:p>
    <w:p w14:paraId="1BBE1841" w14:textId="66B53A8C" w:rsidR="00937F40" w:rsidRDefault="00937F40" w:rsidP="006F42C5">
      <w:pPr>
        <w:spacing w:line="360" w:lineRule="auto"/>
        <w:jc w:val="both"/>
        <w:rPr>
          <w:rFonts w:ascii="Arial" w:hAnsi="Arial" w:cs="Arial"/>
        </w:rPr>
      </w:pPr>
    </w:p>
    <w:p w14:paraId="671784FC" w14:textId="0C55AC10" w:rsidR="005D56BA" w:rsidRDefault="005D56BA" w:rsidP="006F42C5">
      <w:pPr>
        <w:spacing w:line="360" w:lineRule="auto"/>
        <w:jc w:val="both"/>
        <w:rPr>
          <w:rFonts w:ascii="Arial" w:hAnsi="Arial" w:cs="Arial"/>
        </w:rPr>
      </w:pPr>
    </w:p>
    <w:p w14:paraId="4DB6A699" w14:textId="77777777" w:rsidR="005D56BA" w:rsidRDefault="005D56BA" w:rsidP="006F42C5">
      <w:pPr>
        <w:spacing w:line="360" w:lineRule="auto"/>
        <w:jc w:val="both"/>
        <w:rPr>
          <w:rFonts w:ascii="Arial" w:hAnsi="Arial" w:cs="Arial"/>
        </w:rPr>
      </w:pPr>
    </w:p>
    <w:p w14:paraId="3BC7727E" w14:textId="77777777" w:rsidR="00DE08A5" w:rsidRPr="00937F40" w:rsidRDefault="00DE08A5" w:rsidP="006F42C5">
      <w:pPr>
        <w:spacing w:line="360" w:lineRule="auto"/>
        <w:jc w:val="both"/>
        <w:rPr>
          <w:rFonts w:ascii="Arial" w:hAnsi="Arial" w:cs="Arial"/>
        </w:rPr>
      </w:pPr>
    </w:p>
    <w:p w14:paraId="01EB4132" w14:textId="440B5178" w:rsidR="009A296D" w:rsidRDefault="009A296D" w:rsidP="006F42C5">
      <w:pPr>
        <w:pStyle w:val="ListParagraph"/>
        <w:spacing w:line="360" w:lineRule="auto"/>
        <w:jc w:val="both"/>
        <w:rPr>
          <w:rFonts w:ascii="Arial" w:hAnsi="Arial" w:cs="Arial"/>
        </w:rPr>
      </w:pPr>
      <w:r>
        <w:rPr>
          <w:rFonts w:ascii="Arial" w:hAnsi="Arial" w:cs="Arial"/>
        </w:rPr>
        <w:lastRenderedPageBreak/>
        <w:t>Task 2</w:t>
      </w:r>
    </w:p>
    <w:p w14:paraId="40DCC238" w14:textId="75A699BB" w:rsidR="00BB6A93" w:rsidRDefault="00735751" w:rsidP="006F42C5">
      <w:pPr>
        <w:pStyle w:val="ListParagraph"/>
        <w:numPr>
          <w:ilvl w:val="0"/>
          <w:numId w:val="4"/>
        </w:numPr>
        <w:spacing w:line="360" w:lineRule="auto"/>
        <w:jc w:val="both"/>
        <w:rPr>
          <w:rFonts w:ascii="Arial" w:hAnsi="Arial" w:cs="Arial"/>
        </w:rPr>
      </w:pPr>
      <w:r>
        <w:rPr>
          <w:rFonts w:ascii="Arial" w:hAnsi="Arial" w:cs="Arial"/>
        </w:rPr>
        <w:t>How many plates should Bux Deli sell in order to break even? – Based on the calculation below Bux Deli need to sell 100 plates to break even.</w:t>
      </w:r>
      <w:r w:rsidR="001258FD">
        <w:rPr>
          <w:rFonts w:ascii="Arial" w:hAnsi="Arial" w:cs="Arial"/>
        </w:rPr>
        <w:t xml:space="preserve"> The formula use</w:t>
      </w:r>
      <w:r w:rsidR="009803C5">
        <w:rPr>
          <w:rFonts w:ascii="Arial" w:hAnsi="Arial" w:cs="Arial"/>
        </w:rPr>
        <w:t xml:space="preserve">d </w:t>
      </w:r>
      <w:r w:rsidR="001258FD">
        <w:rPr>
          <w:rFonts w:ascii="Arial" w:hAnsi="Arial" w:cs="Arial"/>
        </w:rPr>
        <w:t xml:space="preserve">for the </w:t>
      </w:r>
      <w:r w:rsidR="009803C5">
        <w:rPr>
          <w:rFonts w:ascii="Arial" w:hAnsi="Arial" w:cs="Arial"/>
        </w:rPr>
        <w:t>calculation is: Break-even quantity= Fixed Cost/Contribution per Unit</w:t>
      </w:r>
      <w:r w:rsidR="00937F40">
        <w:rPr>
          <w:rFonts w:ascii="Arial" w:hAnsi="Arial" w:cs="Arial"/>
        </w:rPr>
        <w:t>.</w:t>
      </w:r>
    </w:p>
    <w:bookmarkStart w:id="17" w:name="_MON_1717161254"/>
    <w:bookmarkEnd w:id="17"/>
    <w:p w14:paraId="3D770CCD" w14:textId="4752856A" w:rsidR="00BB6A93" w:rsidRPr="008334EC" w:rsidRDefault="008334EC" w:rsidP="006F42C5">
      <w:pPr>
        <w:pStyle w:val="ListParagraph"/>
        <w:spacing w:line="360" w:lineRule="auto"/>
        <w:jc w:val="both"/>
        <w:rPr>
          <w:rFonts w:ascii="Arial" w:hAnsi="Arial" w:cs="Arial"/>
          <w:lang w:val="bg-BG"/>
        </w:rPr>
      </w:pPr>
      <w:r>
        <w:rPr>
          <w:rFonts w:ascii="Arial" w:hAnsi="Arial" w:cs="Arial"/>
          <w:noProof/>
        </w:rPr>
        <w:object w:dxaOrig="9300" w:dyaOrig="2920" w14:anchorId="2B76FA5E">
          <v:shape id="_x0000_i1028" type="#_x0000_t75" alt="" style="width:416pt;height:120.5pt" o:ole="">
            <v:imagedata r:id="rId20" o:title=""/>
          </v:shape>
          <o:OLEObject Type="Embed" ProgID="Excel.Sheet.12" ShapeID="_x0000_i1028" DrawAspect="Content" ObjectID="_1718362601" r:id="rId21"/>
        </w:object>
      </w:r>
    </w:p>
    <w:p w14:paraId="6C764C5B" w14:textId="115C4003" w:rsidR="009803C5" w:rsidRDefault="009803C5" w:rsidP="006F42C5">
      <w:pPr>
        <w:pStyle w:val="ListParagraph"/>
        <w:spacing w:line="360" w:lineRule="auto"/>
        <w:jc w:val="both"/>
        <w:rPr>
          <w:rFonts w:ascii="Arial" w:hAnsi="Arial" w:cs="Arial"/>
        </w:rPr>
      </w:pPr>
    </w:p>
    <w:p w14:paraId="1B107DCC" w14:textId="4A90FABC" w:rsidR="009803C5" w:rsidRDefault="009803C5" w:rsidP="006F42C5">
      <w:pPr>
        <w:pStyle w:val="ListParagraph"/>
        <w:spacing w:line="360" w:lineRule="auto"/>
        <w:jc w:val="both"/>
        <w:rPr>
          <w:rFonts w:ascii="Arial" w:hAnsi="Arial" w:cs="Arial"/>
        </w:rPr>
      </w:pPr>
    </w:p>
    <w:p w14:paraId="36EFDA89" w14:textId="77777777" w:rsidR="006F42C5" w:rsidRDefault="006F42C5" w:rsidP="006F42C5">
      <w:pPr>
        <w:pStyle w:val="ListParagraph"/>
        <w:spacing w:line="360" w:lineRule="auto"/>
        <w:jc w:val="both"/>
        <w:rPr>
          <w:rFonts w:ascii="Arial" w:hAnsi="Arial" w:cs="Arial"/>
        </w:rPr>
      </w:pPr>
    </w:p>
    <w:p w14:paraId="15E15BD4" w14:textId="77777777" w:rsidR="009803C5" w:rsidRDefault="009803C5" w:rsidP="006F42C5">
      <w:pPr>
        <w:pStyle w:val="ListParagraph"/>
        <w:spacing w:line="360" w:lineRule="auto"/>
        <w:jc w:val="both"/>
        <w:rPr>
          <w:rFonts w:ascii="Arial" w:hAnsi="Arial" w:cs="Arial"/>
        </w:rPr>
      </w:pPr>
    </w:p>
    <w:p w14:paraId="259F7CDE" w14:textId="2FA0ACB1" w:rsidR="00735751" w:rsidRDefault="00735751" w:rsidP="006F42C5">
      <w:pPr>
        <w:pStyle w:val="ListParagraph"/>
        <w:numPr>
          <w:ilvl w:val="0"/>
          <w:numId w:val="4"/>
        </w:numPr>
        <w:spacing w:line="360" w:lineRule="auto"/>
        <w:jc w:val="both"/>
        <w:rPr>
          <w:rFonts w:ascii="Arial" w:hAnsi="Arial" w:cs="Arial"/>
        </w:rPr>
      </w:pPr>
      <w:r>
        <w:rPr>
          <w:rFonts w:ascii="Arial" w:hAnsi="Arial" w:cs="Arial"/>
        </w:rPr>
        <w:t>Given that Bux Deli will now incur an additional 300£ storage space fixed rental, calculate the revenue Bux Deli should generate in order to break even</w:t>
      </w:r>
      <w:r w:rsidR="00E01E62">
        <w:rPr>
          <w:rFonts w:ascii="Arial" w:hAnsi="Arial" w:cs="Arial"/>
        </w:rPr>
        <w:t>- The break-even revenue is 4,200£.</w:t>
      </w:r>
      <w:r w:rsidR="009803C5">
        <w:rPr>
          <w:rFonts w:ascii="Arial" w:hAnsi="Arial" w:cs="Arial"/>
        </w:rPr>
        <w:t xml:space="preserve"> The formula used for the </w:t>
      </w:r>
      <w:r w:rsidR="00937F40">
        <w:rPr>
          <w:rFonts w:ascii="Arial" w:hAnsi="Arial" w:cs="Arial"/>
        </w:rPr>
        <w:t xml:space="preserve">calculation is: </w:t>
      </w:r>
    </w:p>
    <w:p w14:paraId="420DCF8D" w14:textId="22E99284" w:rsidR="00937F40" w:rsidRPr="00735751" w:rsidRDefault="00937F40" w:rsidP="006F42C5">
      <w:pPr>
        <w:pStyle w:val="ListParagraph"/>
        <w:spacing w:line="360" w:lineRule="auto"/>
        <w:ind w:left="1080"/>
        <w:jc w:val="both"/>
        <w:rPr>
          <w:rFonts w:ascii="Arial" w:hAnsi="Arial" w:cs="Arial"/>
        </w:rPr>
      </w:pPr>
      <w:r>
        <w:rPr>
          <w:rFonts w:ascii="Arial" w:hAnsi="Arial" w:cs="Arial"/>
        </w:rPr>
        <w:t>Break-even revenue= Fixed Cost x Selling Price/Contribution per Unit.</w:t>
      </w:r>
    </w:p>
    <w:p w14:paraId="1F1EBA56" w14:textId="78DF359A" w:rsidR="00735751" w:rsidRDefault="00735751" w:rsidP="006F42C5">
      <w:pPr>
        <w:spacing w:line="360" w:lineRule="auto"/>
        <w:jc w:val="both"/>
        <w:rPr>
          <w:rFonts w:ascii="Arial" w:hAnsi="Arial" w:cs="Arial"/>
        </w:rPr>
      </w:pPr>
    </w:p>
    <w:bookmarkStart w:id="18" w:name="_MON_1717162992"/>
    <w:bookmarkEnd w:id="18"/>
    <w:p w14:paraId="6A3480C4" w14:textId="0B100CC1" w:rsidR="00E01E62" w:rsidRDefault="008334EC" w:rsidP="006F42C5">
      <w:pPr>
        <w:spacing w:line="360" w:lineRule="auto"/>
        <w:jc w:val="both"/>
        <w:rPr>
          <w:rFonts w:ascii="Arial" w:hAnsi="Arial" w:cs="Arial"/>
        </w:rPr>
      </w:pPr>
      <w:r>
        <w:rPr>
          <w:rFonts w:ascii="Arial" w:hAnsi="Arial" w:cs="Arial"/>
          <w:noProof/>
        </w:rPr>
        <w:object w:dxaOrig="11048" w:dyaOrig="2920" w14:anchorId="48B181DD">
          <v:shape id="_x0000_i1029" type="#_x0000_t75" alt="" style="width:421pt;height:146pt" o:ole="">
            <v:imagedata r:id="rId22" o:title=""/>
          </v:shape>
          <o:OLEObject Type="Embed" ProgID="Excel.Sheet.12" ShapeID="_x0000_i1029" DrawAspect="Content" ObjectID="_1718362602" r:id="rId23"/>
        </w:object>
      </w:r>
    </w:p>
    <w:p w14:paraId="66E0C6A5" w14:textId="77777777" w:rsidR="00E01E62" w:rsidRDefault="00E01E62" w:rsidP="006F42C5">
      <w:pPr>
        <w:spacing w:line="360" w:lineRule="auto"/>
        <w:jc w:val="both"/>
        <w:rPr>
          <w:rFonts w:ascii="Arial" w:hAnsi="Arial" w:cs="Arial"/>
        </w:rPr>
      </w:pPr>
    </w:p>
    <w:p w14:paraId="0938E1D0" w14:textId="4DA88B48" w:rsidR="00C810D2" w:rsidRDefault="00C810D2" w:rsidP="006F42C5">
      <w:pPr>
        <w:spacing w:line="360" w:lineRule="auto"/>
        <w:jc w:val="both"/>
        <w:rPr>
          <w:rFonts w:ascii="Arial" w:hAnsi="Arial" w:cs="Arial"/>
        </w:rPr>
      </w:pPr>
    </w:p>
    <w:p w14:paraId="55F43520" w14:textId="2ED41ECF" w:rsidR="00C810D2" w:rsidRDefault="00C810D2" w:rsidP="006F42C5">
      <w:pPr>
        <w:spacing w:line="360" w:lineRule="auto"/>
        <w:jc w:val="both"/>
        <w:rPr>
          <w:rFonts w:ascii="Arial" w:hAnsi="Arial" w:cs="Arial"/>
        </w:rPr>
      </w:pPr>
    </w:p>
    <w:p w14:paraId="1AAEABCA" w14:textId="77777777" w:rsidR="000C6DCB" w:rsidRDefault="000C6DCB" w:rsidP="006F42C5">
      <w:pPr>
        <w:spacing w:line="360" w:lineRule="auto"/>
        <w:jc w:val="both"/>
        <w:rPr>
          <w:rFonts w:ascii="Arial" w:hAnsi="Arial" w:cs="Arial"/>
        </w:rPr>
      </w:pPr>
    </w:p>
    <w:p w14:paraId="11B06BBC" w14:textId="058CC822" w:rsidR="00252E6B" w:rsidRDefault="00E01E62" w:rsidP="006F42C5">
      <w:pPr>
        <w:pStyle w:val="ListParagraph"/>
        <w:numPr>
          <w:ilvl w:val="0"/>
          <w:numId w:val="4"/>
        </w:numPr>
        <w:spacing w:line="360" w:lineRule="auto"/>
        <w:jc w:val="both"/>
        <w:rPr>
          <w:rFonts w:ascii="Arial" w:hAnsi="Arial" w:cs="Arial"/>
        </w:rPr>
      </w:pPr>
      <w:r>
        <w:rPr>
          <w:rFonts w:ascii="Arial" w:hAnsi="Arial" w:cs="Arial"/>
        </w:rPr>
        <w:lastRenderedPageBreak/>
        <w:t>How many plates should be sold by Bux Deli in order to make a profit of £</w:t>
      </w:r>
      <w:r w:rsidR="008D40C2">
        <w:rPr>
          <w:rFonts w:ascii="Arial" w:hAnsi="Arial" w:cs="Arial"/>
        </w:rPr>
        <w:t>9,600? - Bux Deli need to sell 760 plates to make a profit of £9,600.</w:t>
      </w:r>
      <w:r w:rsidR="00937F40">
        <w:rPr>
          <w:rFonts w:ascii="Arial" w:hAnsi="Arial" w:cs="Arial"/>
        </w:rPr>
        <w:t xml:space="preserve"> The formula used for the calculation is: Activity level= Fixed </w:t>
      </w:r>
      <w:r w:rsidR="00CB5534">
        <w:rPr>
          <w:rFonts w:ascii="Arial" w:hAnsi="Arial" w:cs="Arial"/>
        </w:rPr>
        <w:t>cost +</w:t>
      </w:r>
      <w:r w:rsidR="00937F40">
        <w:rPr>
          <w:rFonts w:ascii="Arial" w:hAnsi="Arial" w:cs="Arial"/>
        </w:rPr>
        <w:t xml:space="preserve"> Target profit/Contribution per unit.</w:t>
      </w:r>
    </w:p>
    <w:p w14:paraId="79AF51A7" w14:textId="2DC8CFEF" w:rsidR="00E01E62" w:rsidRDefault="00E01E62" w:rsidP="006F42C5">
      <w:pPr>
        <w:spacing w:line="360" w:lineRule="auto"/>
        <w:ind w:left="720"/>
        <w:jc w:val="both"/>
        <w:rPr>
          <w:rFonts w:ascii="Arial" w:hAnsi="Arial" w:cs="Arial"/>
        </w:rPr>
      </w:pPr>
    </w:p>
    <w:bookmarkStart w:id="19" w:name="_MON_1717163640"/>
    <w:bookmarkEnd w:id="19"/>
    <w:p w14:paraId="0BDDCDA2" w14:textId="6A901A0F" w:rsidR="00E01E62" w:rsidRPr="00E01E62" w:rsidRDefault="000560AF" w:rsidP="006F42C5">
      <w:pPr>
        <w:spacing w:line="360" w:lineRule="auto"/>
        <w:ind w:left="720"/>
        <w:jc w:val="both"/>
        <w:rPr>
          <w:rFonts w:ascii="Arial" w:hAnsi="Arial" w:cs="Arial"/>
        </w:rPr>
      </w:pPr>
      <w:r>
        <w:rPr>
          <w:rFonts w:ascii="Arial" w:hAnsi="Arial" w:cs="Arial"/>
          <w:noProof/>
        </w:rPr>
        <w:object w:dxaOrig="8983" w:dyaOrig="2920" w14:anchorId="6BEE18C2">
          <v:shape id="_x0000_i1030" type="#_x0000_t75" alt="" style="width:412pt;height:127pt" o:ole="">
            <v:imagedata r:id="rId24" o:title=""/>
          </v:shape>
          <o:OLEObject Type="Embed" ProgID="Excel.Sheet.12" ShapeID="_x0000_i1030" DrawAspect="Content" ObjectID="_1718362603" r:id="rId25"/>
        </w:object>
      </w:r>
    </w:p>
    <w:sectPr w:rsidR="00E01E62" w:rsidRPr="00E01E62" w:rsidSect="00BE6DC6">
      <w:headerReference w:type="even" r:id="rId26"/>
      <w:footerReference w:type="default" r:id="rId27"/>
      <w:pgSz w:w="11906" w:h="16838"/>
      <w:pgMar w:top="1440" w:right="1440" w:bottom="1440" w:left="1440" w:header="708" w:footer="708" w:gutter="0"/>
      <w:pgBorders w:offsetFrom="page">
        <w:top w:val="thickThinLargeGap" w:sz="24" w:space="24" w:color="2E74B5" w:themeColor="accent5" w:themeShade="BF"/>
        <w:left w:val="thickThinLargeGap" w:sz="24" w:space="24" w:color="2E74B5" w:themeColor="accent5" w:themeShade="BF"/>
        <w:bottom w:val="thinThickLargeGap" w:sz="24" w:space="24" w:color="2E74B5" w:themeColor="accent5" w:themeShade="BF"/>
        <w:right w:val="thinThickLargeGap" w:sz="24" w:space="24" w:color="2E74B5" w:themeColor="accent5" w:themeShade="BF"/>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F5B69" w14:textId="77777777" w:rsidR="003D1EA7" w:rsidRDefault="003D1EA7" w:rsidP="00817214">
      <w:pPr>
        <w:spacing w:after="0" w:line="240" w:lineRule="auto"/>
      </w:pPr>
      <w:r>
        <w:separator/>
      </w:r>
    </w:p>
  </w:endnote>
  <w:endnote w:type="continuationSeparator" w:id="0">
    <w:p w14:paraId="5C7D59E6" w14:textId="77777777" w:rsidR="003D1EA7" w:rsidRDefault="003D1EA7" w:rsidP="008172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dobe Devanagari">
    <w:altName w:val="Kokila"/>
    <w:panose1 w:val="00000000000000000000"/>
    <w:charset w:val="00"/>
    <w:family w:val="roman"/>
    <w:notTrueType/>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227C3" w14:textId="77777777" w:rsidR="00021387" w:rsidRDefault="00021387">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3AA508F1" w14:textId="77777777" w:rsidR="00817214" w:rsidRDefault="008172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161B8" w14:textId="77777777" w:rsidR="003D1EA7" w:rsidRDefault="003D1EA7" w:rsidP="00817214">
      <w:pPr>
        <w:spacing w:after="0" w:line="240" w:lineRule="auto"/>
      </w:pPr>
      <w:r>
        <w:separator/>
      </w:r>
    </w:p>
  </w:footnote>
  <w:footnote w:type="continuationSeparator" w:id="0">
    <w:p w14:paraId="433848C3" w14:textId="77777777" w:rsidR="003D1EA7" w:rsidRDefault="003D1EA7" w:rsidP="008172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DB17E216657B40CAA84FCE11EAFE29A8"/>
      </w:placeholder>
      <w:temporary/>
      <w:showingPlcHdr/>
      <w15:appearance w15:val="hidden"/>
    </w:sdtPr>
    <w:sdtEndPr/>
    <w:sdtContent>
      <w:p w14:paraId="3C128609" w14:textId="77777777" w:rsidR="00BE6DC6" w:rsidRDefault="00BE6DC6">
        <w:pPr>
          <w:pStyle w:val="Header"/>
        </w:pPr>
        <w:r>
          <w:t>[Type here]</w:t>
        </w:r>
      </w:p>
    </w:sdtContent>
  </w:sdt>
  <w:p w14:paraId="04964F66" w14:textId="77777777" w:rsidR="00BE6DC6" w:rsidRDefault="00BE6D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F2F6E"/>
    <w:multiLevelType w:val="hybridMultilevel"/>
    <w:tmpl w:val="62C6A90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6E04B34"/>
    <w:multiLevelType w:val="hybridMultilevel"/>
    <w:tmpl w:val="FAECED9C"/>
    <w:lvl w:ilvl="0" w:tplc="83667B3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A85FE6"/>
    <w:multiLevelType w:val="hybridMultilevel"/>
    <w:tmpl w:val="713EBDFE"/>
    <w:lvl w:ilvl="0" w:tplc="88AA63F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90B4C9E"/>
    <w:multiLevelType w:val="hybridMultilevel"/>
    <w:tmpl w:val="EAFED906"/>
    <w:lvl w:ilvl="0" w:tplc="663434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A75D9B"/>
    <w:multiLevelType w:val="hybridMultilevel"/>
    <w:tmpl w:val="130AB460"/>
    <w:lvl w:ilvl="0" w:tplc="AC3AAD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53670894">
    <w:abstractNumId w:val="4"/>
  </w:num>
  <w:num w:numId="2" w16cid:durableId="976955422">
    <w:abstractNumId w:val="3"/>
  </w:num>
  <w:num w:numId="3" w16cid:durableId="303707358">
    <w:abstractNumId w:val="0"/>
  </w:num>
  <w:num w:numId="4" w16cid:durableId="624653027">
    <w:abstractNumId w:val="2"/>
  </w:num>
  <w:num w:numId="5" w16cid:durableId="8738063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BC4"/>
    <w:rsid w:val="000121D9"/>
    <w:rsid w:val="00021387"/>
    <w:rsid w:val="000452E2"/>
    <w:rsid w:val="0005268D"/>
    <w:rsid w:val="000560AF"/>
    <w:rsid w:val="00080BD1"/>
    <w:rsid w:val="00085404"/>
    <w:rsid w:val="00092942"/>
    <w:rsid w:val="000974B1"/>
    <w:rsid w:val="000A2E85"/>
    <w:rsid w:val="000B18B6"/>
    <w:rsid w:val="000C3C09"/>
    <w:rsid w:val="000C6DCB"/>
    <w:rsid w:val="000D5C64"/>
    <w:rsid w:val="00112CC5"/>
    <w:rsid w:val="001258FD"/>
    <w:rsid w:val="00144C40"/>
    <w:rsid w:val="00151E60"/>
    <w:rsid w:val="00153228"/>
    <w:rsid w:val="00155ECF"/>
    <w:rsid w:val="00193ECB"/>
    <w:rsid w:val="001A13C5"/>
    <w:rsid w:val="001B0E16"/>
    <w:rsid w:val="001E3055"/>
    <w:rsid w:val="001F14A3"/>
    <w:rsid w:val="00201C49"/>
    <w:rsid w:val="00240592"/>
    <w:rsid w:val="00241502"/>
    <w:rsid w:val="00252E6B"/>
    <w:rsid w:val="002569FD"/>
    <w:rsid w:val="00261489"/>
    <w:rsid w:val="00262F7C"/>
    <w:rsid w:val="00265666"/>
    <w:rsid w:val="00267E05"/>
    <w:rsid w:val="002831AB"/>
    <w:rsid w:val="002B3D83"/>
    <w:rsid w:val="002B5D07"/>
    <w:rsid w:val="002B61DD"/>
    <w:rsid w:val="002B632D"/>
    <w:rsid w:val="002C4DA7"/>
    <w:rsid w:val="002D15EF"/>
    <w:rsid w:val="002D494D"/>
    <w:rsid w:val="002F5794"/>
    <w:rsid w:val="003359B2"/>
    <w:rsid w:val="00352E3B"/>
    <w:rsid w:val="003537FF"/>
    <w:rsid w:val="00366B4F"/>
    <w:rsid w:val="00383290"/>
    <w:rsid w:val="003978C7"/>
    <w:rsid w:val="003A7EEF"/>
    <w:rsid w:val="003C5503"/>
    <w:rsid w:val="003C6A07"/>
    <w:rsid w:val="003D1EA7"/>
    <w:rsid w:val="003D2AE2"/>
    <w:rsid w:val="003D75AA"/>
    <w:rsid w:val="003D7855"/>
    <w:rsid w:val="003E03F0"/>
    <w:rsid w:val="003E5847"/>
    <w:rsid w:val="003E7096"/>
    <w:rsid w:val="003F0CCE"/>
    <w:rsid w:val="003F7391"/>
    <w:rsid w:val="00414143"/>
    <w:rsid w:val="00462B82"/>
    <w:rsid w:val="004A24FC"/>
    <w:rsid w:val="004A7416"/>
    <w:rsid w:val="004B3CF8"/>
    <w:rsid w:val="004D18C7"/>
    <w:rsid w:val="004F4146"/>
    <w:rsid w:val="00502E5A"/>
    <w:rsid w:val="005441AC"/>
    <w:rsid w:val="0055367C"/>
    <w:rsid w:val="00575724"/>
    <w:rsid w:val="0058183A"/>
    <w:rsid w:val="00586ED5"/>
    <w:rsid w:val="0059232F"/>
    <w:rsid w:val="005A0B0E"/>
    <w:rsid w:val="005B478D"/>
    <w:rsid w:val="005C0A73"/>
    <w:rsid w:val="005C180B"/>
    <w:rsid w:val="005D56BA"/>
    <w:rsid w:val="005E01EB"/>
    <w:rsid w:val="005F7BC0"/>
    <w:rsid w:val="00612E0E"/>
    <w:rsid w:val="00620447"/>
    <w:rsid w:val="00622DBE"/>
    <w:rsid w:val="00623AC5"/>
    <w:rsid w:val="00633CFA"/>
    <w:rsid w:val="00634F9B"/>
    <w:rsid w:val="0064665F"/>
    <w:rsid w:val="006A5685"/>
    <w:rsid w:val="006A6FF1"/>
    <w:rsid w:val="006B08A6"/>
    <w:rsid w:val="006C24E0"/>
    <w:rsid w:val="006C26C3"/>
    <w:rsid w:val="006D28D9"/>
    <w:rsid w:val="006D2B0B"/>
    <w:rsid w:val="006E1035"/>
    <w:rsid w:val="006F42C5"/>
    <w:rsid w:val="006F705B"/>
    <w:rsid w:val="0071461A"/>
    <w:rsid w:val="007320EF"/>
    <w:rsid w:val="00735751"/>
    <w:rsid w:val="00752211"/>
    <w:rsid w:val="007528ED"/>
    <w:rsid w:val="00756AE2"/>
    <w:rsid w:val="00765D0E"/>
    <w:rsid w:val="007709BE"/>
    <w:rsid w:val="0078676B"/>
    <w:rsid w:val="00787ECE"/>
    <w:rsid w:val="007D0D13"/>
    <w:rsid w:val="007E15D2"/>
    <w:rsid w:val="007E3229"/>
    <w:rsid w:val="007F0988"/>
    <w:rsid w:val="007F0CD5"/>
    <w:rsid w:val="007F4490"/>
    <w:rsid w:val="007F7FD9"/>
    <w:rsid w:val="00806DD3"/>
    <w:rsid w:val="00817214"/>
    <w:rsid w:val="008334EC"/>
    <w:rsid w:val="00834702"/>
    <w:rsid w:val="008408A9"/>
    <w:rsid w:val="0085292F"/>
    <w:rsid w:val="0086450D"/>
    <w:rsid w:val="008839EA"/>
    <w:rsid w:val="00884A5B"/>
    <w:rsid w:val="008B3680"/>
    <w:rsid w:val="008C0C19"/>
    <w:rsid w:val="008D40C2"/>
    <w:rsid w:val="008D6CE0"/>
    <w:rsid w:val="008E1E08"/>
    <w:rsid w:val="008E2DA9"/>
    <w:rsid w:val="008E74E0"/>
    <w:rsid w:val="00937F40"/>
    <w:rsid w:val="00940D01"/>
    <w:rsid w:val="009478FE"/>
    <w:rsid w:val="00954CE5"/>
    <w:rsid w:val="009569FD"/>
    <w:rsid w:val="00961BC9"/>
    <w:rsid w:val="00963F86"/>
    <w:rsid w:val="00974D53"/>
    <w:rsid w:val="0097625C"/>
    <w:rsid w:val="009803C5"/>
    <w:rsid w:val="0099036A"/>
    <w:rsid w:val="00996B5E"/>
    <w:rsid w:val="009A296D"/>
    <w:rsid w:val="009A5430"/>
    <w:rsid w:val="009A69C1"/>
    <w:rsid w:val="009B03FF"/>
    <w:rsid w:val="009B1A10"/>
    <w:rsid w:val="00A207FA"/>
    <w:rsid w:val="00A410CA"/>
    <w:rsid w:val="00A43DDD"/>
    <w:rsid w:val="00A5021B"/>
    <w:rsid w:val="00A812BB"/>
    <w:rsid w:val="00A8484E"/>
    <w:rsid w:val="00A84B2C"/>
    <w:rsid w:val="00A85B3C"/>
    <w:rsid w:val="00AE3742"/>
    <w:rsid w:val="00AE76BF"/>
    <w:rsid w:val="00AF623B"/>
    <w:rsid w:val="00B436B2"/>
    <w:rsid w:val="00B7450D"/>
    <w:rsid w:val="00B844BF"/>
    <w:rsid w:val="00B94C5A"/>
    <w:rsid w:val="00B9666A"/>
    <w:rsid w:val="00B97E5A"/>
    <w:rsid w:val="00BB4DD4"/>
    <w:rsid w:val="00BB6A93"/>
    <w:rsid w:val="00BC5B39"/>
    <w:rsid w:val="00BD6AF4"/>
    <w:rsid w:val="00BE237F"/>
    <w:rsid w:val="00BE6DC6"/>
    <w:rsid w:val="00C044EB"/>
    <w:rsid w:val="00C128C1"/>
    <w:rsid w:val="00C5495A"/>
    <w:rsid w:val="00C74CC8"/>
    <w:rsid w:val="00C810D2"/>
    <w:rsid w:val="00C90685"/>
    <w:rsid w:val="00C96A5A"/>
    <w:rsid w:val="00C97F54"/>
    <w:rsid w:val="00CA12C2"/>
    <w:rsid w:val="00CA3537"/>
    <w:rsid w:val="00CA4928"/>
    <w:rsid w:val="00CB5534"/>
    <w:rsid w:val="00CB6F1A"/>
    <w:rsid w:val="00CC6DE1"/>
    <w:rsid w:val="00CE1B03"/>
    <w:rsid w:val="00CE77B6"/>
    <w:rsid w:val="00CF7D54"/>
    <w:rsid w:val="00D53F42"/>
    <w:rsid w:val="00D96BC4"/>
    <w:rsid w:val="00DA2579"/>
    <w:rsid w:val="00DA74A9"/>
    <w:rsid w:val="00DB6CBF"/>
    <w:rsid w:val="00DC1C2A"/>
    <w:rsid w:val="00DD1ADB"/>
    <w:rsid w:val="00DE08A5"/>
    <w:rsid w:val="00E01E62"/>
    <w:rsid w:val="00E05B82"/>
    <w:rsid w:val="00E139B1"/>
    <w:rsid w:val="00E23535"/>
    <w:rsid w:val="00E27D9A"/>
    <w:rsid w:val="00E47541"/>
    <w:rsid w:val="00E74AAD"/>
    <w:rsid w:val="00E763C7"/>
    <w:rsid w:val="00E85C0B"/>
    <w:rsid w:val="00E87591"/>
    <w:rsid w:val="00F12655"/>
    <w:rsid w:val="00F1605C"/>
    <w:rsid w:val="00F215C7"/>
    <w:rsid w:val="00F23712"/>
    <w:rsid w:val="00F275FD"/>
    <w:rsid w:val="00F53B42"/>
    <w:rsid w:val="00F73057"/>
    <w:rsid w:val="00F7427E"/>
    <w:rsid w:val="00F9760D"/>
    <w:rsid w:val="00FC0460"/>
    <w:rsid w:val="00FC702F"/>
    <w:rsid w:val="00FD046D"/>
    <w:rsid w:val="00FE57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D88A65"/>
  <w15:chartTrackingRefBased/>
  <w15:docId w15:val="{3507311F-9D17-4EFF-A79C-07054838A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7E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3C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763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763C7"/>
    <w:pPr>
      <w:ind w:left="720"/>
      <w:contextualSpacing/>
    </w:pPr>
  </w:style>
  <w:style w:type="paragraph" w:styleId="Header">
    <w:name w:val="header"/>
    <w:basedOn w:val="Normal"/>
    <w:link w:val="HeaderChar"/>
    <w:uiPriority w:val="99"/>
    <w:unhideWhenUsed/>
    <w:rsid w:val="008172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214"/>
  </w:style>
  <w:style w:type="paragraph" w:styleId="Footer">
    <w:name w:val="footer"/>
    <w:basedOn w:val="Normal"/>
    <w:link w:val="FooterChar"/>
    <w:uiPriority w:val="99"/>
    <w:unhideWhenUsed/>
    <w:rsid w:val="008172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214"/>
  </w:style>
  <w:style w:type="character" w:customStyle="1" w:styleId="Heading1Char">
    <w:name w:val="Heading 1 Char"/>
    <w:basedOn w:val="DefaultParagraphFont"/>
    <w:link w:val="Heading1"/>
    <w:uiPriority w:val="9"/>
    <w:rsid w:val="003A7E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A7EEF"/>
    <w:pPr>
      <w:outlineLvl w:val="9"/>
    </w:pPr>
    <w:rPr>
      <w:lang w:val="en-US" w:eastAsia="en-US"/>
    </w:rPr>
  </w:style>
  <w:style w:type="paragraph" w:styleId="TOC1">
    <w:name w:val="toc 1"/>
    <w:basedOn w:val="Normal"/>
    <w:next w:val="Normal"/>
    <w:autoRedefine/>
    <w:uiPriority w:val="39"/>
    <w:unhideWhenUsed/>
    <w:rsid w:val="007F7FD9"/>
    <w:pPr>
      <w:spacing w:after="100"/>
    </w:pPr>
  </w:style>
  <w:style w:type="character" w:styleId="Hyperlink">
    <w:name w:val="Hyperlink"/>
    <w:basedOn w:val="DefaultParagraphFont"/>
    <w:uiPriority w:val="99"/>
    <w:unhideWhenUsed/>
    <w:rsid w:val="007F7FD9"/>
    <w:rPr>
      <w:color w:val="0563C1" w:themeColor="hyperlink"/>
      <w:u w:val="single"/>
    </w:rPr>
  </w:style>
  <w:style w:type="character" w:customStyle="1" w:styleId="Heading2Char">
    <w:name w:val="Heading 2 Char"/>
    <w:basedOn w:val="DefaultParagraphFont"/>
    <w:link w:val="Heading2"/>
    <w:uiPriority w:val="9"/>
    <w:rsid w:val="004B3CF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1461A"/>
    <w:pPr>
      <w:tabs>
        <w:tab w:val="right" w:leader="dot" w:pos="9016"/>
      </w:tabs>
      <w:spacing w:after="100" w:line="360" w:lineRule="auto"/>
      <w:ind w:left="220"/>
    </w:pPr>
  </w:style>
  <w:style w:type="character" w:styleId="CommentReference">
    <w:name w:val="annotation reference"/>
    <w:basedOn w:val="DefaultParagraphFont"/>
    <w:uiPriority w:val="99"/>
    <w:semiHidden/>
    <w:unhideWhenUsed/>
    <w:rsid w:val="008E1E08"/>
    <w:rPr>
      <w:sz w:val="16"/>
      <w:szCs w:val="16"/>
    </w:rPr>
  </w:style>
  <w:style w:type="paragraph" w:styleId="CommentText">
    <w:name w:val="annotation text"/>
    <w:basedOn w:val="Normal"/>
    <w:link w:val="CommentTextChar"/>
    <w:uiPriority w:val="99"/>
    <w:semiHidden/>
    <w:unhideWhenUsed/>
    <w:rsid w:val="008E1E08"/>
    <w:pPr>
      <w:spacing w:line="240" w:lineRule="auto"/>
    </w:pPr>
    <w:rPr>
      <w:sz w:val="20"/>
      <w:szCs w:val="20"/>
    </w:rPr>
  </w:style>
  <w:style w:type="character" w:customStyle="1" w:styleId="CommentTextChar">
    <w:name w:val="Comment Text Char"/>
    <w:basedOn w:val="DefaultParagraphFont"/>
    <w:link w:val="CommentText"/>
    <w:uiPriority w:val="99"/>
    <w:semiHidden/>
    <w:rsid w:val="008E1E08"/>
    <w:rPr>
      <w:sz w:val="20"/>
      <w:szCs w:val="20"/>
    </w:rPr>
  </w:style>
  <w:style w:type="paragraph" w:styleId="CommentSubject">
    <w:name w:val="annotation subject"/>
    <w:basedOn w:val="CommentText"/>
    <w:next w:val="CommentText"/>
    <w:link w:val="CommentSubjectChar"/>
    <w:uiPriority w:val="99"/>
    <w:semiHidden/>
    <w:unhideWhenUsed/>
    <w:rsid w:val="008E1E08"/>
    <w:rPr>
      <w:b/>
      <w:bCs/>
    </w:rPr>
  </w:style>
  <w:style w:type="character" w:customStyle="1" w:styleId="CommentSubjectChar">
    <w:name w:val="Comment Subject Char"/>
    <w:basedOn w:val="CommentTextChar"/>
    <w:link w:val="CommentSubject"/>
    <w:uiPriority w:val="99"/>
    <w:semiHidden/>
    <w:rsid w:val="008E1E08"/>
    <w:rPr>
      <w:b/>
      <w:bCs/>
      <w:sz w:val="20"/>
      <w:szCs w:val="20"/>
    </w:rPr>
  </w:style>
  <w:style w:type="character" w:styleId="UnresolvedMention">
    <w:name w:val="Unresolved Mention"/>
    <w:basedOn w:val="DefaultParagraphFont"/>
    <w:uiPriority w:val="99"/>
    <w:semiHidden/>
    <w:unhideWhenUsed/>
    <w:rsid w:val="009762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854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package" Target="embeddings/Microsoft_Excel_Worksheet1.xlsx"/><Relationship Id="rId18" Type="http://schemas.openxmlformats.org/officeDocument/2006/relationships/hyperlink" Target="https://corporatefinanceinstitute.com/resources/knowledge/accounting/contribution-margin-overview/"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package" Target="embeddings/Microsoft_Excel_Worksheet3.xlsx"/><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hyperlink" Target="https://www.cpaireland.ie/CPAIreland/media/Education-Training/Study%20Support%20Resources/F2%20Management%20Accounting/Relevant%20Articles/absorption-costing-v-marginal-costing.pdf" TargetMode="External"/><Relationship Id="rId25" Type="http://schemas.openxmlformats.org/officeDocument/2006/relationships/package" Target="embeddings/Microsoft_Excel_Worksheet5.xlsx"/><Relationship Id="rId2" Type="http://schemas.openxmlformats.org/officeDocument/2006/relationships/numbering" Target="numbering.xml"/><Relationship Id="rId16" Type="http://schemas.openxmlformats.org/officeDocument/2006/relationships/hyperlink" Target="https://hbr.org/2017/10/contribution-margin-what-it-is-how-to-calculate-it-and-why-you-need-it" TargetMode="External"/><Relationship Id="rId20" Type="http://schemas.openxmlformats.org/officeDocument/2006/relationships/image" Target="media/image6.emf"/><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Excel_Worksheet.xlsx"/><Relationship Id="rId24" Type="http://schemas.openxmlformats.org/officeDocument/2006/relationships/image" Target="media/image8.emf"/><Relationship Id="rId5" Type="http://schemas.openxmlformats.org/officeDocument/2006/relationships/webSettings" Target="webSettings.xml"/><Relationship Id="rId15" Type="http://schemas.openxmlformats.org/officeDocument/2006/relationships/package" Target="embeddings/Microsoft_Excel_Worksheet2.xlsx"/><Relationship Id="rId23" Type="http://schemas.openxmlformats.org/officeDocument/2006/relationships/package" Target="embeddings/Microsoft_Excel_Worksheet4.xlsx"/><Relationship Id="rId28"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https://www.wallstreetmojo.com/marginal-cost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 Id="rId22" Type="http://schemas.openxmlformats.org/officeDocument/2006/relationships/image" Target="media/image7.emf"/><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B17E216657B40CAA84FCE11EAFE29A8"/>
        <w:category>
          <w:name w:val="General"/>
          <w:gallery w:val="placeholder"/>
        </w:category>
        <w:types>
          <w:type w:val="bbPlcHdr"/>
        </w:types>
        <w:behaviors>
          <w:behavior w:val="content"/>
        </w:behaviors>
        <w:guid w:val="{BFD88E06-6823-47EF-867A-66658FD806B8}"/>
      </w:docPartPr>
      <w:docPartBody>
        <w:p w:rsidR="009866C4" w:rsidRDefault="004529FF" w:rsidP="004529FF">
          <w:pPr>
            <w:pStyle w:val="DB17E216657B40CAA84FCE11EAFE29A8"/>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dobe Devanagari">
    <w:altName w:val="Kokila"/>
    <w:panose1 w:val="00000000000000000000"/>
    <w:charset w:val="00"/>
    <w:family w:val="roman"/>
    <w:notTrueType/>
    <w:pitch w:val="variable"/>
    <w:sig w:usb0="00008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9FF"/>
    <w:rsid w:val="0032291C"/>
    <w:rsid w:val="004264CB"/>
    <w:rsid w:val="004529FF"/>
    <w:rsid w:val="00535735"/>
    <w:rsid w:val="00683760"/>
    <w:rsid w:val="009866C4"/>
    <w:rsid w:val="00A83086"/>
    <w:rsid w:val="00B21006"/>
    <w:rsid w:val="00EC22E0"/>
    <w:rsid w:val="00EE16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17E216657B40CAA84FCE11EAFE29A8">
    <w:name w:val="DB17E216657B40CAA84FCE11EAFE29A8"/>
    <w:rsid w:val="004529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820AC2-5B58-40DF-92AC-F1CEB51FA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1972</Words>
  <Characters>11245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Aleksandrova</dc:creator>
  <cp:keywords/>
  <dc:description/>
  <cp:lastModifiedBy>Svetla Aleksandrova (2029252)</cp:lastModifiedBy>
  <cp:revision>4</cp:revision>
  <cp:lastPrinted>2022-06-13T13:44:00Z</cp:lastPrinted>
  <dcterms:created xsi:type="dcterms:W3CDTF">2022-07-03T13:09:00Z</dcterms:created>
  <dcterms:modified xsi:type="dcterms:W3CDTF">2022-07-03T13:10:00Z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-1012298018</vt:i4>
  </property>
</Properties>
</file>