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48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2">
      <w:pPr>
        <w:spacing w:after="0" w:line="48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3">
      <w:pPr>
        <w:spacing w:after="0" w:line="48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LCBB6006 Project Management</w:t>
      </w:r>
    </w:p>
    <w:p w:rsidR="00000000" w:rsidDel="00000000" w:rsidP="00000000" w:rsidRDefault="00000000" w:rsidRPr="00000000" w14:paraId="00000004">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5">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6">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7">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8">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9">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A">
      <w:pPr>
        <w:spacing w:after="0" w:line="48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Component 1: Coursework: Essay</w:t>
      </w:r>
    </w:p>
    <w:p w:rsidR="00000000" w:rsidDel="00000000" w:rsidP="00000000" w:rsidRDefault="00000000" w:rsidRPr="00000000" w14:paraId="0000000B">
      <w:pPr>
        <w:spacing w:after="0" w:line="48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Name: Ervin Kis</w:t>
      </w:r>
    </w:p>
    <w:p w:rsidR="00000000" w:rsidDel="00000000" w:rsidP="00000000" w:rsidRDefault="00000000" w:rsidRPr="00000000" w14:paraId="0000000C">
      <w:pPr>
        <w:spacing w:after="0" w:line="48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Student nr: 2331457</w:t>
      </w:r>
    </w:p>
    <w:p w:rsidR="00000000" w:rsidDel="00000000" w:rsidP="00000000" w:rsidRDefault="00000000" w:rsidRPr="00000000" w14:paraId="0000000D">
      <w:pPr>
        <w:spacing w:after="0" w:line="48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Institution: University of Wales Trinity Saint David</w:t>
      </w:r>
    </w:p>
    <w:p w:rsidR="00000000" w:rsidDel="00000000" w:rsidP="00000000" w:rsidRDefault="00000000" w:rsidRPr="00000000" w14:paraId="0000000E">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F">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0">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1">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2">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3">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4">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5">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6">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7">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Table of Contents</w:t>
      </w:r>
    </w:p>
    <w:sdt>
      <w:sdtPr>
        <w:id w:val="-2082626276"/>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cnnncbxlay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m3q4i1qqjq9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Aim, Objectives, and Scope</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e3ztvv23ipj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Project Aim</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hboeqmbqcwj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Project Objectives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o5yxenaegcx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Project Scope</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4m03sz7q6t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Project Outputs (Deliverables and Direct Results)</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frrzz9km1cf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Work Breakdown Structure (WBS), Activities, and Sub-Tasks</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erzqbfvni6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Milestones and Timeline</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6mbk1877mq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Resources Required</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416zy8u6ebw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Personnel Resources</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778vzupm0n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Material and Financial Resources</w:t>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y9rn7t79lv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8dqa26asgc2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8">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9">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A">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B">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C">
      <w:pPr>
        <w:spacing w:after="0"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D">
      <w:pPr>
        <w:spacing w:after="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Project Plan: UrbanNest Manchester Expansion</w:t>
      </w:r>
      <w:r w:rsidDel="00000000" w:rsidR="00000000" w:rsidRPr="00000000">
        <w:rPr>
          <w:rtl w:val="0"/>
        </w:rPr>
      </w:r>
    </w:p>
    <w:p w:rsidR="00000000" w:rsidDel="00000000" w:rsidP="00000000" w:rsidRDefault="00000000" w:rsidRPr="00000000" w14:paraId="0000002E">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xcnnncbxlaye" w:id="0"/>
      <w:bookmarkEnd w:id="0"/>
      <w:r w:rsidDel="00000000" w:rsidR="00000000" w:rsidRPr="00000000">
        <w:rPr>
          <w:rFonts w:ascii="Times New Roman" w:cs="Times New Roman" w:eastAsia="Times New Roman" w:hAnsi="Times New Roman"/>
          <w:b w:val="1"/>
          <w:bCs w:val="1"/>
          <w:color w:val="000000"/>
          <w:sz w:val="24"/>
          <w:szCs w:val="24"/>
          <w:rtl w:val="0"/>
        </w:rPr>
        <w:t xml:space="preserve">Introduction</w:t>
      </w:r>
    </w:p>
    <w:p w:rsidR="00000000" w:rsidDel="00000000" w:rsidP="00000000" w:rsidRDefault="00000000" w:rsidRPr="00000000" w14:paraId="0000002F">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UrbanNest is a fictional lifestyle and homeware store chain, with a current presence of 14 stores in London and Birmingham. Since its inception in 2015, the brand's core values of design-led, considered living have attracted a loyal customer base, with the brand's online offering, in-store experience, and sustainable sourcing efforts serving as key factors in its success. Manchester's expanding population of young professionals, thriving retail market, and a lack of premium homeware at affordable prices (Mintel, 2024) present a strategic priority for the business. This project plan provides a detailed and a structured process with which UrbanNest will use to enter the Manchester market. However, a retail expansion's success depends heavily on effective project management. A project is a temporary endeavour undertaken to produce a novel product, service, or result, according to Turner (2014). The Manchester expansion project showcases all those aspects since it has specific goals, and needs coordination across several organisational functions. This plan is based on common project management concepts, such as those outlined in the PMI's PMBOK Guide (Project Management Institute, 2021), and serves as a comprehensive framework for guiding all project stakeholders from project initiation to post-launch evaluation.</w:t>
      </w:r>
    </w:p>
    <w:p w:rsidR="00000000" w:rsidDel="00000000" w:rsidP="00000000" w:rsidRDefault="00000000" w:rsidRPr="00000000" w14:paraId="00000030">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m3q4i1qqjq95" w:id="1"/>
      <w:bookmarkEnd w:id="1"/>
      <w:r w:rsidDel="00000000" w:rsidR="00000000" w:rsidRPr="00000000">
        <w:rPr>
          <w:rFonts w:ascii="Times New Roman" w:cs="Times New Roman" w:eastAsia="Times New Roman" w:hAnsi="Times New Roman"/>
          <w:b w:val="1"/>
          <w:bCs w:val="1"/>
          <w:color w:val="000000"/>
          <w:sz w:val="24"/>
          <w:szCs w:val="24"/>
          <w:rtl w:val="0"/>
        </w:rPr>
        <w:t xml:space="preserve">1. Aim, Objectives, and Scope</w:t>
      </w:r>
    </w:p>
    <w:p w:rsidR="00000000" w:rsidDel="00000000" w:rsidP="00000000" w:rsidRDefault="00000000" w:rsidRPr="00000000" w14:paraId="00000031">
      <w:pPr>
        <w:pStyle w:val="Heading2"/>
        <w:spacing w:line="480" w:lineRule="auto"/>
        <w:rPr>
          <w:rFonts w:ascii="Times New Roman" w:cs="Times New Roman" w:eastAsia="Times New Roman" w:hAnsi="Times New Roman"/>
          <w:b w:val="1"/>
          <w:bCs w:val="1"/>
          <w:color w:val="000000"/>
          <w:sz w:val="24"/>
          <w:szCs w:val="24"/>
        </w:rPr>
      </w:pPr>
      <w:bookmarkStart w:colFirst="0" w:colLast="0" w:name="_heading=h.e3ztvv23ipjp" w:id="2"/>
      <w:bookmarkEnd w:id="2"/>
      <w:r w:rsidDel="00000000" w:rsidR="00000000" w:rsidRPr="00000000">
        <w:rPr>
          <w:rFonts w:ascii="Times New Roman" w:cs="Times New Roman" w:eastAsia="Times New Roman" w:hAnsi="Times New Roman"/>
          <w:b w:val="1"/>
          <w:bCs w:val="1"/>
          <w:color w:val="000000"/>
          <w:sz w:val="24"/>
          <w:szCs w:val="24"/>
          <w:rtl w:val="0"/>
        </w:rPr>
        <w:t xml:space="preserve">1.1 Project Aim</w:t>
      </w:r>
    </w:p>
    <w:p w:rsidR="00000000" w:rsidDel="00000000" w:rsidP="00000000" w:rsidRDefault="00000000" w:rsidRPr="00000000" w14:paraId="00000032">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overarching aim of this project is to successfully establish a fully operational UrbanNest retail store in Manchester city centre within a 21-week timeframe, delivered on budget and to brand standards.</w:t>
      </w:r>
    </w:p>
    <w:p w:rsidR="00000000" w:rsidDel="00000000" w:rsidP="00000000" w:rsidRDefault="00000000" w:rsidRPr="00000000" w14:paraId="00000033">
      <w:pPr>
        <w:pStyle w:val="Heading2"/>
        <w:spacing w:line="480" w:lineRule="auto"/>
        <w:rPr>
          <w:rFonts w:ascii="Times New Roman" w:cs="Times New Roman" w:eastAsia="Times New Roman" w:hAnsi="Times New Roman"/>
          <w:b w:val="1"/>
          <w:bCs w:val="1"/>
          <w:color w:val="000000"/>
          <w:sz w:val="24"/>
          <w:szCs w:val="24"/>
        </w:rPr>
      </w:pPr>
      <w:bookmarkStart w:colFirst="0" w:colLast="0" w:name="_heading=h.hboeqmbqcwja" w:id="3"/>
      <w:bookmarkEnd w:id="3"/>
      <w:r w:rsidDel="00000000" w:rsidR="00000000" w:rsidRPr="00000000">
        <w:rPr>
          <w:rFonts w:ascii="Times New Roman" w:cs="Times New Roman" w:eastAsia="Times New Roman" w:hAnsi="Times New Roman"/>
          <w:b w:val="1"/>
          <w:bCs w:val="1"/>
          <w:color w:val="000000"/>
          <w:sz w:val="24"/>
          <w:szCs w:val="24"/>
          <w:rtl w:val="0"/>
        </w:rPr>
        <w:t xml:space="preserve">Project Objectives</w:t>
      </w:r>
    </w:p>
    <w:p w:rsidR="00000000" w:rsidDel="00000000" w:rsidP="00000000" w:rsidRDefault="00000000" w:rsidRPr="00000000" w14:paraId="00000034">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will be considered successful upon achievement of the following SMART objectives as outlined by Doran (1981): </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carry out market research and feasibility analysis by end of week 4, to provide data to support the Manchester site selection. </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achieve a suitable commercial retail lease in Manchester city centre, subject to planning permission by Week 8. </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finish store fit-out to UrbanNest brand standards for pre-opening inspection by Week 16.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recruit and train at least fifteen full-time retail staff members to be fully operational on the day that the store opens, by Week 16. </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carry out a planned and organized pre-launch marketing campaign and ensure at least 2000 customers visit the business during the first week after trading (Week 17). </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carry out a formal post-launch review at Week 21, reviewing KPIs against targets and writing a report on lessons learnt.</w:t>
      </w:r>
    </w:p>
    <w:p w:rsidR="00000000" w:rsidDel="00000000" w:rsidP="00000000" w:rsidRDefault="00000000" w:rsidRPr="00000000" w14:paraId="0000003B">
      <w:pPr>
        <w:pStyle w:val="Heading2"/>
        <w:spacing w:line="480" w:lineRule="auto"/>
        <w:rPr>
          <w:rFonts w:ascii="Times New Roman" w:cs="Times New Roman" w:eastAsia="Times New Roman" w:hAnsi="Times New Roman"/>
          <w:b w:val="1"/>
          <w:bCs w:val="1"/>
          <w:color w:val="000000"/>
          <w:sz w:val="24"/>
          <w:szCs w:val="24"/>
        </w:rPr>
      </w:pPr>
      <w:bookmarkStart w:colFirst="0" w:colLast="0" w:name="_heading=h.o5yxenaegcx2" w:id="4"/>
      <w:bookmarkEnd w:id="4"/>
      <w:r w:rsidDel="00000000" w:rsidR="00000000" w:rsidRPr="00000000">
        <w:rPr>
          <w:rFonts w:ascii="Times New Roman" w:cs="Times New Roman" w:eastAsia="Times New Roman" w:hAnsi="Times New Roman"/>
          <w:b w:val="1"/>
          <w:bCs w:val="1"/>
          <w:color w:val="000000"/>
          <w:sz w:val="24"/>
          <w:szCs w:val="24"/>
          <w:rtl w:val="0"/>
        </w:rPr>
        <w:t xml:space="preserve">1.3 Project Scope</w:t>
      </w:r>
    </w:p>
    <w:p w:rsidR="00000000" w:rsidDel="00000000" w:rsidP="00000000" w:rsidRDefault="00000000" w:rsidRPr="00000000" w14:paraId="0000003C">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scope of this project covers all activities necessary to open a single UrbanNest store in Manchester from initial feasibility analysis through to the 30-day post-opening review. The project does not include the wider North of England expansion programme, franchise arrangements, or development of the online sales channel. The definition of scope is clearly stated in keeping with the guidance by PMI (2021), which emphasizes the importance of having a well-defined scope as a key step in the project's planning process and a major factor in preventing scope creep, a major cause of project failure, as pointed out by Kerzner and Saladis (2017).</w:t>
      </w:r>
    </w:p>
    <w:p w:rsidR="00000000" w:rsidDel="00000000" w:rsidP="00000000" w:rsidRDefault="00000000" w:rsidRPr="00000000" w14:paraId="0000003D">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q4m03sz7q6tv" w:id="5"/>
      <w:bookmarkEnd w:id="5"/>
      <w:r w:rsidDel="00000000" w:rsidR="00000000" w:rsidRPr="00000000">
        <w:rPr>
          <w:rFonts w:ascii="Times New Roman" w:cs="Times New Roman" w:eastAsia="Times New Roman" w:hAnsi="Times New Roman"/>
          <w:b w:val="1"/>
          <w:bCs w:val="1"/>
          <w:color w:val="000000"/>
          <w:sz w:val="24"/>
          <w:szCs w:val="24"/>
          <w:rtl w:val="0"/>
        </w:rPr>
        <w:t xml:space="preserve">2. Project Outputs (Deliverables and Direct Results)</w:t>
      </w:r>
    </w:p>
    <w:p w:rsidR="00000000" w:rsidDel="00000000" w:rsidP="00000000" w:rsidRDefault="00000000" w:rsidRPr="00000000" w14:paraId="0000003E">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Deliverables are the tangible or intangible products and/or outcomes that the project generates directly to help accomplish the project goals (PMI, 2021). For the UrbanNest Manchester expansion, the key project outputs are as follows:</w:t>
      </w:r>
    </w:p>
    <w:p w:rsidR="00000000" w:rsidDel="00000000" w:rsidP="00000000" w:rsidRDefault="00000000" w:rsidRPr="00000000" w14:paraId="0000003F">
      <w:pPr>
        <w:spacing w:after="0" w:line="48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Table 1: Project deliverables </w:t>
      </w:r>
    </w:p>
    <w:tbl>
      <w:tblPr>
        <w:tblStyle w:val="Table1"/>
        <w:tblW w:w="93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shd w:fill="e7e6e6" w:val="clear"/>
          </w:tcPr>
          <w:p w:rsidR="00000000" w:rsidDel="00000000" w:rsidP="00000000" w:rsidRDefault="00000000" w:rsidRPr="00000000" w14:paraId="00000040">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Involved Project Tasks</w:t>
            </w:r>
          </w:p>
        </w:tc>
        <w:tc>
          <w:tcPr>
            <w:shd w:fill="e7e6e6" w:val="clear"/>
          </w:tcPr>
          <w:p w:rsidR="00000000" w:rsidDel="00000000" w:rsidP="00000000" w:rsidRDefault="00000000" w:rsidRPr="00000000" w14:paraId="00000041">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Deliverables/outputs</w:t>
            </w:r>
          </w:p>
        </w:tc>
      </w:tr>
      <w:tr>
        <w:trPr>
          <w:cantSplit w:val="0"/>
          <w:tblHeader w:val="0"/>
        </w:trPr>
        <w:tc>
          <w:tcPr/>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Market Research Report</w:t>
            </w:r>
          </w:p>
        </w:tc>
        <w:tc>
          <w:tcPr/>
          <w:p w:rsidR="00000000" w:rsidDel="00000000" w:rsidP="00000000" w:rsidRDefault="00000000" w:rsidRPr="00000000" w14:paraId="0000004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in-depth report of competitor analysis, consumer demand, and financial feasibility.</w:t>
            </w:r>
          </w:p>
        </w:tc>
      </w:tr>
      <w:tr>
        <w:trPr>
          <w:cantSplit w:val="0"/>
          <w:tblHeader w:val="0"/>
        </w:trPr>
        <w:tc>
          <w:tcPr/>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Signed Lease Agreement </w:t>
            </w:r>
          </w:p>
        </w:tc>
        <w:tc>
          <w:tcPr/>
          <w:p w:rsidR="00000000" w:rsidDel="00000000" w:rsidP="00000000" w:rsidRDefault="00000000" w:rsidRPr="00000000" w14:paraId="0000004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legally signed commercial retail lease of a retail unit of 3,000+ sq ft in the City Centre of Manchester</w:t>
            </w:r>
          </w:p>
        </w:tc>
      </w:tr>
      <w:tr>
        <w:trPr>
          <w:cantSplit w:val="0"/>
          <w:tblHeader w:val="0"/>
        </w:trPr>
        <w:tc>
          <w:tcPr/>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Planning Permission Certificate </w:t>
            </w:r>
          </w:p>
        </w:tc>
        <w:tc>
          <w:tcPr/>
          <w:p w:rsidR="00000000" w:rsidDel="00000000" w:rsidP="00000000" w:rsidRDefault="00000000" w:rsidRPr="00000000" w14:paraId="0000004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Obtain Formal planning permission from Manchester City Council for retail fit-out and signage.</w:t>
            </w:r>
          </w:p>
        </w:tc>
      </w:tr>
      <w:tr>
        <w:trPr>
          <w:cantSplit w:val="0"/>
          <w:tblHeader w:val="0"/>
        </w:trPr>
        <w:tc>
          <w:tcPr/>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Completed Store Fit-Out </w:t>
            </w:r>
          </w:p>
        </w:tc>
        <w:tc>
          <w:tcPr/>
          <w:p w:rsidR="00000000" w:rsidDel="00000000" w:rsidP="00000000" w:rsidRDefault="00000000" w:rsidRPr="00000000" w14:paraId="0000004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Completely fitted retail space with interior design, fixtures, IT systems, and external signage in accordance with the store's brand.</w:t>
            </w:r>
          </w:p>
        </w:tc>
      </w:tr>
      <w:tr>
        <w:trPr>
          <w:cantSplit w:val="0"/>
          <w:tblHeader w:val="0"/>
        </w:trPr>
        <w:tc>
          <w:tcPr/>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Recruited and Trained Workforce </w:t>
            </w:r>
          </w:p>
        </w:tc>
        <w:tc>
          <w:tcPr/>
          <w:p w:rsidR="00000000" w:rsidDel="00000000" w:rsidP="00000000" w:rsidRDefault="00000000" w:rsidRPr="00000000" w14:paraId="0000004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group of at least 15 employees (1 store manager, 2 assistant managers, 12 sales associates) who have been trained through UrbanNest's onboarding programme.</w:t>
            </w:r>
          </w:p>
        </w:tc>
      </w:tr>
      <w:tr>
        <w:trPr>
          <w:cantSplit w:val="0"/>
          <w:tblHeader w:val="0"/>
        </w:trPr>
        <w:tc>
          <w:tcPr/>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Pre-Launch Marketing Campaign </w:t>
            </w:r>
          </w:p>
          <w:p w:rsidR="00000000" w:rsidDel="00000000" w:rsidP="00000000" w:rsidRDefault="00000000" w:rsidRPr="00000000" w14:paraId="0000004D">
            <w:pPr>
              <w:spacing w:line="360" w:lineRule="auto"/>
              <w:ind w:left="360" w:firstLine="0"/>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multi-channel strategy that leverages social media, local news outlets, influencers, and a VIP preview event.</w:t>
            </w:r>
          </w:p>
        </w:tc>
      </w:tr>
      <w:tr>
        <w:trPr>
          <w:cantSplit w:val="0"/>
          <w:tblHeader w:val="0"/>
        </w:trPr>
        <w:tc>
          <w:tcPr/>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Grand Opening Event</w:t>
            </w:r>
          </w:p>
        </w:tc>
        <w:tc>
          <w:tcPr/>
          <w:p w:rsidR="00000000" w:rsidDel="00000000" w:rsidP="00000000" w:rsidRDefault="00000000" w:rsidRPr="00000000" w14:paraId="0000005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public opening day to launch the UrbanNest brand in the Manchester market.</w:t>
            </w:r>
          </w:p>
        </w:tc>
      </w:tr>
      <w:tr>
        <w:trPr>
          <w:cantSplit w:val="0"/>
          <w:tblHeader w:val="0"/>
        </w:trPr>
        <w:tc>
          <w:tcPr/>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Post Launch Performance Report </w:t>
            </w:r>
          </w:p>
        </w:tc>
        <w:tc>
          <w:tcPr/>
          <w:p w:rsidR="00000000" w:rsidDel="00000000" w:rsidP="00000000" w:rsidRDefault="00000000" w:rsidRPr="00000000" w14:paraId="0000005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evaluation of footfall, revenue, and customer satisfaction against pre-defined KPIs, after 30 days of the launch</w:t>
            </w:r>
          </w:p>
        </w:tc>
      </w:tr>
    </w:tbl>
    <w:p w:rsidR="00000000" w:rsidDel="00000000" w:rsidP="00000000" w:rsidRDefault="00000000" w:rsidRPr="00000000" w14:paraId="00000053">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outputs form the project product scope, which is separate from the project scope — the work needed to accomplish these outputs (Gray, 2018). This plan is used to manage both dimensions to ensure that activities and outcomes are aligned.</w:t>
      </w:r>
    </w:p>
    <w:p w:rsidR="00000000" w:rsidDel="00000000" w:rsidP="00000000" w:rsidRDefault="00000000" w:rsidRPr="00000000" w14:paraId="00000055">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frrzz9km1cf1" w:id="6"/>
      <w:bookmarkEnd w:id="6"/>
      <w:r w:rsidDel="00000000" w:rsidR="00000000" w:rsidRPr="00000000">
        <w:rPr>
          <w:rFonts w:ascii="Times New Roman" w:cs="Times New Roman" w:eastAsia="Times New Roman" w:hAnsi="Times New Roman"/>
          <w:b w:val="1"/>
          <w:bCs w:val="1"/>
          <w:color w:val="000000"/>
          <w:sz w:val="24"/>
          <w:szCs w:val="24"/>
          <w:rtl w:val="0"/>
        </w:rPr>
        <w:t xml:space="preserve">3. Work Breakdown Structure (WBS), Activities, and Sub-Tasks</w:t>
      </w:r>
    </w:p>
    <w:p w:rsidR="00000000" w:rsidDel="00000000" w:rsidP="00000000" w:rsidRDefault="00000000" w:rsidRPr="00000000" w14:paraId="00000056">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Work Breakdown Structure (WBS) is a hierarchical decomposition of the total scope of work into manageable components (PMI, 2021). According to Meredith et al. (2017), an effective WBS provides a common framework for the project team, facilitates cost estimation, and forms the backbone of the project schedule. The UrbanNest Manchester expansion is divided into five primary phases, each broken into sub-activities and tasks as detailed in Table 1 below.</w:t>
      </w:r>
    </w:p>
    <w:p w:rsidR="00000000" w:rsidDel="00000000" w:rsidP="00000000" w:rsidRDefault="00000000" w:rsidRPr="00000000" w14:paraId="00000057">
      <w:pPr>
        <w:spacing w:after="0" w:line="48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Table 2: Work Breakdown Structure for the project</w:t>
      </w:r>
    </w:p>
    <w:tbl>
      <w:tblPr>
        <w:tblStyle w:val="Table2"/>
        <w:tblW w:w="936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2000"/>
        <w:gridCol w:w="2200"/>
        <w:gridCol w:w="2000"/>
        <w:gridCol w:w="1860"/>
        <w:tblGridChange w:id="0">
          <w:tblGrid>
            <w:gridCol w:w="1300"/>
            <w:gridCol w:w="2000"/>
            <w:gridCol w:w="2200"/>
            <w:gridCol w:w="2000"/>
            <w:gridCol w:w="1860"/>
          </w:tblGrid>
        </w:tblGridChange>
      </w:tblGrid>
      <w:tr>
        <w:trPr>
          <w:cantSplit w:val="0"/>
          <w:tblHeader w:val="0"/>
        </w:trPr>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58">
            <w:pPr>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WBS Code</w:t>
            </w:r>
            <w:r w:rsidDel="00000000" w:rsidR="00000000" w:rsidRPr="00000000">
              <w:rPr>
                <w:rtl w:val="0"/>
              </w:rPr>
            </w:r>
          </w:p>
        </w:tc>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59">
            <w:pPr>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Deliverable / Phase</w:t>
            </w:r>
            <w:r w:rsidDel="00000000" w:rsidR="00000000" w:rsidRPr="00000000">
              <w:rPr>
                <w:rtl w:val="0"/>
              </w:rPr>
            </w:r>
          </w:p>
        </w:tc>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5A">
            <w:pPr>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Sub-Activity / Task</w:t>
            </w:r>
            <w:r w:rsidDel="00000000" w:rsidR="00000000" w:rsidRPr="00000000">
              <w:rPr>
                <w:rtl w:val="0"/>
              </w:rPr>
            </w:r>
          </w:p>
        </w:tc>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5B">
            <w:pPr>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Milestone</w:t>
            </w:r>
            <w:r w:rsidDel="00000000" w:rsidR="00000000" w:rsidRPr="00000000">
              <w:rPr>
                <w:rtl w:val="0"/>
              </w:rPr>
            </w:r>
          </w:p>
        </w:tc>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5C">
            <w:pPr>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Duration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5D">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5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Market Research &amp; Feasibility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5F">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60">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61">
            <w:pPr>
              <w:spacing w:line="240"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3">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Competitor Analysis</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4">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rival retailers in Manchester</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Competitor report approved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1–2</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8">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Consumer Demand Study</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9">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Survey 500 Manchester residents</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A">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Demand report sign-off</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B">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2–3</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C">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D">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Financial Feasibility</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Cost-benefit analysis; ROI projection</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F">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Board feasibility approval</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0">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3–4</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71">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7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Site Selection &amp; Lease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73">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74">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75">
            <w:pPr>
              <w:spacing w:line="240"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Location Scouting</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8">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Shortlist 5 Manchester city-centre sites</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9">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Site shortlist agreed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A">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4–5</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B">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C">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Lease Negotiation</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D">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Engage solicitors; negotiate terms</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Lease signed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F">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5–7</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0">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1">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Planning Permission</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Submit local council application</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3">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Permit granted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4">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6–8</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8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3.0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8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Store Fit-Out &amp; Design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87">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88">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89">
            <w:pPr>
              <w:spacing w:line="240"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A">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B">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Interior Design Brief</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C">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Brief designers on brand guidelines</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D">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Design concepts signed off</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8–9</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F">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0">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Contractor Procurement</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1">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Tender; appoint fit-out contractor</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Contractor appointed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3">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9–10</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4">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Construction &amp; Fit-Out</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Structural, electrical, shelving, signage</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Store ready for inspection</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8">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10–16</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99">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9A">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Recruitment &amp; Training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9B">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9C">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9D">
            <w:pPr>
              <w:spacing w:line="240"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F">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Job Advertising</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0">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 roles; screen CVs</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1">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Shortlist confirmed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10–12</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3">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4">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Interviews &amp; Selection</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Interview panels; offers issued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staff hired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12–14</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8">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9">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Onboarding &amp; Training</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A">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Brand, systems, and customer-service training</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B">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 certified ready</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C">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14–16</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AD">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A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Marketing &amp; Launch</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AF">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B0">
            <w:pPr>
              <w:spacing w:line="240" w:lineRule="auto"/>
              <w:rPr>
                <w:rFonts w:ascii="Times New Roman" w:cs="Times New Roman" w:eastAsia="Times New Roman" w:hAnsi="Times New Roman"/>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d6eaf8" w:val="clear"/>
            <w:tcMar>
              <w:top w:w="80.0" w:type="dxa"/>
              <w:left w:w="120.0" w:type="dxa"/>
              <w:bottom w:w="80.0" w:type="dxa"/>
              <w:right w:w="120.0" w:type="dxa"/>
            </w:tcMar>
          </w:tcPr>
          <w:p w:rsidR="00000000" w:rsidDel="00000000" w:rsidP="00000000" w:rsidRDefault="00000000" w:rsidRPr="00000000" w14:paraId="000000B1">
            <w:pPr>
              <w:spacing w:line="240"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3">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Pre-Launch Campaign</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4">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PR, local press ads</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Campaign live</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14–16</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8">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Grand Opening Event</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9">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VIP preview night; public opening day</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A">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Store opens to public</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B">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17</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C">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D">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Post-Launch Review</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Sales KPIs; customer feedback survey</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F">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30-day performance report</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0">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21</w:t>
            </w:r>
          </w:p>
        </w:tc>
      </w:tr>
    </w:tbl>
    <w:p w:rsidR="00000000" w:rsidDel="00000000" w:rsidP="00000000" w:rsidRDefault="00000000" w:rsidRPr="00000000" w14:paraId="000000C1">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3erzqbfvni6t" w:id="7"/>
      <w:bookmarkEnd w:id="7"/>
      <w:r w:rsidDel="00000000" w:rsidR="00000000" w:rsidRPr="00000000">
        <w:rPr>
          <w:rFonts w:ascii="Times New Roman" w:cs="Times New Roman" w:eastAsia="Times New Roman" w:hAnsi="Times New Roman"/>
          <w:b w:val="1"/>
          <w:bCs w:val="1"/>
          <w:color w:val="000000"/>
          <w:sz w:val="24"/>
          <w:szCs w:val="24"/>
          <w:rtl w:val="0"/>
        </w:rPr>
        <w:t xml:space="preserve">4. Milestones and Timeline</w:t>
      </w:r>
    </w:p>
    <w:p w:rsidR="00000000" w:rsidDel="00000000" w:rsidP="00000000" w:rsidRDefault="00000000" w:rsidRPr="00000000" w14:paraId="000000C3">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Milestones are major events in the project schedule that mark the completion of a major deliverable or the reaching of a major decision point (Kerzner and Saladis, 2017). Unlike tasks, milestones have zero duration; they serve as progress markers that enable the project manager to monitor whether the project is on schedule. The following table summarises the project's critical milestones:</w:t>
      </w:r>
    </w:p>
    <w:p w:rsidR="00000000" w:rsidDel="00000000" w:rsidP="00000000" w:rsidRDefault="00000000" w:rsidRPr="00000000" w14:paraId="000000C4">
      <w:pPr>
        <w:spacing w:after="0" w:line="48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Table 3: Project milestones</w:t>
      </w:r>
    </w:p>
    <w:tbl>
      <w:tblPr>
        <w:tblStyle w:val="Table3"/>
        <w:tblW w:w="936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0"/>
        <w:gridCol w:w="5360"/>
        <w:gridCol w:w="2500"/>
        <w:tblGridChange w:id="0">
          <w:tblGrid>
            <w:gridCol w:w="1500"/>
            <w:gridCol w:w="5360"/>
            <w:gridCol w:w="2500"/>
          </w:tblGrid>
        </w:tblGridChange>
      </w:tblGrid>
      <w:tr>
        <w:trPr>
          <w:cantSplit w:val="0"/>
          <w:tblHeader w:val="0"/>
        </w:trPr>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C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Milestone No.</w:t>
            </w:r>
            <w:r w:rsidDel="00000000" w:rsidR="00000000" w:rsidRPr="00000000">
              <w:rPr>
                <w:rtl w:val="0"/>
              </w:rPr>
            </w:r>
          </w:p>
        </w:tc>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C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Milestone Description</w:t>
            </w:r>
            <w:r w:rsidDel="00000000" w:rsidR="00000000" w:rsidRPr="00000000">
              <w:rPr>
                <w:rtl w:val="0"/>
              </w:rPr>
            </w:r>
          </w:p>
        </w:tc>
        <w:tc>
          <w:tcPr>
            <w:tcBorders>
              <w:top w:color="2e4057" w:space="0" w:sz="4" w:val="single"/>
              <w:left w:color="2e4057" w:space="0" w:sz="4" w:val="single"/>
              <w:bottom w:color="2e4057" w:space="0" w:sz="4" w:val="single"/>
              <w:right w:color="2e4057" w:space="0" w:sz="4" w:val="single"/>
            </w:tcBorders>
            <w:shd w:fill="2e4057" w:val="clear"/>
            <w:tcMar>
              <w:top w:w="80.0" w:type="dxa"/>
              <w:left w:w="120.0" w:type="dxa"/>
              <w:bottom w:w="80.0" w:type="dxa"/>
              <w:right w:w="120.0" w:type="dxa"/>
            </w:tcMar>
            <w:vAlign w:val="center"/>
          </w:tcPr>
          <w:p w:rsidR="00000000" w:rsidDel="00000000" w:rsidP="00000000" w:rsidRDefault="00000000" w:rsidRPr="00000000" w14:paraId="000000C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Target Week</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M1</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Feasibility report approved by Board</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Week 4</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M2</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Commercial lease signed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Week 7</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M3</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Planning permission granted by Manchester City Council</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Week 8</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M4</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Fit-out contractor appointed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Week 10</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M5</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Store fit-out completed and passed inspection</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Week 16</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M6</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staff recruited, trained and certified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Week 16</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M7</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Grand opening — UrbanNest Manchester open to the public</w:t>
            </w:r>
          </w:p>
        </w:tc>
        <w:tc>
          <w:tcPr>
            <w:tcBorders>
              <w:top w:color="cccccc" w:space="0" w:sz="4" w:val="single"/>
              <w:left w:color="cccccc" w:space="0" w:sz="4" w:val="single"/>
              <w:bottom w:color="cccccc" w:space="0" w:sz="4" w:val="single"/>
              <w:right w:color="cccccc" w:space="0" w:sz="4" w:val="single"/>
            </w:tcBorders>
            <w:shd w:fill="ebf5fb" w:val="clear"/>
            <w:tcMar>
              <w:top w:w="80.0" w:type="dxa"/>
              <w:left w:w="120.0" w:type="dxa"/>
              <w:bottom w:w="80.0" w:type="dxa"/>
              <w:right w:w="120.0" w:type="dxa"/>
            </w:tcMar>
          </w:tcPr>
          <w:p w:rsidR="00000000" w:rsidDel="00000000" w:rsidP="00000000" w:rsidRDefault="00000000" w:rsidRPr="00000000" w14:paraId="000000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17</w:t>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M8</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30-day post-launch performance report issued</w:t>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 21</w:t>
            </w:r>
          </w:p>
        </w:tc>
      </w:tr>
    </w:tbl>
    <w:p w:rsidR="00000000" w:rsidDel="00000000" w:rsidP="00000000" w:rsidRDefault="00000000" w:rsidRPr="00000000" w14:paraId="000000E0">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21-week timeframe reflects the complexity of a project in the retail market entry sector, while still having the commercial urgency. Gray (2018) pointed out that a realistic schedule based on a bottom-up activity estimate will be more likely to gain stakeholder acceptance and follow-through than an aspirational schedule that is set from above. Milestone dates have been established with the input of department heads from all operations, property, HR, and marketing.</w:t>
      </w:r>
    </w:p>
    <w:p w:rsidR="00000000" w:rsidDel="00000000" w:rsidP="00000000" w:rsidRDefault="00000000" w:rsidRPr="00000000" w14:paraId="000000E2">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96mbk1877mqd" w:id="8"/>
      <w:bookmarkEnd w:id="8"/>
      <w:r w:rsidDel="00000000" w:rsidR="00000000" w:rsidRPr="00000000">
        <w:rPr>
          <w:rFonts w:ascii="Times New Roman" w:cs="Times New Roman" w:eastAsia="Times New Roman" w:hAnsi="Times New Roman"/>
          <w:b w:val="1"/>
          <w:bCs w:val="1"/>
          <w:color w:val="000000"/>
          <w:sz w:val="24"/>
          <w:szCs w:val="24"/>
          <w:rtl w:val="0"/>
        </w:rPr>
        <w:t xml:space="preserve">5. Resources Required</w:t>
      </w:r>
    </w:p>
    <w:p w:rsidR="00000000" w:rsidDel="00000000" w:rsidP="00000000" w:rsidRDefault="00000000" w:rsidRPr="00000000" w14:paraId="000000E3">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Resource planning involves identifying the personnel, equipment, materials, and budget needed to execute the project (Heagney, 2016). Resource misallocation is one of the common reasons for project delays, according to the CHAOS Report (The Standish Group, 2020), which found that inadequate resourcing was responsible for cost overruns in 43% of all failed IT and construction projects. The UrbanNest expansion is a retail project, but the concept applies to sectors.</w:t>
      </w:r>
    </w:p>
    <w:p w:rsidR="00000000" w:rsidDel="00000000" w:rsidP="00000000" w:rsidRDefault="00000000" w:rsidRPr="00000000" w14:paraId="000000E4">
      <w:pPr>
        <w:pStyle w:val="Heading2"/>
        <w:spacing w:line="480" w:lineRule="auto"/>
        <w:rPr>
          <w:rFonts w:ascii="Times New Roman" w:cs="Times New Roman" w:eastAsia="Times New Roman" w:hAnsi="Times New Roman"/>
          <w:b w:val="1"/>
          <w:bCs w:val="1"/>
          <w:color w:val="000000"/>
          <w:sz w:val="24"/>
          <w:szCs w:val="24"/>
        </w:rPr>
      </w:pPr>
      <w:bookmarkStart w:colFirst="0" w:colLast="0" w:name="_heading=h.416zy8u6ebwd" w:id="9"/>
      <w:bookmarkEnd w:id="9"/>
      <w:r w:rsidDel="00000000" w:rsidR="00000000" w:rsidRPr="00000000">
        <w:rPr>
          <w:rFonts w:ascii="Times New Roman" w:cs="Times New Roman" w:eastAsia="Times New Roman" w:hAnsi="Times New Roman"/>
          <w:b w:val="1"/>
          <w:bCs w:val="1"/>
          <w:color w:val="000000"/>
          <w:sz w:val="24"/>
          <w:szCs w:val="24"/>
          <w:rtl w:val="0"/>
        </w:rPr>
        <w:t xml:space="preserve">5.1 Personnel Resources</w:t>
      </w:r>
    </w:p>
    <w:p w:rsidR="00000000" w:rsidDel="00000000" w:rsidP="00000000" w:rsidRDefault="00000000" w:rsidRPr="00000000" w14:paraId="000000E5">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human resources are needed throughout the project life cycle:</w:t>
      </w:r>
    </w:p>
    <w:p w:rsidR="00000000" w:rsidDel="00000000" w:rsidP="00000000" w:rsidRDefault="00000000" w:rsidRPr="00000000" w14:paraId="000000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Project Manager (1 FTE) - Manage all phases of the project and is responsible for the budget, schedule, and communications with stakeholders throughout the 21-week delivery window.</w:t>
      </w:r>
    </w:p>
    <w:p w:rsidR="00000000" w:rsidDel="00000000" w:rsidP="00000000" w:rsidRDefault="00000000" w:rsidRPr="00000000" w14:paraId="000000E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Property &amp; Legal Team (2 FTE) — Oversee the site scouting, lease negotiating, and planning permission processes (Phases 1 – 2).</w:t>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Interior Designer (1 contracted) — Prepares and presents the fit-out brief and design scheme compliant with the interior design outline (Phase 3).</w:t>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Fit-Out Contractor (external) — contracted through a competitive tender process; responsible for all fit-out construction, electrical work, and fixtures installation (Phase 3).</w:t>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HR Manager (1 FTE) — Leads recruitment campaign, interviews, and onboarding of Manchester store team (Phase 4).</w:t>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Marketing Manager Digital Executive (2 FTE) – to design and implement the pre-launch and grand opening marketing campaign (Phase 5).</w:t>
      </w:r>
    </w:p>
    <w:p w:rsidR="00000000" w:rsidDel="00000000" w:rsidP="00000000" w:rsidRDefault="00000000" w:rsidRPr="00000000" w14:paraId="000000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Store Manager (1 FTE, permanent hire) to be embedded from Week 12 to provide training and to take ownership of the operation after opening.</w:t>
      </w:r>
    </w:p>
    <w:p w:rsidR="00000000" w:rsidDel="00000000" w:rsidP="00000000" w:rsidRDefault="00000000" w:rsidRPr="00000000" w14:paraId="000000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Retail Staff (permanent hires) — Recruited in Week 14, trained and prepared to open in Week 17.</w:t>
      </w:r>
    </w:p>
    <w:p w:rsidR="00000000" w:rsidDel="00000000" w:rsidP="00000000" w:rsidRDefault="00000000" w:rsidRPr="00000000" w14:paraId="000000EE">
      <w:pPr>
        <w:pStyle w:val="Heading2"/>
        <w:spacing w:line="480" w:lineRule="auto"/>
        <w:rPr>
          <w:rFonts w:ascii="Times New Roman" w:cs="Times New Roman" w:eastAsia="Times New Roman" w:hAnsi="Times New Roman"/>
          <w:b w:val="1"/>
          <w:bCs w:val="1"/>
          <w:color w:val="000000"/>
          <w:sz w:val="24"/>
          <w:szCs w:val="24"/>
        </w:rPr>
      </w:pPr>
      <w:bookmarkStart w:colFirst="0" w:colLast="0" w:name="_heading=h.1778vzupm0n4" w:id="10"/>
      <w:bookmarkEnd w:id="10"/>
      <w:r w:rsidDel="00000000" w:rsidR="00000000" w:rsidRPr="00000000">
        <w:rPr>
          <w:rFonts w:ascii="Times New Roman" w:cs="Times New Roman" w:eastAsia="Times New Roman" w:hAnsi="Times New Roman"/>
          <w:b w:val="1"/>
          <w:bCs w:val="1"/>
          <w:color w:val="000000"/>
          <w:sz w:val="24"/>
          <w:szCs w:val="24"/>
          <w:rtl w:val="0"/>
        </w:rPr>
        <w:t xml:space="preserve">5.2 Material and Financial Resources </w:t>
      </w:r>
    </w:p>
    <w:p w:rsidR="00000000" w:rsidDel="00000000" w:rsidP="00000000" w:rsidRDefault="00000000" w:rsidRPr="00000000" w14:paraId="000000EF">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key material and financial resource requirements are shown in the table below:</w:t>
      </w:r>
    </w:p>
    <w:p w:rsidR="00000000" w:rsidDel="00000000" w:rsidP="00000000" w:rsidRDefault="00000000" w:rsidRPr="00000000" w14:paraId="000000F0">
      <w:pPr>
        <w:spacing w:after="0" w:line="48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Table 4: Key material and financial resources needed</w:t>
      </w:r>
    </w:p>
    <w:tbl>
      <w:tblPr>
        <w:tblStyle w:val="Table4"/>
        <w:tblW w:w="93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shd w:fill="e7e6e6" w:val="clear"/>
          </w:tcPr>
          <w:p w:rsidR="00000000" w:rsidDel="00000000" w:rsidP="00000000" w:rsidRDefault="00000000" w:rsidRPr="00000000" w14:paraId="000000F1">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Material</w:t>
            </w:r>
          </w:p>
        </w:tc>
        <w:tc>
          <w:tcPr>
            <w:shd w:fill="e7e6e6" w:val="clear"/>
          </w:tcPr>
          <w:p w:rsidR="00000000" w:rsidDel="00000000" w:rsidP="00000000" w:rsidRDefault="00000000" w:rsidRPr="00000000" w14:paraId="000000F2">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Needed Financial Resources</w:t>
            </w:r>
          </w:p>
        </w:tc>
      </w:tr>
      <w:tr>
        <w:trPr>
          <w:cantSplit w:val="0"/>
          <w:tblHeader w:val="0"/>
        </w:trPr>
        <w:tc>
          <w:tcPr/>
          <w:p w:rsidR="00000000" w:rsidDel="00000000" w:rsidP="00000000" w:rsidRDefault="00000000" w:rsidRPr="00000000" w14:paraId="000000F3">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Commercial Retail Unit</w:t>
            </w:r>
            <w:r w:rsidDel="00000000" w:rsidR="00000000" w:rsidRPr="00000000">
              <w:rPr>
                <w:rtl w:val="0"/>
              </w:rPr>
            </w:r>
          </w:p>
        </w:tc>
        <w:tc>
          <w:tcPr/>
          <w:p w:rsidR="00000000" w:rsidDel="00000000" w:rsidP="00000000" w:rsidRDefault="00000000" w:rsidRPr="00000000" w14:paraId="000000F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Lease cost at an estimated £80k – £120k per annum (JLL 2025) based on current rates in the retail market in Manchester city centre.</w:t>
            </w:r>
          </w:p>
        </w:tc>
      </w:tr>
      <w:tr>
        <w:trPr>
          <w:cantSplit w:val="0"/>
          <w:tblHeader w:val="0"/>
        </w:trPr>
        <w:tc>
          <w:tcPr/>
          <w:p w:rsidR="00000000" w:rsidDel="00000000" w:rsidP="00000000" w:rsidRDefault="00000000" w:rsidRPr="00000000" w14:paraId="000000F5">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Fit-Out Budget </w:t>
            </w:r>
            <w:r w:rsidDel="00000000" w:rsidR="00000000" w:rsidRPr="00000000">
              <w:rPr>
                <w:rtl w:val="0"/>
              </w:rPr>
            </w:r>
          </w:p>
        </w:tc>
        <w:tc>
          <w:tcPr/>
          <w:p w:rsidR="00000000" w:rsidDel="00000000" w:rsidP="00000000" w:rsidRDefault="00000000" w:rsidRPr="00000000" w14:paraId="000000F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Estimated £150,000 - £200,000 (inclusive of interior design, fixtures, IT systems, signage, and contingency (approx. 10%)).</w:t>
            </w:r>
          </w:p>
        </w:tc>
      </w:tr>
      <w:tr>
        <w:trPr>
          <w:cantSplit w:val="0"/>
          <w:tblHeader w:val="0"/>
        </w:trPr>
        <w:tc>
          <w:tcPr/>
          <w:p w:rsidR="00000000" w:rsidDel="00000000" w:rsidP="00000000" w:rsidRDefault="00000000" w:rsidRPr="00000000" w14:paraId="000000F7">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Initial Stock (Inventory) </w:t>
            </w:r>
            <w:r w:rsidDel="00000000" w:rsidR="00000000" w:rsidRPr="00000000">
              <w:rPr>
                <w:rtl w:val="0"/>
              </w:rPr>
            </w:r>
          </w:p>
        </w:tc>
        <w:tc>
          <w:tcPr/>
          <w:p w:rsidR="00000000" w:rsidDel="00000000" w:rsidP="00000000" w:rsidRDefault="00000000" w:rsidRPr="00000000" w14:paraId="000000F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Opening stock order valued at £75,000, to be handled by the supply chain team – Week 14 onwards.</w:t>
            </w:r>
          </w:p>
        </w:tc>
      </w:tr>
      <w:tr>
        <w:trPr>
          <w:cantSplit w:val="0"/>
          <w:tblHeader w:val="0"/>
        </w:trPr>
        <w:tc>
          <w:tcPr/>
          <w:p w:rsidR="00000000" w:rsidDel="00000000" w:rsidP="00000000" w:rsidRDefault="00000000" w:rsidRPr="00000000" w14:paraId="000000F9">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Marketing Budget </w:t>
            </w:r>
            <w:r w:rsidDel="00000000" w:rsidR="00000000" w:rsidRPr="00000000">
              <w:rPr>
                <w:rtl w:val="0"/>
              </w:rPr>
            </w:r>
          </w:p>
        </w:tc>
        <w:tc>
          <w:tcPr/>
          <w:p w:rsidR="00000000" w:rsidDel="00000000" w:rsidP="00000000" w:rsidRDefault="00000000" w:rsidRPr="00000000" w14:paraId="000000F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£25000 to be spent on social media ads and PR agency fees, influencer partnerships, and grand opening event costs.</w:t>
            </w:r>
          </w:p>
        </w:tc>
      </w:tr>
      <w:tr>
        <w:trPr>
          <w:cantSplit w:val="0"/>
          <w:tblHeader w:val="0"/>
        </w:trPr>
        <w:tc>
          <w:tcPr/>
          <w:p w:rsidR="00000000" w:rsidDel="00000000" w:rsidP="00000000" w:rsidRDefault="00000000" w:rsidRPr="00000000" w14:paraId="000000FB">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Recruitment and Training Costs </w:t>
            </w:r>
            <w:r w:rsidDel="00000000" w:rsidR="00000000" w:rsidRPr="00000000">
              <w:rPr>
                <w:rtl w:val="0"/>
              </w:rPr>
            </w:r>
          </w:p>
        </w:tc>
        <w:tc>
          <w:tcPr/>
          <w:p w:rsidR="00000000" w:rsidDel="00000000" w:rsidP="00000000" w:rsidRDefault="00000000" w:rsidRPr="00000000" w14:paraId="000000FC">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Estimated at £12,000, which includes job board advertising, interview costs, and staff training materials</w:t>
            </w:r>
            <w:r w:rsidDel="00000000" w:rsidR="00000000" w:rsidRPr="00000000">
              <w:rPr>
                <w:rtl w:val="0"/>
              </w:rPr>
            </w:r>
          </w:p>
        </w:tc>
      </w:tr>
    </w:tbl>
    <w:p w:rsidR="00000000" w:rsidDel="00000000" w:rsidP="00000000" w:rsidRDefault="00000000" w:rsidRPr="00000000" w14:paraId="000000FD">
      <w:pPr>
        <w:spacing w:after="0" w:line="480" w:lineRule="auto"/>
        <w:ind w:firstLine="72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FE">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total project cost is approximately £350,000-£430,000, which will be finally determined during negotiation of the lease and the contractor. A contingency reserve of 10% is built into the fit-out and marketing budgets, as guided by the PMI (2021) guidance on managing cost risk. Kerzner and Saladis (2017) advises contingency reserves to be proportional to the risk of each project phase, and, hence, the largest contingency weighting should be applied to the construction phase (Phase 3), where the risk of delay or cost variation is highest.</w:t>
      </w:r>
    </w:p>
    <w:p w:rsidR="00000000" w:rsidDel="00000000" w:rsidP="00000000" w:rsidRDefault="00000000" w:rsidRPr="00000000" w14:paraId="000000FF">
      <w:pPr>
        <w:spacing w:after="0"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Resource-Loaded Gantt Chart will be used for resource scheduling, which will be updated weekly by the project manager. Meredith et al. (2017) suggest that in a project of this type that has multiple work streams running at the same time, with some key roles such as HR manager and property team, resource levelling is necessary, which is the smoothing of resource demand to prevent peaks exceeding capacity.</w:t>
      </w:r>
    </w:p>
    <w:p w:rsidR="00000000" w:rsidDel="00000000" w:rsidP="00000000" w:rsidRDefault="00000000" w:rsidRPr="00000000" w14:paraId="00000100">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by9rn7t79lv2" w:id="11"/>
      <w:bookmarkEnd w:id="11"/>
      <w:r w:rsidDel="00000000" w:rsidR="00000000" w:rsidRPr="00000000">
        <w:rPr>
          <w:rFonts w:ascii="Times New Roman" w:cs="Times New Roman" w:eastAsia="Times New Roman" w:hAnsi="Times New Roman"/>
          <w:b w:val="1"/>
          <w:bCs w:val="1"/>
          <w:color w:val="000000"/>
          <w:sz w:val="24"/>
          <w:szCs w:val="24"/>
          <w:rtl w:val="0"/>
        </w:rPr>
        <w:t xml:space="preserve">Conclusion</w:t>
      </w:r>
    </w:p>
    <w:p w:rsidR="00000000" w:rsidDel="00000000" w:rsidP="00000000" w:rsidRDefault="00000000" w:rsidRPr="00000000" w14:paraId="00000101">
      <w:pPr>
        <w:spacing w:after="0" w:line="480" w:lineRule="auto"/>
        <w:ind w:firstLine="720"/>
        <w:jc w:val="both"/>
        <w:rPr>
          <w:rFonts w:ascii="Times New Roman" w:cs="Times New Roman" w:eastAsia="Times New Roman" w:hAnsi="Times New Roman"/>
        </w:rPr>
      </w:pPr>
      <w:bookmarkStart w:colFirst="0" w:colLast="0" w:name="_heading=h.5sb0ktd9e3f1" w:id="12"/>
      <w:bookmarkEnd w:id="12"/>
      <w:r w:rsidDel="00000000" w:rsidR="00000000" w:rsidRPr="00000000">
        <w:rPr>
          <w:rFonts w:ascii="Times New Roman" w:cs="Times New Roman" w:eastAsia="Times New Roman" w:hAnsi="Times New Roman"/>
          <w:rtl w:val="0"/>
        </w:rPr>
        <w:t xml:space="preserve">This project plan as shown above contains a structured and evidence-based framework for the successful expansion of UrbanNest into the Manchester retail market. The plan outlines a realistic timeline and accountable journey from feasibility analysis to store opening within 21 weeks, using core project management principles including a clearly defined WBS, SMART objectives, milestone-based scheduling and comprehensive resource planning. The application of phased delivery will ensure risks are managed in a progressive manner, where each phase will give a formal decision point for the project to move forward. The hallmark of a successful project is not simply that outputs are delivered, but that value is created that persists beyond the conclusion of the project. The objective of the UrbanNest Manchester extension project is exactly that; to create a viable and consistent brand presence in the new market, which will provide a long-term return for the business.</w:t>
      </w:r>
    </w:p>
    <w:p w:rsidR="00000000" w:rsidDel="00000000" w:rsidP="00000000" w:rsidRDefault="00000000" w:rsidRPr="00000000" w14:paraId="00000102">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3">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4">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5">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6">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7">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9">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A">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B">
      <w:pPr>
        <w:spacing w:after="0"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pStyle w:val="Heading1"/>
        <w:spacing w:line="480" w:lineRule="auto"/>
        <w:jc w:val="center"/>
        <w:rPr>
          <w:rFonts w:ascii="Times New Roman" w:cs="Times New Roman" w:eastAsia="Times New Roman" w:hAnsi="Times New Roman"/>
          <w:b w:val="1"/>
          <w:bCs w:val="1"/>
          <w:color w:val="000000"/>
          <w:sz w:val="24"/>
          <w:szCs w:val="24"/>
        </w:rPr>
      </w:pPr>
      <w:bookmarkStart w:colFirst="0" w:colLast="0" w:name="_heading=h.8dqa26asgc2f" w:id="13"/>
      <w:bookmarkEnd w:id="13"/>
      <w:r w:rsidDel="00000000" w:rsidR="00000000" w:rsidRPr="00000000">
        <w:rPr>
          <w:rFonts w:ascii="Times New Roman" w:cs="Times New Roman" w:eastAsia="Times New Roman" w:hAnsi="Times New Roman"/>
          <w:b w:val="1"/>
          <w:bCs w:val="1"/>
          <w:color w:val="000000"/>
          <w:sz w:val="24"/>
          <w:szCs w:val="24"/>
          <w:rtl w:val="0"/>
        </w:rPr>
        <w:t xml:space="preserve">References</w:t>
      </w:r>
    </w:p>
    <w:p w:rsidR="00000000" w:rsidDel="00000000" w:rsidP="00000000" w:rsidRDefault="00000000" w:rsidRPr="00000000" w14:paraId="0000010D">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Doran, G. T. (1981) There's a SMART way to write managements's goals and objectives. </w:t>
      </w:r>
      <w:r w:rsidDel="00000000" w:rsidR="00000000" w:rsidRPr="00000000">
        <w:rPr>
          <w:rFonts w:ascii="Times New Roman" w:cs="Times New Roman" w:eastAsia="Times New Roman" w:hAnsi="Times New Roman"/>
          <w:i w:val="1"/>
          <w:iCs w:val="1"/>
          <w:rtl w:val="0"/>
        </w:rPr>
        <w:t xml:space="preserve">Management review</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70</w:t>
      </w:r>
      <w:r w:rsidDel="00000000" w:rsidR="00000000" w:rsidRPr="00000000">
        <w:rPr>
          <w:rFonts w:ascii="Times New Roman" w:cs="Times New Roman" w:eastAsia="Times New Roman" w:hAnsi="Times New Roman"/>
          <w:rtl w:val="0"/>
        </w:rPr>
        <w:t xml:space="preserve">(11).</w:t>
      </w:r>
    </w:p>
    <w:p w:rsidR="00000000" w:rsidDel="00000000" w:rsidP="00000000" w:rsidRDefault="00000000" w:rsidRPr="00000000" w14:paraId="0000010E">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Gray, C. F. (2018) Project management: The managerial process.</w:t>
      </w:r>
    </w:p>
    <w:p w:rsidR="00000000" w:rsidDel="00000000" w:rsidP="00000000" w:rsidRDefault="00000000" w:rsidRPr="00000000" w14:paraId="0000010F">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Heagney, J. (2016) </w:t>
      </w:r>
      <w:r w:rsidDel="00000000" w:rsidR="00000000" w:rsidRPr="00000000">
        <w:rPr>
          <w:rFonts w:ascii="Times New Roman" w:cs="Times New Roman" w:eastAsia="Times New Roman" w:hAnsi="Times New Roman"/>
          <w:i w:val="1"/>
          <w:iCs w:val="1"/>
          <w:rtl w:val="0"/>
        </w:rPr>
        <w:t xml:space="preserve">Fundamentals of project management</w:t>
      </w:r>
      <w:r w:rsidDel="00000000" w:rsidR="00000000" w:rsidRPr="00000000">
        <w:rPr>
          <w:rFonts w:ascii="Times New Roman" w:cs="Times New Roman" w:eastAsia="Times New Roman" w:hAnsi="Times New Roman"/>
          <w:rtl w:val="0"/>
        </w:rPr>
        <w:t xml:space="preserve">. Amacom.</w:t>
      </w:r>
    </w:p>
    <w:p w:rsidR="00000000" w:rsidDel="00000000" w:rsidP="00000000" w:rsidRDefault="00000000" w:rsidRPr="00000000" w14:paraId="00000110">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JLL (2025) </w:t>
      </w:r>
      <w:r w:rsidDel="00000000" w:rsidR="00000000" w:rsidRPr="00000000">
        <w:rPr>
          <w:rFonts w:ascii="Times New Roman" w:cs="Times New Roman" w:eastAsia="Times New Roman" w:hAnsi="Times New Roman"/>
          <w:i w:val="1"/>
          <w:iCs w:val="1"/>
          <w:rtl w:val="0"/>
        </w:rPr>
        <w:t xml:space="preserve">Retail Investment Outlook 2023</w:t>
      </w:r>
      <w:r w:rsidDel="00000000" w:rsidR="00000000" w:rsidRPr="00000000">
        <w:rPr>
          <w:rFonts w:ascii="Times New Roman" w:cs="Times New Roman" w:eastAsia="Times New Roman" w:hAnsi="Times New Roman"/>
          <w:rtl w:val="0"/>
        </w:rPr>
        <w:t xml:space="preserve">. </w:t>
      </w:r>
      <w:hyperlink r:id="rId7">
        <w:r w:rsidDel="00000000" w:rsidR="00000000" w:rsidRPr="00000000">
          <w:rPr>
            <w:rFonts w:ascii="Times New Roman" w:cs="Times New Roman" w:eastAsia="Times New Roman" w:hAnsi="Times New Roman"/>
            <w:color w:val="0563c1"/>
            <w:u w:val="single"/>
            <w:rtl w:val="0"/>
          </w:rPr>
          <w:t xml:space="preserve">https://www.jll.com/en-au/insights/retail-investment-outlook-2023</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1">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Kerzner, H., and Saladis, F. P. (2017) </w:t>
      </w:r>
      <w:r w:rsidDel="00000000" w:rsidR="00000000" w:rsidRPr="00000000">
        <w:rPr>
          <w:rFonts w:ascii="Times New Roman" w:cs="Times New Roman" w:eastAsia="Times New Roman" w:hAnsi="Times New Roman"/>
          <w:i w:val="1"/>
          <w:iCs w:val="1"/>
          <w:rtl w:val="0"/>
        </w:rPr>
        <w:t xml:space="preserve">Project management workbook and PMP/CAPM exam study guide</w:t>
      </w:r>
      <w:r w:rsidDel="00000000" w:rsidR="00000000" w:rsidRPr="00000000">
        <w:rPr>
          <w:rFonts w:ascii="Times New Roman" w:cs="Times New Roman" w:eastAsia="Times New Roman" w:hAnsi="Times New Roman"/>
          <w:rtl w:val="0"/>
        </w:rPr>
        <w:t xml:space="preserve">. John Wiley &amp; Sons.</w:t>
      </w:r>
    </w:p>
    <w:p w:rsidR="00000000" w:rsidDel="00000000" w:rsidP="00000000" w:rsidRDefault="00000000" w:rsidRPr="00000000" w14:paraId="00000112">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Meredith, J. R., Shafer, S. M., and Mantel Jr, S. J. (2017) </w:t>
      </w:r>
      <w:r w:rsidDel="00000000" w:rsidR="00000000" w:rsidRPr="00000000">
        <w:rPr>
          <w:rFonts w:ascii="Times New Roman" w:cs="Times New Roman" w:eastAsia="Times New Roman" w:hAnsi="Times New Roman"/>
          <w:i w:val="1"/>
          <w:iCs w:val="1"/>
          <w:rtl w:val="0"/>
        </w:rPr>
        <w:t xml:space="preserve">Project management: a strategic managerial approach</w:t>
      </w:r>
      <w:r w:rsidDel="00000000" w:rsidR="00000000" w:rsidRPr="00000000">
        <w:rPr>
          <w:rFonts w:ascii="Times New Roman" w:cs="Times New Roman" w:eastAsia="Times New Roman" w:hAnsi="Times New Roman"/>
          <w:rtl w:val="0"/>
        </w:rPr>
        <w:t xml:space="preserve">. John Wiley &amp; Sons.</w:t>
      </w:r>
    </w:p>
    <w:p w:rsidR="00000000" w:rsidDel="00000000" w:rsidP="00000000" w:rsidRDefault="00000000" w:rsidRPr="00000000" w14:paraId="00000113">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Mintel (2024) </w:t>
      </w:r>
      <w:r w:rsidDel="00000000" w:rsidR="00000000" w:rsidRPr="00000000">
        <w:rPr>
          <w:rFonts w:ascii="Times New Roman" w:cs="Times New Roman" w:eastAsia="Times New Roman" w:hAnsi="Times New Roman"/>
          <w:i w:val="1"/>
          <w:iCs w:val="1"/>
          <w:rtl w:val="0"/>
        </w:rPr>
        <w:t xml:space="preserve">UK Homeware Trends Report | Mintel</w:t>
      </w:r>
      <w:r w:rsidDel="00000000" w:rsidR="00000000" w:rsidRPr="00000000">
        <w:rPr>
          <w:rFonts w:ascii="Times New Roman" w:cs="Times New Roman" w:eastAsia="Times New Roman" w:hAnsi="Times New Roman"/>
          <w:rtl w:val="0"/>
        </w:rPr>
        <w:t xml:space="preserve">. </w:t>
      </w:r>
      <w:hyperlink r:id="rId8">
        <w:r w:rsidDel="00000000" w:rsidR="00000000" w:rsidRPr="00000000">
          <w:rPr>
            <w:rFonts w:ascii="Times New Roman" w:cs="Times New Roman" w:eastAsia="Times New Roman" w:hAnsi="Times New Roman"/>
            <w:color w:val="0563c1"/>
            <w:u w:val="single"/>
            <w:rtl w:val="0"/>
          </w:rPr>
          <w:t xml:space="preserve">https://www.mintel.com/insights/retail/uk-homeware-trends-report/</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4">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Project Management Institute. (2021, July) A guide to the project management body of knowledge (PMBOK® guide)–Seventh edition and the standard for project management. Project Management Institute.</w:t>
      </w:r>
    </w:p>
    <w:p w:rsidR="00000000" w:rsidDel="00000000" w:rsidP="00000000" w:rsidRDefault="00000000" w:rsidRPr="00000000" w14:paraId="00000115">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Standish Group (2020) </w:t>
      </w:r>
      <w:r w:rsidDel="00000000" w:rsidR="00000000" w:rsidRPr="00000000">
        <w:rPr>
          <w:rFonts w:ascii="Times New Roman" w:cs="Times New Roman" w:eastAsia="Times New Roman" w:hAnsi="Times New Roman"/>
          <w:i w:val="1"/>
          <w:iCs w:val="1"/>
          <w:rtl w:val="0"/>
        </w:rPr>
        <w:t xml:space="preserve">CHAOS Report Beyond Infinity (digital version)</w:t>
      </w:r>
      <w:r w:rsidDel="00000000" w:rsidR="00000000" w:rsidRPr="00000000">
        <w:rPr>
          <w:rFonts w:ascii="Times New Roman" w:cs="Times New Roman" w:eastAsia="Times New Roman" w:hAnsi="Times New Roman"/>
          <w:rtl w:val="0"/>
        </w:rPr>
        <w:t xml:space="preserve">. </w:t>
      </w:r>
      <w:hyperlink r:id="rId9">
        <w:r w:rsidDel="00000000" w:rsidR="00000000" w:rsidRPr="00000000">
          <w:rPr>
            <w:rFonts w:ascii="Times New Roman" w:cs="Times New Roman" w:eastAsia="Times New Roman" w:hAnsi="Times New Roman"/>
            <w:color w:val="0563c1"/>
            <w:u w:val="single"/>
            <w:rtl w:val="0"/>
          </w:rPr>
          <w:t xml:space="preserve">https://www.standishgroup.com/products/copy-of-chaos-report-beyond-infinity-digital-version</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6">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Turner, J. R. (2014) </w:t>
      </w:r>
      <w:r w:rsidDel="00000000" w:rsidR="00000000" w:rsidRPr="00000000">
        <w:rPr>
          <w:rFonts w:ascii="Times New Roman" w:cs="Times New Roman" w:eastAsia="Times New Roman" w:hAnsi="Times New Roman"/>
          <w:i w:val="1"/>
          <w:iCs w:val="1"/>
          <w:rtl w:val="0"/>
        </w:rPr>
        <w:t xml:space="preserve">The handbook of project-based management</w:t>
      </w:r>
      <w:r w:rsidDel="00000000" w:rsidR="00000000" w:rsidRPr="00000000">
        <w:rPr>
          <w:rFonts w:ascii="Times New Roman" w:cs="Times New Roman" w:eastAsia="Times New Roman" w:hAnsi="Times New Roman"/>
          <w:rtl w:val="0"/>
        </w:rPr>
        <w:t xml:space="preserve"> (Vol. 92). New York, NY: McGraw-Hill Education.</w:t>
      </w:r>
    </w:p>
    <w:p w:rsidR="00000000" w:rsidDel="00000000" w:rsidP="00000000" w:rsidRDefault="00000000" w:rsidRPr="00000000" w14:paraId="00000117">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spacing w:after="0" w:line="480" w:lineRule="auto"/>
        <w:jc w:val="both"/>
        <w:rPr>
          <w:rFonts w:ascii="Times New Roman" w:cs="Times New Roman" w:eastAsia="Times New Roman" w:hAnsi="Times New Roman"/>
        </w:rPr>
      </w:pP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tandishgroup.com/products/copy-of-chaos-report-beyond-infinity-digital-version"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jll.com/en-au/insights/retail-investment-outlook-2023" TargetMode="External"/><Relationship Id="rId8" Type="http://schemas.openxmlformats.org/officeDocument/2006/relationships/hyperlink" Target="https://www.mintel.com/insights/retail/uk-homeware-trends-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gOm1zyBIp1TRdlFLLlAmAXtYLg==">CgMxLjAyDmgueGNubm5jYnhsYXllMg5oLm0zcTRpMXFxanE5NTIOaC5lM3p0dnYyM2lwanAyDmguaGJvZXFtYnFjd2phMg5oLm81eXhlbmFlZ2N4MjIOaC5xNG0wM3N6N3E2dHYyDmguZnJyeno5a20xY2YxMg5oLjNlcnpxYmZ2bmk2dDIOaC45Nm1iazE4NzdtcWQyDmguNDE2enk4dTZlYndkMg5oLjE3Nzh2enVwbTBuNDIOaC5ieTlybjd0NzlsdjIyDmguNXNiMGt0ZDllM2YxMg5oLjhkcWEyNmFzZ2MyZjgAciExWjY1SjdEVE1CMnBPZU9hTkNiRVdlbko5M25yNXBTc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