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ADA39F" w14:textId="12EACB35" w:rsidR="004024D0" w:rsidRPr="004A3475" w:rsidRDefault="008B023A" w:rsidP="00711117">
      <w:pPr>
        <w:spacing w:line="360" w:lineRule="auto"/>
        <w:rPr>
          <w:rFonts w:ascii="Arial" w:hAnsi="Arial" w:cs="Arial"/>
          <w:sz w:val="24"/>
          <w:szCs w:val="24"/>
          <w:u w:val="single"/>
        </w:rPr>
      </w:pPr>
      <w:r w:rsidRPr="004A3475">
        <w:rPr>
          <w:rFonts w:ascii="Arial" w:hAnsi="Arial" w:cs="Arial"/>
          <w:sz w:val="24"/>
          <w:szCs w:val="24"/>
          <w:u w:val="single"/>
        </w:rPr>
        <w:t xml:space="preserve">Leadership and Teamwork for Systems of Quality </w:t>
      </w:r>
      <w:proofErr w:type="gramStart"/>
      <w:r w:rsidRPr="004A3475">
        <w:rPr>
          <w:rFonts w:ascii="Arial" w:hAnsi="Arial" w:cs="Arial"/>
          <w:sz w:val="24"/>
          <w:szCs w:val="24"/>
          <w:u w:val="single"/>
        </w:rPr>
        <w:t xml:space="preserve">Part </w:t>
      </w:r>
      <w:r w:rsidR="00087441">
        <w:rPr>
          <w:rFonts w:ascii="Arial" w:hAnsi="Arial" w:cs="Arial"/>
          <w:sz w:val="24"/>
          <w:szCs w:val="24"/>
          <w:u w:val="single"/>
        </w:rPr>
        <w:t xml:space="preserve"> 2</w:t>
      </w:r>
      <w:proofErr w:type="gramEnd"/>
    </w:p>
    <w:p w14:paraId="1BDAF946" w14:textId="77777777" w:rsidR="004024D0" w:rsidRPr="004A3475" w:rsidRDefault="004024D0" w:rsidP="00711117">
      <w:pPr>
        <w:spacing w:line="360" w:lineRule="auto"/>
        <w:rPr>
          <w:rFonts w:ascii="Arial" w:hAnsi="Arial" w:cs="Arial"/>
          <w:b/>
          <w:bCs/>
          <w:sz w:val="24"/>
          <w:szCs w:val="24"/>
        </w:rPr>
      </w:pPr>
      <w:r w:rsidRPr="004A3475">
        <w:rPr>
          <w:rFonts w:ascii="Arial" w:hAnsi="Arial" w:cs="Arial"/>
          <w:b/>
          <w:bCs/>
          <w:sz w:val="24"/>
          <w:szCs w:val="24"/>
        </w:rPr>
        <w:t>Part A)</w:t>
      </w:r>
    </w:p>
    <w:p w14:paraId="5C6652A1" w14:textId="723ABC6C" w:rsidR="0094766D" w:rsidRPr="004A3475" w:rsidRDefault="0094766D" w:rsidP="00711117">
      <w:pPr>
        <w:spacing w:line="360" w:lineRule="auto"/>
        <w:rPr>
          <w:rFonts w:ascii="Arial" w:hAnsi="Arial" w:cs="Arial"/>
          <w:sz w:val="24"/>
          <w:szCs w:val="24"/>
        </w:rPr>
      </w:pPr>
      <w:r w:rsidRPr="004A3475">
        <w:rPr>
          <w:rFonts w:ascii="Arial" w:hAnsi="Arial" w:cs="Arial"/>
          <w:sz w:val="24"/>
          <w:szCs w:val="24"/>
        </w:rPr>
        <w:t xml:space="preserve">In early years education, the concept of quality is both multifaceted and foundational. It encompasses the environments, interactions, </w:t>
      </w:r>
      <w:r w:rsidR="00857538" w:rsidRPr="004A3475">
        <w:rPr>
          <w:rFonts w:ascii="Arial" w:hAnsi="Arial" w:cs="Arial"/>
          <w:sz w:val="24"/>
          <w:szCs w:val="24"/>
        </w:rPr>
        <w:t>relationships and</w:t>
      </w:r>
      <w:r w:rsidRPr="004A3475">
        <w:rPr>
          <w:rFonts w:ascii="Arial" w:hAnsi="Arial" w:cs="Arial"/>
          <w:sz w:val="24"/>
          <w:szCs w:val="24"/>
        </w:rPr>
        <w:t xml:space="preserve"> pedagogical practices that shape children’s earliest experiences in care and education settings. Quality in early childhood provision can broadly be understood through two key dimensions: structural quality and process quality</w:t>
      </w:r>
      <w:r w:rsidR="009C0630" w:rsidRPr="004A3475">
        <w:rPr>
          <w:rFonts w:ascii="Arial" w:hAnsi="Arial" w:cs="Arial"/>
          <w:sz w:val="24"/>
          <w:szCs w:val="24"/>
        </w:rPr>
        <w:t xml:space="preserve"> (Cambell-</w:t>
      </w:r>
      <w:r w:rsidR="00F74E8B" w:rsidRPr="004A3475">
        <w:rPr>
          <w:rFonts w:ascii="Arial" w:hAnsi="Arial" w:cs="Arial"/>
          <w:sz w:val="24"/>
          <w:szCs w:val="24"/>
        </w:rPr>
        <w:t>Barr and Leeson</w:t>
      </w:r>
      <w:r w:rsidR="005F1591" w:rsidRPr="004A3475">
        <w:rPr>
          <w:rFonts w:ascii="Arial" w:hAnsi="Arial" w:cs="Arial"/>
          <w:sz w:val="24"/>
          <w:szCs w:val="24"/>
        </w:rPr>
        <w:t xml:space="preserve">, </w:t>
      </w:r>
      <w:r w:rsidR="00F74E8B" w:rsidRPr="004A3475">
        <w:rPr>
          <w:rFonts w:ascii="Arial" w:hAnsi="Arial" w:cs="Arial"/>
          <w:sz w:val="24"/>
          <w:szCs w:val="24"/>
        </w:rPr>
        <w:t>2015)</w:t>
      </w:r>
      <w:r w:rsidRPr="004A3475">
        <w:rPr>
          <w:rFonts w:ascii="Arial" w:hAnsi="Arial" w:cs="Arial"/>
          <w:sz w:val="24"/>
          <w:szCs w:val="24"/>
        </w:rPr>
        <w:t>. Structural quality refers to tangible factors such as staff qualifications, adult-to-child ratios, physical environment and safety, while process quality relates to the nature of interactions between children and practitioners, the emotional climate and the richness of learning experiences (Moss</w:t>
      </w:r>
      <w:r w:rsidR="00FF1554" w:rsidRPr="004A3475">
        <w:rPr>
          <w:rFonts w:ascii="Arial" w:hAnsi="Arial" w:cs="Arial"/>
          <w:sz w:val="24"/>
          <w:szCs w:val="24"/>
        </w:rPr>
        <w:t xml:space="preserve"> and </w:t>
      </w:r>
      <w:r w:rsidR="00FF1554" w:rsidRPr="004A3475">
        <w:rPr>
          <w:rFonts w:ascii="Arial" w:hAnsi="Arial" w:cs="Arial"/>
          <w:sz w:val="24"/>
          <w:szCs w:val="24"/>
        </w:rPr>
        <w:t>Dahlberg</w:t>
      </w:r>
      <w:r w:rsidRPr="004A3475">
        <w:rPr>
          <w:rFonts w:ascii="Arial" w:hAnsi="Arial" w:cs="Arial"/>
          <w:sz w:val="24"/>
          <w:szCs w:val="24"/>
        </w:rPr>
        <w:t>, 200</w:t>
      </w:r>
      <w:r w:rsidR="00FF1554" w:rsidRPr="004A3475">
        <w:rPr>
          <w:rFonts w:ascii="Arial" w:hAnsi="Arial" w:cs="Arial"/>
          <w:sz w:val="24"/>
          <w:szCs w:val="24"/>
        </w:rPr>
        <w:t>7</w:t>
      </w:r>
      <w:r w:rsidRPr="004A3475">
        <w:rPr>
          <w:rFonts w:ascii="Arial" w:hAnsi="Arial" w:cs="Arial"/>
          <w:sz w:val="24"/>
          <w:szCs w:val="24"/>
        </w:rPr>
        <w:t xml:space="preserve">; Siraj-Blatchford </w:t>
      </w:r>
      <w:r w:rsidRPr="004A3475">
        <w:rPr>
          <w:rFonts w:ascii="Arial" w:hAnsi="Arial" w:cs="Arial"/>
          <w:i/>
          <w:iCs/>
          <w:sz w:val="24"/>
          <w:szCs w:val="24"/>
        </w:rPr>
        <w:t>et al</w:t>
      </w:r>
      <w:r w:rsidRPr="004A3475">
        <w:rPr>
          <w:rFonts w:ascii="Arial" w:hAnsi="Arial" w:cs="Arial"/>
          <w:sz w:val="24"/>
          <w:szCs w:val="24"/>
        </w:rPr>
        <w:t>., 2003).</w:t>
      </w:r>
    </w:p>
    <w:p w14:paraId="3E5E6452" w14:textId="4381C0AE" w:rsidR="0094766D" w:rsidRPr="004A3475" w:rsidRDefault="0094766D" w:rsidP="00711117">
      <w:pPr>
        <w:spacing w:line="360" w:lineRule="auto"/>
        <w:rPr>
          <w:rFonts w:ascii="Arial" w:hAnsi="Arial" w:cs="Arial"/>
          <w:sz w:val="24"/>
          <w:szCs w:val="24"/>
        </w:rPr>
      </w:pPr>
      <w:r w:rsidRPr="004A3475">
        <w:rPr>
          <w:rFonts w:ascii="Arial" w:hAnsi="Arial" w:cs="Arial"/>
          <w:sz w:val="24"/>
          <w:szCs w:val="24"/>
        </w:rPr>
        <w:t xml:space="preserve">High-quality early years provision is crucial because it lays the foundation for lifelong learning, health and well-being. Research consistently shows that children who attend high-quality early education settings demonstrate improved outcomes in language development, social skills, cognitive abilities and emotional regulation (Sylva </w:t>
      </w:r>
      <w:r w:rsidRPr="004A3475">
        <w:rPr>
          <w:rFonts w:ascii="Arial" w:hAnsi="Arial" w:cs="Arial"/>
          <w:i/>
          <w:iCs/>
          <w:sz w:val="24"/>
          <w:szCs w:val="24"/>
        </w:rPr>
        <w:t>et al</w:t>
      </w:r>
      <w:r w:rsidRPr="004A3475">
        <w:rPr>
          <w:rFonts w:ascii="Arial" w:hAnsi="Arial" w:cs="Arial"/>
          <w:sz w:val="24"/>
          <w:szCs w:val="24"/>
        </w:rPr>
        <w:t>., 2004; Melhuish, 2011). In Wales, this emphasis on quality is reflected in the Curriculum for Funded Non-Maintained Nursery Settings, which prioritises holistic development and the child’s voice within nurturing, developmentally appropriate environments (Welsh Government, 2022).</w:t>
      </w:r>
    </w:p>
    <w:p w14:paraId="6417E5F0" w14:textId="7E04AD7F" w:rsidR="001C4A00" w:rsidRPr="004A3475" w:rsidRDefault="0094766D" w:rsidP="00711117">
      <w:pPr>
        <w:spacing w:line="360" w:lineRule="auto"/>
        <w:rPr>
          <w:rFonts w:ascii="Arial" w:hAnsi="Arial" w:cs="Arial"/>
          <w:sz w:val="24"/>
          <w:szCs w:val="24"/>
        </w:rPr>
      </w:pPr>
      <w:r w:rsidRPr="004A3475">
        <w:rPr>
          <w:rFonts w:ascii="Arial" w:hAnsi="Arial" w:cs="Arial"/>
          <w:sz w:val="24"/>
          <w:szCs w:val="24"/>
        </w:rPr>
        <w:t>Furthermore, evidence from longitudinal studies such as the Effective Provision of Pre-School Education (EPPE) project highlights that quality</w:t>
      </w:r>
      <w:r w:rsidR="00F22167" w:rsidRPr="004A3475">
        <w:rPr>
          <w:rFonts w:ascii="Arial" w:hAnsi="Arial" w:cs="Arial"/>
          <w:sz w:val="24"/>
          <w:szCs w:val="24"/>
        </w:rPr>
        <w:t xml:space="preserve">, </w:t>
      </w:r>
      <w:r w:rsidRPr="004A3475">
        <w:rPr>
          <w:rFonts w:ascii="Arial" w:hAnsi="Arial" w:cs="Arial"/>
          <w:sz w:val="24"/>
          <w:szCs w:val="24"/>
        </w:rPr>
        <w:t>not just attendance</w:t>
      </w:r>
      <w:r w:rsidR="00F22167" w:rsidRPr="004A3475">
        <w:rPr>
          <w:rFonts w:ascii="Arial" w:hAnsi="Arial" w:cs="Arial"/>
          <w:sz w:val="24"/>
          <w:szCs w:val="24"/>
        </w:rPr>
        <w:t xml:space="preserve">, </w:t>
      </w:r>
      <w:r w:rsidRPr="004A3475">
        <w:rPr>
          <w:rFonts w:ascii="Arial" w:hAnsi="Arial" w:cs="Arial"/>
          <w:sz w:val="24"/>
          <w:szCs w:val="24"/>
        </w:rPr>
        <w:t>makes a significant difference to children’s learning trajectories, particularly for those from disadvantaged backgrounds. Therefore, ensuring high-quality provision is not merely a regulatory requirement, but a moral and professional obligation for early years practitioners and leaders</w:t>
      </w:r>
      <w:r w:rsidR="00457ADF">
        <w:rPr>
          <w:rFonts w:ascii="Arial" w:hAnsi="Arial" w:cs="Arial"/>
          <w:sz w:val="24"/>
          <w:szCs w:val="24"/>
        </w:rPr>
        <w:t xml:space="preserve"> (Moss, 2016)</w:t>
      </w:r>
      <w:r w:rsidRPr="004A3475">
        <w:rPr>
          <w:rFonts w:ascii="Arial" w:hAnsi="Arial" w:cs="Arial"/>
          <w:sz w:val="24"/>
          <w:szCs w:val="24"/>
        </w:rPr>
        <w:t>.</w:t>
      </w:r>
    </w:p>
    <w:p w14:paraId="5ABFA52A" w14:textId="5C923EFD" w:rsidR="004024D0" w:rsidRPr="004A3475" w:rsidRDefault="004024D0" w:rsidP="00711117">
      <w:pPr>
        <w:spacing w:line="360" w:lineRule="auto"/>
        <w:rPr>
          <w:rFonts w:ascii="Arial" w:hAnsi="Arial" w:cs="Arial"/>
          <w:b/>
          <w:bCs/>
          <w:sz w:val="24"/>
          <w:szCs w:val="24"/>
        </w:rPr>
      </w:pPr>
      <w:r w:rsidRPr="004A3475">
        <w:rPr>
          <w:rFonts w:ascii="Arial" w:hAnsi="Arial" w:cs="Arial"/>
          <w:b/>
          <w:bCs/>
          <w:sz w:val="24"/>
          <w:szCs w:val="24"/>
        </w:rPr>
        <w:t>Part B)</w:t>
      </w:r>
    </w:p>
    <w:p w14:paraId="76573131" w14:textId="55A128CB" w:rsidR="00D60C53" w:rsidRPr="004A3475" w:rsidRDefault="00D60C53" w:rsidP="00711117">
      <w:pPr>
        <w:spacing w:line="360" w:lineRule="auto"/>
        <w:rPr>
          <w:rFonts w:ascii="Arial" w:hAnsi="Arial" w:cs="Arial"/>
          <w:sz w:val="24"/>
          <w:szCs w:val="24"/>
        </w:rPr>
      </w:pPr>
      <w:r w:rsidRPr="004A3475">
        <w:rPr>
          <w:rFonts w:ascii="Arial" w:hAnsi="Arial" w:cs="Arial"/>
          <w:sz w:val="24"/>
          <w:szCs w:val="24"/>
        </w:rPr>
        <w:t xml:space="preserve">Environmental Rating Scales are widely used tools in early years settings to support the assessment and enhancement of quality. They provide a structured, research-based framework for observing and evaluating various elements of provision. Among the </w:t>
      </w:r>
      <w:r w:rsidR="00775BC1" w:rsidRPr="004A3475">
        <w:rPr>
          <w:rFonts w:ascii="Arial" w:hAnsi="Arial" w:cs="Arial"/>
          <w:sz w:val="24"/>
          <w:szCs w:val="24"/>
        </w:rPr>
        <w:t>most applied</w:t>
      </w:r>
      <w:r w:rsidRPr="004A3475">
        <w:rPr>
          <w:rFonts w:ascii="Arial" w:hAnsi="Arial" w:cs="Arial"/>
          <w:sz w:val="24"/>
          <w:szCs w:val="24"/>
        </w:rPr>
        <w:t xml:space="preserve"> in the UK and internationally are the Infant/Toddler Environment </w:t>
      </w:r>
      <w:r w:rsidRPr="004A3475">
        <w:rPr>
          <w:rFonts w:ascii="Arial" w:hAnsi="Arial" w:cs="Arial"/>
          <w:sz w:val="24"/>
          <w:szCs w:val="24"/>
        </w:rPr>
        <w:lastRenderedPageBreak/>
        <w:t>Rating Scale (ITERS), the Early Childhood Environment Rating Scale (ECERS) and the Sustained Shared Thinking and Emotional Wellbeing (SSTEW) Scale.</w:t>
      </w:r>
    </w:p>
    <w:p w14:paraId="4DEA1748" w14:textId="050E8AC5" w:rsidR="00D60C53" w:rsidRPr="004A3475" w:rsidRDefault="00D60C53" w:rsidP="00711117">
      <w:pPr>
        <w:spacing w:line="360" w:lineRule="auto"/>
        <w:rPr>
          <w:rFonts w:ascii="Arial" w:hAnsi="Arial" w:cs="Arial"/>
          <w:sz w:val="24"/>
          <w:szCs w:val="24"/>
        </w:rPr>
      </w:pPr>
      <w:r w:rsidRPr="004A3475">
        <w:rPr>
          <w:rFonts w:ascii="Arial" w:hAnsi="Arial" w:cs="Arial"/>
          <w:sz w:val="24"/>
          <w:szCs w:val="24"/>
        </w:rPr>
        <w:t xml:space="preserve">ITERS is designed for children aged birth to 30 months and focuses on the quality of care provided to infants and toddlers, assessing areas such as safety, routines, interaction and the learning environment (Harms </w:t>
      </w:r>
      <w:r w:rsidRPr="004A3475">
        <w:rPr>
          <w:rFonts w:ascii="Arial" w:hAnsi="Arial" w:cs="Arial"/>
          <w:i/>
          <w:iCs/>
          <w:sz w:val="24"/>
          <w:szCs w:val="24"/>
        </w:rPr>
        <w:t>et al</w:t>
      </w:r>
      <w:r w:rsidRPr="004A3475">
        <w:rPr>
          <w:rFonts w:ascii="Arial" w:hAnsi="Arial" w:cs="Arial"/>
          <w:sz w:val="24"/>
          <w:szCs w:val="24"/>
        </w:rPr>
        <w:t xml:space="preserve">., 2006). ECERS, aimed at children aged </w:t>
      </w:r>
      <w:r w:rsidR="00025E19" w:rsidRPr="004A3475">
        <w:rPr>
          <w:rFonts w:ascii="Arial" w:hAnsi="Arial" w:cs="Arial"/>
          <w:sz w:val="24"/>
          <w:szCs w:val="24"/>
        </w:rPr>
        <w:t>two and a half</w:t>
      </w:r>
      <w:r w:rsidRPr="004A3475">
        <w:rPr>
          <w:rFonts w:ascii="Arial" w:hAnsi="Arial" w:cs="Arial"/>
          <w:sz w:val="24"/>
          <w:szCs w:val="24"/>
        </w:rPr>
        <w:t xml:space="preserve"> to </w:t>
      </w:r>
      <w:r w:rsidR="00025E19" w:rsidRPr="004A3475">
        <w:rPr>
          <w:rFonts w:ascii="Arial" w:hAnsi="Arial" w:cs="Arial"/>
          <w:sz w:val="24"/>
          <w:szCs w:val="24"/>
        </w:rPr>
        <w:t xml:space="preserve">five </w:t>
      </w:r>
      <w:r w:rsidRPr="004A3475">
        <w:rPr>
          <w:rFonts w:ascii="Arial" w:hAnsi="Arial" w:cs="Arial"/>
          <w:sz w:val="24"/>
          <w:szCs w:val="24"/>
        </w:rPr>
        <w:t xml:space="preserve">years, evaluates similar domains but is adapted to reflect the more complex developmental needs of preschool-aged children (Harms </w:t>
      </w:r>
      <w:r w:rsidRPr="004A3475">
        <w:rPr>
          <w:rFonts w:ascii="Arial" w:hAnsi="Arial" w:cs="Arial"/>
          <w:i/>
          <w:iCs/>
          <w:sz w:val="24"/>
          <w:szCs w:val="24"/>
        </w:rPr>
        <w:t>et al</w:t>
      </w:r>
      <w:r w:rsidRPr="004A3475">
        <w:rPr>
          <w:rFonts w:ascii="Arial" w:hAnsi="Arial" w:cs="Arial"/>
          <w:sz w:val="24"/>
          <w:szCs w:val="24"/>
        </w:rPr>
        <w:t>., 2015). Both tools generate quantitative scores, supporting settings to identify strengths and areas for improvement.</w:t>
      </w:r>
    </w:p>
    <w:p w14:paraId="34655A8F" w14:textId="537229DA" w:rsidR="00D60C53" w:rsidRPr="004A3475" w:rsidRDefault="00D60C53" w:rsidP="00711117">
      <w:pPr>
        <w:spacing w:line="360" w:lineRule="auto"/>
        <w:rPr>
          <w:rFonts w:ascii="Arial" w:hAnsi="Arial" w:cs="Arial"/>
          <w:sz w:val="24"/>
          <w:szCs w:val="24"/>
        </w:rPr>
      </w:pPr>
      <w:r w:rsidRPr="004A3475">
        <w:rPr>
          <w:rFonts w:ascii="Arial" w:hAnsi="Arial" w:cs="Arial"/>
          <w:sz w:val="24"/>
          <w:szCs w:val="24"/>
        </w:rPr>
        <w:t>In contrast, the SSTEW scale emphasi</w:t>
      </w:r>
      <w:r w:rsidR="0083498A" w:rsidRPr="004A3475">
        <w:rPr>
          <w:rFonts w:ascii="Arial" w:hAnsi="Arial" w:cs="Arial"/>
          <w:sz w:val="24"/>
          <w:szCs w:val="24"/>
        </w:rPr>
        <w:t>s</w:t>
      </w:r>
      <w:r w:rsidRPr="004A3475">
        <w:rPr>
          <w:rFonts w:ascii="Arial" w:hAnsi="Arial" w:cs="Arial"/>
          <w:sz w:val="24"/>
          <w:szCs w:val="24"/>
        </w:rPr>
        <w:t>es the quality of adult-child interactions, emotional wellbeing and the promotion of sustained shared thinking</w:t>
      </w:r>
      <w:r w:rsidR="00025E19" w:rsidRPr="004A3475">
        <w:rPr>
          <w:rFonts w:ascii="Arial" w:hAnsi="Arial" w:cs="Arial"/>
          <w:sz w:val="24"/>
          <w:szCs w:val="24"/>
        </w:rPr>
        <w:t xml:space="preserve">, </w:t>
      </w:r>
      <w:r w:rsidRPr="004A3475">
        <w:rPr>
          <w:rFonts w:ascii="Arial" w:hAnsi="Arial" w:cs="Arial"/>
          <w:sz w:val="24"/>
          <w:szCs w:val="24"/>
        </w:rPr>
        <w:t xml:space="preserve">a process where adults and children engage in meaningful dialogue to extend learning (Siraj </w:t>
      </w:r>
      <w:r w:rsidRPr="004A3475">
        <w:rPr>
          <w:rFonts w:ascii="Arial" w:hAnsi="Arial" w:cs="Arial"/>
          <w:i/>
          <w:iCs/>
          <w:sz w:val="24"/>
          <w:szCs w:val="24"/>
        </w:rPr>
        <w:t>et al</w:t>
      </w:r>
      <w:r w:rsidRPr="004A3475">
        <w:rPr>
          <w:rFonts w:ascii="Arial" w:hAnsi="Arial" w:cs="Arial"/>
          <w:sz w:val="24"/>
          <w:szCs w:val="24"/>
        </w:rPr>
        <w:t>., 2015). Unlike ITERS and ECERS, SSTEW captures the process quality of provision, making it a valuable complement to more environment-focused tools.</w:t>
      </w:r>
    </w:p>
    <w:p w14:paraId="535C9C46" w14:textId="3783FFA1" w:rsidR="004B7CD8" w:rsidRPr="004A3475" w:rsidRDefault="004B7CD8" w:rsidP="00711117">
      <w:pPr>
        <w:spacing w:line="360" w:lineRule="auto"/>
        <w:rPr>
          <w:rFonts w:ascii="Arial" w:hAnsi="Arial" w:cs="Arial"/>
          <w:sz w:val="24"/>
          <w:szCs w:val="24"/>
        </w:rPr>
      </w:pPr>
      <w:r w:rsidRPr="004A3475">
        <w:rPr>
          <w:rFonts w:ascii="Arial" w:hAnsi="Arial" w:cs="Arial"/>
          <w:sz w:val="24"/>
          <w:szCs w:val="24"/>
        </w:rPr>
        <w:t>The Infant/Toddler Environment Rating Scale (ITERS) and the Early Childhood Environment Rating Scale (ECERS) are well-established tools used to evaluate the quality of early years environments. Both scales are grounded in developmental theory and have been widely applied across the UK and globally to support continuous quality improvement. Their structured, observational approach allows practitioners and leaders to assess a setting’s quality through a standardised lens.</w:t>
      </w:r>
    </w:p>
    <w:p w14:paraId="235ADD57" w14:textId="1C8E2B38" w:rsidR="004B7CD8" w:rsidRPr="004A3475" w:rsidRDefault="004B7CD8" w:rsidP="00711117">
      <w:pPr>
        <w:spacing w:line="360" w:lineRule="auto"/>
        <w:rPr>
          <w:rFonts w:ascii="Arial" w:hAnsi="Arial" w:cs="Arial"/>
          <w:sz w:val="24"/>
          <w:szCs w:val="24"/>
        </w:rPr>
      </w:pPr>
      <w:r w:rsidRPr="004A3475">
        <w:rPr>
          <w:rFonts w:ascii="Arial" w:hAnsi="Arial" w:cs="Arial"/>
          <w:sz w:val="24"/>
          <w:szCs w:val="24"/>
        </w:rPr>
        <w:t xml:space="preserve">ITERS is specifically tailored for children from birth to 30 months, while ECERS is intended for children aged </w:t>
      </w:r>
      <w:r w:rsidR="009A6798" w:rsidRPr="004A3475">
        <w:rPr>
          <w:rFonts w:ascii="Arial" w:hAnsi="Arial" w:cs="Arial"/>
          <w:sz w:val="24"/>
          <w:szCs w:val="24"/>
        </w:rPr>
        <w:t>two and a half</w:t>
      </w:r>
      <w:r w:rsidRPr="004A3475">
        <w:rPr>
          <w:rFonts w:ascii="Arial" w:hAnsi="Arial" w:cs="Arial"/>
          <w:sz w:val="24"/>
          <w:szCs w:val="24"/>
        </w:rPr>
        <w:t xml:space="preserve"> to </w:t>
      </w:r>
      <w:r w:rsidR="009A6798" w:rsidRPr="004A3475">
        <w:rPr>
          <w:rFonts w:ascii="Arial" w:hAnsi="Arial" w:cs="Arial"/>
          <w:sz w:val="24"/>
          <w:szCs w:val="24"/>
        </w:rPr>
        <w:t>five</w:t>
      </w:r>
      <w:r w:rsidRPr="004A3475">
        <w:rPr>
          <w:rFonts w:ascii="Arial" w:hAnsi="Arial" w:cs="Arial"/>
          <w:sz w:val="24"/>
          <w:szCs w:val="24"/>
        </w:rPr>
        <w:t xml:space="preserve"> years. Each tool includes a set of subscales covering areas such as space and furnishings, personal care routines, language and literacy, activities, interactions, program structure</w:t>
      </w:r>
      <w:r w:rsidR="00213218" w:rsidRPr="004A3475">
        <w:rPr>
          <w:rFonts w:ascii="Arial" w:hAnsi="Arial" w:cs="Arial"/>
          <w:sz w:val="24"/>
          <w:szCs w:val="24"/>
        </w:rPr>
        <w:t>,</w:t>
      </w:r>
      <w:r w:rsidRPr="004A3475">
        <w:rPr>
          <w:rFonts w:ascii="Arial" w:hAnsi="Arial" w:cs="Arial"/>
          <w:sz w:val="24"/>
          <w:szCs w:val="24"/>
        </w:rPr>
        <w:t xml:space="preserve"> staff</w:t>
      </w:r>
      <w:r w:rsidR="00213218" w:rsidRPr="004A3475">
        <w:rPr>
          <w:rFonts w:ascii="Arial" w:hAnsi="Arial" w:cs="Arial"/>
          <w:sz w:val="24"/>
          <w:szCs w:val="24"/>
        </w:rPr>
        <w:t xml:space="preserve"> and </w:t>
      </w:r>
      <w:r w:rsidRPr="004A3475">
        <w:rPr>
          <w:rFonts w:ascii="Arial" w:hAnsi="Arial" w:cs="Arial"/>
          <w:sz w:val="24"/>
          <w:szCs w:val="24"/>
        </w:rPr>
        <w:t xml:space="preserve">family relationships (Harms </w:t>
      </w:r>
      <w:r w:rsidRPr="004A3475">
        <w:rPr>
          <w:rFonts w:ascii="Arial" w:hAnsi="Arial" w:cs="Arial"/>
          <w:i/>
          <w:iCs/>
          <w:sz w:val="24"/>
          <w:szCs w:val="24"/>
        </w:rPr>
        <w:t>et al</w:t>
      </w:r>
      <w:r w:rsidRPr="004A3475">
        <w:rPr>
          <w:rFonts w:ascii="Arial" w:hAnsi="Arial" w:cs="Arial"/>
          <w:sz w:val="24"/>
          <w:szCs w:val="24"/>
        </w:rPr>
        <w:t xml:space="preserve">., 2006; 2015). Observers rate items on a scale from </w:t>
      </w:r>
      <w:r w:rsidR="009A6798" w:rsidRPr="004A3475">
        <w:rPr>
          <w:rFonts w:ascii="Arial" w:hAnsi="Arial" w:cs="Arial"/>
          <w:sz w:val="24"/>
          <w:szCs w:val="24"/>
        </w:rPr>
        <w:t>one</w:t>
      </w:r>
      <w:r w:rsidR="00213218" w:rsidRPr="004A3475">
        <w:rPr>
          <w:rFonts w:ascii="Arial" w:hAnsi="Arial" w:cs="Arial"/>
          <w:sz w:val="24"/>
          <w:szCs w:val="24"/>
        </w:rPr>
        <w:t xml:space="preserve">, </w:t>
      </w:r>
      <w:r w:rsidRPr="004A3475">
        <w:rPr>
          <w:rFonts w:ascii="Arial" w:hAnsi="Arial" w:cs="Arial"/>
          <w:sz w:val="24"/>
          <w:szCs w:val="24"/>
        </w:rPr>
        <w:t>inadequate</w:t>
      </w:r>
      <w:r w:rsidR="00213218" w:rsidRPr="004A3475">
        <w:rPr>
          <w:rFonts w:ascii="Arial" w:hAnsi="Arial" w:cs="Arial"/>
          <w:sz w:val="24"/>
          <w:szCs w:val="24"/>
        </w:rPr>
        <w:t>,</w:t>
      </w:r>
      <w:r w:rsidRPr="004A3475">
        <w:rPr>
          <w:rFonts w:ascii="Arial" w:hAnsi="Arial" w:cs="Arial"/>
          <w:sz w:val="24"/>
          <w:szCs w:val="24"/>
        </w:rPr>
        <w:t xml:space="preserve"> to </w:t>
      </w:r>
      <w:r w:rsidR="009A6798" w:rsidRPr="004A3475">
        <w:rPr>
          <w:rFonts w:ascii="Arial" w:hAnsi="Arial" w:cs="Arial"/>
          <w:sz w:val="24"/>
          <w:szCs w:val="24"/>
        </w:rPr>
        <w:t>seven</w:t>
      </w:r>
      <w:r w:rsidR="00213218" w:rsidRPr="004A3475">
        <w:rPr>
          <w:rFonts w:ascii="Arial" w:hAnsi="Arial" w:cs="Arial"/>
          <w:sz w:val="24"/>
          <w:szCs w:val="24"/>
        </w:rPr>
        <w:t xml:space="preserve">, </w:t>
      </w:r>
      <w:r w:rsidRPr="004A3475">
        <w:rPr>
          <w:rFonts w:ascii="Arial" w:hAnsi="Arial" w:cs="Arial"/>
          <w:sz w:val="24"/>
          <w:szCs w:val="24"/>
        </w:rPr>
        <w:t>excellent, allowing for a numerical overview of quality.</w:t>
      </w:r>
    </w:p>
    <w:p w14:paraId="025989E3" w14:textId="6F732F12" w:rsidR="004B7CD8" w:rsidRPr="004A3475" w:rsidRDefault="004B7CD8" w:rsidP="00711117">
      <w:pPr>
        <w:spacing w:line="360" w:lineRule="auto"/>
        <w:rPr>
          <w:rFonts w:ascii="Arial" w:hAnsi="Arial" w:cs="Arial"/>
          <w:sz w:val="24"/>
          <w:szCs w:val="24"/>
        </w:rPr>
      </w:pPr>
      <w:r w:rsidRPr="004A3475">
        <w:rPr>
          <w:rFonts w:ascii="Arial" w:hAnsi="Arial" w:cs="Arial"/>
          <w:sz w:val="24"/>
          <w:szCs w:val="24"/>
        </w:rPr>
        <w:t xml:space="preserve">One of the main advantages of these tools is that they offer an objective and comprehensive measure of structural quality. They help settings to clearly identify areas that need development, such as ensuring a richer variety of learning materials or creating a more inclusive and welcoming physical space. For leadership, these tools support targeted action planning, staff development and preparation for </w:t>
      </w:r>
      <w:r w:rsidRPr="004A3475">
        <w:rPr>
          <w:rFonts w:ascii="Arial" w:hAnsi="Arial" w:cs="Arial"/>
          <w:sz w:val="24"/>
          <w:szCs w:val="24"/>
        </w:rPr>
        <w:lastRenderedPageBreak/>
        <w:t xml:space="preserve">inspection frameworks such as those used by </w:t>
      </w:r>
      <w:r w:rsidR="00A53CE5" w:rsidRPr="004A3475">
        <w:rPr>
          <w:rFonts w:ascii="Arial" w:hAnsi="Arial" w:cs="Arial"/>
          <w:sz w:val="24"/>
          <w:szCs w:val="24"/>
        </w:rPr>
        <w:t>Care Inspector Wales (</w:t>
      </w:r>
      <w:r w:rsidRPr="004A3475">
        <w:rPr>
          <w:rFonts w:ascii="Arial" w:hAnsi="Arial" w:cs="Arial"/>
          <w:sz w:val="24"/>
          <w:szCs w:val="24"/>
        </w:rPr>
        <w:t>CIW</w:t>
      </w:r>
      <w:r w:rsidR="00A53CE5" w:rsidRPr="004A3475">
        <w:rPr>
          <w:rFonts w:ascii="Arial" w:hAnsi="Arial" w:cs="Arial"/>
          <w:sz w:val="24"/>
          <w:szCs w:val="24"/>
        </w:rPr>
        <w:t>)</w:t>
      </w:r>
      <w:r w:rsidRPr="004A3475">
        <w:rPr>
          <w:rFonts w:ascii="Arial" w:hAnsi="Arial" w:cs="Arial"/>
          <w:sz w:val="24"/>
          <w:szCs w:val="24"/>
        </w:rPr>
        <w:t xml:space="preserve"> and Estyn in Wales</w:t>
      </w:r>
      <w:r w:rsidR="003E5AB0" w:rsidRPr="004A3475">
        <w:rPr>
          <w:rFonts w:ascii="Arial" w:hAnsi="Arial" w:cs="Arial"/>
          <w:sz w:val="24"/>
          <w:szCs w:val="24"/>
        </w:rPr>
        <w:t xml:space="preserve"> (Welsh Government, 2025)</w:t>
      </w:r>
      <w:r w:rsidRPr="004A3475">
        <w:rPr>
          <w:rFonts w:ascii="Arial" w:hAnsi="Arial" w:cs="Arial"/>
          <w:sz w:val="24"/>
          <w:szCs w:val="24"/>
        </w:rPr>
        <w:t>.</w:t>
      </w:r>
    </w:p>
    <w:p w14:paraId="1506ECBE" w14:textId="222017C5" w:rsidR="004B7CD8" w:rsidRPr="004A3475" w:rsidRDefault="004B7CD8" w:rsidP="00711117">
      <w:pPr>
        <w:spacing w:line="360" w:lineRule="auto"/>
        <w:rPr>
          <w:rFonts w:ascii="Arial" w:hAnsi="Arial" w:cs="Arial"/>
          <w:sz w:val="24"/>
          <w:szCs w:val="24"/>
        </w:rPr>
      </w:pPr>
      <w:r w:rsidRPr="004A3475">
        <w:rPr>
          <w:rFonts w:ascii="Arial" w:hAnsi="Arial" w:cs="Arial"/>
          <w:sz w:val="24"/>
          <w:szCs w:val="24"/>
        </w:rPr>
        <w:t>Additionally, their standardised format makes them useful for benchmarking across different settings or tracking progress over time. They provide clarity in settings where multiple staff may have varying understandings of what high-quality practice looks like, helping to unify goals and expectations.</w:t>
      </w:r>
    </w:p>
    <w:p w14:paraId="4B7B8350" w14:textId="68FF1C33" w:rsidR="004B7CD8" w:rsidRPr="004A3475" w:rsidRDefault="004B7CD8" w:rsidP="00711117">
      <w:pPr>
        <w:spacing w:line="360" w:lineRule="auto"/>
        <w:rPr>
          <w:rFonts w:ascii="Arial" w:hAnsi="Arial" w:cs="Arial"/>
          <w:sz w:val="24"/>
          <w:szCs w:val="24"/>
        </w:rPr>
      </w:pPr>
      <w:r w:rsidRPr="004A3475">
        <w:rPr>
          <w:rFonts w:ascii="Arial" w:hAnsi="Arial" w:cs="Arial"/>
          <w:sz w:val="24"/>
          <w:szCs w:val="24"/>
        </w:rPr>
        <w:t>However, there are also notable limitations. One criticism is that ITERS and ECERS tend to place significant emphasis on the physical environment and routines, which may lead practitioners to focus on surface-level improvements</w:t>
      </w:r>
      <w:r w:rsidR="008F3ADB" w:rsidRPr="004A3475">
        <w:rPr>
          <w:rFonts w:ascii="Arial" w:hAnsi="Arial" w:cs="Arial"/>
          <w:sz w:val="24"/>
          <w:szCs w:val="24"/>
        </w:rPr>
        <w:t xml:space="preserve">, </w:t>
      </w:r>
      <w:r w:rsidRPr="004A3475">
        <w:rPr>
          <w:rFonts w:ascii="Arial" w:hAnsi="Arial" w:cs="Arial"/>
          <w:sz w:val="24"/>
          <w:szCs w:val="24"/>
        </w:rPr>
        <w:t>such as adding more toys or displays</w:t>
      </w:r>
      <w:r w:rsidR="008F3ADB" w:rsidRPr="004A3475">
        <w:rPr>
          <w:rFonts w:ascii="Arial" w:hAnsi="Arial" w:cs="Arial"/>
          <w:sz w:val="24"/>
          <w:szCs w:val="24"/>
        </w:rPr>
        <w:t xml:space="preserve">, </w:t>
      </w:r>
      <w:r w:rsidRPr="004A3475">
        <w:rPr>
          <w:rFonts w:ascii="Arial" w:hAnsi="Arial" w:cs="Arial"/>
          <w:sz w:val="24"/>
          <w:szCs w:val="24"/>
        </w:rPr>
        <w:t>rather than enhancing the depth of adult-child interactions. While they do touch on language and interaction, they often do not capture the subtle</w:t>
      </w:r>
      <w:r w:rsidR="00113A23" w:rsidRPr="004A3475">
        <w:rPr>
          <w:rFonts w:ascii="Arial" w:hAnsi="Arial" w:cs="Arial"/>
          <w:sz w:val="24"/>
          <w:szCs w:val="24"/>
        </w:rPr>
        <w:t xml:space="preserve"> and</w:t>
      </w:r>
      <w:r w:rsidRPr="004A3475">
        <w:rPr>
          <w:rFonts w:ascii="Arial" w:hAnsi="Arial" w:cs="Arial"/>
          <w:sz w:val="24"/>
          <w:szCs w:val="24"/>
        </w:rPr>
        <w:t xml:space="preserve"> complex nature of emotional exchanges, pedagogical intentions or sustained shared thinking that underpins effective learning experiences (Mathers </w:t>
      </w:r>
      <w:r w:rsidRPr="004A3475">
        <w:rPr>
          <w:rFonts w:ascii="Arial" w:hAnsi="Arial" w:cs="Arial"/>
          <w:i/>
          <w:iCs/>
          <w:sz w:val="24"/>
          <w:szCs w:val="24"/>
        </w:rPr>
        <w:t>et al</w:t>
      </w:r>
      <w:r w:rsidRPr="004A3475">
        <w:rPr>
          <w:rFonts w:ascii="Arial" w:hAnsi="Arial" w:cs="Arial"/>
          <w:sz w:val="24"/>
          <w:szCs w:val="24"/>
        </w:rPr>
        <w:t>., 2012).</w:t>
      </w:r>
    </w:p>
    <w:p w14:paraId="55CF0FE3" w14:textId="043B0258" w:rsidR="004B7CD8" w:rsidRPr="004A3475" w:rsidRDefault="004B7CD8" w:rsidP="00711117">
      <w:pPr>
        <w:spacing w:line="360" w:lineRule="auto"/>
        <w:rPr>
          <w:rFonts w:ascii="Arial" w:hAnsi="Arial" w:cs="Arial"/>
          <w:sz w:val="24"/>
          <w:szCs w:val="24"/>
        </w:rPr>
      </w:pPr>
      <w:r w:rsidRPr="004A3475">
        <w:rPr>
          <w:rFonts w:ascii="Arial" w:hAnsi="Arial" w:cs="Arial"/>
          <w:sz w:val="24"/>
          <w:szCs w:val="24"/>
        </w:rPr>
        <w:t>Another challenge is that the scoring system can create a compliance-focused mindset. In aiming for a high numerical score, some practitioners may prioritise what “looks good” over what genuinely meets the needs of the children. Additionally, settings may require external training or support to use these tools effectively and interpret the data meaningfully.</w:t>
      </w:r>
    </w:p>
    <w:p w14:paraId="616DAFD7" w14:textId="35011D2E" w:rsidR="004B7CD8" w:rsidRPr="004A3475" w:rsidRDefault="004B7CD8" w:rsidP="00711117">
      <w:pPr>
        <w:spacing w:line="360" w:lineRule="auto"/>
        <w:rPr>
          <w:rFonts w:ascii="Arial" w:hAnsi="Arial" w:cs="Arial"/>
          <w:sz w:val="24"/>
          <w:szCs w:val="24"/>
        </w:rPr>
      </w:pPr>
      <w:r w:rsidRPr="004A3475">
        <w:rPr>
          <w:rFonts w:ascii="Arial" w:hAnsi="Arial" w:cs="Arial"/>
          <w:sz w:val="24"/>
          <w:szCs w:val="24"/>
        </w:rPr>
        <w:t>Reflectively, ITERS and ECERS offer valuable insights into the "what" and "where" of provision</w:t>
      </w:r>
      <w:r w:rsidR="005E2FF1" w:rsidRPr="004A3475">
        <w:rPr>
          <w:rFonts w:ascii="Arial" w:hAnsi="Arial" w:cs="Arial"/>
          <w:sz w:val="24"/>
          <w:szCs w:val="24"/>
        </w:rPr>
        <w:t xml:space="preserve">, </w:t>
      </w:r>
      <w:r w:rsidRPr="004A3475">
        <w:rPr>
          <w:rFonts w:ascii="Arial" w:hAnsi="Arial" w:cs="Arial"/>
          <w:sz w:val="24"/>
          <w:szCs w:val="24"/>
        </w:rPr>
        <w:t>highlighting the tangible components of quality. They are particularly effective for identifying environmental gaps, assessing safety and accessibility and ensuring that basic developmental needs are met. However, they tell us less about the "how" and "why" of practice: how staff support emotional development, extend children’s thinking or co-construct learning through responsive interactions.</w:t>
      </w:r>
    </w:p>
    <w:p w14:paraId="42205295" w14:textId="2DBDB38F" w:rsidR="004B7CD8" w:rsidRPr="004A3475" w:rsidRDefault="004B7CD8" w:rsidP="00711117">
      <w:pPr>
        <w:spacing w:line="360" w:lineRule="auto"/>
        <w:rPr>
          <w:rFonts w:ascii="Arial" w:hAnsi="Arial" w:cs="Arial"/>
          <w:sz w:val="24"/>
          <w:szCs w:val="24"/>
        </w:rPr>
      </w:pPr>
      <w:r w:rsidRPr="004A3475">
        <w:rPr>
          <w:rFonts w:ascii="Arial" w:hAnsi="Arial" w:cs="Arial"/>
          <w:sz w:val="24"/>
          <w:szCs w:val="24"/>
        </w:rPr>
        <w:t>To drive quality forward, the data from these tools must be paired with professional reflection, team discussion and other complementary methods</w:t>
      </w:r>
      <w:r w:rsidR="00F70F54" w:rsidRPr="004A3475">
        <w:rPr>
          <w:rFonts w:ascii="Arial" w:hAnsi="Arial" w:cs="Arial"/>
          <w:sz w:val="24"/>
          <w:szCs w:val="24"/>
        </w:rPr>
        <w:t xml:space="preserve">, </w:t>
      </w:r>
      <w:r w:rsidRPr="004A3475">
        <w:rPr>
          <w:rFonts w:ascii="Arial" w:hAnsi="Arial" w:cs="Arial"/>
          <w:sz w:val="24"/>
          <w:szCs w:val="24"/>
        </w:rPr>
        <w:t>such as the SSTEW scale</w:t>
      </w:r>
      <w:r w:rsidR="00F70F54" w:rsidRPr="004A3475">
        <w:rPr>
          <w:rFonts w:ascii="Arial" w:hAnsi="Arial" w:cs="Arial"/>
          <w:sz w:val="24"/>
          <w:szCs w:val="24"/>
        </w:rPr>
        <w:t xml:space="preserve">, </w:t>
      </w:r>
      <w:r w:rsidRPr="004A3475">
        <w:rPr>
          <w:rFonts w:ascii="Arial" w:hAnsi="Arial" w:cs="Arial"/>
          <w:sz w:val="24"/>
          <w:szCs w:val="24"/>
        </w:rPr>
        <w:t>which better capture the relational and pedagogical aspects of practice.</w:t>
      </w:r>
    </w:p>
    <w:p w14:paraId="14CE8E83" w14:textId="6D687018" w:rsidR="003000DC" w:rsidRPr="004A3475" w:rsidRDefault="003000DC" w:rsidP="00711117">
      <w:pPr>
        <w:spacing w:line="360" w:lineRule="auto"/>
        <w:rPr>
          <w:rFonts w:ascii="Arial" w:hAnsi="Arial" w:cs="Arial"/>
          <w:sz w:val="24"/>
          <w:szCs w:val="24"/>
        </w:rPr>
      </w:pPr>
      <w:r w:rsidRPr="004A3475">
        <w:rPr>
          <w:rFonts w:ascii="Arial" w:hAnsi="Arial" w:cs="Arial"/>
          <w:sz w:val="24"/>
          <w:szCs w:val="24"/>
        </w:rPr>
        <w:t xml:space="preserve">The Sustained Shared Thinking and Emotional Wellbeing (SSTEW) Scale is a research-based observational tool developed to evaluate the quality of adult-child interactions and emotional support in early years settings (Siraj </w:t>
      </w:r>
      <w:r w:rsidRPr="004A3475">
        <w:rPr>
          <w:rFonts w:ascii="Arial" w:hAnsi="Arial" w:cs="Arial"/>
          <w:i/>
          <w:iCs/>
          <w:sz w:val="24"/>
          <w:szCs w:val="24"/>
        </w:rPr>
        <w:t>et al</w:t>
      </w:r>
      <w:r w:rsidRPr="004A3475">
        <w:rPr>
          <w:rFonts w:ascii="Arial" w:hAnsi="Arial" w:cs="Arial"/>
          <w:sz w:val="24"/>
          <w:szCs w:val="24"/>
        </w:rPr>
        <w:t xml:space="preserve">., 2015). Unlike environmental rating scales such as ITERS and ECERS, which focus largely on </w:t>
      </w:r>
      <w:r w:rsidRPr="004A3475">
        <w:rPr>
          <w:rFonts w:ascii="Arial" w:hAnsi="Arial" w:cs="Arial"/>
          <w:sz w:val="24"/>
          <w:szCs w:val="24"/>
        </w:rPr>
        <w:lastRenderedPageBreak/>
        <w:t>structural elements, the SSTEW scale is concerned with process quality</w:t>
      </w:r>
      <w:r w:rsidR="00534195" w:rsidRPr="004A3475">
        <w:rPr>
          <w:rFonts w:ascii="Arial" w:hAnsi="Arial" w:cs="Arial"/>
          <w:sz w:val="24"/>
          <w:szCs w:val="24"/>
        </w:rPr>
        <w:t xml:space="preserve">, </w:t>
      </w:r>
      <w:r w:rsidRPr="004A3475">
        <w:rPr>
          <w:rFonts w:ascii="Arial" w:hAnsi="Arial" w:cs="Arial"/>
          <w:sz w:val="24"/>
          <w:szCs w:val="24"/>
        </w:rPr>
        <w:t>that is the interactions, thinking and relationships that underpin children's learning and development.</w:t>
      </w:r>
    </w:p>
    <w:p w14:paraId="0B8C248A" w14:textId="4382AF30" w:rsidR="003000DC" w:rsidRPr="004A3475" w:rsidRDefault="003000DC" w:rsidP="00711117">
      <w:pPr>
        <w:spacing w:line="360" w:lineRule="auto"/>
        <w:rPr>
          <w:rFonts w:ascii="Arial" w:hAnsi="Arial" w:cs="Arial"/>
          <w:sz w:val="24"/>
          <w:szCs w:val="24"/>
        </w:rPr>
      </w:pPr>
      <w:r w:rsidRPr="004A3475">
        <w:rPr>
          <w:rFonts w:ascii="Arial" w:hAnsi="Arial" w:cs="Arial"/>
          <w:sz w:val="24"/>
          <w:szCs w:val="24"/>
        </w:rPr>
        <w:t>The SSTEW scale is structured around five subscales: building trust and emotional wellbeing, supporting and extending language and communication, supporting learning and critical thinking, assessing learning and responding to individual needs and supporting social and emotional development. These dimensions closely align with the Curriculum for Funded Non-Maintained Nursery Settings in Wales (2022), which places significant emphasis on supporting children to become ambitious, capable learners and ethically informed citizens through nurturing, responsive relationships.</w:t>
      </w:r>
    </w:p>
    <w:p w14:paraId="4D16010D" w14:textId="0787A360" w:rsidR="003000DC" w:rsidRPr="004A3475" w:rsidRDefault="003000DC" w:rsidP="00711117">
      <w:pPr>
        <w:spacing w:line="360" w:lineRule="auto"/>
        <w:rPr>
          <w:rFonts w:ascii="Arial" w:hAnsi="Arial" w:cs="Arial"/>
          <w:sz w:val="24"/>
          <w:szCs w:val="24"/>
        </w:rPr>
      </w:pPr>
      <w:r w:rsidRPr="004A3475">
        <w:rPr>
          <w:rFonts w:ascii="Arial" w:hAnsi="Arial" w:cs="Arial"/>
          <w:sz w:val="24"/>
          <w:szCs w:val="24"/>
        </w:rPr>
        <w:t xml:space="preserve">One of the key advantages of the SSTEW scale is its ability to uncover rich pedagogical information that traditional environmental tools often miss. For </w:t>
      </w:r>
      <w:proofErr w:type="gramStart"/>
      <w:r w:rsidRPr="004A3475">
        <w:rPr>
          <w:rFonts w:ascii="Arial" w:hAnsi="Arial" w:cs="Arial"/>
          <w:sz w:val="24"/>
          <w:szCs w:val="24"/>
        </w:rPr>
        <w:t>example</w:t>
      </w:r>
      <w:proofErr w:type="gramEnd"/>
      <w:r w:rsidR="00D26987" w:rsidRPr="004A3475">
        <w:rPr>
          <w:rFonts w:ascii="Arial" w:hAnsi="Arial" w:cs="Arial"/>
          <w:sz w:val="24"/>
          <w:szCs w:val="24"/>
        </w:rPr>
        <w:t xml:space="preserve"> </w:t>
      </w:r>
      <w:r w:rsidRPr="004A3475">
        <w:rPr>
          <w:rFonts w:ascii="Arial" w:hAnsi="Arial" w:cs="Arial"/>
          <w:sz w:val="24"/>
          <w:szCs w:val="24"/>
        </w:rPr>
        <w:t>it provides a framework for assessing how practitioners encourage children’s curiosity, model language and engage in shared thinking that helps children develop problem-solving skills and resilience. This is particularly relevant in the Welsh context, where both the Curriculum for Wales and Welsh Government’s Talk with Me (2022) initiative underline the importance of high-quality adult-child interactions to support language development and emotional well-being from birth.</w:t>
      </w:r>
    </w:p>
    <w:p w14:paraId="27F63228" w14:textId="799352AB" w:rsidR="003000DC" w:rsidRPr="004A3475" w:rsidRDefault="003000DC" w:rsidP="00711117">
      <w:pPr>
        <w:spacing w:line="360" w:lineRule="auto"/>
        <w:rPr>
          <w:rFonts w:ascii="Arial" w:hAnsi="Arial" w:cs="Arial"/>
          <w:sz w:val="24"/>
          <w:szCs w:val="24"/>
        </w:rPr>
      </w:pPr>
      <w:r w:rsidRPr="004A3475">
        <w:rPr>
          <w:rFonts w:ascii="Arial" w:hAnsi="Arial" w:cs="Arial"/>
          <w:sz w:val="24"/>
          <w:szCs w:val="24"/>
        </w:rPr>
        <w:t>Furthermore, SSTEW supports professional dialogue and reflective practice. By using this tool, practitioners can examine the effectiveness of their communication styles, emotional responses and questioning techniques. This not only supports children’s learning but also enhances staff development through a deeper understanding of pedagogy, which aligns with the Professional Standards for Teaching and Leadership in Wales (2022) that promote continuous reflection and improvement.</w:t>
      </w:r>
    </w:p>
    <w:p w14:paraId="2A91B258" w14:textId="2AD0F76C" w:rsidR="003000DC" w:rsidRPr="004A3475" w:rsidRDefault="003000DC" w:rsidP="00711117">
      <w:pPr>
        <w:spacing w:line="360" w:lineRule="auto"/>
        <w:rPr>
          <w:rFonts w:ascii="Arial" w:hAnsi="Arial" w:cs="Arial"/>
          <w:sz w:val="24"/>
          <w:szCs w:val="24"/>
        </w:rPr>
      </w:pPr>
      <w:r w:rsidRPr="004A3475">
        <w:rPr>
          <w:rFonts w:ascii="Arial" w:hAnsi="Arial" w:cs="Arial"/>
          <w:sz w:val="24"/>
          <w:szCs w:val="24"/>
        </w:rPr>
        <w:t xml:space="preserve">However, the SSTEW scale also presents some challenges. Its focus on subtle, nuanced aspects of interaction means it requires skilled observers who </w:t>
      </w:r>
      <w:r w:rsidR="00BE562F" w:rsidRPr="004A3475">
        <w:rPr>
          <w:rFonts w:ascii="Arial" w:hAnsi="Arial" w:cs="Arial"/>
          <w:sz w:val="24"/>
          <w:szCs w:val="24"/>
        </w:rPr>
        <w:t>can</w:t>
      </w:r>
      <w:r w:rsidRPr="004A3475">
        <w:rPr>
          <w:rFonts w:ascii="Arial" w:hAnsi="Arial" w:cs="Arial"/>
          <w:sz w:val="24"/>
          <w:szCs w:val="24"/>
        </w:rPr>
        <w:t xml:space="preserve"> accurately interpret and record what they see. Unlike ECERS or ITERS, which offer clear visual indicators </w:t>
      </w:r>
      <w:r w:rsidR="003806B6" w:rsidRPr="004A3475">
        <w:rPr>
          <w:rFonts w:ascii="Arial" w:hAnsi="Arial" w:cs="Arial"/>
          <w:sz w:val="24"/>
          <w:szCs w:val="24"/>
        </w:rPr>
        <w:t xml:space="preserve">for example, </w:t>
      </w:r>
      <w:r w:rsidRPr="004A3475">
        <w:rPr>
          <w:rFonts w:ascii="Arial" w:hAnsi="Arial" w:cs="Arial"/>
          <w:sz w:val="24"/>
          <w:szCs w:val="24"/>
        </w:rPr>
        <w:t>presence of materials</w:t>
      </w:r>
      <w:r w:rsidR="003806B6" w:rsidRPr="004A3475">
        <w:rPr>
          <w:rFonts w:ascii="Arial" w:hAnsi="Arial" w:cs="Arial"/>
          <w:sz w:val="24"/>
          <w:szCs w:val="24"/>
        </w:rPr>
        <w:t xml:space="preserve"> and</w:t>
      </w:r>
      <w:r w:rsidRPr="004A3475">
        <w:rPr>
          <w:rFonts w:ascii="Arial" w:hAnsi="Arial" w:cs="Arial"/>
          <w:sz w:val="24"/>
          <w:szCs w:val="24"/>
        </w:rPr>
        <w:t xml:space="preserve"> room layout, SSTEW is more subjective and therefore more prone to inconsistency if staff are not well-</w:t>
      </w:r>
      <w:r w:rsidRPr="004A3475">
        <w:rPr>
          <w:rFonts w:ascii="Arial" w:hAnsi="Arial" w:cs="Arial"/>
          <w:sz w:val="24"/>
          <w:szCs w:val="24"/>
        </w:rPr>
        <w:lastRenderedPageBreak/>
        <w:t>trained in its application. This could limit its reliability unless used alongside other forms of evidence such as video analysis or peer observations.</w:t>
      </w:r>
    </w:p>
    <w:p w14:paraId="1BD15D5B" w14:textId="52344CAB" w:rsidR="003000DC" w:rsidRPr="004A3475" w:rsidRDefault="003000DC" w:rsidP="00711117">
      <w:pPr>
        <w:spacing w:line="360" w:lineRule="auto"/>
        <w:rPr>
          <w:rFonts w:ascii="Arial" w:hAnsi="Arial" w:cs="Arial"/>
          <w:sz w:val="24"/>
          <w:szCs w:val="24"/>
        </w:rPr>
      </w:pPr>
      <w:r w:rsidRPr="004A3475">
        <w:rPr>
          <w:rFonts w:ascii="Arial" w:hAnsi="Arial" w:cs="Arial"/>
          <w:sz w:val="24"/>
          <w:szCs w:val="24"/>
        </w:rPr>
        <w:t>In terms of limitations, SSTEW does not assess the physical or structural aspects of a setting in any detail. It offers little insight into resources, safety or routine organisation</w:t>
      </w:r>
      <w:r w:rsidR="006B7BA3" w:rsidRPr="004A3475">
        <w:rPr>
          <w:rFonts w:ascii="Arial" w:hAnsi="Arial" w:cs="Arial"/>
          <w:sz w:val="24"/>
          <w:szCs w:val="24"/>
        </w:rPr>
        <w:t xml:space="preserve">, </w:t>
      </w:r>
      <w:r w:rsidRPr="004A3475">
        <w:rPr>
          <w:rFonts w:ascii="Arial" w:hAnsi="Arial" w:cs="Arial"/>
          <w:sz w:val="24"/>
          <w:szCs w:val="24"/>
        </w:rPr>
        <w:t>elements that remain vital for ensuring baseline quality and compliance with statutory requirements under the National Minimum Standards for Regulated Childcare (Wales, 2016).</w:t>
      </w:r>
    </w:p>
    <w:p w14:paraId="5523D1A3" w14:textId="1E2618A2" w:rsidR="00D51699" w:rsidRPr="004A3475" w:rsidRDefault="003000DC" w:rsidP="00711117">
      <w:pPr>
        <w:spacing w:line="360" w:lineRule="auto"/>
        <w:rPr>
          <w:rFonts w:ascii="Arial" w:hAnsi="Arial" w:cs="Arial"/>
          <w:sz w:val="24"/>
          <w:szCs w:val="24"/>
        </w:rPr>
      </w:pPr>
      <w:r w:rsidRPr="004A3475">
        <w:rPr>
          <w:rFonts w:ascii="Arial" w:hAnsi="Arial" w:cs="Arial"/>
          <w:sz w:val="24"/>
          <w:szCs w:val="24"/>
        </w:rPr>
        <w:t>Reflectively, SSTEW offers vital insight into the “how” and “why” of quality. It helps practitioners to move beyond routine care to engage in meaningful, emotionally attuned and cognitively enriching interactions. Used alongside environmental rating tools like ITERS and ECERS, SSTEW completes the quality assurance picture</w:t>
      </w:r>
      <w:r w:rsidR="006B7BA3" w:rsidRPr="004A3475">
        <w:rPr>
          <w:rFonts w:ascii="Arial" w:hAnsi="Arial" w:cs="Arial"/>
          <w:sz w:val="24"/>
          <w:szCs w:val="24"/>
        </w:rPr>
        <w:t xml:space="preserve">, </w:t>
      </w:r>
      <w:r w:rsidRPr="004A3475">
        <w:rPr>
          <w:rFonts w:ascii="Arial" w:hAnsi="Arial" w:cs="Arial"/>
          <w:sz w:val="24"/>
          <w:szCs w:val="24"/>
        </w:rPr>
        <w:t>providing a balanced view of both the environmental context and the relational processes that promote strong outcomes for children.</w:t>
      </w:r>
    </w:p>
    <w:p w14:paraId="764E2350" w14:textId="2C2ACDC7" w:rsidR="004110E0" w:rsidRPr="004A3475" w:rsidRDefault="004110E0" w:rsidP="00711117">
      <w:pPr>
        <w:spacing w:line="360" w:lineRule="auto"/>
        <w:rPr>
          <w:rFonts w:ascii="Arial" w:hAnsi="Arial" w:cs="Arial"/>
          <w:sz w:val="24"/>
          <w:szCs w:val="24"/>
        </w:rPr>
      </w:pPr>
      <w:r w:rsidRPr="004A3475">
        <w:rPr>
          <w:rFonts w:ascii="Arial" w:hAnsi="Arial" w:cs="Arial"/>
          <w:sz w:val="24"/>
          <w:szCs w:val="24"/>
        </w:rPr>
        <w:t>When comparing ITERS, ECERS and SSTEW, it becomes evident that while all three are valuable quality assurance tools, they each serve different but complementary purposes. A critical evaluation of their application highlights both overlaps and distinctions in their design, focus and impact on early years practice.</w:t>
      </w:r>
    </w:p>
    <w:p w14:paraId="5D96F3DE" w14:textId="75CC3C38" w:rsidR="004110E0" w:rsidRPr="004A3475" w:rsidRDefault="004110E0" w:rsidP="00711117">
      <w:pPr>
        <w:spacing w:line="360" w:lineRule="auto"/>
        <w:rPr>
          <w:rFonts w:ascii="Arial" w:hAnsi="Arial" w:cs="Arial"/>
          <w:sz w:val="24"/>
          <w:szCs w:val="24"/>
        </w:rPr>
      </w:pPr>
      <w:r w:rsidRPr="004A3475">
        <w:rPr>
          <w:rFonts w:ascii="Arial" w:hAnsi="Arial" w:cs="Arial"/>
          <w:sz w:val="24"/>
          <w:szCs w:val="24"/>
        </w:rPr>
        <w:t>ITERS and ECERS are environmental rating scales that primarily focus on the structural quality of a setting. They provide a systematic method to assess areas such as space, routines, resources and safety. These tools are particularly effective in identifying compliance with minimum standards, making them well suited to use in settings preparing for regulatory inspections under the National Minimum Standards for Regulated Childcare (Wales, 2016). ECERS is developmentally appropriate for older toddlers and preschoolers, whereas ITERS is tailored to the care and learning needs of babies and very young children.</w:t>
      </w:r>
    </w:p>
    <w:p w14:paraId="1081D895" w14:textId="372F3006" w:rsidR="004110E0" w:rsidRPr="004A3475" w:rsidRDefault="004110E0" w:rsidP="00711117">
      <w:pPr>
        <w:spacing w:line="360" w:lineRule="auto"/>
        <w:rPr>
          <w:rFonts w:ascii="Arial" w:hAnsi="Arial" w:cs="Arial"/>
          <w:sz w:val="24"/>
          <w:szCs w:val="24"/>
        </w:rPr>
      </w:pPr>
      <w:r w:rsidRPr="004A3475">
        <w:rPr>
          <w:rFonts w:ascii="Arial" w:hAnsi="Arial" w:cs="Arial"/>
          <w:sz w:val="24"/>
          <w:szCs w:val="24"/>
        </w:rPr>
        <w:t>In contrast, the SSTEW scale delves deeper into process quality, offering a more nuanced view of the quality of adult-child interactions, emotional well-being and the promotion of critical thinking. Where ITERS and ECERS might ask “Is the space safe and stimulating?”, SSTEW asks “How do practitioners engage with children to extend their learning?”. This aligns strongly with the Curriculum for Funded Non-Maintained Nursery Settings (2022) and the Curriculum for Wales, both of which prioritise relational pedagogy, language development and emotional literacy.</w:t>
      </w:r>
    </w:p>
    <w:p w14:paraId="2360D0D9" w14:textId="235E9F54" w:rsidR="004110E0" w:rsidRPr="004A3475" w:rsidRDefault="004110E0" w:rsidP="00711117">
      <w:pPr>
        <w:spacing w:line="360" w:lineRule="auto"/>
        <w:rPr>
          <w:rFonts w:ascii="Arial" w:hAnsi="Arial" w:cs="Arial"/>
          <w:sz w:val="24"/>
          <w:szCs w:val="24"/>
        </w:rPr>
      </w:pPr>
      <w:r w:rsidRPr="004A3475">
        <w:rPr>
          <w:rFonts w:ascii="Arial" w:hAnsi="Arial" w:cs="Arial"/>
          <w:sz w:val="24"/>
          <w:szCs w:val="24"/>
        </w:rPr>
        <w:lastRenderedPageBreak/>
        <w:t>One of the major advantages of ITERS and ECERS is their clarity and structure. They allow for consistent benchmarking and are accessible to a wide range of staff, especially when supported with training. However, their reliance on observable environmental features may not fully capture intentional pedagogy or the quality of thinking taking place in interactions. This can be limiting, especially in Welsh early years settings where responsive, child-led practice is a core principle.</w:t>
      </w:r>
    </w:p>
    <w:p w14:paraId="25DE7D08" w14:textId="4B3AD09D" w:rsidR="004110E0" w:rsidRPr="004A3475" w:rsidRDefault="004110E0" w:rsidP="00711117">
      <w:pPr>
        <w:spacing w:line="360" w:lineRule="auto"/>
        <w:rPr>
          <w:rFonts w:ascii="Arial" w:hAnsi="Arial" w:cs="Arial"/>
          <w:sz w:val="24"/>
          <w:szCs w:val="24"/>
        </w:rPr>
      </w:pPr>
      <w:r w:rsidRPr="004A3475">
        <w:rPr>
          <w:rFonts w:ascii="Arial" w:hAnsi="Arial" w:cs="Arial"/>
          <w:sz w:val="24"/>
          <w:szCs w:val="24"/>
        </w:rPr>
        <w:t>SSTEW on the other hand</w:t>
      </w:r>
      <w:r w:rsidR="00EC51B7" w:rsidRPr="004A3475">
        <w:rPr>
          <w:rFonts w:ascii="Arial" w:hAnsi="Arial" w:cs="Arial"/>
          <w:sz w:val="24"/>
          <w:szCs w:val="24"/>
        </w:rPr>
        <w:t xml:space="preserve"> </w:t>
      </w:r>
      <w:r w:rsidRPr="004A3475">
        <w:rPr>
          <w:rFonts w:ascii="Arial" w:hAnsi="Arial" w:cs="Arial"/>
          <w:sz w:val="24"/>
          <w:szCs w:val="24"/>
        </w:rPr>
        <w:t>excels at highlighting areas such as sustained shared thinking,</w:t>
      </w:r>
      <w:r w:rsidR="006B2F53" w:rsidRPr="004A3475">
        <w:rPr>
          <w:rFonts w:ascii="Arial" w:hAnsi="Arial" w:cs="Arial"/>
          <w:sz w:val="24"/>
          <w:szCs w:val="24"/>
        </w:rPr>
        <w:t xml:space="preserve"> </w:t>
      </w:r>
      <w:r w:rsidRPr="004A3475">
        <w:rPr>
          <w:rFonts w:ascii="Arial" w:hAnsi="Arial" w:cs="Arial"/>
          <w:sz w:val="24"/>
          <w:szCs w:val="24"/>
        </w:rPr>
        <w:t xml:space="preserve">language modelling and emotional </w:t>
      </w:r>
      <w:r w:rsidR="006B2F53" w:rsidRPr="004A3475">
        <w:rPr>
          <w:rFonts w:ascii="Arial" w:hAnsi="Arial" w:cs="Arial"/>
          <w:sz w:val="24"/>
          <w:szCs w:val="24"/>
        </w:rPr>
        <w:t>atonement</w:t>
      </w:r>
      <w:r w:rsidR="006E2D9F" w:rsidRPr="004A3475">
        <w:rPr>
          <w:rFonts w:ascii="Arial" w:hAnsi="Arial" w:cs="Arial"/>
          <w:sz w:val="24"/>
          <w:szCs w:val="24"/>
        </w:rPr>
        <w:t>, e</w:t>
      </w:r>
      <w:r w:rsidRPr="004A3475">
        <w:rPr>
          <w:rFonts w:ascii="Arial" w:hAnsi="Arial" w:cs="Arial"/>
          <w:sz w:val="24"/>
          <w:szCs w:val="24"/>
        </w:rPr>
        <w:t xml:space="preserve">lements that research shows are central to improving outcomes for children (Siraj </w:t>
      </w:r>
      <w:r w:rsidRPr="004A3475">
        <w:rPr>
          <w:rFonts w:ascii="Arial" w:hAnsi="Arial" w:cs="Arial"/>
          <w:i/>
          <w:iCs/>
          <w:sz w:val="24"/>
          <w:szCs w:val="24"/>
        </w:rPr>
        <w:t>et al</w:t>
      </w:r>
      <w:r w:rsidRPr="004A3475">
        <w:rPr>
          <w:rFonts w:ascii="Arial" w:hAnsi="Arial" w:cs="Arial"/>
          <w:sz w:val="24"/>
          <w:szCs w:val="24"/>
        </w:rPr>
        <w:t>., 2015; Welsh Government, 2022). However, it is more subjective and requires a deeper level of practitioner knowledge and observer training to apply consistentl</w:t>
      </w:r>
      <w:r w:rsidR="00841518">
        <w:rPr>
          <w:rFonts w:ascii="Arial" w:hAnsi="Arial" w:cs="Arial"/>
          <w:sz w:val="24"/>
          <w:szCs w:val="24"/>
        </w:rPr>
        <w:t>y</w:t>
      </w:r>
      <w:r w:rsidR="00B62C54">
        <w:rPr>
          <w:rFonts w:ascii="Arial" w:hAnsi="Arial" w:cs="Arial"/>
          <w:sz w:val="24"/>
          <w:szCs w:val="24"/>
        </w:rPr>
        <w:t xml:space="preserve"> </w:t>
      </w:r>
      <w:r w:rsidR="000822D4">
        <w:rPr>
          <w:rFonts w:ascii="Arial" w:hAnsi="Arial" w:cs="Arial"/>
          <w:sz w:val="24"/>
          <w:szCs w:val="24"/>
        </w:rPr>
        <w:t xml:space="preserve">(Elwick </w:t>
      </w:r>
      <w:r w:rsidR="000822D4">
        <w:rPr>
          <w:rFonts w:ascii="Arial" w:hAnsi="Arial" w:cs="Arial"/>
          <w:i/>
          <w:iCs/>
          <w:sz w:val="24"/>
          <w:szCs w:val="24"/>
        </w:rPr>
        <w:t>et al.</w:t>
      </w:r>
      <w:r w:rsidR="000822D4">
        <w:rPr>
          <w:rFonts w:ascii="Arial" w:hAnsi="Arial" w:cs="Arial"/>
          <w:sz w:val="24"/>
          <w:szCs w:val="24"/>
        </w:rPr>
        <w:t>, 2017)</w:t>
      </w:r>
      <w:r w:rsidR="00B62C54">
        <w:rPr>
          <w:rFonts w:ascii="Arial" w:hAnsi="Arial" w:cs="Arial"/>
          <w:sz w:val="24"/>
          <w:szCs w:val="24"/>
        </w:rPr>
        <w:t>. It is</w:t>
      </w:r>
      <w:r w:rsidR="00841518">
        <w:rPr>
          <w:rFonts w:ascii="Arial" w:hAnsi="Arial" w:cs="Arial"/>
          <w:sz w:val="24"/>
          <w:szCs w:val="24"/>
        </w:rPr>
        <w:t xml:space="preserve"> l</w:t>
      </w:r>
      <w:r w:rsidRPr="004A3475">
        <w:rPr>
          <w:rFonts w:ascii="Arial" w:hAnsi="Arial" w:cs="Arial"/>
          <w:sz w:val="24"/>
          <w:szCs w:val="24"/>
        </w:rPr>
        <w:t>ess useful for assessing basic operational quality such as hygiene, accessibility or the physical layout of the room.</w:t>
      </w:r>
    </w:p>
    <w:p w14:paraId="423C3DA4" w14:textId="0E2CF306" w:rsidR="004110E0" w:rsidRPr="004A3475" w:rsidRDefault="004110E0" w:rsidP="00711117">
      <w:pPr>
        <w:spacing w:line="360" w:lineRule="auto"/>
        <w:rPr>
          <w:rFonts w:ascii="Arial" w:hAnsi="Arial" w:cs="Arial"/>
          <w:sz w:val="24"/>
          <w:szCs w:val="24"/>
        </w:rPr>
      </w:pPr>
      <w:r w:rsidRPr="004A3475">
        <w:rPr>
          <w:rFonts w:ascii="Arial" w:hAnsi="Arial" w:cs="Arial"/>
          <w:sz w:val="24"/>
          <w:szCs w:val="24"/>
        </w:rPr>
        <w:t>When used in combination, these tools offer a more holistic approach to quality assurance. For example, a setting may use ECERS to identify that children lack access to natural materials or books in multiple languages, while SSTEW can highlight whether practitioners are engaging children in meaningful conversations or supporting emotional regulation. This dual insight allows leaders to develop more targeted action plans that address both the environment and the pedagogy.</w:t>
      </w:r>
    </w:p>
    <w:p w14:paraId="61BCE197" w14:textId="1598BD7D" w:rsidR="004110E0" w:rsidRPr="004A3475" w:rsidRDefault="004110E0" w:rsidP="00711117">
      <w:pPr>
        <w:spacing w:line="360" w:lineRule="auto"/>
        <w:rPr>
          <w:rFonts w:ascii="Arial" w:hAnsi="Arial" w:cs="Arial"/>
          <w:sz w:val="24"/>
          <w:szCs w:val="24"/>
        </w:rPr>
      </w:pPr>
      <w:r w:rsidRPr="004A3475">
        <w:rPr>
          <w:rFonts w:ascii="Arial" w:hAnsi="Arial" w:cs="Arial"/>
          <w:sz w:val="24"/>
          <w:szCs w:val="24"/>
        </w:rPr>
        <w:t>Ultimately</w:t>
      </w:r>
      <w:r w:rsidR="0045316B" w:rsidRPr="004A3475">
        <w:rPr>
          <w:rFonts w:ascii="Arial" w:hAnsi="Arial" w:cs="Arial"/>
          <w:sz w:val="24"/>
          <w:szCs w:val="24"/>
        </w:rPr>
        <w:t xml:space="preserve"> </w:t>
      </w:r>
      <w:r w:rsidRPr="004A3475">
        <w:rPr>
          <w:rFonts w:ascii="Arial" w:hAnsi="Arial" w:cs="Arial"/>
          <w:sz w:val="24"/>
          <w:szCs w:val="24"/>
        </w:rPr>
        <w:t>no single tool is sufficient in isolation. ITERS and ECERS provide the “what” and “where”</w:t>
      </w:r>
      <w:r w:rsidR="00C93871" w:rsidRPr="004A3475">
        <w:rPr>
          <w:rFonts w:ascii="Arial" w:hAnsi="Arial" w:cs="Arial"/>
          <w:sz w:val="24"/>
          <w:szCs w:val="24"/>
        </w:rPr>
        <w:t xml:space="preserve">, </w:t>
      </w:r>
      <w:r w:rsidRPr="004A3475">
        <w:rPr>
          <w:rFonts w:ascii="Arial" w:hAnsi="Arial" w:cs="Arial"/>
          <w:sz w:val="24"/>
          <w:szCs w:val="24"/>
        </w:rPr>
        <w:t>the physical and procedural elements</w:t>
      </w:r>
      <w:r w:rsidR="00C93871" w:rsidRPr="004A3475">
        <w:rPr>
          <w:rFonts w:ascii="Arial" w:hAnsi="Arial" w:cs="Arial"/>
          <w:sz w:val="24"/>
          <w:szCs w:val="24"/>
        </w:rPr>
        <w:t xml:space="preserve">, </w:t>
      </w:r>
      <w:r w:rsidRPr="004A3475">
        <w:rPr>
          <w:rFonts w:ascii="Arial" w:hAnsi="Arial" w:cs="Arial"/>
          <w:sz w:val="24"/>
          <w:szCs w:val="24"/>
        </w:rPr>
        <w:t>while SSTEW provides the “how” and “why”</w:t>
      </w:r>
      <w:r w:rsidR="00C93871" w:rsidRPr="004A3475">
        <w:rPr>
          <w:rFonts w:ascii="Arial" w:hAnsi="Arial" w:cs="Arial"/>
          <w:sz w:val="24"/>
          <w:szCs w:val="24"/>
        </w:rPr>
        <w:t xml:space="preserve">, </w:t>
      </w:r>
      <w:r w:rsidRPr="004A3475">
        <w:rPr>
          <w:rFonts w:ascii="Arial" w:hAnsi="Arial" w:cs="Arial"/>
          <w:sz w:val="24"/>
          <w:szCs w:val="24"/>
        </w:rPr>
        <w:t>the interactions and intentions that bring the environment to life. For leaders committed to exceeding statutory requirements and embedding continuous improvement, blending these tools offers a powerful and reflective framework to genuinely enhance children’s learning and development.</w:t>
      </w:r>
    </w:p>
    <w:p w14:paraId="384B8854" w14:textId="775977E4" w:rsidR="00934465" w:rsidRPr="004A3475" w:rsidRDefault="00934465" w:rsidP="00711117">
      <w:pPr>
        <w:spacing w:line="360" w:lineRule="auto"/>
        <w:rPr>
          <w:rFonts w:ascii="Arial" w:hAnsi="Arial" w:cs="Arial"/>
          <w:sz w:val="24"/>
          <w:szCs w:val="24"/>
        </w:rPr>
      </w:pPr>
      <w:r w:rsidRPr="004A3475">
        <w:rPr>
          <w:rFonts w:ascii="Arial" w:hAnsi="Arial" w:cs="Arial"/>
          <w:sz w:val="24"/>
          <w:szCs w:val="24"/>
        </w:rPr>
        <w:t>In early years education, the pursuit of quality is not a static goal but a dynamic, ongoing commitment to improving children’s experiences, learning outcomes and well-being. This essay has explored the concept of quality through the lens of both structural and process quality, recognising that while regulatory compliance is essential, truly high-quality provision goes beyond the minimum standards to engage with the deeper relational and pedagogical aspects of early learning.</w:t>
      </w:r>
    </w:p>
    <w:p w14:paraId="3E29E18E" w14:textId="5175A289" w:rsidR="00934465" w:rsidRPr="004A3475" w:rsidRDefault="00066D25" w:rsidP="00711117">
      <w:pPr>
        <w:spacing w:line="360" w:lineRule="auto"/>
        <w:rPr>
          <w:rFonts w:ascii="Arial" w:hAnsi="Arial" w:cs="Arial"/>
          <w:sz w:val="24"/>
          <w:szCs w:val="24"/>
        </w:rPr>
      </w:pPr>
      <w:r w:rsidRPr="004A3475">
        <w:rPr>
          <w:rFonts w:ascii="Arial" w:hAnsi="Arial" w:cs="Arial"/>
          <w:sz w:val="24"/>
          <w:szCs w:val="24"/>
        </w:rPr>
        <w:lastRenderedPageBreak/>
        <w:t>Q</w:t>
      </w:r>
      <w:r w:rsidR="00934465" w:rsidRPr="004A3475">
        <w:rPr>
          <w:rFonts w:ascii="Arial" w:hAnsi="Arial" w:cs="Arial"/>
          <w:sz w:val="24"/>
          <w:szCs w:val="24"/>
        </w:rPr>
        <w:t>uality in early years is a multi-dimensional concept that must be measured, understood</w:t>
      </w:r>
      <w:r w:rsidRPr="004A3475">
        <w:rPr>
          <w:rFonts w:ascii="Arial" w:hAnsi="Arial" w:cs="Arial"/>
          <w:sz w:val="24"/>
          <w:szCs w:val="24"/>
        </w:rPr>
        <w:t xml:space="preserve"> </w:t>
      </w:r>
      <w:r w:rsidR="00934465" w:rsidRPr="004A3475">
        <w:rPr>
          <w:rFonts w:ascii="Arial" w:hAnsi="Arial" w:cs="Arial"/>
          <w:sz w:val="24"/>
          <w:szCs w:val="24"/>
        </w:rPr>
        <w:t>and enriched through a combination of structural and process-focused tools. The integration of ITERS, ECERS and SSTEW within leadership and teamwork strategies allows settings to move beyond surface-level assessments and towards holistic, child-centred and responsive provision. Through this approach, leaders are not only meeting statutory expectations but are actively shaping inclusive, enriching and emotionally supportive environments where all children can thrive.</w:t>
      </w:r>
      <w:r w:rsidR="00885CC2" w:rsidRPr="004A3475">
        <w:rPr>
          <w:rFonts w:ascii="Arial" w:hAnsi="Arial" w:cs="Arial"/>
          <w:sz w:val="24"/>
          <w:szCs w:val="24"/>
        </w:rPr>
        <w:t xml:space="preserve"> </w:t>
      </w:r>
    </w:p>
    <w:p w14:paraId="29DBB563" w14:textId="77777777" w:rsidR="00420C5A" w:rsidRPr="004A3475" w:rsidRDefault="00DC5956" w:rsidP="00711117">
      <w:pPr>
        <w:spacing w:line="360" w:lineRule="auto"/>
        <w:rPr>
          <w:rFonts w:ascii="Arial" w:hAnsi="Arial" w:cs="Arial"/>
          <w:b/>
          <w:bCs/>
          <w:sz w:val="24"/>
          <w:szCs w:val="24"/>
        </w:rPr>
      </w:pPr>
      <w:r w:rsidRPr="004A3475">
        <w:rPr>
          <w:rFonts w:ascii="Arial" w:hAnsi="Arial" w:cs="Arial"/>
          <w:b/>
          <w:bCs/>
          <w:sz w:val="24"/>
          <w:szCs w:val="24"/>
        </w:rPr>
        <w:t>Reference List</w:t>
      </w:r>
    </w:p>
    <w:p w14:paraId="0A0903D9" w14:textId="62B84CFE" w:rsidR="00CC150B" w:rsidRPr="004A3475" w:rsidRDefault="00CC150B" w:rsidP="00711117">
      <w:pPr>
        <w:spacing w:line="360" w:lineRule="auto"/>
        <w:rPr>
          <w:rFonts w:ascii="Arial" w:hAnsi="Arial" w:cs="Arial"/>
          <w:sz w:val="24"/>
          <w:szCs w:val="24"/>
        </w:rPr>
      </w:pPr>
      <w:r w:rsidRPr="004A3475">
        <w:rPr>
          <w:rFonts w:ascii="Arial" w:hAnsi="Arial" w:cs="Arial"/>
          <w:sz w:val="24"/>
          <w:szCs w:val="24"/>
        </w:rPr>
        <w:t xml:space="preserve">Cambell-Barr, </w:t>
      </w:r>
      <w:r w:rsidR="00A27DC2" w:rsidRPr="004A3475">
        <w:rPr>
          <w:rFonts w:ascii="Arial" w:hAnsi="Arial" w:cs="Arial"/>
          <w:sz w:val="24"/>
          <w:szCs w:val="24"/>
        </w:rPr>
        <w:t xml:space="preserve">V. and </w:t>
      </w:r>
      <w:r w:rsidRPr="004A3475">
        <w:rPr>
          <w:rFonts w:ascii="Arial" w:hAnsi="Arial" w:cs="Arial"/>
          <w:sz w:val="24"/>
          <w:szCs w:val="24"/>
        </w:rPr>
        <w:t xml:space="preserve">Leeson, </w:t>
      </w:r>
      <w:r w:rsidR="0090421D" w:rsidRPr="004A3475">
        <w:rPr>
          <w:rFonts w:ascii="Arial" w:hAnsi="Arial" w:cs="Arial"/>
          <w:sz w:val="24"/>
          <w:szCs w:val="24"/>
        </w:rPr>
        <w:t>C. (2015)</w:t>
      </w:r>
      <w:r w:rsidR="00A27DC2" w:rsidRPr="004A3475">
        <w:rPr>
          <w:rFonts w:ascii="Arial" w:hAnsi="Arial" w:cs="Arial"/>
          <w:sz w:val="24"/>
          <w:szCs w:val="24"/>
        </w:rPr>
        <w:t xml:space="preserve"> </w:t>
      </w:r>
      <w:r w:rsidR="00A27DC2" w:rsidRPr="004A3475">
        <w:rPr>
          <w:rFonts w:ascii="Arial" w:hAnsi="Arial" w:cs="Arial"/>
          <w:i/>
          <w:iCs/>
          <w:sz w:val="24"/>
          <w:szCs w:val="24"/>
        </w:rPr>
        <w:t xml:space="preserve">Quality and Leadership in the Early </w:t>
      </w:r>
      <w:proofErr w:type="gramStart"/>
      <w:r w:rsidR="00A27DC2" w:rsidRPr="004A3475">
        <w:rPr>
          <w:rFonts w:ascii="Arial" w:hAnsi="Arial" w:cs="Arial"/>
          <w:i/>
          <w:iCs/>
          <w:sz w:val="24"/>
          <w:szCs w:val="24"/>
        </w:rPr>
        <w:t>Years :</w:t>
      </w:r>
      <w:proofErr w:type="gramEnd"/>
      <w:r w:rsidR="00A27DC2" w:rsidRPr="004A3475">
        <w:rPr>
          <w:rFonts w:ascii="Arial" w:hAnsi="Arial" w:cs="Arial"/>
          <w:i/>
          <w:iCs/>
          <w:sz w:val="24"/>
          <w:szCs w:val="24"/>
        </w:rPr>
        <w:t xml:space="preserve"> Research, Theory and Practice</w:t>
      </w:r>
      <w:r w:rsidR="00A27DC2" w:rsidRPr="004A3475">
        <w:rPr>
          <w:rFonts w:ascii="Arial" w:hAnsi="Arial" w:cs="Arial"/>
          <w:i/>
          <w:iCs/>
          <w:sz w:val="24"/>
          <w:szCs w:val="24"/>
        </w:rPr>
        <w:t xml:space="preserve">. </w:t>
      </w:r>
      <w:r w:rsidR="007F00A0" w:rsidRPr="004A3475">
        <w:rPr>
          <w:rFonts w:ascii="Arial" w:hAnsi="Arial" w:cs="Arial"/>
          <w:sz w:val="24"/>
          <w:szCs w:val="24"/>
        </w:rPr>
        <w:t>P74.</w:t>
      </w:r>
      <w:r w:rsidR="002E0E40" w:rsidRPr="004A3475">
        <w:rPr>
          <w:rFonts w:ascii="Arial" w:hAnsi="Arial" w:cs="Arial"/>
          <w:sz w:val="24"/>
          <w:szCs w:val="24"/>
        </w:rPr>
        <w:t xml:space="preserve"> SAGE Publications.</w:t>
      </w:r>
      <w:r w:rsidR="007F00A0" w:rsidRPr="004A3475">
        <w:rPr>
          <w:rFonts w:ascii="Arial" w:hAnsi="Arial" w:cs="Arial"/>
          <w:sz w:val="24"/>
          <w:szCs w:val="24"/>
        </w:rPr>
        <w:t xml:space="preserve"> Available at: </w:t>
      </w:r>
      <w:hyperlink r:id="rId9" w:history="1">
        <w:r w:rsidR="00876277" w:rsidRPr="004A3475">
          <w:rPr>
            <w:rStyle w:val="Hyperlink"/>
            <w:rFonts w:ascii="Arial" w:hAnsi="Arial" w:cs="Arial"/>
            <w:sz w:val="24"/>
            <w:szCs w:val="24"/>
          </w:rPr>
          <w:t>https://www.torrossa.com/en/resources/an/5019465</w:t>
        </w:r>
      </w:hyperlink>
      <w:r w:rsidR="00876277" w:rsidRPr="004A3475">
        <w:rPr>
          <w:rFonts w:ascii="Arial" w:hAnsi="Arial" w:cs="Arial"/>
          <w:sz w:val="24"/>
          <w:szCs w:val="24"/>
        </w:rPr>
        <w:t xml:space="preserve"> (Accessed: 6 March 2025). </w:t>
      </w:r>
    </w:p>
    <w:p w14:paraId="15EC8371" w14:textId="71209535" w:rsidR="00B778C3" w:rsidRPr="00F55251" w:rsidRDefault="00B778C3" w:rsidP="00711117">
      <w:pPr>
        <w:spacing w:line="360" w:lineRule="auto"/>
        <w:rPr>
          <w:rFonts w:ascii="Arial" w:hAnsi="Arial" w:cs="Arial"/>
          <w:sz w:val="24"/>
          <w:szCs w:val="24"/>
        </w:rPr>
      </w:pPr>
      <w:r w:rsidRPr="00F55251">
        <w:rPr>
          <w:rFonts w:ascii="Arial" w:hAnsi="Arial" w:cs="Arial"/>
          <w:sz w:val="24"/>
          <w:szCs w:val="24"/>
        </w:rPr>
        <w:t xml:space="preserve">Care Inspectorate Wales (CIW) (2024) </w:t>
      </w:r>
      <w:r w:rsidRPr="00F55251">
        <w:rPr>
          <w:rFonts w:ascii="Arial" w:hAnsi="Arial" w:cs="Arial"/>
          <w:i/>
          <w:iCs/>
          <w:sz w:val="24"/>
          <w:szCs w:val="24"/>
        </w:rPr>
        <w:t>National minimum standards for regulated childcare</w:t>
      </w:r>
      <w:r w:rsidRPr="00F55251">
        <w:rPr>
          <w:rFonts w:ascii="Arial" w:hAnsi="Arial" w:cs="Arial"/>
          <w:sz w:val="24"/>
          <w:szCs w:val="24"/>
        </w:rPr>
        <w:t>.</w:t>
      </w:r>
      <w:r w:rsidRPr="004A3475">
        <w:rPr>
          <w:rFonts w:ascii="Arial" w:hAnsi="Arial" w:cs="Arial"/>
          <w:sz w:val="24"/>
          <w:szCs w:val="24"/>
        </w:rPr>
        <w:t xml:space="preserve"> </w:t>
      </w:r>
      <w:r w:rsidRPr="00F55251">
        <w:rPr>
          <w:rFonts w:ascii="Arial" w:hAnsi="Arial" w:cs="Arial"/>
          <w:sz w:val="24"/>
          <w:szCs w:val="24"/>
        </w:rPr>
        <w:t xml:space="preserve">Available at: </w:t>
      </w:r>
      <w:hyperlink r:id="rId10" w:history="1">
        <w:r w:rsidRPr="004A3475">
          <w:rPr>
            <w:rStyle w:val="Hyperlink"/>
            <w:rFonts w:ascii="Arial" w:hAnsi="Arial" w:cs="Arial"/>
            <w:sz w:val="24"/>
            <w:szCs w:val="24"/>
          </w:rPr>
          <w:t>https://www.gov.wales/national-minimum-standards-regulated-childcare</w:t>
        </w:r>
      </w:hyperlink>
      <w:r w:rsidRPr="004A3475">
        <w:rPr>
          <w:rFonts w:ascii="Arial" w:hAnsi="Arial" w:cs="Arial"/>
          <w:sz w:val="24"/>
          <w:szCs w:val="24"/>
        </w:rPr>
        <w:t xml:space="preserve"> </w:t>
      </w:r>
      <w:r w:rsidRPr="00F55251">
        <w:rPr>
          <w:rFonts w:ascii="Arial" w:hAnsi="Arial" w:cs="Arial"/>
          <w:sz w:val="24"/>
          <w:szCs w:val="24"/>
        </w:rPr>
        <w:t>(Accessed: 5 April 2025).</w:t>
      </w:r>
    </w:p>
    <w:p w14:paraId="5F752E67" w14:textId="7A2D192D" w:rsidR="00FA417A" w:rsidRDefault="00FA417A" w:rsidP="0075296E">
      <w:pPr>
        <w:spacing w:line="360" w:lineRule="auto"/>
        <w:rPr>
          <w:rFonts w:ascii="Arial" w:hAnsi="Arial" w:cs="Arial"/>
          <w:sz w:val="24"/>
          <w:szCs w:val="24"/>
        </w:rPr>
      </w:pPr>
      <w:r>
        <w:rPr>
          <w:rFonts w:ascii="Arial" w:hAnsi="Arial" w:cs="Arial"/>
          <w:sz w:val="24"/>
          <w:szCs w:val="24"/>
        </w:rPr>
        <w:t>Elwick,</w:t>
      </w:r>
      <w:r w:rsidR="002A3DFF">
        <w:rPr>
          <w:rFonts w:ascii="Arial" w:hAnsi="Arial" w:cs="Arial"/>
          <w:sz w:val="24"/>
          <w:szCs w:val="24"/>
        </w:rPr>
        <w:t xml:space="preserve"> A., </w:t>
      </w:r>
      <w:r w:rsidR="006E2AB0">
        <w:rPr>
          <w:rFonts w:ascii="Arial" w:hAnsi="Arial" w:cs="Arial"/>
          <w:sz w:val="24"/>
          <w:szCs w:val="24"/>
        </w:rPr>
        <w:t>Osgood, J., Robertson, M. and Wilson, S. (2017)</w:t>
      </w:r>
      <w:r>
        <w:rPr>
          <w:rFonts w:ascii="Arial" w:hAnsi="Arial" w:cs="Arial"/>
          <w:sz w:val="24"/>
          <w:szCs w:val="24"/>
        </w:rPr>
        <w:t xml:space="preserve"> </w:t>
      </w:r>
      <w:r w:rsidR="00B1244C">
        <w:rPr>
          <w:rFonts w:ascii="Arial" w:hAnsi="Arial" w:cs="Arial"/>
          <w:sz w:val="24"/>
          <w:szCs w:val="24"/>
        </w:rPr>
        <w:t>‘</w:t>
      </w:r>
      <w:r w:rsidR="00B1244C" w:rsidRPr="00B1244C">
        <w:rPr>
          <w:rFonts w:ascii="Arial" w:hAnsi="Arial" w:cs="Arial"/>
          <w:sz w:val="24"/>
          <w:szCs w:val="24"/>
        </w:rPr>
        <w:t>In pursuit of quality: early childhood qualifications and training policy</w:t>
      </w:r>
      <w:r w:rsidR="00B1244C">
        <w:rPr>
          <w:rFonts w:ascii="Arial" w:hAnsi="Arial" w:cs="Arial"/>
          <w:sz w:val="24"/>
          <w:szCs w:val="24"/>
        </w:rPr>
        <w:t xml:space="preserve">’, </w:t>
      </w:r>
      <w:r w:rsidR="0075296E" w:rsidRPr="0075296E">
        <w:rPr>
          <w:rFonts w:ascii="Arial" w:hAnsi="Arial" w:cs="Arial"/>
          <w:i/>
          <w:iCs/>
          <w:sz w:val="24"/>
          <w:szCs w:val="24"/>
        </w:rPr>
        <w:t>Journal of Education Polic</w:t>
      </w:r>
      <w:r w:rsidR="0075296E">
        <w:rPr>
          <w:rFonts w:ascii="Arial" w:hAnsi="Arial" w:cs="Arial"/>
          <w:i/>
          <w:iCs/>
          <w:sz w:val="24"/>
          <w:szCs w:val="24"/>
        </w:rPr>
        <w:t xml:space="preserve">y, </w:t>
      </w:r>
      <w:r w:rsidR="00A63A98" w:rsidRPr="00A63A98">
        <w:rPr>
          <w:rFonts w:ascii="Arial" w:hAnsi="Arial" w:cs="Arial"/>
          <w:sz w:val="24"/>
          <w:szCs w:val="24"/>
        </w:rPr>
        <w:t>33(4)</w:t>
      </w:r>
      <w:r w:rsidR="00A63A98">
        <w:rPr>
          <w:rFonts w:ascii="Arial" w:hAnsi="Arial" w:cs="Arial"/>
          <w:sz w:val="24"/>
          <w:szCs w:val="24"/>
        </w:rPr>
        <w:t xml:space="preserve">, pp. </w:t>
      </w:r>
      <w:r w:rsidR="00430B0F" w:rsidRPr="00430B0F">
        <w:rPr>
          <w:rFonts w:ascii="Arial" w:hAnsi="Arial" w:cs="Arial"/>
          <w:sz w:val="24"/>
          <w:szCs w:val="24"/>
        </w:rPr>
        <w:t>510-525</w:t>
      </w:r>
      <w:r w:rsidR="00430B0F">
        <w:rPr>
          <w:rFonts w:ascii="Arial" w:hAnsi="Arial" w:cs="Arial"/>
          <w:sz w:val="24"/>
          <w:szCs w:val="24"/>
        </w:rPr>
        <w:t xml:space="preserve">. Available at: </w:t>
      </w:r>
      <w:hyperlink r:id="rId11" w:history="1">
        <w:r w:rsidR="00430B0F" w:rsidRPr="004905AB">
          <w:rPr>
            <w:rStyle w:val="Hyperlink"/>
            <w:rFonts w:ascii="Arial" w:hAnsi="Arial" w:cs="Arial"/>
            <w:sz w:val="24"/>
            <w:szCs w:val="24"/>
          </w:rPr>
          <w:t>https://www.tandfonline.com/doi/abs/10.1080/02680939.2017.1416426?casa_token=tC1mf30SjMQAAAAA:sAIe0_0fHL1DgRt2snlOTSp56G4rmB3z8wPNJp-yiTmUu9c3WfUT4c0CNUMjxUIoleVjG60Bcp1Ur6A</w:t>
        </w:r>
      </w:hyperlink>
      <w:r w:rsidR="00430B0F">
        <w:rPr>
          <w:rFonts w:ascii="Arial" w:hAnsi="Arial" w:cs="Arial"/>
          <w:sz w:val="24"/>
          <w:szCs w:val="24"/>
        </w:rPr>
        <w:t xml:space="preserve"> (Accessed: 6 March 2025). </w:t>
      </w:r>
    </w:p>
    <w:p w14:paraId="58013D0A" w14:textId="2B510D3A" w:rsidR="00523F41" w:rsidRPr="00F55251" w:rsidRDefault="00523F41" w:rsidP="00711117">
      <w:pPr>
        <w:spacing w:line="360" w:lineRule="auto"/>
        <w:rPr>
          <w:rFonts w:ascii="Arial" w:hAnsi="Arial" w:cs="Arial"/>
          <w:sz w:val="24"/>
          <w:szCs w:val="24"/>
        </w:rPr>
      </w:pPr>
      <w:r w:rsidRPr="00F55251">
        <w:rPr>
          <w:rFonts w:ascii="Arial" w:hAnsi="Arial" w:cs="Arial"/>
          <w:sz w:val="24"/>
          <w:szCs w:val="24"/>
        </w:rPr>
        <w:t>Harms, T., Clifford, R.M. and Cryer, D. (20</w:t>
      </w:r>
      <w:r w:rsidR="00F37D0C" w:rsidRPr="004A3475">
        <w:rPr>
          <w:rFonts w:ascii="Arial" w:hAnsi="Arial" w:cs="Arial"/>
          <w:sz w:val="24"/>
          <w:szCs w:val="24"/>
        </w:rPr>
        <w:t>17</w:t>
      </w:r>
      <w:r w:rsidRPr="00F55251">
        <w:rPr>
          <w:rFonts w:ascii="Arial" w:hAnsi="Arial" w:cs="Arial"/>
          <w:sz w:val="24"/>
          <w:szCs w:val="24"/>
        </w:rPr>
        <w:t xml:space="preserve">) </w:t>
      </w:r>
      <w:r w:rsidRPr="00F55251">
        <w:rPr>
          <w:rFonts w:ascii="Arial" w:hAnsi="Arial" w:cs="Arial"/>
          <w:i/>
          <w:iCs/>
          <w:sz w:val="24"/>
          <w:szCs w:val="24"/>
        </w:rPr>
        <w:t>Infant/Toddler Environment Rating Scale: Revised Edition (ITERS-R)</w:t>
      </w:r>
      <w:r w:rsidRPr="00F55251">
        <w:rPr>
          <w:rFonts w:ascii="Arial" w:hAnsi="Arial" w:cs="Arial"/>
          <w:sz w:val="24"/>
          <w:szCs w:val="24"/>
        </w:rPr>
        <w:t>. New York: Teachers College Press.</w:t>
      </w:r>
    </w:p>
    <w:p w14:paraId="19DB5E89" w14:textId="6B5689C5" w:rsidR="00523F41" w:rsidRPr="00F55251" w:rsidRDefault="00523F41" w:rsidP="00711117">
      <w:pPr>
        <w:spacing w:line="360" w:lineRule="auto"/>
        <w:rPr>
          <w:rFonts w:ascii="Arial" w:hAnsi="Arial" w:cs="Arial"/>
          <w:sz w:val="24"/>
          <w:szCs w:val="24"/>
        </w:rPr>
      </w:pPr>
      <w:r w:rsidRPr="00F55251">
        <w:rPr>
          <w:rFonts w:ascii="Arial" w:hAnsi="Arial" w:cs="Arial"/>
          <w:sz w:val="24"/>
          <w:szCs w:val="24"/>
        </w:rPr>
        <w:t>Harms, T., Clifford, R.M. and Cryer, D. (201</w:t>
      </w:r>
      <w:r w:rsidR="00F67A70" w:rsidRPr="004A3475">
        <w:rPr>
          <w:rFonts w:ascii="Arial" w:hAnsi="Arial" w:cs="Arial"/>
          <w:sz w:val="24"/>
          <w:szCs w:val="24"/>
        </w:rPr>
        <w:t>4</w:t>
      </w:r>
      <w:r w:rsidRPr="00F55251">
        <w:rPr>
          <w:rFonts w:ascii="Arial" w:hAnsi="Arial" w:cs="Arial"/>
          <w:sz w:val="24"/>
          <w:szCs w:val="24"/>
        </w:rPr>
        <w:t xml:space="preserve">) </w:t>
      </w:r>
      <w:r w:rsidRPr="00F55251">
        <w:rPr>
          <w:rFonts w:ascii="Arial" w:hAnsi="Arial" w:cs="Arial"/>
          <w:i/>
          <w:iCs/>
          <w:sz w:val="24"/>
          <w:szCs w:val="24"/>
        </w:rPr>
        <w:t>Early Childhood Environment Rating Scale: Revised Edition (ECERS-R)</w:t>
      </w:r>
      <w:r w:rsidRPr="00F55251">
        <w:rPr>
          <w:rFonts w:ascii="Arial" w:hAnsi="Arial" w:cs="Arial"/>
          <w:sz w:val="24"/>
          <w:szCs w:val="24"/>
        </w:rPr>
        <w:t xml:space="preserve">. </w:t>
      </w:r>
      <w:r w:rsidR="00681EAF" w:rsidRPr="004A3475">
        <w:rPr>
          <w:rFonts w:ascii="Arial" w:hAnsi="Arial" w:cs="Arial"/>
          <w:i/>
          <w:iCs/>
          <w:sz w:val="24"/>
          <w:szCs w:val="24"/>
        </w:rPr>
        <w:t>(</w:t>
      </w:r>
      <w:r w:rsidRPr="00F55251">
        <w:rPr>
          <w:rFonts w:ascii="Arial" w:hAnsi="Arial" w:cs="Arial"/>
          <w:i/>
          <w:iCs/>
          <w:sz w:val="24"/>
          <w:szCs w:val="24"/>
        </w:rPr>
        <w:t>3</w:t>
      </w:r>
      <w:r w:rsidR="00681EAF" w:rsidRPr="004A3475">
        <w:rPr>
          <w:rFonts w:ascii="Arial" w:hAnsi="Arial" w:cs="Arial"/>
          <w:i/>
          <w:iCs/>
          <w:sz w:val="24"/>
          <w:szCs w:val="24"/>
        </w:rPr>
        <w:t>edn</w:t>
      </w:r>
      <w:r w:rsidR="00681EAF" w:rsidRPr="004A3475">
        <w:rPr>
          <w:rFonts w:ascii="Arial" w:hAnsi="Arial" w:cs="Arial"/>
          <w:sz w:val="24"/>
          <w:szCs w:val="24"/>
        </w:rPr>
        <w:t>)</w:t>
      </w:r>
      <w:r w:rsidRPr="00F55251">
        <w:rPr>
          <w:rFonts w:ascii="Arial" w:hAnsi="Arial" w:cs="Arial"/>
          <w:sz w:val="24"/>
          <w:szCs w:val="24"/>
        </w:rPr>
        <w:t>. New York: Teachers College Press.</w:t>
      </w:r>
    </w:p>
    <w:p w14:paraId="1AA24026" w14:textId="77777777" w:rsidR="005C34B4" w:rsidRPr="00F55251" w:rsidRDefault="005C34B4" w:rsidP="00711117">
      <w:pPr>
        <w:spacing w:line="360" w:lineRule="auto"/>
        <w:rPr>
          <w:rFonts w:ascii="Arial" w:hAnsi="Arial" w:cs="Arial"/>
          <w:sz w:val="24"/>
          <w:szCs w:val="24"/>
        </w:rPr>
      </w:pPr>
      <w:r w:rsidRPr="00F55251">
        <w:rPr>
          <w:rFonts w:ascii="Arial" w:hAnsi="Arial" w:cs="Arial"/>
          <w:sz w:val="24"/>
          <w:szCs w:val="24"/>
        </w:rPr>
        <w:t xml:space="preserve">Mathers, S., Singler, R. and </w:t>
      </w:r>
      <w:proofErr w:type="spellStart"/>
      <w:r w:rsidRPr="00F55251">
        <w:rPr>
          <w:rFonts w:ascii="Arial" w:hAnsi="Arial" w:cs="Arial"/>
          <w:sz w:val="24"/>
          <w:szCs w:val="24"/>
        </w:rPr>
        <w:t>Karemaker</w:t>
      </w:r>
      <w:proofErr w:type="spellEnd"/>
      <w:r w:rsidRPr="00F55251">
        <w:rPr>
          <w:rFonts w:ascii="Arial" w:hAnsi="Arial" w:cs="Arial"/>
          <w:sz w:val="24"/>
          <w:szCs w:val="24"/>
        </w:rPr>
        <w:t xml:space="preserve">, A. (2012) </w:t>
      </w:r>
      <w:r w:rsidRPr="00F55251">
        <w:rPr>
          <w:rFonts w:ascii="Arial" w:hAnsi="Arial" w:cs="Arial"/>
          <w:i/>
          <w:iCs/>
          <w:sz w:val="24"/>
          <w:szCs w:val="24"/>
        </w:rPr>
        <w:t>Improving quality in the early years: a comparison of perspectives and measures</w:t>
      </w:r>
      <w:r w:rsidRPr="00F55251">
        <w:rPr>
          <w:rFonts w:ascii="Arial" w:hAnsi="Arial" w:cs="Arial"/>
          <w:sz w:val="24"/>
          <w:szCs w:val="24"/>
        </w:rPr>
        <w:t>. London: Nuffield Foundation. Available at:</w:t>
      </w:r>
      <w:r w:rsidRPr="004A3475">
        <w:rPr>
          <w:rFonts w:ascii="Arial" w:hAnsi="Arial" w:cs="Arial"/>
          <w:sz w:val="24"/>
          <w:szCs w:val="24"/>
        </w:rPr>
        <w:t xml:space="preserve"> </w:t>
      </w:r>
      <w:hyperlink r:id="rId12" w:history="1">
        <w:r w:rsidRPr="004A3475">
          <w:rPr>
            <w:rStyle w:val="Hyperlink"/>
            <w:rFonts w:ascii="Arial" w:hAnsi="Arial" w:cs="Arial"/>
            <w:sz w:val="24"/>
            <w:szCs w:val="24"/>
          </w:rPr>
          <w:t>file:///C:/Users/angel/Downloads/EarlyYearsQualityWEB.pdf</w:t>
        </w:r>
      </w:hyperlink>
      <w:r w:rsidRPr="004A3475">
        <w:rPr>
          <w:rFonts w:ascii="Arial" w:hAnsi="Arial" w:cs="Arial"/>
          <w:sz w:val="24"/>
          <w:szCs w:val="24"/>
        </w:rPr>
        <w:t xml:space="preserve"> </w:t>
      </w:r>
      <w:r w:rsidRPr="00F55251">
        <w:rPr>
          <w:rFonts w:ascii="Arial" w:hAnsi="Arial" w:cs="Arial"/>
          <w:sz w:val="24"/>
          <w:szCs w:val="24"/>
        </w:rPr>
        <w:t xml:space="preserve"> (Accessed: 5 April 2025).</w:t>
      </w:r>
    </w:p>
    <w:p w14:paraId="271EE640" w14:textId="77777777" w:rsidR="000A7743" w:rsidRPr="00F55251" w:rsidRDefault="000A7743" w:rsidP="00711117">
      <w:pPr>
        <w:spacing w:line="360" w:lineRule="auto"/>
        <w:rPr>
          <w:rFonts w:ascii="Arial" w:hAnsi="Arial" w:cs="Arial"/>
          <w:sz w:val="24"/>
          <w:szCs w:val="24"/>
        </w:rPr>
      </w:pPr>
      <w:r w:rsidRPr="00F55251">
        <w:rPr>
          <w:rFonts w:ascii="Arial" w:hAnsi="Arial" w:cs="Arial"/>
          <w:sz w:val="24"/>
          <w:szCs w:val="24"/>
        </w:rPr>
        <w:lastRenderedPageBreak/>
        <w:t xml:space="preserve">Melhuish, E. (2011) </w:t>
      </w:r>
      <w:r w:rsidRPr="004A3475">
        <w:rPr>
          <w:rFonts w:ascii="Arial" w:hAnsi="Arial" w:cs="Arial"/>
          <w:sz w:val="24"/>
          <w:szCs w:val="24"/>
        </w:rPr>
        <w:t>‘</w:t>
      </w:r>
      <w:r w:rsidRPr="00F55251">
        <w:rPr>
          <w:rFonts w:ascii="Arial" w:hAnsi="Arial" w:cs="Arial"/>
          <w:sz w:val="24"/>
          <w:szCs w:val="24"/>
        </w:rPr>
        <w:t>Preschool matters</w:t>
      </w:r>
      <w:r w:rsidRPr="004A3475">
        <w:rPr>
          <w:rFonts w:ascii="Arial" w:hAnsi="Arial" w:cs="Arial"/>
          <w:sz w:val="24"/>
          <w:szCs w:val="24"/>
        </w:rPr>
        <w:t>’,</w:t>
      </w:r>
      <w:r w:rsidRPr="00F55251">
        <w:rPr>
          <w:rFonts w:ascii="Arial" w:hAnsi="Arial" w:cs="Arial"/>
          <w:sz w:val="24"/>
          <w:szCs w:val="24"/>
        </w:rPr>
        <w:t xml:space="preserve"> </w:t>
      </w:r>
      <w:r w:rsidRPr="00F55251">
        <w:rPr>
          <w:rFonts w:ascii="Arial" w:hAnsi="Arial" w:cs="Arial"/>
          <w:i/>
          <w:iCs/>
          <w:sz w:val="24"/>
          <w:szCs w:val="24"/>
        </w:rPr>
        <w:t>Science</w:t>
      </w:r>
      <w:r w:rsidRPr="00F55251">
        <w:rPr>
          <w:rFonts w:ascii="Arial" w:hAnsi="Arial" w:cs="Arial"/>
          <w:sz w:val="24"/>
          <w:szCs w:val="24"/>
        </w:rPr>
        <w:t>, 333(6040), pp. 299–300. DOI: 10.1126/science.1205448</w:t>
      </w:r>
      <w:r w:rsidRPr="004A3475">
        <w:rPr>
          <w:rFonts w:ascii="Arial" w:hAnsi="Arial" w:cs="Arial"/>
          <w:sz w:val="24"/>
          <w:szCs w:val="24"/>
        </w:rPr>
        <w:t xml:space="preserve">. </w:t>
      </w:r>
    </w:p>
    <w:p w14:paraId="00D6120F" w14:textId="12884F8D" w:rsidR="00AF78E2" w:rsidRPr="0057671E" w:rsidRDefault="00AF78E2" w:rsidP="00711117">
      <w:pPr>
        <w:spacing w:line="360" w:lineRule="auto"/>
        <w:rPr>
          <w:rFonts w:ascii="Arial" w:hAnsi="Arial" w:cs="Arial"/>
          <w:sz w:val="24"/>
          <w:szCs w:val="24"/>
        </w:rPr>
      </w:pPr>
      <w:r>
        <w:rPr>
          <w:rFonts w:ascii="Arial" w:hAnsi="Arial" w:cs="Arial"/>
          <w:sz w:val="24"/>
          <w:szCs w:val="24"/>
        </w:rPr>
        <w:t xml:space="preserve">Moss, P. (2016) </w:t>
      </w:r>
      <w:r w:rsidR="0082569C">
        <w:rPr>
          <w:rFonts w:ascii="Arial" w:hAnsi="Arial" w:cs="Arial"/>
          <w:sz w:val="24"/>
          <w:szCs w:val="24"/>
        </w:rPr>
        <w:t>‘</w:t>
      </w:r>
      <w:r w:rsidR="00613262" w:rsidRPr="00613262">
        <w:rPr>
          <w:rFonts w:ascii="Arial" w:hAnsi="Arial" w:cs="Arial"/>
          <w:sz w:val="24"/>
          <w:szCs w:val="24"/>
        </w:rPr>
        <w:t>Why can’t we get beyond quality?</w:t>
      </w:r>
      <w:r w:rsidR="0082569C">
        <w:rPr>
          <w:rFonts w:ascii="Arial" w:hAnsi="Arial" w:cs="Arial"/>
          <w:sz w:val="24"/>
          <w:szCs w:val="24"/>
        </w:rPr>
        <w:t xml:space="preserve">’, </w:t>
      </w:r>
      <w:r w:rsidR="0082569C" w:rsidRPr="0082569C">
        <w:rPr>
          <w:rFonts w:ascii="Arial" w:hAnsi="Arial" w:cs="Arial"/>
          <w:i/>
          <w:iCs/>
          <w:sz w:val="24"/>
          <w:szCs w:val="24"/>
        </w:rPr>
        <w:t>Contemporary Issues in Early Childhood</w:t>
      </w:r>
      <w:r w:rsidR="0082569C">
        <w:rPr>
          <w:rFonts w:ascii="Arial" w:hAnsi="Arial" w:cs="Arial"/>
          <w:i/>
          <w:iCs/>
          <w:sz w:val="24"/>
          <w:szCs w:val="24"/>
        </w:rPr>
        <w:t xml:space="preserve">, </w:t>
      </w:r>
      <w:r w:rsidR="0057671E" w:rsidRPr="0057671E">
        <w:rPr>
          <w:rFonts w:ascii="Arial" w:hAnsi="Arial" w:cs="Arial"/>
          <w:sz w:val="24"/>
          <w:szCs w:val="24"/>
        </w:rPr>
        <w:t>17(1),</w:t>
      </w:r>
      <w:r w:rsidR="0057671E">
        <w:rPr>
          <w:rFonts w:ascii="Arial" w:hAnsi="Arial" w:cs="Arial"/>
          <w:i/>
          <w:iCs/>
          <w:sz w:val="24"/>
          <w:szCs w:val="24"/>
        </w:rPr>
        <w:t xml:space="preserve"> </w:t>
      </w:r>
      <w:r w:rsidR="0057671E">
        <w:rPr>
          <w:rFonts w:ascii="Arial" w:hAnsi="Arial" w:cs="Arial"/>
          <w:sz w:val="24"/>
          <w:szCs w:val="24"/>
        </w:rPr>
        <w:t xml:space="preserve">pp. </w:t>
      </w:r>
      <w:r w:rsidR="001344A7">
        <w:rPr>
          <w:rFonts w:ascii="Arial" w:hAnsi="Arial" w:cs="Arial"/>
          <w:sz w:val="24"/>
          <w:szCs w:val="24"/>
        </w:rPr>
        <w:t>8-15. Available at:</w:t>
      </w:r>
      <w:r w:rsidR="005C6EB2" w:rsidRPr="005C6EB2">
        <w:t xml:space="preserve"> </w:t>
      </w:r>
      <w:hyperlink r:id="rId13" w:history="1">
        <w:r w:rsidR="005C6EB2" w:rsidRPr="004905AB">
          <w:rPr>
            <w:rStyle w:val="Hyperlink"/>
            <w:rFonts w:ascii="Arial" w:hAnsi="Arial" w:cs="Arial"/>
            <w:sz w:val="24"/>
            <w:szCs w:val="24"/>
          </w:rPr>
          <w:t>https://journals.sagepub.com/doi/epub/10.1177/1463949115627895</w:t>
        </w:r>
      </w:hyperlink>
      <w:r w:rsidR="005C6EB2">
        <w:rPr>
          <w:rFonts w:ascii="Arial" w:hAnsi="Arial" w:cs="Arial"/>
          <w:sz w:val="24"/>
          <w:szCs w:val="24"/>
        </w:rPr>
        <w:t xml:space="preserve"> </w:t>
      </w:r>
      <w:r w:rsidR="001344A7">
        <w:rPr>
          <w:rFonts w:ascii="Arial" w:hAnsi="Arial" w:cs="Arial"/>
          <w:sz w:val="24"/>
          <w:szCs w:val="24"/>
        </w:rPr>
        <w:t xml:space="preserve"> </w:t>
      </w:r>
      <w:r w:rsidR="003C59CF">
        <w:rPr>
          <w:rFonts w:ascii="Arial" w:hAnsi="Arial" w:cs="Arial"/>
          <w:sz w:val="24"/>
          <w:szCs w:val="24"/>
        </w:rPr>
        <w:t xml:space="preserve">(Accessed: 6 March 2025). </w:t>
      </w:r>
    </w:p>
    <w:p w14:paraId="11722ABE" w14:textId="55643870" w:rsidR="00057D88" w:rsidRPr="004A3475" w:rsidRDefault="00057D88" w:rsidP="00711117">
      <w:pPr>
        <w:spacing w:line="360" w:lineRule="auto"/>
        <w:rPr>
          <w:rFonts w:ascii="Arial" w:hAnsi="Arial" w:cs="Arial"/>
          <w:b/>
          <w:bCs/>
          <w:sz w:val="24"/>
          <w:szCs w:val="24"/>
        </w:rPr>
      </w:pPr>
      <w:r w:rsidRPr="004A3475">
        <w:rPr>
          <w:rFonts w:ascii="Arial" w:hAnsi="Arial" w:cs="Arial"/>
          <w:sz w:val="24"/>
          <w:szCs w:val="24"/>
        </w:rPr>
        <w:t>Moss</w:t>
      </w:r>
      <w:r w:rsidRPr="004A3475">
        <w:rPr>
          <w:rFonts w:ascii="Arial" w:hAnsi="Arial" w:cs="Arial"/>
          <w:sz w:val="24"/>
          <w:szCs w:val="24"/>
        </w:rPr>
        <w:t>, P.</w:t>
      </w:r>
      <w:r w:rsidRPr="004A3475">
        <w:rPr>
          <w:rFonts w:ascii="Arial" w:hAnsi="Arial" w:cs="Arial"/>
          <w:sz w:val="24"/>
          <w:szCs w:val="24"/>
        </w:rPr>
        <w:t xml:space="preserve"> and Dahlberg,</w:t>
      </w:r>
      <w:r w:rsidR="00420C5A" w:rsidRPr="004A3475">
        <w:rPr>
          <w:rFonts w:ascii="Arial" w:hAnsi="Arial" w:cs="Arial"/>
          <w:sz w:val="24"/>
          <w:szCs w:val="24"/>
        </w:rPr>
        <w:t xml:space="preserve"> G.</w:t>
      </w:r>
      <w:r w:rsidRPr="004A3475">
        <w:rPr>
          <w:rFonts w:ascii="Arial" w:hAnsi="Arial" w:cs="Arial"/>
          <w:sz w:val="24"/>
          <w:szCs w:val="24"/>
        </w:rPr>
        <w:t xml:space="preserve"> </w:t>
      </w:r>
      <w:r w:rsidRPr="004A3475">
        <w:rPr>
          <w:rFonts w:ascii="Arial" w:hAnsi="Arial" w:cs="Arial"/>
          <w:sz w:val="24"/>
          <w:szCs w:val="24"/>
        </w:rPr>
        <w:t>(</w:t>
      </w:r>
      <w:r w:rsidRPr="004A3475">
        <w:rPr>
          <w:rFonts w:ascii="Arial" w:hAnsi="Arial" w:cs="Arial"/>
          <w:sz w:val="24"/>
          <w:szCs w:val="24"/>
        </w:rPr>
        <w:t>2007</w:t>
      </w:r>
      <w:r w:rsidRPr="004A3475">
        <w:rPr>
          <w:rFonts w:ascii="Arial" w:hAnsi="Arial" w:cs="Arial"/>
          <w:sz w:val="24"/>
          <w:szCs w:val="24"/>
        </w:rPr>
        <w:t>)</w:t>
      </w:r>
      <w:r w:rsidR="00420C5A" w:rsidRPr="004A3475">
        <w:rPr>
          <w:rFonts w:ascii="Arial" w:hAnsi="Arial" w:cs="Arial"/>
          <w:sz w:val="24"/>
          <w:szCs w:val="24"/>
        </w:rPr>
        <w:t xml:space="preserve"> ‘</w:t>
      </w:r>
      <w:r w:rsidR="00420C5A" w:rsidRPr="004A3475">
        <w:rPr>
          <w:rFonts w:ascii="Arial" w:hAnsi="Arial" w:cs="Arial"/>
          <w:sz w:val="24"/>
          <w:szCs w:val="24"/>
        </w:rPr>
        <w:t>Beyond Quality in Early Childhood Education and Care – Languages of Evaluation</w:t>
      </w:r>
      <w:r w:rsidR="00420C5A" w:rsidRPr="004A3475">
        <w:rPr>
          <w:rFonts w:ascii="Arial" w:hAnsi="Arial" w:cs="Arial"/>
          <w:sz w:val="24"/>
          <w:szCs w:val="24"/>
        </w:rPr>
        <w:t xml:space="preserve">’, </w:t>
      </w:r>
      <w:proofErr w:type="spellStart"/>
      <w:r w:rsidR="00633784" w:rsidRPr="004A3475">
        <w:rPr>
          <w:rFonts w:ascii="Arial" w:hAnsi="Arial" w:cs="Arial"/>
          <w:i/>
          <w:iCs/>
          <w:sz w:val="24"/>
          <w:szCs w:val="24"/>
        </w:rPr>
        <w:t>CESifo</w:t>
      </w:r>
      <w:proofErr w:type="spellEnd"/>
      <w:r w:rsidR="00633784" w:rsidRPr="004A3475">
        <w:rPr>
          <w:rFonts w:ascii="Arial" w:hAnsi="Arial" w:cs="Arial"/>
          <w:i/>
          <w:iCs/>
          <w:sz w:val="24"/>
          <w:szCs w:val="24"/>
        </w:rPr>
        <w:t xml:space="preserve"> DICE Report</w:t>
      </w:r>
      <w:r w:rsidR="00633784" w:rsidRPr="004A3475">
        <w:rPr>
          <w:rFonts w:ascii="Arial" w:hAnsi="Arial" w:cs="Arial"/>
          <w:i/>
          <w:iCs/>
          <w:sz w:val="24"/>
          <w:szCs w:val="24"/>
        </w:rPr>
        <w:t xml:space="preserve">, </w:t>
      </w:r>
      <w:r w:rsidR="00186E6A" w:rsidRPr="004A3475">
        <w:rPr>
          <w:rFonts w:ascii="Arial" w:hAnsi="Arial" w:cs="Arial"/>
          <w:sz w:val="24"/>
          <w:szCs w:val="24"/>
        </w:rPr>
        <w:t xml:space="preserve">6(2), pp. </w:t>
      </w:r>
      <w:r w:rsidR="00892861" w:rsidRPr="004A3475">
        <w:rPr>
          <w:rFonts w:ascii="Arial" w:hAnsi="Arial" w:cs="Arial"/>
          <w:sz w:val="24"/>
          <w:szCs w:val="24"/>
        </w:rPr>
        <w:t xml:space="preserve">21-26. Available at: </w:t>
      </w:r>
      <w:hyperlink r:id="rId14" w:history="1">
        <w:r w:rsidR="00892861" w:rsidRPr="004A3475">
          <w:rPr>
            <w:rStyle w:val="Hyperlink"/>
            <w:rFonts w:ascii="Arial" w:hAnsi="Arial" w:cs="Arial"/>
            <w:sz w:val="24"/>
            <w:szCs w:val="24"/>
          </w:rPr>
          <w:t>file:///C:/Users/angel/Downloads/Beyond_Quality_in_Early_Childhood_Education_and_Ca.pdf</w:t>
        </w:r>
      </w:hyperlink>
      <w:r w:rsidR="00892861" w:rsidRPr="004A3475">
        <w:rPr>
          <w:rFonts w:ascii="Arial" w:hAnsi="Arial" w:cs="Arial"/>
          <w:sz w:val="24"/>
          <w:szCs w:val="24"/>
        </w:rPr>
        <w:t xml:space="preserve"> (Accessed: </w:t>
      </w:r>
      <w:r w:rsidR="009965E4" w:rsidRPr="004A3475">
        <w:rPr>
          <w:rFonts w:ascii="Arial" w:hAnsi="Arial" w:cs="Arial"/>
          <w:sz w:val="24"/>
          <w:szCs w:val="24"/>
        </w:rPr>
        <w:t xml:space="preserve">5 April 2025). </w:t>
      </w:r>
    </w:p>
    <w:p w14:paraId="0EE60D07" w14:textId="743D9053" w:rsidR="00FF1335" w:rsidRPr="004A3475" w:rsidRDefault="003A56B9" w:rsidP="00711117">
      <w:pPr>
        <w:spacing w:line="360" w:lineRule="auto"/>
        <w:rPr>
          <w:rFonts w:ascii="Arial" w:hAnsi="Arial" w:cs="Arial"/>
          <w:sz w:val="24"/>
          <w:szCs w:val="24"/>
        </w:rPr>
      </w:pPr>
      <w:r w:rsidRPr="004A3475">
        <w:rPr>
          <w:rFonts w:ascii="Arial" w:hAnsi="Arial" w:cs="Arial"/>
          <w:sz w:val="24"/>
          <w:szCs w:val="24"/>
        </w:rPr>
        <w:t>Siraj-Blatchford, I., Sylva, K., Muttock, S., Gilden, R. and Bell, D. (2002)</w:t>
      </w:r>
      <w:r w:rsidRPr="004A3475">
        <w:rPr>
          <w:rFonts w:ascii="Arial" w:hAnsi="Arial" w:cs="Arial"/>
          <w:sz w:val="24"/>
          <w:szCs w:val="24"/>
        </w:rPr>
        <w:t xml:space="preserve"> </w:t>
      </w:r>
      <w:r w:rsidR="004E1979" w:rsidRPr="004A3475">
        <w:rPr>
          <w:rFonts w:ascii="Arial" w:hAnsi="Arial" w:cs="Arial"/>
          <w:i/>
          <w:iCs/>
          <w:sz w:val="24"/>
          <w:szCs w:val="24"/>
        </w:rPr>
        <w:t>Researching Effective Pedagogy in the Early Years</w:t>
      </w:r>
      <w:r w:rsidR="004E1979" w:rsidRPr="004A3475">
        <w:rPr>
          <w:rFonts w:ascii="Arial" w:hAnsi="Arial" w:cs="Arial"/>
          <w:i/>
          <w:iCs/>
          <w:sz w:val="24"/>
          <w:szCs w:val="24"/>
        </w:rPr>
        <w:t>.</w:t>
      </w:r>
      <w:r w:rsidR="004E1979" w:rsidRPr="004A3475">
        <w:rPr>
          <w:rFonts w:ascii="Arial" w:hAnsi="Arial" w:cs="Arial"/>
          <w:sz w:val="24"/>
          <w:szCs w:val="24"/>
        </w:rPr>
        <w:t xml:space="preserve"> </w:t>
      </w:r>
      <w:r w:rsidR="00BF6D4B" w:rsidRPr="004A3475">
        <w:rPr>
          <w:rFonts w:ascii="Arial" w:hAnsi="Arial" w:cs="Arial"/>
          <w:sz w:val="24"/>
          <w:szCs w:val="24"/>
        </w:rPr>
        <w:t xml:space="preserve">Available at: </w:t>
      </w:r>
      <w:hyperlink r:id="rId15" w:history="1">
        <w:r w:rsidR="00BF6D4B" w:rsidRPr="004A3475">
          <w:rPr>
            <w:rStyle w:val="Hyperlink"/>
            <w:rFonts w:ascii="Arial" w:hAnsi="Arial" w:cs="Arial"/>
            <w:sz w:val="24"/>
            <w:szCs w:val="24"/>
          </w:rPr>
          <w:t>https://dera.ioe.ac.uk/id/eprint/4650/1/RR356.pdf</w:t>
        </w:r>
      </w:hyperlink>
      <w:r w:rsidR="00BF6D4B" w:rsidRPr="004A3475">
        <w:rPr>
          <w:rFonts w:ascii="Arial" w:hAnsi="Arial" w:cs="Arial"/>
          <w:sz w:val="24"/>
          <w:szCs w:val="24"/>
        </w:rPr>
        <w:t xml:space="preserve"> (Accessed: 5 </w:t>
      </w:r>
      <w:r w:rsidR="009965E4" w:rsidRPr="004A3475">
        <w:rPr>
          <w:rFonts w:ascii="Arial" w:hAnsi="Arial" w:cs="Arial"/>
          <w:sz w:val="24"/>
          <w:szCs w:val="24"/>
        </w:rPr>
        <w:t>April</w:t>
      </w:r>
      <w:r w:rsidR="00BF6D4B" w:rsidRPr="004A3475">
        <w:rPr>
          <w:rFonts w:ascii="Arial" w:hAnsi="Arial" w:cs="Arial"/>
          <w:sz w:val="24"/>
          <w:szCs w:val="24"/>
        </w:rPr>
        <w:t xml:space="preserve"> 2025). </w:t>
      </w:r>
    </w:p>
    <w:p w14:paraId="48BB67EF" w14:textId="77777777" w:rsidR="00AC05E6" w:rsidRPr="00F55251" w:rsidRDefault="00AC05E6" w:rsidP="00711117">
      <w:pPr>
        <w:spacing w:line="360" w:lineRule="auto"/>
        <w:rPr>
          <w:rFonts w:ascii="Arial" w:hAnsi="Arial" w:cs="Arial"/>
          <w:sz w:val="24"/>
          <w:szCs w:val="24"/>
        </w:rPr>
      </w:pPr>
      <w:r w:rsidRPr="00F55251">
        <w:rPr>
          <w:rFonts w:ascii="Arial" w:hAnsi="Arial" w:cs="Arial"/>
          <w:sz w:val="24"/>
          <w:szCs w:val="24"/>
        </w:rPr>
        <w:t xml:space="preserve">Siraj, I., Kingston, D. and Melhuish, E. (2015) </w:t>
      </w:r>
      <w:r w:rsidRPr="00F55251">
        <w:rPr>
          <w:rFonts w:ascii="Arial" w:hAnsi="Arial" w:cs="Arial"/>
          <w:i/>
          <w:iCs/>
          <w:sz w:val="24"/>
          <w:szCs w:val="24"/>
        </w:rPr>
        <w:t xml:space="preserve">Assessing Quality in Early Childhood Education and Care: Sustained Shared Thinking and Emotional Well-being (SSTEW) Scale for </w:t>
      </w:r>
      <w:r w:rsidRPr="004A3475">
        <w:rPr>
          <w:rFonts w:ascii="Arial" w:hAnsi="Arial" w:cs="Arial"/>
          <w:i/>
          <w:iCs/>
          <w:sz w:val="24"/>
          <w:szCs w:val="24"/>
        </w:rPr>
        <w:t>2–5-year-olds</w:t>
      </w:r>
      <w:r w:rsidRPr="00F55251">
        <w:rPr>
          <w:rFonts w:ascii="Arial" w:hAnsi="Arial" w:cs="Arial"/>
          <w:i/>
          <w:iCs/>
          <w:sz w:val="24"/>
          <w:szCs w:val="24"/>
        </w:rPr>
        <w:t xml:space="preserve"> provision</w:t>
      </w:r>
      <w:r w:rsidRPr="00F55251">
        <w:rPr>
          <w:rFonts w:ascii="Arial" w:hAnsi="Arial" w:cs="Arial"/>
          <w:sz w:val="24"/>
          <w:szCs w:val="24"/>
        </w:rPr>
        <w:t>. London: UCL Institute of Education Press.</w:t>
      </w:r>
      <w:r w:rsidRPr="004A3475">
        <w:rPr>
          <w:rFonts w:ascii="Arial" w:hAnsi="Arial" w:cs="Arial"/>
          <w:sz w:val="24"/>
          <w:szCs w:val="24"/>
        </w:rPr>
        <w:t xml:space="preserve"> Available at: </w:t>
      </w:r>
      <w:hyperlink r:id="rId16" w:history="1">
        <w:r w:rsidRPr="004A3475">
          <w:rPr>
            <w:rStyle w:val="Hyperlink"/>
            <w:rFonts w:ascii="Arial" w:hAnsi="Arial" w:cs="Arial"/>
            <w:sz w:val="24"/>
            <w:szCs w:val="24"/>
          </w:rPr>
          <w:t>https://www.researchgate.net/publication/272349364_Assessing_Quality_in_early_Childhood_Education_and_Care_Sustained_shared_thinking_and_emotional_well-being_SSTEW_for_2-5_year-olds_provision</w:t>
        </w:r>
      </w:hyperlink>
      <w:r w:rsidRPr="004A3475">
        <w:rPr>
          <w:rFonts w:ascii="Arial" w:hAnsi="Arial" w:cs="Arial"/>
          <w:sz w:val="24"/>
          <w:szCs w:val="24"/>
        </w:rPr>
        <w:t xml:space="preserve"> (Accessed: 5 April 2025). </w:t>
      </w:r>
    </w:p>
    <w:p w14:paraId="583AEDA7" w14:textId="7D61B35F" w:rsidR="004A7BFA" w:rsidRPr="004A3475" w:rsidRDefault="00FF1335" w:rsidP="00711117">
      <w:pPr>
        <w:spacing w:line="360" w:lineRule="auto"/>
        <w:rPr>
          <w:rFonts w:ascii="Arial" w:hAnsi="Arial" w:cs="Arial"/>
          <w:sz w:val="24"/>
          <w:szCs w:val="24"/>
        </w:rPr>
      </w:pPr>
      <w:r w:rsidRPr="004A3475">
        <w:rPr>
          <w:rFonts w:ascii="Arial" w:hAnsi="Arial" w:cs="Arial"/>
          <w:sz w:val="24"/>
          <w:szCs w:val="24"/>
        </w:rPr>
        <w:t>Sylva, K., Melhuish, E., Sammons, P., Siraj-Blatchford, I. and Taggart, B. (2004)</w:t>
      </w:r>
      <w:r w:rsidRPr="004A3475">
        <w:rPr>
          <w:rFonts w:ascii="Arial" w:hAnsi="Arial" w:cs="Arial"/>
          <w:i/>
          <w:iCs/>
          <w:sz w:val="24"/>
          <w:szCs w:val="24"/>
        </w:rPr>
        <w:t xml:space="preserve"> </w:t>
      </w:r>
      <w:r w:rsidR="00907763" w:rsidRPr="004A3475">
        <w:rPr>
          <w:rFonts w:ascii="Arial" w:hAnsi="Arial" w:cs="Arial"/>
          <w:i/>
          <w:iCs/>
          <w:sz w:val="24"/>
          <w:szCs w:val="24"/>
        </w:rPr>
        <w:t>The Effective Provision of Pre-School</w:t>
      </w:r>
      <w:r w:rsidR="00907763" w:rsidRPr="004A3475">
        <w:rPr>
          <w:rFonts w:ascii="Arial" w:hAnsi="Arial" w:cs="Arial"/>
          <w:i/>
          <w:iCs/>
          <w:sz w:val="24"/>
          <w:szCs w:val="24"/>
        </w:rPr>
        <w:t xml:space="preserve"> </w:t>
      </w:r>
      <w:r w:rsidR="00907763" w:rsidRPr="004A3475">
        <w:rPr>
          <w:rFonts w:ascii="Arial" w:hAnsi="Arial" w:cs="Arial"/>
          <w:i/>
          <w:iCs/>
          <w:sz w:val="24"/>
          <w:szCs w:val="24"/>
        </w:rPr>
        <w:t>Education (EPPE) Project:</w:t>
      </w:r>
      <w:r w:rsidR="00907763" w:rsidRPr="004A3475">
        <w:rPr>
          <w:rFonts w:ascii="Arial" w:hAnsi="Arial" w:cs="Arial"/>
          <w:i/>
          <w:iCs/>
          <w:sz w:val="24"/>
          <w:szCs w:val="24"/>
        </w:rPr>
        <w:t xml:space="preserve"> </w:t>
      </w:r>
      <w:r w:rsidR="00907763" w:rsidRPr="004A3475">
        <w:rPr>
          <w:rFonts w:ascii="Arial" w:hAnsi="Arial" w:cs="Arial"/>
          <w:i/>
          <w:iCs/>
          <w:sz w:val="24"/>
          <w:szCs w:val="24"/>
        </w:rPr>
        <w:t>Findings from Pre-school to end of Key Stage1</w:t>
      </w:r>
      <w:r w:rsidR="00907763" w:rsidRPr="004A3475">
        <w:rPr>
          <w:rFonts w:ascii="Arial" w:hAnsi="Arial" w:cs="Arial"/>
          <w:sz w:val="24"/>
          <w:szCs w:val="24"/>
        </w:rPr>
        <w:t xml:space="preserve">. </w:t>
      </w:r>
      <w:r w:rsidR="004A7BFA" w:rsidRPr="004A3475">
        <w:rPr>
          <w:rFonts w:ascii="Arial" w:hAnsi="Arial" w:cs="Arial"/>
          <w:sz w:val="24"/>
          <w:szCs w:val="24"/>
        </w:rPr>
        <w:t xml:space="preserve">Available at: </w:t>
      </w:r>
      <w:hyperlink r:id="rId17" w:history="1">
        <w:r w:rsidR="004A7BFA" w:rsidRPr="004A3475">
          <w:rPr>
            <w:rStyle w:val="Hyperlink"/>
            <w:rFonts w:ascii="Arial" w:hAnsi="Arial" w:cs="Arial"/>
            <w:sz w:val="24"/>
            <w:szCs w:val="24"/>
          </w:rPr>
          <w:t>https://dera.ioe.ac.uk/id/eprint/18189/2/SSU-SF-2004-01.pdf</w:t>
        </w:r>
      </w:hyperlink>
      <w:r w:rsidR="004A7BFA" w:rsidRPr="004A3475">
        <w:rPr>
          <w:rFonts w:ascii="Arial" w:hAnsi="Arial" w:cs="Arial"/>
          <w:sz w:val="24"/>
          <w:szCs w:val="24"/>
        </w:rPr>
        <w:t xml:space="preserve"> (Accessed: 5 </w:t>
      </w:r>
      <w:r w:rsidR="009965E4" w:rsidRPr="004A3475">
        <w:rPr>
          <w:rFonts w:ascii="Arial" w:hAnsi="Arial" w:cs="Arial"/>
          <w:sz w:val="24"/>
          <w:szCs w:val="24"/>
        </w:rPr>
        <w:t>April</w:t>
      </w:r>
      <w:r w:rsidR="004A7BFA" w:rsidRPr="004A3475">
        <w:rPr>
          <w:rFonts w:ascii="Arial" w:hAnsi="Arial" w:cs="Arial"/>
          <w:sz w:val="24"/>
          <w:szCs w:val="24"/>
        </w:rPr>
        <w:t xml:space="preserve"> 2025). </w:t>
      </w:r>
    </w:p>
    <w:p w14:paraId="6F85F67F" w14:textId="0438CFF1" w:rsidR="000A7743" w:rsidRPr="004A3475" w:rsidRDefault="00DC5956" w:rsidP="00711117">
      <w:pPr>
        <w:spacing w:line="360" w:lineRule="auto"/>
        <w:rPr>
          <w:rFonts w:ascii="Arial" w:hAnsi="Arial" w:cs="Arial"/>
          <w:sz w:val="24"/>
          <w:szCs w:val="24"/>
        </w:rPr>
      </w:pPr>
      <w:r w:rsidRPr="004A3475">
        <w:rPr>
          <w:rFonts w:ascii="Arial" w:hAnsi="Arial" w:cs="Arial"/>
          <w:sz w:val="24"/>
          <w:szCs w:val="24"/>
        </w:rPr>
        <w:t>Welsh Government (2022)</w:t>
      </w:r>
      <w:r w:rsidR="00B80BAB" w:rsidRPr="004A3475">
        <w:rPr>
          <w:rFonts w:ascii="Arial" w:hAnsi="Arial" w:cs="Arial"/>
          <w:sz w:val="24"/>
          <w:szCs w:val="24"/>
        </w:rPr>
        <w:t xml:space="preserve"> </w:t>
      </w:r>
      <w:r w:rsidRPr="004A3475">
        <w:rPr>
          <w:rFonts w:ascii="Arial" w:hAnsi="Arial" w:cs="Arial"/>
          <w:i/>
          <w:iCs/>
          <w:sz w:val="24"/>
          <w:szCs w:val="24"/>
        </w:rPr>
        <w:t>Curriculum for Funded Non-Maintained Nursery Settings</w:t>
      </w:r>
      <w:r w:rsidR="00B80BAB" w:rsidRPr="004A3475">
        <w:rPr>
          <w:rFonts w:ascii="Arial" w:hAnsi="Arial" w:cs="Arial"/>
          <w:sz w:val="24"/>
          <w:szCs w:val="24"/>
        </w:rPr>
        <w:t xml:space="preserve">. </w:t>
      </w:r>
      <w:r w:rsidRPr="004A3475">
        <w:rPr>
          <w:rFonts w:ascii="Arial" w:hAnsi="Arial" w:cs="Arial"/>
          <w:sz w:val="24"/>
          <w:szCs w:val="24"/>
        </w:rPr>
        <w:t>Available at:</w:t>
      </w:r>
      <w:r w:rsidR="00B80BAB" w:rsidRPr="004A3475">
        <w:rPr>
          <w:rFonts w:ascii="Arial" w:hAnsi="Arial" w:cs="Arial"/>
          <w:sz w:val="24"/>
          <w:szCs w:val="24"/>
        </w:rPr>
        <w:t xml:space="preserve"> </w:t>
      </w:r>
      <w:hyperlink r:id="rId18" w:history="1">
        <w:r w:rsidR="005653EF" w:rsidRPr="004A3475">
          <w:rPr>
            <w:rStyle w:val="Hyperlink"/>
            <w:rFonts w:ascii="Arial" w:hAnsi="Arial" w:cs="Arial"/>
            <w:sz w:val="24"/>
            <w:szCs w:val="24"/>
          </w:rPr>
          <w:t>https://www.gov.wales/curriculum-funded-non-maintained-nursery-settings</w:t>
        </w:r>
      </w:hyperlink>
      <w:r w:rsidR="00B80BAB" w:rsidRPr="004A3475">
        <w:rPr>
          <w:rFonts w:ascii="Arial" w:hAnsi="Arial" w:cs="Arial"/>
          <w:sz w:val="24"/>
          <w:szCs w:val="24"/>
        </w:rPr>
        <w:t xml:space="preserve"> </w:t>
      </w:r>
      <w:r w:rsidRPr="004A3475">
        <w:rPr>
          <w:rFonts w:ascii="Arial" w:hAnsi="Arial" w:cs="Arial"/>
          <w:sz w:val="24"/>
          <w:szCs w:val="24"/>
        </w:rPr>
        <w:t xml:space="preserve"> </w:t>
      </w:r>
      <w:r w:rsidR="00B80BAB" w:rsidRPr="004A3475">
        <w:rPr>
          <w:rFonts w:ascii="Arial" w:hAnsi="Arial" w:cs="Arial"/>
          <w:sz w:val="24"/>
          <w:szCs w:val="24"/>
        </w:rPr>
        <w:t>(</w:t>
      </w:r>
      <w:r w:rsidRPr="004A3475">
        <w:rPr>
          <w:rFonts w:ascii="Arial" w:hAnsi="Arial" w:cs="Arial"/>
          <w:sz w:val="24"/>
          <w:szCs w:val="24"/>
        </w:rPr>
        <w:t>Accessed 5 Apr</w:t>
      </w:r>
      <w:r w:rsidR="009965E4" w:rsidRPr="004A3475">
        <w:rPr>
          <w:rFonts w:ascii="Arial" w:hAnsi="Arial" w:cs="Arial"/>
          <w:sz w:val="24"/>
          <w:szCs w:val="24"/>
        </w:rPr>
        <w:t>il</w:t>
      </w:r>
      <w:r w:rsidRPr="004A3475">
        <w:rPr>
          <w:rFonts w:ascii="Arial" w:hAnsi="Arial" w:cs="Arial"/>
          <w:sz w:val="24"/>
          <w:szCs w:val="24"/>
        </w:rPr>
        <w:t xml:space="preserve"> 2025</w:t>
      </w:r>
      <w:r w:rsidR="00B80BAB" w:rsidRPr="004A3475">
        <w:rPr>
          <w:rFonts w:ascii="Arial" w:hAnsi="Arial" w:cs="Arial"/>
          <w:sz w:val="24"/>
          <w:szCs w:val="24"/>
        </w:rPr>
        <w:t>)</w:t>
      </w:r>
      <w:r w:rsidRPr="004A3475">
        <w:rPr>
          <w:rFonts w:ascii="Arial" w:hAnsi="Arial" w:cs="Arial"/>
          <w:sz w:val="24"/>
          <w:szCs w:val="24"/>
        </w:rPr>
        <w:t>.</w:t>
      </w:r>
      <w:r w:rsidR="00B80BAB" w:rsidRPr="004A3475">
        <w:rPr>
          <w:rFonts w:ascii="Arial" w:hAnsi="Arial" w:cs="Arial"/>
          <w:sz w:val="24"/>
          <w:szCs w:val="24"/>
        </w:rPr>
        <w:t xml:space="preserve"> </w:t>
      </w:r>
    </w:p>
    <w:p w14:paraId="65C8A680" w14:textId="0FBEEC39" w:rsidR="00F55251" w:rsidRPr="00F55251" w:rsidRDefault="00F55251" w:rsidP="00711117">
      <w:pPr>
        <w:spacing w:line="360" w:lineRule="auto"/>
        <w:rPr>
          <w:rFonts w:ascii="Arial" w:hAnsi="Arial" w:cs="Arial"/>
          <w:sz w:val="24"/>
          <w:szCs w:val="24"/>
        </w:rPr>
      </w:pPr>
      <w:r w:rsidRPr="00F55251">
        <w:rPr>
          <w:rFonts w:ascii="Arial" w:hAnsi="Arial" w:cs="Arial"/>
          <w:sz w:val="24"/>
          <w:szCs w:val="24"/>
        </w:rPr>
        <w:t xml:space="preserve">Welsh Government (2022) </w:t>
      </w:r>
      <w:r w:rsidRPr="00F55251">
        <w:rPr>
          <w:rFonts w:ascii="Arial" w:hAnsi="Arial" w:cs="Arial"/>
          <w:i/>
          <w:iCs/>
          <w:sz w:val="24"/>
          <w:szCs w:val="24"/>
        </w:rPr>
        <w:t>Talk with Me: The Welsh Government’s Strategic Vision for Speech, Language and Communication</w:t>
      </w:r>
      <w:r w:rsidRPr="00F55251">
        <w:rPr>
          <w:rFonts w:ascii="Arial" w:hAnsi="Arial" w:cs="Arial"/>
          <w:sz w:val="24"/>
          <w:szCs w:val="24"/>
        </w:rPr>
        <w:t xml:space="preserve">. Available at: </w:t>
      </w:r>
      <w:hyperlink r:id="rId19" w:history="1">
        <w:r w:rsidR="005653EF" w:rsidRPr="004A3475">
          <w:rPr>
            <w:rStyle w:val="Hyperlink"/>
            <w:rFonts w:ascii="Arial" w:hAnsi="Arial" w:cs="Arial"/>
            <w:sz w:val="24"/>
            <w:szCs w:val="24"/>
          </w:rPr>
          <w:t>https://www.gov.wales/sites/default/files/publications/2020-11/talk-with-me.pdf</w:t>
        </w:r>
      </w:hyperlink>
      <w:r w:rsidR="005653EF" w:rsidRPr="004A3475">
        <w:rPr>
          <w:rFonts w:ascii="Arial" w:hAnsi="Arial" w:cs="Arial"/>
          <w:sz w:val="24"/>
          <w:szCs w:val="24"/>
        </w:rPr>
        <w:t xml:space="preserve">  </w:t>
      </w:r>
      <w:r w:rsidRPr="00F55251">
        <w:rPr>
          <w:rFonts w:ascii="Arial" w:hAnsi="Arial" w:cs="Arial"/>
          <w:sz w:val="24"/>
          <w:szCs w:val="24"/>
        </w:rPr>
        <w:t>(Accessed: 5 April 2025).</w:t>
      </w:r>
    </w:p>
    <w:p w14:paraId="63C2C7A8" w14:textId="657D4C90" w:rsidR="00F55251" w:rsidRPr="00087441" w:rsidRDefault="00F55251" w:rsidP="00711117">
      <w:pPr>
        <w:spacing w:line="360" w:lineRule="auto"/>
        <w:rPr>
          <w:rFonts w:ascii="Arial" w:hAnsi="Arial" w:cs="Arial"/>
          <w:sz w:val="24"/>
          <w:szCs w:val="24"/>
        </w:rPr>
      </w:pPr>
      <w:r w:rsidRPr="00F55251">
        <w:rPr>
          <w:rFonts w:ascii="Arial" w:hAnsi="Arial" w:cs="Arial"/>
          <w:sz w:val="24"/>
          <w:szCs w:val="24"/>
        </w:rPr>
        <w:t>Welsh Government (20</w:t>
      </w:r>
      <w:r w:rsidR="0034539C" w:rsidRPr="004A3475">
        <w:rPr>
          <w:rFonts w:ascii="Arial" w:hAnsi="Arial" w:cs="Arial"/>
          <w:sz w:val="24"/>
          <w:szCs w:val="24"/>
        </w:rPr>
        <w:t>19</w:t>
      </w:r>
      <w:r w:rsidRPr="00F55251">
        <w:rPr>
          <w:rFonts w:ascii="Arial" w:hAnsi="Arial" w:cs="Arial"/>
          <w:sz w:val="24"/>
          <w:szCs w:val="24"/>
        </w:rPr>
        <w:t xml:space="preserve">) </w:t>
      </w:r>
      <w:r w:rsidRPr="00F55251">
        <w:rPr>
          <w:rFonts w:ascii="Arial" w:hAnsi="Arial" w:cs="Arial"/>
          <w:i/>
          <w:iCs/>
          <w:sz w:val="24"/>
          <w:szCs w:val="24"/>
        </w:rPr>
        <w:t>Professional standards for teaching and leadership in Wales</w:t>
      </w:r>
      <w:r w:rsidRPr="00F55251">
        <w:rPr>
          <w:rFonts w:ascii="Arial" w:hAnsi="Arial" w:cs="Arial"/>
          <w:sz w:val="24"/>
          <w:szCs w:val="24"/>
        </w:rPr>
        <w:t>.</w:t>
      </w:r>
      <w:r w:rsidR="00157C81" w:rsidRPr="004A3475">
        <w:rPr>
          <w:rFonts w:ascii="Arial" w:hAnsi="Arial" w:cs="Arial"/>
          <w:sz w:val="24"/>
          <w:szCs w:val="24"/>
        </w:rPr>
        <w:t xml:space="preserve"> </w:t>
      </w:r>
      <w:r w:rsidRPr="00F55251">
        <w:rPr>
          <w:rFonts w:ascii="Arial" w:hAnsi="Arial" w:cs="Arial"/>
          <w:sz w:val="24"/>
          <w:szCs w:val="24"/>
        </w:rPr>
        <w:t xml:space="preserve">Available at: </w:t>
      </w:r>
      <w:hyperlink r:id="rId20" w:history="1">
        <w:r w:rsidR="00DD1C69" w:rsidRPr="004A3475">
          <w:rPr>
            <w:rStyle w:val="Hyperlink"/>
            <w:rFonts w:ascii="Arial" w:hAnsi="Arial" w:cs="Arial"/>
            <w:sz w:val="24"/>
            <w:szCs w:val="24"/>
          </w:rPr>
          <w:t>https://hwb.gov.wales/api/storage/19bc948b-8a3f-41e0-944a-7bf2cadf7d18/professional-standards-for-teaching-and-leadership-interactive-pdf-for-pc.pdf</w:t>
        </w:r>
      </w:hyperlink>
      <w:r w:rsidR="00DD1C69" w:rsidRPr="004A3475">
        <w:rPr>
          <w:rFonts w:ascii="Arial" w:hAnsi="Arial" w:cs="Arial"/>
          <w:sz w:val="24"/>
          <w:szCs w:val="24"/>
        </w:rPr>
        <w:t xml:space="preserve"> </w:t>
      </w:r>
      <w:r w:rsidRPr="00F55251">
        <w:rPr>
          <w:rFonts w:ascii="Arial" w:hAnsi="Arial" w:cs="Arial"/>
          <w:sz w:val="24"/>
          <w:szCs w:val="24"/>
        </w:rPr>
        <w:t>(Accessed: 5 April 2025).</w:t>
      </w:r>
    </w:p>
    <w:sectPr w:rsidR="00F55251" w:rsidRPr="00087441">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2E4B9C" w14:textId="77777777" w:rsidR="001139EE" w:rsidRDefault="001139EE" w:rsidP="00B76BDE">
      <w:pPr>
        <w:spacing w:after="0" w:line="240" w:lineRule="auto"/>
      </w:pPr>
      <w:r>
        <w:separator/>
      </w:r>
    </w:p>
  </w:endnote>
  <w:endnote w:type="continuationSeparator" w:id="0">
    <w:p w14:paraId="4D1FF303" w14:textId="77777777" w:rsidR="001139EE" w:rsidRDefault="001139EE" w:rsidP="00B76B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3315C7" w14:textId="77777777" w:rsidR="001139EE" w:rsidRDefault="001139EE" w:rsidP="00B76BDE">
      <w:pPr>
        <w:spacing w:after="0" w:line="240" w:lineRule="auto"/>
      </w:pPr>
      <w:r>
        <w:separator/>
      </w:r>
    </w:p>
  </w:footnote>
  <w:footnote w:type="continuationSeparator" w:id="0">
    <w:p w14:paraId="1BD9B87E" w14:textId="77777777" w:rsidR="001139EE" w:rsidRDefault="001139EE" w:rsidP="00B76B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6A2E34" w14:textId="505B872A" w:rsidR="00B76BDE" w:rsidRDefault="00B76BDE">
    <w:pPr>
      <w:pStyle w:val="Header"/>
    </w:pPr>
    <w:r>
      <w:t>ECEY</w:t>
    </w:r>
    <w:r w:rsidR="00790B07">
      <w:t>60</w:t>
    </w:r>
    <w:r w:rsidR="002568BF">
      <w:t>11</w:t>
    </w:r>
    <w:r>
      <w:ptab w:relativeTo="margin" w:alignment="center" w:leader="none"/>
    </w:r>
    <w:r w:rsidR="002568BF">
      <w:t>2100603</w:t>
    </w:r>
    <w:r>
      <w:ptab w:relativeTo="margin" w:alignment="right" w:leader="none"/>
    </w:r>
    <w:r w:rsidR="002568BF">
      <w:t>Word Count:</w:t>
    </w:r>
    <w:r w:rsidR="005C6EB2">
      <w:t>2099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465"/>
    <w:rsid w:val="00025E19"/>
    <w:rsid w:val="00057D88"/>
    <w:rsid w:val="00066D25"/>
    <w:rsid w:val="000822D4"/>
    <w:rsid w:val="00087441"/>
    <w:rsid w:val="000A7743"/>
    <w:rsid w:val="001005C9"/>
    <w:rsid w:val="001139EE"/>
    <w:rsid w:val="00113A23"/>
    <w:rsid w:val="001344A7"/>
    <w:rsid w:val="00157C81"/>
    <w:rsid w:val="00186E6A"/>
    <w:rsid w:val="001C4A00"/>
    <w:rsid w:val="001D4FAB"/>
    <w:rsid w:val="00213218"/>
    <w:rsid w:val="0021624D"/>
    <w:rsid w:val="002568BF"/>
    <w:rsid w:val="002A3C35"/>
    <w:rsid w:val="002A3DFF"/>
    <w:rsid w:val="002E0E40"/>
    <w:rsid w:val="003000DC"/>
    <w:rsid w:val="0034539C"/>
    <w:rsid w:val="003806B6"/>
    <w:rsid w:val="003A56B9"/>
    <w:rsid w:val="003C59CF"/>
    <w:rsid w:val="003E5AB0"/>
    <w:rsid w:val="004024D0"/>
    <w:rsid w:val="004110E0"/>
    <w:rsid w:val="00420C5A"/>
    <w:rsid w:val="00430B0F"/>
    <w:rsid w:val="0045316B"/>
    <w:rsid w:val="00457ADF"/>
    <w:rsid w:val="004A3475"/>
    <w:rsid w:val="004A7BFA"/>
    <w:rsid w:val="004B7CD8"/>
    <w:rsid w:val="004E1979"/>
    <w:rsid w:val="004F51EF"/>
    <w:rsid w:val="00523F41"/>
    <w:rsid w:val="00534195"/>
    <w:rsid w:val="00544D30"/>
    <w:rsid w:val="005653EF"/>
    <w:rsid w:val="0057671E"/>
    <w:rsid w:val="005C34B4"/>
    <w:rsid w:val="005C6EB2"/>
    <w:rsid w:val="005E2FF1"/>
    <w:rsid w:val="005F1591"/>
    <w:rsid w:val="00613262"/>
    <w:rsid w:val="00633784"/>
    <w:rsid w:val="0067250E"/>
    <w:rsid w:val="00681EAF"/>
    <w:rsid w:val="006B2F53"/>
    <w:rsid w:val="006B7BA3"/>
    <w:rsid w:val="006E2AB0"/>
    <w:rsid w:val="006E2D9F"/>
    <w:rsid w:val="006E426E"/>
    <w:rsid w:val="00711117"/>
    <w:rsid w:val="0075296E"/>
    <w:rsid w:val="0076589D"/>
    <w:rsid w:val="00775BC1"/>
    <w:rsid w:val="00790B07"/>
    <w:rsid w:val="007B0BA8"/>
    <w:rsid w:val="007F00A0"/>
    <w:rsid w:val="0082569C"/>
    <w:rsid w:val="0083498A"/>
    <w:rsid w:val="008405E7"/>
    <w:rsid w:val="00841518"/>
    <w:rsid w:val="00857538"/>
    <w:rsid w:val="00876277"/>
    <w:rsid w:val="00885CC2"/>
    <w:rsid w:val="00892861"/>
    <w:rsid w:val="008B023A"/>
    <w:rsid w:val="008F3ADB"/>
    <w:rsid w:val="0090421D"/>
    <w:rsid w:val="00905ED3"/>
    <w:rsid w:val="00907763"/>
    <w:rsid w:val="00934465"/>
    <w:rsid w:val="0094766D"/>
    <w:rsid w:val="009965E4"/>
    <w:rsid w:val="009A6798"/>
    <w:rsid w:val="009C0630"/>
    <w:rsid w:val="009F1CCA"/>
    <w:rsid w:val="00A27DC2"/>
    <w:rsid w:val="00A404F2"/>
    <w:rsid w:val="00A53CE5"/>
    <w:rsid w:val="00A63A98"/>
    <w:rsid w:val="00AC05E6"/>
    <w:rsid w:val="00AD02C3"/>
    <w:rsid w:val="00AF78E2"/>
    <w:rsid w:val="00B1244C"/>
    <w:rsid w:val="00B34E9A"/>
    <w:rsid w:val="00B62C54"/>
    <w:rsid w:val="00B76BDE"/>
    <w:rsid w:val="00B778C3"/>
    <w:rsid w:val="00B80BAB"/>
    <w:rsid w:val="00B977EF"/>
    <w:rsid w:val="00BE562F"/>
    <w:rsid w:val="00BF6D4B"/>
    <w:rsid w:val="00C363E5"/>
    <w:rsid w:val="00C7202B"/>
    <w:rsid w:val="00C924D6"/>
    <w:rsid w:val="00C93871"/>
    <w:rsid w:val="00CB4979"/>
    <w:rsid w:val="00CC150B"/>
    <w:rsid w:val="00D26987"/>
    <w:rsid w:val="00D31507"/>
    <w:rsid w:val="00D51699"/>
    <w:rsid w:val="00D60C53"/>
    <w:rsid w:val="00D87465"/>
    <w:rsid w:val="00DA0C1B"/>
    <w:rsid w:val="00DA2EBC"/>
    <w:rsid w:val="00DC5956"/>
    <w:rsid w:val="00DD1C69"/>
    <w:rsid w:val="00E5258E"/>
    <w:rsid w:val="00E550AD"/>
    <w:rsid w:val="00E6292A"/>
    <w:rsid w:val="00E95B81"/>
    <w:rsid w:val="00EC51B7"/>
    <w:rsid w:val="00ED45F5"/>
    <w:rsid w:val="00EF2D94"/>
    <w:rsid w:val="00EF699E"/>
    <w:rsid w:val="00F22167"/>
    <w:rsid w:val="00F37D0C"/>
    <w:rsid w:val="00F55251"/>
    <w:rsid w:val="00F67A70"/>
    <w:rsid w:val="00F70F54"/>
    <w:rsid w:val="00F74E8B"/>
    <w:rsid w:val="00FA417A"/>
    <w:rsid w:val="00FD6B2D"/>
    <w:rsid w:val="00FF1335"/>
    <w:rsid w:val="00FF1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8D1B7"/>
  <w15:chartTrackingRefBased/>
  <w15:docId w15:val="{CAA72975-5E47-4033-843E-8ACF45A64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4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74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74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74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74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74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74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74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74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4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74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74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74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74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74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74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74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7465"/>
    <w:rPr>
      <w:rFonts w:eastAsiaTheme="majorEastAsia" w:cstheme="majorBidi"/>
      <w:color w:val="272727" w:themeColor="text1" w:themeTint="D8"/>
    </w:rPr>
  </w:style>
  <w:style w:type="paragraph" w:styleId="Title">
    <w:name w:val="Title"/>
    <w:basedOn w:val="Normal"/>
    <w:next w:val="Normal"/>
    <w:link w:val="TitleChar"/>
    <w:uiPriority w:val="10"/>
    <w:qFormat/>
    <w:rsid w:val="00D874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74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74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74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7465"/>
    <w:pPr>
      <w:spacing w:before="160"/>
      <w:jc w:val="center"/>
    </w:pPr>
    <w:rPr>
      <w:i/>
      <w:iCs/>
      <w:color w:val="404040" w:themeColor="text1" w:themeTint="BF"/>
    </w:rPr>
  </w:style>
  <w:style w:type="character" w:customStyle="1" w:styleId="QuoteChar">
    <w:name w:val="Quote Char"/>
    <w:basedOn w:val="DefaultParagraphFont"/>
    <w:link w:val="Quote"/>
    <w:uiPriority w:val="29"/>
    <w:rsid w:val="00D87465"/>
    <w:rPr>
      <w:i/>
      <w:iCs/>
      <w:color w:val="404040" w:themeColor="text1" w:themeTint="BF"/>
    </w:rPr>
  </w:style>
  <w:style w:type="paragraph" w:styleId="ListParagraph">
    <w:name w:val="List Paragraph"/>
    <w:basedOn w:val="Normal"/>
    <w:uiPriority w:val="34"/>
    <w:qFormat/>
    <w:rsid w:val="00D87465"/>
    <w:pPr>
      <w:ind w:left="720"/>
      <w:contextualSpacing/>
    </w:pPr>
  </w:style>
  <w:style w:type="character" w:styleId="IntenseEmphasis">
    <w:name w:val="Intense Emphasis"/>
    <w:basedOn w:val="DefaultParagraphFont"/>
    <w:uiPriority w:val="21"/>
    <w:qFormat/>
    <w:rsid w:val="00D87465"/>
    <w:rPr>
      <w:i/>
      <w:iCs/>
      <w:color w:val="0F4761" w:themeColor="accent1" w:themeShade="BF"/>
    </w:rPr>
  </w:style>
  <w:style w:type="paragraph" w:styleId="IntenseQuote">
    <w:name w:val="Intense Quote"/>
    <w:basedOn w:val="Normal"/>
    <w:next w:val="Normal"/>
    <w:link w:val="IntenseQuoteChar"/>
    <w:uiPriority w:val="30"/>
    <w:qFormat/>
    <w:rsid w:val="00D874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7465"/>
    <w:rPr>
      <w:i/>
      <w:iCs/>
      <w:color w:val="0F4761" w:themeColor="accent1" w:themeShade="BF"/>
    </w:rPr>
  </w:style>
  <w:style w:type="character" w:styleId="IntenseReference">
    <w:name w:val="Intense Reference"/>
    <w:basedOn w:val="DefaultParagraphFont"/>
    <w:uiPriority w:val="32"/>
    <w:qFormat/>
    <w:rsid w:val="00D87465"/>
    <w:rPr>
      <w:b/>
      <w:bCs/>
      <w:smallCaps/>
      <w:color w:val="0F4761" w:themeColor="accent1" w:themeShade="BF"/>
      <w:spacing w:val="5"/>
    </w:rPr>
  </w:style>
  <w:style w:type="paragraph" w:styleId="Header">
    <w:name w:val="header"/>
    <w:basedOn w:val="Normal"/>
    <w:link w:val="HeaderChar"/>
    <w:uiPriority w:val="99"/>
    <w:unhideWhenUsed/>
    <w:rsid w:val="00B76B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BDE"/>
  </w:style>
  <w:style w:type="paragraph" w:styleId="Footer">
    <w:name w:val="footer"/>
    <w:basedOn w:val="Normal"/>
    <w:link w:val="FooterChar"/>
    <w:uiPriority w:val="99"/>
    <w:unhideWhenUsed/>
    <w:rsid w:val="00B76B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BDE"/>
  </w:style>
  <w:style w:type="character" w:styleId="Hyperlink">
    <w:name w:val="Hyperlink"/>
    <w:basedOn w:val="DefaultParagraphFont"/>
    <w:uiPriority w:val="99"/>
    <w:unhideWhenUsed/>
    <w:rsid w:val="00B80BAB"/>
    <w:rPr>
      <w:color w:val="467886" w:themeColor="hyperlink"/>
      <w:u w:val="single"/>
    </w:rPr>
  </w:style>
  <w:style w:type="character" w:styleId="UnresolvedMention">
    <w:name w:val="Unresolved Mention"/>
    <w:basedOn w:val="DefaultParagraphFont"/>
    <w:uiPriority w:val="99"/>
    <w:semiHidden/>
    <w:unhideWhenUsed/>
    <w:rsid w:val="00B80B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48416">
      <w:bodyDiv w:val="1"/>
      <w:marLeft w:val="0"/>
      <w:marRight w:val="0"/>
      <w:marTop w:val="0"/>
      <w:marBottom w:val="0"/>
      <w:divBdr>
        <w:top w:val="none" w:sz="0" w:space="0" w:color="auto"/>
        <w:left w:val="none" w:sz="0" w:space="0" w:color="auto"/>
        <w:bottom w:val="none" w:sz="0" w:space="0" w:color="auto"/>
        <w:right w:val="none" w:sz="0" w:space="0" w:color="auto"/>
      </w:divBdr>
    </w:div>
    <w:div w:id="92634293">
      <w:bodyDiv w:val="1"/>
      <w:marLeft w:val="0"/>
      <w:marRight w:val="0"/>
      <w:marTop w:val="0"/>
      <w:marBottom w:val="0"/>
      <w:divBdr>
        <w:top w:val="none" w:sz="0" w:space="0" w:color="auto"/>
        <w:left w:val="none" w:sz="0" w:space="0" w:color="auto"/>
        <w:bottom w:val="none" w:sz="0" w:space="0" w:color="auto"/>
        <w:right w:val="none" w:sz="0" w:space="0" w:color="auto"/>
      </w:divBdr>
    </w:div>
    <w:div w:id="251668356">
      <w:bodyDiv w:val="1"/>
      <w:marLeft w:val="0"/>
      <w:marRight w:val="0"/>
      <w:marTop w:val="0"/>
      <w:marBottom w:val="0"/>
      <w:divBdr>
        <w:top w:val="none" w:sz="0" w:space="0" w:color="auto"/>
        <w:left w:val="none" w:sz="0" w:space="0" w:color="auto"/>
        <w:bottom w:val="none" w:sz="0" w:space="0" w:color="auto"/>
        <w:right w:val="none" w:sz="0" w:space="0" w:color="auto"/>
      </w:divBdr>
    </w:div>
    <w:div w:id="504130703">
      <w:bodyDiv w:val="1"/>
      <w:marLeft w:val="0"/>
      <w:marRight w:val="0"/>
      <w:marTop w:val="0"/>
      <w:marBottom w:val="0"/>
      <w:divBdr>
        <w:top w:val="none" w:sz="0" w:space="0" w:color="auto"/>
        <w:left w:val="none" w:sz="0" w:space="0" w:color="auto"/>
        <w:bottom w:val="none" w:sz="0" w:space="0" w:color="auto"/>
        <w:right w:val="none" w:sz="0" w:space="0" w:color="auto"/>
      </w:divBdr>
    </w:div>
    <w:div w:id="1405295749">
      <w:bodyDiv w:val="1"/>
      <w:marLeft w:val="0"/>
      <w:marRight w:val="0"/>
      <w:marTop w:val="0"/>
      <w:marBottom w:val="0"/>
      <w:divBdr>
        <w:top w:val="none" w:sz="0" w:space="0" w:color="auto"/>
        <w:left w:val="none" w:sz="0" w:space="0" w:color="auto"/>
        <w:bottom w:val="none" w:sz="0" w:space="0" w:color="auto"/>
        <w:right w:val="none" w:sz="0" w:space="0" w:color="auto"/>
      </w:divBdr>
    </w:div>
    <w:div w:id="1513910905">
      <w:bodyDiv w:val="1"/>
      <w:marLeft w:val="0"/>
      <w:marRight w:val="0"/>
      <w:marTop w:val="0"/>
      <w:marBottom w:val="0"/>
      <w:divBdr>
        <w:top w:val="none" w:sz="0" w:space="0" w:color="auto"/>
        <w:left w:val="none" w:sz="0" w:space="0" w:color="auto"/>
        <w:bottom w:val="none" w:sz="0" w:space="0" w:color="auto"/>
        <w:right w:val="none" w:sz="0" w:space="0" w:color="auto"/>
      </w:divBdr>
    </w:div>
    <w:div w:id="1534540030">
      <w:bodyDiv w:val="1"/>
      <w:marLeft w:val="0"/>
      <w:marRight w:val="0"/>
      <w:marTop w:val="0"/>
      <w:marBottom w:val="0"/>
      <w:divBdr>
        <w:top w:val="none" w:sz="0" w:space="0" w:color="auto"/>
        <w:left w:val="none" w:sz="0" w:space="0" w:color="auto"/>
        <w:bottom w:val="none" w:sz="0" w:space="0" w:color="auto"/>
        <w:right w:val="none" w:sz="0" w:space="0" w:color="auto"/>
      </w:divBdr>
    </w:div>
    <w:div w:id="1900820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journals.sagepub.com/doi/epub/10.1177/1463949115627895" TargetMode="External"/><Relationship Id="rId18" Type="http://schemas.openxmlformats.org/officeDocument/2006/relationships/hyperlink" Target="https://www.gov.wales/curriculum-funded-non-maintained-nursery-setting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file:///C:/Users/angel/Downloads/EarlyYearsQualityWEB.pdf" TargetMode="External"/><Relationship Id="rId17" Type="http://schemas.openxmlformats.org/officeDocument/2006/relationships/hyperlink" Target="https://dera.ioe.ac.uk/id/eprint/18189/2/SSU-SF-2004-01.pdf" TargetMode="External"/><Relationship Id="rId2" Type="http://schemas.openxmlformats.org/officeDocument/2006/relationships/customXml" Target="../customXml/item2.xml"/><Relationship Id="rId16" Type="http://schemas.openxmlformats.org/officeDocument/2006/relationships/hyperlink" Target="https://www.researchgate.net/publication/272349364_Assessing_Quality_in_early_Childhood_Education_and_Care_Sustained_shared_thinking_and_emotional_well-being_SSTEW_for_2-5_year-olds_provision" TargetMode="External"/><Relationship Id="rId20" Type="http://schemas.openxmlformats.org/officeDocument/2006/relationships/hyperlink" Target="https://hwb.gov.wales/api/storage/19bc948b-8a3f-41e0-944a-7bf2cadf7d18/professional-standards-for-teaching-and-leadership-interactive-pdf-for-pc.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andfonline.com/doi/abs/10.1080/02680939.2017.1416426?casa_token=tC1mf30SjMQAAAAA:sAIe0_0fHL1DgRt2snlOTSp56G4rmB3z8wPNJp-yiTmUu9c3WfUT4c0CNUMjxUIoleVjG60Bcp1Ur6A" TargetMode="External"/><Relationship Id="rId5" Type="http://schemas.openxmlformats.org/officeDocument/2006/relationships/settings" Target="settings.xml"/><Relationship Id="rId15" Type="http://schemas.openxmlformats.org/officeDocument/2006/relationships/hyperlink" Target="https://dera.ioe.ac.uk/id/eprint/4650/1/RR356.pdf" TargetMode="External"/><Relationship Id="rId23" Type="http://schemas.openxmlformats.org/officeDocument/2006/relationships/theme" Target="theme/theme1.xml"/><Relationship Id="rId10" Type="http://schemas.openxmlformats.org/officeDocument/2006/relationships/hyperlink" Target="https://www.gov.wales/national-minimum-standards-regulated-childcare" TargetMode="External"/><Relationship Id="rId19" Type="http://schemas.openxmlformats.org/officeDocument/2006/relationships/hyperlink" Target="https://www.gov.wales/sites/default/files/publications/2020-11/talk-with-me.pdf" TargetMode="External"/><Relationship Id="rId4" Type="http://schemas.openxmlformats.org/officeDocument/2006/relationships/styles" Target="styles.xml"/><Relationship Id="rId9" Type="http://schemas.openxmlformats.org/officeDocument/2006/relationships/hyperlink" Target="https://www.torrossa.com/en/resources/an/5019465" TargetMode="External"/><Relationship Id="rId14" Type="http://schemas.openxmlformats.org/officeDocument/2006/relationships/hyperlink" Target="file:///C:/Users/angel/Downloads/Beyond_Quality_in_Early_Childhood_Education_and_Ca.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16" ma:contentTypeDescription="Create a new document." ma:contentTypeScope="" ma:versionID="817fd69d073d6cf0c07ee0498ab5e3ea">
  <xsd:schema xmlns:xsd="http://www.w3.org/2001/XMLSchema" xmlns:xs="http://www.w3.org/2001/XMLSchema" xmlns:p="http://schemas.microsoft.com/office/2006/metadata/properties" xmlns:ns3="d656cee4-eeba-45fa-a761-9e0ba90d158e" xmlns:ns4="3deaaa82-f5a2-45b4-bb96-651ce2c0e4b2" targetNamespace="http://schemas.microsoft.com/office/2006/metadata/properties" ma:root="true" ma:fieldsID="9e1f7e92ee66e86b9c46af0c77a36a69" ns3:_="" ns4:_="">
    <xsd:import namespace="d656cee4-eeba-45fa-a761-9e0ba90d158e"/>
    <xsd:import namespace="3deaaa82-f5a2-45b4-bb96-651ce2c0e4b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6cee4-eeba-45fa-a761-9e0ba90d15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eaaa82-f5a2-45b4-bb96-651ce2c0e4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656cee4-eeba-45fa-a761-9e0ba90d158e" xsi:nil="true"/>
  </documentManagement>
</p:properties>
</file>

<file path=customXml/itemProps1.xml><?xml version="1.0" encoding="utf-8"?>
<ds:datastoreItem xmlns:ds="http://schemas.openxmlformats.org/officeDocument/2006/customXml" ds:itemID="{C2941F66-01BC-49E1-A92E-8CEA0DE163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6cee4-eeba-45fa-a761-9e0ba90d158e"/>
    <ds:schemaRef ds:uri="3deaaa82-f5a2-45b4-bb96-651ce2c0e4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6D2918C-2D49-4BCA-A2EE-09602FD184D0}">
  <ds:schemaRefs>
    <ds:schemaRef ds:uri="http://schemas.microsoft.com/sharepoint/v3/contenttype/forms"/>
  </ds:schemaRefs>
</ds:datastoreItem>
</file>

<file path=customXml/itemProps3.xml><?xml version="1.0" encoding="utf-8"?>
<ds:datastoreItem xmlns:ds="http://schemas.openxmlformats.org/officeDocument/2006/customXml" ds:itemID="{FCFE15A3-A645-489F-98D0-CD63624CBEF0}">
  <ds:schemaRefs>
    <ds:schemaRef ds:uri="http://schemas.microsoft.com/office/2006/metadata/properties"/>
    <ds:schemaRef ds:uri="http://schemas.microsoft.com/office/infopath/2007/PartnerControls"/>
    <ds:schemaRef ds:uri="d656cee4-eeba-45fa-a761-9e0ba90d158e"/>
  </ds:schemaRefs>
</ds:datastoreItem>
</file>

<file path=docProps/app.xml><?xml version="1.0" encoding="utf-8"?>
<Properties xmlns="http://schemas.openxmlformats.org/officeDocument/2006/extended-properties" xmlns:vt="http://schemas.openxmlformats.org/officeDocument/2006/docPropsVTypes">
  <Template>Normal</Template>
  <TotalTime>1832</TotalTime>
  <Pages>9</Pages>
  <Words>2959</Words>
  <Characters>16872</Characters>
  <Application>Microsoft Office Word</Application>
  <DocSecurity>0</DocSecurity>
  <Lines>140</Lines>
  <Paragraphs>39</Paragraphs>
  <ScaleCrop>false</ScaleCrop>
  <Company/>
  <LinksUpToDate>false</LinksUpToDate>
  <CharactersWithSpaces>19792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McGovern-Kemp (2100603)</dc:creator>
  <cp:keywords/>
  <dc:description/>
  <cp:lastModifiedBy>Angel McGovern-Kemp (2100603)</cp:lastModifiedBy>
  <cp:revision>123</cp:revision>
  <dcterms:created xsi:type="dcterms:W3CDTF">2025-04-05T08:58:00Z</dcterms:created>
  <dcterms:modified xsi:type="dcterms:W3CDTF">2025-04-06T15:30:00Z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0x0101002B78B175C64519428DD2085AE37A166E</vt:lpwstr>
  </property>
</Properties>
</file>