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9FA050" w14:textId="5EFFD487" w:rsidR="00381067" w:rsidRDefault="00872BAB" w:rsidP="00872BAB">
      <w:pPr>
        <w:ind w:firstLine="0"/>
        <w:jc w:val="center"/>
        <w:rPr>
          <w:sz w:val="28"/>
          <w:szCs w:val="20"/>
        </w:rPr>
      </w:pPr>
      <w:r w:rsidRPr="00872BAB">
        <w:rPr>
          <w:b/>
          <w:bCs/>
          <w:sz w:val="28"/>
          <w:szCs w:val="20"/>
        </w:rPr>
        <w:t>Report Title:</w:t>
      </w:r>
      <w:r w:rsidR="002C34A7">
        <w:rPr>
          <w:sz w:val="28"/>
          <w:szCs w:val="20"/>
        </w:rPr>
        <w:t xml:space="preserve"> Event</w:t>
      </w:r>
      <w:r w:rsidR="002C34A7">
        <w:rPr>
          <w:b/>
          <w:bCs/>
          <w:sz w:val="28"/>
          <w:szCs w:val="20"/>
        </w:rPr>
        <w:t xml:space="preserve"> </w:t>
      </w:r>
      <w:r w:rsidRPr="00872BAB">
        <w:rPr>
          <w:sz w:val="28"/>
          <w:szCs w:val="20"/>
        </w:rPr>
        <w:t xml:space="preserve">Strategic Planning and Delivery Considerations </w:t>
      </w:r>
      <w:r w:rsidR="002C34A7">
        <w:rPr>
          <w:sz w:val="28"/>
          <w:szCs w:val="20"/>
        </w:rPr>
        <w:t>for an</w:t>
      </w:r>
      <w:r w:rsidRPr="00872BAB">
        <w:rPr>
          <w:sz w:val="28"/>
          <w:szCs w:val="20"/>
        </w:rPr>
        <w:t xml:space="preserve"> International Event: Year of Croeso 2025</w:t>
      </w:r>
    </w:p>
    <w:p w14:paraId="3D0F1B68" w14:textId="77777777" w:rsidR="00872BAB" w:rsidRDefault="00872BAB" w:rsidP="00872BAB">
      <w:pPr>
        <w:ind w:firstLine="0"/>
        <w:jc w:val="center"/>
        <w:rPr>
          <w:sz w:val="28"/>
          <w:szCs w:val="20"/>
        </w:rPr>
      </w:pPr>
    </w:p>
    <w:p w14:paraId="69708EEC" w14:textId="77777777" w:rsidR="00872BAB" w:rsidRPr="00872BAB" w:rsidRDefault="00872BAB" w:rsidP="00872BAB">
      <w:pPr>
        <w:ind w:firstLine="0"/>
        <w:jc w:val="center"/>
        <w:rPr>
          <w:sz w:val="28"/>
          <w:szCs w:val="20"/>
        </w:rPr>
      </w:pPr>
    </w:p>
    <w:p w14:paraId="2F6CAA7D" w14:textId="0C0F350F" w:rsidR="00872BAB" w:rsidRDefault="00872BAB" w:rsidP="00872BAB">
      <w:pPr>
        <w:ind w:firstLine="0"/>
        <w:jc w:val="center"/>
      </w:pPr>
      <w:r w:rsidRPr="00872BAB">
        <w:rPr>
          <w:b/>
          <w:bCs/>
        </w:rPr>
        <w:t>Student Name:</w:t>
      </w:r>
      <w:r w:rsidR="001A688F">
        <w:rPr>
          <w:b/>
          <w:bCs/>
        </w:rPr>
        <w:t xml:space="preserve"> </w:t>
      </w:r>
      <w:r w:rsidR="00A5027A" w:rsidRPr="001A688F">
        <w:t>Saima Jabeen</w:t>
      </w:r>
    </w:p>
    <w:p w14:paraId="76D53A66" w14:textId="3E732E9B" w:rsidR="00872BAB" w:rsidRDefault="00872BAB" w:rsidP="00872BAB">
      <w:pPr>
        <w:ind w:firstLine="0"/>
        <w:jc w:val="center"/>
      </w:pPr>
      <w:r w:rsidRPr="00872BAB">
        <w:rPr>
          <w:b/>
          <w:bCs/>
        </w:rPr>
        <w:t>Student ID:</w:t>
      </w:r>
      <w:r w:rsidR="001A688F">
        <w:rPr>
          <w:b/>
          <w:bCs/>
        </w:rPr>
        <w:t xml:space="preserve"> </w:t>
      </w:r>
      <w:r w:rsidR="00A5027A" w:rsidRPr="001A688F">
        <w:t>2241265</w:t>
      </w:r>
    </w:p>
    <w:p w14:paraId="6D2E6136" w14:textId="781485B6" w:rsidR="00872BAB" w:rsidRDefault="00872BAB" w:rsidP="00872BAB">
      <w:pPr>
        <w:ind w:firstLine="0"/>
        <w:jc w:val="center"/>
      </w:pPr>
      <w:r w:rsidRPr="00872BAB">
        <w:rPr>
          <w:b/>
          <w:bCs/>
        </w:rPr>
        <w:t>Assignment Title:</w:t>
      </w:r>
      <w:r w:rsidR="002C34A7">
        <w:rPr>
          <w:b/>
          <w:bCs/>
        </w:rPr>
        <w:t xml:space="preserve"> </w:t>
      </w:r>
      <w:r w:rsidR="002C34A7" w:rsidRPr="002C34A7">
        <w:t>Event</w:t>
      </w:r>
      <w:r w:rsidR="002C34A7">
        <w:t xml:space="preserve"> Strategic</w:t>
      </w:r>
      <w:r>
        <w:t xml:space="preserve"> Planning and Deliver</w:t>
      </w:r>
      <w:r w:rsidR="002C34A7">
        <w:t>y for</w:t>
      </w:r>
      <w:r>
        <w:t xml:space="preserve"> an International Meeting/Event</w:t>
      </w:r>
    </w:p>
    <w:p w14:paraId="27544A7B" w14:textId="77777777" w:rsidR="00872BAB" w:rsidRDefault="00872BAB" w:rsidP="00872BAB">
      <w:pPr>
        <w:ind w:firstLine="0"/>
        <w:jc w:val="center"/>
      </w:pPr>
      <w:r w:rsidRPr="001A688F">
        <w:rPr>
          <w:b/>
          <w:bCs/>
        </w:rPr>
        <w:t>Module Title</w:t>
      </w:r>
      <w:r>
        <w:t>: International Meetings Management BMIH6007</w:t>
      </w:r>
    </w:p>
    <w:p w14:paraId="04194712" w14:textId="7A90FA75" w:rsidR="00872BAB" w:rsidRDefault="00872BAB" w:rsidP="00872BAB">
      <w:pPr>
        <w:ind w:firstLine="0"/>
        <w:jc w:val="center"/>
      </w:pPr>
      <w:r w:rsidRPr="002C34A7">
        <w:rPr>
          <w:b/>
          <w:bCs/>
        </w:rPr>
        <w:t>Lecturer’s Name</w:t>
      </w:r>
      <w:r>
        <w:t>:</w:t>
      </w:r>
      <w:r w:rsidR="002C34A7">
        <w:t xml:space="preserve"> Kathryn Roberts</w:t>
      </w:r>
    </w:p>
    <w:p w14:paraId="064E1065" w14:textId="77777777" w:rsidR="009A46A2" w:rsidRDefault="009A46A2" w:rsidP="00872BAB">
      <w:pPr>
        <w:ind w:firstLine="0"/>
        <w:jc w:val="center"/>
      </w:pPr>
    </w:p>
    <w:p w14:paraId="36DA149B" w14:textId="09DF4491" w:rsidR="002C34A7" w:rsidRPr="001D506A" w:rsidRDefault="002C34A7" w:rsidP="002C34A7">
      <w:pPr>
        <w:ind w:firstLine="0"/>
        <w:jc w:val="center"/>
        <w:rPr>
          <w:sz w:val="22"/>
          <w:szCs w:val="16"/>
        </w:rPr>
      </w:pPr>
      <w:r>
        <w:t xml:space="preserve">I confirm that I have not presented any AI Generated text as my own work. I confirm </w:t>
      </w:r>
      <w:r w:rsidR="00BF0451">
        <w:t>I</w:t>
      </w:r>
      <w:r>
        <w:t xml:space="preserve"> have copies of my drafts,</w:t>
      </w:r>
      <w:r w:rsidR="00BF0451">
        <w:t xml:space="preserve"> notes, and other resources I used before, and after the use of AI tools which I may be asked to provide in Evidence.</w:t>
      </w:r>
    </w:p>
    <w:p w14:paraId="2EB2F3CA" w14:textId="223F6B78" w:rsidR="00872BAB" w:rsidRDefault="00872BAB">
      <w:pPr>
        <w:spacing w:line="259" w:lineRule="auto"/>
        <w:ind w:firstLine="0"/>
        <w:jc w:val="left"/>
      </w:pPr>
      <w:r>
        <w:br w:type="page"/>
      </w:r>
    </w:p>
    <w:sdt>
      <w:sdtPr>
        <w:rPr>
          <w:rFonts w:ascii="Times New Roman" w:eastAsiaTheme="minorHAnsi" w:hAnsi="Times New Roman" w:cstheme="minorBidi"/>
          <w:iCs/>
          <w:color w:val="000000" w:themeColor="text1"/>
          <w:sz w:val="24"/>
          <w:szCs w:val="18"/>
          <w:lang w:eastAsia="en-US"/>
        </w:rPr>
        <w:id w:val="-605801531"/>
        <w:docPartObj>
          <w:docPartGallery w:val="Table of Contents"/>
          <w:docPartUnique/>
        </w:docPartObj>
      </w:sdtPr>
      <w:sdtEndPr>
        <w:rPr>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dtEndPr>
      <w:sdtContent>
        <w:p w14:paraId="44B79E18" w14:textId="2BE81E1B" w:rsidR="001C757E" w:rsidRPr="00754B51" w:rsidRDefault="001C757E">
          <w:pPr>
            <w:pStyle w:val="TOCHeading"/>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4B5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Contents</w:t>
          </w:r>
        </w:p>
        <w:p w14:paraId="54285E48" w14:textId="759123D6" w:rsidR="00754B51" w:rsidRPr="00754B51" w:rsidRDefault="001C757E" w:rsidP="00754B51">
          <w:pPr>
            <w:pStyle w:val="TOC1"/>
            <w:tabs>
              <w:tab w:val="right" w:leader="dot" w:pos="9016"/>
            </w:tabs>
            <w:ind w:firstLine="0"/>
            <w:rPr>
              <w:rFonts w:asciiTheme="minorHAnsi" w:eastAsiaTheme="minorEastAsia" w:hAnsiTheme="minorHAnsi"/>
              <w:iCs w:val="0"/>
              <w:noProof/>
              <w:kern w:val="2"/>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pPr>
          <w:r w:rsidRPr="00754B51">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754B51">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TOC \o "1-3" \h \z \u </w:instrText>
          </w:r>
          <w:r w:rsidRPr="00754B51">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hyperlink w:anchor="_Toc200724685" w:history="1">
            <w:r w:rsidR="00754B51" w:rsidRPr="00754B51">
              <w:rPr>
                <w:rStyle w:val="Hyperlink"/>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00754B51"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754B51"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754B51"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_Toc200724685 \h </w:instrText>
            </w:r>
            <w:r w:rsidR="00754B51"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754B51"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754B51"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754B51"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2BB5E379" w14:textId="3E5D582D" w:rsidR="00754B51" w:rsidRPr="00754B51" w:rsidRDefault="00754B51" w:rsidP="00754B51">
          <w:pPr>
            <w:pStyle w:val="TOC1"/>
            <w:tabs>
              <w:tab w:val="right" w:leader="dot" w:pos="9016"/>
            </w:tabs>
            <w:ind w:firstLine="0"/>
            <w:rPr>
              <w:rFonts w:asciiTheme="minorHAnsi" w:eastAsiaTheme="minorEastAsia" w:hAnsiTheme="minorHAnsi"/>
              <w:iCs w:val="0"/>
              <w:noProof/>
              <w:kern w:val="2"/>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pPr>
          <w:hyperlink w:anchor="_Toc200724686" w:history="1">
            <w:r w:rsidRPr="00754B51">
              <w:rPr>
                <w:rStyle w:val="Hyperlink"/>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Event Cycle</w: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_Toc200724686 \h </w:instrTex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7BE46156" w14:textId="617A84D3" w:rsidR="00754B51" w:rsidRPr="00754B51" w:rsidRDefault="00754B51" w:rsidP="00754B51">
          <w:pPr>
            <w:pStyle w:val="TOC1"/>
            <w:tabs>
              <w:tab w:val="right" w:leader="dot" w:pos="9016"/>
            </w:tabs>
            <w:ind w:firstLine="0"/>
            <w:rPr>
              <w:rFonts w:asciiTheme="minorHAnsi" w:eastAsiaTheme="minorEastAsia" w:hAnsiTheme="minorHAnsi"/>
              <w:iCs w:val="0"/>
              <w:noProof/>
              <w:kern w:val="2"/>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pPr>
          <w:hyperlink w:anchor="_Toc200724687" w:history="1">
            <w:r w:rsidRPr="00754B51">
              <w:rPr>
                <w:rStyle w:val="Hyperlink"/>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Event Concept</w: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_Toc200724687 \h </w:instrTex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03770BEB" w14:textId="10CAA0C3" w:rsidR="00754B51" w:rsidRPr="00754B51" w:rsidRDefault="00754B51" w:rsidP="00754B51">
          <w:pPr>
            <w:pStyle w:val="TOC1"/>
            <w:tabs>
              <w:tab w:val="right" w:leader="dot" w:pos="9016"/>
            </w:tabs>
            <w:ind w:firstLine="0"/>
            <w:rPr>
              <w:rFonts w:asciiTheme="minorHAnsi" w:eastAsiaTheme="minorEastAsia" w:hAnsiTheme="minorHAnsi"/>
              <w:iCs w:val="0"/>
              <w:noProof/>
              <w:kern w:val="2"/>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pPr>
          <w:hyperlink w:anchor="_Toc200724688" w:history="1">
            <w:r w:rsidRPr="00754B51">
              <w:rPr>
                <w:rStyle w:val="Hyperlink"/>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Aim and Objectives of the Event</w: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_Toc200724688 \h </w:instrTex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0910EA9A" w14:textId="57FE6C87" w:rsidR="00754B51" w:rsidRPr="00754B51" w:rsidRDefault="00754B51" w:rsidP="00754B51">
          <w:pPr>
            <w:pStyle w:val="TOC2"/>
            <w:tabs>
              <w:tab w:val="right" w:leader="dot" w:pos="9016"/>
            </w:tabs>
            <w:ind w:left="0" w:firstLine="0"/>
            <w:rPr>
              <w:rFonts w:asciiTheme="minorHAnsi" w:eastAsiaTheme="minorEastAsia" w:hAnsiTheme="minorHAnsi"/>
              <w:iCs w:val="0"/>
              <w:noProof/>
              <w:kern w:val="2"/>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pPr>
          <w:hyperlink w:anchor="_Toc200724689" w:history="1">
            <w:r w:rsidRPr="00754B51">
              <w:rPr>
                <w:rStyle w:val="Hyperlink"/>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SMART Objectives</w: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_Toc200724689 \h </w:instrTex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6904BA35" w14:textId="4E1346E1" w:rsidR="00754B51" w:rsidRPr="00754B51" w:rsidRDefault="00754B51" w:rsidP="00754B51">
          <w:pPr>
            <w:pStyle w:val="TOC1"/>
            <w:tabs>
              <w:tab w:val="right" w:leader="dot" w:pos="9016"/>
            </w:tabs>
            <w:ind w:firstLine="0"/>
            <w:rPr>
              <w:rFonts w:asciiTheme="minorHAnsi" w:eastAsiaTheme="minorEastAsia" w:hAnsiTheme="minorHAnsi"/>
              <w:iCs w:val="0"/>
              <w:noProof/>
              <w:kern w:val="2"/>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pPr>
          <w:hyperlink w:anchor="_Toc200724690" w:history="1">
            <w:r w:rsidRPr="00754B51">
              <w:rPr>
                <w:rStyle w:val="Hyperlink"/>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Event Management</w: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_Toc200724690 \h </w:instrTex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75688028" w14:textId="254CCEFC" w:rsidR="00754B51" w:rsidRPr="00754B51" w:rsidRDefault="00754B51" w:rsidP="00754B51">
          <w:pPr>
            <w:pStyle w:val="TOC2"/>
            <w:tabs>
              <w:tab w:val="right" w:leader="dot" w:pos="9016"/>
            </w:tabs>
            <w:ind w:left="0" w:firstLine="0"/>
            <w:rPr>
              <w:rFonts w:asciiTheme="minorHAnsi" w:eastAsiaTheme="minorEastAsia" w:hAnsiTheme="minorHAnsi"/>
              <w:iCs w:val="0"/>
              <w:noProof/>
              <w:kern w:val="2"/>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pPr>
          <w:hyperlink w:anchor="_Toc200724691" w:history="1">
            <w:r w:rsidRPr="00754B51">
              <w:rPr>
                <w:rStyle w:val="Hyperlink"/>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Skills and Resources Required</w: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_Toc200724691 \h </w:instrTex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450976DE" w14:textId="2BC975D3" w:rsidR="00754B51" w:rsidRPr="00754B51" w:rsidRDefault="00754B51" w:rsidP="00754B51">
          <w:pPr>
            <w:pStyle w:val="TOC3"/>
            <w:tabs>
              <w:tab w:val="right" w:leader="dot" w:pos="9016"/>
            </w:tabs>
            <w:ind w:left="0" w:firstLine="0"/>
            <w:rPr>
              <w:rFonts w:asciiTheme="minorHAnsi" w:eastAsiaTheme="minorEastAsia" w:hAnsiTheme="minorHAnsi"/>
              <w:iCs w:val="0"/>
              <w:noProof/>
              <w:kern w:val="2"/>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pPr>
          <w:hyperlink w:anchor="_Toc200724692" w:history="1">
            <w:r w:rsidRPr="00754B51">
              <w:rPr>
                <w:rStyle w:val="Hyperlink"/>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Operational skills</w: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_Toc200724692 \h </w:instrTex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1721F1B3" w14:textId="78FBE718" w:rsidR="00754B51" w:rsidRPr="00754B51" w:rsidRDefault="00754B51" w:rsidP="00754B51">
          <w:pPr>
            <w:pStyle w:val="TOC3"/>
            <w:tabs>
              <w:tab w:val="right" w:leader="dot" w:pos="9016"/>
            </w:tabs>
            <w:ind w:left="0" w:firstLine="0"/>
            <w:rPr>
              <w:rFonts w:asciiTheme="minorHAnsi" w:eastAsiaTheme="minorEastAsia" w:hAnsiTheme="minorHAnsi"/>
              <w:iCs w:val="0"/>
              <w:noProof/>
              <w:kern w:val="2"/>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pPr>
          <w:hyperlink w:anchor="_Toc200724693" w:history="1">
            <w:r w:rsidRPr="00754B51">
              <w:rPr>
                <w:rStyle w:val="Hyperlink"/>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Planning Activities</w: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_Toc200724693 \h </w:instrTex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0C422BB5" w14:textId="33ED4B02" w:rsidR="00754B51" w:rsidRPr="00754B51" w:rsidRDefault="00754B51" w:rsidP="00754B51">
          <w:pPr>
            <w:pStyle w:val="TOC3"/>
            <w:tabs>
              <w:tab w:val="right" w:leader="dot" w:pos="9016"/>
            </w:tabs>
            <w:ind w:left="0" w:firstLine="0"/>
            <w:rPr>
              <w:rFonts w:asciiTheme="minorHAnsi" w:eastAsiaTheme="minorEastAsia" w:hAnsiTheme="minorHAnsi"/>
              <w:iCs w:val="0"/>
              <w:noProof/>
              <w:kern w:val="2"/>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pPr>
          <w:hyperlink w:anchor="_Toc200724694" w:history="1">
            <w:r w:rsidRPr="00754B51">
              <w:rPr>
                <w:rStyle w:val="Hyperlink"/>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Marketing Activities</w: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_Toc200724694 \h </w:instrTex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619383C3" w14:textId="49BB65B2" w:rsidR="00754B51" w:rsidRPr="00754B51" w:rsidRDefault="00754B51" w:rsidP="00754B51">
          <w:pPr>
            <w:pStyle w:val="TOC1"/>
            <w:tabs>
              <w:tab w:val="right" w:leader="dot" w:pos="9016"/>
            </w:tabs>
            <w:ind w:firstLine="0"/>
            <w:rPr>
              <w:rFonts w:asciiTheme="minorHAnsi" w:eastAsiaTheme="minorEastAsia" w:hAnsiTheme="minorHAnsi"/>
              <w:iCs w:val="0"/>
              <w:noProof/>
              <w:kern w:val="2"/>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pPr>
          <w:hyperlink w:anchor="_Toc200724695" w:history="1">
            <w:r w:rsidRPr="00754B51">
              <w:rPr>
                <w:rStyle w:val="Hyperlink"/>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Event Budget</w: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_Toc200724695 \h </w:instrTex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7332B4D7" w14:textId="71F8C02B" w:rsidR="00754B51" w:rsidRPr="00754B51" w:rsidRDefault="00754B51" w:rsidP="00754B51">
          <w:pPr>
            <w:pStyle w:val="TOC1"/>
            <w:tabs>
              <w:tab w:val="right" w:leader="dot" w:pos="9016"/>
            </w:tabs>
            <w:ind w:firstLine="0"/>
            <w:rPr>
              <w:rFonts w:asciiTheme="minorHAnsi" w:eastAsiaTheme="minorEastAsia" w:hAnsiTheme="minorHAnsi"/>
              <w:iCs w:val="0"/>
              <w:noProof/>
              <w:kern w:val="2"/>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pPr>
          <w:hyperlink w:anchor="_Toc200724696" w:history="1">
            <w:r w:rsidRPr="00754B51">
              <w:rPr>
                <w:rStyle w:val="Hyperlink"/>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Industry Trends / Issues / Impacts</w: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_Toc200724696 \h </w:instrTex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7B50969C" w14:textId="31E3ED82" w:rsidR="00754B51" w:rsidRPr="00754B51" w:rsidRDefault="00754B51" w:rsidP="00754B51">
          <w:pPr>
            <w:pStyle w:val="TOC2"/>
            <w:tabs>
              <w:tab w:val="right" w:leader="dot" w:pos="9016"/>
            </w:tabs>
            <w:ind w:left="0" w:firstLine="0"/>
            <w:rPr>
              <w:rFonts w:asciiTheme="minorHAnsi" w:eastAsiaTheme="minorEastAsia" w:hAnsiTheme="minorHAnsi"/>
              <w:iCs w:val="0"/>
              <w:noProof/>
              <w:kern w:val="2"/>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pPr>
          <w:hyperlink w:anchor="_Toc200724697" w:history="1">
            <w:r w:rsidRPr="00754B51">
              <w:rPr>
                <w:rStyle w:val="Hyperlink"/>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Trends</w: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_Toc200724697 \h </w:instrTex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5DAEDE46" w14:textId="081DCB0F" w:rsidR="00754B51" w:rsidRPr="00754B51" w:rsidRDefault="00754B51" w:rsidP="00754B51">
          <w:pPr>
            <w:pStyle w:val="TOC2"/>
            <w:tabs>
              <w:tab w:val="right" w:leader="dot" w:pos="9016"/>
            </w:tabs>
            <w:ind w:left="0" w:firstLine="0"/>
            <w:rPr>
              <w:rFonts w:asciiTheme="minorHAnsi" w:eastAsiaTheme="minorEastAsia" w:hAnsiTheme="minorHAnsi"/>
              <w:iCs w:val="0"/>
              <w:noProof/>
              <w:kern w:val="2"/>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pPr>
          <w:hyperlink w:anchor="_Toc200724698" w:history="1">
            <w:r w:rsidRPr="00754B51">
              <w:rPr>
                <w:rStyle w:val="Hyperlink"/>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Issues</w: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_Toc200724698 \h </w:instrTex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18920A29" w14:textId="78FBF7B8" w:rsidR="00754B51" w:rsidRPr="00754B51" w:rsidRDefault="00754B51" w:rsidP="00754B51">
          <w:pPr>
            <w:pStyle w:val="TOC2"/>
            <w:tabs>
              <w:tab w:val="right" w:leader="dot" w:pos="9016"/>
            </w:tabs>
            <w:ind w:left="0" w:firstLine="0"/>
            <w:rPr>
              <w:rFonts w:asciiTheme="minorHAnsi" w:eastAsiaTheme="minorEastAsia" w:hAnsiTheme="minorHAnsi"/>
              <w:iCs w:val="0"/>
              <w:noProof/>
              <w:kern w:val="2"/>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pPr>
          <w:hyperlink w:anchor="_Toc200724699" w:history="1">
            <w:r w:rsidRPr="00754B51">
              <w:rPr>
                <w:rStyle w:val="Hyperlink"/>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Impacts</w: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_Toc200724699 \h </w:instrTex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359C7B7F" w14:textId="474D1C75" w:rsidR="00754B51" w:rsidRPr="00754B51" w:rsidRDefault="00754B51" w:rsidP="00754B51">
          <w:pPr>
            <w:pStyle w:val="TOC1"/>
            <w:tabs>
              <w:tab w:val="right" w:leader="dot" w:pos="9016"/>
            </w:tabs>
            <w:ind w:firstLine="0"/>
            <w:rPr>
              <w:rFonts w:asciiTheme="minorHAnsi" w:eastAsiaTheme="minorEastAsia" w:hAnsiTheme="minorHAnsi"/>
              <w:iCs w:val="0"/>
              <w:noProof/>
              <w:kern w:val="2"/>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pPr>
          <w:hyperlink w:anchor="_Toc200724700" w:history="1">
            <w:r w:rsidRPr="00754B51">
              <w:rPr>
                <w:rStyle w:val="Hyperlink"/>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Situational and Cultural Considerations</w: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_Toc200724700 \h </w:instrTex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4F3A7E3E" w14:textId="431AAC55" w:rsidR="00754B51" w:rsidRPr="00754B51" w:rsidRDefault="00754B51" w:rsidP="00754B51">
          <w:pPr>
            <w:pStyle w:val="TOC2"/>
            <w:tabs>
              <w:tab w:val="right" w:leader="dot" w:pos="9016"/>
            </w:tabs>
            <w:ind w:left="0" w:firstLine="0"/>
            <w:rPr>
              <w:rFonts w:asciiTheme="minorHAnsi" w:eastAsiaTheme="minorEastAsia" w:hAnsiTheme="minorHAnsi"/>
              <w:iCs w:val="0"/>
              <w:noProof/>
              <w:kern w:val="2"/>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pPr>
          <w:hyperlink w:anchor="_Toc200724701" w:history="1">
            <w:r w:rsidRPr="00754B51">
              <w:rPr>
                <w:rStyle w:val="Hyperlink"/>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Strengths</w: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_Toc200724701 \h </w:instrTex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1209F8D4" w14:textId="75AD629D" w:rsidR="00754B51" w:rsidRPr="00754B51" w:rsidRDefault="00754B51" w:rsidP="00754B51">
          <w:pPr>
            <w:pStyle w:val="TOC2"/>
            <w:tabs>
              <w:tab w:val="right" w:leader="dot" w:pos="9016"/>
            </w:tabs>
            <w:ind w:left="0" w:firstLine="0"/>
            <w:rPr>
              <w:rFonts w:asciiTheme="minorHAnsi" w:eastAsiaTheme="minorEastAsia" w:hAnsiTheme="minorHAnsi"/>
              <w:iCs w:val="0"/>
              <w:noProof/>
              <w:kern w:val="2"/>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pPr>
          <w:hyperlink w:anchor="_Toc200724702" w:history="1">
            <w:r w:rsidRPr="00754B51">
              <w:rPr>
                <w:rStyle w:val="Hyperlink"/>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Weaknesses</w: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_Toc200724702 \h </w:instrTex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239B8A80" w14:textId="6881EBAA" w:rsidR="00754B51" w:rsidRPr="00754B51" w:rsidRDefault="00754B51" w:rsidP="00754B51">
          <w:pPr>
            <w:pStyle w:val="TOC2"/>
            <w:tabs>
              <w:tab w:val="right" w:leader="dot" w:pos="9016"/>
            </w:tabs>
            <w:ind w:left="0" w:firstLine="0"/>
            <w:rPr>
              <w:rFonts w:asciiTheme="minorHAnsi" w:eastAsiaTheme="minorEastAsia" w:hAnsiTheme="minorHAnsi"/>
              <w:iCs w:val="0"/>
              <w:noProof/>
              <w:kern w:val="2"/>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pPr>
          <w:hyperlink w:anchor="_Toc200724703" w:history="1">
            <w:r w:rsidRPr="00754B51">
              <w:rPr>
                <w:rStyle w:val="Hyperlink"/>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Opportunities</w: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_Toc200724703 \h </w:instrTex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211D0DCB" w14:textId="76C57F09" w:rsidR="00754B51" w:rsidRPr="00754B51" w:rsidRDefault="00754B51" w:rsidP="00754B51">
          <w:pPr>
            <w:pStyle w:val="TOC2"/>
            <w:tabs>
              <w:tab w:val="right" w:leader="dot" w:pos="9016"/>
            </w:tabs>
            <w:ind w:left="0" w:firstLine="0"/>
            <w:rPr>
              <w:rFonts w:asciiTheme="minorHAnsi" w:eastAsiaTheme="minorEastAsia" w:hAnsiTheme="minorHAnsi"/>
              <w:iCs w:val="0"/>
              <w:noProof/>
              <w:kern w:val="2"/>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pPr>
          <w:hyperlink w:anchor="_Toc200724704" w:history="1">
            <w:r w:rsidRPr="00754B51">
              <w:rPr>
                <w:rStyle w:val="Hyperlink"/>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Threats</w: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_Toc200724704 \h </w:instrTex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72A6EE8C" w14:textId="5E82009B" w:rsidR="00754B51" w:rsidRPr="00754B51" w:rsidRDefault="00754B51" w:rsidP="00754B51">
          <w:pPr>
            <w:pStyle w:val="TOC1"/>
            <w:tabs>
              <w:tab w:val="right" w:leader="dot" w:pos="9016"/>
            </w:tabs>
            <w:ind w:firstLine="0"/>
            <w:rPr>
              <w:rFonts w:asciiTheme="minorHAnsi" w:eastAsiaTheme="minorEastAsia" w:hAnsiTheme="minorHAnsi"/>
              <w:iCs w:val="0"/>
              <w:noProof/>
              <w:kern w:val="2"/>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pPr>
          <w:hyperlink w:anchor="_Toc200724705" w:history="1">
            <w:r w:rsidRPr="00754B51">
              <w:rPr>
                <w:rStyle w:val="Hyperlink"/>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_Toc200724705 \h </w:instrTex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091A6DD8" w14:textId="02684E43" w:rsidR="00754B51" w:rsidRPr="00754B51" w:rsidRDefault="00754B51" w:rsidP="00754B51">
          <w:pPr>
            <w:pStyle w:val="TOC1"/>
            <w:tabs>
              <w:tab w:val="right" w:leader="dot" w:pos="9016"/>
            </w:tabs>
            <w:ind w:firstLine="0"/>
            <w:rPr>
              <w:rFonts w:asciiTheme="minorHAnsi" w:eastAsiaTheme="minorEastAsia" w:hAnsiTheme="minorHAnsi"/>
              <w:iCs w:val="0"/>
              <w:noProof/>
              <w:kern w:val="2"/>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standardContextual"/>
            </w:rPr>
          </w:pPr>
          <w:hyperlink w:anchor="_Toc200724706" w:history="1">
            <w:r w:rsidRPr="00754B51">
              <w:rPr>
                <w:rStyle w:val="Hyperlink"/>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_Toc200724706 \h </w:instrTex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754B51">
              <w:rPr>
                <w:noProof/>
                <w:webHidd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5338E30C" w14:textId="55F4AA0B" w:rsidR="001C757E" w:rsidRPr="00754B51" w:rsidRDefault="001C757E" w:rsidP="00754B51">
          <w:pPr>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4B51">
            <w:rPr>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p>
      </w:sdtContent>
    </w:sdt>
    <w:p w14:paraId="760AA153" w14:textId="10DBD8FA" w:rsidR="00872BAB" w:rsidRPr="00754B51" w:rsidRDefault="00872BAB">
      <w:pPr>
        <w:spacing w:line="259" w:lineRule="auto"/>
        <w:ind w:firstLine="0"/>
        <w:jc w:val="left"/>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4B51">
        <w:rPr>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5D1FB0FB" w14:textId="6D331CD3" w:rsidR="00872BAB" w:rsidRDefault="00FD5900" w:rsidP="00AE6397">
      <w:pPr>
        <w:pStyle w:val="Heading1"/>
        <w:tabs>
          <w:tab w:val="left" w:pos="2625"/>
        </w:tabs>
      </w:pPr>
      <w:bookmarkStart w:id="0" w:name="_Toc200724685"/>
      <w:r>
        <w:t>Introduction</w:t>
      </w:r>
      <w:bookmarkEnd w:id="0"/>
      <w:r w:rsidR="00AE6397">
        <w:tab/>
      </w:r>
    </w:p>
    <w:p w14:paraId="5ACBE19F" w14:textId="13FDB7EE" w:rsidR="00830E74" w:rsidRDefault="00183F4B" w:rsidP="001A688F">
      <w:pPr>
        <w:ind w:firstLine="0"/>
      </w:pPr>
      <w:r w:rsidRPr="00183F4B">
        <w:t>The aim of the "Taste of Croeso: The International Culinary &amp; Hospitality Experience 2025" is to create a forum and trade fair of international cultural tourism which portrays the culture, cuisine and hospitality of Wales. This event is set to take place at Venue Cymru in Llandudno and will celebrate the 'Year of Croeso 2025'</w:t>
      </w:r>
      <w:r w:rsidR="00E8472D">
        <w:t>,</w:t>
      </w:r>
      <w:r w:rsidRPr="00183F4B">
        <w:t xml:space="preserve"> reinforcing Wales identity and warmth of welcome. Visit </w:t>
      </w:r>
      <w:r w:rsidR="00E8472D">
        <w:t>Wales</w:t>
      </w:r>
      <w:r w:rsidRPr="00183F4B">
        <w:t xml:space="preserve"> campaign to make the region into a top-tier cultural destination (Shupjatskij and Laurikainen, 2023) is strategically aligned with the initiative. The forum will bring together international tourism professionals, culinary experts and cultural enthusiasts to attract international tourism professionals, culinary experts and cultural enthusiasts to the forum</w:t>
      </w:r>
      <w:r w:rsidR="00E8472D">
        <w:t>,</w:t>
      </w:r>
      <w:r w:rsidRPr="00183F4B">
        <w:t xml:space="preserve"> which will offer a platform for stakeholders to display the authentic Welsh hospitality and participate in cultural exchange. The resurgence in demand for immersive, authentic experiences within the global tourism industry and cultural tourism as a major revenue driver in that industry (UN Tourism 2025) makes this a timely event. The aim is to elevate Wales profile on the world stage, to encourage community engagement and create local pride through global recognition and participation and to enrich Wales culinary heritage and vibrant arts scene.</w:t>
      </w:r>
    </w:p>
    <w:p w14:paraId="5A9B75C4" w14:textId="05981B00" w:rsidR="00830E74" w:rsidRDefault="009076F2" w:rsidP="00830E74">
      <w:pPr>
        <w:pStyle w:val="Heading1"/>
      </w:pPr>
      <w:bookmarkStart w:id="1" w:name="_Toc200724686"/>
      <w:r>
        <w:t xml:space="preserve">The </w:t>
      </w:r>
      <w:r w:rsidR="00830E74">
        <w:t>Event Cycle</w:t>
      </w:r>
      <w:bookmarkEnd w:id="1"/>
    </w:p>
    <w:p w14:paraId="1901B45A" w14:textId="109A4BA5" w:rsidR="00830E74" w:rsidRDefault="00830E74" w:rsidP="001A688F">
      <w:pPr>
        <w:ind w:firstLine="0"/>
      </w:pPr>
      <w:r>
        <w:t>The main phases of event management are explained by the complete framework called the Event Cycle</w:t>
      </w:r>
      <w:r w:rsidR="006409D5">
        <w:t>,</w:t>
      </w:r>
      <w:r>
        <w:t xml:space="preserve"> from planning to execution to evaluation (Getz and Page, 2024). Each stage is important in ensuring that the event attains its objectives and gives participants an experience they will never forget. In the planning phase, a lot of care will be taken to do feasibility studies to cheque if the event is possible and to assess the risks and benefits of the event. Market analysis will be conducted to identify target audiences, understand these audiences’ preferences and tailor the event offerings (Pisters et al., 2023). Cultural tourism trends and competitor events will be researched to ensure that the 'Year of Croeso 2025' will be unique in the marketplace. The operational planning will include logistics such as venue selection, catering arrangements and staffing requirements</w:t>
      </w:r>
      <w:r w:rsidR="006409D5">
        <w:t>,</w:t>
      </w:r>
      <w:r>
        <w:t xml:space="preserve"> and all will be in line with the cultural focus of the event.</w:t>
      </w:r>
    </w:p>
    <w:p w14:paraId="23386115" w14:textId="276FDFF2" w:rsidR="0033647B" w:rsidRDefault="0033647B" w:rsidP="0033647B">
      <w:pPr>
        <w:ind w:firstLine="0"/>
        <w:jc w:val="center"/>
      </w:pPr>
      <w:r>
        <w:rPr>
          <w:noProof/>
        </w:rPr>
        <w:drawing>
          <wp:inline distT="0" distB="0" distL="0" distR="0" wp14:anchorId="1D682880" wp14:editId="037F0C5A">
            <wp:extent cx="2676525" cy="2676525"/>
            <wp:effectExtent l="0" t="0" r="9525" b="9525"/>
            <wp:docPr id="15792038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676525" cy="2676525"/>
                    </a:xfrm>
                    <a:prstGeom prst="rect">
                      <a:avLst/>
                    </a:prstGeom>
                    <a:noFill/>
                    <a:ln>
                      <a:noFill/>
                    </a:ln>
                  </pic:spPr>
                </pic:pic>
              </a:graphicData>
            </a:graphic>
          </wp:inline>
        </w:drawing>
      </w:r>
    </w:p>
    <w:p w14:paraId="381B76A4" w14:textId="1C577267" w:rsidR="0033647B" w:rsidRPr="00876C6F" w:rsidRDefault="00876C6F" w:rsidP="0033647B">
      <w:pPr>
        <w:ind w:firstLine="0"/>
        <w:jc w:val="center"/>
        <w:rPr>
          <w:sz w:val="20"/>
          <w:szCs w:val="14"/>
        </w:rPr>
      </w:pPr>
      <w:r w:rsidRPr="00876C6F">
        <w:rPr>
          <w:b/>
          <w:bCs/>
          <w:sz w:val="20"/>
          <w:szCs w:val="14"/>
        </w:rPr>
        <w:t>Figure 1:</w:t>
      </w:r>
      <w:r w:rsidRPr="00876C6F">
        <w:rPr>
          <w:sz w:val="20"/>
          <w:szCs w:val="14"/>
        </w:rPr>
        <w:t xml:space="preserve"> The Event Cycle. (Source: Getz and Page, 2024)</w:t>
      </w:r>
    </w:p>
    <w:p w14:paraId="073635D5" w14:textId="31F812DF" w:rsidR="009076F2" w:rsidRDefault="00830E74" w:rsidP="00BF0451">
      <w:pPr>
        <w:ind w:firstLine="0"/>
      </w:pPr>
      <w:r>
        <w:t>In the execution phase, using cultural immersion and hospitality</w:t>
      </w:r>
      <w:r w:rsidR="006409D5">
        <w:t>,</w:t>
      </w:r>
      <w:r>
        <w:t xml:space="preserve"> the event will be delivered, delivering the best of Welsh traditions through culinary experiences, performances and workshops. For this phase, the event staff, vendors and volunteers will need to coordinate effectively. </w:t>
      </w:r>
      <w:r w:rsidR="009076F2">
        <w:t>The last stage is the evaluation stage, where attendees and stakeholders will be surveyed and interviewed on how successful the event was. Feedback will be used to identify areas for improvement and areas of strength, to inform future events and to realise the aim of promoting Welsh culture and hospitality most effectively (Khater et al., 2025). After the Event Cycle, the "Year of Croeso 2025" will also follow</w:t>
      </w:r>
      <w:r w:rsidR="00FD67FB">
        <w:t>,</w:t>
      </w:r>
      <w:r w:rsidR="009076F2">
        <w:t xml:space="preserve"> which will have the goal of having an </w:t>
      </w:r>
      <w:r w:rsidR="00FD67FB">
        <w:t>all-around</w:t>
      </w:r>
      <w:r w:rsidR="009076F2">
        <w:t xml:space="preserve"> and impactful experience for everyone involved.</w:t>
      </w:r>
    </w:p>
    <w:p w14:paraId="45BBD357" w14:textId="77777777" w:rsidR="009076F2" w:rsidRDefault="009076F2" w:rsidP="009076F2">
      <w:pPr>
        <w:pStyle w:val="Heading1"/>
      </w:pPr>
      <w:r>
        <w:t xml:space="preserve"> </w:t>
      </w:r>
      <w:bookmarkStart w:id="2" w:name="_Toc200724687"/>
      <w:r>
        <w:t>Event Concept</w:t>
      </w:r>
      <w:bookmarkEnd w:id="2"/>
    </w:p>
    <w:p w14:paraId="2187BA63" w14:textId="696EACB9" w:rsidR="00183F4B" w:rsidRDefault="00183F4B" w:rsidP="00BF0451">
      <w:pPr>
        <w:ind w:firstLine="0"/>
      </w:pPr>
      <w:r>
        <w:t>“Year of Croeso 2025” is an event which is meant to immerse the delegates in the rich tapestry of Welsh cultural heritage</w:t>
      </w:r>
      <w:r w:rsidR="00E8472D">
        <w:t>,</w:t>
      </w:r>
      <w:r>
        <w:t xml:space="preserve"> giving a unique experience of the quintessence of Wales. Keynote speeches and panel discussions led by prominent cultural tourism figures are expected at the event</w:t>
      </w:r>
      <w:r w:rsidR="00E8472D">
        <w:t>,</w:t>
      </w:r>
      <w:r>
        <w:t xml:space="preserve"> with </w:t>
      </w:r>
      <w:r w:rsidR="00E8472D">
        <w:t xml:space="preserve">a </w:t>
      </w:r>
      <w:r>
        <w:t>focus on key issues like the role of cultural tourism in economic development and good marketing of local heritage</w:t>
      </w:r>
      <w:r w:rsidR="00E8472D">
        <w:t>,</w:t>
      </w:r>
      <w:r>
        <w:t xml:space="preserve"> as well as integrating sustainable tourism </w:t>
      </w:r>
      <w:r w:rsidR="00E8472D">
        <w:t>practice</w:t>
      </w:r>
      <w:r>
        <w:t xml:space="preserve"> (Pisters et al., 2023). The use of shared space will enable knowledge exchange among government, tourism and cultural experts, encouraging engagement, conversation and networking</w:t>
      </w:r>
      <w:r w:rsidR="00E8472D">
        <w:t>,</w:t>
      </w:r>
      <w:r>
        <w:t xml:space="preserve"> which will add to the overall benefits of the event. Through these discussions, delegates will learn about the potential of cultural tourism to transform a place and community and the role cultural tourism can play in shaping community pride and identity.</w:t>
      </w:r>
    </w:p>
    <w:p w14:paraId="6F0628C6" w14:textId="7E668E1C" w:rsidR="00183F4B" w:rsidRDefault="00183F4B" w:rsidP="00BF0451">
      <w:pPr>
        <w:ind w:firstLine="0"/>
      </w:pPr>
      <w:r>
        <w:t>Delegates will also be able to take part in live culinary demonstrations</w:t>
      </w:r>
      <w:r w:rsidR="00E8472D">
        <w:t>,</w:t>
      </w:r>
      <w:r>
        <w:t xml:space="preserve"> charting traditional Welsh dishes. These demonstrations will be led by renowned local chefs who will demonstrate the ingredients and cooking techniques that make </w:t>
      </w:r>
      <w:r w:rsidR="00E8472D">
        <w:t xml:space="preserve">up </w:t>
      </w:r>
      <w:r>
        <w:t xml:space="preserve">Welsh culinary traditions. On offer to attendees will be the opportunity to taste iconic dishes including cawl (a traditional Welsh stew), bara brith (a fruit cake) and Welsh rarebit (a savoury cheese dish). This experiential learning is consistent with the tenets of experiential marketing in that it is concerned with creating memorable experiences that develop emotional </w:t>
      </w:r>
      <w:r w:rsidR="00E8472D">
        <w:t>connections</w:t>
      </w:r>
      <w:r>
        <w:t xml:space="preserve"> with customers (Zeithaml et al., 2020). Through tasting and learning about these dishes, delegates will not only taste the authentic flavours of Welsh cuisine but </w:t>
      </w:r>
      <w:r w:rsidR="00E8472D">
        <w:t xml:space="preserve">also </w:t>
      </w:r>
      <w:r>
        <w:t xml:space="preserve">better understand the cultural identity of these foods. </w:t>
      </w:r>
    </w:p>
    <w:p w14:paraId="7170937E" w14:textId="63308806" w:rsidR="009076F2" w:rsidRDefault="00183F4B" w:rsidP="00BF0451">
      <w:pPr>
        <w:ind w:firstLine="0"/>
      </w:pPr>
      <w:r>
        <w:t xml:space="preserve">In addition to being a delegate to the event, you will also have the opportunity to go on guided tours of some of </w:t>
      </w:r>
      <w:r w:rsidR="00BF0451">
        <w:t>Wales’s</w:t>
      </w:r>
      <w:r>
        <w:t xml:space="preserve"> most important landmarks and experience </w:t>
      </w:r>
      <w:r w:rsidR="00E8472D">
        <w:t>first-hand</w:t>
      </w:r>
      <w:r>
        <w:t xml:space="preserve"> the natural beauty and historical importance of the region. Delegates will visit Snowdonia National Park, with its spectacular scenery and outdoor activities</w:t>
      </w:r>
      <w:r w:rsidR="00ED59FB">
        <w:t>,</w:t>
      </w:r>
      <w:r>
        <w:t xml:space="preserve"> and Caernarfon Castle, a UNESCO World Heritage site. At these landmarks, local historians and guides will add context and </w:t>
      </w:r>
      <w:r w:rsidR="00E8472D">
        <w:t>stories</w:t>
      </w:r>
      <w:r>
        <w:t xml:space="preserve"> to the tours, making the tours more educational. Delegates will be given a detailed itinerary so they can make the most of the event (TTW, 2025). </w:t>
      </w:r>
      <w:r w:rsidRPr="00183F4B">
        <w:t>The educational and memorable 'Year of Croeso 2025' will be a celebration of the heart of Welsh culture and hospitality with a combination of cultural, culinary</w:t>
      </w:r>
      <w:r w:rsidR="00ED59FB">
        <w:t>,</w:t>
      </w:r>
      <w:r w:rsidRPr="00183F4B">
        <w:t xml:space="preserve"> and experiential elements.</w:t>
      </w:r>
    </w:p>
    <w:p w14:paraId="25A02CB2" w14:textId="478C6FB3" w:rsidR="005607B3" w:rsidRPr="005607B3" w:rsidRDefault="005607B3" w:rsidP="00ED59FB">
      <w:pPr>
        <w:ind w:firstLine="0"/>
        <w:jc w:val="center"/>
        <w:rPr>
          <w:sz w:val="20"/>
          <w:szCs w:val="14"/>
        </w:rPr>
      </w:pPr>
      <w:r w:rsidRPr="005607B3">
        <w:rPr>
          <w:b/>
          <w:bCs/>
          <w:sz w:val="20"/>
          <w:szCs w:val="14"/>
        </w:rPr>
        <w:t xml:space="preserve">Table 1: </w:t>
      </w:r>
      <w:r w:rsidRPr="005607B3">
        <w:rPr>
          <w:sz w:val="20"/>
          <w:szCs w:val="14"/>
        </w:rPr>
        <w:t>Itinerary for Year of Croeso 2025</w:t>
      </w:r>
    </w:p>
    <w:tbl>
      <w:tblPr>
        <w:tblStyle w:val="TableGrid"/>
        <w:tblW w:w="9209" w:type="dxa"/>
        <w:tblLook w:val="04A0" w:firstRow="1" w:lastRow="0" w:firstColumn="1" w:lastColumn="0" w:noHBand="0" w:noVBand="1"/>
      </w:tblPr>
      <w:tblGrid>
        <w:gridCol w:w="950"/>
        <w:gridCol w:w="1430"/>
        <w:gridCol w:w="2293"/>
        <w:gridCol w:w="4536"/>
      </w:tblGrid>
      <w:tr w:rsidR="005607B3" w:rsidRPr="005607B3" w14:paraId="398C4DA6" w14:textId="77777777" w:rsidTr="005607B3">
        <w:tc>
          <w:tcPr>
            <w:tcW w:w="0" w:type="auto"/>
            <w:noWrap/>
            <w:hideMark/>
          </w:tcPr>
          <w:p w14:paraId="0CDF5CE4" w14:textId="77777777" w:rsidR="005607B3" w:rsidRPr="005607B3" w:rsidRDefault="005607B3" w:rsidP="005607B3">
            <w:pPr>
              <w:spacing w:after="160"/>
              <w:ind w:firstLine="22"/>
              <w:rPr>
                <w:b/>
                <w:bCs/>
              </w:rPr>
            </w:pPr>
            <w:r w:rsidRPr="005607B3">
              <w:rPr>
                <w:b/>
                <w:bCs/>
              </w:rPr>
              <w:t>Day</w:t>
            </w:r>
          </w:p>
        </w:tc>
        <w:tc>
          <w:tcPr>
            <w:tcW w:w="0" w:type="auto"/>
            <w:noWrap/>
            <w:hideMark/>
          </w:tcPr>
          <w:p w14:paraId="6FFB6174" w14:textId="77777777" w:rsidR="005607B3" w:rsidRPr="005607B3" w:rsidRDefault="005607B3" w:rsidP="005607B3">
            <w:pPr>
              <w:spacing w:after="160"/>
              <w:ind w:firstLine="22"/>
              <w:rPr>
                <w:b/>
                <w:bCs/>
              </w:rPr>
            </w:pPr>
            <w:r w:rsidRPr="005607B3">
              <w:rPr>
                <w:b/>
                <w:bCs/>
              </w:rPr>
              <w:t>Time</w:t>
            </w:r>
          </w:p>
        </w:tc>
        <w:tc>
          <w:tcPr>
            <w:tcW w:w="2293" w:type="dxa"/>
            <w:noWrap/>
            <w:hideMark/>
          </w:tcPr>
          <w:p w14:paraId="19D69C0C" w14:textId="77777777" w:rsidR="005607B3" w:rsidRPr="005607B3" w:rsidRDefault="005607B3" w:rsidP="005607B3">
            <w:pPr>
              <w:spacing w:after="160"/>
              <w:ind w:firstLine="22"/>
              <w:rPr>
                <w:b/>
                <w:bCs/>
              </w:rPr>
            </w:pPr>
            <w:r w:rsidRPr="005607B3">
              <w:rPr>
                <w:b/>
                <w:bCs/>
              </w:rPr>
              <w:t>Activity</w:t>
            </w:r>
          </w:p>
        </w:tc>
        <w:tc>
          <w:tcPr>
            <w:tcW w:w="4536" w:type="dxa"/>
            <w:noWrap/>
            <w:hideMark/>
          </w:tcPr>
          <w:p w14:paraId="592D4A68" w14:textId="77777777" w:rsidR="005607B3" w:rsidRPr="005607B3" w:rsidRDefault="005607B3" w:rsidP="005607B3">
            <w:pPr>
              <w:spacing w:after="160"/>
              <w:ind w:firstLine="22"/>
              <w:rPr>
                <w:b/>
                <w:bCs/>
              </w:rPr>
            </w:pPr>
            <w:r w:rsidRPr="005607B3">
              <w:rPr>
                <w:b/>
                <w:bCs/>
              </w:rPr>
              <w:t>Description</w:t>
            </w:r>
          </w:p>
        </w:tc>
      </w:tr>
      <w:tr w:rsidR="005607B3" w:rsidRPr="005607B3" w14:paraId="0C1A6F2A" w14:textId="77777777" w:rsidTr="005607B3">
        <w:tc>
          <w:tcPr>
            <w:tcW w:w="0" w:type="auto"/>
            <w:noWrap/>
            <w:hideMark/>
          </w:tcPr>
          <w:p w14:paraId="568BB949" w14:textId="77777777" w:rsidR="005607B3" w:rsidRPr="005607B3" w:rsidRDefault="005607B3" w:rsidP="005607B3">
            <w:pPr>
              <w:spacing w:after="160"/>
              <w:ind w:firstLine="22"/>
            </w:pPr>
            <w:r w:rsidRPr="005607B3">
              <w:t>Day 1</w:t>
            </w:r>
          </w:p>
        </w:tc>
        <w:tc>
          <w:tcPr>
            <w:tcW w:w="0" w:type="auto"/>
            <w:noWrap/>
            <w:hideMark/>
          </w:tcPr>
          <w:p w14:paraId="49501982" w14:textId="77777777" w:rsidR="005607B3" w:rsidRPr="005607B3" w:rsidRDefault="005607B3" w:rsidP="005607B3">
            <w:pPr>
              <w:spacing w:after="160"/>
              <w:ind w:firstLine="22"/>
            </w:pPr>
            <w:r w:rsidRPr="005607B3">
              <w:t>9:00 AM</w:t>
            </w:r>
          </w:p>
        </w:tc>
        <w:tc>
          <w:tcPr>
            <w:tcW w:w="2293" w:type="dxa"/>
            <w:noWrap/>
            <w:hideMark/>
          </w:tcPr>
          <w:p w14:paraId="20EF70F6" w14:textId="77777777" w:rsidR="005607B3" w:rsidRPr="005607B3" w:rsidRDefault="005607B3" w:rsidP="005607B3">
            <w:pPr>
              <w:spacing w:after="160"/>
              <w:ind w:firstLine="22"/>
            </w:pPr>
            <w:r w:rsidRPr="005607B3">
              <w:t>Registration</w:t>
            </w:r>
          </w:p>
        </w:tc>
        <w:tc>
          <w:tcPr>
            <w:tcW w:w="4536" w:type="dxa"/>
            <w:noWrap/>
            <w:hideMark/>
          </w:tcPr>
          <w:p w14:paraId="1CCD53F4" w14:textId="77777777" w:rsidR="005607B3" w:rsidRPr="005607B3" w:rsidRDefault="005607B3" w:rsidP="005607B3">
            <w:pPr>
              <w:spacing w:after="160"/>
              <w:ind w:firstLine="22"/>
            </w:pPr>
            <w:r w:rsidRPr="005607B3">
              <w:t>Welcome and check-in for delegates.</w:t>
            </w:r>
          </w:p>
        </w:tc>
      </w:tr>
      <w:tr w:rsidR="005607B3" w:rsidRPr="005607B3" w14:paraId="18B7AE9F" w14:textId="77777777" w:rsidTr="005607B3">
        <w:tc>
          <w:tcPr>
            <w:tcW w:w="0" w:type="auto"/>
            <w:noWrap/>
            <w:hideMark/>
          </w:tcPr>
          <w:p w14:paraId="6D276896" w14:textId="77777777" w:rsidR="005607B3" w:rsidRPr="005607B3" w:rsidRDefault="005607B3" w:rsidP="005607B3">
            <w:pPr>
              <w:spacing w:after="160"/>
              <w:ind w:firstLine="22"/>
            </w:pPr>
          </w:p>
        </w:tc>
        <w:tc>
          <w:tcPr>
            <w:tcW w:w="0" w:type="auto"/>
            <w:noWrap/>
            <w:hideMark/>
          </w:tcPr>
          <w:p w14:paraId="1BE42387" w14:textId="77777777" w:rsidR="005607B3" w:rsidRPr="005607B3" w:rsidRDefault="005607B3" w:rsidP="005607B3">
            <w:pPr>
              <w:spacing w:after="160"/>
              <w:ind w:firstLine="22"/>
            </w:pPr>
            <w:r w:rsidRPr="005607B3">
              <w:t>10:00 AM</w:t>
            </w:r>
          </w:p>
        </w:tc>
        <w:tc>
          <w:tcPr>
            <w:tcW w:w="2293" w:type="dxa"/>
            <w:noWrap/>
            <w:hideMark/>
          </w:tcPr>
          <w:p w14:paraId="1A33AE37" w14:textId="77777777" w:rsidR="005607B3" w:rsidRPr="005607B3" w:rsidRDefault="005607B3" w:rsidP="005607B3">
            <w:pPr>
              <w:spacing w:after="160"/>
              <w:ind w:firstLine="22"/>
            </w:pPr>
            <w:r w:rsidRPr="005607B3">
              <w:t>Opening Keynote</w:t>
            </w:r>
          </w:p>
        </w:tc>
        <w:tc>
          <w:tcPr>
            <w:tcW w:w="4536" w:type="dxa"/>
            <w:noWrap/>
            <w:hideMark/>
          </w:tcPr>
          <w:p w14:paraId="4BAF21FC" w14:textId="77777777" w:rsidR="005607B3" w:rsidRPr="005607B3" w:rsidRDefault="005607B3" w:rsidP="005607B3">
            <w:pPr>
              <w:spacing w:after="160"/>
              <w:ind w:firstLine="22"/>
            </w:pPr>
            <w:r w:rsidRPr="005607B3">
              <w:t>Address by a prominent figure in cultural tourism.</w:t>
            </w:r>
          </w:p>
        </w:tc>
      </w:tr>
      <w:tr w:rsidR="005607B3" w:rsidRPr="005607B3" w14:paraId="02DB2766" w14:textId="77777777" w:rsidTr="005607B3">
        <w:tc>
          <w:tcPr>
            <w:tcW w:w="0" w:type="auto"/>
            <w:noWrap/>
            <w:hideMark/>
          </w:tcPr>
          <w:p w14:paraId="59B2B6B8" w14:textId="77777777" w:rsidR="005607B3" w:rsidRPr="005607B3" w:rsidRDefault="005607B3" w:rsidP="005607B3">
            <w:pPr>
              <w:spacing w:after="160"/>
              <w:ind w:firstLine="22"/>
            </w:pPr>
          </w:p>
        </w:tc>
        <w:tc>
          <w:tcPr>
            <w:tcW w:w="0" w:type="auto"/>
            <w:noWrap/>
            <w:hideMark/>
          </w:tcPr>
          <w:p w14:paraId="38188A16" w14:textId="77777777" w:rsidR="005607B3" w:rsidRPr="005607B3" w:rsidRDefault="005607B3" w:rsidP="005607B3">
            <w:pPr>
              <w:spacing w:after="160"/>
              <w:ind w:firstLine="22"/>
            </w:pPr>
            <w:r w:rsidRPr="005607B3">
              <w:t>11:00 AM</w:t>
            </w:r>
          </w:p>
        </w:tc>
        <w:tc>
          <w:tcPr>
            <w:tcW w:w="2293" w:type="dxa"/>
            <w:noWrap/>
            <w:hideMark/>
          </w:tcPr>
          <w:p w14:paraId="20762E48" w14:textId="77777777" w:rsidR="005607B3" w:rsidRPr="005607B3" w:rsidRDefault="005607B3" w:rsidP="005607B3">
            <w:pPr>
              <w:spacing w:after="160"/>
              <w:ind w:firstLine="22"/>
            </w:pPr>
            <w:r w:rsidRPr="005607B3">
              <w:t>Panel Discussion</w:t>
            </w:r>
          </w:p>
        </w:tc>
        <w:tc>
          <w:tcPr>
            <w:tcW w:w="4536" w:type="dxa"/>
            <w:noWrap/>
            <w:hideMark/>
          </w:tcPr>
          <w:p w14:paraId="70DA5426" w14:textId="77777777" w:rsidR="005607B3" w:rsidRPr="005607B3" w:rsidRDefault="005607B3" w:rsidP="005607B3">
            <w:pPr>
              <w:spacing w:after="160"/>
              <w:ind w:firstLine="22"/>
            </w:pPr>
            <w:r w:rsidRPr="005607B3">
              <w:t>Topics on cultural tourism and economic development.</w:t>
            </w:r>
          </w:p>
        </w:tc>
      </w:tr>
      <w:tr w:rsidR="005607B3" w:rsidRPr="005607B3" w14:paraId="4DDE7289" w14:textId="77777777" w:rsidTr="005607B3">
        <w:tc>
          <w:tcPr>
            <w:tcW w:w="0" w:type="auto"/>
            <w:noWrap/>
            <w:hideMark/>
          </w:tcPr>
          <w:p w14:paraId="2C83359E" w14:textId="77777777" w:rsidR="005607B3" w:rsidRPr="005607B3" w:rsidRDefault="005607B3" w:rsidP="005607B3">
            <w:pPr>
              <w:spacing w:after="160"/>
              <w:ind w:firstLine="22"/>
            </w:pPr>
          </w:p>
        </w:tc>
        <w:tc>
          <w:tcPr>
            <w:tcW w:w="0" w:type="auto"/>
            <w:noWrap/>
            <w:hideMark/>
          </w:tcPr>
          <w:p w14:paraId="40ACC5C4" w14:textId="77777777" w:rsidR="005607B3" w:rsidRPr="005607B3" w:rsidRDefault="005607B3" w:rsidP="005607B3">
            <w:pPr>
              <w:spacing w:after="160"/>
              <w:ind w:firstLine="22"/>
            </w:pPr>
            <w:r w:rsidRPr="005607B3">
              <w:t>1:00 PM</w:t>
            </w:r>
          </w:p>
        </w:tc>
        <w:tc>
          <w:tcPr>
            <w:tcW w:w="2293" w:type="dxa"/>
            <w:noWrap/>
            <w:hideMark/>
          </w:tcPr>
          <w:p w14:paraId="3F2BD91A" w14:textId="77777777" w:rsidR="005607B3" w:rsidRPr="005607B3" w:rsidRDefault="005607B3" w:rsidP="005607B3">
            <w:pPr>
              <w:spacing w:after="160"/>
              <w:ind w:firstLine="22"/>
            </w:pPr>
            <w:r w:rsidRPr="005607B3">
              <w:t>Lunch</w:t>
            </w:r>
          </w:p>
        </w:tc>
        <w:tc>
          <w:tcPr>
            <w:tcW w:w="4536" w:type="dxa"/>
            <w:noWrap/>
            <w:hideMark/>
          </w:tcPr>
          <w:p w14:paraId="10349FAD" w14:textId="7099D244" w:rsidR="005607B3" w:rsidRPr="005607B3" w:rsidRDefault="005607B3" w:rsidP="005607B3">
            <w:pPr>
              <w:spacing w:after="160"/>
              <w:ind w:firstLine="22"/>
            </w:pPr>
            <w:r w:rsidRPr="005607B3">
              <w:t xml:space="preserve">Traditional Welsh cuisine </w:t>
            </w:r>
            <w:r w:rsidR="00E951E8">
              <w:t xml:space="preserve">is </w:t>
            </w:r>
            <w:r w:rsidRPr="005607B3">
              <w:t>served.</w:t>
            </w:r>
          </w:p>
        </w:tc>
      </w:tr>
      <w:tr w:rsidR="005607B3" w:rsidRPr="005607B3" w14:paraId="43AFEB00" w14:textId="77777777" w:rsidTr="005607B3">
        <w:tc>
          <w:tcPr>
            <w:tcW w:w="0" w:type="auto"/>
            <w:noWrap/>
            <w:hideMark/>
          </w:tcPr>
          <w:p w14:paraId="69DCBE92" w14:textId="77777777" w:rsidR="005607B3" w:rsidRPr="005607B3" w:rsidRDefault="005607B3" w:rsidP="005607B3">
            <w:pPr>
              <w:spacing w:after="160"/>
              <w:ind w:firstLine="22"/>
            </w:pPr>
          </w:p>
        </w:tc>
        <w:tc>
          <w:tcPr>
            <w:tcW w:w="0" w:type="auto"/>
            <w:noWrap/>
            <w:hideMark/>
          </w:tcPr>
          <w:p w14:paraId="5487C7D8" w14:textId="77777777" w:rsidR="005607B3" w:rsidRPr="005607B3" w:rsidRDefault="005607B3" w:rsidP="005607B3">
            <w:pPr>
              <w:spacing w:after="160"/>
              <w:ind w:firstLine="22"/>
            </w:pPr>
            <w:r w:rsidRPr="005607B3">
              <w:t>2:00 PM</w:t>
            </w:r>
          </w:p>
        </w:tc>
        <w:tc>
          <w:tcPr>
            <w:tcW w:w="2293" w:type="dxa"/>
            <w:noWrap/>
            <w:hideMark/>
          </w:tcPr>
          <w:p w14:paraId="780A9D61" w14:textId="77777777" w:rsidR="005607B3" w:rsidRPr="005607B3" w:rsidRDefault="005607B3" w:rsidP="005607B3">
            <w:pPr>
              <w:spacing w:after="160"/>
              <w:ind w:firstLine="22"/>
            </w:pPr>
            <w:r w:rsidRPr="005607B3">
              <w:t>Culinary Demonstration</w:t>
            </w:r>
          </w:p>
        </w:tc>
        <w:tc>
          <w:tcPr>
            <w:tcW w:w="4536" w:type="dxa"/>
            <w:noWrap/>
            <w:hideMark/>
          </w:tcPr>
          <w:p w14:paraId="4A44925E" w14:textId="77777777" w:rsidR="005607B3" w:rsidRPr="005607B3" w:rsidRDefault="005607B3" w:rsidP="005607B3">
            <w:pPr>
              <w:spacing w:after="160"/>
              <w:ind w:firstLine="22"/>
            </w:pPr>
            <w:r w:rsidRPr="005607B3">
              <w:t>Live cooking session featuring cawl, bara brith, and Welsh rarebit.</w:t>
            </w:r>
          </w:p>
        </w:tc>
      </w:tr>
      <w:tr w:rsidR="005607B3" w:rsidRPr="005607B3" w14:paraId="59EDEB03" w14:textId="77777777" w:rsidTr="005607B3">
        <w:tc>
          <w:tcPr>
            <w:tcW w:w="0" w:type="auto"/>
            <w:noWrap/>
            <w:hideMark/>
          </w:tcPr>
          <w:p w14:paraId="4ED74A72" w14:textId="77777777" w:rsidR="005607B3" w:rsidRPr="005607B3" w:rsidRDefault="005607B3" w:rsidP="005607B3">
            <w:pPr>
              <w:spacing w:after="160"/>
              <w:ind w:firstLine="22"/>
            </w:pPr>
          </w:p>
        </w:tc>
        <w:tc>
          <w:tcPr>
            <w:tcW w:w="0" w:type="auto"/>
            <w:noWrap/>
            <w:hideMark/>
          </w:tcPr>
          <w:p w14:paraId="344FE363" w14:textId="77777777" w:rsidR="005607B3" w:rsidRPr="005607B3" w:rsidRDefault="005607B3" w:rsidP="005607B3">
            <w:pPr>
              <w:spacing w:after="160"/>
              <w:ind w:firstLine="22"/>
            </w:pPr>
            <w:r w:rsidRPr="005607B3">
              <w:t>4:00 PM</w:t>
            </w:r>
          </w:p>
        </w:tc>
        <w:tc>
          <w:tcPr>
            <w:tcW w:w="2293" w:type="dxa"/>
            <w:noWrap/>
            <w:hideMark/>
          </w:tcPr>
          <w:p w14:paraId="77D31CFC" w14:textId="77777777" w:rsidR="005607B3" w:rsidRPr="005607B3" w:rsidRDefault="005607B3" w:rsidP="005607B3">
            <w:pPr>
              <w:spacing w:after="160"/>
              <w:ind w:firstLine="22"/>
            </w:pPr>
            <w:r w:rsidRPr="005607B3">
              <w:t>Networking Session</w:t>
            </w:r>
          </w:p>
        </w:tc>
        <w:tc>
          <w:tcPr>
            <w:tcW w:w="4536" w:type="dxa"/>
            <w:noWrap/>
            <w:hideMark/>
          </w:tcPr>
          <w:p w14:paraId="790BEF72" w14:textId="77777777" w:rsidR="005607B3" w:rsidRPr="005607B3" w:rsidRDefault="005607B3" w:rsidP="005607B3">
            <w:pPr>
              <w:spacing w:after="160"/>
              <w:ind w:firstLine="22"/>
            </w:pPr>
            <w:r w:rsidRPr="005607B3">
              <w:t>Opportunity for delegates to connect and share experiences.</w:t>
            </w:r>
          </w:p>
        </w:tc>
      </w:tr>
      <w:tr w:rsidR="005607B3" w:rsidRPr="005607B3" w14:paraId="223DA2BC" w14:textId="77777777" w:rsidTr="005607B3">
        <w:tc>
          <w:tcPr>
            <w:tcW w:w="0" w:type="auto"/>
            <w:noWrap/>
            <w:hideMark/>
          </w:tcPr>
          <w:p w14:paraId="175DC302" w14:textId="77777777" w:rsidR="005607B3" w:rsidRPr="005607B3" w:rsidRDefault="005607B3" w:rsidP="005607B3">
            <w:pPr>
              <w:spacing w:after="160"/>
              <w:ind w:firstLine="22"/>
            </w:pPr>
            <w:r w:rsidRPr="005607B3">
              <w:t>Day 2</w:t>
            </w:r>
          </w:p>
        </w:tc>
        <w:tc>
          <w:tcPr>
            <w:tcW w:w="0" w:type="auto"/>
            <w:noWrap/>
            <w:hideMark/>
          </w:tcPr>
          <w:p w14:paraId="030EF34E" w14:textId="77777777" w:rsidR="005607B3" w:rsidRPr="005607B3" w:rsidRDefault="005607B3" w:rsidP="005607B3">
            <w:pPr>
              <w:spacing w:after="160"/>
              <w:ind w:firstLine="22"/>
            </w:pPr>
            <w:r w:rsidRPr="005607B3">
              <w:t>9:00 AM</w:t>
            </w:r>
          </w:p>
        </w:tc>
        <w:tc>
          <w:tcPr>
            <w:tcW w:w="2293" w:type="dxa"/>
            <w:noWrap/>
            <w:hideMark/>
          </w:tcPr>
          <w:p w14:paraId="6F98A710" w14:textId="77777777" w:rsidR="005607B3" w:rsidRPr="005607B3" w:rsidRDefault="005607B3" w:rsidP="005607B3">
            <w:pPr>
              <w:spacing w:after="160"/>
              <w:ind w:firstLine="22"/>
            </w:pPr>
            <w:r w:rsidRPr="005607B3">
              <w:t>Guided Tour to Snowdonia National Park</w:t>
            </w:r>
          </w:p>
        </w:tc>
        <w:tc>
          <w:tcPr>
            <w:tcW w:w="4536" w:type="dxa"/>
            <w:noWrap/>
            <w:hideMark/>
          </w:tcPr>
          <w:p w14:paraId="4E4E05B4" w14:textId="77777777" w:rsidR="005607B3" w:rsidRPr="005607B3" w:rsidRDefault="005607B3" w:rsidP="005607B3">
            <w:pPr>
              <w:spacing w:after="160"/>
              <w:ind w:firstLine="22"/>
            </w:pPr>
            <w:r w:rsidRPr="005607B3">
              <w:t>Explore the natural beauty and outdoor activities.</w:t>
            </w:r>
          </w:p>
        </w:tc>
      </w:tr>
      <w:tr w:rsidR="005607B3" w:rsidRPr="005607B3" w14:paraId="4825197F" w14:textId="77777777" w:rsidTr="005607B3">
        <w:tc>
          <w:tcPr>
            <w:tcW w:w="0" w:type="auto"/>
            <w:noWrap/>
            <w:hideMark/>
          </w:tcPr>
          <w:p w14:paraId="3198BFB1" w14:textId="77777777" w:rsidR="005607B3" w:rsidRPr="005607B3" w:rsidRDefault="005607B3" w:rsidP="005607B3">
            <w:pPr>
              <w:spacing w:after="160"/>
              <w:ind w:firstLine="22"/>
            </w:pPr>
          </w:p>
        </w:tc>
        <w:tc>
          <w:tcPr>
            <w:tcW w:w="0" w:type="auto"/>
            <w:noWrap/>
            <w:hideMark/>
          </w:tcPr>
          <w:p w14:paraId="4BFEC862" w14:textId="77777777" w:rsidR="005607B3" w:rsidRPr="005607B3" w:rsidRDefault="005607B3" w:rsidP="005607B3">
            <w:pPr>
              <w:spacing w:after="160"/>
              <w:ind w:firstLine="22"/>
            </w:pPr>
            <w:r w:rsidRPr="005607B3">
              <w:t>1:00 PM</w:t>
            </w:r>
          </w:p>
        </w:tc>
        <w:tc>
          <w:tcPr>
            <w:tcW w:w="2293" w:type="dxa"/>
            <w:noWrap/>
            <w:hideMark/>
          </w:tcPr>
          <w:p w14:paraId="085A44B3" w14:textId="77777777" w:rsidR="005607B3" w:rsidRPr="005607B3" w:rsidRDefault="005607B3" w:rsidP="005607B3">
            <w:pPr>
              <w:spacing w:after="160"/>
              <w:ind w:firstLine="22"/>
            </w:pPr>
            <w:r w:rsidRPr="005607B3">
              <w:t>Lunch</w:t>
            </w:r>
          </w:p>
        </w:tc>
        <w:tc>
          <w:tcPr>
            <w:tcW w:w="4536" w:type="dxa"/>
            <w:noWrap/>
            <w:hideMark/>
          </w:tcPr>
          <w:p w14:paraId="0A0A4C7D" w14:textId="203BA86E" w:rsidR="005607B3" w:rsidRPr="005607B3" w:rsidRDefault="005607B3" w:rsidP="005607B3">
            <w:pPr>
              <w:spacing w:after="160"/>
              <w:ind w:firstLine="22"/>
            </w:pPr>
            <w:r w:rsidRPr="005607B3">
              <w:t xml:space="preserve">Local dishes </w:t>
            </w:r>
            <w:r w:rsidR="00E951E8">
              <w:t>highlight</w:t>
            </w:r>
            <w:r w:rsidRPr="005607B3">
              <w:t xml:space="preserve"> Welsh culinary traditions.</w:t>
            </w:r>
          </w:p>
        </w:tc>
      </w:tr>
      <w:tr w:rsidR="005607B3" w:rsidRPr="005607B3" w14:paraId="0AD4B3EB" w14:textId="77777777" w:rsidTr="005607B3">
        <w:tc>
          <w:tcPr>
            <w:tcW w:w="0" w:type="auto"/>
            <w:noWrap/>
            <w:hideMark/>
          </w:tcPr>
          <w:p w14:paraId="524FFEEB" w14:textId="77777777" w:rsidR="005607B3" w:rsidRPr="005607B3" w:rsidRDefault="005607B3" w:rsidP="005607B3">
            <w:pPr>
              <w:spacing w:after="160"/>
              <w:ind w:firstLine="22"/>
            </w:pPr>
          </w:p>
        </w:tc>
        <w:tc>
          <w:tcPr>
            <w:tcW w:w="0" w:type="auto"/>
            <w:noWrap/>
            <w:hideMark/>
          </w:tcPr>
          <w:p w14:paraId="61F358C8" w14:textId="77777777" w:rsidR="005607B3" w:rsidRPr="005607B3" w:rsidRDefault="005607B3" w:rsidP="005607B3">
            <w:pPr>
              <w:spacing w:after="160"/>
              <w:ind w:firstLine="22"/>
            </w:pPr>
            <w:r w:rsidRPr="005607B3">
              <w:t>2:00 PM</w:t>
            </w:r>
          </w:p>
        </w:tc>
        <w:tc>
          <w:tcPr>
            <w:tcW w:w="2293" w:type="dxa"/>
            <w:noWrap/>
            <w:hideMark/>
          </w:tcPr>
          <w:p w14:paraId="4FA1E193" w14:textId="77777777" w:rsidR="005607B3" w:rsidRPr="005607B3" w:rsidRDefault="005607B3" w:rsidP="005607B3">
            <w:pPr>
              <w:spacing w:after="160"/>
              <w:ind w:firstLine="22"/>
            </w:pPr>
            <w:r w:rsidRPr="005607B3">
              <w:t>Guided Tour to Caernarfon Castle</w:t>
            </w:r>
          </w:p>
        </w:tc>
        <w:tc>
          <w:tcPr>
            <w:tcW w:w="4536" w:type="dxa"/>
            <w:noWrap/>
            <w:hideMark/>
          </w:tcPr>
          <w:p w14:paraId="105793FB" w14:textId="77777777" w:rsidR="005607B3" w:rsidRPr="005607B3" w:rsidRDefault="005607B3" w:rsidP="005607B3">
            <w:pPr>
              <w:spacing w:after="160"/>
              <w:ind w:firstLine="22"/>
            </w:pPr>
            <w:r w:rsidRPr="005607B3">
              <w:t>Historical insights from local historians.</w:t>
            </w:r>
          </w:p>
        </w:tc>
      </w:tr>
      <w:tr w:rsidR="005607B3" w:rsidRPr="005607B3" w14:paraId="350F0724" w14:textId="77777777" w:rsidTr="005607B3">
        <w:tc>
          <w:tcPr>
            <w:tcW w:w="0" w:type="auto"/>
            <w:noWrap/>
            <w:hideMark/>
          </w:tcPr>
          <w:p w14:paraId="1D06E689" w14:textId="77777777" w:rsidR="005607B3" w:rsidRPr="005607B3" w:rsidRDefault="005607B3" w:rsidP="005607B3">
            <w:pPr>
              <w:spacing w:after="160"/>
              <w:ind w:firstLine="22"/>
            </w:pPr>
          </w:p>
        </w:tc>
        <w:tc>
          <w:tcPr>
            <w:tcW w:w="0" w:type="auto"/>
            <w:noWrap/>
            <w:hideMark/>
          </w:tcPr>
          <w:p w14:paraId="2CC6D709" w14:textId="77777777" w:rsidR="005607B3" w:rsidRPr="005607B3" w:rsidRDefault="005607B3" w:rsidP="005607B3">
            <w:pPr>
              <w:spacing w:after="160"/>
              <w:ind w:firstLine="22"/>
            </w:pPr>
            <w:r w:rsidRPr="005607B3">
              <w:t>5:00 PM</w:t>
            </w:r>
          </w:p>
        </w:tc>
        <w:tc>
          <w:tcPr>
            <w:tcW w:w="2293" w:type="dxa"/>
            <w:noWrap/>
            <w:hideMark/>
          </w:tcPr>
          <w:p w14:paraId="63342FC3" w14:textId="77777777" w:rsidR="005607B3" w:rsidRPr="005607B3" w:rsidRDefault="005607B3" w:rsidP="005607B3">
            <w:pPr>
              <w:spacing w:after="160"/>
              <w:ind w:firstLine="22"/>
            </w:pPr>
            <w:r w:rsidRPr="005607B3">
              <w:t>Evening Reception</w:t>
            </w:r>
          </w:p>
        </w:tc>
        <w:tc>
          <w:tcPr>
            <w:tcW w:w="4536" w:type="dxa"/>
            <w:noWrap/>
            <w:hideMark/>
          </w:tcPr>
          <w:p w14:paraId="64192E38" w14:textId="77777777" w:rsidR="005607B3" w:rsidRPr="005607B3" w:rsidRDefault="005607B3" w:rsidP="005607B3">
            <w:pPr>
              <w:spacing w:after="160"/>
              <w:ind w:firstLine="22"/>
            </w:pPr>
            <w:r w:rsidRPr="005607B3">
              <w:t>Informal gathering to discuss the day's experiences.</w:t>
            </w:r>
          </w:p>
        </w:tc>
      </w:tr>
      <w:tr w:rsidR="005607B3" w:rsidRPr="005607B3" w14:paraId="6B88A7D8" w14:textId="77777777" w:rsidTr="005607B3">
        <w:tc>
          <w:tcPr>
            <w:tcW w:w="0" w:type="auto"/>
            <w:noWrap/>
            <w:hideMark/>
          </w:tcPr>
          <w:p w14:paraId="1C91C007" w14:textId="77777777" w:rsidR="005607B3" w:rsidRPr="005607B3" w:rsidRDefault="005607B3" w:rsidP="005607B3">
            <w:pPr>
              <w:spacing w:after="160"/>
              <w:ind w:firstLine="22"/>
            </w:pPr>
            <w:r w:rsidRPr="005607B3">
              <w:t>Day 3</w:t>
            </w:r>
          </w:p>
        </w:tc>
        <w:tc>
          <w:tcPr>
            <w:tcW w:w="0" w:type="auto"/>
            <w:noWrap/>
            <w:hideMark/>
          </w:tcPr>
          <w:p w14:paraId="1E809F1E" w14:textId="77777777" w:rsidR="005607B3" w:rsidRPr="005607B3" w:rsidRDefault="005607B3" w:rsidP="005607B3">
            <w:pPr>
              <w:spacing w:after="160"/>
              <w:ind w:firstLine="22"/>
            </w:pPr>
            <w:r w:rsidRPr="005607B3">
              <w:t>10:00 AM</w:t>
            </w:r>
          </w:p>
        </w:tc>
        <w:tc>
          <w:tcPr>
            <w:tcW w:w="2293" w:type="dxa"/>
            <w:noWrap/>
            <w:hideMark/>
          </w:tcPr>
          <w:p w14:paraId="4764FBD1" w14:textId="77777777" w:rsidR="005607B3" w:rsidRPr="005607B3" w:rsidRDefault="005607B3" w:rsidP="005607B3">
            <w:pPr>
              <w:spacing w:after="160"/>
              <w:ind w:firstLine="22"/>
            </w:pPr>
            <w:r w:rsidRPr="005607B3">
              <w:t>Closing Remarks</w:t>
            </w:r>
          </w:p>
        </w:tc>
        <w:tc>
          <w:tcPr>
            <w:tcW w:w="4536" w:type="dxa"/>
            <w:noWrap/>
            <w:hideMark/>
          </w:tcPr>
          <w:p w14:paraId="081D6A6E" w14:textId="77777777" w:rsidR="005607B3" w:rsidRPr="005607B3" w:rsidRDefault="005607B3" w:rsidP="005607B3">
            <w:pPr>
              <w:spacing w:after="160"/>
              <w:ind w:firstLine="22"/>
            </w:pPr>
            <w:r w:rsidRPr="005607B3">
              <w:t>Summary of the event and future opportunities in cultural tourism.</w:t>
            </w:r>
          </w:p>
        </w:tc>
      </w:tr>
    </w:tbl>
    <w:p w14:paraId="6C985B7B" w14:textId="720539DB" w:rsidR="00F95556" w:rsidRDefault="00F95556" w:rsidP="005607B3">
      <w:pPr>
        <w:ind w:firstLine="0"/>
      </w:pPr>
    </w:p>
    <w:p w14:paraId="5382318C" w14:textId="4DE74426" w:rsidR="00FE0B91" w:rsidRDefault="000D2080" w:rsidP="000D2080">
      <w:pPr>
        <w:pStyle w:val="Heading1"/>
      </w:pPr>
      <w:bookmarkStart w:id="3" w:name="_Toc200724688"/>
      <w:r w:rsidRPr="000D2080">
        <w:t>Aim and Objectives of the</w:t>
      </w:r>
      <w:r>
        <w:t xml:space="preserve"> </w:t>
      </w:r>
      <w:r w:rsidRPr="000D2080">
        <w:t>Event</w:t>
      </w:r>
      <w:bookmarkEnd w:id="3"/>
    </w:p>
    <w:p w14:paraId="04D727B0" w14:textId="1A23F7F9" w:rsidR="000D2080" w:rsidRPr="000D2080" w:rsidRDefault="00871259" w:rsidP="00BF0451">
      <w:pPr>
        <w:ind w:firstLine="0"/>
      </w:pPr>
      <w:r w:rsidRPr="00871259">
        <w:t>The primary aim of the "Taste of Croeso: The International Culinary &amp; Hospitality Experience 2025" event is to promote Wales as a premier cultural tourism destination by providing immersive experiences that showcase the region's rich heritage, cuisine, and hospitality.</w:t>
      </w:r>
    </w:p>
    <w:p w14:paraId="4D1A2D41" w14:textId="602FA928" w:rsidR="000D2080" w:rsidRPr="000D2080" w:rsidRDefault="000D2080" w:rsidP="000A5662">
      <w:pPr>
        <w:pStyle w:val="Heading2"/>
      </w:pPr>
      <w:bookmarkStart w:id="4" w:name="_Toc200724689"/>
      <w:r w:rsidRPr="000D2080">
        <w:t>SMART Objectives</w:t>
      </w:r>
      <w:bookmarkEnd w:id="4"/>
    </w:p>
    <w:p w14:paraId="08D3EEB8" w14:textId="77777777" w:rsidR="007505FF" w:rsidRDefault="007505FF" w:rsidP="000D2080">
      <w:pPr>
        <w:numPr>
          <w:ilvl w:val="0"/>
          <w:numId w:val="1"/>
        </w:numPr>
      </w:pPr>
      <w:r w:rsidRPr="007505FF">
        <w:rPr>
          <w:b/>
          <w:bCs/>
        </w:rPr>
        <w:t>Specific</w:t>
      </w:r>
      <w:r w:rsidRPr="007505FF">
        <w:t>: The event aims to attract international tourism professionals, culinary experts, and cultural enthusiasts, providing a platform for stakeholders to showcase authentic Welsh hospitality and engage in cultural exchange.</w:t>
      </w:r>
    </w:p>
    <w:p w14:paraId="0A705C0B" w14:textId="77777777" w:rsidR="007505FF" w:rsidRDefault="007505FF" w:rsidP="000D2080">
      <w:pPr>
        <w:numPr>
          <w:ilvl w:val="0"/>
          <w:numId w:val="1"/>
        </w:numPr>
      </w:pPr>
      <w:r w:rsidRPr="007505FF">
        <w:rPr>
          <w:b/>
          <w:bCs/>
        </w:rPr>
        <w:t>Measurable</w:t>
      </w:r>
      <w:r w:rsidRPr="007505FF">
        <w:t xml:space="preserve">: A minimum satisfaction rating of 85% will be targeted from attendees through post-event surveys to assess their overall experience and engagement. </w:t>
      </w:r>
    </w:p>
    <w:p w14:paraId="1215F52B" w14:textId="77777777" w:rsidR="007505FF" w:rsidRDefault="007505FF" w:rsidP="000D2080">
      <w:pPr>
        <w:numPr>
          <w:ilvl w:val="0"/>
          <w:numId w:val="1"/>
        </w:numPr>
      </w:pPr>
      <w:r w:rsidRPr="007505FF">
        <w:rPr>
          <w:b/>
          <w:bCs/>
        </w:rPr>
        <w:t>Achievable</w:t>
      </w:r>
      <w:r w:rsidRPr="007505FF">
        <w:t>: The event will collaborate with local tourism boards, cultural organisations, and industry experts to leverage resources and expertise, enhancing the event's reach and impact.</w:t>
      </w:r>
    </w:p>
    <w:p w14:paraId="39BA0F25" w14:textId="4B906E5C" w:rsidR="007505FF" w:rsidRDefault="007505FF" w:rsidP="000D2080">
      <w:pPr>
        <w:numPr>
          <w:ilvl w:val="0"/>
          <w:numId w:val="1"/>
        </w:numPr>
      </w:pPr>
      <w:r w:rsidRPr="007505FF">
        <w:rPr>
          <w:b/>
          <w:bCs/>
        </w:rPr>
        <w:t>Relevant</w:t>
      </w:r>
      <w:r w:rsidRPr="007505FF">
        <w:t xml:space="preserve">: The objectives of the event will align with Visit </w:t>
      </w:r>
      <w:r w:rsidR="00BF0451" w:rsidRPr="007505FF">
        <w:t>Wales’s</w:t>
      </w:r>
      <w:r w:rsidRPr="007505FF">
        <w:t xml:space="preserve"> "Year of Croeso 2025" campaign, reinforcing the initiative's focus on celebrating Welsh culture and identity.</w:t>
      </w:r>
    </w:p>
    <w:p w14:paraId="1937A2BC" w14:textId="03B7B57C" w:rsidR="000D2080" w:rsidRPr="000D2080" w:rsidRDefault="007505FF" w:rsidP="000D2080">
      <w:pPr>
        <w:numPr>
          <w:ilvl w:val="0"/>
          <w:numId w:val="1"/>
        </w:numPr>
      </w:pPr>
      <w:r w:rsidRPr="007505FF">
        <w:rPr>
          <w:b/>
          <w:bCs/>
        </w:rPr>
        <w:t>Time-bound</w:t>
      </w:r>
      <w:r w:rsidRPr="007505FF">
        <w:t>: All planning and execution activities will be completed by June 2025, ensuring that the event is well-prepared and effectively marketed in advance of its launch.</w:t>
      </w:r>
    </w:p>
    <w:p w14:paraId="547CCF17" w14:textId="7F1A799C" w:rsidR="000D2080" w:rsidRDefault="005F1592" w:rsidP="005F1592">
      <w:pPr>
        <w:pStyle w:val="Heading1"/>
      </w:pPr>
      <w:bookmarkStart w:id="5" w:name="_Toc200724690"/>
      <w:r w:rsidRPr="005F1592">
        <w:t>Event Management</w:t>
      </w:r>
      <w:bookmarkEnd w:id="5"/>
    </w:p>
    <w:p w14:paraId="08C31B21" w14:textId="1501B4A4" w:rsidR="005F1592" w:rsidRDefault="005F1592" w:rsidP="005F1592">
      <w:pPr>
        <w:pStyle w:val="Heading2"/>
      </w:pPr>
      <w:bookmarkStart w:id="6" w:name="_Toc200724691"/>
      <w:r w:rsidRPr="005F1592">
        <w:t>Skills and Resources Required</w:t>
      </w:r>
      <w:bookmarkEnd w:id="6"/>
    </w:p>
    <w:p w14:paraId="26697A7B" w14:textId="3A3E0968" w:rsidR="005F1592" w:rsidRPr="005F1592" w:rsidRDefault="005F1592" w:rsidP="00BF0451">
      <w:pPr>
        <w:ind w:firstLine="0"/>
      </w:pPr>
      <w:r w:rsidRPr="005F1592">
        <w:t>Effective event management for the "Year of Croeso 2025" requires a diverse set of skills and resources to ensure a seamless and successful experience for all participants.</w:t>
      </w:r>
    </w:p>
    <w:p w14:paraId="10B9B964" w14:textId="31850D6C" w:rsidR="005F1592" w:rsidRDefault="005F1592" w:rsidP="00BF0451">
      <w:pPr>
        <w:pStyle w:val="Heading3"/>
        <w:ind w:firstLine="0"/>
      </w:pPr>
      <w:bookmarkStart w:id="7" w:name="_Toc200724692"/>
      <w:r w:rsidRPr="005F1592">
        <w:t>Operational skills</w:t>
      </w:r>
      <w:bookmarkEnd w:id="7"/>
    </w:p>
    <w:p w14:paraId="2F0FE620" w14:textId="49FB9511" w:rsidR="00AA5EF3" w:rsidRDefault="00825A70" w:rsidP="00BF0451">
      <w:pPr>
        <w:ind w:firstLine="0"/>
      </w:pPr>
      <w:r w:rsidRPr="00825A70">
        <w:t>The operational skills are event planning, logistics management</w:t>
      </w:r>
      <w:r w:rsidR="00ED59FB">
        <w:t>,</w:t>
      </w:r>
      <w:r w:rsidRPr="00825A70">
        <w:t xml:space="preserve"> and cultural expertise (Bowdin et al., 2023). Event planning is the ability to come up with the structure of the event that is being planned, where the sessions, workshops</w:t>
      </w:r>
      <w:r w:rsidR="00ED59FB">
        <w:t>,</w:t>
      </w:r>
      <w:r w:rsidRPr="00825A70">
        <w:t xml:space="preserve"> and performances work together to make the whole thing a whole, all relating to Welsh culture and hospitality</w:t>
      </w:r>
      <w:r w:rsidR="00AA5EF3">
        <w:t>. This entails logistics management</w:t>
      </w:r>
      <w:r w:rsidR="006409D5">
        <w:t>,</w:t>
      </w:r>
      <w:r w:rsidR="00AA5EF3">
        <w:t xml:space="preserve"> which is an </w:t>
      </w:r>
      <w:r w:rsidR="006409D5">
        <w:t>all-encompassing</w:t>
      </w:r>
      <w:r w:rsidR="00AA5EF3">
        <w:t xml:space="preserve"> phrase for everything from venue setup to equipment rentals to </w:t>
      </w:r>
      <w:r w:rsidR="006409D5">
        <w:t>on-site</w:t>
      </w:r>
      <w:r w:rsidR="00AA5EF3">
        <w:t xml:space="preserve"> operations (Anufrieva et al., 2021). </w:t>
      </w:r>
      <w:r w:rsidR="00E951E8">
        <w:t>It</w:t>
      </w:r>
      <w:r w:rsidR="00AA5EF3">
        <w:t xml:space="preserve"> includes organising the movement of participants, giving them access and dealing with the unexpected problems that may arise during the event.  </w:t>
      </w:r>
    </w:p>
    <w:p w14:paraId="0FFC1F03" w14:textId="77777777" w:rsidR="00AA5EF3" w:rsidRDefault="00AA5EF3" w:rsidP="00BF0451">
      <w:pPr>
        <w:pStyle w:val="Heading3"/>
        <w:ind w:firstLine="0"/>
      </w:pPr>
      <w:bookmarkStart w:id="8" w:name="_Toc200724693"/>
      <w:r>
        <w:t>Planning Activities</w:t>
      </w:r>
      <w:bookmarkEnd w:id="8"/>
    </w:p>
    <w:p w14:paraId="563E7135" w14:textId="18A84900" w:rsidR="00AA5EF3" w:rsidRDefault="00AA5EF3" w:rsidP="00BF0451">
      <w:pPr>
        <w:ind w:firstLine="0"/>
      </w:pPr>
      <w:r>
        <w:t>The selection of the venue, catering arrangements and transportation logistics are some of these planning activities for the event (Bowdin et al., 2023). However, picking the venue is important</w:t>
      </w:r>
      <w:r w:rsidR="006409D5">
        <w:t>,</w:t>
      </w:r>
      <w:r>
        <w:t xml:space="preserve"> and for that reason</w:t>
      </w:r>
      <w:r w:rsidR="006409D5">
        <w:t>,</w:t>
      </w:r>
      <w:r>
        <w:t xml:space="preserve"> ICC Wales in Newport has been selected as it is a modern venue with a large capacity to host the event. Advantageously, the venue is located close to major transport links</w:t>
      </w:r>
      <w:r w:rsidR="006409D5">
        <w:t>,</w:t>
      </w:r>
      <w:r>
        <w:t xml:space="preserve"> including Cardiff Airport and the M4 motorway. Traditional Welsh cuisine will be displayed in the catering arrangements</w:t>
      </w:r>
      <w:r w:rsidR="006409D5">
        <w:t>,</w:t>
      </w:r>
      <w:r>
        <w:t xml:space="preserve"> and local chefs will be cooking dishes that represent the region’s culinary heritage. This will not only improve </w:t>
      </w:r>
      <w:r w:rsidR="006409D5">
        <w:t xml:space="preserve">the </w:t>
      </w:r>
      <w:r>
        <w:t>delegate experience but also help local food producers and suppliers</w:t>
      </w:r>
      <w:r w:rsidR="00F3035E">
        <w:t xml:space="preserve"> (Shupjatskij and Laurikainen, 2023)</w:t>
      </w:r>
      <w:r>
        <w:t>. Transportation logistics will be carefully planned so that delegates can travel to and from the venue easily</w:t>
      </w:r>
      <w:r w:rsidR="006409D5">
        <w:t>,</w:t>
      </w:r>
      <w:r>
        <w:t xml:space="preserve"> such as shuttle services from hotels and airports (Han and Song, 2020). In addition, communication will be clear as signage and bilingual materials will be clear</w:t>
      </w:r>
      <w:r w:rsidR="006409D5">
        <w:t>,</w:t>
      </w:r>
      <w:r>
        <w:t xml:space="preserve"> and the experience for international attendees will be improved.</w:t>
      </w:r>
    </w:p>
    <w:p w14:paraId="3489E428" w14:textId="77777777" w:rsidR="00AA5EF3" w:rsidRDefault="00AA5EF3" w:rsidP="00BF0451">
      <w:pPr>
        <w:pStyle w:val="Heading3"/>
        <w:ind w:firstLine="0"/>
      </w:pPr>
      <w:bookmarkStart w:id="9" w:name="_Toc200724694"/>
      <w:r>
        <w:t>Marketing Activities</w:t>
      </w:r>
      <w:bookmarkEnd w:id="9"/>
    </w:p>
    <w:p w14:paraId="7DD800EE" w14:textId="5A8D897D" w:rsidR="00C4107A" w:rsidRDefault="00AA5EF3" w:rsidP="00BF0451">
      <w:pPr>
        <w:ind w:firstLine="0"/>
      </w:pPr>
      <w:r>
        <w:t xml:space="preserve">Marketing activities will be used to promote the 'Year of Croeso 2025' event and attract the expected audience. </w:t>
      </w:r>
      <w:r w:rsidR="00C4107A">
        <w:t xml:space="preserve">A full marketing strategy will be used to reach potential delegates through digital channels such as social media, email campaigns and targeted online advertising. Content will be created that engages with the event’s unique elements such as speaker profiles, cultural experience and culinary offerings. The event will seek partnerships with tourism organisations, local businesses and cultural institutions (OlszewskiStrzyżowski, 2022) </w:t>
      </w:r>
      <w:r w:rsidR="00FD67FB">
        <w:t>to</w:t>
      </w:r>
      <w:r w:rsidR="00C4107A">
        <w:t xml:space="preserve"> widen the event’s reach and its credibility. A key strategy to obtain support from those </w:t>
      </w:r>
      <w:r w:rsidR="00FD67FB">
        <w:t>who</w:t>
      </w:r>
      <w:r w:rsidR="00C4107A">
        <w:t xml:space="preserve"> will make a difference in attendance and engagement will be collaborating with influencers and industry leaders in the cultural tourism field</w:t>
      </w:r>
      <w:r w:rsidR="00E951E8">
        <w:t xml:space="preserve"> (Visit Wales, 2025)</w:t>
      </w:r>
      <w:r w:rsidR="00C4107A">
        <w:t xml:space="preserve">. There will also be a dedicated event website which will contain important information about the event, how to register and updates so that interested persons can easily access everything that they need. </w:t>
      </w:r>
    </w:p>
    <w:p w14:paraId="62A8A651" w14:textId="77777777" w:rsidR="00C4107A" w:rsidRDefault="00C4107A" w:rsidP="00C4107A">
      <w:pPr>
        <w:pStyle w:val="Heading1"/>
      </w:pPr>
      <w:bookmarkStart w:id="10" w:name="_Toc200724695"/>
      <w:r>
        <w:t>Event Budget</w:t>
      </w:r>
      <w:bookmarkEnd w:id="10"/>
    </w:p>
    <w:p w14:paraId="4E80CDB2" w14:textId="684C3162" w:rsidR="00BA60E0" w:rsidRDefault="00BA60E0" w:rsidP="00BF0451">
      <w:pPr>
        <w:ind w:firstLine="0"/>
      </w:pPr>
      <w:r>
        <w:t xml:space="preserve">The "Taste of Croeso: The International Culinary &amp; Hospitality Experience 2025" has been carefully budgeted to be financially viable as well as providing a </w:t>
      </w:r>
      <w:r w:rsidR="00ED59FB">
        <w:t>high-quality</w:t>
      </w:r>
      <w:r>
        <w:t xml:space="preserve"> experience for attendees. The estimated costs for the event total £45,000</w:t>
      </w:r>
      <w:r w:rsidR="00ED59FB">
        <w:t>,</w:t>
      </w:r>
      <w:r>
        <w:t xml:space="preserve"> which includes the necessary basics for a good Welsh cultural and hospitality event.</w:t>
      </w:r>
    </w:p>
    <w:p w14:paraId="3D82BF56" w14:textId="77777777" w:rsidR="00BA60E0" w:rsidRPr="00ED59FB" w:rsidRDefault="00BA60E0" w:rsidP="00BF0451">
      <w:pPr>
        <w:ind w:firstLine="0"/>
        <w:rPr>
          <w:sz w:val="20"/>
          <w:szCs w:val="14"/>
        </w:rPr>
      </w:pPr>
      <w:r w:rsidRPr="00ED59FB">
        <w:rPr>
          <w:b/>
          <w:bCs/>
          <w:sz w:val="20"/>
          <w:szCs w:val="14"/>
        </w:rPr>
        <w:t xml:space="preserve">Table 1: </w:t>
      </w:r>
      <w:r w:rsidRPr="00ED59FB">
        <w:rPr>
          <w:sz w:val="20"/>
          <w:szCs w:val="14"/>
        </w:rPr>
        <w:t>Breakdown of the Income and Expenditure Associated with the Event</w:t>
      </w:r>
    </w:p>
    <w:tbl>
      <w:tblPr>
        <w:tblStyle w:val="TableGrid"/>
        <w:tblW w:w="8926" w:type="dxa"/>
        <w:tblLook w:val="04A0" w:firstRow="1" w:lastRow="0" w:firstColumn="1" w:lastColumn="0" w:noHBand="0" w:noVBand="1"/>
      </w:tblPr>
      <w:tblGrid>
        <w:gridCol w:w="2305"/>
        <w:gridCol w:w="4778"/>
        <w:gridCol w:w="1843"/>
      </w:tblGrid>
      <w:tr w:rsidR="00BA60E0" w:rsidRPr="00BA60E0" w14:paraId="66B532F5" w14:textId="77777777" w:rsidTr="00BA60E0">
        <w:tc>
          <w:tcPr>
            <w:tcW w:w="0" w:type="auto"/>
            <w:noWrap/>
            <w:hideMark/>
          </w:tcPr>
          <w:p w14:paraId="5BF313DE" w14:textId="77777777" w:rsidR="00BA60E0" w:rsidRPr="00BA60E0" w:rsidRDefault="00BA60E0" w:rsidP="00BA60E0">
            <w:pPr>
              <w:spacing w:after="160"/>
              <w:ind w:firstLine="22"/>
              <w:rPr>
                <w:b/>
                <w:bCs/>
              </w:rPr>
            </w:pPr>
            <w:r w:rsidRPr="00BA60E0">
              <w:rPr>
                <w:b/>
                <w:bCs/>
              </w:rPr>
              <w:t>Budget Category</w:t>
            </w:r>
          </w:p>
        </w:tc>
        <w:tc>
          <w:tcPr>
            <w:tcW w:w="4778" w:type="dxa"/>
            <w:noWrap/>
            <w:hideMark/>
          </w:tcPr>
          <w:p w14:paraId="174E0C62" w14:textId="77777777" w:rsidR="00BA60E0" w:rsidRPr="00BA60E0" w:rsidRDefault="00BA60E0" w:rsidP="00BA60E0">
            <w:pPr>
              <w:spacing w:after="160"/>
              <w:ind w:firstLine="22"/>
              <w:rPr>
                <w:b/>
                <w:bCs/>
              </w:rPr>
            </w:pPr>
            <w:r w:rsidRPr="00BA60E0">
              <w:rPr>
                <w:b/>
                <w:bCs/>
              </w:rPr>
              <w:t>Details</w:t>
            </w:r>
          </w:p>
        </w:tc>
        <w:tc>
          <w:tcPr>
            <w:tcW w:w="1843" w:type="dxa"/>
            <w:noWrap/>
            <w:hideMark/>
          </w:tcPr>
          <w:p w14:paraId="283DD230" w14:textId="77777777" w:rsidR="00BA60E0" w:rsidRPr="00BA60E0" w:rsidRDefault="00BA60E0" w:rsidP="00BA60E0">
            <w:pPr>
              <w:spacing w:after="160"/>
              <w:ind w:firstLine="22"/>
              <w:rPr>
                <w:b/>
                <w:bCs/>
              </w:rPr>
            </w:pPr>
            <w:r w:rsidRPr="00BA60E0">
              <w:rPr>
                <w:b/>
                <w:bCs/>
              </w:rPr>
              <w:t>Amount (£)</w:t>
            </w:r>
          </w:p>
        </w:tc>
      </w:tr>
      <w:tr w:rsidR="00BA60E0" w:rsidRPr="00BA60E0" w14:paraId="084D2FAB" w14:textId="77777777" w:rsidTr="00BA60E0">
        <w:tc>
          <w:tcPr>
            <w:tcW w:w="0" w:type="auto"/>
            <w:noWrap/>
            <w:hideMark/>
          </w:tcPr>
          <w:p w14:paraId="5070D1B2" w14:textId="77777777" w:rsidR="00BA60E0" w:rsidRPr="00BA60E0" w:rsidRDefault="00BA60E0" w:rsidP="00BA60E0">
            <w:pPr>
              <w:spacing w:after="160"/>
              <w:ind w:firstLine="22"/>
            </w:pPr>
            <w:r w:rsidRPr="00BA60E0">
              <w:t>Total Costs</w:t>
            </w:r>
          </w:p>
        </w:tc>
        <w:tc>
          <w:tcPr>
            <w:tcW w:w="4778" w:type="dxa"/>
            <w:noWrap/>
            <w:hideMark/>
          </w:tcPr>
          <w:p w14:paraId="13297AB3" w14:textId="77777777" w:rsidR="00BA60E0" w:rsidRPr="00BA60E0" w:rsidRDefault="00BA60E0" w:rsidP="00BA60E0">
            <w:pPr>
              <w:spacing w:after="160"/>
              <w:ind w:firstLine="22"/>
            </w:pPr>
          </w:p>
        </w:tc>
        <w:tc>
          <w:tcPr>
            <w:tcW w:w="1843" w:type="dxa"/>
            <w:noWrap/>
            <w:hideMark/>
          </w:tcPr>
          <w:p w14:paraId="3954E11F" w14:textId="77777777" w:rsidR="00BA60E0" w:rsidRPr="00BA60E0" w:rsidRDefault="00BA60E0" w:rsidP="00BA60E0">
            <w:pPr>
              <w:spacing w:after="160"/>
              <w:ind w:firstLine="22"/>
            </w:pPr>
            <w:r w:rsidRPr="00BA60E0">
              <w:t>£45,000</w:t>
            </w:r>
          </w:p>
        </w:tc>
      </w:tr>
      <w:tr w:rsidR="00BA60E0" w:rsidRPr="00BA60E0" w14:paraId="2E852EAC" w14:textId="77777777" w:rsidTr="00BA60E0">
        <w:tc>
          <w:tcPr>
            <w:tcW w:w="0" w:type="auto"/>
            <w:noWrap/>
            <w:hideMark/>
          </w:tcPr>
          <w:p w14:paraId="142A5897" w14:textId="77777777" w:rsidR="00BA60E0" w:rsidRPr="00BA60E0" w:rsidRDefault="00BA60E0" w:rsidP="00BA60E0">
            <w:pPr>
              <w:spacing w:after="160"/>
              <w:ind w:firstLine="22"/>
            </w:pPr>
            <w:r w:rsidRPr="00BA60E0">
              <w:t>Venue Hire</w:t>
            </w:r>
          </w:p>
        </w:tc>
        <w:tc>
          <w:tcPr>
            <w:tcW w:w="4778" w:type="dxa"/>
            <w:noWrap/>
            <w:hideMark/>
          </w:tcPr>
          <w:p w14:paraId="37954570" w14:textId="77777777" w:rsidR="00BA60E0" w:rsidRPr="00BA60E0" w:rsidRDefault="00BA60E0" w:rsidP="00BA60E0">
            <w:pPr>
              <w:spacing w:after="160"/>
              <w:ind w:firstLine="22"/>
            </w:pPr>
            <w:r w:rsidRPr="00BA60E0">
              <w:t>Rental of Venue Cymru for the event</w:t>
            </w:r>
          </w:p>
        </w:tc>
        <w:tc>
          <w:tcPr>
            <w:tcW w:w="1843" w:type="dxa"/>
            <w:noWrap/>
            <w:hideMark/>
          </w:tcPr>
          <w:p w14:paraId="7495B672" w14:textId="77777777" w:rsidR="00BA60E0" w:rsidRPr="00BA60E0" w:rsidRDefault="00BA60E0" w:rsidP="00BA60E0">
            <w:pPr>
              <w:spacing w:after="160"/>
              <w:ind w:firstLine="22"/>
            </w:pPr>
            <w:r w:rsidRPr="00BA60E0">
              <w:t>£12,000</w:t>
            </w:r>
          </w:p>
        </w:tc>
      </w:tr>
      <w:tr w:rsidR="00BA60E0" w:rsidRPr="00BA60E0" w14:paraId="136CCE8B" w14:textId="77777777" w:rsidTr="00BA60E0">
        <w:tc>
          <w:tcPr>
            <w:tcW w:w="0" w:type="auto"/>
            <w:noWrap/>
            <w:hideMark/>
          </w:tcPr>
          <w:p w14:paraId="465C4EAE" w14:textId="77777777" w:rsidR="00BA60E0" w:rsidRPr="00BA60E0" w:rsidRDefault="00BA60E0" w:rsidP="00BA60E0">
            <w:pPr>
              <w:spacing w:after="160"/>
              <w:ind w:firstLine="22"/>
            </w:pPr>
            <w:r w:rsidRPr="00BA60E0">
              <w:t>Staffing</w:t>
            </w:r>
          </w:p>
        </w:tc>
        <w:tc>
          <w:tcPr>
            <w:tcW w:w="4778" w:type="dxa"/>
            <w:noWrap/>
            <w:hideMark/>
          </w:tcPr>
          <w:p w14:paraId="5E434D04" w14:textId="77777777" w:rsidR="00BA60E0" w:rsidRPr="00BA60E0" w:rsidRDefault="00BA60E0" w:rsidP="00BA60E0">
            <w:pPr>
              <w:spacing w:after="160"/>
              <w:ind w:firstLine="22"/>
            </w:pPr>
            <w:r w:rsidRPr="00BA60E0">
              <w:t>55 staff, including hospitality professionals, event crew, and security</w:t>
            </w:r>
          </w:p>
        </w:tc>
        <w:tc>
          <w:tcPr>
            <w:tcW w:w="1843" w:type="dxa"/>
            <w:noWrap/>
            <w:hideMark/>
          </w:tcPr>
          <w:p w14:paraId="56EE6A31" w14:textId="77777777" w:rsidR="00BA60E0" w:rsidRPr="00BA60E0" w:rsidRDefault="00BA60E0" w:rsidP="00BA60E0">
            <w:pPr>
              <w:spacing w:after="160"/>
              <w:ind w:firstLine="22"/>
            </w:pPr>
            <w:r w:rsidRPr="00BA60E0">
              <w:t>£10,000</w:t>
            </w:r>
          </w:p>
        </w:tc>
      </w:tr>
      <w:tr w:rsidR="00BA60E0" w:rsidRPr="00BA60E0" w14:paraId="2A67F90F" w14:textId="77777777" w:rsidTr="00BA60E0">
        <w:tc>
          <w:tcPr>
            <w:tcW w:w="0" w:type="auto"/>
            <w:noWrap/>
            <w:hideMark/>
          </w:tcPr>
          <w:p w14:paraId="503C5DD2" w14:textId="77777777" w:rsidR="00BA60E0" w:rsidRPr="00BA60E0" w:rsidRDefault="00BA60E0" w:rsidP="00BA60E0">
            <w:pPr>
              <w:spacing w:after="160"/>
              <w:ind w:firstLine="22"/>
            </w:pPr>
            <w:r w:rsidRPr="00BA60E0">
              <w:t>Marketing</w:t>
            </w:r>
          </w:p>
        </w:tc>
        <w:tc>
          <w:tcPr>
            <w:tcW w:w="4778" w:type="dxa"/>
            <w:noWrap/>
            <w:hideMark/>
          </w:tcPr>
          <w:p w14:paraId="36E82B63" w14:textId="77777777" w:rsidR="00BA60E0" w:rsidRPr="00BA60E0" w:rsidRDefault="00BA60E0" w:rsidP="00BA60E0">
            <w:pPr>
              <w:spacing w:after="160"/>
              <w:ind w:firstLine="22"/>
            </w:pPr>
            <w:r w:rsidRPr="00BA60E0">
              <w:t>Digital promotion and PR campaigns</w:t>
            </w:r>
          </w:p>
        </w:tc>
        <w:tc>
          <w:tcPr>
            <w:tcW w:w="1843" w:type="dxa"/>
            <w:noWrap/>
            <w:hideMark/>
          </w:tcPr>
          <w:p w14:paraId="03D5569A" w14:textId="77777777" w:rsidR="00BA60E0" w:rsidRPr="00BA60E0" w:rsidRDefault="00BA60E0" w:rsidP="00BA60E0">
            <w:pPr>
              <w:spacing w:after="160"/>
              <w:ind w:firstLine="22"/>
            </w:pPr>
            <w:r w:rsidRPr="00BA60E0">
              <w:t>£8,000</w:t>
            </w:r>
          </w:p>
        </w:tc>
      </w:tr>
      <w:tr w:rsidR="00BA60E0" w:rsidRPr="00BA60E0" w14:paraId="57445FFD" w14:textId="77777777" w:rsidTr="00BA60E0">
        <w:tc>
          <w:tcPr>
            <w:tcW w:w="0" w:type="auto"/>
            <w:noWrap/>
            <w:hideMark/>
          </w:tcPr>
          <w:p w14:paraId="71CA873E" w14:textId="77777777" w:rsidR="00BA60E0" w:rsidRPr="00BA60E0" w:rsidRDefault="00BA60E0" w:rsidP="00BA60E0">
            <w:pPr>
              <w:spacing w:after="160"/>
              <w:ind w:firstLine="22"/>
            </w:pPr>
            <w:r w:rsidRPr="00BA60E0">
              <w:t>Catering</w:t>
            </w:r>
          </w:p>
        </w:tc>
        <w:tc>
          <w:tcPr>
            <w:tcW w:w="4778" w:type="dxa"/>
            <w:noWrap/>
            <w:hideMark/>
          </w:tcPr>
          <w:p w14:paraId="01B34AB7" w14:textId="77777777" w:rsidR="00BA60E0" w:rsidRPr="00BA60E0" w:rsidRDefault="00BA60E0" w:rsidP="00BA60E0">
            <w:pPr>
              <w:spacing w:after="160"/>
              <w:ind w:firstLine="22"/>
            </w:pPr>
            <w:r w:rsidRPr="00BA60E0">
              <w:t>Traditional Welsh cuisine for attendees</w:t>
            </w:r>
          </w:p>
        </w:tc>
        <w:tc>
          <w:tcPr>
            <w:tcW w:w="1843" w:type="dxa"/>
            <w:noWrap/>
            <w:hideMark/>
          </w:tcPr>
          <w:p w14:paraId="56460541" w14:textId="77777777" w:rsidR="00BA60E0" w:rsidRPr="00BA60E0" w:rsidRDefault="00BA60E0" w:rsidP="00BA60E0">
            <w:pPr>
              <w:spacing w:after="160"/>
              <w:ind w:firstLine="22"/>
            </w:pPr>
            <w:r w:rsidRPr="00BA60E0">
              <w:t>£10,000</w:t>
            </w:r>
          </w:p>
        </w:tc>
      </w:tr>
      <w:tr w:rsidR="00BA60E0" w:rsidRPr="00BA60E0" w14:paraId="153C3ED4" w14:textId="77777777" w:rsidTr="00BA60E0">
        <w:tc>
          <w:tcPr>
            <w:tcW w:w="0" w:type="auto"/>
            <w:noWrap/>
            <w:hideMark/>
          </w:tcPr>
          <w:p w14:paraId="7523416D" w14:textId="77777777" w:rsidR="00BA60E0" w:rsidRPr="00BA60E0" w:rsidRDefault="00BA60E0" w:rsidP="00BA60E0">
            <w:pPr>
              <w:spacing w:after="160"/>
              <w:ind w:firstLine="22"/>
            </w:pPr>
            <w:r w:rsidRPr="00BA60E0">
              <w:t>Logistics &amp; Other</w:t>
            </w:r>
          </w:p>
        </w:tc>
        <w:tc>
          <w:tcPr>
            <w:tcW w:w="4778" w:type="dxa"/>
            <w:noWrap/>
            <w:hideMark/>
          </w:tcPr>
          <w:p w14:paraId="6491EE9A" w14:textId="77777777" w:rsidR="00BA60E0" w:rsidRPr="00BA60E0" w:rsidRDefault="00BA60E0" w:rsidP="00BA60E0">
            <w:pPr>
              <w:spacing w:after="160"/>
              <w:ind w:firstLine="22"/>
            </w:pPr>
            <w:r w:rsidRPr="00BA60E0">
              <w:t>Transportation, signage, and miscellaneous expenses</w:t>
            </w:r>
          </w:p>
        </w:tc>
        <w:tc>
          <w:tcPr>
            <w:tcW w:w="1843" w:type="dxa"/>
            <w:noWrap/>
            <w:hideMark/>
          </w:tcPr>
          <w:p w14:paraId="4D7B7B76" w14:textId="77777777" w:rsidR="00BA60E0" w:rsidRPr="00BA60E0" w:rsidRDefault="00BA60E0" w:rsidP="00BA60E0">
            <w:pPr>
              <w:spacing w:after="160"/>
              <w:ind w:firstLine="22"/>
            </w:pPr>
            <w:r w:rsidRPr="00BA60E0">
              <w:t>£5,000</w:t>
            </w:r>
          </w:p>
        </w:tc>
      </w:tr>
      <w:tr w:rsidR="00BA60E0" w:rsidRPr="00BA60E0" w14:paraId="6FB78898" w14:textId="77777777" w:rsidTr="00BA60E0">
        <w:tc>
          <w:tcPr>
            <w:tcW w:w="0" w:type="auto"/>
            <w:noWrap/>
            <w:hideMark/>
          </w:tcPr>
          <w:p w14:paraId="43430024" w14:textId="77777777" w:rsidR="00BA60E0" w:rsidRPr="00BA60E0" w:rsidRDefault="00BA60E0" w:rsidP="00BA60E0">
            <w:pPr>
              <w:spacing w:after="160"/>
              <w:ind w:firstLine="22"/>
            </w:pPr>
            <w:r w:rsidRPr="00BA60E0">
              <w:t>Total Income</w:t>
            </w:r>
          </w:p>
        </w:tc>
        <w:tc>
          <w:tcPr>
            <w:tcW w:w="4778" w:type="dxa"/>
            <w:noWrap/>
            <w:hideMark/>
          </w:tcPr>
          <w:p w14:paraId="7C693699" w14:textId="77777777" w:rsidR="00BA60E0" w:rsidRPr="00BA60E0" w:rsidRDefault="00BA60E0" w:rsidP="00BA60E0">
            <w:pPr>
              <w:spacing w:after="160"/>
              <w:ind w:firstLine="22"/>
            </w:pPr>
          </w:p>
        </w:tc>
        <w:tc>
          <w:tcPr>
            <w:tcW w:w="1843" w:type="dxa"/>
            <w:noWrap/>
            <w:hideMark/>
          </w:tcPr>
          <w:p w14:paraId="6B607D65" w14:textId="77777777" w:rsidR="00BA60E0" w:rsidRPr="00BA60E0" w:rsidRDefault="00BA60E0" w:rsidP="00BA60E0">
            <w:pPr>
              <w:spacing w:after="160"/>
              <w:ind w:firstLine="22"/>
            </w:pPr>
            <w:r w:rsidRPr="00BA60E0">
              <w:t>£47,000</w:t>
            </w:r>
          </w:p>
        </w:tc>
      </w:tr>
      <w:tr w:rsidR="00BA60E0" w:rsidRPr="00BA60E0" w14:paraId="63873D75" w14:textId="77777777" w:rsidTr="00BA60E0">
        <w:tc>
          <w:tcPr>
            <w:tcW w:w="0" w:type="auto"/>
            <w:noWrap/>
            <w:hideMark/>
          </w:tcPr>
          <w:p w14:paraId="6F0027A0" w14:textId="77777777" w:rsidR="00BA60E0" w:rsidRPr="00BA60E0" w:rsidRDefault="00BA60E0" w:rsidP="00BA60E0">
            <w:pPr>
              <w:spacing w:after="160"/>
              <w:ind w:firstLine="22"/>
            </w:pPr>
            <w:r w:rsidRPr="00BA60E0">
              <w:t>Delegate Fees</w:t>
            </w:r>
          </w:p>
        </w:tc>
        <w:tc>
          <w:tcPr>
            <w:tcW w:w="4778" w:type="dxa"/>
            <w:noWrap/>
            <w:hideMark/>
          </w:tcPr>
          <w:p w14:paraId="73FD216E" w14:textId="77777777" w:rsidR="00BA60E0" w:rsidRPr="00BA60E0" w:rsidRDefault="00BA60E0" w:rsidP="00BA60E0">
            <w:pPr>
              <w:spacing w:after="160"/>
              <w:ind w:firstLine="22"/>
            </w:pPr>
            <w:r w:rsidRPr="00BA60E0">
              <w:t>Estimated fees from delegates</w:t>
            </w:r>
          </w:p>
        </w:tc>
        <w:tc>
          <w:tcPr>
            <w:tcW w:w="1843" w:type="dxa"/>
            <w:noWrap/>
            <w:hideMark/>
          </w:tcPr>
          <w:p w14:paraId="50F85FFD" w14:textId="77777777" w:rsidR="00BA60E0" w:rsidRPr="00BA60E0" w:rsidRDefault="00BA60E0" w:rsidP="00BA60E0">
            <w:pPr>
              <w:spacing w:after="160"/>
              <w:ind w:firstLine="22"/>
            </w:pPr>
            <w:r w:rsidRPr="00BA60E0">
              <w:t>£20,000</w:t>
            </w:r>
          </w:p>
        </w:tc>
      </w:tr>
      <w:tr w:rsidR="00BA60E0" w:rsidRPr="00BA60E0" w14:paraId="5153FFB1" w14:textId="77777777" w:rsidTr="00BA60E0">
        <w:tc>
          <w:tcPr>
            <w:tcW w:w="0" w:type="auto"/>
            <w:noWrap/>
            <w:hideMark/>
          </w:tcPr>
          <w:p w14:paraId="564D9575" w14:textId="77777777" w:rsidR="00BA60E0" w:rsidRPr="00BA60E0" w:rsidRDefault="00BA60E0" w:rsidP="00BA60E0">
            <w:pPr>
              <w:spacing w:after="160"/>
              <w:ind w:firstLine="22"/>
            </w:pPr>
            <w:r w:rsidRPr="00BA60E0">
              <w:t>Exhibitor Fees</w:t>
            </w:r>
          </w:p>
        </w:tc>
        <w:tc>
          <w:tcPr>
            <w:tcW w:w="4778" w:type="dxa"/>
            <w:noWrap/>
            <w:hideMark/>
          </w:tcPr>
          <w:p w14:paraId="796B8F2E" w14:textId="77777777" w:rsidR="00BA60E0" w:rsidRPr="00BA60E0" w:rsidRDefault="00BA60E0" w:rsidP="00BA60E0">
            <w:pPr>
              <w:spacing w:after="160"/>
              <w:ind w:firstLine="22"/>
            </w:pPr>
            <w:r w:rsidRPr="00BA60E0">
              <w:t>Fees from exhibitors participating</w:t>
            </w:r>
          </w:p>
        </w:tc>
        <w:tc>
          <w:tcPr>
            <w:tcW w:w="1843" w:type="dxa"/>
            <w:noWrap/>
            <w:hideMark/>
          </w:tcPr>
          <w:p w14:paraId="2E60C435" w14:textId="77777777" w:rsidR="00BA60E0" w:rsidRPr="00BA60E0" w:rsidRDefault="00BA60E0" w:rsidP="00BA60E0">
            <w:pPr>
              <w:spacing w:after="160"/>
              <w:ind w:firstLine="22"/>
            </w:pPr>
            <w:r w:rsidRPr="00BA60E0">
              <w:t>£10,000</w:t>
            </w:r>
          </w:p>
        </w:tc>
      </w:tr>
      <w:tr w:rsidR="00BA60E0" w:rsidRPr="00BA60E0" w14:paraId="3590F43F" w14:textId="77777777" w:rsidTr="00BA60E0">
        <w:tc>
          <w:tcPr>
            <w:tcW w:w="0" w:type="auto"/>
            <w:noWrap/>
            <w:hideMark/>
          </w:tcPr>
          <w:p w14:paraId="1E850C5C" w14:textId="77777777" w:rsidR="00BA60E0" w:rsidRPr="00BA60E0" w:rsidRDefault="00BA60E0" w:rsidP="00BA60E0">
            <w:pPr>
              <w:spacing w:after="160"/>
              <w:ind w:firstLine="22"/>
            </w:pPr>
            <w:r w:rsidRPr="00BA60E0">
              <w:t>Sponsorships</w:t>
            </w:r>
          </w:p>
        </w:tc>
        <w:tc>
          <w:tcPr>
            <w:tcW w:w="4778" w:type="dxa"/>
            <w:noWrap/>
            <w:hideMark/>
          </w:tcPr>
          <w:p w14:paraId="7137DDD7" w14:textId="77777777" w:rsidR="00BA60E0" w:rsidRPr="00BA60E0" w:rsidRDefault="00BA60E0" w:rsidP="00BA60E0">
            <w:pPr>
              <w:spacing w:after="160"/>
              <w:ind w:firstLine="22"/>
            </w:pPr>
            <w:r w:rsidRPr="00BA60E0">
              <w:t>Contributions from local businesses</w:t>
            </w:r>
          </w:p>
        </w:tc>
        <w:tc>
          <w:tcPr>
            <w:tcW w:w="1843" w:type="dxa"/>
            <w:noWrap/>
            <w:hideMark/>
          </w:tcPr>
          <w:p w14:paraId="074678B2" w14:textId="77777777" w:rsidR="00BA60E0" w:rsidRPr="00BA60E0" w:rsidRDefault="00BA60E0" w:rsidP="00BA60E0">
            <w:pPr>
              <w:spacing w:after="160"/>
              <w:ind w:firstLine="22"/>
            </w:pPr>
            <w:r w:rsidRPr="00BA60E0">
              <w:t>£12,000</w:t>
            </w:r>
          </w:p>
        </w:tc>
      </w:tr>
      <w:tr w:rsidR="00BA60E0" w:rsidRPr="00BA60E0" w14:paraId="4D59A0E6" w14:textId="77777777" w:rsidTr="00BA60E0">
        <w:tc>
          <w:tcPr>
            <w:tcW w:w="0" w:type="auto"/>
            <w:noWrap/>
            <w:hideMark/>
          </w:tcPr>
          <w:p w14:paraId="14F6D57A" w14:textId="77777777" w:rsidR="00BA60E0" w:rsidRPr="00BA60E0" w:rsidRDefault="00BA60E0" w:rsidP="00BA60E0">
            <w:pPr>
              <w:spacing w:after="160"/>
              <w:ind w:firstLine="22"/>
            </w:pPr>
            <w:r w:rsidRPr="00BA60E0">
              <w:t>Public Grants</w:t>
            </w:r>
          </w:p>
        </w:tc>
        <w:tc>
          <w:tcPr>
            <w:tcW w:w="4778" w:type="dxa"/>
            <w:noWrap/>
            <w:hideMark/>
          </w:tcPr>
          <w:p w14:paraId="5C6872D3" w14:textId="77777777" w:rsidR="00BA60E0" w:rsidRPr="00BA60E0" w:rsidRDefault="00BA60E0" w:rsidP="00BA60E0">
            <w:pPr>
              <w:spacing w:after="160"/>
              <w:ind w:firstLine="22"/>
            </w:pPr>
            <w:r w:rsidRPr="00BA60E0">
              <w:t>Funding from the Welsh Government</w:t>
            </w:r>
          </w:p>
        </w:tc>
        <w:tc>
          <w:tcPr>
            <w:tcW w:w="1843" w:type="dxa"/>
            <w:noWrap/>
            <w:hideMark/>
          </w:tcPr>
          <w:p w14:paraId="2E09E9C3" w14:textId="77777777" w:rsidR="00BA60E0" w:rsidRPr="00BA60E0" w:rsidRDefault="00BA60E0" w:rsidP="00BA60E0">
            <w:pPr>
              <w:spacing w:after="160"/>
              <w:ind w:firstLine="22"/>
            </w:pPr>
            <w:r w:rsidRPr="00BA60E0">
              <w:t>£5,000</w:t>
            </w:r>
          </w:p>
        </w:tc>
      </w:tr>
      <w:tr w:rsidR="00BA60E0" w:rsidRPr="00BA60E0" w14:paraId="1D3A9C95" w14:textId="77777777" w:rsidTr="00BA60E0">
        <w:tc>
          <w:tcPr>
            <w:tcW w:w="0" w:type="auto"/>
            <w:noWrap/>
            <w:hideMark/>
          </w:tcPr>
          <w:p w14:paraId="027E8734" w14:textId="77777777" w:rsidR="00BA60E0" w:rsidRPr="00BA60E0" w:rsidRDefault="00BA60E0" w:rsidP="00BA60E0">
            <w:pPr>
              <w:spacing w:after="160"/>
              <w:ind w:firstLine="22"/>
            </w:pPr>
            <w:r w:rsidRPr="00BA60E0">
              <w:t>Projected Balance</w:t>
            </w:r>
          </w:p>
        </w:tc>
        <w:tc>
          <w:tcPr>
            <w:tcW w:w="4778" w:type="dxa"/>
            <w:noWrap/>
            <w:hideMark/>
          </w:tcPr>
          <w:p w14:paraId="4B157BBB" w14:textId="77777777" w:rsidR="00BA60E0" w:rsidRPr="00BA60E0" w:rsidRDefault="00BA60E0" w:rsidP="00BA60E0">
            <w:pPr>
              <w:spacing w:after="160"/>
              <w:ind w:firstLine="22"/>
            </w:pPr>
            <w:r w:rsidRPr="00BA60E0">
              <w:t>Surplus for reinvestment</w:t>
            </w:r>
          </w:p>
        </w:tc>
        <w:tc>
          <w:tcPr>
            <w:tcW w:w="1843" w:type="dxa"/>
            <w:noWrap/>
            <w:hideMark/>
          </w:tcPr>
          <w:p w14:paraId="1238845D" w14:textId="77777777" w:rsidR="00BA60E0" w:rsidRPr="00BA60E0" w:rsidRDefault="00BA60E0" w:rsidP="00BA60E0">
            <w:pPr>
              <w:spacing w:after="160"/>
              <w:ind w:firstLine="22"/>
            </w:pPr>
            <w:r w:rsidRPr="00BA60E0">
              <w:t>+£2,000</w:t>
            </w:r>
          </w:p>
        </w:tc>
      </w:tr>
    </w:tbl>
    <w:p w14:paraId="3E600187" w14:textId="3C4D7CE5" w:rsidR="00BA60E0" w:rsidRDefault="00BA60E0" w:rsidP="00BA60E0">
      <w:pPr>
        <w:ind w:firstLine="0"/>
      </w:pPr>
    </w:p>
    <w:p w14:paraId="0427660C" w14:textId="37A89A7E" w:rsidR="00BA60E0" w:rsidRDefault="00BA60E0" w:rsidP="00BF0451">
      <w:pPr>
        <w:ind w:firstLine="0"/>
      </w:pPr>
      <w:r>
        <w:t>Delegate fees, exhibitor fees, sponsorships and public grants are the main income sources of the event. Expected attendance and ticket pricing predict delegate fees of £20,000. Exhibitor fees will also generate £10,000 of revenue</w:t>
      </w:r>
      <w:r w:rsidR="00ED59FB">
        <w:t>,</w:t>
      </w:r>
      <w:r>
        <w:t xml:space="preserve"> and local businesses and tourism organisations will be targeted for £12,000 worth of sponsorship. The event is also expected to receive public grants from the Welsh Government of £5,000 to support the event's aims.</w:t>
      </w:r>
    </w:p>
    <w:p w14:paraId="6A40DC15" w14:textId="76829134" w:rsidR="0061695D" w:rsidRDefault="00BA60E0" w:rsidP="00BF0451">
      <w:pPr>
        <w:ind w:firstLine="0"/>
      </w:pPr>
      <w:r>
        <w:t>Projected balance is £2,000 in surplus would be reinvested to advance future initiatives to promote Welsh culture and tourism. This is a strategic financial plan for a budget which allows the event to meet its cultural and promotional goals without being financially unsustainable.</w:t>
      </w:r>
    </w:p>
    <w:p w14:paraId="4E03AC40" w14:textId="114099C3" w:rsidR="00D83571" w:rsidRDefault="00C5187E" w:rsidP="00C5187E">
      <w:pPr>
        <w:pStyle w:val="Heading1"/>
      </w:pPr>
      <w:bookmarkStart w:id="11" w:name="_Toc200724696"/>
      <w:r>
        <w:t>I</w:t>
      </w:r>
      <w:r w:rsidRPr="00C5187E">
        <w:t>ndustry Trends / Issues / Impacts</w:t>
      </w:r>
      <w:bookmarkEnd w:id="11"/>
    </w:p>
    <w:p w14:paraId="06ED976E" w14:textId="7288C8E2" w:rsidR="00C5187E" w:rsidRDefault="00C5187E" w:rsidP="00C5187E">
      <w:pPr>
        <w:pStyle w:val="Heading2"/>
      </w:pPr>
      <w:bookmarkStart w:id="12" w:name="_Toc200724697"/>
      <w:r>
        <w:t>Trends</w:t>
      </w:r>
      <w:bookmarkEnd w:id="12"/>
    </w:p>
    <w:p w14:paraId="49EF30EC" w14:textId="4FC2720F" w:rsidR="00C5187E" w:rsidRDefault="004A7AAB" w:rsidP="00BF0451">
      <w:pPr>
        <w:ind w:firstLine="0"/>
      </w:pPr>
      <w:r w:rsidRPr="004A7AAB">
        <w:t xml:space="preserve">The tourism industry has been shifting toward cultural and experiential travel in today’s world, as consumers seek authentic and immersive experiences. The tourism sector has become increasingly popular, </w:t>
      </w:r>
      <w:r w:rsidR="00865972">
        <w:t xml:space="preserve">with </w:t>
      </w:r>
      <w:r w:rsidRPr="004A7AAB">
        <w:t>cultural tourism making up about 40</w:t>
      </w:r>
      <w:r w:rsidR="00B51524">
        <w:t xml:space="preserve">% </w:t>
      </w:r>
      <w:r w:rsidRPr="004A7AAB">
        <w:t xml:space="preserve">of global tourism revenue (UNESCO, 2023). According to Booking.com </w:t>
      </w:r>
      <w:r>
        <w:t>(</w:t>
      </w:r>
      <w:r w:rsidRPr="004A7AAB">
        <w:t>2023</w:t>
      </w:r>
      <w:r>
        <w:t>)</w:t>
      </w:r>
      <w:r w:rsidRPr="004A7AAB">
        <w:t xml:space="preserve"> </w:t>
      </w:r>
      <w:r w:rsidR="00865972">
        <w:t>Sustainable</w:t>
      </w:r>
      <w:r w:rsidRPr="004A7AAB">
        <w:t xml:space="preserve"> Travel Report, 76% of global travellers want to travel more sustainably in the next 12 months</w:t>
      </w:r>
      <w:r w:rsidR="00865972">
        <w:t>,</w:t>
      </w:r>
      <w:r w:rsidRPr="004A7AAB">
        <w:t xml:space="preserve"> and the same proportion want ‘authentic local </w:t>
      </w:r>
      <w:r w:rsidR="00933F64" w:rsidRPr="004A7AAB">
        <w:t>experiences</w:t>
      </w:r>
      <w:r w:rsidRPr="004A7AAB">
        <w:t xml:space="preserve">. Travellers are also getting into sustainable travel </w:t>
      </w:r>
      <w:r w:rsidR="00865972">
        <w:t>practices</w:t>
      </w:r>
      <w:r w:rsidRPr="004A7AAB">
        <w:t>, with 67</w:t>
      </w:r>
      <w:r>
        <w:t>%</w:t>
      </w:r>
      <w:r w:rsidRPr="004A7AAB">
        <w:t xml:space="preserve"> of travellers turning off air conditioning when not in their accommodation, 60</w:t>
      </w:r>
      <w:r>
        <w:t>%</w:t>
      </w:r>
      <w:r w:rsidRPr="004A7AAB">
        <w:t xml:space="preserve"> reusing towels and 55</w:t>
      </w:r>
      <w:r>
        <w:t>%</w:t>
      </w:r>
      <w:r w:rsidRPr="004A7AAB">
        <w:t xml:space="preserve"> using their reusable water bottles. In addition, 61</w:t>
      </w:r>
      <w:r>
        <w:t>%</w:t>
      </w:r>
      <w:r w:rsidRPr="004A7AAB">
        <w:t xml:space="preserve"> plan to use more eco-friendly modes of transportation on future trips</w:t>
      </w:r>
      <w:r w:rsidR="00933F64">
        <w:t xml:space="preserve"> </w:t>
      </w:r>
      <w:r w:rsidR="00933F64" w:rsidRPr="004A7AAB">
        <w:t>(Booking.com, 2023)</w:t>
      </w:r>
      <w:r w:rsidRPr="004A7AAB">
        <w:t xml:space="preserve">. </w:t>
      </w:r>
      <w:r w:rsidR="008E0804">
        <w:t>T</w:t>
      </w:r>
      <w:r w:rsidRPr="004A7AAB">
        <w:t xml:space="preserve">his conscientious demographic is attracted to events that are rooted in sustainable </w:t>
      </w:r>
      <w:r w:rsidR="00865972">
        <w:t>practices</w:t>
      </w:r>
      <w:r w:rsidRPr="004A7AAB">
        <w:t xml:space="preserve"> but also promote cultural heritage.</w:t>
      </w:r>
    </w:p>
    <w:p w14:paraId="0512AE15" w14:textId="71C1F746" w:rsidR="004A7AAB" w:rsidRDefault="004A7AAB" w:rsidP="004A7AAB">
      <w:pPr>
        <w:ind w:firstLine="0"/>
        <w:jc w:val="center"/>
      </w:pPr>
      <w:r>
        <w:rPr>
          <w:noProof/>
        </w:rPr>
        <w:drawing>
          <wp:inline distT="0" distB="0" distL="0" distR="0" wp14:anchorId="3396C9D4" wp14:editId="3F9CB418">
            <wp:extent cx="3829050" cy="3829050"/>
            <wp:effectExtent l="0" t="0" r="0" b="0"/>
            <wp:docPr id="908906606" name="Picture 1" descr="New research reveals the trends driving efforts towards sustainab | Click.  Magaz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w research reveals the trends driving efforts towards sustainab | Click.  Magazin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829050" cy="3829050"/>
                    </a:xfrm>
                    <a:prstGeom prst="rect">
                      <a:avLst/>
                    </a:prstGeom>
                    <a:noFill/>
                    <a:ln>
                      <a:noFill/>
                    </a:ln>
                  </pic:spPr>
                </pic:pic>
              </a:graphicData>
            </a:graphic>
          </wp:inline>
        </w:drawing>
      </w:r>
    </w:p>
    <w:p w14:paraId="51F64D1D" w14:textId="0203E728" w:rsidR="001A4FDC" w:rsidRPr="00DA3449" w:rsidRDefault="001A4FDC" w:rsidP="004A7AAB">
      <w:pPr>
        <w:ind w:firstLine="0"/>
        <w:jc w:val="center"/>
        <w:rPr>
          <w:sz w:val="20"/>
          <w:szCs w:val="14"/>
        </w:rPr>
      </w:pPr>
      <w:r w:rsidRPr="00DA3449">
        <w:rPr>
          <w:b/>
          <w:bCs/>
          <w:sz w:val="20"/>
          <w:szCs w:val="14"/>
        </w:rPr>
        <w:t xml:space="preserve">Figure </w:t>
      </w:r>
      <w:r w:rsidR="00876C6F">
        <w:rPr>
          <w:b/>
          <w:bCs/>
          <w:sz w:val="20"/>
          <w:szCs w:val="14"/>
        </w:rPr>
        <w:t>2</w:t>
      </w:r>
      <w:r w:rsidRPr="00DA3449">
        <w:rPr>
          <w:b/>
          <w:bCs/>
          <w:sz w:val="20"/>
          <w:szCs w:val="14"/>
        </w:rPr>
        <w:t>:</w:t>
      </w:r>
      <w:r w:rsidRPr="00DA3449">
        <w:rPr>
          <w:sz w:val="20"/>
          <w:szCs w:val="14"/>
        </w:rPr>
        <w:t xml:space="preserve"> Travellers Trend 2023. (Source: </w:t>
      </w:r>
      <w:r w:rsidR="00DA3449" w:rsidRPr="00DA3449">
        <w:rPr>
          <w:rFonts w:cs="Times New Roman"/>
          <w:sz w:val="20"/>
          <w:szCs w:val="14"/>
        </w:rPr>
        <w:t>Booking.com</w:t>
      </w:r>
      <w:r w:rsidR="004922B3" w:rsidRPr="00DA3449">
        <w:rPr>
          <w:rFonts w:cs="Times New Roman"/>
          <w:sz w:val="20"/>
          <w:szCs w:val="14"/>
        </w:rPr>
        <w:t>, 2023)</w:t>
      </w:r>
    </w:p>
    <w:p w14:paraId="7834AA31" w14:textId="55D95730" w:rsidR="00C5187E" w:rsidRDefault="00C5187E" w:rsidP="00C5187E">
      <w:pPr>
        <w:pStyle w:val="Heading2"/>
      </w:pPr>
      <w:bookmarkStart w:id="13" w:name="_Toc200724698"/>
      <w:r>
        <w:t>Issues</w:t>
      </w:r>
      <w:bookmarkEnd w:id="13"/>
    </w:p>
    <w:p w14:paraId="1031208B" w14:textId="3F476DB2" w:rsidR="00C5187E" w:rsidRDefault="00C5187E" w:rsidP="00BF0451">
      <w:pPr>
        <w:ind w:firstLine="0"/>
      </w:pPr>
      <w:r>
        <w:t>Although the industry has seen these positive trends, it is not without its challenges, namely economic fluctuations</w:t>
      </w:r>
      <w:r w:rsidR="00657216">
        <w:t>,</w:t>
      </w:r>
      <w:r>
        <w:t xml:space="preserve"> which could affect discretionary spending on travel</w:t>
      </w:r>
      <w:r w:rsidR="007F5EC0">
        <w:t xml:space="preserve"> </w:t>
      </w:r>
      <w:r w:rsidR="007F5EC0" w:rsidRPr="007F5EC0">
        <w:rPr>
          <w:rFonts w:cs="Times New Roman"/>
        </w:rPr>
        <w:t>(Vogel, 2021)</w:t>
      </w:r>
      <w:r>
        <w:t xml:space="preserve">. For many regions, the ongoing </w:t>
      </w:r>
      <w:r w:rsidR="00657216">
        <w:t>cost-of-living</w:t>
      </w:r>
      <w:r>
        <w:t xml:space="preserve"> crisis may also keep potential travellers away from cultural events. Moreover, Wales is competing with other </w:t>
      </w:r>
      <w:r w:rsidR="00657216">
        <w:t>well-established</w:t>
      </w:r>
      <w:r>
        <w:t xml:space="preserve"> and historically more popular cultural destinations such as Scotland and Ireland for international tourists</w:t>
      </w:r>
      <w:r w:rsidR="007F5EC0">
        <w:t xml:space="preserve"> </w:t>
      </w:r>
      <w:r w:rsidR="007F5EC0" w:rsidRPr="007F5EC0">
        <w:rPr>
          <w:rFonts w:cs="Times New Roman"/>
        </w:rPr>
        <w:t>(Škare, Soriano and Porada-Rochoń, 2021)</w:t>
      </w:r>
      <w:r>
        <w:t xml:space="preserve">. As such, this competition requires a strategic approach to marketing and event planning </w:t>
      </w:r>
      <w:r w:rsidR="00657216">
        <w:t>so that</w:t>
      </w:r>
      <w:r>
        <w:t xml:space="preserve"> Wales can be seen as a leading cultural destination.</w:t>
      </w:r>
    </w:p>
    <w:p w14:paraId="47BA3070" w14:textId="3142F059" w:rsidR="00C5187E" w:rsidRDefault="00C5187E" w:rsidP="00C5187E">
      <w:pPr>
        <w:pStyle w:val="Heading2"/>
      </w:pPr>
      <w:bookmarkStart w:id="14" w:name="_Toc200724699"/>
      <w:r>
        <w:t>Impacts</w:t>
      </w:r>
      <w:bookmarkEnd w:id="14"/>
    </w:p>
    <w:p w14:paraId="7477055B" w14:textId="4FB2AEAF" w:rsidR="00C5187E" w:rsidRDefault="00C5187E" w:rsidP="00BF0451">
      <w:pPr>
        <w:ind w:firstLine="0"/>
      </w:pPr>
      <w:r>
        <w:t>Wales is set to become a cultural hub with the "Year of Croeso 2025" event. The event will highlight Welsh culture, cuisine and hospitality and attract international interest and promote tourism. These visitors will not only help local businesses such as restaurants, hotels and artisans to thrive, but build up community pride and engagement</w:t>
      </w:r>
      <w:r w:rsidR="007F5EC0">
        <w:t xml:space="preserve"> </w:t>
      </w:r>
      <w:r w:rsidR="007F5EC0" w:rsidRPr="007F5EC0">
        <w:rPr>
          <w:rFonts w:cs="Times New Roman"/>
        </w:rPr>
        <w:t>(Turčinović, Vujko and Stanišić, 2025)</w:t>
      </w:r>
      <w:r>
        <w:t>. The event ultimately seeks to brand Wales as a leading destination for cultural tourism and to help stimulate economic growth and sustainability in the region.</w:t>
      </w:r>
    </w:p>
    <w:p w14:paraId="60FBC80E" w14:textId="3D3114E2" w:rsidR="00C5187E" w:rsidRDefault="00C17CC9" w:rsidP="00C17CC9">
      <w:pPr>
        <w:pStyle w:val="Heading1"/>
      </w:pPr>
      <w:bookmarkStart w:id="15" w:name="_Toc200724700"/>
      <w:r w:rsidRPr="00C17CC9">
        <w:t>Situational and Cultural Considerations</w:t>
      </w:r>
      <w:bookmarkEnd w:id="15"/>
    </w:p>
    <w:p w14:paraId="5360C758" w14:textId="77777777" w:rsidR="00C17CC9" w:rsidRDefault="00C17CC9" w:rsidP="00BF0451">
      <w:pPr>
        <w:ind w:firstLine="0"/>
      </w:pPr>
      <w:r>
        <w:t>The internal and external factors that potentially impact the success of the "Year of Croeso 2025" event are analysed through a complete SWOT analysis with a focus on cultural relevance and strategic positioning.</w:t>
      </w:r>
    </w:p>
    <w:p w14:paraId="42CC581B" w14:textId="3549386E" w:rsidR="00C17CC9" w:rsidRDefault="00C17CC9" w:rsidP="00C17CC9">
      <w:pPr>
        <w:pStyle w:val="Heading2"/>
      </w:pPr>
      <w:bookmarkStart w:id="16" w:name="_Toc200724701"/>
      <w:r>
        <w:t>Strengths</w:t>
      </w:r>
      <w:bookmarkEnd w:id="16"/>
    </w:p>
    <w:p w14:paraId="345CD52F" w14:textId="5C3D44C0" w:rsidR="00C17CC9" w:rsidRDefault="00C17CC9" w:rsidP="00BF0451">
      <w:pPr>
        <w:ind w:firstLine="0"/>
      </w:pPr>
      <w:r>
        <w:t>The event's main strength is its strong cultural focus, authentic Welsh traditions, language, cuisine and heritage. This differentiation allows for a unique selling point</w:t>
      </w:r>
      <w:r w:rsidR="00657216">
        <w:t>,</w:t>
      </w:r>
      <w:r>
        <w:t xml:space="preserve"> which should appeal to both local and overseas delegates who would like to experience immersive cultural experiences</w:t>
      </w:r>
      <w:r w:rsidR="00B76B6C">
        <w:t xml:space="preserve"> </w:t>
      </w:r>
      <w:r w:rsidR="00B76B6C" w:rsidRPr="00B76B6C">
        <w:rPr>
          <w:rFonts w:cs="Times New Roman"/>
        </w:rPr>
        <w:t xml:space="preserve">(Stoica </w:t>
      </w:r>
      <w:r w:rsidR="00192F86" w:rsidRPr="00192F86">
        <w:rPr>
          <w:rFonts w:cs="Times New Roman"/>
          <w:iCs w:val="0"/>
        </w:rPr>
        <w:t>et al</w:t>
      </w:r>
      <w:r w:rsidR="00B76B6C" w:rsidRPr="00B76B6C">
        <w:rPr>
          <w:rFonts w:cs="Times New Roman"/>
          <w:i/>
          <w:iCs w:val="0"/>
        </w:rPr>
        <w:t>.</w:t>
      </w:r>
      <w:r w:rsidR="00B76B6C" w:rsidRPr="00B76B6C">
        <w:rPr>
          <w:rFonts w:cs="Times New Roman"/>
        </w:rPr>
        <w:t>, 2022)</w:t>
      </w:r>
      <w:r>
        <w:t xml:space="preserve">. As a modern, </w:t>
      </w:r>
      <w:r w:rsidR="00657216">
        <w:t>well-equipped</w:t>
      </w:r>
      <w:r>
        <w:t xml:space="preserve"> venue, the choice of ICC Wales as a venue for </w:t>
      </w:r>
      <w:r w:rsidR="00657216">
        <w:t>large-scale</w:t>
      </w:r>
      <w:r>
        <w:t xml:space="preserve"> events brings operational strength with excellent accessibility and facilities. Furthermore, credibility as well as resource availability are supported by backing from Visit Wales and other local tourism organisations to implement reliable marketing and logistical support</w:t>
      </w:r>
      <w:r w:rsidR="00A8076B">
        <w:t xml:space="preserve"> </w:t>
      </w:r>
      <w:r w:rsidR="00A8076B" w:rsidRPr="00A8076B">
        <w:rPr>
          <w:rFonts w:cs="Times New Roman"/>
        </w:rPr>
        <w:t>(Ding, Md Syed and Shamshudeen, 2025)</w:t>
      </w:r>
      <w:r>
        <w:t>.</w:t>
      </w:r>
    </w:p>
    <w:p w14:paraId="686B2997" w14:textId="3B8955F9" w:rsidR="00C17CC9" w:rsidRDefault="00C17CC9" w:rsidP="00C17CC9">
      <w:pPr>
        <w:pStyle w:val="Heading2"/>
      </w:pPr>
      <w:bookmarkStart w:id="17" w:name="_Toc200724702"/>
      <w:r>
        <w:t>Weaknesses</w:t>
      </w:r>
      <w:bookmarkEnd w:id="17"/>
    </w:p>
    <w:p w14:paraId="72276490" w14:textId="0E15CC65" w:rsidR="00C17CC9" w:rsidRDefault="00C17CC9" w:rsidP="00BF0451">
      <w:pPr>
        <w:ind w:firstLine="0"/>
      </w:pPr>
      <w:r>
        <w:t>A weakness might be that Wales is relatively less well known internationally than other</w:t>
      </w:r>
      <w:r w:rsidR="00657216">
        <w:t>,</w:t>
      </w:r>
      <w:r>
        <w:t xml:space="preserve"> more globally known cultural destinations such as Scotland or Ireland</w:t>
      </w:r>
      <w:r w:rsidR="00657216">
        <w:t>,</w:t>
      </w:r>
      <w:r>
        <w:t xml:space="preserve"> which could impact initial delegate interest. </w:t>
      </w:r>
      <w:r w:rsidR="00657216">
        <w:t>The success</w:t>
      </w:r>
      <w:r>
        <w:t xml:space="preserve"> of the event will largely depend on good marketing and partnerships</w:t>
      </w:r>
      <w:r w:rsidR="00657216">
        <w:t>,</w:t>
      </w:r>
      <w:r>
        <w:t xml:space="preserve"> and any missing links in these areas could reduce reach</w:t>
      </w:r>
      <w:r w:rsidR="00940E77">
        <w:t xml:space="preserve"> </w:t>
      </w:r>
      <w:r w:rsidR="00940E77" w:rsidRPr="00940E77">
        <w:rPr>
          <w:rFonts w:cs="Times New Roman"/>
        </w:rPr>
        <w:t xml:space="preserve">(Kenzhebekov </w:t>
      </w:r>
      <w:r w:rsidR="00192F86" w:rsidRPr="00192F86">
        <w:rPr>
          <w:rFonts w:cs="Times New Roman"/>
          <w:iCs w:val="0"/>
        </w:rPr>
        <w:t>et al</w:t>
      </w:r>
      <w:r w:rsidR="00940E77" w:rsidRPr="00940E77">
        <w:rPr>
          <w:rFonts w:cs="Times New Roman"/>
          <w:i/>
          <w:iCs w:val="0"/>
        </w:rPr>
        <w:t>.</w:t>
      </w:r>
      <w:r w:rsidR="00940E77" w:rsidRPr="00940E77">
        <w:rPr>
          <w:rFonts w:cs="Times New Roman"/>
        </w:rPr>
        <w:t>, 2021)</w:t>
      </w:r>
      <w:r>
        <w:t>. Promotional activities may also be constrained by budget or the scale and range of event features</w:t>
      </w:r>
      <w:r w:rsidR="00657216">
        <w:t>,</w:t>
      </w:r>
      <w:r>
        <w:t xml:space="preserve"> and reliance on local suppliers and venues may expose the event to operational risks of capacity and quality control</w:t>
      </w:r>
      <w:r w:rsidR="00940E77">
        <w:t xml:space="preserve"> </w:t>
      </w:r>
      <w:r w:rsidR="00940E77" w:rsidRPr="00940E77">
        <w:rPr>
          <w:rFonts w:cs="Times New Roman"/>
        </w:rPr>
        <w:t>(Tribe and Paddison, 2023)</w:t>
      </w:r>
      <w:r>
        <w:t>.</w:t>
      </w:r>
    </w:p>
    <w:p w14:paraId="6C49D8ED" w14:textId="377F7F4A" w:rsidR="00C17CC9" w:rsidRDefault="00C17CC9" w:rsidP="00C17CC9">
      <w:pPr>
        <w:pStyle w:val="Heading2"/>
      </w:pPr>
      <w:bookmarkStart w:id="18" w:name="_Toc200724703"/>
      <w:r>
        <w:t>Opportunities</w:t>
      </w:r>
      <w:bookmarkEnd w:id="18"/>
    </w:p>
    <w:p w14:paraId="6813FC99" w14:textId="738A2C50" w:rsidR="00C17CC9" w:rsidRDefault="00C17CC9" w:rsidP="00BF0451">
      <w:pPr>
        <w:ind w:firstLine="0"/>
      </w:pPr>
      <w:r>
        <w:t>Opportunities are significant to benefit from the growing global demand for cultural and experiential tourism as travellers look for authentic, sustainable experiences. The event can be further promoted through collaborations with international tourism agencies and cultural organisations to broaden its reach and attract diverse audiences</w:t>
      </w:r>
      <w:r w:rsidR="009139DC">
        <w:t xml:space="preserve"> </w:t>
      </w:r>
      <w:r w:rsidR="009139DC" w:rsidRPr="009139DC">
        <w:rPr>
          <w:rFonts w:cs="Times New Roman"/>
        </w:rPr>
        <w:t>(Capistrano and Notorio, 2021)</w:t>
      </w:r>
      <w:r>
        <w:t>. In addition, increasing the event’s digital reach through virtual sessions or hybrid event elements can enhance accessibility and participation of those unable to attend in person</w:t>
      </w:r>
      <w:r w:rsidR="00917534">
        <w:t xml:space="preserve"> </w:t>
      </w:r>
      <w:r w:rsidR="00917534" w:rsidRPr="00917534">
        <w:rPr>
          <w:rFonts w:cs="Times New Roman"/>
        </w:rPr>
        <w:t xml:space="preserve">(Wang </w:t>
      </w:r>
      <w:r w:rsidR="00192F86" w:rsidRPr="00192F86">
        <w:rPr>
          <w:rFonts w:cs="Times New Roman"/>
          <w:iCs w:val="0"/>
        </w:rPr>
        <w:t>et al</w:t>
      </w:r>
      <w:r w:rsidR="00917534" w:rsidRPr="00917534">
        <w:rPr>
          <w:rFonts w:cs="Times New Roman"/>
          <w:i/>
          <w:iCs w:val="0"/>
        </w:rPr>
        <w:t>.</w:t>
      </w:r>
      <w:r w:rsidR="00917534" w:rsidRPr="00917534">
        <w:rPr>
          <w:rFonts w:cs="Times New Roman"/>
        </w:rPr>
        <w:t>, 2022)</w:t>
      </w:r>
      <w:r>
        <w:t>. The event may also lead to local economic growth by the promotion of Welsh products and services</w:t>
      </w:r>
      <w:r w:rsidR="00657216">
        <w:t>,</w:t>
      </w:r>
      <w:r>
        <w:t xml:space="preserve"> which in turn benefit the wider community.</w:t>
      </w:r>
    </w:p>
    <w:p w14:paraId="61CE6733" w14:textId="069BFBCF" w:rsidR="00C17CC9" w:rsidRDefault="00C17CC9" w:rsidP="00C17CC9">
      <w:pPr>
        <w:pStyle w:val="Heading2"/>
      </w:pPr>
      <w:bookmarkStart w:id="19" w:name="_Toc200724704"/>
      <w:r>
        <w:t>Threats</w:t>
      </w:r>
      <w:bookmarkEnd w:id="19"/>
    </w:p>
    <w:p w14:paraId="6A31DD2B" w14:textId="7F29D026" w:rsidR="00C17CC9" w:rsidRDefault="00D76D79" w:rsidP="00BF0451">
      <w:pPr>
        <w:ind w:firstLine="0"/>
      </w:pPr>
      <w:r w:rsidRPr="00D76D79">
        <w:t xml:space="preserve">After </w:t>
      </w:r>
      <w:r w:rsidR="006409D5">
        <w:t>COVID-19</w:t>
      </w:r>
      <w:r w:rsidRPr="00D76D79">
        <w:t>, economic fluctuations and rising travel costs will be associated with risks which may reduce delegate numbers. Competition with other UK and European cultural tourism events threatens market share. Moreover, logistical challenges exist</w:t>
      </w:r>
      <w:r w:rsidR="006409D5">
        <w:t>,</w:t>
      </w:r>
      <w:r w:rsidRPr="00D76D79">
        <w:t xml:space="preserve"> such as transport disruptions or </w:t>
      </w:r>
      <w:r w:rsidR="006409D5">
        <w:t>last-minute</w:t>
      </w:r>
      <w:r w:rsidRPr="00D76D79">
        <w:t xml:space="preserve"> venue constraints that could impact the delivery of the event (Elrayah and Absamatov, 2025). Being culturally sensitive is hugely important</w:t>
      </w:r>
      <w:r w:rsidR="006409D5">
        <w:t>,</w:t>
      </w:r>
      <w:r w:rsidRPr="00D76D79">
        <w:t xml:space="preserve"> as otherwise, you risk not </w:t>
      </w:r>
      <w:r w:rsidR="006409D5">
        <w:t>appropriately representing Welsh culture</w:t>
      </w:r>
      <w:r w:rsidRPr="00D76D79">
        <w:t xml:space="preserve"> or not meeting the diverse expectations of the attendees and damaging your reputation.</w:t>
      </w:r>
    </w:p>
    <w:p w14:paraId="511C86AA" w14:textId="4FB89AEF" w:rsidR="00164766" w:rsidRPr="00164766" w:rsidRDefault="00164766" w:rsidP="00AF659E">
      <w:pPr>
        <w:ind w:firstLine="0"/>
        <w:jc w:val="center"/>
        <w:rPr>
          <w:sz w:val="20"/>
          <w:szCs w:val="14"/>
        </w:rPr>
      </w:pPr>
      <w:r w:rsidRPr="00164766">
        <w:rPr>
          <w:b/>
          <w:bCs/>
          <w:sz w:val="20"/>
          <w:szCs w:val="14"/>
        </w:rPr>
        <w:t>Table 2:</w:t>
      </w:r>
      <w:r w:rsidRPr="00164766">
        <w:rPr>
          <w:sz w:val="20"/>
          <w:szCs w:val="14"/>
        </w:rPr>
        <w:t xml:space="preserve"> SWOT Analysis</w:t>
      </w:r>
    </w:p>
    <w:tbl>
      <w:tblPr>
        <w:tblStyle w:val="TableGrid"/>
        <w:tblW w:w="9067" w:type="dxa"/>
        <w:tblLook w:val="04A0" w:firstRow="1" w:lastRow="0" w:firstColumn="1" w:lastColumn="0" w:noHBand="0" w:noVBand="1"/>
      </w:tblPr>
      <w:tblGrid>
        <w:gridCol w:w="1864"/>
        <w:gridCol w:w="7203"/>
      </w:tblGrid>
      <w:tr w:rsidR="006D0270" w:rsidRPr="006D0270" w14:paraId="3252A8E3" w14:textId="77777777" w:rsidTr="006D0270">
        <w:trPr>
          <w:trHeight w:val="574"/>
        </w:trPr>
        <w:tc>
          <w:tcPr>
            <w:tcW w:w="0" w:type="auto"/>
            <w:noWrap/>
            <w:hideMark/>
          </w:tcPr>
          <w:p w14:paraId="6AAD729B" w14:textId="77777777" w:rsidR="006D0270" w:rsidRPr="006D0270" w:rsidRDefault="006D0270" w:rsidP="006D0270">
            <w:pPr>
              <w:spacing w:after="160"/>
              <w:ind w:firstLine="0"/>
              <w:rPr>
                <w:b/>
                <w:bCs/>
              </w:rPr>
            </w:pPr>
            <w:r w:rsidRPr="006D0270">
              <w:rPr>
                <w:b/>
                <w:bCs/>
              </w:rPr>
              <w:t>SWOT Analysis</w:t>
            </w:r>
          </w:p>
        </w:tc>
        <w:tc>
          <w:tcPr>
            <w:tcW w:w="7203" w:type="dxa"/>
            <w:noWrap/>
            <w:hideMark/>
          </w:tcPr>
          <w:p w14:paraId="1B129108" w14:textId="77777777" w:rsidR="006D0270" w:rsidRPr="006D0270" w:rsidRDefault="006D0270" w:rsidP="006D0270">
            <w:pPr>
              <w:spacing w:after="160"/>
              <w:ind w:firstLine="0"/>
              <w:rPr>
                <w:b/>
                <w:bCs/>
              </w:rPr>
            </w:pPr>
            <w:r w:rsidRPr="006D0270">
              <w:rPr>
                <w:b/>
                <w:bCs/>
              </w:rPr>
              <w:t>Details</w:t>
            </w:r>
          </w:p>
        </w:tc>
      </w:tr>
      <w:tr w:rsidR="006D0270" w:rsidRPr="006D0270" w14:paraId="194296B6" w14:textId="77777777" w:rsidTr="006D0270">
        <w:trPr>
          <w:trHeight w:val="574"/>
        </w:trPr>
        <w:tc>
          <w:tcPr>
            <w:tcW w:w="0" w:type="auto"/>
            <w:noWrap/>
            <w:hideMark/>
          </w:tcPr>
          <w:p w14:paraId="2825E329" w14:textId="77777777" w:rsidR="006D0270" w:rsidRPr="006D0270" w:rsidRDefault="006D0270" w:rsidP="006D0270">
            <w:pPr>
              <w:spacing w:after="160"/>
              <w:ind w:firstLine="0"/>
            </w:pPr>
            <w:r w:rsidRPr="006D0270">
              <w:t>Strengths</w:t>
            </w:r>
          </w:p>
        </w:tc>
        <w:tc>
          <w:tcPr>
            <w:tcW w:w="7203" w:type="dxa"/>
            <w:noWrap/>
            <w:hideMark/>
          </w:tcPr>
          <w:p w14:paraId="50885570" w14:textId="0ECA7730" w:rsidR="006D0270" w:rsidRPr="006D0270" w:rsidRDefault="006D0270" w:rsidP="006D0270">
            <w:pPr>
              <w:spacing w:after="160"/>
              <w:ind w:firstLine="0"/>
            </w:pPr>
            <w:r w:rsidRPr="006D0270">
              <w:t>Authentic Welsh cultural focus</w:t>
            </w:r>
            <w:r w:rsidR="002F796D">
              <w:t>,</w:t>
            </w:r>
            <w:r w:rsidRPr="006D0270">
              <w:t xml:space="preserve"> modern venue</w:t>
            </w:r>
            <w:r w:rsidR="002F796D">
              <w:t>,</w:t>
            </w:r>
            <w:r w:rsidRPr="006D0270">
              <w:t xml:space="preserve"> strong local support</w:t>
            </w:r>
          </w:p>
        </w:tc>
      </w:tr>
      <w:tr w:rsidR="006D0270" w:rsidRPr="006D0270" w14:paraId="53D07925" w14:textId="77777777" w:rsidTr="006D0270">
        <w:trPr>
          <w:trHeight w:val="574"/>
        </w:trPr>
        <w:tc>
          <w:tcPr>
            <w:tcW w:w="0" w:type="auto"/>
            <w:noWrap/>
            <w:hideMark/>
          </w:tcPr>
          <w:p w14:paraId="2A9C829C" w14:textId="77777777" w:rsidR="006D0270" w:rsidRPr="006D0270" w:rsidRDefault="006D0270" w:rsidP="006D0270">
            <w:pPr>
              <w:spacing w:after="160"/>
              <w:ind w:firstLine="0"/>
            </w:pPr>
            <w:r w:rsidRPr="006D0270">
              <w:t>Weaknesses</w:t>
            </w:r>
          </w:p>
        </w:tc>
        <w:tc>
          <w:tcPr>
            <w:tcW w:w="7203" w:type="dxa"/>
            <w:noWrap/>
            <w:hideMark/>
          </w:tcPr>
          <w:p w14:paraId="514B60E1" w14:textId="09E6E9D1" w:rsidR="006D0270" w:rsidRPr="006D0270" w:rsidRDefault="006D0270" w:rsidP="006D0270">
            <w:pPr>
              <w:spacing w:after="160"/>
              <w:ind w:firstLine="0"/>
            </w:pPr>
            <w:r w:rsidRPr="006D0270">
              <w:t>Lower international profile</w:t>
            </w:r>
            <w:r w:rsidR="002F796D">
              <w:t>,</w:t>
            </w:r>
            <w:r w:rsidRPr="006D0270">
              <w:t xml:space="preserve"> budget constraints</w:t>
            </w:r>
            <w:r w:rsidR="002F796D">
              <w:t>,</w:t>
            </w:r>
            <w:r w:rsidRPr="006D0270">
              <w:t xml:space="preserve"> operational risks</w:t>
            </w:r>
          </w:p>
        </w:tc>
      </w:tr>
      <w:tr w:rsidR="006D0270" w:rsidRPr="006D0270" w14:paraId="2C12B81F" w14:textId="77777777" w:rsidTr="006D0270">
        <w:trPr>
          <w:trHeight w:val="574"/>
        </w:trPr>
        <w:tc>
          <w:tcPr>
            <w:tcW w:w="0" w:type="auto"/>
            <w:noWrap/>
            <w:hideMark/>
          </w:tcPr>
          <w:p w14:paraId="7FC45F5F" w14:textId="77777777" w:rsidR="006D0270" w:rsidRPr="006D0270" w:rsidRDefault="006D0270" w:rsidP="006D0270">
            <w:pPr>
              <w:spacing w:after="160"/>
              <w:ind w:firstLine="0"/>
            </w:pPr>
            <w:r w:rsidRPr="006D0270">
              <w:t>Opportunities</w:t>
            </w:r>
          </w:p>
        </w:tc>
        <w:tc>
          <w:tcPr>
            <w:tcW w:w="7203" w:type="dxa"/>
            <w:noWrap/>
            <w:hideMark/>
          </w:tcPr>
          <w:p w14:paraId="2B8BC509" w14:textId="7CC306E9" w:rsidR="006D0270" w:rsidRPr="006D0270" w:rsidRDefault="006D0270" w:rsidP="006D0270">
            <w:pPr>
              <w:spacing w:after="160"/>
              <w:ind w:firstLine="0"/>
            </w:pPr>
            <w:r w:rsidRPr="006D0270">
              <w:t>Growing demand for cultural tourism</w:t>
            </w:r>
            <w:r w:rsidR="002F796D">
              <w:t>,</w:t>
            </w:r>
            <w:r w:rsidRPr="006D0270">
              <w:t xml:space="preserve"> digital/virtual expansion</w:t>
            </w:r>
            <w:r w:rsidR="002F796D">
              <w:t>,</w:t>
            </w:r>
            <w:r w:rsidRPr="006D0270">
              <w:t xml:space="preserve"> </w:t>
            </w:r>
            <w:r w:rsidR="002F796D">
              <w:t xml:space="preserve">and </w:t>
            </w:r>
            <w:r w:rsidRPr="006D0270">
              <w:t>community economic boost</w:t>
            </w:r>
          </w:p>
        </w:tc>
      </w:tr>
      <w:tr w:rsidR="006D0270" w:rsidRPr="006D0270" w14:paraId="3F22CFB4" w14:textId="77777777" w:rsidTr="006D0270">
        <w:trPr>
          <w:trHeight w:val="558"/>
        </w:trPr>
        <w:tc>
          <w:tcPr>
            <w:tcW w:w="0" w:type="auto"/>
            <w:noWrap/>
            <w:hideMark/>
          </w:tcPr>
          <w:p w14:paraId="652E4C89" w14:textId="77777777" w:rsidR="006D0270" w:rsidRPr="006D0270" w:rsidRDefault="006D0270" w:rsidP="006D0270">
            <w:pPr>
              <w:spacing w:after="160"/>
              <w:ind w:firstLine="0"/>
            </w:pPr>
            <w:r w:rsidRPr="006D0270">
              <w:t>Threats</w:t>
            </w:r>
          </w:p>
        </w:tc>
        <w:tc>
          <w:tcPr>
            <w:tcW w:w="7203" w:type="dxa"/>
            <w:noWrap/>
            <w:hideMark/>
          </w:tcPr>
          <w:p w14:paraId="3C3B045A" w14:textId="20453270" w:rsidR="006D0270" w:rsidRPr="006D0270" w:rsidRDefault="006D0270" w:rsidP="006D0270">
            <w:pPr>
              <w:spacing w:after="160"/>
              <w:ind w:firstLine="0"/>
            </w:pPr>
            <w:r w:rsidRPr="006D0270">
              <w:t>Economic fluctuations</w:t>
            </w:r>
            <w:r w:rsidR="002F796D">
              <w:t>,</w:t>
            </w:r>
            <w:r w:rsidRPr="006D0270">
              <w:t xml:space="preserve"> competitive cultural markets</w:t>
            </w:r>
            <w:r w:rsidR="002F796D">
              <w:t>,</w:t>
            </w:r>
            <w:r w:rsidRPr="006D0270">
              <w:t xml:space="preserve"> logistical challenges</w:t>
            </w:r>
            <w:r w:rsidR="002F796D">
              <w:t>,</w:t>
            </w:r>
            <w:r w:rsidRPr="006D0270">
              <w:t xml:space="preserve"> </w:t>
            </w:r>
            <w:r w:rsidR="002F796D">
              <w:t xml:space="preserve">and </w:t>
            </w:r>
            <w:r w:rsidRPr="006D0270">
              <w:t>cultural sensitivities</w:t>
            </w:r>
          </w:p>
        </w:tc>
      </w:tr>
    </w:tbl>
    <w:p w14:paraId="09CB90BD" w14:textId="77777777" w:rsidR="00FA1A42" w:rsidRDefault="00FA1A42" w:rsidP="00C17CC9"/>
    <w:p w14:paraId="7ACB875D" w14:textId="6D14FE22" w:rsidR="00A079E3" w:rsidRDefault="00A079E3" w:rsidP="00A079E3">
      <w:pPr>
        <w:pStyle w:val="Heading1"/>
      </w:pPr>
      <w:bookmarkStart w:id="20" w:name="_Toc200724705"/>
      <w:r>
        <w:t>Conclusion</w:t>
      </w:r>
      <w:bookmarkEnd w:id="20"/>
    </w:p>
    <w:p w14:paraId="0EF5E239" w14:textId="4022BB53" w:rsidR="00B51524" w:rsidRDefault="00B51524" w:rsidP="00BF0451">
      <w:pPr>
        <w:ind w:firstLine="0"/>
      </w:pPr>
      <w:r>
        <w:t>The strategic planning and delivery considerations of this report are for the "Taste of Croeso: The International Culinary &amp; Hospitality Experience 2025"</w:t>
      </w:r>
      <w:r w:rsidR="00E8472D">
        <w:t>,</w:t>
      </w:r>
      <w:r>
        <w:t xml:space="preserve"> which focuses on cultural immersion and collaboration with local stakeholders. This event aims to display the combined Welsh culture and markets Welsh cuisine, language and traditions to domestic and international audiences. Strategic identification of the strengths of </w:t>
      </w:r>
      <w:r w:rsidR="00BF0451">
        <w:t>Wales’s</w:t>
      </w:r>
      <w:r>
        <w:t xml:space="preserve"> unique cultural offerings through local support and of weaknesses and threats through economic fluctuations and competition from other cultural destinations has been made through the use of a SWOT analysis.</w:t>
      </w:r>
    </w:p>
    <w:p w14:paraId="3D8711D7" w14:textId="47FC6EB0" w:rsidR="00567556" w:rsidRDefault="00B51524" w:rsidP="00BF0451">
      <w:pPr>
        <w:ind w:firstLine="0"/>
      </w:pPr>
      <w:r>
        <w:t>In the planning process, key components discovered include growth opportunities in experiential tourism and digital engagement, both of which are necessary to attract a wide range of participants. The event seeks to raise Wales’s profile on the world tourism market, provide support for local economic growth and community pride by forming partnerships with local businesses, tourism organisations and cultural institutions. All in all</w:t>
      </w:r>
      <w:r w:rsidR="00E8472D">
        <w:t>,</w:t>
      </w:r>
      <w:r>
        <w:t xml:space="preserve"> this is the kind of landmark event that Wales has been waiting for, where the region will be seen as a cultural hub and as a place to visit to experience the true taste of its culture. Not only does this initiative celebrate Welsh heritage, </w:t>
      </w:r>
      <w:r w:rsidR="00E8472D">
        <w:t>but it also</w:t>
      </w:r>
      <w:r>
        <w:t xml:space="preserve"> helps to build a community and sense of pride</w:t>
      </w:r>
      <w:r w:rsidR="00E8472D">
        <w:t>,</w:t>
      </w:r>
      <w:r>
        <w:t xml:space="preserve"> and as such, the legacy of the event will continue to linger long after the end of the event.</w:t>
      </w:r>
    </w:p>
    <w:p w14:paraId="69BDE34F" w14:textId="77777777" w:rsidR="00567556" w:rsidRDefault="00567556">
      <w:pPr>
        <w:spacing w:line="259" w:lineRule="auto"/>
        <w:ind w:firstLine="0"/>
        <w:jc w:val="left"/>
      </w:pPr>
      <w:r>
        <w:br w:type="page"/>
      </w:r>
    </w:p>
    <w:p w14:paraId="41767CFD" w14:textId="28E2FF9F" w:rsidR="00A079E3" w:rsidRDefault="00567556" w:rsidP="00567556">
      <w:pPr>
        <w:pStyle w:val="Heading1"/>
      </w:pPr>
      <w:bookmarkStart w:id="21" w:name="_Toc200724706"/>
      <w:r>
        <w:t>References</w:t>
      </w:r>
      <w:bookmarkEnd w:id="21"/>
    </w:p>
    <w:p w14:paraId="15328279" w14:textId="44E29132" w:rsidR="007047FB" w:rsidRPr="007047FB" w:rsidRDefault="007047FB" w:rsidP="007047FB">
      <w:pPr>
        <w:pStyle w:val="Bibliography"/>
        <w:spacing w:line="360" w:lineRule="auto"/>
        <w:ind w:left="720" w:hanging="720"/>
        <w:rPr>
          <w:rFonts w:cs="Times New Roman"/>
        </w:rPr>
      </w:pPr>
      <w:r w:rsidRPr="007047FB">
        <w:rPr>
          <w:rFonts w:cs="Times New Roman"/>
        </w:rPr>
        <w:t xml:space="preserve">Anufrieva, N.I., Tsarev, D.V., Gribkova, G.I., Medved, E.I. and Kiseleva, O.I. (2021) ‘Increasing university students’ </w:t>
      </w:r>
      <w:r w:rsidR="006409D5">
        <w:rPr>
          <w:rFonts w:cs="Times New Roman"/>
        </w:rPr>
        <w:t>organisational</w:t>
      </w:r>
      <w:r w:rsidRPr="007047FB">
        <w:rPr>
          <w:rFonts w:cs="Times New Roman"/>
        </w:rPr>
        <w:t xml:space="preserve"> skills during practical application of event management technologies in organizing events’, </w:t>
      </w:r>
      <w:r w:rsidRPr="007047FB">
        <w:rPr>
          <w:rFonts w:cs="Times New Roman"/>
          <w:iCs w:val="0"/>
        </w:rPr>
        <w:t>Revista Tempos e Espaços em Educação</w:t>
      </w:r>
      <w:r w:rsidRPr="007047FB">
        <w:rPr>
          <w:rFonts w:cs="Times New Roman"/>
        </w:rPr>
        <w:t>, 14(33), pp. 1–12.</w:t>
      </w:r>
    </w:p>
    <w:p w14:paraId="6EDD8261" w14:textId="07911AE6" w:rsidR="004B07D2" w:rsidRPr="004B07D2" w:rsidRDefault="001F2ECB" w:rsidP="004B07D2">
      <w:pPr>
        <w:pStyle w:val="Bibliography"/>
        <w:spacing w:line="360" w:lineRule="auto"/>
        <w:ind w:left="720" w:hanging="720"/>
        <w:rPr>
          <w:rFonts w:cs="Times New Roman"/>
        </w:rPr>
      </w:pPr>
      <w:r>
        <w:rPr>
          <w:rFonts w:cs="Times New Roman"/>
        </w:rPr>
        <w:t>Booking.com</w:t>
      </w:r>
      <w:r w:rsidR="004B07D2" w:rsidRPr="004B07D2">
        <w:rPr>
          <w:rFonts w:cs="Times New Roman"/>
        </w:rPr>
        <w:t xml:space="preserve"> (2023) </w:t>
      </w:r>
      <w:r w:rsidR="004B07D2" w:rsidRPr="004B07D2">
        <w:rPr>
          <w:rFonts w:cs="Times New Roman"/>
          <w:iCs w:val="0"/>
        </w:rPr>
        <w:t xml:space="preserve">New research reveals the trends driving efforts towards </w:t>
      </w:r>
      <w:r w:rsidR="009E5C8C">
        <w:rPr>
          <w:rFonts w:cs="Times New Roman"/>
          <w:iCs w:val="0"/>
        </w:rPr>
        <w:t>sustainability</w:t>
      </w:r>
      <w:r w:rsidR="004B07D2" w:rsidRPr="004B07D2">
        <w:rPr>
          <w:rFonts w:cs="Times New Roman"/>
          <w:iCs w:val="0"/>
        </w:rPr>
        <w:t xml:space="preserve"> | Click. Magazine</w:t>
      </w:r>
      <w:r w:rsidR="004B07D2" w:rsidRPr="004B07D2">
        <w:rPr>
          <w:rFonts w:cs="Times New Roman"/>
        </w:rPr>
        <w:t xml:space="preserve">, </w:t>
      </w:r>
      <w:r w:rsidR="004B07D2" w:rsidRPr="004B07D2">
        <w:rPr>
          <w:rFonts w:cs="Times New Roman"/>
          <w:iCs w:val="0"/>
        </w:rPr>
        <w:t>Booking.com for Partners</w:t>
      </w:r>
      <w:r w:rsidR="004B07D2" w:rsidRPr="004B07D2">
        <w:rPr>
          <w:rFonts w:cs="Times New Roman"/>
        </w:rPr>
        <w:t>. Available at: https://partner.booking.com/en-gb/click-magazine/industry-perspectives/new-research-reveals-trends-driving-efforts-towards (Accessed: 31 May 2025).</w:t>
      </w:r>
    </w:p>
    <w:p w14:paraId="79149E84" w14:textId="77777777" w:rsidR="007047FB" w:rsidRPr="007047FB" w:rsidRDefault="007047FB" w:rsidP="007047FB">
      <w:pPr>
        <w:pStyle w:val="Bibliography"/>
        <w:spacing w:line="360" w:lineRule="auto"/>
        <w:ind w:left="720" w:hanging="720"/>
        <w:rPr>
          <w:rFonts w:cs="Times New Roman"/>
        </w:rPr>
      </w:pPr>
      <w:r w:rsidRPr="007047FB">
        <w:rPr>
          <w:rFonts w:cs="Times New Roman"/>
        </w:rPr>
        <w:t xml:space="preserve">Bowdin, G.A., Allen, J., Harris, R., Jago, L., O’toole, W. and McDonnell, I. (2023) </w:t>
      </w:r>
      <w:r w:rsidRPr="007047FB">
        <w:rPr>
          <w:rFonts w:cs="Times New Roman"/>
          <w:iCs w:val="0"/>
        </w:rPr>
        <w:t>Events management</w:t>
      </w:r>
      <w:r w:rsidRPr="007047FB">
        <w:rPr>
          <w:rFonts w:cs="Times New Roman"/>
        </w:rPr>
        <w:t>. Routledge.</w:t>
      </w:r>
    </w:p>
    <w:p w14:paraId="271215CE" w14:textId="77777777" w:rsidR="007047FB" w:rsidRPr="007047FB" w:rsidRDefault="007047FB" w:rsidP="007047FB">
      <w:pPr>
        <w:pStyle w:val="Bibliography"/>
        <w:spacing w:line="360" w:lineRule="auto"/>
        <w:ind w:left="720" w:hanging="720"/>
        <w:rPr>
          <w:rFonts w:cs="Times New Roman"/>
        </w:rPr>
      </w:pPr>
      <w:r w:rsidRPr="007047FB">
        <w:rPr>
          <w:rFonts w:cs="Times New Roman"/>
        </w:rPr>
        <w:t xml:space="preserve">Capistrano, R.C. and Notorio, P.A. (2021) ‘A content analysis of the future of tourism through the presidential state of the nation address in the Philippines (1987-2019)’, </w:t>
      </w:r>
      <w:r w:rsidRPr="007047FB">
        <w:rPr>
          <w:rFonts w:cs="Times New Roman"/>
          <w:iCs w:val="0"/>
        </w:rPr>
        <w:t>Journal of Tourism Futures</w:t>
      </w:r>
      <w:r w:rsidRPr="007047FB">
        <w:rPr>
          <w:rFonts w:cs="Times New Roman"/>
        </w:rPr>
        <w:t>, 7(1), pp. 131–146.</w:t>
      </w:r>
    </w:p>
    <w:p w14:paraId="7BDB5061" w14:textId="77777777" w:rsidR="007047FB" w:rsidRPr="007047FB" w:rsidRDefault="007047FB" w:rsidP="007047FB">
      <w:pPr>
        <w:pStyle w:val="Bibliography"/>
        <w:spacing w:line="360" w:lineRule="auto"/>
        <w:ind w:left="720" w:hanging="720"/>
        <w:rPr>
          <w:rFonts w:cs="Times New Roman"/>
        </w:rPr>
      </w:pPr>
      <w:r w:rsidRPr="007047FB">
        <w:rPr>
          <w:rFonts w:cs="Times New Roman"/>
        </w:rPr>
        <w:t xml:space="preserve">Ding, J., Md Syed, M.A. and Shamshudeen, R.I. (2025) ‘Unveiling Cultural Heritage: Exploring the Perceived Online Destination Image of China’s Cultural Heritage Destination and Narrative Strategy in Travel Vlogs’, </w:t>
      </w:r>
      <w:r w:rsidRPr="007047FB">
        <w:rPr>
          <w:rFonts w:cs="Times New Roman"/>
          <w:iCs w:val="0"/>
        </w:rPr>
        <w:t>Journal of China Tourism Research</w:t>
      </w:r>
      <w:r w:rsidRPr="007047FB">
        <w:rPr>
          <w:rFonts w:cs="Times New Roman"/>
        </w:rPr>
        <w:t>, 21(2), pp. 478–506. Available at: https://doi.org/10.1080/19388160.2024.2356862.</w:t>
      </w:r>
    </w:p>
    <w:p w14:paraId="27A7A38F" w14:textId="77777777" w:rsidR="007047FB" w:rsidRPr="007047FB" w:rsidRDefault="007047FB" w:rsidP="007047FB">
      <w:pPr>
        <w:pStyle w:val="Bibliography"/>
        <w:spacing w:line="360" w:lineRule="auto"/>
        <w:ind w:left="720" w:hanging="720"/>
        <w:rPr>
          <w:rFonts w:cs="Times New Roman"/>
        </w:rPr>
      </w:pPr>
      <w:r w:rsidRPr="007047FB">
        <w:rPr>
          <w:rFonts w:cs="Times New Roman"/>
        </w:rPr>
        <w:t xml:space="preserve">Elrayah, M. and Absamatov, A. (2025) ‘Examining Cultural Heritage Awareness’s Influence on Tourist Satisfaction: Mediating Role of Cultural Identity and Commercialization’, </w:t>
      </w:r>
      <w:r w:rsidRPr="007047FB">
        <w:rPr>
          <w:rFonts w:cs="Times New Roman"/>
          <w:iCs w:val="0"/>
        </w:rPr>
        <w:t>Cultura: International Journal of Philosophy of Culture and Axiology</w:t>
      </w:r>
      <w:r w:rsidRPr="007047FB">
        <w:rPr>
          <w:rFonts w:cs="Times New Roman"/>
        </w:rPr>
        <w:t>, 22(4). Available at: https://culturajournal.com/submissions/index.php/ijpca/article/view/1410 (Accessed: 30 May 2025).</w:t>
      </w:r>
    </w:p>
    <w:p w14:paraId="653A6469" w14:textId="77777777" w:rsidR="007047FB" w:rsidRPr="007047FB" w:rsidRDefault="007047FB" w:rsidP="007047FB">
      <w:pPr>
        <w:pStyle w:val="Bibliography"/>
        <w:spacing w:line="360" w:lineRule="auto"/>
        <w:ind w:left="720" w:hanging="720"/>
        <w:rPr>
          <w:rFonts w:cs="Times New Roman"/>
        </w:rPr>
      </w:pPr>
      <w:r w:rsidRPr="007047FB">
        <w:rPr>
          <w:rFonts w:cs="Times New Roman"/>
        </w:rPr>
        <w:t xml:space="preserve">Getz, D. and Page, S.J. (2024) </w:t>
      </w:r>
      <w:r w:rsidRPr="007047FB">
        <w:rPr>
          <w:rFonts w:cs="Times New Roman"/>
          <w:iCs w:val="0"/>
        </w:rPr>
        <w:t>Event studies: Theory and management for planned events</w:t>
      </w:r>
      <w:r w:rsidRPr="007047FB">
        <w:rPr>
          <w:rFonts w:cs="Times New Roman"/>
        </w:rPr>
        <w:t>. Taylor &amp; Francis.</w:t>
      </w:r>
    </w:p>
    <w:p w14:paraId="0C2B0A95" w14:textId="77777777" w:rsidR="007047FB" w:rsidRPr="007047FB" w:rsidRDefault="007047FB" w:rsidP="007047FB">
      <w:pPr>
        <w:pStyle w:val="Bibliography"/>
        <w:spacing w:line="360" w:lineRule="auto"/>
        <w:ind w:left="720" w:hanging="720"/>
        <w:rPr>
          <w:rFonts w:cs="Times New Roman"/>
        </w:rPr>
      </w:pPr>
      <w:r w:rsidRPr="007047FB">
        <w:rPr>
          <w:rFonts w:cs="Times New Roman"/>
        </w:rPr>
        <w:t xml:space="preserve">Han, Z. and Song, W. (2020) ‘Identification and geographic distribution of accommodation and catering centers’, </w:t>
      </w:r>
      <w:r w:rsidRPr="007047FB">
        <w:rPr>
          <w:rFonts w:cs="Times New Roman"/>
          <w:iCs w:val="0"/>
        </w:rPr>
        <w:t>ISPRS International Journal of Geo-Information</w:t>
      </w:r>
      <w:r w:rsidRPr="007047FB">
        <w:rPr>
          <w:rFonts w:cs="Times New Roman"/>
        </w:rPr>
        <w:t>, 9(9), p. 546.</w:t>
      </w:r>
    </w:p>
    <w:p w14:paraId="6A41A1F6" w14:textId="77777777" w:rsidR="007047FB" w:rsidRPr="007047FB" w:rsidRDefault="007047FB" w:rsidP="007047FB">
      <w:pPr>
        <w:pStyle w:val="Bibliography"/>
        <w:spacing w:line="360" w:lineRule="auto"/>
        <w:ind w:left="720" w:hanging="720"/>
        <w:rPr>
          <w:rFonts w:cs="Times New Roman"/>
        </w:rPr>
      </w:pPr>
      <w:r w:rsidRPr="007047FB">
        <w:rPr>
          <w:rFonts w:cs="Times New Roman"/>
        </w:rPr>
        <w:t xml:space="preserve">Kenzhebekov, N., Zhailauov, Y., Velinov, E., Petrenko, Y. and Denisov, I. (2021) ‘Foresight of tourism in Kazakhstan: Experience economy’, </w:t>
      </w:r>
      <w:r w:rsidRPr="007047FB">
        <w:rPr>
          <w:rFonts w:cs="Times New Roman"/>
          <w:iCs w:val="0"/>
        </w:rPr>
        <w:t>Information</w:t>
      </w:r>
      <w:r w:rsidRPr="007047FB">
        <w:rPr>
          <w:rFonts w:cs="Times New Roman"/>
        </w:rPr>
        <w:t>, 12(3), p. 138.</w:t>
      </w:r>
    </w:p>
    <w:p w14:paraId="72EF3E2B" w14:textId="77777777" w:rsidR="007047FB" w:rsidRPr="007047FB" w:rsidRDefault="007047FB" w:rsidP="007047FB">
      <w:pPr>
        <w:pStyle w:val="Bibliography"/>
        <w:spacing w:line="360" w:lineRule="auto"/>
        <w:ind w:left="720" w:hanging="720"/>
        <w:rPr>
          <w:rFonts w:cs="Times New Roman"/>
        </w:rPr>
      </w:pPr>
      <w:r w:rsidRPr="007047FB">
        <w:rPr>
          <w:rFonts w:cs="Times New Roman"/>
        </w:rPr>
        <w:t xml:space="preserve">Khater, M., Ibrahim, O., Al-Salim, F. and Faik, M. (2025) ‘Weaving tales: the impact of storytelling in tourism guides on cultural immersion’, </w:t>
      </w:r>
      <w:r w:rsidRPr="007047FB">
        <w:rPr>
          <w:rFonts w:cs="Times New Roman"/>
          <w:iCs w:val="0"/>
        </w:rPr>
        <w:t>Tourism Recreation Research</w:t>
      </w:r>
      <w:r w:rsidRPr="007047FB">
        <w:rPr>
          <w:rFonts w:cs="Times New Roman"/>
        </w:rPr>
        <w:t>, pp. 1–16. Available at: https://doi.org/10.1080/02508281.2024.2448887.</w:t>
      </w:r>
    </w:p>
    <w:p w14:paraId="5F30F5B9" w14:textId="77777777" w:rsidR="007047FB" w:rsidRPr="007047FB" w:rsidRDefault="007047FB" w:rsidP="007047FB">
      <w:pPr>
        <w:pStyle w:val="Bibliography"/>
        <w:spacing w:line="360" w:lineRule="auto"/>
        <w:ind w:left="720" w:hanging="720"/>
        <w:rPr>
          <w:rFonts w:cs="Times New Roman"/>
        </w:rPr>
      </w:pPr>
      <w:r w:rsidRPr="007047FB">
        <w:rPr>
          <w:rFonts w:cs="Times New Roman"/>
        </w:rPr>
        <w:t xml:space="preserve">Olszewski-Strzyżowski, D.J. (2022) ‘Promotional activities of selected National Tourism Organizations (NTOs) in the light of sustainable tourism (including sustainable transport)’, </w:t>
      </w:r>
      <w:r w:rsidRPr="007047FB">
        <w:rPr>
          <w:rFonts w:cs="Times New Roman"/>
          <w:iCs w:val="0"/>
        </w:rPr>
        <w:t>Sustainability</w:t>
      </w:r>
      <w:r w:rsidRPr="007047FB">
        <w:rPr>
          <w:rFonts w:cs="Times New Roman"/>
        </w:rPr>
        <w:t>, 14(5), p. 2561.</w:t>
      </w:r>
    </w:p>
    <w:p w14:paraId="744FAF04" w14:textId="77777777" w:rsidR="007047FB" w:rsidRPr="007047FB" w:rsidRDefault="007047FB" w:rsidP="007047FB">
      <w:pPr>
        <w:pStyle w:val="Bibliography"/>
        <w:spacing w:line="360" w:lineRule="auto"/>
        <w:ind w:left="720" w:hanging="720"/>
        <w:rPr>
          <w:rFonts w:cs="Times New Roman"/>
        </w:rPr>
      </w:pPr>
      <w:r w:rsidRPr="007047FB">
        <w:rPr>
          <w:rFonts w:cs="Times New Roman"/>
        </w:rPr>
        <w:t xml:space="preserve">Pisters, S.R., Vihinen, H., Figueiredo, E. and Wals, A.E.J. (2023) ‘“We Learned the Language of the Tree” Ecovillages as Spaces of Place-Based Transformative Learning’, </w:t>
      </w:r>
      <w:r w:rsidRPr="007047FB">
        <w:rPr>
          <w:rFonts w:cs="Times New Roman"/>
          <w:iCs w:val="0"/>
        </w:rPr>
        <w:t>Journal of Transformative Education</w:t>
      </w:r>
      <w:r w:rsidRPr="007047FB">
        <w:rPr>
          <w:rFonts w:cs="Times New Roman"/>
        </w:rPr>
        <w:t>, 21(1), pp. 59–83. Available at: https://doi.org/10.1177/15413446211068550.</w:t>
      </w:r>
    </w:p>
    <w:p w14:paraId="2FFA337A" w14:textId="77777777" w:rsidR="007047FB" w:rsidRPr="007047FB" w:rsidRDefault="007047FB" w:rsidP="007047FB">
      <w:pPr>
        <w:pStyle w:val="Bibliography"/>
        <w:spacing w:line="360" w:lineRule="auto"/>
        <w:ind w:left="720" w:hanging="720"/>
        <w:rPr>
          <w:rFonts w:cs="Times New Roman"/>
        </w:rPr>
      </w:pPr>
      <w:r w:rsidRPr="007047FB">
        <w:rPr>
          <w:rFonts w:cs="Times New Roman"/>
        </w:rPr>
        <w:t>Shupjatskij, M. and Laurikainen, H. (2023) ‘How to create an exclusive event by defining hospitality standards and training your staff’.</w:t>
      </w:r>
    </w:p>
    <w:p w14:paraId="2C958F16" w14:textId="77777777" w:rsidR="007047FB" w:rsidRPr="007047FB" w:rsidRDefault="007047FB" w:rsidP="007047FB">
      <w:pPr>
        <w:pStyle w:val="Bibliography"/>
        <w:spacing w:line="360" w:lineRule="auto"/>
        <w:ind w:left="720" w:hanging="720"/>
        <w:rPr>
          <w:rFonts w:cs="Times New Roman"/>
        </w:rPr>
      </w:pPr>
      <w:r w:rsidRPr="007047FB">
        <w:rPr>
          <w:rFonts w:cs="Times New Roman"/>
        </w:rPr>
        <w:t xml:space="preserve">Škare, M., Soriano, D.R. and Porada-Rochoń, M. (2021) ‘Impact of COVID-19 on the travel and tourism industry’, </w:t>
      </w:r>
      <w:r w:rsidRPr="007047FB">
        <w:rPr>
          <w:rFonts w:cs="Times New Roman"/>
          <w:iCs w:val="0"/>
        </w:rPr>
        <w:t>Technological forecasting and social change</w:t>
      </w:r>
      <w:r w:rsidRPr="007047FB">
        <w:rPr>
          <w:rFonts w:cs="Times New Roman"/>
        </w:rPr>
        <w:t>, 163, p. 120469.</w:t>
      </w:r>
    </w:p>
    <w:p w14:paraId="009F0893" w14:textId="77777777" w:rsidR="007047FB" w:rsidRPr="007047FB" w:rsidRDefault="007047FB" w:rsidP="007047FB">
      <w:pPr>
        <w:pStyle w:val="Bibliography"/>
        <w:spacing w:line="360" w:lineRule="auto"/>
        <w:ind w:left="720" w:hanging="720"/>
        <w:rPr>
          <w:rFonts w:cs="Times New Roman"/>
        </w:rPr>
      </w:pPr>
      <w:r w:rsidRPr="007047FB">
        <w:rPr>
          <w:rFonts w:cs="Times New Roman"/>
        </w:rPr>
        <w:t xml:space="preserve">Stoica, G.D., Andreiana, V.-A., Duica, M.C., Stefan, M.-C., Susanu, I.O., Coman, M.D. and Iancu, D. (2022) ‘Perspectives for the development of sustainable cultural tourism’, </w:t>
      </w:r>
      <w:r w:rsidRPr="007047FB">
        <w:rPr>
          <w:rFonts w:cs="Times New Roman"/>
          <w:iCs w:val="0"/>
        </w:rPr>
        <w:t>Sustainability</w:t>
      </w:r>
      <w:r w:rsidRPr="007047FB">
        <w:rPr>
          <w:rFonts w:cs="Times New Roman"/>
        </w:rPr>
        <w:t>, 14(9), p. 5678.</w:t>
      </w:r>
    </w:p>
    <w:p w14:paraId="7018B11D" w14:textId="77777777" w:rsidR="007047FB" w:rsidRPr="007047FB" w:rsidRDefault="007047FB" w:rsidP="007047FB">
      <w:pPr>
        <w:pStyle w:val="Bibliography"/>
        <w:spacing w:line="360" w:lineRule="auto"/>
        <w:ind w:left="720" w:hanging="720"/>
        <w:rPr>
          <w:rFonts w:cs="Times New Roman"/>
        </w:rPr>
      </w:pPr>
      <w:r w:rsidRPr="007047FB">
        <w:rPr>
          <w:rFonts w:cs="Times New Roman"/>
        </w:rPr>
        <w:t xml:space="preserve">Tribe, J. and Paddison, B. (2023) ‘Critical tourism strategy’, </w:t>
      </w:r>
      <w:r w:rsidRPr="007047FB">
        <w:rPr>
          <w:rFonts w:cs="Times New Roman"/>
          <w:iCs w:val="0"/>
        </w:rPr>
        <w:t>Annals of Tourism Research</w:t>
      </w:r>
      <w:r w:rsidRPr="007047FB">
        <w:rPr>
          <w:rFonts w:cs="Times New Roman"/>
        </w:rPr>
        <w:t>, 98, p. 103511.</w:t>
      </w:r>
    </w:p>
    <w:p w14:paraId="7E4F8AD6" w14:textId="77777777" w:rsidR="007047FB" w:rsidRPr="007047FB" w:rsidRDefault="007047FB" w:rsidP="007047FB">
      <w:pPr>
        <w:pStyle w:val="Bibliography"/>
        <w:spacing w:line="360" w:lineRule="auto"/>
        <w:ind w:left="720" w:hanging="720"/>
        <w:rPr>
          <w:rFonts w:cs="Times New Roman"/>
        </w:rPr>
      </w:pPr>
      <w:r w:rsidRPr="007047FB">
        <w:rPr>
          <w:rFonts w:cs="Times New Roman"/>
        </w:rPr>
        <w:t xml:space="preserve">TTW (2025) </w:t>
      </w:r>
      <w:r w:rsidRPr="007047FB">
        <w:rPr>
          <w:rFonts w:cs="Times New Roman"/>
          <w:iCs w:val="0"/>
        </w:rPr>
        <w:t>Wales is celebrating a Year of Croeso, a Welsh welcome for visitors</w:t>
      </w:r>
      <w:r w:rsidRPr="007047FB">
        <w:rPr>
          <w:rFonts w:cs="Times New Roman"/>
        </w:rPr>
        <w:t xml:space="preserve">, </w:t>
      </w:r>
      <w:r w:rsidRPr="007047FB">
        <w:rPr>
          <w:rFonts w:cs="Times New Roman"/>
          <w:iCs w:val="0"/>
        </w:rPr>
        <w:t>TravelTrade</w:t>
      </w:r>
      <w:r w:rsidRPr="007047FB">
        <w:rPr>
          <w:rFonts w:cs="Times New Roman"/>
        </w:rPr>
        <w:t>. Available at: https://traveltrade.visitwales.com/useful-information/toolkit/year-of-croeso (Accessed: 30 May 2025).</w:t>
      </w:r>
    </w:p>
    <w:p w14:paraId="4C8E2F4C" w14:textId="77777777" w:rsidR="007047FB" w:rsidRPr="007047FB" w:rsidRDefault="007047FB" w:rsidP="007047FB">
      <w:pPr>
        <w:pStyle w:val="Bibliography"/>
        <w:spacing w:line="360" w:lineRule="auto"/>
        <w:ind w:left="720" w:hanging="720"/>
        <w:rPr>
          <w:rFonts w:cs="Times New Roman"/>
        </w:rPr>
      </w:pPr>
      <w:r w:rsidRPr="007047FB">
        <w:rPr>
          <w:rFonts w:cs="Times New Roman"/>
        </w:rPr>
        <w:t xml:space="preserve">Turčinović, M., Vujko, A. and Stanišić, N. (2025) ‘Community-Led Sustainable Tourism in Rural Areas: Enhancing Wine Tourism Destination Competitiveness and Local Empowerment’, </w:t>
      </w:r>
      <w:r w:rsidRPr="007047FB">
        <w:rPr>
          <w:rFonts w:cs="Times New Roman"/>
          <w:iCs w:val="0"/>
        </w:rPr>
        <w:t>Sustainability</w:t>
      </w:r>
      <w:r w:rsidRPr="007047FB">
        <w:rPr>
          <w:rFonts w:cs="Times New Roman"/>
        </w:rPr>
        <w:t>, 17(7), p. 2878.</w:t>
      </w:r>
    </w:p>
    <w:p w14:paraId="05B964AF" w14:textId="77777777" w:rsidR="007047FB" w:rsidRPr="007047FB" w:rsidRDefault="007047FB" w:rsidP="007047FB">
      <w:pPr>
        <w:pStyle w:val="Bibliography"/>
        <w:spacing w:line="360" w:lineRule="auto"/>
        <w:ind w:left="720" w:hanging="720"/>
        <w:rPr>
          <w:rFonts w:cs="Times New Roman"/>
        </w:rPr>
      </w:pPr>
      <w:r w:rsidRPr="007047FB">
        <w:rPr>
          <w:rFonts w:cs="Times New Roman"/>
        </w:rPr>
        <w:t xml:space="preserve">UN Tourism (2025) </w:t>
      </w:r>
      <w:r w:rsidRPr="007047FB">
        <w:rPr>
          <w:rFonts w:cs="Times New Roman"/>
          <w:iCs w:val="0"/>
        </w:rPr>
        <w:t>UN Tourism World Tourism Barometer | Global Tourism Statistics</w:t>
      </w:r>
      <w:r w:rsidRPr="007047FB">
        <w:rPr>
          <w:rFonts w:cs="Times New Roman"/>
        </w:rPr>
        <w:t>. Available at: http://www.unwto.org/un-tourism-world-tourism-barometer-data (Accessed: 30 May 2025).</w:t>
      </w:r>
    </w:p>
    <w:p w14:paraId="34583A88" w14:textId="77777777" w:rsidR="007047FB" w:rsidRPr="007047FB" w:rsidRDefault="007047FB" w:rsidP="007047FB">
      <w:pPr>
        <w:pStyle w:val="Bibliography"/>
        <w:spacing w:line="360" w:lineRule="auto"/>
        <w:ind w:left="720" w:hanging="720"/>
        <w:rPr>
          <w:rFonts w:cs="Times New Roman"/>
        </w:rPr>
      </w:pPr>
      <w:r w:rsidRPr="007047FB">
        <w:rPr>
          <w:rFonts w:cs="Times New Roman"/>
        </w:rPr>
        <w:t xml:space="preserve">UNESCO (2023) </w:t>
      </w:r>
      <w:r w:rsidRPr="007047FB">
        <w:rPr>
          <w:rFonts w:cs="Times New Roman"/>
          <w:iCs w:val="0"/>
        </w:rPr>
        <w:t>Cutting Edge | Bringing cultural tourism back in the game | UNESCO</w:t>
      </w:r>
      <w:r w:rsidRPr="007047FB">
        <w:rPr>
          <w:rFonts w:cs="Times New Roman"/>
        </w:rPr>
        <w:t>. Available at: https://www.unesco.org/en/articles/cutting-edge-bringing-cultural-tourism-back-game (Accessed: 30 May 2025).</w:t>
      </w:r>
    </w:p>
    <w:p w14:paraId="37CA4CA6" w14:textId="77777777" w:rsidR="007047FB" w:rsidRPr="007047FB" w:rsidRDefault="007047FB" w:rsidP="007047FB">
      <w:pPr>
        <w:pStyle w:val="Bibliography"/>
        <w:spacing w:line="360" w:lineRule="auto"/>
        <w:ind w:left="720" w:hanging="720"/>
        <w:rPr>
          <w:rFonts w:cs="Times New Roman"/>
        </w:rPr>
      </w:pPr>
      <w:r w:rsidRPr="007047FB">
        <w:rPr>
          <w:rFonts w:cs="Times New Roman"/>
        </w:rPr>
        <w:t xml:space="preserve">Visit Wales (2025) </w:t>
      </w:r>
      <w:r w:rsidRPr="007047FB">
        <w:rPr>
          <w:rFonts w:cs="Times New Roman"/>
          <w:iCs w:val="0"/>
        </w:rPr>
        <w:t>Year of Croeso</w:t>
      </w:r>
      <w:r w:rsidRPr="007047FB">
        <w:rPr>
          <w:rFonts w:cs="Times New Roman"/>
        </w:rPr>
        <w:t xml:space="preserve">, </w:t>
      </w:r>
      <w:r w:rsidRPr="007047FB">
        <w:rPr>
          <w:rFonts w:cs="Times New Roman"/>
          <w:iCs w:val="0"/>
        </w:rPr>
        <w:t>Industry</w:t>
      </w:r>
      <w:r w:rsidRPr="007047FB">
        <w:rPr>
          <w:rFonts w:cs="Times New Roman"/>
        </w:rPr>
        <w:t>. Available at: https://industry.visitwales.com/get-involved/visit-wales-themed-year-campaigns/year-croeso (Accessed: 30 May 2025).</w:t>
      </w:r>
    </w:p>
    <w:p w14:paraId="66EB3C97" w14:textId="77777777" w:rsidR="007047FB" w:rsidRPr="007047FB" w:rsidRDefault="007047FB" w:rsidP="007047FB">
      <w:pPr>
        <w:pStyle w:val="Bibliography"/>
        <w:spacing w:line="360" w:lineRule="auto"/>
        <w:ind w:left="720" w:hanging="720"/>
        <w:rPr>
          <w:rFonts w:cs="Times New Roman"/>
        </w:rPr>
      </w:pPr>
      <w:r w:rsidRPr="007047FB">
        <w:rPr>
          <w:rFonts w:cs="Times New Roman"/>
        </w:rPr>
        <w:t xml:space="preserve">Vogel, H.L. (2021) </w:t>
      </w:r>
      <w:r w:rsidRPr="007047FB">
        <w:rPr>
          <w:rFonts w:cs="Times New Roman"/>
          <w:iCs w:val="0"/>
        </w:rPr>
        <w:t>Travel industry economics: A guide for financial analysis</w:t>
      </w:r>
      <w:r w:rsidRPr="007047FB">
        <w:rPr>
          <w:rFonts w:cs="Times New Roman"/>
        </w:rPr>
        <w:t>. Springer nature. Available at: https://books.google.com/books?hl=en&amp;lr=&amp;id=92AuEAAAQBAJ&amp;oi=fnd&amp;pg=PR8&amp;dq=Although+the+industry+has+seen+these+positive+trends,+it+is+not+without+its+challenges,+namely+economic+fluctuations,+which+could+affect+discretionary+spending+on+travel&amp;ots=bVv2xifJ5D&amp;sig=IUqAYlKvZAq8CMgO-jNr71zYkF8 (Accessed: 30 May 2025).</w:t>
      </w:r>
    </w:p>
    <w:p w14:paraId="69806736" w14:textId="77777777" w:rsidR="007047FB" w:rsidRPr="007047FB" w:rsidRDefault="007047FB" w:rsidP="007047FB">
      <w:pPr>
        <w:pStyle w:val="Bibliography"/>
        <w:spacing w:line="360" w:lineRule="auto"/>
        <w:ind w:left="720" w:hanging="720"/>
        <w:rPr>
          <w:rFonts w:cs="Times New Roman"/>
        </w:rPr>
      </w:pPr>
      <w:r w:rsidRPr="007047FB">
        <w:rPr>
          <w:rFonts w:cs="Times New Roman"/>
        </w:rPr>
        <w:t xml:space="preserve">Wang, J., Dai, J., Dewancker, B.J., Gao, W., Liu, Z. and Zhou, Y. (2022) ‘Impact of situational environmental education on tourist behavior—a case study of water culture ecological park in China’, </w:t>
      </w:r>
      <w:r w:rsidRPr="007047FB">
        <w:rPr>
          <w:rFonts w:cs="Times New Roman"/>
          <w:iCs w:val="0"/>
        </w:rPr>
        <w:t>International Journal of Environmental Research and Public Health</w:t>
      </w:r>
      <w:r w:rsidRPr="007047FB">
        <w:rPr>
          <w:rFonts w:cs="Times New Roman"/>
        </w:rPr>
        <w:t>, 19(18), p. 11388.</w:t>
      </w:r>
    </w:p>
    <w:p w14:paraId="31ED0312" w14:textId="0DC1485F" w:rsidR="00567556" w:rsidRDefault="009A176D" w:rsidP="007047FB">
      <w:pPr>
        <w:ind w:left="720" w:hanging="720"/>
      </w:pPr>
      <w:r w:rsidRPr="009A176D">
        <w:t xml:space="preserve">Zeithaml, V.A., Jaworski, B.J., Kohli, A.K., Tuli, K.R., Ulaga, W. and Zaltman, G. </w:t>
      </w:r>
      <w:r>
        <w:t>(</w:t>
      </w:r>
      <w:r w:rsidRPr="009A176D">
        <w:t>2020</w:t>
      </w:r>
      <w:r>
        <w:t>)</w:t>
      </w:r>
      <w:r w:rsidRPr="009A176D">
        <w:t xml:space="preserve"> </w:t>
      </w:r>
      <w:r w:rsidR="00A22DFC">
        <w:t>‘</w:t>
      </w:r>
      <w:r w:rsidRPr="009A176D">
        <w:t>A theories-in-use approach to building marketing theory</w:t>
      </w:r>
      <w:r w:rsidR="00A22DFC">
        <w:t>’,</w:t>
      </w:r>
      <w:r w:rsidRPr="009A176D">
        <w:t> </w:t>
      </w:r>
      <w:r w:rsidRPr="009A176D">
        <w:rPr>
          <w:i/>
        </w:rPr>
        <w:t>Journal of Marketing</w:t>
      </w:r>
      <w:r w:rsidRPr="009A176D">
        <w:t>, </w:t>
      </w:r>
      <w:r w:rsidRPr="009A176D">
        <w:rPr>
          <w:i/>
        </w:rPr>
        <w:t>84</w:t>
      </w:r>
      <w:r w:rsidRPr="009A176D">
        <w:t>(1), pp.32-51.</w:t>
      </w:r>
    </w:p>
    <w:p w14:paraId="3CDBC13D" w14:textId="77777777" w:rsidR="009A176D" w:rsidRPr="00567556" w:rsidRDefault="009A176D" w:rsidP="007047FB">
      <w:pPr>
        <w:ind w:left="720" w:hanging="720"/>
      </w:pPr>
    </w:p>
    <w:sectPr w:rsidR="009A176D" w:rsidRPr="005675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C65D36"/>
    <w:multiLevelType w:val="multilevel"/>
    <w:tmpl w:val="5D1A1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940373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0888"/>
    <w:rsid w:val="0000324A"/>
    <w:rsid w:val="00034A57"/>
    <w:rsid w:val="00040893"/>
    <w:rsid w:val="0004334B"/>
    <w:rsid w:val="00097574"/>
    <w:rsid w:val="000A5662"/>
    <w:rsid w:val="000B5B25"/>
    <w:rsid w:val="000D2080"/>
    <w:rsid w:val="000E0A1F"/>
    <w:rsid w:val="001115E7"/>
    <w:rsid w:val="001515B4"/>
    <w:rsid w:val="00164766"/>
    <w:rsid w:val="00183F4B"/>
    <w:rsid w:val="00192F86"/>
    <w:rsid w:val="00195566"/>
    <w:rsid w:val="001A4FDC"/>
    <w:rsid w:val="001A688F"/>
    <w:rsid w:val="001C757E"/>
    <w:rsid w:val="001D506A"/>
    <w:rsid w:val="001F2ECB"/>
    <w:rsid w:val="0022303B"/>
    <w:rsid w:val="00285C14"/>
    <w:rsid w:val="00287319"/>
    <w:rsid w:val="002C00DF"/>
    <w:rsid w:val="002C34A7"/>
    <w:rsid w:val="002C35AC"/>
    <w:rsid w:val="002D1B6D"/>
    <w:rsid w:val="002F796D"/>
    <w:rsid w:val="003247EB"/>
    <w:rsid w:val="0033647B"/>
    <w:rsid w:val="00360B29"/>
    <w:rsid w:val="00381067"/>
    <w:rsid w:val="003B2FDC"/>
    <w:rsid w:val="00421BB4"/>
    <w:rsid w:val="00473DD7"/>
    <w:rsid w:val="00484031"/>
    <w:rsid w:val="004922B3"/>
    <w:rsid w:val="004A7147"/>
    <w:rsid w:val="004A7AAB"/>
    <w:rsid w:val="004B07D2"/>
    <w:rsid w:val="004B4614"/>
    <w:rsid w:val="004C02BB"/>
    <w:rsid w:val="00520419"/>
    <w:rsid w:val="005607B3"/>
    <w:rsid w:val="00567556"/>
    <w:rsid w:val="005D682A"/>
    <w:rsid w:val="005F1592"/>
    <w:rsid w:val="005F200C"/>
    <w:rsid w:val="005F36E8"/>
    <w:rsid w:val="005F7E4D"/>
    <w:rsid w:val="00611424"/>
    <w:rsid w:val="0061695D"/>
    <w:rsid w:val="006409D5"/>
    <w:rsid w:val="00657216"/>
    <w:rsid w:val="00670A09"/>
    <w:rsid w:val="006714DE"/>
    <w:rsid w:val="006A2859"/>
    <w:rsid w:val="006D0270"/>
    <w:rsid w:val="007047FB"/>
    <w:rsid w:val="007505FF"/>
    <w:rsid w:val="00754B51"/>
    <w:rsid w:val="007822D5"/>
    <w:rsid w:val="007B6FCE"/>
    <w:rsid w:val="007F36FA"/>
    <w:rsid w:val="007F5EC0"/>
    <w:rsid w:val="00800884"/>
    <w:rsid w:val="00825A70"/>
    <w:rsid w:val="00830E74"/>
    <w:rsid w:val="0084276D"/>
    <w:rsid w:val="00865972"/>
    <w:rsid w:val="00871259"/>
    <w:rsid w:val="00872BAB"/>
    <w:rsid w:val="00876C6F"/>
    <w:rsid w:val="008D6D69"/>
    <w:rsid w:val="008E0804"/>
    <w:rsid w:val="009076F2"/>
    <w:rsid w:val="009139DC"/>
    <w:rsid w:val="00917534"/>
    <w:rsid w:val="00933F64"/>
    <w:rsid w:val="00940E77"/>
    <w:rsid w:val="009606AC"/>
    <w:rsid w:val="00967A59"/>
    <w:rsid w:val="009A176D"/>
    <w:rsid w:val="009A46A2"/>
    <w:rsid w:val="009B2585"/>
    <w:rsid w:val="009E5C8C"/>
    <w:rsid w:val="009F3507"/>
    <w:rsid w:val="00A079E3"/>
    <w:rsid w:val="00A22DFC"/>
    <w:rsid w:val="00A5027A"/>
    <w:rsid w:val="00A6769F"/>
    <w:rsid w:val="00A71456"/>
    <w:rsid w:val="00A753FC"/>
    <w:rsid w:val="00A8076B"/>
    <w:rsid w:val="00AA5EF3"/>
    <w:rsid w:val="00AC74E3"/>
    <w:rsid w:val="00AE33F1"/>
    <w:rsid w:val="00AE6397"/>
    <w:rsid w:val="00AF659E"/>
    <w:rsid w:val="00B1453F"/>
    <w:rsid w:val="00B315DB"/>
    <w:rsid w:val="00B37DB9"/>
    <w:rsid w:val="00B51524"/>
    <w:rsid w:val="00B76B6C"/>
    <w:rsid w:val="00BA5779"/>
    <w:rsid w:val="00BA60E0"/>
    <w:rsid w:val="00BB0304"/>
    <w:rsid w:val="00BF0451"/>
    <w:rsid w:val="00C17CC9"/>
    <w:rsid w:val="00C20934"/>
    <w:rsid w:val="00C22155"/>
    <w:rsid w:val="00C4107A"/>
    <w:rsid w:val="00C5187E"/>
    <w:rsid w:val="00C7165E"/>
    <w:rsid w:val="00C84C45"/>
    <w:rsid w:val="00D01E07"/>
    <w:rsid w:val="00D50888"/>
    <w:rsid w:val="00D76D79"/>
    <w:rsid w:val="00D83571"/>
    <w:rsid w:val="00DA2BF4"/>
    <w:rsid w:val="00DA3449"/>
    <w:rsid w:val="00E21E6F"/>
    <w:rsid w:val="00E8472D"/>
    <w:rsid w:val="00E951E8"/>
    <w:rsid w:val="00EA0DA6"/>
    <w:rsid w:val="00EA35B3"/>
    <w:rsid w:val="00ED59FB"/>
    <w:rsid w:val="00F12E98"/>
    <w:rsid w:val="00F3035E"/>
    <w:rsid w:val="00F40ED7"/>
    <w:rsid w:val="00F7195A"/>
    <w:rsid w:val="00F95295"/>
    <w:rsid w:val="00F95556"/>
    <w:rsid w:val="00FA1A42"/>
    <w:rsid w:val="00FA7252"/>
    <w:rsid w:val="00FB1B01"/>
    <w:rsid w:val="00FD5900"/>
    <w:rsid w:val="00FD67FB"/>
    <w:rsid w:val="00FE0B91"/>
    <w:rsid w:val="00FF7B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141B185"/>
  <w15:chartTrackingRefBased/>
  <w15:docId w15:val="{6DFBFE87-CC3A-47DD-ACD8-0CEA464B43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i/>
        <w:iCs/>
        <w:color w:val="000000" w:themeColor="text1"/>
        <w:szCs w:val="18"/>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453F"/>
    <w:pPr>
      <w:spacing w:line="360" w:lineRule="auto"/>
      <w:ind w:firstLine="720"/>
      <w:jc w:val="both"/>
    </w:pPr>
    <w:rPr>
      <w:rFonts w:ascii="Times New Roman" w:hAnsi="Times New Roman"/>
      <w:i w:val="0"/>
      <w:sz w:val="24"/>
    </w:rPr>
  </w:style>
  <w:style w:type="paragraph" w:styleId="Heading1">
    <w:name w:val="heading 1"/>
    <w:basedOn w:val="Normal"/>
    <w:next w:val="Normal"/>
    <w:link w:val="Heading1Char"/>
    <w:autoRedefine/>
    <w:uiPriority w:val="9"/>
    <w:qFormat/>
    <w:rsid w:val="00A71456"/>
    <w:pPr>
      <w:keepNext/>
      <w:keepLines/>
      <w:spacing w:before="240" w:after="0"/>
      <w:ind w:firstLine="0"/>
      <w:outlineLvl w:val="0"/>
    </w:pPr>
    <w:rPr>
      <w:rFonts w:eastAsiaTheme="majorEastAsia" w:cstheme="majorBidi"/>
      <w:b/>
      <w:sz w:val="26"/>
      <w:szCs w:val="32"/>
    </w:rPr>
  </w:style>
  <w:style w:type="paragraph" w:styleId="Heading2">
    <w:name w:val="heading 2"/>
    <w:basedOn w:val="Normal"/>
    <w:next w:val="Normal"/>
    <w:link w:val="Heading2Char"/>
    <w:autoRedefine/>
    <w:uiPriority w:val="9"/>
    <w:unhideWhenUsed/>
    <w:qFormat/>
    <w:rsid w:val="00A6769F"/>
    <w:pPr>
      <w:keepNext/>
      <w:keepLines/>
      <w:spacing w:before="40" w:after="0"/>
      <w:ind w:firstLine="0"/>
      <w:outlineLvl w:val="1"/>
    </w:pPr>
    <w:rPr>
      <w:rFonts w:eastAsiaTheme="majorEastAsia" w:cstheme="majorBidi"/>
      <w:b/>
      <w:szCs w:val="26"/>
    </w:rPr>
  </w:style>
  <w:style w:type="paragraph" w:styleId="Heading3">
    <w:name w:val="heading 3"/>
    <w:basedOn w:val="Normal"/>
    <w:next w:val="Normal"/>
    <w:link w:val="Heading3Char"/>
    <w:autoRedefine/>
    <w:uiPriority w:val="9"/>
    <w:unhideWhenUsed/>
    <w:qFormat/>
    <w:rsid w:val="00A6769F"/>
    <w:pPr>
      <w:keepNext/>
      <w:keepLines/>
      <w:spacing w:before="40" w:after="0"/>
      <w:outlineLvl w:val="2"/>
    </w:pPr>
    <w:rPr>
      <w:rFonts w:eastAsiaTheme="majorEastAsia" w:cstheme="majorBidi"/>
      <w:b/>
      <w:i/>
      <w:szCs w:val="24"/>
    </w:rPr>
  </w:style>
  <w:style w:type="paragraph" w:styleId="Heading4">
    <w:name w:val="heading 4"/>
    <w:basedOn w:val="Normal"/>
    <w:next w:val="Normal"/>
    <w:link w:val="Heading4Char"/>
    <w:uiPriority w:val="9"/>
    <w:semiHidden/>
    <w:unhideWhenUsed/>
    <w:qFormat/>
    <w:rsid w:val="00D50888"/>
    <w:pPr>
      <w:keepNext/>
      <w:keepLines/>
      <w:spacing w:before="80" w:after="40"/>
      <w:outlineLvl w:val="3"/>
    </w:pPr>
    <w:rPr>
      <w:rFonts w:asciiTheme="minorHAnsi" w:eastAsiaTheme="majorEastAsia" w:hAnsiTheme="minorHAnsi" w:cstheme="majorBidi"/>
      <w:i/>
      <w:iCs w:val="0"/>
      <w:color w:val="2F5496" w:themeColor="accent1" w:themeShade="BF"/>
    </w:rPr>
  </w:style>
  <w:style w:type="paragraph" w:styleId="Heading5">
    <w:name w:val="heading 5"/>
    <w:basedOn w:val="Normal"/>
    <w:next w:val="Normal"/>
    <w:link w:val="Heading5Char"/>
    <w:uiPriority w:val="9"/>
    <w:semiHidden/>
    <w:unhideWhenUsed/>
    <w:qFormat/>
    <w:rsid w:val="00D50888"/>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50888"/>
    <w:pPr>
      <w:keepNext/>
      <w:keepLines/>
      <w:spacing w:before="40" w:after="0"/>
      <w:outlineLvl w:val="5"/>
    </w:pPr>
    <w:rPr>
      <w:rFonts w:asciiTheme="minorHAnsi" w:eastAsiaTheme="majorEastAsia" w:hAnsiTheme="minorHAnsi" w:cstheme="majorBidi"/>
      <w:i/>
      <w:iCs w:val="0"/>
      <w:color w:val="595959" w:themeColor="text1" w:themeTint="A6"/>
    </w:rPr>
  </w:style>
  <w:style w:type="paragraph" w:styleId="Heading7">
    <w:name w:val="heading 7"/>
    <w:basedOn w:val="Normal"/>
    <w:next w:val="Normal"/>
    <w:link w:val="Heading7Char"/>
    <w:uiPriority w:val="9"/>
    <w:semiHidden/>
    <w:unhideWhenUsed/>
    <w:qFormat/>
    <w:rsid w:val="00D5088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50888"/>
    <w:pPr>
      <w:keepNext/>
      <w:keepLines/>
      <w:spacing w:after="0"/>
      <w:outlineLvl w:val="7"/>
    </w:pPr>
    <w:rPr>
      <w:rFonts w:asciiTheme="minorHAnsi" w:eastAsiaTheme="majorEastAsia" w:hAnsiTheme="minorHAnsi" w:cstheme="majorBidi"/>
      <w:i/>
      <w:iCs w:val="0"/>
      <w:color w:val="272727" w:themeColor="text1" w:themeTint="D8"/>
    </w:rPr>
  </w:style>
  <w:style w:type="paragraph" w:styleId="Heading9">
    <w:name w:val="heading 9"/>
    <w:basedOn w:val="Normal"/>
    <w:next w:val="Normal"/>
    <w:link w:val="Heading9Char"/>
    <w:uiPriority w:val="9"/>
    <w:semiHidden/>
    <w:unhideWhenUsed/>
    <w:qFormat/>
    <w:rsid w:val="00D5088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1456"/>
    <w:rPr>
      <w:rFonts w:ascii="Times New Roman" w:eastAsiaTheme="majorEastAsia" w:hAnsi="Times New Roman" w:cstheme="majorBidi"/>
      <w:b/>
      <w:sz w:val="26"/>
      <w:szCs w:val="32"/>
    </w:rPr>
  </w:style>
  <w:style w:type="character" w:customStyle="1" w:styleId="Heading2Char">
    <w:name w:val="Heading 2 Char"/>
    <w:basedOn w:val="DefaultParagraphFont"/>
    <w:link w:val="Heading2"/>
    <w:uiPriority w:val="9"/>
    <w:rsid w:val="00A6769F"/>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A6769F"/>
    <w:rPr>
      <w:rFonts w:ascii="Times New Roman" w:eastAsiaTheme="majorEastAsia" w:hAnsi="Times New Roman" w:cstheme="majorBidi"/>
      <w:b/>
      <w:i w:val="0"/>
      <w:sz w:val="24"/>
      <w:szCs w:val="24"/>
    </w:rPr>
  </w:style>
  <w:style w:type="character" w:customStyle="1" w:styleId="Heading4Char">
    <w:name w:val="Heading 4 Char"/>
    <w:basedOn w:val="DefaultParagraphFont"/>
    <w:link w:val="Heading4"/>
    <w:uiPriority w:val="9"/>
    <w:semiHidden/>
    <w:rsid w:val="00D50888"/>
    <w:rPr>
      <w:rFonts w:asciiTheme="minorHAnsi" w:eastAsiaTheme="majorEastAsia" w:hAnsiTheme="minorHAnsi" w:cstheme="majorBidi"/>
      <w:iCs w:val="0"/>
      <w:color w:val="2F5496" w:themeColor="accent1" w:themeShade="BF"/>
      <w:sz w:val="24"/>
    </w:rPr>
  </w:style>
  <w:style w:type="character" w:customStyle="1" w:styleId="Heading5Char">
    <w:name w:val="Heading 5 Char"/>
    <w:basedOn w:val="DefaultParagraphFont"/>
    <w:link w:val="Heading5"/>
    <w:uiPriority w:val="9"/>
    <w:semiHidden/>
    <w:rsid w:val="00D50888"/>
    <w:rPr>
      <w:rFonts w:asciiTheme="minorHAnsi" w:eastAsiaTheme="majorEastAsia" w:hAnsiTheme="minorHAnsi" w:cstheme="majorBidi"/>
      <w:i w:val="0"/>
      <w:color w:val="2F5496" w:themeColor="accent1" w:themeShade="BF"/>
      <w:sz w:val="24"/>
    </w:rPr>
  </w:style>
  <w:style w:type="character" w:customStyle="1" w:styleId="Heading6Char">
    <w:name w:val="Heading 6 Char"/>
    <w:basedOn w:val="DefaultParagraphFont"/>
    <w:link w:val="Heading6"/>
    <w:uiPriority w:val="9"/>
    <w:semiHidden/>
    <w:rsid w:val="00D50888"/>
    <w:rPr>
      <w:rFonts w:asciiTheme="minorHAnsi" w:eastAsiaTheme="majorEastAsia" w:hAnsiTheme="minorHAnsi" w:cstheme="majorBidi"/>
      <w:iCs w:val="0"/>
      <w:color w:val="595959" w:themeColor="text1" w:themeTint="A6"/>
      <w:sz w:val="24"/>
    </w:rPr>
  </w:style>
  <w:style w:type="character" w:customStyle="1" w:styleId="Heading7Char">
    <w:name w:val="Heading 7 Char"/>
    <w:basedOn w:val="DefaultParagraphFont"/>
    <w:link w:val="Heading7"/>
    <w:uiPriority w:val="9"/>
    <w:semiHidden/>
    <w:rsid w:val="00D50888"/>
    <w:rPr>
      <w:rFonts w:asciiTheme="minorHAnsi" w:eastAsiaTheme="majorEastAsia" w:hAnsiTheme="minorHAnsi" w:cstheme="majorBidi"/>
      <w:i w:val="0"/>
      <w:color w:val="595959" w:themeColor="text1" w:themeTint="A6"/>
      <w:sz w:val="24"/>
    </w:rPr>
  </w:style>
  <w:style w:type="character" w:customStyle="1" w:styleId="Heading8Char">
    <w:name w:val="Heading 8 Char"/>
    <w:basedOn w:val="DefaultParagraphFont"/>
    <w:link w:val="Heading8"/>
    <w:uiPriority w:val="9"/>
    <w:semiHidden/>
    <w:rsid w:val="00D50888"/>
    <w:rPr>
      <w:rFonts w:asciiTheme="minorHAnsi" w:eastAsiaTheme="majorEastAsia" w:hAnsiTheme="minorHAnsi" w:cstheme="majorBidi"/>
      <w:iCs w:val="0"/>
      <w:color w:val="272727" w:themeColor="text1" w:themeTint="D8"/>
      <w:sz w:val="24"/>
    </w:rPr>
  </w:style>
  <w:style w:type="character" w:customStyle="1" w:styleId="Heading9Char">
    <w:name w:val="Heading 9 Char"/>
    <w:basedOn w:val="DefaultParagraphFont"/>
    <w:link w:val="Heading9"/>
    <w:uiPriority w:val="9"/>
    <w:semiHidden/>
    <w:rsid w:val="00D50888"/>
    <w:rPr>
      <w:rFonts w:asciiTheme="minorHAnsi" w:eastAsiaTheme="majorEastAsia" w:hAnsiTheme="minorHAnsi" w:cstheme="majorBidi"/>
      <w:i w:val="0"/>
      <w:color w:val="272727" w:themeColor="text1" w:themeTint="D8"/>
      <w:sz w:val="24"/>
    </w:rPr>
  </w:style>
  <w:style w:type="paragraph" w:styleId="Title">
    <w:name w:val="Title"/>
    <w:basedOn w:val="Normal"/>
    <w:next w:val="Normal"/>
    <w:link w:val="TitleChar"/>
    <w:uiPriority w:val="10"/>
    <w:qFormat/>
    <w:rsid w:val="00D50888"/>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D50888"/>
    <w:rPr>
      <w:rFonts w:asciiTheme="majorHAnsi" w:eastAsiaTheme="majorEastAsia" w:hAnsiTheme="majorHAnsi" w:cstheme="majorBidi"/>
      <w:i w:val="0"/>
      <w:color w:val="auto"/>
      <w:spacing w:val="-10"/>
      <w:kern w:val="28"/>
      <w:sz w:val="56"/>
      <w:szCs w:val="56"/>
    </w:rPr>
  </w:style>
  <w:style w:type="paragraph" w:styleId="Subtitle">
    <w:name w:val="Subtitle"/>
    <w:basedOn w:val="Normal"/>
    <w:next w:val="Normal"/>
    <w:link w:val="SubtitleChar"/>
    <w:uiPriority w:val="11"/>
    <w:qFormat/>
    <w:rsid w:val="00D50888"/>
    <w:pPr>
      <w:numPr>
        <w:ilvl w:val="1"/>
      </w:numPr>
      <w:ind w:firstLine="72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0888"/>
    <w:rPr>
      <w:rFonts w:asciiTheme="minorHAnsi" w:eastAsiaTheme="majorEastAsia" w:hAnsiTheme="minorHAnsi" w:cstheme="majorBidi"/>
      <w:i w:val="0"/>
      <w:color w:val="595959" w:themeColor="text1" w:themeTint="A6"/>
      <w:spacing w:val="15"/>
      <w:sz w:val="28"/>
      <w:szCs w:val="28"/>
    </w:rPr>
  </w:style>
  <w:style w:type="paragraph" w:styleId="Quote">
    <w:name w:val="Quote"/>
    <w:basedOn w:val="Normal"/>
    <w:next w:val="Normal"/>
    <w:link w:val="QuoteChar"/>
    <w:uiPriority w:val="29"/>
    <w:qFormat/>
    <w:rsid w:val="00D50888"/>
    <w:pPr>
      <w:spacing w:before="160"/>
      <w:jc w:val="center"/>
    </w:pPr>
    <w:rPr>
      <w:i/>
      <w:iCs w:val="0"/>
      <w:color w:val="404040" w:themeColor="text1" w:themeTint="BF"/>
    </w:rPr>
  </w:style>
  <w:style w:type="character" w:customStyle="1" w:styleId="QuoteChar">
    <w:name w:val="Quote Char"/>
    <w:basedOn w:val="DefaultParagraphFont"/>
    <w:link w:val="Quote"/>
    <w:uiPriority w:val="29"/>
    <w:rsid w:val="00D50888"/>
    <w:rPr>
      <w:rFonts w:ascii="Times New Roman" w:hAnsi="Times New Roman"/>
      <w:iCs w:val="0"/>
      <w:color w:val="404040" w:themeColor="text1" w:themeTint="BF"/>
      <w:sz w:val="24"/>
    </w:rPr>
  </w:style>
  <w:style w:type="paragraph" w:styleId="ListParagraph">
    <w:name w:val="List Paragraph"/>
    <w:basedOn w:val="Normal"/>
    <w:uiPriority w:val="34"/>
    <w:qFormat/>
    <w:rsid w:val="00D50888"/>
    <w:pPr>
      <w:ind w:left="720"/>
      <w:contextualSpacing/>
    </w:pPr>
  </w:style>
  <w:style w:type="character" w:styleId="IntenseEmphasis">
    <w:name w:val="Intense Emphasis"/>
    <w:basedOn w:val="DefaultParagraphFont"/>
    <w:uiPriority w:val="21"/>
    <w:qFormat/>
    <w:rsid w:val="00D50888"/>
    <w:rPr>
      <w:i w:val="0"/>
      <w:iCs w:val="0"/>
      <w:color w:val="2F5496" w:themeColor="accent1" w:themeShade="BF"/>
    </w:rPr>
  </w:style>
  <w:style w:type="paragraph" w:styleId="IntenseQuote">
    <w:name w:val="Intense Quote"/>
    <w:basedOn w:val="Normal"/>
    <w:next w:val="Normal"/>
    <w:link w:val="IntenseQuoteChar"/>
    <w:uiPriority w:val="30"/>
    <w:qFormat/>
    <w:rsid w:val="00D50888"/>
    <w:pPr>
      <w:pBdr>
        <w:top w:val="single" w:sz="4" w:space="10" w:color="2F5496" w:themeColor="accent1" w:themeShade="BF"/>
        <w:bottom w:val="single" w:sz="4" w:space="10" w:color="2F5496" w:themeColor="accent1" w:themeShade="BF"/>
      </w:pBdr>
      <w:spacing w:before="360" w:after="360"/>
      <w:ind w:left="864" w:right="864"/>
      <w:jc w:val="center"/>
    </w:pPr>
    <w:rPr>
      <w:i/>
      <w:iCs w:val="0"/>
      <w:color w:val="2F5496" w:themeColor="accent1" w:themeShade="BF"/>
    </w:rPr>
  </w:style>
  <w:style w:type="character" w:customStyle="1" w:styleId="IntenseQuoteChar">
    <w:name w:val="Intense Quote Char"/>
    <w:basedOn w:val="DefaultParagraphFont"/>
    <w:link w:val="IntenseQuote"/>
    <w:uiPriority w:val="30"/>
    <w:rsid w:val="00D50888"/>
    <w:rPr>
      <w:rFonts w:ascii="Times New Roman" w:hAnsi="Times New Roman"/>
      <w:iCs w:val="0"/>
      <w:color w:val="2F5496" w:themeColor="accent1" w:themeShade="BF"/>
      <w:sz w:val="24"/>
    </w:rPr>
  </w:style>
  <w:style w:type="character" w:styleId="IntenseReference">
    <w:name w:val="Intense Reference"/>
    <w:basedOn w:val="DefaultParagraphFont"/>
    <w:uiPriority w:val="32"/>
    <w:qFormat/>
    <w:rsid w:val="00D50888"/>
    <w:rPr>
      <w:b/>
      <w:bCs/>
      <w:smallCaps/>
      <w:color w:val="2F5496" w:themeColor="accent1" w:themeShade="BF"/>
      <w:spacing w:val="5"/>
    </w:rPr>
  </w:style>
  <w:style w:type="table" w:styleId="TableGrid">
    <w:name w:val="Table Grid"/>
    <w:basedOn w:val="TableNormal"/>
    <w:uiPriority w:val="39"/>
    <w:rsid w:val="006169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A753F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1C757E"/>
    <w:pPr>
      <w:spacing w:line="259" w:lineRule="auto"/>
      <w:jc w:val="left"/>
      <w:outlineLvl w:val="9"/>
    </w:pPr>
    <w:rPr>
      <w:rFonts w:asciiTheme="majorHAnsi" w:hAnsiTheme="majorHAnsi"/>
      <w:b w:val="0"/>
      <w:iCs w:val="0"/>
      <w:color w:val="2F5496" w:themeColor="accent1" w:themeShade="BF"/>
      <w:sz w:val="32"/>
      <w:lang w:eastAsia="en-GB"/>
    </w:rPr>
  </w:style>
  <w:style w:type="paragraph" w:styleId="TOC1">
    <w:name w:val="toc 1"/>
    <w:basedOn w:val="Normal"/>
    <w:next w:val="Normal"/>
    <w:autoRedefine/>
    <w:uiPriority w:val="39"/>
    <w:unhideWhenUsed/>
    <w:rsid w:val="001C757E"/>
    <w:pPr>
      <w:spacing w:after="100"/>
    </w:pPr>
  </w:style>
  <w:style w:type="paragraph" w:styleId="TOC2">
    <w:name w:val="toc 2"/>
    <w:basedOn w:val="Normal"/>
    <w:next w:val="Normal"/>
    <w:autoRedefine/>
    <w:uiPriority w:val="39"/>
    <w:unhideWhenUsed/>
    <w:rsid w:val="001C757E"/>
    <w:pPr>
      <w:spacing w:after="100"/>
      <w:ind w:left="240"/>
    </w:pPr>
  </w:style>
  <w:style w:type="paragraph" w:styleId="TOC3">
    <w:name w:val="toc 3"/>
    <w:basedOn w:val="Normal"/>
    <w:next w:val="Normal"/>
    <w:autoRedefine/>
    <w:uiPriority w:val="39"/>
    <w:unhideWhenUsed/>
    <w:rsid w:val="001C757E"/>
    <w:pPr>
      <w:spacing w:after="100"/>
      <w:ind w:left="480"/>
    </w:pPr>
  </w:style>
  <w:style w:type="character" w:styleId="Hyperlink">
    <w:name w:val="Hyperlink"/>
    <w:basedOn w:val="DefaultParagraphFont"/>
    <w:uiPriority w:val="99"/>
    <w:unhideWhenUsed/>
    <w:rsid w:val="001C757E"/>
    <w:rPr>
      <w:color w:val="0563C1" w:themeColor="hyperlink"/>
      <w:u w:val="single"/>
    </w:rPr>
  </w:style>
  <w:style w:type="paragraph" w:styleId="Bibliography">
    <w:name w:val="Bibliography"/>
    <w:basedOn w:val="Normal"/>
    <w:next w:val="Normal"/>
    <w:uiPriority w:val="37"/>
    <w:unhideWhenUsed/>
    <w:rsid w:val="007047FB"/>
    <w:pPr>
      <w:spacing w:after="240" w:line="240" w:lineRule="auto"/>
      <w:ind w:firstLine="0"/>
    </w:pPr>
  </w:style>
  <w:style w:type="character" w:styleId="CommentReference">
    <w:name w:val="annotation reference"/>
    <w:basedOn w:val="DefaultParagraphFont"/>
    <w:uiPriority w:val="99"/>
    <w:semiHidden/>
    <w:unhideWhenUsed/>
    <w:rsid w:val="003B2FDC"/>
    <w:rPr>
      <w:sz w:val="16"/>
      <w:szCs w:val="16"/>
    </w:rPr>
  </w:style>
  <w:style w:type="paragraph" w:styleId="CommentText">
    <w:name w:val="annotation text"/>
    <w:basedOn w:val="Normal"/>
    <w:link w:val="CommentTextChar"/>
    <w:uiPriority w:val="99"/>
    <w:semiHidden/>
    <w:unhideWhenUsed/>
    <w:rsid w:val="003B2FDC"/>
    <w:pPr>
      <w:spacing w:line="240" w:lineRule="auto"/>
    </w:pPr>
    <w:rPr>
      <w:sz w:val="20"/>
      <w:szCs w:val="20"/>
    </w:rPr>
  </w:style>
  <w:style w:type="character" w:customStyle="1" w:styleId="CommentTextChar">
    <w:name w:val="Comment Text Char"/>
    <w:basedOn w:val="DefaultParagraphFont"/>
    <w:link w:val="CommentText"/>
    <w:uiPriority w:val="99"/>
    <w:semiHidden/>
    <w:rsid w:val="003B2FDC"/>
    <w:rPr>
      <w:rFonts w:ascii="Times New Roman" w:hAnsi="Times New Roman"/>
      <w:i w:val="0"/>
      <w:szCs w:val="20"/>
    </w:rPr>
  </w:style>
  <w:style w:type="paragraph" w:styleId="CommentSubject">
    <w:name w:val="annotation subject"/>
    <w:basedOn w:val="CommentText"/>
    <w:next w:val="CommentText"/>
    <w:link w:val="CommentSubjectChar"/>
    <w:uiPriority w:val="99"/>
    <w:semiHidden/>
    <w:unhideWhenUsed/>
    <w:rsid w:val="003B2FDC"/>
    <w:rPr>
      <w:b/>
      <w:bCs/>
    </w:rPr>
  </w:style>
  <w:style w:type="character" w:customStyle="1" w:styleId="CommentSubjectChar">
    <w:name w:val="Comment Subject Char"/>
    <w:basedOn w:val="CommentTextChar"/>
    <w:link w:val="CommentSubject"/>
    <w:uiPriority w:val="99"/>
    <w:semiHidden/>
    <w:rsid w:val="003B2FDC"/>
    <w:rPr>
      <w:rFonts w:ascii="Times New Roman" w:hAnsi="Times New Roman"/>
      <w:b/>
      <w:bCs/>
      <w:i w:val="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3579618">
      <w:bodyDiv w:val="1"/>
      <w:marLeft w:val="0"/>
      <w:marRight w:val="0"/>
      <w:marTop w:val="0"/>
      <w:marBottom w:val="0"/>
      <w:divBdr>
        <w:top w:val="none" w:sz="0" w:space="0" w:color="auto"/>
        <w:left w:val="none" w:sz="0" w:space="0" w:color="auto"/>
        <w:bottom w:val="none" w:sz="0" w:space="0" w:color="auto"/>
        <w:right w:val="none" w:sz="0" w:space="0" w:color="auto"/>
      </w:divBdr>
      <w:divsChild>
        <w:div w:id="938099941">
          <w:marLeft w:val="0"/>
          <w:marRight w:val="0"/>
          <w:marTop w:val="120"/>
          <w:marBottom w:val="0"/>
          <w:divBdr>
            <w:top w:val="single" w:sz="2" w:space="0" w:color="E4E4E7"/>
            <w:left w:val="single" w:sz="2" w:space="0" w:color="E4E4E7"/>
            <w:bottom w:val="single" w:sz="2" w:space="0" w:color="E4E4E7"/>
            <w:right w:val="single" w:sz="2" w:space="0" w:color="E4E4E7"/>
          </w:divBdr>
        </w:div>
        <w:div w:id="790323779">
          <w:marLeft w:val="0"/>
          <w:marRight w:val="0"/>
          <w:marTop w:val="120"/>
          <w:marBottom w:val="0"/>
          <w:divBdr>
            <w:top w:val="single" w:sz="2" w:space="0" w:color="E4E4E7"/>
            <w:left w:val="single" w:sz="2" w:space="0" w:color="E4E4E7"/>
            <w:bottom w:val="single" w:sz="2" w:space="0" w:color="E4E4E7"/>
            <w:right w:val="single" w:sz="2" w:space="0" w:color="E4E4E7"/>
          </w:divBdr>
        </w:div>
        <w:div w:id="1041637362">
          <w:marLeft w:val="0"/>
          <w:marRight w:val="0"/>
          <w:marTop w:val="120"/>
          <w:marBottom w:val="0"/>
          <w:divBdr>
            <w:top w:val="single" w:sz="2" w:space="0" w:color="E4E4E7"/>
            <w:left w:val="single" w:sz="2" w:space="0" w:color="E4E4E7"/>
            <w:bottom w:val="single" w:sz="2" w:space="0" w:color="E4E4E7"/>
            <w:right w:val="single" w:sz="2" w:space="0" w:color="E4E4E7"/>
          </w:divBdr>
        </w:div>
      </w:divsChild>
    </w:div>
    <w:div w:id="765148279">
      <w:bodyDiv w:val="1"/>
      <w:marLeft w:val="0"/>
      <w:marRight w:val="0"/>
      <w:marTop w:val="0"/>
      <w:marBottom w:val="0"/>
      <w:divBdr>
        <w:top w:val="none" w:sz="0" w:space="0" w:color="auto"/>
        <w:left w:val="none" w:sz="0" w:space="0" w:color="auto"/>
        <w:bottom w:val="none" w:sz="0" w:space="0" w:color="auto"/>
        <w:right w:val="none" w:sz="0" w:space="0" w:color="auto"/>
      </w:divBdr>
      <w:divsChild>
        <w:div w:id="1700348209">
          <w:marLeft w:val="0"/>
          <w:marRight w:val="0"/>
          <w:marTop w:val="120"/>
          <w:marBottom w:val="0"/>
          <w:divBdr>
            <w:top w:val="single" w:sz="2" w:space="0" w:color="E4E4E7"/>
            <w:left w:val="single" w:sz="2" w:space="0" w:color="E4E4E7"/>
            <w:bottom w:val="single" w:sz="2" w:space="0" w:color="E4E4E7"/>
            <w:right w:val="single" w:sz="2" w:space="0" w:color="E4E4E7"/>
          </w:divBdr>
        </w:div>
        <w:div w:id="1118984880">
          <w:marLeft w:val="0"/>
          <w:marRight w:val="0"/>
          <w:marTop w:val="120"/>
          <w:marBottom w:val="0"/>
          <w:divBdr>
            <w:top w:val="single" w:sz="2" w:space="0" w:color="E4E4E7"/>
            <w:left w:val="single" w:sz="2" w:space="0" w:color="E4E4E7"/>
            <w:bottom w:val="single" w:sz="2" w:space="0" w:color="E4E4E7"/>
            <w:right w:val="single" w:sz="2" w:space="0" w:color="E4E4E7"/>
          </w:divBdr>
        </w:div>
        <w:div w:id="761996649">
          <w:marLeft w:val="0"/>
          <w:marRight w:val="0"/>
          <w:marTop w:val="120"/>
          <w:marBottom w:val="0"/>
          <w:divBdr>
            <w:top w:val="single" w:sz="2" w:space="0" w:color="E4E4E7"/>
            <w:left w:val="single" w:sz="2" w:space="0" w:color="E4E4E7"/>
            <w:bottom w:val="single" w:sz="2" w:space="0" w:color="E4E4E7"/>
            <w:right w:val="single" w:sz="2" w:space="0" w:color="E4E4E7"/>
          </w:divBdr>
        </w:div>
      </w:divsChild>
    </w:div>
    <w:div w:id="868643071">
      <w:bodyDiv w:val="1"/>
      <w:marLeft w:val="0"/>
      <w:marRight w:val="0"/>
      <w:marTop w:val="0"/>
      <w:marBottom w:val="0"/>
      <w:divBdr>
        <w:top w:val="none" w:sz="0" w:space="0" w:color="auto"/>
        <w:left w:val="none" w:sz="0" w:space="0" w:color="auto"/>
        <w:bottom w:val="none" w:sz="0" w:space="0" w:color="auto"/>
        <w:right w:val="none" w:sz="0" w:space="0" w:color="auto"/>
      </w:divBdr>
    </w:div>
    <w:div w:id="923301724">
      <w:bodyDiv w:val="1"/>
      <w:marLeft w:val="0"/>
      <w:marRight w:val="0"/>
      <w:marTop w:val="0"/>
      <w:marBottom w:val="0"/>
      <w:divBdr>
        <w:top w:val="none" w:sz="0" w:space="0" w:color="auto"/>
        <w:left w:val="none" w:sz="0" w:space="0" w:color="auto"/>
        <w:bottom w:val="none" w:sz="0" w:space="0" w:color="auto"/>
        <w:right w:val="none" w:sz="0" w:space="0" w:color="auto"/>
      </w:divBdr>
      <w:divsChild>
        <w:div w:id="617831188">
          <w:marLeft w:val="0"/>
          <w:marRight w:val="0"/>
          <w:marTop w:val="0"/>
          <w:marBottom w:val="0"/>
          <w:divBdr>
            <w:top w:val="single" w:sz="2" w:space="0" w:color="E4E4E7"/>
            <w:left w:val="single" w:sz="2" w:space="0" w:color="E4E4E7"/>
            <w:bottom w:val="single" w:sz="2" w:space="0" w:color="E4E4E7"/>
            <w:right w:val="single" w:sz="2" w:space="0" w:color="E4E4E7"/>
          </w:divBdr>
          <w:divsChild>
            <w:div w:id="1067461392">
              <w:marLeft w:val="0"/>
              <w:marRight w:val="0"/>
              <w:marTop w:val="100"/>
              <w:marBottom w:val="100"/>
              <w:divBdr>
                <w:top w:val="single" w:sz="2" w:space="0" w:color="E4E4E7"/>
                <w:left w:val="single" w:sz="2" w:space="0" w:color="E4E4E7"/>
                <w:bottom w:val="single" w:sz="2" w:space="0" w:color="E4E4E7"/>
                <w:right w:val="single" w:sz="2" w:space="0" w:color="E4E4E7"/>
              </w:divBdr>
              <w:divsChild>
                <w:div w:id="1354722904">
                  <w:marLeft w:val="0"/>
                  <w:marRight w:val="0"/>
                  <w:marTop w:val="0"/>
                  <w:marBottom w:val="0"/>
                  <w:divBdr>
                    <w:top w:val="single" w:sz="2" w:space="0" w:color="E4E4E7"/>
                    <w:left w:val="single" w:sz="2" w:space="0" w:color="E4E4E7"/>
                    <w:bottom w:val="single" w:sz="2" w:space="0" w:color="E4E4E7"/>
                    <w:right w:val="single" w:sz="2" w:space="0" w:color="E4E4E7"/>
                  </w:divBdr>
                  <w:divsChild>
                    <w:div w:id="1621454861">
                      <w:marLeft w:val="0"/>
                      <w:marRight w:val="0"/>
                      <w:marTop w:val="0"/>
                      <w:marBottom w:val="0"/>
                      <w:divBdr>
                        <w:top w:val="single" w:sz="2" w:space="0" w:color="E4E4E7"/>
                        <w:left w:val="single" w:sz="2" w:space="0" w:color="E4E4E7"/>
                        <w:bottom w:val="single" w:sz="2" w:space="0" w:color="E4E4E7"/>
                        <w:right w:val="single" w:sz="2" w:space="0" w:color="E4E4E7"/>
                      </w:divBdr>
                      <w:divsChild>
                        <w:div w:id="1434475018">
                          <w:marLeft w:val="0"/>
                          <w:marRight w:val="0"/>
                          <w:marTop w:val="120"/>
                          <w:marBottom w:val="0"/>
                          <w:divBdr>
                            <w:top w:val="single" w:sz="2" w:space="0" w:color="E4E4E7"/>
                            <w:left w:val="single" w:sz="2" w:space="0" w:color="E4E4E7"/>
                            <w:bottom w:val="single" w:sz="2" w:space="0" w:color="E4E4E7"/>
                            <w:right w:val="single" w:sz="2" w:space="0" w:color="E4E4E7"/>
                          </w:divBdr>
                        </w:div>
                      </w:divsChild>
                    </w:div>
                  </w:divsChild>
                </w:div>
              </w:divsChild>
            </w:div>
          </w:divsChild>
        </w:div>
        <w:div w:id="1196967826">
          <w:marLeft w:val="0"/>
          <w:marRight w:val="0"/>
          <w:marTop w:val="0"/>
          <w:marBottom w:val="0"/>
          <w:divBdr>
            <w:top w:val="single" w:sz="2" w:space="0" w:color="E4E4E7"/>
            <w:left w:val="single" w:sz="2" w:space="0" w:color="E4E4E7"/>
            <w:bottom w:val="single" w:sz="2" w:space="0" w:color="E4E4E7"/>
            <w:right w:val="single" w:sz="2" w:space="0" w:color="E4E4E7"/>
          </w:divBdr>
          <w:divsChild>
            <w:div w:id="302926705">
              <w:marLeft w:val="0"/>
              <w:marRight w:val="0"/>
              <w:marTop w:val="100"/>
              <w:marBottom w:val="100"/>
              <w:divBdr>
                <w:top w:val="single" w:sz="2" w:space="0" w:color="E4E4E7"/>
                <w:left w:val="single" w:sz="2" w:space="0" w:color="E4E4E7"/>
                <w:bottom w:val="single" w:sz="2" w:space="0" w:color="E4E4E7"/>
                <w:right w:val="single" w:sz="2" w:space="0" w:color="E4E4E7"/>
              </w:divBdr>
              <w:divsChild>
                <w:div w:id="975110685">
                  <w:marLeft w:val="0"/>
                  <w:marRight w:val="0"/>
                  <w:marTop w:val="0"/>
                  <w:marBottom w:val="0"/>
                  <w:divBdr>
                    <w:top w:val="single" w:sz="2" w:space="0" w:color="E4E4E7"/>
                    <w:left w:val="single" w:sz="2" w:space="0" w:color="E4E4E7"/>
                    <w:bottom w:val="single" w:sz="2" w:space="0" w:color="E4E4E7"/>
                    <w:right w:val="single" w:sz="2" w:space="0" w:color="E4E4E7"/>
                  </w:divBdr>
                  <w:divsChild>
                    <w:div w:id="1040397877">
                      <w:marLeft w:val="0"/>
                      <w:marRight w:val="0"/>
                      <w:marTop w:val="0"/>
                      <w:marBottom w:val="0"/>
                      <w:divBdr>
                        <w:top w:val="single" w:sz="2" w:space="0" w:color="E4E4E7"/>
                        <w:left w:val="single" w:sz="2" w:space="0" w:color="E4E4E7"/>
                        <w:bottom w:val="single" w:sz="2" w:space="0" w:color="E4E4E7"/>
                        <w:right w:val="single" w:sz="2" w:space="0" w:color="E4E4E7"/>
                      </w:divBdr>
                      <w:divsChild>
                        <w:div w:id="771705619">
                          <w:marLeft w:val="0"/>
                          <w:marRight w:val="0"/>
                          <w:marTop w:val="120"/>
                          <w:marBottom w:val="0"/>
                          <w:divBdr>
                            <w:top w:val="single" w:sz="6" w:space="0" w:color="F4F4F5"/>
                            <w:left w:val="single" w:sz="6" w:space="0" w:color="F4F4F5"/>
                            <w:bottom w:val="single" w:sz="6" w:space="0" w:color="F4F4F5"/>
                            <w:right w:val="single" w:sz="6" w:space="0" w:color="F4F4F5"/>
                          </w:divBdr>
                        </w:div>
                      </w:divsChild>
                    </w:div>
                  </w:divsChild>
                </w:div>
              </w:divsChild>
            </w:div>
          </w:divsChild>
        </w:div>
      </w:divsChild>
    </w:div>
    <w:div w:id="1481195007">
      <w:bodyDiv w:val="1"/>
      <w:marLeft w:val="0"/>
      <w:marRight w:val="0"/>
      <w:marTop w:val="0"/>
      <w:marBottom w:val="0"/>
      <w:divBdr>
        <w:top w:val="none" w:sz="0" w:space="0" w:color="auto"/>
        <w:left w:val="none" w:sz="0" w:space="0" w:color="auto"/>
        <w:bottom w:val="none" w:sz="0" w:space="0" w:color="auto"/>
        <w:right w:val="none" w:sz="0" w:space="0" w:color="auto"/>
      </w:divBdr>
    </w:div>
    <w:div w:id="1929148984">
      <w:bodyDiv w:val="1"/>
      <w:marLeft w:val="0"/>
      <w:marRight w:val="0"/>
      <w:marTop w:val="0"/>
      <w:marBottom w:val="0"/>
      <w:divBdr>
        <w:top w:val="none" w:sz="0" w:space="0" w:color="auto"/>
        <w:left w:val="none" w:sz="0" w:space="0" w:color="auto"/>
        <w:bottom w:val="none" w:sz="0" w:space="0" w:color="auto"/>
        <w:right w:val="none" w:sz="0" w:space="0" w:color="auto"/>
      </w:divBdr>
      <w:divsChild>
        <w:div w:id="989018564">
          <w:marLeft w:val="0"/>
          <w:marRight w:val="0"/>
          <w:marTop w:val="120"/>
          <w:marBottom w:val="0"/>
          <w:divBdr>
            <w:top w:val="single" w:sz="2" w:space="0" w:color="E4E4E7"/>
            <w:left w:val="single" w:sz="2" w:space="0" w:color="E4E4E7"/>
            <w:bottom w:val="single" w:sz="2" w:space="0" w:color="E4E4E7"/>
            <w:right w:val="single" w:sz="2" w:space="0" w:color="E4E4E7"/>
          </w:divBdr>
        </w:div>
        <w:div w:id="1970163714">
          <w:marLeft w:val="0"/>
          <w:marRight w:val="0"/>
          <w:marTop w:val="120"/>
          <w:marBottom w:val="0"/>
          <w:divBdr>
            <w:top w:val="single" w:sz="2" w:space="0" w:color="E4E4E7"/>
            <w:left w:val="single" w:sz="2" w:space="0" w:color="E4E4E7"/>
            <w:bottom w:val="single" w:sz="2" w:space="0" w:color="E4E4E7"/>
            <w:right w:val="single" w:sz="2" w:space="0" w:color="E4E4E7"/>
          </w:divBdr>
        </w:div>
        <w:div w:id="255292407">
          <w:marLeft w:val="0"/>
          <w:marRight w:val="0"/>
          <w:marTop w:val="120"/>
          <w:marBottom w:val="0"/>
          <w:divBdr>
            <w:top w:val="single" w:sz="2" w:space="0" w:color="E4E4E7"/>
            <w:left w:val="single" w:sz="2" w:space="0" w:color="E4E4E7"/>
            <w:bottom w:val="single" w:sz="2" w:space="0" w:color="E4E4E7"/>
            <w:right w:val="single" w:sz="2" w:space="0" w:color="E4E4E7"/>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43815B-272D-427D-8D8A-013E6BB247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Pages>
  <Words>4124</Words>
  <Characters>23509</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Saima Jabeen</dc:creator>
  <cp:keywords/>
  <dc:description/>
  <cp:lastModifiedBy>Rehan Shah</cp:lastModifiedBy>
  <cp:revision>2</cp:revision>
  <dcterms:created xsi:type="dcterms:W3CDTF">2025-06-13T16:22:00Z</dcterms:created>
  <dcterms:modified xsi:type="dcterms:W3CDTF">2025-06-13T16:22:00Z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0fd34428-a365-4640-a841-6028f3a22e33</vt:lpwstr>
  </property>
  <property fmtid="{D5CDD505-2E9C-101B-9397-08002B2CF9AE}" pid="3" name="ZOTERO_PREF_1">
    <vt:lpwstr>&lt;data data-version="3" zotero-version="6.0.36"&gt;&lt;session id="r04Qk633"/&gt;&lt;style id="http://www.zotero.org/styles/harvard-cite-them-right-no-et-al" hasBibliography="1" bibliographyStyleHasBeenSet="1"/&gt;&lt;prefs&gt;&lt;pref name="fieldType" value="Field"/&gt;&lt;/prefs&gt;&lt;/da</vt:lpwstr>
  </property>
  <property fmtid="{D5CDD505-2E9C-101B-9397-08002B2CF9AE}" pid="4" name="ZOTERO_PREF_2">
    <vt:lpwstr>ta&gt;</vt:lpwstr>
  </property>
</Properties>
</file>