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0E075" w14:textId="4ECA17E9" w:rsidR="37102163" w:rsidRDefault="37102163" w:rsidP="0C5A6F6D">
      <w:pPr>
        <w:spacing w:line="257" w:lineRule="auto"/>
        <w:ind w:firstLine="720"/>
        <w:rPr>
          <w:rFonts w:ascii="Arial" w:eastAsia="Arial" w:hAnsi="Arial" w:cs="Arial"/>
          <w:sz w:val="24"/>
          <w:szCs w:val="24"/>
        </w:rPr>
      </w:pPr>
      <w:r w:rsidRPr="0C5A6F6D">
        <w:rPr>
          <w:rFonts w:ascii="Arial" w:eastAsia="Arial" w:hAnsi="Arial" w:cs="Arial"/>
          <w:sz w:val="24"/>
          <w:szCs w:val="24"/>
          <w:u w:val="single"/>
        </w:rPr>
        <w:t>Task 2</w:t>
      </w:r>
      <w:r w:rsidRPr="0C5A6F6D">
        <w:rPr>
          <w:rFonts w:ascii="Arial" w:eastAsia="Arial" w:hAnsi="Arial" w:cs="Arial"/>
          <w:sz w:val="24"/>
          <w:szCs w:val="24"/>
        </w:rPr>
        <w:t xml:space="preserve">- </w:t>
      </w:r>
      <w:r w:rsidRPr="0C5A6F6D">
        <w:rPr>
          <w:rFonts w:ascii="Arial" w:eastAsia="Arial" w:hAnsi="Arial" w:cs="Arial"/>
          <w:sz w:val="24"/>
          <w:szCs w:val="24"/>
          <w:highlight w:val="yellow"/>
        </w:rPr>
        <w:t xml:space="preserve">(1635 words) text only for purposes of uploading to </w:t>
      </w:r>
      <w:proofErr w:type="spellStart"/>
      <w:r w:rsidRPr="0C5A6F6D">
        <w:rPr>
          <w:rFonts w:ascii="Arial" w:eastAsia="Arial" w:hAnsi="Arial" w:cs="Arial"/>
          <w:sz w:val="24"/>
          <w:szCs w:val="24"/>
          <w:highlight w:val="yellow"/>
        </w:rPr>
        <w:t>TurnItIn</w:t>
      </w:r>
      <w:proofErr w:type="spellEnd"/>
      <w:r w:rsidRPr="0C5A6F6D">
        <w:rPr>
          <w:rFonts w:ascii="Arial" w:eastAsia="Arial" w:hAnsi="Arial" w:cs="Arial"/>
          <w:sz w:val="24"/>
          <w:szCs w:val="24"/>
          <w:highlight w:val="yellow"/>
        </w:rPr>
        <w:t>. Please see emailed PDF leaflet for presentation purposes.</w:t>
      </w:r>
      <w:r w:rsidRPr="0C5A6F6D">
        <w:rPr>
          <w:rFonts w:ascii="Arial" w:eastAsia="Arial" w:hAnsi="Arial" w:cs="Arial"/>
          <w:sz w:val="24"/>
          <w:szCs w:val="24"/>
        </w:rPr>
        <w:t xml:space="preserve">  </w:t>
      </w:r>
    </w:p>
    <w:p w14:paraId="6FECA581" w14:textId="642CEE90" w:rsidR="0C5A6F6D" w:rsidRDefault="0C5A6F6D" w:rsidP="0C5A6F6D">
      <w:pPr>
        <w:spacing w:line="257" w:lineRule="auto"/>
        <w:ind w:firstLine="720"/>
        <w:rPr>
          <w:rFonts w:ascii="Arial" w:eastAsia="Arial" w:hAnsi="Arial" w:cs="Arial"/>
          <w:sz w:val="24"/>
          <w:szCs w:val="24"/>
        </w:rPr>
      </w:pPr>
    </w:p>
    <w:p w14:paraId="51EEA465" w14:textId="281FFDD2" w:rsidR="37102163" w:rsidRDefault="37102163" w:rsidP="0C5A6F6D">
      <w:pPr>
        <w:jc w:val="center"/>
        <w:rPr>
          <w:rFonts w:ascii="Arial" w:eastAsia="Arial" w:hAnsi="Arial" w:cs="Arial"/>
          <w:color w:val="000000" w:themeColor="text1"/>
          <w:sz w:val="24"/>
          <w:szCs w:val="24"/>
          <w:u w:val="single"/>
        </w:rPr>
      </w:pPr>
      <w:r w:rsidRPr="0C5A6F6D">
        <w:rPr>
          <w:rFonts w:ascii="Arial" w:eastAsia="Arial" w:hAnsi="Arial" w:cs="Arial"/>
          <w:b/>
          <w:bCs/>
          <w:color w:val="000000" w:themeColor="text1"/>
          <w:sz w:val="24"/>
          <w:szCs w:val="24"/>
          <w:u w:val="single"/>
        </w:rPr>
        <w:t>Ensuring an inclusive environment for transgender and non-binary individuals</w:t>
      </w:r>
      <w:r w:rsidRPr="0C5A6F6D">
        <w:rPr>
          <w:rFonts w:ascii="Arial" w:eastAsia="Arial" w:hAnsi="Arial" w:cs="Arial"/>
          <w:color w:val="000000" w:themeColor="text1"/>
          <w:sz w:val="24"/>
          <w:szCs w:val="24"/>
        </w:rPr>
        <w:t xml:space="preserve"> </w:t>
      </w:r>
    </w:p>
    <w:p w14:paraId="129AB171" w14:textId="790AC7E1" w:rsidR="37102163" w:rsidRDefault="37102163">
      <w:r w:rsidRPr="0C5A6F6D">
        <w:rPr>
          <w:rFonts w:ascii="Arial" w:eastAsia="Arial" w:hAnsi="Arial" w:cs="Arial"/>
          <w:color w:val="000000" w:themeColor="text1"/>
          <w:sz w:val="24"/>
          <w:szCs w:val="24"/>
        </w:rPr>
        <w:t xml:space="preserve"> </w:t>
      </w:r>
    </w:p>
    <w:p w14:paraId="57C755E4" w14:textId="3B3321B5" w:rsidR="37102163" w:rsidRDefault="37102163">
      <w:r w:rsidRPr="0C5A6F6D">
        <w:rPr>
          <w:rFonts w:ascii="Arial" w:eastAsia="Arial" w:hAnsi="Arial" w:cs="Arial"/>
          <w:b/>
          <w:bCs/>
          <w:color w:val="000000" w:themeColor="text1"/>
          <w:sz w:val="24"/>
          <w:szCs w:val="24"/>
        </w:rPr>
        <w:t>Why is it important to ensure equality and inclusion?</w:t>
      </w:r>
      <w:r w:rsidRPr="0C5A6F6D">
        <w:rPr>
          <w:rFonts w:ascii="Arial" w:eastAsia="Arial" w:hAnsi="Arial" w:cs="Arial"/>
          <w:color w:val="000000" w:themeColor="text1"/>
          <w:sz w:val="24"/>
          <w:szCs w:val="24"/>
        </w:rPr>
        <w:t xml:space="preserve"> </w:t>
      </w:r>
    </w:p>
    <w:p w14:paraId="0B1C08F4" w14:textId="46D079E0" w:rsidR="37102163" w:rsidRDefault="37102163">
      <w:r w:rsidRPr="0C5A6F6D">
        <w:rPr>
          <w:rFonts w:ascii="Arial" w:eastAsia="Arial" w:hAnsi="Arial" w:cs="Arial"/>
          <w:color w:val="000000" w:themeColor="text1"/>
        </w:rPr>
        <w:t>All individuals have a responsibility to support inclusion and diversity within the school community (</w:t>
      </w:r>
      <w:proofErr w:type="spellStart"/>
      <w:r w:rsidRPr="0C5A6F6D">
        <w:rPr>
          <w:rFonts w:ascii="Arial" w:eastAsia="Arial" w:hAnsi="Arial" w:cs="Arial"/>
          <w:color w:val="000000" w:themeColor="text1"/>
        </w:rPr>
        <w:t>Suff</w:t>
      </w:r>
      <w:proofErr w:type="spellEnd"/>
      <w:r w:rsidRPr="0C5A6F6D">
        <w:rPr>
          <w:rFonts w:ascii="Arial" w:eastAsia="Arial" w:hAnsi="Arial" w:cs="Arial"/>
          <w:color w:val="000000" w:themeColor="text1"/>
        </w:rPr>
        <w:t xml:space="preserve">, 2022). For Teachers, Learning Support Assistants and other professional within the school it is part of your personal and professional responsibility as an education professional </w:t>
      </w:r>
      <w:proofErr w:type="gramStart"/>
      <w:r w:rsidRPr="0C5A6F6D">
        <w:rPr>
          <w:rFonts w:ascii="Arial" w:eastAsia="Arial" w:hAnsi="Arial" w:cs="Arial"/>
          <w:color w:val="000000" w:themeColor="text1"/>
        </w:rPr>
        <w:t>to:-</w:t>
      </w:r>
      <w:proofErr w:type="gramEnd"/>
      <w:r w:rsidRPr="0C5A6F6D">
        <w:rPr>
          <w:rFonts w:ascii="Arial" w:eastAsia="Arial" w:hAnsi="Arial" w:cs="Arial"/>
          <w:color w:val="000000" w:themeColor="text1"/>
        </w:rPr>
        <w:t xml:space="preserve"> </w:t>
      </w:r>
    </w:p>
    <w:p w14:paraId="74AB3997" w14:textId="1516F4B1" w:rsidR="37102163" w:rsidRDefault="37102163">
      <w:r w:rsidRPr="0C5A6F6D">
        <w:rPr>
          <w:rFonts w:ascii="Arial" w:eastAsia="Arial" w:hAnsi="Arial" w:cs="Arial"/>
          <w:color w:val="000000" w:themeColor="text1"/>
        </w:rPr>
        <w:t xml:space="preserve">·Create an inclusive environment by addressing bullying, stereotyping and harassment </w:t>
      </w:r>
    </w:p>
    <w:p w14:paraId="133275EE" w14:textId="25F65127" w:rsidR="37102163" w:rsidRDefault="37102163">
      <w:r w:rsidRPr="0C5A6F6D">
        <w:rPr>
          <w:rFonts w:ascii="Arial" w:eastAsia="Arial" w:hAnsi="Arial" w:cs="Arial"/>
          <w:color w:val="000000" w:themeColor="text1"/>
        </w:rPr>
        <w:t xml:space="preserve">·Support equality and diversity </w:t>
      </w:r>
    </w:p>
    <w:p w14:paraId="3E9A3DFB" w14:textId="5AA8A217" w:rsidR="37102163" w:rsidRDefault="37102163">
      <w:r w:rsidRPr="0C5A6F6D">
        <w:rPr>
          <w:rFonts w:ascii="Arial" w:eastAsia="Arial" w:hAnsi="Arial" w:cs="Arial"/>
          <w:color w:val="000000" w:themeColor="text1"/>
        </w:rPr>
        <w:t xml:space="preserve">·You have a duty of care for the wellbeing of learners and young people </w:t>
      </w:r>
    </w:p>
    <w:p w14:paraId="1C354F58" w14:textId="23EC7FA8" w:rsidR="37102163" w:rsidRDefault="37102163">
      <w:r w:rsidRPr="0C5A6F6D">
        <w:rPr>
          <w:rFonts w:ascii="Arial" w:eastAsia="Arial" w:hAnsi="Arial" w:cs="Arial"/>
          <w:color w:val="000000" w:themeColor="text1"/>
        </w:rPr>
        <w:t xml:space="preserve">(EWC, 2022). </w:t>
      </w:r>
    </w:p>
    <w:p w14:paraId="7D72AE13" w14:textId="3603621F" w:rsidR="37102163" w:rsidRDefault="37102163">
      <w:r w:rsidRPr="0C5A6F6D">
        <w:rPr>
          <w:rFonts w:ascii="Arial" w:eastAsia="Arial" w:hAnsi="Arial" w:cs="Arial"/>
          <w:b/>
          <w:bCs/>
          <w:color w:val="000000" w:themeColor="text1"/>
          <w:sz w:val="24"/>
          <w:szCs w:val="24"/>
        </w:rPr>
        <w:t>The Equality Act (2010)</w:t>
      </w:r>
    </w:p>
    <w:p w14:paraId="55DC00A4" w14:textId="538B83B1" w:rsidR="37102163" w:rsidRDefault="37102163">
      <w:r w:rsidRPr="0C5A6F6D">
        <w:rPr>
          <w:rFonts w:ascii="Arial" w:eastAsia="Arial" w:hAnsi="Arial" w:cs="Arial"/>
          <w:color w:val="000000" w:themeColor="text1"/>
          <w:sz w:val="24"/>
          <w:szCs w:val="24"/>
        </w:rPr>
        <w:t xml:space="preserve">The Equality Act (2010) is legislation within the UK which protects a range of protected characteristics including gender reassignment. A person has the protected characteristic of gender reassignment if they are considering or undergoing reassignment of their sex or if they have already transitioned (The Equality Act 2010). </w:t>
      </w:r>
    </w:p>
    <w:p w14:paraId="32307F16" w14:textId="1F836F69" w:rsidR="37102163" w:rsidRDefault="37102163">
      <w:r w:rsidRPr="0C5A6F6D">
        <w:rPr>
          <w:rFonts w:ascii="Arial" w:eastAsia="Arial" w:hAnsi="Arial" w:cs="Arial"/>
          <w:color w:val="000000" w:themeColor="text1"/>
          <w:sz w:val="24"/>
          <w:szCs w:val="24"/>
        </w:rPr>
        <w:t xml:space="preserve">This means that a pupil or staff member will only need </w:t>
      </w:r>
      <w:proofErr w:type="gramStart"/>
      <w:r w:rsidRPr="0C5A6F6D">
        <w:rPr>
          <w:rFonts w:ascii="Arial" w:eastAsia="Arial" w:hAnsi="Arial" w:cs="Arial"/>
          <w:color w:val="000000" w:themeColor="text1"/>
          <w:sz w:val="24"/>
          <w:szCs w:val="24"/>
        </w:rPr>
        <w:t>to:-</w:t>
      </w:r>
      <w:proofErr w:type="gramEnd"/>
    </w:p>
    <w:p w14:paraId="16DB118A" w14:textId="1B2C7759" w:rsidR="37102163" w:rsidRDefault="37102163" w:rsidP="0C5A6F6D">
      <w:pPr>
        <w:pStyle w:val="ListParagraph"/>
        <w:numPr>
          <w:ilvl w:val="0"/>
          <w:numId w:val="12"/>
        </w:numPr>
        <w:tabs>
          <w:tab w:val="left" w:pos="0"/>
          <w:tab w:val="left" w:pos="720"/>
        </w:tabs>
        <w:rPr>
          <w:rFonts w:ascii="Arial" w:eastAsia="Arial" w:hAnsi="Arial" w:cs="Arial"/>
          <w:color w:val="000000" w:themeColor="text1"/>
          <w:sz w:val="24"/>
          <w:szCs w:val="24"/>
        </w:rPr>
      </w:pPr>
      <w:r w:rsidRPr="0C5A6F6D">
        <w:rPr>
          <w:rFonts w:ascii="Arial" w:eastAsia="Arial" w:hAnsi="Arial" w:cs="Arial"/>
          <w:color w:val="000000" w:themeColor="text1"/>
          <w:sz w:val="24"/>
          <w:szCs w:val="24"/>
        </w:rPr>
        <w:t>be modifying their life</w:t>
      </w:r>
    </w:p>
    <w:p w14:paraId="38283AF2" w14:textId="60429E2F" w:rsidR="37102163" w:rsidRDefault="37102163" w:rsidP="0C5A6F6D">
      <w:pPr>
        <w:pStyle w:val="ListParagraph"/>
        <w:numPr>
          <w:ilvl w:val="0"/>
          <w:numId w:val="12"/>
        </w:numPr>
        <w:tabs>
          <w:tab w:val="left" w:pos="0"/>
          <w:tab w:val="left" w:pos="720"/>
        </w:tabs>
        <w:rPr>
          <w:rFonts w:ascii="Arial" w:eastAsia="Arial" w:hAnsi="Arial" w:cs="Arial"/>
          <w:color w:val="000000" w:themeColor="text1"/>
          <w:sz w:val="24"/>
          <w:szCs w:val="24"/>
        </w:rPr>
      </w:pPr>
      <w:r w:rsidRPr="0C5A6F6D">
        <w:rPr>
          <w:rFonts w:ascii="Arial" w:eastAsia="Arial" w:hAnsi="Arial" w:cs="Arial"/>
          <w:color w:val="000000" w:themeColor="text1"/>
          <w:sz w:val="24"/>
          <w:szCs w:val="24"/>
        </w:rPr>
        <w:t xml:space="preserve">OR proposing to modify their life, to live in the gender which they are identifying as being </w:t>
      </w:r>
    </w:p>
    <w:p w14:paraId="7031A159" w14:textId="6A52820F" w:rsidR="37102163" w:rsidRDefault="37102163">
      <w:r w:rsidRPr="0C5A6F6D">
        <w:rPr>
          <w:rFonts w:ascii="Arial" w:eastAsia="Arial" w:hAnsi="Arial" w:cs="Arial"/>
          <w:color w:val="000000" w:themeColor="text1"/>
          <w:sz w:val="24"/>
          <w:szCs w:val="24"/>
        </w:rPr>
        <w:t>to qualify as having the protected characteristic of gender reassignment (The Equality Act 2010).</w:t>
      </w:r>
    </w:p>
    <w:p w14:paraId="1764C0BC" w14:textId="2D7504D0" w:rsidR="37102163" w:rsidRDefault="37102163">
      <w:r w:rsidRPr="0C5A6F6D">
        <w:rPr>
          <w:rFonts w:ascii="Arial" w:eastAsia="Arial" w:hAnsi="Arial" w:cs="Arial"/>
          <w:b/>
          <w:bCs/>
          <w:color w:val="000000" w:themeColor="text1"/>
          <w:sz w:val="24"/>
          <w:szCs w:val="24"/>
        </w:rPr>
        <w:t>Non-Binary</w:t>
      </w:r>
    </w:p>
    <w:p w14:paraId="04202132" w14:textId="5C8D7D13" w:rsidR="37102163" w:rsidRDefault="37102163">
      <w:r w:rsidRPr="0C5A6F6D">
        <w:rPr>
          <w:rFonts w:ascii="Arial" w:eastAsia="Arial" w:hAnsi="Arial" w:cs="Arial"/>
          <w:color w:val="000000" w:themeColor="text1"/>
          <w:sz w:val="24"/>
          <w:szCs w:val="24"/>
        </w:rPr>
        <w:t xml:space="preserve">Controversially, current law within the UK does not recognise non-binary as a gender due to its complexity and the array of potential implications for the law (Fairbairn, Barton, </w:t>
      </w:r>
      <w:proofErr w:type="spellStart"/>
      <w:r w:rsidRPr="0C5A6F6D">
        <w:rPr>
          <w:rFonts w:ascii="Arial" w:eastAsia="Arial" w:hAnsi="Arial" w:cs="Arial"/>
          <w:color w:val="000000" w:themeColor="text1"/>
          <w:sz w:val="24"/>
          <w:szCs w:val="24"/>
        </w:rPr>
        <w:t>Pyper</w:t>
      </w:r>
      <w:proofErr w:type="spellEnd"/>
      <w:r w:rsidRPr="0C5A6F6D">
        <w:rPr>
          <w:rFonts w:ascii="Arial" w:eastAsia="Arial" w:hAnsi="Arial" w:cs="Arial"/>
          <w:color w:val="000000" w:themeColor="text1"/>
          <w:sz w:val="24"/>
          <w:szCs w:val="24"/>
        </w:rPr>
        <w:t xml:space="preserve">, and Lipscombe, 2022). However, there is some legal protection for non-binary individuals as in the ‘‘Taylor vs Jaguar Land Rover Ltd’ (2020) case it was held that the protected characteristic of gender reassignment applies to individuals who are gender fluid, non-binary and those that are transitioning or have transitioned. This was a landmark ruling for the recognition of non-binary individuals, and it is important to note that the case ruled that gender is a spectrum so many other gender identities which fall beyond identifying as transgender may also fall within the gender reassignment protected characteristic (Wareham, 2023). </w:t>
      </w:r>
    </w:p>
    <w:p w14:paraId="5882C7F7" w14:textId="5B1524F0" w:rsidR="37102163" w:rsidRDefault="37102163">
      <w:r w:rsidRPr="0C5A6F6D">
        <w:rPr>
          <w:rFonts w:ascii="Arial" w:eastAsia="Arial" w:hAnsi="Arial" w:cs="Arial"/>
          <w:color w:val="000000" w:themeColor="text1"/>
          <w:sz w:val="24"/>
          <w:szCs w:val="24"/>
        </w:rPr>
        <w:t xml:space="preserve"> </w:t>
      </w:r>
    </w:p>
    <w:p w14:paraId="62F75EB6" w14:textId="0AF088E9" w:rsidR="37102163" w:rsidRDefault="37102163">
      <w:r w:rsidRPr="0C5A6F6D">
        <w:rPr>
          <w:rFonts w:ascii="Arial" w:eastAsia="Arial" w:hAnsi="Arial" w:cs="Arial"/>
          <w:b/>
          <w:bCs/>
          <w:color w:val="000000" w:themeColor="text1"/>
          <w:sz w:val="24"/>
          <w:szCs w:val="24"/>
        </w:rPr>
        <w:lastRenderedPageBreak/>
        <w:t>Falling foul of the law</w:t>
      </w:r>
      <w:r w:rsidRPr="0C5A6F6D">
        <w:rPr>
          <w:rFonts w:ascii="Arial" w:eastAsia="Arial" w:hAnsi="Arial" w:cs="Arial"/>
          <w:color w:val="000000" w:themeColor="text1"/>
          <w:sz w:val="24"/>
          <w:szCs w:val="24"/>
        </w:rPr>
        <w:t xml:space="preserve">  </w:t>
      </w:r>
    </w:p>
    <w:p w14:paraId="3F87C331" w14:textId="56307ED3" w:rsidR="37102163" w:rsidRDefault="37102163">
      <w:r w:rsidRPr="0C5A6F6D">
        <w:rPr>
          <w:rFonts w:ascii="Arial" w:eastAsia="Arial" w:hAnsi="Arial" w:cs="Arial"/>
          <w:color w:val="000000" w:themeColor="text1"/>
          <w:sz w:val="24"/>
          <w:szCs w:val="24"/>
        </w:rPr>
        <w:t>The school and its employees should ensure that all individuals are treated fairly and that decisions such as recruitment, promotion, access to training or dismissal should not be based on any of the protected characteristics which includes gender reassignment (Government Equalities Office, 2015). Effort needs to be made to ensure that policies and procedures do not put someone at a disadvantage due to their protected characteristic (such as their trans status) (ACAS, 2020).</w:t>
      </w:r>
    </w:p>
    <w:p w14:paraId="0EA74002" w14:textId="217CD005" w:rsidR="37102163" w:rsidRDefault="37102163">
      <w:r w:rsidRPr="0C5A6F6D">
        <w:rPr>
          <w:rFonts w:ascii="Arial" w:eastAsia="Arial" w:hAnsi="Arial" w:cs="Arial"/>
          <w:color w:val="000000" w:themeColor="text1"/>
          <w:sz w:val="24"/>
          <w:szCs w:val="24"/>
        </w:rPr>
        <w:t xml:space="preserve"> </w:t>
      </w:r>
    </w:p>
    <w:p w14:paraId="3BC509BC" w14:textId="601F6CC6" w:rsidR="37102163" w:rsidRDefault="37102163">
      <w:r w:rsidRPr="0C5A6F6D">
        <w:rPr>
          <w:rFonts w:ascii="Arial" w:eastAsia="Arial" w:hAnsi="Arial" w:cs="Arial"/>
          <w:color w:val="000000" w:themeColor="text1"/>
          <w:sz w:val="24"/>
          <w:szCs w:val="24"/>
        </w:rPr>
        <w:t xml:space="preserve">If someone is not treated fairly claims could be brought against the perpetrator and the school: </w:t>
      </w:r>
    </w:p>
    <w:p w14:paraId="56B43982" w14:textId="26044A93" w:rsidR="37102163" w:rsidRDefault="37102163">
      <w:r w:rsidRPr="0C5A6F6D">
        <w:rPr>
          <w:rFonts w:ascii="Arial" w:eastAsia="Arial" w:hAnsi="Arial" w:cs="Arial"/>
          <w:color w:val="000000" w:themeColor="text1"/>
          <w:sz w:val="24"/>
          <w:szCs w:val="24"/>
        </w:rPr>
        <w:t xml:space="preserve">· </w:t>
      </w:r>
      <w:r w:rsidRPr="0C5A6F6D">
        <w:rPr>
          <w:rFonts w:ascii="Arial" w:eastAsia="Arial" w:hAnsi="Arial" w:cs="Arial"/>
          <w:b/>
          <w:bCs/>
          <w:color w:val="000000" w:themeColor="text1"/>
          <w:sz w:val="24"/>
          <w:szCs w:val="24"/>
        </w:rPr>
        <w:t>Discrimination</w:t>
      </w:r>
    </w:p>
    <w:p w14:paraId="3A13292B" w14:textId="00A80C1B" w:rsidR="37102163" w:rsidRDefault="37102163">
      <w:r w:rsidRPr="0C5A6F6D">
        <w:rPr>
          <w:rFonts w:ascii="Arial" w:eastAsia="Arial" w:hAnsi="Arial" w:cs="Arial"/>
          <w:color w:val="000000" w:themeColor="text1"/>
          <w:sz w:val="24"/>
          <w:szCs w:val="24"/>
        </w:rPr>
        <w:t xml:space="preserve">Discrimination is illegal and involves treating someone less favourably than others due to a protected characteristic (The Equality Act 2010). </w:t>
      </w:r>
    </w:p>
    <w:p w14:paraId="0B8530FD" w14:textId="31309552" w:rsidR="37102163" w:rsidRDefault="37102163">
      <w:r w:rsidRPr="0C5A6F6D">
        <w:rPr>
          <w:rFonts w:ascii="Arial" w:eastAsia="Arial" w:hAnsi="Arial" w:cs="Arial"/>
          <w:color w:val="000000" w:themeColor="text1"/>
          <w:sz w:val="24"/>
          <w:szCs w:val="24"/>
        </w:rPr>
        <w:t xml:space="preserve">Discrimination can be direct meaning that someone is treated less favourably due to a protected characteristic, or it can be indirect meaning that the rules, </w:t>
      </w:r>
      <w:proofErr w:type="gramStart"/>
      <w:r w:rsidRPr="0C5A6F6D">
        <w:rPr>
          <w:rFonts w:ascii="Arial" w:eastAsia="Arial" w:hAnsi="Arial" w:cs="Arial"/>
          <w:color w:val="000000" w:themeColor="text1"/>
          <w:sz w:val="24"/>
          <w:szCs w:val="24"/>
        </w:rPr>
        <w:t>policies</w:t>
      </w:r>
      <w:proofErr w:type="gramEnd"/>
      <w:r w:rsidRPr="0C5A6F6D">
        <w:rPr>
          <w:rFonts w:ascii="Arial" w:eastAsia="Arial" w:hAnsi="Arial" w:cs="Arial"/>
          <w:color w:val="000000" w:themeColor="text1"/>
          <w:sz w:val="24"/>
          <w:szCs w:val="24"/>
        </w:rPr>
        <w:t xml:space="preserve"> or procedures in place are less fair to an employee or pupil with a protected characteristic (ACAS, 2020). </w:t>
      </w:r>
    </w:p>
    <w:p w14:paraId="6DF03050" w14:textId="45F3BFAC" w:rsidR="37102163" w:rsidRDefault="37102163">
      <w:r w:rsidRPr="0C5A6F6D">
        <w:rPr>
          <w:rFonts w:ascii="Arial" w:eastAsia="Arial" w:hAnsi="Arial" w:cs="Arial"/>
          <w:color w:val="000000" w:themeColor="text1"/>
          <w:sz w:val="24"/>
          <w:szCs w:val="24"/>
        </w:rPr>
        <w:t xml:space="preserve">· </w:t>
      </w:r>
      <w:r w:rsidRPr="0C5A6F6D">
        <w:rPr>
          <w:rFonts w:ascii="Arial" w:eastAsia="Arial" w:hAnsi="Arial" w:cs="Arial"/>
          <w:b/>
          <w:bCs/>
          <w:color w:val="000000" w:themeColor="text1"/>
          <w:sz w:val="24"/>
          <w:szCs w:val="24"/>
        </w:rPr>
        <w:t>Harassment</w:t>
      </w:r>
    </w:p>
    <w:p w14:paraId="729A1D80" w14:textId="5623530C" w:rsidR="37102163" w:rsidRDefault="37102163">
      <w:r w:rsidRPr="0C5A6F6D">
        <w:rPr>
          <w:rFonts w:ascii="Arial" w:eastAsia="Arial" w:hAnsi="Arial" w:cs="Arial"/>
          <w:color w:val="000000" w:themeColor="text1"/>
          <w:sz w:val="24"/>
          <w:szCs w:val="24"/>
        </w:rPr>
        <w:t xml:space="preserve">Harassment is illegal and The Equality Act (2010) highlights harassment as an unwanted behaviour which violates a person’s dignity and creates an intimidating, hostile, degrading, humiliating or offensive environment for the person due to a protected characteristic they hold. </w:t>
      </w:r>
    </w:p>
    <w:p w14:paraId="53B2052F" w14:textId="011C9312" w:rsidR="37102163" w:rsidRDefault="37102163">
      <w:r w:rsidRPr="0C5A6F6D">
        <w:rPr>
          <w:rFonts w:ascii="Arial" w:eastAsia="Arial" w:hAnsi="Arial" w:cs="Arial"/>
          <w:color w:val="000000" w:themeColor="text1"/>
          <w:sz w:val="24"/>
          <w:szCs w:val="24"/>
        </w:rPr>
        <w:t xml:space="preserve">· </w:t>
      </w:r>
      <w:r w:rsidRPr="0C5A6F6D">
        <w:rPr>
          <w:rFonts w:ascii="Arial" w:eastAsia="Arial" w:hAnsi="Arial" w:cs="Arial"/>
          <w:b/>
          <w:bCs/>
          <w:color w:val="000000" w:themeColor="text1"/>
          <w:sz w:val="24"/>
          <w:szCs w:val="24"/>
        </w:rPr>
        <w:t>Victimisation</w:t>
      </w:r>
    </w:p>
    <w:p w14:paraId="2CF3D9E5" w14:textId="67CFA04F" w:rsidR="37102163" w:rsidRDefault="37102163">
      <w:r w:rsidRPr="0C5A6F6D">
        <w:rPr>
          <w:rFonts w:ascii="Arial" w:eastAsia="Arial" w:hAnsi="Arial" w:cs="Arial"/>
          <w:color w:val="000000" w:themeColor="text1"/>
          <w:sz w:val="24"/>
          <w:szCs w:val="24"/>
        </w:rPr>
        <w:t xml:space="preserve">Victimisation is also </w:t>
      </w:r>
      <w:proofErr w:type="gramStart"/>
      <w:r w:rsidRPr="0C5A6F6D">
        <w:rPr>
          <w:rFonts w:ascii="Arial" w:eastAsia="Arial" w:hAnsi="Arial" w:cs="Arial"/>
          <w:color w:val="000000" w:themeColor="text1"/>
          <w:sz w:val="24"/>
          <w:szCs w:val="24"/>
        </w:rPr>
        <w:t>illegal</w:t>
      </w:r>
      <w:proofErr w:type="gramEnd"/>
      <w:r w:rsidRPr="0C5A6F6D">
        <w:rPr>
          <w:rFonts w:ascii="Arial" w:eastAsia="Arial" w:hAnsi="Arial" w:cs="Arial"/>
          <w:color w:val="000000" w:themeColor="text1"/>
          <w:sz w:val="24"/>
          <w:szCs w:val="24"/>
        </w:rPr>
        <w:t xml:space="preserve"> and this occurs when someone is treated badly or subjected to a detriment because they complain about discrimination or they help a victim of discrimination (The Equality Act, 2010).</w:t>
      </w:r>
    </w:p>
    <w:p w14:paraId="5AB9EFE3" w14:textId="06A49364" w:rsidR="37102163" w:rsidRDefault="37102163">
      <w:r w:rsidRPr="0C5A6F6D">
        <w:rPr>
          <w:rFonts w:ascii="Arial" w:eastAsia="Arial" w:hAnsi="Arial" w:cs="Arial"/>
          <w:color w:val="000000" w:themeColor="text1"/>
        </w:rPr>
        <w:t xml:space="preserve"> </w:t>
      </w:r>
      <w:r w:rsidRPr="0C5A6F6D">
        <w:rPr>
          <w:rFonts w:ascii="Arial" w:eastAsia="Arial" w:hAnsi="Arial" w:cs="Arial"/>
          <w:b/>
          <w:bCs/>
          <w:color w:val="000000" w:themeColor="text1"/>
        </w:rPr>
        <w:t>Religious / Philosophical belief</w:t>
      </w:r>
    </w:p>
    <w:p w14:paraId="6DA28495" w14:textId="2FB16FC6" w:rsidR="37102163" w:rsidRDefault="37102163">
      <w:r w:rsidRPr="0C5A6F6D">
        <w:rPr>
          <w:rFonts w:ascii="Arial" w:eastAsia="Arial" w:hAnsi="Arial" w:cs="Arial"/>
          <w:color w:val="000000" w:themeColor="text1"/>
          <w:sz w:val="24"/>
          <w:szCs w:val="24"/>
        </w:rPr>
        <w:t xml:space="preserve">It is important to be mindful that the protected characteristics can be conflicting. For example, in the case of ‘Maya </w:t>
      </w:r>
      <w:proofErr w:type="spellStart"/>
      <w:r w:rsidRPr="0C5A6F6D">
        <w:rPr>
          <w:rFonts w:ascii="Arial" w:eastAsia="Arial" w:hAnsi="Arial" w:cs="Arial"/>
          <w:color w:val="000000" w:themeColor="text1"/>
          <w:sz w:val="24"/>
          <w:szCs w:val="24"/>
        </w:rPr>
        <w:t>Forstater</w:t>
      </w:r>
      <w:proofErr w:type="spellEnd"/>
      <w:r w:rsidRPr="0C5A6F6D">
        <w:rPr>
          <w:rFonts w:ascii="Arial" w:eastAsia="Arial" w:hAnsi="Arial" w:cs="Arial"/>
          <w:color w:val="000000" w:themeColor="text1"/>
          <w:sz w:val="24"/>
          <w:szCs w:val="24"/>
        </w:rPr>
        <w:t xml:space="preserve"> v CGD Europe and others’ (2021), it was found that </w:t>
      </w:r>
      <w:proofErr w:type="spellStart"/>
      <w:r w:rsidRPr="0C5A6F6D">
        <w:rPr>
          <w:rFonts w:ascii="Arial" w:eastAsia="Arial" w:hAnsi="Arial" w:cs="Arial"/>
          <w:color w:val="000000" w:themeColor="text1"/>
          <w:sz w:val="24"/>
          <w:szCs w:val="24"/>
        </w:rPr>
        <w:t>Forstater</w:t>
      </w:r>
      <w:proofErr w:type="spellEnd"/>
      <w:r w:rsidRPr="0C5A6F6D">
        <w:rPr>
          <w:rFonts w:ascii="Arial" w:eastAsia="Arial" w:hAnsi="Arial" w:cs="Arial"/>
          <w:color w:val="000000" w:themeColor="text1"/>
          <w:sz w:val="24"/>
          <w:szCs w:val="24"/>
        </w:rPr>
        <w:t xml:space="preserve"> had gender-critical beliefs which met the tests of being an important part of human life, being accepted by other people and could not be shown to be an attempt to harm others. </w:t>
      </w:r>
      <w:proofErr w:type="gramStart"/>
      <w:r w:rsidRPr="0C5A6F6D">
        <w:rPr>
          <w:rFonts w:ascii="Arial" w:eastAsia="Arial" w:hAnsi="Arial" w:cs="Arial"/>
          <w:color w:val="000000" w:themeColor="text1"/>
          <w:sz w:val="24"/>
          <w:szCs w:val="24"/>
        </w:rPr>
        <w:t>Therefore</w:t>
      </w:r>
      <w:proofErr w:type="gramEnd"/>
      <w:r w:rsidRPr="0C5A6F6D">
        <w:rPr>
          <w:rFonts w:ascii="Arial" w:eastAsia="Arial" w:hAnsi="Arial" w:cs="Arial"/>
          <w:color w:val="000000" w:themeColor="text1"/>
          <w:sz w:val="24"/>
          <w:szCs w:val="24"/>
        </w:rPr>
        <w:t xml:space="preserve"> </w:t>
      </w:r>
      <w:proofErr w:type="spellStart"/>
      <w:r w:rsidRPr="0C5A6F6D">
        <w:rPr>
          <w:rFonts w:ascii="Arial" w:eastAsia="Arial" w:hAnsi="Arial" w:cs="Arial"/>
          <w:color w:val="000000" w:themeColor="text1"/>
          <w:sz w:val="24"/>
          <w:szCs w:val="24"/>
        </w:rPr>
        <w:t>Forstater’s</w:t>
      </w:r>
      <w:proofErr w:type="spellEnd"/>
      <w:r w:rsidRPr="0C5A6F6D">
        <w:rPr>
          <w:rFonts w:ascii="Arial" w:eastAsia="Arial" w:hAnsi="Arial" w:cs="Arial"/>
          <w:color w:val="000000" w:themeColor="text1"/>
          <w:sz w:val="24"/>
          <w:szCs w:val="24"/>
        </w:rPr>
        <w:t xml:space="preserve"> belief is a philosophical belief and protected under the Equality Act (2010). Whilst this case demonstrates that people that hold a philosophical belief can express them </w:t>
      </w:r>
      <w:proofErr w:type="gramStart"/>
      <w:r w:rsidRPr="0C5A6F6D">
        <w:rPr>
          <w:rFonts w:ascii="Arial" w:eastAsia="Arial" w:hAnsi="Arial" w:cs="Arial"/>
          <w:color w:val="000000" w:themeColor="text1"/>
          <w:sz w:val="24"/>
          <w:szCs w:val="24"/>
        </w:rPr>
        <w:t>as long as</w:t>
      </w:r>
      <w:proofErr w:type="gramEnd"/>
      <w:r w:rsidRPr="0C5A6F6D">
        <w:rPr>
          <w:rFonts w:ascii="Arial" w:eastAsia="Arial" w:hAnsi="Arial" w:cs="Arial"/>
          <w:color w:val="000000" w:themeColor="text1"/>
          <w:sz w:val="24"/>
          <w:szCs w:val="24"/>
        </w:rPr>
        <w:t xml:space="preserve"> they do not violate another person, employers should be able to provide a safe environment for transgender people (Faulkner, 2021). </w:t>
      </w:r>
    </w:p>
    <w:p w14:paraId="0CC8EC99" w14:textId="7E9EBBD9" w:rsidR="37102163" w:rsidRDefault="37102163">
      <w:r w:rsidRPr="0C5A6F6D">
        <w:rPr>
          <w:rFonts w:ascii="Arial" w:eastAsia="Arial" w:hAnsi="Arial" w:cs="Arial"/>
          <w:b/>
          <w:bCs/>
          <w:color w:val="000000" w:themeColor="text1"/>
          <w:sz w:val="24"/>
          <w:szCs w:val="24"/>
        </w:rPr>
        <w:t>Real examples</w:t>
      </w:r>
    </w:p>
    <w:p w14:paraId="4145CA35" w14:textId="0BB270E7" w:rsidR="37102163" w:rsidRDefault="37102163">
      <w:r w:rsidRPr="0C5A6F6D">
        <w:rPr>
          <w:rFonts w:ascii="Arial" w:eastAsia="Arial" w:hAnsi="Arial" w:cs="Arial"/>
          <w:color w:val="000000" w:themeColor="text1"/>
          <w:sz w:val="24"/>
          <w:szCs w:val="24"/>
        </w:rPr>
        <w:t>A teacher refused to call a transgender pupil by their preferred name and pronouns as she felt it was harmful for the child and had “ideological beliefs” (Moss and Parry, 2022). She applied for a judicial review in the High Court but despite arguing that she was ideologically driven by her beliefs ‘R on the application of AB vs A County Council and the governing body of a school’ (2022), she was dismissed for gross misconduct after it was found that she had shared private information about a transgender child to obtain legal advice (Moss and Parry, 2022).</w:t>
      </w:r>
    </w:p>
    <w:p w14:paraId="2E96880E" w14:textId="0B6B2B80" w:rsidR="37102163" w:rsidRDefault="37102163">
      <w:r w:rsidRPr="0C5A6F6D">
        <w:rPr>
          <w:rFonts w:ascii="Arial" w:eastAsia="Arial" w:hAnsi="Arial" w:cs="Arial"/>
          <w:color w:val="000000" w:themeColor="text1"/>
          <w:sz w:val="24"/>
          <w:szCs w:val="24"/>
        </w:rPr>
        <w:t xml:space="preserve">Discrimination against a transgender person can incur large repercussions, in the case of ‘Miss A de Souza E Souza v Primark Stores Ltd’ (2017), there were several occasions where Miss de Souza was treated unfairly and subjected to experiences which were unfair. As Primark failed to carry out an investigation in line with the ACAS Code of Practice (ACAS, 2015) and their own policy, they were held vicariously liable for the discriminatory acts of their employees (Webber, 2018). This resulted in an award of over £47,000 due to loss of earnings, injury to feelings an uplift of 25% due to Primark’s failure to follow the ACAS Code of Practice (Webber, 2018). </w:t>
      </w:r>
    </w:p>
    <w:p w14:paraId="6D692F23" w14:textId="150669FD" w:rsidR="37102163" w:rsidRDefault="37102163">
      <w:r w:rsidRPr="0C5A6F6D">
        <w:rPr>
          <w:rFonts w:ascii="Arial" w:eastAsia="Arial" w:hAnsi="Arial" w:cs="Arial"/>
          <w:color w:val="000000" w:themeColor="text1"/>
          <w:sz w:val="24"/>
          <w:szCs w:val="24"/>
        </w:rPr>
        <w:t xml:space="preserve"> </w:t>
      </w:r>
    </w:p>
    <w:p w14:paraId="7FDCBE4E" w14:textId="16D6AA22" w:rsidR="37102163" w:rsidRDefault="37102163">
      <w:r w:rsidRPr="0C5A6F6D">
        <w:rPr>
          <w:rFonts w:ascii="Arial" w:eastAsia="Arial" w:hAnsi="Arial" w:cs="Arial"/>
          <w:b/>
          <w:bCs/>
          <w:color w:val="000000" w:themeColor="text1"/>
          <w:sz w:val="24"/>
          <w:szCs w:val="24"/>
        </w:rPr>
        <w:t xml:space="preserve">Supporting transgender pupils and staff </w:t>
      </w:r>
      <w:r w:rsidRPr="0C5A6F6D">
        <w:rPr>
          <w:rFonts w:ascii="Arial" w:eastAsia="Arial" w:hAnsi="Arial" w:cs="Arial"/>
          <w:color w:val="000000" w:themeColor="text1"/>
          <w:sz w:val="24"/>
          <w:szCs w:val="24"/>
        </w:rPr>
        <w:t xml:space="preserve"> </w:t>
      </w:r>
    </w:p>
    <w:p w14:paraId="1372FC12" w14:textId="74BB0B38" w:rsidR="37102163" w:rsidRDefault="37102163">
      <w:r w:rsidRPr="0C5A6F6D">
        <w:rPr>
          <w:rFonts w:ascii="Arial" w:eastAsia="Arial" w:hAnsi="Arial" w:cs="Arial"/>
          <w:color w:val="000000" w:themeColor="text1"/>
          <w:sz w:val="24"/>
          <w:szCs w:val="24"/>
        </w:rPr>
        <w:t xml:space="preserve">There are a range of things that the school can do to support trans pupils and staff such </w:t>
      </w:r>
      <w:proofErr w:type="gramStart"/>
      <w:r w:rsidRPr="0C5A6F6D">
        <w:rPr>
          <w:rFonts w:ascii="Arial" w:eastAsia="Arial" w:hAnsi="Arial" w:cs="Arial"/>
          <w:color w:val="000000" w:themeColor="text1"/>
          <w:sz w:val="24"/>
          <w:szCs w:val="24"/>
        </w:rPr>
        <w:t>as :</w:t>
      </w:r>
      <w:proofErr w:type="gramEnd"/>
      <w:r w:rsidRPr="0C5A6F6D">
        <w:rPr>
          <w:rFonts w:ascii="Arial" w:eastAsia="Arial" w:hAnsi="Arial" w:cs="Arial"/>
          <w:color w:val="000000" w:themeColor="text1"/>
          <w:sz w:val="24"/>
          <w:szCs w:val="24"/>
        </w:rPr>
        <w:t xml:space="preserve">- </w:t>
      </w:r>
    </w:p>
    <w:p w14:paraId="63AB29FE" w14:textId="665F8A46" w:rsidR="37102163" w:rsidRDefault="37102163" w:rsidP="0C5A6F6D">
      <w:pPr>
        <w:pStyle w:val="ListParagraph"/>
        <w:numPr>
          <w:ilvl w:val="0"/>
          <w:numId w:val="11"/>
        </w:numPr>
        <w:rPr>
          <w:rFonts w:ascii="Arial" w:eastAsia="Arial" w:hAnsi="Arial" w:cs="Arial"/>
          <w:color w:val="000000" w:themeColor="text1"/>
        </w:rPr>
      </w:pPr>
      <w:r w:rsidRPr="0C5A6F6D">
        <w:rPr>
          <w:rFonts w:ascii="Arial" w:eastAsia="Arial" w:hAnsi="Arial" w:cs="Arial"/>
          <w:color w:val="000000" w:themeColor="text1"/>
        </w:rPr>
        <w:t xml:space="preserve">Pronouns can be communicated by all pupils and staff on name badges or email signatures which can role model trans allyship and make a trans person feel more comfortable to communicate their preferred pronouns (Stonewall, 2022). </w:t>
      </w:r>
    </w:p>
    <w:p w14:paraId="0BC8291F" w14:textId="4FC44284" w:rsidR="37102163" w:rsidRDefault="37102163" w:rsidP="0C5A6F6D">
      <w:pPr>
        <w:pStyle w:val="ListParagraph"/>
        <w:numPr>
          <w:ilvl w:val="0"/>
          <w:numId w:val="11"/>
        </w:numPr>
        <w:rPr>
          <w:rFonts w:ascii="Arial" w:eastAsia="Arial" w:hAnsi="Arial" w:cs="Arial"/>
          <w:color w:val="000000" w:themeColor="text1"/>
        </w:rPr>
      </w:pPr>
      <w:r w:rsidRPr="0C5A6F6D">
        <w:rPr>
          <w:rFonts w:ascii="Arial" w:eastAsia="Arial" w:hAnsi="Arial" w:cs="Arial"/>
          <w:color w:val="000000" w:themeColor="text1"/>
        </w:rPr>
        <w:t xml:space="preserve">Enable pupils and staff to wear uniform or clothes that aligns with how they wish to express their gender </w:t>
      </w:r>
    </w:p>
    <w:p w14:paraId="34BE9925" w14:textId="5181636C" w:rsidR="37102163" w:rsidRDefault="37102163" w:rsidP="0C5A6F6D">
      <w:pPr>
        <w:pStyle w:val="ListParagraph"/>
        <w:numPr>
          <w:ilvl w:val="0"/>
          <w:numId w:val="9"/>
        </w:numPr>
        <w:rPr>
          <w:rFonts w:ascii="Arial" w:eastAsia="Arial" w:hAnsi="Arial" w:cs="Arial"/>
          <w:color w:val="000000" w:themeColor="text1"/>
        </w:rPr>
      </w:pPr>
      <w:r w:rsidRPr="0C5A6F6D">
        <w:rPr>
          <w:rFonts w:ascii="Arial" w:eastAsia="Arial" w:hAnsi="Arial" w:cs="Arial"/>
          <w:color w:val="000000" w:themeColor="text1"/>
        </w:rPr>
        <w:t xml:space="preserve">Allow pupils and staff to be known by their preferred name and pronouns and update documents </w:t>
      </w:r>
    </w:p>
    <w:p w14:paraId="694772BE" w14:textId="4EE8F958" w:rsidR="37102163" w:rsidRDefault="37102163" w:rsidP="0C5A6F6D">
      <w:pPr>
        <w:pStyle w:val="ListParagraph"/>
        <w:numPr>
          <w:ilvl w:val="0"/>
          <w:numId w:val="9"/>
        </w:numPr>
        <w:rPr>
          <w:rFonts w:ascii="Arial" w:eastAsia="Arial" w:hAnsi="Arial" w:cs="Arial"/>
          <w:color w:val="000000" w:themeColor="text1"/>
        </w:rPr>
      </w:pPr>
      <w:r w:rsidRPr="0C5A6F6D">
        <w:rPr>
          <w:rFonts w:ascii="Arial" w:eastAsia="Arial" w:hAnsi="Arial" w:cs="Arial"/>
          <w:color w:val="000000" w:themeColor="text1"/>
        </w:rPr>
        <w:t xml:space="preserve">Ensure that disclosure of trans identity is respected and that the individual decides who is told and under what circumstances </w:t>
      </w:r>
    </w:p>
    <w:p w14:paraId="7A1D61C8" w14:textId="54962DAA" w:rsidR="37102163" w:rsidRDefault="37102163" w:rsidP="0C5A6F6D">
      <w:pPr>
        <w:pStyle w:val="ListParagraph"/>
        <w:numPr>
          <w:ilvl w:val="0"/>
          <w:numId w:val="9"/>
        </w:numPr>
        <w:rPr>
          <w:rFonts w:ascii="Arial" w:eastAsia="Arial" w:hAnsi="Arial" w:cs="Arial"/>
          <w:color w:val="000000" w:themeColor="text1"/>
        </w:rPr>
      </w:pPr>
      <w:r w:rsidRPr="0C5A6F6D">
        <w:rPr>
          <w:rFonts w:ascii="Arial" w:eastAsia="Arial" w:hAnsi="Arial" w:cs="Arial"/>
          <w:color w:val="000000" w:themeColor="text1"/>
        </w:rPr>
        <w:t xml:space="preserve">Empower pupils and staff to use the toilets they are comfortable to use </w:t>
      </w:r>
    </w:p>
    <w:p w14:paraId="43E4490E" w14:textId="01557F79" w:rsidR="37102163" w:rsidRDefault="37102163" w:rsidP="0C5A6F6D">
      <w:pPr>
        <w:pStyle w:val="ListParagraph"/>
        <w:numPr>
          <w:ilvl w:val="0"/>
          <w:numId w:val="9"/>
        </w:numPr>
        <w:rPr>
          <w:rFonts w:ascii="Arial" w:eastAsia="Arial" w:hAnsi="Arial" w:cs="Arial"/>
          <w:color w:val="000000" w:themeColor="text1"/>
        </w:rPr>
      </w:pPr>
      <w:r w:rsidRPr="0C5A6F6D">
        <w:rPr>
          <w:rFonts w:ascii="Arial" w:eastAsia="Arial" w:hAnsi="Arial" w:cs="Arial"/>
          <w:color w:val="000000" w:themeColor="text1"/>
        </w:rPr>
        <w:t xml:space="preserve">Allow pupils to play for the team they feel most comfortable in </w:t>
      </w:r>
    </w:p>
    <w:p w14:paraId="397F58A4" w14:textId="4FF39CB7" w:rsidR="37102163" w:rsidRDefault="37102163" w:rsidP="0C5A6F6D">
      <w:pPr>
        <w:pStyle w:val="ListParagraph"/>
        <w:numPr>
          <w:ilvl w:val="0"/>
          <w:numId w:val="9"/>
        </w:numPr>
        <w:rPr>
          <w:rFonts w:ascii="Arial" w:eastAsia="Arial" w:hAnsi="Arial" w:cs="Arial"/>
          <w:color w:val="000000" w:themeColor="text1"/>
        </w:rPr>
      </w:pPr>
      <w:r w:rsidRPr="0C5A6F6D">
        <w:rPr>
          <w:rFonts w:ascii="Arial" w:eastAsia="Arial" w:hAnsi="Arial" w:cs="Arial"/>
          <w:color w:val="000000" w:themeColor="text1"/>
        </w:rPr>
        <w:t xml:space="preserve">Avoid forcing pupils to use the changing rooms associated with their birth gender </w:t>
      </w:r>
    </w:p>
    <w:p w14:paraId="21DD1B9F" w14:textId="699A7AE0" w:rsidR="37102163" w:rsidRDefault="37102163" w:rsidP="0C5A6F6D">
      <w:pPr>
        <w:pStyle w:val="ListParagraph"/>
        <w:numPr>
          <w:ilvl w:val="0"/>
          <w:numId w:val="4"/>
        </w:numPr>
        <w:rPr>
          <w:rFonts w:ascii="Arial" w:eastAsia="Arial" w:hAnsi="Arial" w:cs="Arial"/>
          <w:color w:val="000000" w:themeColor="text1"/>
        </w:rPr>
      </w:pPr>
      <w:r w:rsidRPr="0C5A6F6D">
        <w:rPr>
          <w:rFonts w:ascii="Arial" w:eastAsia="Arial" w:hAnsi="Arial" w:cs="Arial"/>
          <w:color w:val="000000" w:themeColor="text1"/>
        </w:rPr>
        <w:t xml:space="preserve">Avoid the use of boy-girl seating or grouping as it could be distressing for transgender or non-binary students and can reinforce stereotypes </w:t>
      </w:r>
    </w:p>
    <w:p w14:paraId="54D9AE20" w14:textId="68DC54F4" w:rsidR="37102163" w:rsidRDefault="37102163" w:rsidP="0C5A6F6D">
      <w:pPr>
        <w:pStyle w:val="ListParagraph"/>
        <w:numPr>
          <w:ilvl w:val="0"/>
          <w:numId w:val="4"/>
        </w:numPr>
        <w:rPr>
          <w:rFonts w:ascii="Arial" w:eastAsia="Arial" w:hAnsi="Arial" w:cs="Arial"/>
          <w:color w:val="000000" w:themeColor="text1"/>
        </w:rPr>
      </w:pPr>
      <w:r w:rsidRPr="0C5A6F6D">
        <w:rPr>
          <w:rFonts w:ascii="Arial" w:eastAsia="Arial" w:hAnsi="Arial" w:cs="Arial"/>
          <w:color w:val="000000" w:themeColor="text1"/>
        </w:rPr>
        <w:t xml:space="preserve">Ensure that cover staff are informed on preferred pronouns and names </w:t>
      </w:r>
    </w:p>
    <w:p w14:paraId="33251170" w14:textId="35D8E2C1" w:rsidR="37102163" w:rsidRDefault="37102163" w:rsidP="0C5A6F6D">
      <w:pPr>
        <w:pStyle w:val="ListParagraph"/>
        <w:numPr>
          <w:ilvl w:val="0"/>
          <w:numId w:val="4"/>
        </w:numPr>
        <w:rPr>
          <w:rFonts w:ascii="Arial" w:eastAsia="Arial" w:hAnsi="Arial" w:cs="Arial"/>
          <w:color w:val="000000" w:themeColor="text1"/>
        </w:rPr>
      </w:pPr>
      <w:r w:rsidRPr="0C5A6F6D">
        <w:rPr>
          <w:rFonts w:ascii="Arial" w:eastAsia="Arial" w:hAnsi="Arial" w:cs="Arial"/>
          <w:color w:val="000000" w:themeColor="text1"/>
        </w:rPr>
        <w:t xml:space="preserve">Celebrate LGBT history month and transgender awareness week to promote inclusion  </w:t>
      </w:r>
    </w:p>
    <w:p w14:paraId="4009A10A" w14:textId="57336C08" w:rsidR="37102163" w:rsidRDefault="37102163" w:rsidP="0C5A6F6D">
      <w:pPr>
        <w:pStyle w:val="ListParagraph"/>
        <w:numPr>
          <w:ilvl w:val="0"/>
          <w:numId w:val="4"/>
        </w:numPr>
        <w:rPr>
          <w:rFonts w:ascii="Arial" w:eastAsia="Arial" w:hAnsi="Arial" w:cs="Arial"/>
          <w:color w:val="000000" w:themeColor="text1"/>
        </w:rPr>
      </w:pPr>
      <w:r w:rsidRPr="0C5A6F6D">
        <w:rPr>
          <w:rFonts w:ascii="Arial" w:eastAsia="Arial" w:hAnsi="Arial" w:cs="Arial"/>
          <w:color w:val="000000" w:themeColor="text1"/>
        </w:rPr>
        <w:t xml:space="preserve">Ensure that polices are fit for purpose and do not indirectly discriminate against minority groups </w:t>
      </w:r>
    </w:p>
    <w:p w14:paraId="05C670EA" w14:textId="428A9C5D" w:rsidR="37102163" w:rsidRDefault="37102163">
      <w:r w:rsidRPr="0C5A6F6D">
        <w:rPr>
          <w:rFonts w:ascii="Arial" w:eastAsia="Arial" w:hAnsi="Arial" w:cs="Arial"/>
          <w:color w:val="000000" w:themeColor="text1"/>
          <w:sz w:val="24"/>
          <w:szCs w:val="24"/>
        </w:rPr>
        <w:t xml:space="preserve"> </w:t>
      </w:r>
    </w:p>
    <w:p w14:paraId="781D9041" w14:textId="1B16E234" w:rsidR="37102163" w:rsidRDefault="37102163">
      <w:r w:rsidRPr="0C5A6F6D">
        <w:rPr>
          <w:rFonts w:ascii="Arial" w:eastAsia="Arial" w:hAnsi="Arial" w:cs="Arial"/>
          <w:color w:val="000000" w:themeColor="text1"/>
          <w:sz w:val="24"/>
          <w:szCs w:val="24"/>
        </w:rPr>
        <w:t xml:space="preserve">(Bradlow, Bartram, </w:t>
      </w:r>
      <w:proofErr w:type="spellStart"/>
      <w:r w:rsidRPr="0C5A6F6D">
        <w:rPr>
          <w:rFonts w:ascii="Arial" w:eastAsia="Arial" w:hAnsi="Arial" w:cs="Arial"/>
          <w:color w:val="000000" w:themeColor="text1"/>
          <w:sz w:val="24"/>
          <w:szCs w:val="24"/>
        </w:rPr>
        <w:t>Guasp</w:t>
      </w:r>
      <w:proofErr w:type="spellEnd"/>
      <w:r w:rsidRPr="0C5A6F6D">
        <w:rPr>
          <w:rFonts w:ascii="Arial" w:eastAsia="Arial" w:hAnsi="Arial" w:cs="Arial"/>
          <w:color w:val="000000" w:themeColor="text1"/>
          <w:sz w:val="24"/>
          <w:szCs w:val="24"/>
        </w:rPr>
        <w:t xml:space="preserve">, and </w:t>
      </w:r>
      <w:proofErr w:type="spellStart"/>
      <w:r w:rsidRPr="0C5A6F6D">
        <w:rPr>
          <w:rFonts w:ascii="Arial" w:eastAsia="Arial" w:hAnsi="Arial" w:cs="Arial"/>
          <w:color w:val="000000" w:themeColor="text1"/>
          <w:sz w:val="24"/>
          <w:szCs w:val="24"/>
        </w:rPr>
        <w:t>Jadva</w:t>
      </w:r>
      <w:proofErr w:type="spellEnd"/>
      <w:r w:rsidRPr="0C5A6F6D">
        <w:rPr>
          <w:rFonts w:ascii="Arial" w:eastAsia="Arial" w:hAnsi="Arial" w:cs="Arial"/>
          <w:color w:val="000000" w:themeColor="text1"/>
          <w:sz w:val="24"/>
          <w:szCs w:val="24"/>
        </w:rPr>
        <w:t xml:space="preserve">, 2017; NEU, 2019; Marvel, </w:t>
      </w:r>
      <w:proofErr w:type="spellStart"/>
      <w:r w:rsidRPr="0C5A6F6D">
        <w:rPr>
          <w:rFonts w:ascii="Arial" w:eastAsia="Arial" w:hAnsi="Arial" w:cs="Arial"/>
          <w:color w:val="000000" w:themeColor="text1"/>
          <w:sz w:val="24"/>
          <w:szCs w:val="24"/>
        </w:rPr>
        <w:t>Boruhgton</w:t>
      </w:r>
      <w:proofErr w:type="spellEnd"/>
      <w:r w:rsidRPr="0C5A6F6D">
        <w:rPr>
          <w:rFonts w:ascii="Arial" w:eastAsia="Arial" w:hAnsi="Arial" w:cs="Arial"/>
          <w:color w:val="000000" w:themeColor="text1"/>
          <w:sz w:val="24"/>
          <w:szCs w:val="24"/>
        </w:rPr>
        <w:t xml:space="preserve">, Breese and Tyle, 2017). </w:t>
      </w:r>
    </w:p>
    <w:p w14:paraId="06A83622" w14:textId="5D562E14" w:rsidR="37102163" w:rsidRDefault="37102163">
      <w:r w:rsidRPr="0C5A6F6D">
        <w:rPr>
          <w:rFonts w:ascii="Arial" w:eastAsia="Arial" w:hAnsi="Arial" w:cs="Arial"/>
          <w:color w:val="000000" w:themeColor="text1"/>
          <w:sz w:val="24"/>
          <w:szCs w:val="24"/>
        </w:rPr>
        <w:t xml:space="preserve"> </w:t>
      </w:r>
    </w:p>
    <w:p w14:paraId="140225A9" w14:textId="31B08943" w:rsidR="37102163" w:rsidRDefault="37102163">
      <w:r w:rsidRPr="0C5A6F6D">
        <w:rPr>
          <w:rFonts w:ascii="Arial" w:eastAsia="Arial" w:hAnsi="Arial" w:cs="Arial"/>
          <w:b/>
          <w:bCs/>
          <w:color w:val="000000" w:themeColor="text1"/>
          <w:sz w:val="24"/>
          <w:szCs w:val="24"/>
        </w:rPr>
        <w:t>Banter beware</w:t>
      </w:r>
    </w:p>
    <w:p w14:paraId="23A82A4A" w14:textId="3AB5CC31" w:rsidR="37102163" w:rsidRDefault="37102163">
      <w:r w:rsidRPr="0C5A6F6D">
        <w:rPr>
          <w:rFonts w:ascii="Arial" w:eastAsia="Arial" w:hAnsi="Arial" w:cs="Arial"/>
          <w:color w:val="000000" w:themeColor="text1"/>
          <w:sz w:val="24"/>
          <w:szCs w:val="24"/>
        </w:rPr>
        <w:t xml:space="preserve">Have you ever had a bit of light-hearted banter in the staff room or your classroom? Whilst </w:t>
      </w:r>
    </w:p>
    <w:p w14:paraId="7A14A813" w14:textId="740BF07C" w:rsidR="37102163" w:rsidRDefault="37102163">
      <w:r w:rsidRPr="0C5A6F6D">
        <w:rPr>
          <w:rFonts w:ascii="Arial" w:eastAsia="Arial" w:hAnsi="Arial" w:cs="Arial"/>
          <w:color w:val="000000" w:themeColor="text1"/>
          <w:sz w:val="24"/>
          <w:szCs w:val="24"/>
        </w:rPr>
        <w:t xml:space="preserve">this may seem fun it can have damaging consequences as the term is often used to describe acts which can be interpreted as bullying, </w:t>
      </w:r>
      <w:proofErr w:type="gramStart"/>
      <w:r w:rsidRPr="0C5A6F6D">
        <w:rPr>
          <w:rFonts w:ascii="Arial" w:eastAsia="Arial" w:hAnsi="Arial" w:cs="Arial"/>
          <w:color w:val="000000" w:themeColor="text1"/>
          <w:sz w:val="24"/>
          <w:szCs w:val="24"/>
        </w:rPr>
        <w:t>discrimination</w:t>
      </w:r>
      <w:proofErr w:type="gramEnd"/>
      <w:r w:rsidRPr="0C5A6F6D">
        <w:rPr>
          <w:rFonts w:ascii="Arial" w:eastAsia="Arial" w:hAnsi="Arial" w:cs="Arial"/>
          <w:color w:val="000000" w:themeColor="text1"/>
          <w:sz w:val="24"/>
          <w:szCs w:val="24"/>
        </w:rPr>
        <w:t xml:space="preserve"> and harassment (Thompson and </w:t>
      </w:r>
      <w:proofErr w:type="spellStart"/>
      <w:r w:rsidRPr="0C5A6F6D">
        <w:rPr>
          <w:rFonts w:ascii="Arial" w:eastAsia="Arial" w:hAnsi="Arial" w:cs="Arial"/>
          <w:color w:val="000000" w:themeColor="text1"/>
          <w:sz w:val="24"/>
          <w:szCs w:val="24"/>
        </w:rPr>
        <w:t>Czechowski</w:t>
      </w:r>
      <w:proofErr w:type="spellEnd"/>
      <w:r w:rsidRPr="0C5A6F6D">
        <w:rPr>
          <w:rFonts w:ascii="Arial" w:eastAsia="Arial" w:hAnsi="Arial" w:cs="Arial"/>
          <w:color w:val="000000" w:themeColor="text1"/>
          <w:sz w:val="24"/>
          <w:szCs w:val="24"/>
        </w:rPr>
        <w:t xml:space="preserve">, 2022). There are several cases where comments made in jest have resulted in successful harassment claims (Huberman, 2015). The financial repercussions of successful claims are worth tens of thousands of pounds (Thompson and </w:t>
      </w:r>
      <w:proofErr w:type="spellStart"/>
      <w:r w:rsidRPr="0C5A6F6D">
        <w:rPr>
          <w:rFonts w:ascii="Arial" w:eastAsia="Arial" w:hAnsi="Arial" w:cs="Arial"/>
          <w:color w:val="000000" w:themeColor="text1"/>
          <w:sz w:val="24"/>
          <w:szCs w:val="24"/>
        </w:rPr>
        <w:t>Czechowski</w:t>
      </w:r>
      <w:proofErr w:type="spellEnd"/>
      <w:r w:rsidRPr="0C5A6F6D">
        <w:rPr>
          <w:rFonts w:ascii="Arial" w:eastAsia="Arial" w:hAnsi="Arial" w:cs="Arial"/>
          <w:color w:val="000000" w:themeColor="text1"/>
          <w:sz w:val="24"/>
          <w:szCs w:val="24"/>
        </w:rPr>
        <w:t>, 2022).</w:t>
      </w:r>
    </w:p>
    <w:p w14:paraId="4D83EE2D" w14:textId="25D262BC" w:rsidR="37102163" w:rsidRDefault="37102163">
      <w:r w:rsidRPr="0C5A6F6D">
        <w:rPr>
          <w:rFonts w:ascii="Arial" w:eastAsia="Arial" w:hAnsi="Arial" w:cs="Arial"/>
          <w:color w:val="000000" w:themeColor="text1"/>
          <w:sz w:val="24"/>
          <w:szCs w:val="24"/>
        </w:rPr>
        <w:t xml:space="preserve"> </w:t>
      </w:r>
    </w:p>
    <w:p w14:paraId="22E352A4" w14:textId="66E608B4" w:rsidR="37102163" w:rsidRDefault="37102163">
      <w:r w:rsidRPr="0C5A6F6D">
        <w:rPr>
          <w:rFonts w:ascii="Arial" w:eastAsia="Arial" w:hAnsi="Arial" w:cs="Arial"/>
          <w:b/>
          <w:bCs/>
          <w:color w:val="000000" w:themeColor="text1"/>
          <w:sz w:val="24"/>
          <w:szCs w:val="24"/>
        </w:rPr>
        <w:t>Increase knowledge and understanding</w:t>
      </w:r>
      <w:r w:rsidRPr="0C5A6F6D">
        <w:rPr>
          <w:rFonts w:ascii="Arial" w:eastAsia="Arial" w:hAnsi="Arial" w:cs="Arial"/>
          <w:color w:val="000000" w:themeColor="text1"/>
          <w:sz w:val="24"/>
          <w:szCs w:val="24"/>
        </w:rPr>
        <w:t xml:space="preserve"> </w:t>
      </w:r>
    </w:p>
    <w:p w14:paraId="5875CD2A" w14:textId="0127489C" w:rsidR="37102163" w:rsidRDefault="37102163">
      <w:r w:rsidRPr="0C5A6F6D">
        <w:rPr>
          <w:rFonts w:ascii="Arial" w:eastAsia="Arial" w:hAnsi="Arial" w:cs="Arial"/>
          <w:color w:val="000000" w:themeColor="text1"/>
        </w:rPr>
        <w:t xml:space="preserve">It is important to discuss LGBT+ equality during staff meetings and ensure that all staff feel supported to ask questions to improve their knowledge (NEU, 2019). To increase awareness amongst pupils, use the curriculum or assemblies to address and challenge stereotypes (NEU, 2019). This can help overcome transphobic views (Marvel et al, 2017). Make sure that everyone is aware that there will be LGBT+ people within the school community such as students, parents, carers, </w:t>
      </w:r>
      <w:proofErr w:type="gramStart"/>
      <w:r w:rsidRPr="0C5A6F6D">
        <w:rPr>
          <w:rFonts w:ascii="Arial" w:eastAsia="Arial" w:hAnsi="Arial" w:cs="Arial"/>
          <w:color w:val="000000" w:themeColor="text1"/>
        </w:rPr>
        <w:t>staff</w:t>
      </w:r>
      <w:proofErr w:type="gramEnd"/>
      <w:r w:rsidRPr="0C5A6F6D">
        <w:rPr>
          <w:rFonts w:ascii="Arial" w:eastAsia="Arial" w:hAnsi="Arial" w:cs="Arial"/>
          <w:color w:val="000000" w:themeColor="text1"/>
        </w:rPr>
        <w:t xml:space="preserve"> or governors (NEU, 2019). </w:t>
      </w:r>
    </w:p>
    <w:p w14:paraId="16B3DAA6" w14:textId="7A4157E2" w:rsidR="37102163" w:rsidRDefault="37102163">
      <w:r w:rsidRPr="0C5A6F6D">
        <w:rPr>
          <w:rFonts w:ascii="Arial" w:eastAsia="Arial" w:hAnsi="Arial" w:cs="Arial"/>
          <w:color w:val="000000" w:themeColor="text1"/>
          <w:sz w:val="24"/>
          <w:szCs w:val="24"/>
        </w:rPr>
        <w:t xml:space="preserve">Resources and toolkits for lessons and assemblies can be accessed via the QR code (Stonewall, no date). </w:t>
      </w:r>
    </w:p>
    <w:p w14:paraId="0232EF65" w14:textId="49581977" w:rsidR="37102163" w:rsidRDefault="37102163">
      <w:r w:rsidRPr="0C5A6F6D">
        <w:rPr>
          <w:rFonts w:ascii="Arial" w:eastAsia="Arial" w:hAnsi="Arial" w:cs="Arial"/>
          <w:color w:val="000000" w:themeColor="text1"/>
          <w:sz w:val="24"/>
          <w:szCs w:val="24"/>
        </w:rPr>
        <w:t xml:space="preserve"> </w:t>
      </w:r>
    </w:p>
    <w:p w14:paraId="4B07BF2C" w14:textId="34D560F3" w:rsidR="37102163" w:rsidRDefault="37102163">
      <w:r w:rsidRPr="0C5A6F6D">
        <w:rPr>
          <w:rFonts w:ascii="Arial" w:eastAsia="Arial" w:hAnsi="Arial" w:cs="Arial"/>
          <w:b/>
          <w:bCs/>
          <w:color w:val="000000" w:themeColor="text1"/>
          <w:sz w:val="24"/>
          <w:szCs w:val="24"/>
        </w:rPr>
        <w:t>Active bystanders</w:t>
      </w:r>
      <w:r w:rsidRPr="0C5A6F6D">
        <w:rPr>
          <w:rFonts w:ascii="Arial" w:eastAsia="Arial" w:hAnsi="Arial" w:cs="Arial"/>
          <w:color w:val="000000" w:themeColor="text1"/>
          <w:sz w:val="24"/>
          <w:szCs w:val="24"/>
        </w:rPr>
        <w:t xml:space="preserve"> </w:t>
      </w:r>
    </w:p>
    <w:p w14:paraId="27AA708B" w14:textId="68816413" w:rsidR="37102163" w:rsidRDefault="37102163">
      <w:r w:rsidRPr="0C5A6F6D">
        <w:rPr>
          <w:rFonts w:ascii="Arial" w:eastAsia="Arial" w:hAnsi="Arial" w:cs="Arial"/>
          <w:color w:val="000000" w:themeColor="text1"/>
          <w:sz w:val="24"/>
          <w:szCs w:val="24"/>
        </w:rPr>
        <w:t xml:space="preserve">As a member of staff within the school you are expected to act on anything which may put the learner or young person at risk (EWC, 2022). If you witness or experience discrimination or harassment you can be an active bystander by using the 4D’s techniques (Active Bystander, 2021). Different techniques will be more suitable for each situation, these </w:t>
      </w:r>
      <w:proofErr w:type="gramStart"/>
      <w:r w:rsidRPr="0C5A6F6D">
        <w:rPr>
          <w:rFonts w:ascii="Arial" w:eastAsia="Arial" w:hAnsi="Arial" w:cs="Arial"/>
          <w:color w:val="000000" w:themeColor="text1"/>
          <w:sz w:val="24"/>
          <w:szCs w:val="24"/>
        </w:rPr>
        <w:t>include:-</w:t>
      </w:r>
      <w:proofErr w:type="gramEnd"/>
      <w:r w:rsidRPr="0C5A6F6D">
        <w:rPr>
          <w:rFonts w:ascii="Arial" w:eastAsia="Arial" w:hAnsi="Arial" w:cs="Arial"/>
          <w:color w:val="000000" w:themeColor="text1"/>
          <w:sz w:val="24"/>
          <w:szCs w:val="24"/>
        </w:rPr>
        <w:t xml:space="preserve"> Direct action, distraction, delay and delegation (Active Bystander, 2021). It is important to be aware of your intonation, mindset and emotions when interacting with </w:t>
      </w:r>
    </w:p>
    <w:p w14:paraId="71863CA9" w14:textId="64D762C8" w:rsidR="37102163" w:rsidRDefault="37102163">
      <w:r w:rsidRPr="0C5A6F6D">
        <w:rPr>
          <w:rFonts w:ascii="Arial" w:eastAsia="Arial" w:hAnsi="Arial" w:cs="Arial"/>
          <w:color w:val="000000" w:themeColor="text1"/>
          <w:sz w:val="24"/>
          <w:szCs w:val="24"/>
        </w:rPr>
        <w:t xml:space="preserve">others in the school community so that you come across in the best way (Active </w:t>
      </w:r>
      <w:proofErr w:type="gramStart"/>
      <w:r w:rsidRPr="0C5A6F6D">
        <w:rPr>
          <w:rFonts w:ascii="Arial" w:eastAsia="Arial" w:hAnsi="Arial" w:cs="Arial"/>
          <w:color w:val="000000" w:themeColor="text1"/>
          <w:sz w:val="24"/>
          <w:szCs w:val="24"/>
        </w:rPr>
        <w:t>Bystander,  2021</w:t>
      </w:r>
      <w:proofErr w:type="gramEnd"/>
      <w:r w:rsidRPr="0C5A6F6D">
        <w:rPr>
          <w:rFonts w:ascii="Arial" w:eastAsia="Arial" w:hAnsi="Arial" w:cs="Arial"/>
          <w:color w:val="000000" w:themeColor="text1"/>
          <w:sz w:val="24"/>
          <w:szCs w:val="24"/>
        </w:rPr>
        <w:t>). Learn more about how to be an active bystander by visiting QR code (Active Bystander, 2021).</w:t>
      </w:r>
    </w:p>
    <w:p w14:paraId="10754C77" w14:textId="3EC4B8B4" w:rsidR="37102163" w:rsidRDefault="37102163">
      <w:r w:rsidRPr="0C5A6F6D">
        <w:rPr>
          <w:rFonts w:ascii="Arial" w:eastAsia="Arial" w:hAnsi="Arial" w:cs="Arial"/>
          <w:color w:val="000000" w:themeColor="text1"/>
          <w:sz w:val="24"/>
          <w:szCs w:val="24"/>
        </w:rPr>
        <w:t xml:space="preserve">  </w:t>
      </w:r>
    </w:p>
    <w:p w14:paraId="5B7DD985" w14:textId="6037B734" w:rsidR="37102163" w:rsidRDefault="37102163">
      <w:r w:rsidRPr="0C5A6F6D">
        <w:rPr>
          <w:rFonts w:ascii="Arial" w:eastAsia="Arial" w:hAnsi="Arial" w:cs="Arial"/>
          <w:b/>
          <w:bCs/>
          <w:color w:val="000000" w:themeColor="text1"/>
          <w:sz w:val="24"/>
          <w:szCs w:val="24"/>
        </w:rPr>
        <w:t>Online conduct</w:t>
      </w:r>
      <w:r w:rsidRPr="0C5A6F6D">
        <w:rPr>
          <w:rFonts w:ascii="Arial" w:eastAsia="Arial" w:hAnsi="Arial" w:cs="Arial"/>
          <w:color w:val="000000" w:themeColor="text1"/>
          <w:sz w:val="24"/>
          <w:szCs w:val="24"/>
        </w:rPr>
        <w:t xml:space="preserve"> </w:t>
      </w:r>
    </w:p>
    <w:p w14:paraId="480A13C7" w14:textId="3B73795D" w:rsidR="37102163" w:rsidRDefault="37102163">
      <w:r w:rsidRPr="0C5A6F6D">
        <w:rPr>
          <w:rFonts w:ascii="Arial" w:eastAsia="Arial" w:hAnsi="Arial" w:cs="Arial"/>
          <w:color w:val="000000" w:themeColor="text1"/>
          <w:sz w:val="24"/>
          <w:szCs w:val="24"/>
        </w:rPr>
        <w:t xml:space="preserve">All staff should conduct themselves professionally and use social media responsibly (EWC, 2022).  </w:t>
      </w:r>
    </w:p>
    <w:p w14:paraId="3A213BA4" w14:textId="62EECB3D" w:rsidR="37102163" w:rsidRDefault="37102163">
      <w:r w:rsidRPr="0C5A6F6D">
        <w:rPr>
          <w:rFonts w:ascii="Arial" w:eastAsia="Arial" w:hAnsi="Arial" w:cs="Arial"/>
          <w:color w:val="000000" w:themeColor="text1"/>
          <w:sz w:val="24"/>
          <w:szCs w:val="24"/>
        </w:rPr>
        <w:t xml:space="preserve"> </w:t>
      </w:r>
    </w:p>
    <w:p w14:paraId="155E3195" w14:textId="07B566DA" w:rsidR="37102163" w:rsidRDefault="37102163">
      <w:r w:rsidRPr="0C5A6F6D">
        <w:rPr>
          <w:rFonts w:ascii="Arial" w:eastAsia="Arial" w:hAnsi="Arial" w:cs="Arial"/>
          <w:b/>
          <w:bCs/>
          <w:color w:val="000000" w:themeColor="text1"/>
          <w:sz w:val="24"/>
          <w:szCs w:val="24"/>
        </w:rPr>
        <w:t xml:space="preserve">Cyberbullying </w:t>
      </w:r>
      <w:r w:rsidRPr="0C5A6F6D">
        <w:rPr>
          <w:rFonts w:ascii="Arial" w:eastAsia="Arial" w:hAnsi="Arial" w:cs="Arial"/>
          <w:color w:val="000000" w:themeColor="text1"/>
          <w:sz w:val="24"/>
          <w:szCs w:val="24"/>
        </w:rPr>
        <w:t xml:space="preserve"> </w:t>
      </w:r>
    </w:p>
    <w:p w14:paraId="4CB4895E" w14:textId="50D2C8D0" w:rsidR="37102163" w:rsidRDefault="37102163">
      <w:r w:rsidRPr="0C5A6F6D">
        <w:rPr>
          <w:rFonts w:ascii="Arial" w:eastAsia="Arial" w:hAnsi="Arial" w:cs="Arial"/>
          <w:color w:val="000000" w:themeColor="text1"/>
          <w:sz w:val="24"/>
          <w:szCs w:val="24"/>
        </w:rPr>
        <w:t>Cyberbullying is bullying someone using digital technology (</w:t>
      </w:r>
      <w:proofErr w:type="spellStart"/>
      <w:r w:rsidRPr="0C5A6F6D">
        <w:rPr>
          <w:rFonts w:ascii="Arial" w:eastAsia="Arial" w:hAnsi="Arial" w:cs="Arial"/>
          <w:color w:val="000000" w:themeColor="text1"/>
          <w:sz w:val="24"/>
          <w:szCs w:val="24"/>
        </w:rPr>
        <w:t>Unicef</w:t>
      </w:r>
      <w:proofErr w:type="spellEnd"/>
      <w:r w:rsidRPr="0C5A6F6D">
        <w:rPr>
          <w:rFonts w:ascii="Arial" w:eastAsia="Arial" w:hAnsi="Arial" w:cs="Arial"/>
          <w:color w:val="000000" w:themeColor="text1"/>
          <w:sz w:val="24"/>
          <w:szCs w:val="24"/>
        </w:rPr>
        <w:t xml:space="preserve">, 2023). It can have a negative impact on the recipients mental, </w:t>
      </w:r>
      <w:proofErr w:type="gramStart"/>
      <w:r w:rsidRPr="0C5A6F6D">
        <w:rPr>
          <w:rFonts w:ascii="Arial" w:eastAsia="Arial" w:hAnsi="Arial" w:cs="Arial"/>
          <w:color w:val="000000" w:themeColor="text1"/>
          <w:sz w:val="24"/>
          <w:szCs w:val="24"/>
        </w:rPr>
        <w:t>emotional</w:t>
      </w:r>
      <w:proofErr w:type="gramEnd"/>
      <w:r w:rsidRPr="0C5A6F6D">
        <w:rPr>
          <w:rFonts w:ascii="Arial" w:eastAsia="Arial" w:hAnsi="Arial" w:cs="Arial"/>
          <w:color w:val="000000" w:themeColor="text1"/>
          <w:sz w:val="24"/>
          <w:szCs w:val="24"/>
        </w:rPr>
        <w:t xml:space="preserve"> and physical wellbeing (</w:t>
      </w:r>
      <w:proofErr w:type="spellStart"/>
      <w:r w:rsidRPr="0C5A6F6D">
        <w:rPr>
          <w:rFonts w:ascii="Arial" w:eastAsia="Arial" w:hAnsi="Arial" w:cs="Arial"/>
          <w:color w:val="000000" w:themeColor="text1"/>
          <w:sz w:val="24"/>
          <w:szCs w:val="24"/>
        </w:rPr>
        <w:t>Unicef</w:t>
      </w:r>
      <w:proofErr w:type="spellEnd"/>
      <w:r w:rsidRPr="0C5A6F6D">
        <w:rPr>
          <w:rFonts w:ascii="Arial" w:eastAsia="Arial" w:hAnsi="Arial" w:cs="Arial"/>
          <w:color w:val="000000" w:themeColor="text1"/>
          <w:sz w:val="24"/>
          <w:szCs w:val="24"/>
        </w:rPr>
        <w:t>, 2023). Educators can teach children about cyberbullying ad raise awareness about how to report cyberbullying (</w:t>
      </w:r>
      <w:proofErr w:type="spellStart"/>
      <w:r w:rsidRPr="0C5A6F6D">
        <w:rPr>
          <w:rFonts w:ascii="Arial" w:eastAsia="Arial" w:hAnsi="Arial" w:cs="Arial"/>
          <w:color w:val="000000" w:themeColor="text1"/>
          <w:sz w:val="24"/>
          <w:szCs w:val="24"/>
        </w:rPr>
        <w:t>Unicef</w:t>
      </w:r>
      <w:proofErr w:type="spellEnd"/>
      <w:r w:rsidRPr="0C5A6F6D">
        <w:rPr>
          <w:rFonts w:ascii="Arial" w:eastAsia="Arial" w:hAnsi="Arial" w:cs="Arial"/>
          <w:color w:val="000000" w:themeColor="text1"/>
          <w:sz w:val="24"/>
          <w:szCs w:val="24"/>
        </w:rPr>
        <w:t xml:space="preserve">, 2023).  </w:t>
      </w:r>
    </w:p>
    <w:p w14:paraId="523920F5" w14:textId="40722093" w:rsidR="37102163" w:rsidRDefault="37102163">
      <w:r w:rsidRPr="0C5A6F6D">
        <w:rPr>
          <w:rFonts w:ascii="Arial" w:eastAsia="Arial" w:hAnsi="Arial" w:cs="Arial"/>
          <w:color w:val="000000" w:themeColor="text1"/>
          <w:sz w:val="24"/>
          <w:szCs w:val="24"/>
        </w:rPr>
        <w:t xml:space="preserve"> </w:t>
      </w:r>
    </w:p>
    <w:p w14:paraId="255774DE" w14:textId="12D44DB1" w:rsidR="37102163" w:rsidRDefault="37102163">
      <w:r w:rsidRPr="0C5A6F6D">
        <w:rPr>
          <w:rFonts w:ascii="Arial" w:eastAsia="Arial" w:hAnsi="Arial" w:cs="Arial"/>
          <w:b/>
          <w:bCs/>
          <w:color w:val="000000" w:themeColor="text1"/>
          <w:sz w:val="24"/>
          <w:szCs w:val="24"/>
        </w:rPr>
        <w:t>Supporting the family</w:t>
      </w:r>
      <w:r w:rsidRPr="0C5A6F6D">
        <w:rPr>
          <w:rFonts w:ascii="Arial" w:eastAsia="Arial" w:hAnsi="Arial" w:cs="Arial"/>
          <w:color w:val="000000" w:themeColor="text1"/>
          <w:sz w:val="24"/>
          <w:szCs w:val="24"/>
        </w:rPr>
        <w:t xml:space="preserve"> </w:t>
      </w:r>
    </w:p>
    <w:p w14:paraId="56D1CB40" w14:textId="0C242C9D" w:rsidR="37102163" w:rsidRDefault="37102163">
      <w:r w:rsidRPr="0C5A6F6D">
        <w:rPr>
          <w:rFonts w:ascii="Arial" w:eastAsia="Arial" w:hAnsi="Arial" w:cs="Arial"/>
          <w:color w:val="000000" w:themeColor="text1"/>
          <w:sz w:val="24"/>
          <w:szCs w:val="24"/>
        </w:rPr>
        <w:t>The student, parent or guardian may approach you for support about gender identity (NEU, 2019). You should keep an open mind and try to find out how you can and how they wish to express their gender identity (NEU, 2019). The child should be allowed to explore and express their gender identity at their pace (NSPCC, 2023).</w:t>
      </w:r>
    </w:p>
    <w:p w14:paraId="0944C846" w14:textId="6A7A70D5" w:rsidR="37102163" w:rsidRDefault="37102163">
      <w:r w:rsidRPr="0C5A6F6D">
        <w:rPr>
          <w:rFonts w:ascii="Arial" w:eastAsia="Arial" w:hAnsi="Arial" w:cs="Arial"/>
          <w:color w:val="000000" w:themeColor="text1"/>
          <w:sz w:val="24"/>
          <w:szCs w:val="24"/>
        </w:rPr>
        <w:t>The family may find the information accessible via the QR information useful (NSPCC, 2023).</w:t>
      </w:r>
    </w:p>
    <w:p w14:paraId="34A132E3" w14:textId="7E147A71" w:rsidR="37102163" w:rsidRDefault="37102163">
      <w:r w:rsidRPr="0C5A6F6D">
        <w:rPr>
          <w:rFonts w:ascii="Arial" w:eastAsia="Arial" w:hAnsi="Arial" w:cs="Arial"/>
          <w:color w:val="000000" w:themeColor="text1"/>
        </w:rPr>
        <w:t xml:space="preserve"> </w:t>
      </w:r>
      <w:r w:rsidRPr="0C5A6F6D">
        <w:rPr>
          <w:rFonts w:ascii="Arial" w:eastAsia="Arial" w:hAnsi="Arial" w:cs="Arial"/>
          <w:b/>
          <w:bCs/>
          <w:color w:val="000000" w:themeColor="text1"/>
        </w:rPr>
        <w:t xml:space="preserve">Trans status and mental health </w:t>
      </w:r>
    </w:p>
    <w:p w14:paraId="7AB90A0A" w14:textId="7EA6D621" w:rsidR="37102163" w:rsidRDefault="37102163">
      <w:r w:rsidRPr="0C5A6F6D">
        <w:rPr>
          <w:rFonts w:ascii="Arial" w:eastAsia="Arial" w:hAnsi="Arial" w:cs="Arial"/>
          <w:color w:val="000000" w:themeColor="text1"/>
          <w:sz w:val="24"/>
          <w:szCs w:val="24"/>
        </w:rPr>
        <w:t xml:space="preserve">Unfortunately, trans people are at greater risk of having poor mental health (Bradlow et al, 2017). Transgender pupils may feel confused and may struggle with their body image (Young Minds, 2023). As a member of </w:t>
      </w:r>
      <w:proofErr w:type="gramStart"/>
      <w:r w:rsidRPr="0C5A6F6D">
        <w:rPr>
          <w:rFonts w:ascii="Arial" w:eastAsia="Arial" w:hAnsi="Arial" w:cs="Arial"/>
          <w:color w:val="000000" w:themeColor="text1"/>
          <w:sz w:val="24"/>
          <w:szCs w:val="24"/>
        </w:rPr>
        <w:t>staff</w:t>
      </w:r>
      <w:proofErr w:type="gramEnd"/>
      <w:r w:rsidRPr="0C5A6F6D">
        <w:rPr>
          <w:rFonts w:ascii="Arial" w:eastAsia="Arial" w:hAnsi="Arial" w:cs="Arial"/>
          <w:color w:val="000000" w:themeColor="text1"/>
          <w:sz w:val="24"/>
          <w:szCs w:val="24"/>
        </w:rPr>
        <w:t xml:space="preserve"> it is important to follow safeguarding procedures when necessary (EWC, 2022) and to support pupils to feel comfortable with their identity (Young Minds, 2023). </w:t>
      </w:r>
    </w:p>
    <w:p w14:paraId="1B17EDE6" w14:textId="1500D0CF" w:rsidR="37102163" w:rsidRDefault="37102163">
      <w:r w:rsidRPr="0C5A6F6D">
        <w:rPr>
          <w:rFonts w:ascii="Arial" w:eastAsia="Arial" w:hAnsi="Arial" w:cs="Arial"/>
          <w:color w:val="000000" w:themeColor="text1"/>
          <w:sz w:val="24"/>
          <w:szCs w:val="24"/>
        </w:rPr>
        <w:t xml:space="preserve"> </w:t>
      </w:r>
    </w:p>
    <w:p w14:paraId="3B79F299" w14:textId="46EAC68A" w:rsidR="37102163" w:rsidRDefault="37102163">
      <w:r w:rsidRPr="0C5A6F6D">
        <w:rPr>
          <w:rFonts w:ascii="Arial" w:eastAsia="Arial" w:hAnsi="Arial" w:cs="Arial"/>
          <w:b/>
          <w:bCs/>
          <w:color w:val="000000" w:themeColor="text1"/>
          <w:sz w:val="24"/>
          <w:szCs w:val="24"/>
        </w:rPr>
        <w:t>Further information</w:t>
      </w:r>
      <w:r w:rsidRPr="0C5A6F6D">
        <w:rPr>
          <w:rFonts w:ascii="Arial" w:eastAsia="Arial" w:hAnsi="Arial" w:cs="Arial"/>
          <w:color w:val="000000" w:themeColor="text1"/>
          <w:sz w:val="24"/>
          <w:szCs w:val="24"/>
        </w:rPr>
        <w:t xml:space="preserve"> </w:t>
      </w:r>
    </w:p>
    <w:p w14:paraId="735F2A73" w14:textId="1F268CC9" w:rsidR="37102163" w:rsidRDefault="37102163">
      <w:r w:rsidRPr="0C5A6F6D">
        <w:rPr>
          <w:rFonts w:ascii="Arial" w:eastAsia="Arial" w:hAnsi="Arial" w:cs="Arial"/>
          <w:color w:val="000000" w:themeColor="text1"/>
          <w:sz w:val="24"/>
          <w:szCs w:val="24"/>
        </w:rPr>
        <w:t xml:space="preserve">Useful resources full of advice and guidance on supporting trans and non-binary staff and students can be found by scanning the QR code (NEU, no date). </w:t>
      </w:r>
    </w:p>
    <w:p w14:paraId="5CCCA79B" w14:textId="6FAAA15F" w:rsidR="37102163" w:rsidRDefault="37102163">
      <w:r w:rsidRPr="0C5A6F6D">
        <w:rPr>
          <w:rFonts w:ascii="Arial" w:eastAsia="Arial" w:hAnsi="Arial" w:cs="Arial"/>
          <w:sz w:val="24"/>
          <w:szCs w:val="24"/>
        </w:rPr>
        <w:t xml:space="preserve"> </w:t>
      </w:r>
    </w:p>
    <w:p w14:paraId="036DB5FB" w14:textId="59E33289" w:rsidR="37102163" w:rsidRDefault="37102163">
      <w:r w:rsidRPr="0C5A6F6D">
        <w:rPr>
          <w:rFonts w:ascii="Arial" w:eastAsia="Arial" w:hAnsi="Arial" w:cs="Arial"/>
          <w:sz w:val="24"/>
          <w:szCs w:val="24"/>
        </w:rPr>
        <w:t xml:space="preserve"> </w:t>
      </w:r>
    </w:p>
    <w:p w14:paraId="4312F0E0" w14:textId="0772F581" w:rsidR="37102163" w:rsidRDefault="37102163">
      <w:r w:rsidRPr="0C5A6F6D">
        <w:rPr>
          <w:rFonts w:ascii="Arial" w:eastAsia="Arial" w:hAnsi="Arial" w:cs="Arial"/>
          <w:sz w:val="24"/>
          <w:szCs w:val="24"/>
        </w:rPr>
        <w:t xml:space="preserve"> </w:t>
      </w:r>
    </w:p>
    <w:p w14:paraId="3168945F" w14:textId="05A6B6C1" w:rsidR="37102163" w:rsidRDefault="37102163">
      <w:r w:rsidRPr="0C5A6F6D">
        <w:rPr>
          <w:rFonts w:ascii="Arial" w:eastAsia="Arial" w:hAnsi="Arial" w:cs="Arial"/>
          <w:sz w:val="24"/>
          <w:szCs w:val="24"/>
          <w:u w:val="single"/>
        </w:rPr>
        <w:t xml:space="preserve">References </w:t>
      </w:r>
    </w:p>
    <w:p w14:paraId="1C7AB482" w14:textId="0A7ACDF2"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 xml:space="preserve">ACAS. (2015) </w:t>
      </w:r>
      <w:r w:rsidRPr="0C5A6F6D">
        <w:rPr>
          <w:rFonts w:ascii="Arial" w:eastAsia="Arial" w:hAnsi="Arial" w:cs="Arial"/>
          <w:i/>
          <w:iCs/>
          <w:sz w:val="24"/>
          <w:szCs w:val="24"/>
        </w:rPr>
        <w:t>Code of Practice on disciplinary and grievance procedures.</w:t>
      </w:r>
      <w:r w:rsidRPr="0C5A6F6D">
        <w:rPr>
          <w:rFonts w:ascii="Arial" w:eastAsia="Arial" w:hAnsi="Arial" w:cs="Arial"/>
          <w:sz w:val="24"/>
          <w:szCs w:val="24"/>
        </w:rPr>
        <w:t xml:space="preserve"> ACAS. Available at: </w:t>
      </w:r>
      <w:hyperlink r:id="rId7">
        <w:r w:rsidRPr="0C5A6F6D">
          <w:rPr>
            <w:rStyle w:val="Hyperlink"/>
            <w:rFonts w:ascii="Arial" w:eastAsia="Arial" w:hAnsi="Arial" w:cs="Arial"/>
            <w:sz w:val="24"/>
            <w:szCs w:val="24"/>
          </w:rPr>
          <w:t>https://www.acas.org.uk/acas-code-of-practice-for-disciplinary-and-grievance-procedures/html</w:t>
        </w:r>
      </w:hyperlink>
      <w:r w:rsidRPr="0C5A6F6D">
        <w:rPr>
          <w:rFonts w:ascii="Arial" w:eastAsia="Arial" w:hAnsi="Arial" w:cs="Arial"/>
          <w:sz w:val="24"/>
          <w:szCs w:val="24"/>
        </w:rPr>
        <w:t xml:space="preserve"> (Accessed: 14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65508A63" w14:textId="566787D3"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 xml:space="preserve">ACAS. (2020) </w:t>
      </w:r>
      <w:r w:rsidRPr="0C5A6F6D">
        <w:rPr>
          <w:rFonts w:ascii="Arial" w:eastAsia="Arial" w:hAnsi="Arial" w:cs="Arial"/>
          <w:i/>
          <w:iCs/>
          <w:sz w:val="24"/>
          <w:szCs w:val="24"/>
        </w:rPr>
        <w:t>Discrimination at work – Equality Act 2010</w:t>
      </w:r>
      <w:r w:rsidRPr="0C5A6F6D">
        <w:rPr>
          <w:rFonts w:ascii="Arial" w:eastAsia="Arial" w:hAnsi="Arial" w:cs="Arial"/>
          <w:sz w:val="24"/>
          <w:szCs w:val="24"/>
        </w:rPr>
        <w:t xml:space="preserve">. ACAS. Available at: </w:t>
      </w:r>
      <w:hyperlink r:id="rId8">
        <w:r w:rsidRPr="0C5A6F6D">
          <w:rPr>
            <w:rStyle w:val="Hyperlink"/>
            <w:rFonts w:ascii="Arial" w:eastAsia="Arial" w:hAnsi="Arial" w:cs="Arial"/>
            <w:sz w:val="24"/>
            <w:szCs w:val="24"/>
          </w:rPr>
          <w:t>https://www.acas.org.uk/discrimination-and-the-law/direct-and-indirect-discrimination</w:t>
        </w:r>
      </w:hyperlink>
      <w:r w:rsidRPr="0C5A6F6D">
        <w:rPr>
          <w:rFonts w:ascii="Arial" w:eastAsia="Arial" w:hAnsi="Arial" w:cs="Arial"/>
          <w:sz w:val="24"/>
          <w:szCs w:val="24"/>
        </w:rPr>
        <w:t xml:space="preserve">  (Accessed: 27</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2E45F344" w14:textId="5D524E0C" w:rsidR="37102163" w:rsidRDefault="37102163" w:rsidP="0C5A6F6D">
      <w:pPr>
        <w:ind w:firstLine="720"/>
      </w:pPr>
      <w:r w:rsidRPr="0C5A6F6D">
        <w:rPr>
          <w:rFonts w:ascii="Arial" w:eastAsia="Arial" w:hAnsi="Arial" w:cs="Arial"/>
          <w:sz w:val="24"/>
          <w:szCs w:val="24"/>
        </w:rPr>
        <w:t xml:space="preserve">Active Bystander. (2021) </w:t>
      </w:r>
      <w:r w:rsidRPr="0C5A6F6D">
        <w:rPr>
          <w:rFonts w:ascii="Arial" w:eastAsia="Arial" w:hAnsi="Arial" w:cs="Arial"/>
          <w:i/>
          <w:iCs/>
          <w:sz w:val="24"/>
          <w:szCs w:val="24"/>
        </w:rPr>
        <w:t xml:space="preserve">Active Bystander Toolkit. </w:t>
      </w:r>
      <w:r w:rsidRPr="0C5A6F6D">
        <w:rPr>
          <w:rFonts w:ascii="Arial" w:eastAsia="Arial" w:hAnsi="Arial" w:cs="Arial"/>
          <w:sz w:val="24"/>
          <w:szCs w:val="24"/>
        </w:rPr>
        <w:t>Active Bystander LTD. [Leaflet]. (Obtained: 18</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2022). </w:t>
      </w:r>
    </w:p>
    <w:p w14:paraId="1DE7E8EF" w14:textId="707E23E4" w:rsidR="37102163" w:rsidRDefault="37102163" w:rsidP="0C5A6F6D">
      <w:pPr>
        <w:ind w:firstLine="720"/>
      </w:pPr>
      <w:r w:rsidRPr="0C5A6F6D">
        <w:rPr>
          <w:rFonts w:ascii="Arial" w:eastAsia="Arial" w:hAnsi="Arial" w:cs="Arial"/>
          <w:sz w:val="24"/>
          <w:szCs w:val="24"/>
        </w:rPr>
        <w:t>Active Bystander. (</w:t>
      </w:r>
      <w:proofErr w:type="gramStart"/>
      <w:r w:rsidRPr="0C5A6F6D">
        <w:rPr>
          <w:rFonts w:ascii="Arial" w:eastAsia="Arial" w:hAnsi="Arial" w:cs="Arial"/>
          <w:sz w:val="24"/>
          <w:szCs w:val="24"/>
        </w:rPr>
        <w:t>no</w:t>
      </w:r>
      <w:proofErr w:type="gramEnd"/>
      <w:r w:rsidRPr="0C5A6F6D">
        <w:rPr>
          <w:rFonts w:ascii="Arial" w:eastAsia="Arial" w:hAnsi="Arial" w:cs="Arial"/>
          <w:sz w:val="24"/>
          <w:szCs w:val="24"/>
        </w:rPr>
        <w:t xml:space="preserve"> date) </w:t>
      </w:r>
      <w:r w:rsidRPr="0C5A6F6D">
        <w:rPr>
          <w:rFonts w:ascii="Arial" w:eastAsia="Arial" w:hAnsi="Arial" w:cs="Arial"/>
          <w:i/>
          <w:iCs/>
          <w:sz w:val="24"/>
          <w:szCs w:val="24"/>
        </w:rPr>
        <w:t xml:space="preserve">Active Bystander: How to intervene. </w:t>
      </w:r>
      <w:r w:rsidRPr="0C5A6F6D">
        <w:rPr>
          <w:rFonts w:ascii="Arial" w:eastAsia="Arial" w:hAnsi="Arial" w:cs="Arial"/>
          <w:sz w:val="24"/>
          <w:szCs w:val="24"/>
        </w:rPr>
        <w:t xml:space="preserve">Active Bystander LTD. Available at: </w:t>
      </w:r>
      <w:hyperlink r:id="rId9">
        <w:r w:rsidRPr="0C5A6F6D">
          <w:rPr>
            <w:rStyle w:val="Hyperlink"/>
            <w:rFonts w:ascii="Arial" w:eastAsia="Arial" w:hAnsi="Arial" w:cs="Arial"/>
            <w:sz w:val="24"/>
            <w:szCs w:val="24"/>
          </w:rPr>
          <w:t>https://www.activebystander.co.uk/how-to-intervene/</w:t>
        </w:r>
      </w:hyperlink>
      <w:r w:rsidRPr="0C5A6F6D">
        <w:rPr>
          <w:rFonts w:ascii="Arial" w:eastAsia="Arial" w:hAnsi="Arial" w:cs="Arial"/>
          <w:sz w:val="24"/>
          <w:szCs w:val="24"/>
        </w:rPr>
        <w:t xml:space="preserve"> (Accessed: 28</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05F54058" w14:textId="3233CEC6"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 xml:space="preserve">Bradlow, J, Bartram, F, </w:t>
      </w:r>
      <w:proofErr w:type="spellStart"/>
      <w:r w:rsidRPr="0C5A6F6D">
        <w:rPr>
          <w:rFonts w:ascii="Arial" w:eastAsia="Arial" w:hAnsi="Arial" w:cs="Arial"/>
          <w:sz w:val="24"/>
          <w:szCs w:val="24"/>
        </w:rPr>
        <w:t>Guasp</w:t>
      </w:r>
      <w:proofErr w:type="spellEnd"/>
      <w:r w:rsidRPr="0C5A6F6D">
        <w:rPr>
          <w:rFonts w:ascii="Arial" w:eastAsia="Arial" w:hAnsi="Arial" w:cs="Arial"/>
          <w:sz w:val="24"/>
          <w:szCs w:val="24"/>
        </w:rPr>
        <w:t xml:space="preserve">, A, and </w:t>
      </w:r>
      <w:proofErr w:type="spellStart"/>
      <w:r w:rsidRPr="0C5A6F6D">
        <w:rPr>
          <w:rFonts w:ascii="Arial" w:eastAsia="Arial" w:hAnsi="Arial" w:cs="Arial"/>
          <w:sz w:val="24"/>
          <w:szCs w:val="24"/>
        </w:rPr>
        <w:t>Jadva</w:t>
      </w:r>
      <w:proofErr w:type="spellEnd"/>
      <w:r w:rsidRPr="0C5A6F6D">
        <w:rPr>
          <w:rFonts w:ascii="Arial" w:eastAsia="Arial" w:hAnsi="Arial" w:cs="Arial"/>
          <w:sz w:val="24"/>
          <w:szCs w:val="24"/>
        </w:rPr>
        <w:t>, V. (2017</w:t>
      </w:r>
      <w:r w:rsidRPr="0C5A6F6D">
        <w:rPr>
          <w:rFonts w:ascii="Arial" w:eastAsia="Arial" w:hAnsi="Arial" w:cs="Arial"/>
          <w:i/>
          <w:iCs/>
          <w:sz w:val="24"/>
          <w:szCs w:val="24"/>
        </w:rPr>
        <w:t>) School report: the experiences of lesbian, gay, bi and trans young people in Britain’s schools in 2017</w:t>
      </w:r>
      <w:r w:rsidRPr="0C5A6F6D">
        <w:rPr>
          <w:rFonts w:ascii="Arial" w:eastAsia="Arial" w:hAnsi="Arial" w:cs="Arial"/>
          <w:sz w:val="24"/>
          <w:szCs w:val="24"/>
        </w:rPr>
        <w:t xml:space="preserve">. Stonewall. Available at: </w:t>
      </w:r>
      <w:hyperlink r:id="rId10">
        <w:r w:rsidRPr="0C5A6F6D">
          <w:rPr>
            <w:rStyle w:val="Hyperlink"/>
            <w:rFonts w:ascii="Arial" w:eastAsia="Arial" w:hAnsi="Arial" w:cs="Arial"/>
            <w:sz w:val="24"/>
            <w:szCs w:val="24"/>
          </w:rPr>
          <w:t>https://www.stonewall.org.uk/system/files/the_school_report_2017.pdf</w:t>
        </w:r>
      </w:hyperlink>
      <w:r w:rsidRPr="0C5A6F6D">
        <w:rPr>
          <w:rFonts w:ascii="Arial" w:eastAsia="Arial" w:hAnsi="Arial" w:cs="Arial"/>
          <w:sz w:val="24"/>
          <w:szCs w:val="24"/>
        </w:rPr>
        <w:t xml:space="preserve"> (Accessed: 6</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247E8AC2" w14:textId="75191AEE"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 xml:space="preserve">Education Workforce Council. (2022) </w:t>
      </w:r>
      <w:r w:rsidRPr="0C5A6F6D">
        <w:rPr>
          <w:rFonts w:ascii="Arial" w:eastAsia="Arial" w:hAnsi="Arial" w:cs="Arial"/>
          <w:i/>
          <w:iCs/>
          <w:sz w:val="24"/>
          <w:szCs w:val="24"/>
        </w:rPr>
        <w:t xml:space="preserve">Code of professional conduct and practice for registrants with the Education Workforce Council (EWC). </w:t>
      </w:r>
      <w:r w:rsidRPr="0C5A6F6D">
        <w:rPr>
          <w:rFonts w:ascii="Arial" w:eastAsia="Arial" w:hAnsi="Arial" w:cs="Arial"/>
          <w:sz w:val="24"/>
          <w:szCs w:val="24"/>
        </w:rPr>
        <w:t xml:space="preserve">EWC. Available at: </w:t>
      </w:r>
      <w:hyperlink r:id="rId11">
        <w:r w:rsidRPr="0C5A6F6D">
          <w:rPr>
            <w:rStyle w:val="Hyperlink"/>
            <w:rFonts w:ascii="Arial" w:eastAsia="Arial" w:hAnsi="Arial" w:cs="Arial"/>
            <w:sz w:val="24"/>
            <w:szCs w:val="24"/>
          </w:rPr>
          <w:t>https://www.ewc.wales/site/index.php/doclink/code-of-professional-conduct-and-practice-2022/eyJ0eXAiOiJKV1QiLCJhbGciOiJIUzI1NiJ9.eyJzdWIiOiJjb2RlLW9mLXByb2Zlc3Npb25hbC1jb25kdWN0LWFuZC1wcmFjdGljZS0yMDIyIiwiaWF0IjoxNjYyMDE4MzY3LCJleHAiOjE2NjIxMDQ3Njd9.Lpgr-UTtSHP-_LVwVqK-6SWZjQbuHOx6qpjd0OSqP_c</w:t>
        </w:r>
      </w:hyperlink>
      <w:r w:rsidRPr="0C5A6F6D">
        <w:rPr>
          <w:rFonts w:ascii="Arial" w:eastAsia="Arial" w:hAnsi="Arial" w:cs="Arial"/>
          <w:sz w:val="24"/>
          <w:szCs w:val="24"/>
        </w:rPr>
        <w:t xml:space="preserve"> (Accessed: 28</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7201BD06" w14:textId="4D843753" w:rsidR="37102163" w:rsidRDefault="37102163" w:rsidP="0C5A6F6D">
      <w:pPr>
        <w:ind w:firstLine="720"/>
        <w:rPr>
          <w:rFonts w:ascii="Arial" w:eastAsia="Arial" w:hAnsi="Arial" w:cs="Arial"/>
          <w:sz w:val="24"/>
          <w:szCs w:val="24"/>
        </w:rPr>
      </w:pPr>
      <w:r w:rsidRPr="0C5A6F6D">
        <w:rPr>
          <w:rFonts w:ascii="Arial" w:eastAsia="Arial" w:hAnsi="Arial" w:cs="Arial"/>
          <w:i/>
          <w:iCs/>
          <w:sz w:val="24"/>
          <w:szCs w:val="24"/>
        </w:rPr>
        <w:t>Equality Act (</w:t>
      </w:r>
      <w:r w:rsidRPr="0C5A6F6D">
        <w:rPr>
          <w:rFonts w:ascii="Arial" w:eastAsia="Arial" w:hAnsi="Arial" w:cs="Arial"/>
          <w:sz w:val="24"/>
          <w:szCs w:val="24"/>
        </w:rPr>
        <w:t xml:space="preserve">2010) C. 15. Available at: </w:t>
      </w:r>
      <w:hyperlink r:id="rId12">
        <w:r w:rsidRPr="0C5A6F6D">
          <w:rPr>
            <w:rStyle w:val="Hyperlink"/>
            <w:rFonts w:ascii="Arial" w:eastAsia="Arial" w:hAnsi="Arial" w:cs="Arial"/>
            <w:sz w:val="24"/>
            <w:szCs w:val="24"/>
          </w:rPr>
          <w:t>https://www.legislation.gov.uk/ukpga/2010/15/section/26</w:t>
        </w:r>
      </w:hyperlink>
      <w:r w:rsidRPr="0C5A6F6D">
        <w:rPr>
          <w:rFonts w:ascii="Arial" w:eastAsia="Arial" w:hAnsi="Arial" w:cs="Arial"/>
          <w:sz w:val="24"/>
          <w:szCs w:val="24"/>
        </w:rPr>
        <w:t xml:space="preserve"> (Accessed: 2</w:t>
      </w:r>
      <w:r w:rsidRPr="0C5A6F6D">
        <w:rPr>
          <w:rFonts w:ascii="Arial" w:eastAsia="Arial" w:hAnsi="Arial" w:cs="Arial"/>
          <w:sz w:val="24"/>
          <w:szCs w:val="24"/>
          <w:vertAlign w:val="superscript"/>
        </w:rPr>
        <w:t>nd</w:t>
      </w:r>
      <w:r w:rsidRPr="0C5A6F6D">
        <w:rPr>
          <w:rFonts w:ascii="Arial" w:eastAsia="Arial" w:hAnsi="Arial" w:cs="Arial"/>
          <w:sz w:val="24"/>
          <w:szCs w:val="24"/>
        </w:rPr>
        <w:t xml:space="preserve"> March 2023).  </w:t>
      </w:r>
    </w:p>
    <w:p w14:paraId="49554695" w14:textId="37D8E9D7"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 xml:space="preserve">Fairbairn, C, Barton, C, </w:t>
      </w:r>
      <w:proofErr w:type="spellStart"/>
      <w:r w:rsidRPr="0C5A6F6D">
        <w:rPr>
          <w:rFonts w:ascii="Arial" w:eastAsia="Arial" w:hAnsi="Arial" w:cs="Arial"/>
          <w:sz w:val="24"/>
          <w:szCs w:val="24"/>
        </w:rPr>
        <w:t>Pyper</w:t>
      </w:r>
      <w:proofErr w:type="spellEnd"/>
      <w:r w:rsidRPr="0C5A6F6D">
        <w:rPr>
          <w:rFonts w:ascii="Arial" w:eastAsia="Arial" w:hAnsi="Arial" w:cs="Arial"/>
          <w:sz w:val="24"/>
          <w:szCs w:val="24"/>
        </w:rPr>
        <w:t xml:space="preserve">, D and Lipscombe, S. (2022) </w:t>
      </w:r>
      <w:r w:rsidRPr="0C5A6F6D">
        <w:rPr>
          <w:rFonts w:ascii="Arial" w:eastAsia="Arial" w:hAnsi="Arial" w:cs="Arial"/>
          <w:i/>
          <w:iCs/>
          <w:sz w:val="24"/>
          <w:szCs w:val="24"/>
        </w:rPr>
        <w:t>Non-binary gender recognition: law and policy.</w:t>
      </w:r>
      <w:r w:rsidRPr="0C5A6F6D">
        <w:rPr>
          <w:rFonts w:ascii="Arial" w:eastAsia="Arial" w:hAnsi="Arial" w:cs="Arial"/>
          <w:sz w:val="24"/>
          <w:szCs w:val="24"/>
        </w:rPr>
        <w:t xml:space="preserve"> House of Commons Library. Available at: </w:t>
      </w:r>
      <w:hyperlink r:id="rId13">
        <w:r w:rsidRPr="0C5A6F6D">
          <w:rPr>
            <w:rStyle w:val="Hyperlink"/>
            <w:rFonts w:ascii="Arial" w:eastAsia="Arial" w:hAnsi="Arial" w:cs="Arial"/>
            <w:sz w:val="24"/>
            <w:szCs w:val="24"/>
          </w:rPr>
          <w:t>https://commonslibrary.parliament.uk/research-briefings/cbp-9515/</w:t>
        </w:r>
      </w:hyperlink>
      <w:r w:rsidRPr="0C5A6F6D">
        <w:rPr>
          <w:rFonts w:ascii="Arial" w:eastAsia="Arial" w:hAnsi="Arial" w:cs="Arial"/>
          <w:sz w:val="24"/>
          <w:szCs w:val="24"/>
        </w:rPr>
        <w:t xml:space="preserve"> (Accessed: 6</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3AEFC764" w14:textId="134F356E" w:rsidR="37102163" w:rsidRPr="00422FA6" w:rsidRDefault="37102163" w:rsidP="00422FA6">
      <w:pPr>
        <w:ind w:firstLine="720"/>
      </w:pPr>
      <w:r w:rsidRPr="0C5A6F6D">
        <w:rPr>
          <w:rFonts w:ascii="Arial" w:eastAsia="Arial" w:hAnsi="Arial" w:cs="Arial"/>
          <w:sz w:val="24"/>
          <w:szCs w:val="24"/>
        </w:rPr>
        <w:t xml:space="preserve">Government Equalities Office. (2015) </w:t>
      </w:r>
      <w:r w:rsidRPr="0C5A6F6D">
        <w:rPr>
          <w:rFonts w:ascii="Arial" w:eastAsia="Arial" w:hAnsi="Arial" w:cs="Arial"/>
          <w:i/>
          <w:iCs/>
          <w:sz w:val="24"/>
          <w:szCs w:val="24"/>
        </w:rPr>
        <w:t>The recruitment and retention of transgender staff</w:t>
      </w:r>
      <w:r w:rsidRPr="0C5A6F6D">
        <w:rPr>
          <w:rFonts w:ascii="Arial" w:eastAsia="Arial" w:hAnsi="Arial" w:cs="Arial"/>
          <w:sz w:val="24"/>
          <w:szCs w:val="24"/>
        </w:rPr>
        <w:t xml:space="preserve">. Government Equalities Office. Available at: </w:t>
      </w:r>
      <w:hyperlink r:id="rId14">
        <w:r w:rsidRPr="0C5A6F6D">
          <w:rPr>
            <w:rStyle w:val="Hyperlink"/>
            <w:rFonts w:ascii="Arial" w:eastAsia="Arial" w:hAnsi="Arial" w:cs="Arial"/>
            <w:sz w:val="24"/>
            <w:szCs w:val="24"/>
          </w:rPr>
          <w:t>https://assets.publishing.service.gov.uk/government/uploads/system/uploads/attachment_data/file/484855/The_recruitment_and_retention_of_transgender_staff-_guidance_for_employers.pdf</w:t>
        </w:r>
      </w:hyperlink>
      <w:r w:rsidRPr="0C5A6F6D">
        <w:rPr>
          <w:rFonts w:ascii="Arial" w:eastAsia="Arial" w:hAnsi="Arial" w:cs="Arial"/>
          <w:sz w:val="24"/>
          <w:szCs w:val="24"/>
        </w:rPr>
        <w:t xml:space="preserve">  (Accessed: 13</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429B77E8" w14:textId="75A05198" w:rsidR="37102163" w:rsidRDefault="37102163" w:rsidP="0C5A6F6D">
      <w:pPr>
        <w:ind w:firstLine="720"/>
      </w:pPr>
      <w:r w:rsidRPr="0C5A6F6D">
        <w:rPr>
          <w:rFonts w:ascii="Arial" w:eastAsia="Arial" w:hAnsi="Arial" w:cs="Arial"/>
          <w:sz w:val="24"/>
          <w:szCs w:val="24"/>
        </w:rPr>
        <w:t xml:space="preserve">Huberman, B. (2015) </w:t>
      </w:r>
      <w:r w:rsidRPr="0C5A6F6D">
        <w:rPr>
          <w:rFonts w:ascii="Arial" w:eastAsia="Arial" w:hAnsi="Arial" w:cs="Arial"/>
          <w:i/>
          <w:iCs/>
          <w:sz w:val="24"/>
          <w:szCs w:val="24"/>
        </w:rPr>
        <w:t xml:space="preserve">Office banter or harassment? Seven case law examples. </w:t>
      </w:r>
      <w:r w:rsidRPr="0C5A6F6D">
        <w:rPr>
          <w:rFonts w:ascii="Arial" w:eastAsia="Arial" w:hAnsi="Arial" w:cs="Arial"/>
          <w:sz w:val="24"/>
          <w:szCs w:val="24"/>
        </w:rPr>
        <w:t xml:space="preserve">Personal Today. Available at: </w:t>
      </w:r>
      <w:hyperlink r:id="rId15">
        <w:r w:rsidRPr="0C5A6F6D">
          <w:rPr>
            <w:rStyle w:val="Hyperlink"/>
            <w:rFonts w:ascii="Arial" w:eastAsia="Arial" w:hAnsi="Arial" w:cs="Arial"/>
            <w:sz w:val="24"/>
            <w:szCs w:val="24"/>
          </w:rPr>
          <w:t>https://www.personneltoday.com/hr/office-banter-harassment-case-law-examples/</w:t>
        </w:r>
      </w:hyperlink>
      <w:r w:rsidRPr="0C5A6F6D">
        <w:rPr>
          <w:rFonts w:ascii="Arial" w:eastAsia="Arial" w:hAnsi="Arial" w:cs="Arial"/>
          <w:sz w:val="24"/>
          <w:szCs w:val="24"/>
        </w:rPr>
        <w:t xml:space="preserve">  (Accessed: 28</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2E26A740" w14:textId="4EB83990"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 xml:space="preserve">Long, R, and Loft, P. (2020) </w:t>
      </w:r>
      <w:r w:rsidRPr="0C5A6F6D">
        <w:rPr>
          <w:rFonts w:ascii="Arial" w:eastAsia="Arial" w:hAnsi="Arial" w:cs="Arial"/>
          <w:i/>
          <w:iCs/>
          <w:sz w:val="24"/>
          <w:szCs w:val="24"/>
        </w:rPr>
        <w:t>Provisions to support transgender children in schools</w:t>
      </w:r>
      <w:r w:rsidRPr="0C5A6F6D">
        <w:rPr>
          <w:rFonts w:ascii="Arial" w:eastAsia="Arial" w:hAnsi="Arial" w:cs="Arial"/>
          <w:sz w:val="24"/>
          <w:szCs w:val="24"/>
        </w:rPr>
        <w:t xml:space="preserve">. House of Commons Library. Available at: </w:t>
      </w:r>
      <w:hyperlink r:id="rId16">
        <w:r w:rsidRPr="0C5A6F6D">
          <w:rPr>
            <w:rStyle w:val="Hyperlink"/>
            <w:rFonts w:ascii="Arial" w:eastAsia="Arial" w:hAnsi="Arial" w:cs="Arial"/>
            <w:sz w:val="24"/>
            <w:szCs w:val="24"/>
          </w:rPr>
          <w:t>https://researchbriefings.files.parliament.uk/documents/CBP-9078/CBP-9078.pdf</w:t>
        </w:r>
      </w:hyperlink>
      <w:r w:rsidRPr="0C5A6F6D">
        <w:rPr>
          <w:rFonts w:ascii="Arial" w:eastAsia="Arial" w:hAnsi="Arial" w:cs="Arial"/>
          <w:sz w:val="24"/>
          <w:szCs w:val="24"/>
        </w:rPr>
        <w:t xml:space="preserve">  (Accessed: 6</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3ED00EEF" w14:textId="60C179CD"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 xml:space="preserve">Marvell, R., Broughton, A., Breese, E., and Tyle, E. (2017) </w:t>
      </w:r>
      <w:r w:rsidRPr="0C5A6F6D">
        <w:rPr>
          <w:rFonts w:ascii="Arial" w:eastAsia="Arial" w:hAnsi="Arial" w:cs="Arial"/>
          <w:i/>
          <w:iCs/>
          <w:sz w:val="24"/>
          <w:szCs w:val="24"/>
        </w:rPr>
        <w:t>Supporting trans employees in the workplace.</w:t>
      </w:r>
      <w:r w:rsidRPr="0C5A6F6D">
        <w:rPr>
          <w:rFonts w:ascii="Arial" w:eastAsia="Arial" w:hAnsi="Arial" w:cs="Arial"/>
          <w:sz w:val="24"/>
          <w:szCs w:val="24"/>
        </w:rPr>
        <w:t xml:space="preserve"> ACAS. Available at: </w:t>
      </w:r>
      <w:hyperlink r:id="rId17">
        <w:r w:rsidRPr="0C5A6F6D">
          <w:rPr>
            <w:rStyle w:val="Hyperlink"/>
            <w:rFonts w:ascii="Arial" w:eastAsia="Arial" w:hAnsi="Arial" w:cs="Arial"/>
            <w:sz w:val="24"/>
            <w:szCs w:val="24"/>
          </w:rPr>
          <w:t>https://www.acas.org.uk/supporting-trans-employees-in-the-workplace/html</w:t>
        </w:r>
      </w:hyperlink>
      <w:r w:rsidRPr="0C5A6F6D">
        <w:rPr>
          <w:rFonts w:ascii="Arial" w:eastAsia="Arial" w:hAnsi="Arial" w:cs="Arial"/>
          <w:sz w:val="24"/>
          <w:szCs w:val="24"/>
        </w:rPr>
        <w:t xml:space="preserve"> (Accessed: 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2023).  </w:t>
      </w:r>
    </w:p>
    <w:p w14:paraId="51BB4F4F" w14:textId="6147672E" w:rsidR="37102163" w:rsidRDefault="37102163" w:rsidP="0C5A6F6D">
      <w:pPr>
        <w:ind w:firstLine="720"/>
        <w:rPr>
          <w:rFonts w:ascii="Arial" w:eastAsia="Arial" w:hAnsi="Arial" w:cs="Arial"/>
          <w:sz w:val="24"/>
          <w:szCs w:val="24"/>
        </w:rPr>
      </w:pPr>
      <w:r w:rsidRPr="0C5A6F6D">
        <w:rPr>
          <w:rFonts w:ascii="Arial" w:eastAsia="Arial" w:hAnsi="Arial" w:cs="Arial"/>
          <w:i/>
          <w:iCs/>
          <w:sz w:val="24"/>
          <w:szCs w:val="24"/>
        </w:rPr>
        <w:t xml:space="preserve">‘Maya </w:t>
      </w:r>
      <w:proofErr w:type="spellStart"/>
      <w:r w:rsidRPr="0C5A6F6D">
        <w:rPr>
          <w:rFonts w:ascii="Arial" w:eastAsia="Arial" w:hAnsi="Arial" w:cs="Arial"/>
          <w:i/>
          <w:iCs/>
          <w:sz w:val="24"/>
          <w:szCs w:val="24"/>
        </w:rPr>
        <w:t>Forstater</w:t>
      </w:r>
      <w:proofErr w:type="spellEnd"/>
      <w:r w:rsidRPr="0C5A6F6D">
        <w:rPr>
          <w:rFonts w:ascii="Arial" w:eastAsia="Arial" w:hAnsi="Arial" w:cs="Arial"/>
          <w:i/>
          <w:iCs/>
          <w:sz w:val="24"/>
          <w:szCs w:val="24"/>
        </w:rPr>
        <w:t xml:space="preserve"> v CGD Europe, </w:t>
      </w:r>
      <w:proofErr w:type="spellStart"/>
      <w:r w:rsidRPr="0C5A6F6D">
        <w:rPr>
          <w:rFonts w:ascii="Arial" w:eastAsia="Arial" w:hAnsi="Arial" w:cs="Arial"/>
          <w:i/>
          <w:iCs/>
          <w:sz w:val="24"/>
          <w:szCs w:val="24"/>
        </w:rPr>
        <w:t>Center</w:t>
      </w:r>
      <w:proofErr w:type="spellEnd"/>
      <w:r w:rsidRPr="0C5A6F6D">
        <w:rPr>
          <w:rFonts w:ascii="Arial" w:eastAsia="Arial" w:hAnsi="Arial" w:cs="Arial"/>
          <w:i/>
          <w:iCs/>
          <w:sz w:val="24"/>
          <w:szCs w:val="24"/>
        </w:rPr>
        <w:t xml:space="preserve"> for Global Development and Masood Ahmed.’</w:t>
      </w:r>
      <w:r w:rsidRPr="0C5A6F6D">
        <w:rPr>
          <w:rFonts w:ascii="Arial" w:eastAsia="Arial" w:hAnsi="Arial" w:cs="Arial"/>
          <w:sz w:val="24"/>
          <w:szCs w:val="24"/>
        </w:rPr>
        <w:t xml:space="preserve"> (2021) Employment Appeal Tribunal, UKEAT/0105/20/JOJ. Available at: </w:t>
      </w:r>
      <w:hyperlink r:id="rId18">
        <w:r w:rsidRPr="0C5A6F6D">
          <w:rPr>
            <w:rStyle w:val="Hyperlink"/>
            <w:rFonts w:ascii="Arial" w:eastAsia="Arial" w:hAnsi="Arial" w:cs="Arial"/>
            <w:sz w:val="24"/>
            <w:szCs w:val="24"/>
          </w:rPr>
          <w:t>https://assets.publishing.service.gov.uk/media/60c1cce1d3bf7f4bd9814e39/Maya_Forstater_v_CGD_Europe_and_others_UKEAT0105_20_JOJ.pdf</w:t>
        </w:r>
      </w:hyperlink>
      <w:r w:rsidRPr="0C5A6F6D">
        <w:rPr>
          <w:rFonts w:ascii="Arial" w:eastAsia="Arial" w:hAnsi="Arial" w:cs="Arial"/>
          <w:sz w:val="24"/>
          <w:szCs w:val="24"/>
        </w:rPr>
        <w:t xml:space="preserve"> (Accessed: 13</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6748320E" w14:textId="5247FC97" w:rsidR="37102163" w:rsidRDefault="37102163" w:rsidP="0C5A6F6D">
      <w:pPr>
        <w:ind w:firstLine="720"/>
        <w:rPr>
          <w:rFonts w:ascii="Arial" w:eastAsia="Arial" w:hAnsi="Arial" w:cs="Arial"/>
          <w:sz w:val="24"/>
          <w:szCs w:val="24"/>
        </w:rPr>
      </w:pPr>
      <w:r w:rsidRPr="0C5A6F6D">
        <w:rPr>
          <w:rFonts w:ascii="Arial" w:eastAsia="Arial" w:hAnsi="Arial" w:cs="Arial"/>
          <w:i/>
          <w:iCs/>
          <w:sz w:val="24"/>
          <w:szCs w:val="24"/>
        </w:rPr>
        <w:t>‘Miss A de Souza E Souza v Primark Stores Ltd.’</w:t>
      </w:r>
      <w:r w:rsidRPr="0C5A6F6D">
        <w:rPr>
          <w:rFonts w:ascii="Arial" w:eastAsia="Arial" w:hAnsi="Arial" w:cs="Arial"/>
          <w:sz w:val="24"/>
          <w:szCs w:val="24"/>
        </w:rPr>
        <w:t xml:space="preserve"> (2017) Employment Tribunal, 2206063. Available at: </w:t>
      </w:r>
      <w:hyperlink r:id="rId19">
        <w:r w:rsidRPr="0C5A6F6D">
          <w:rPr>
            <w:rStyle w:val="Hyperlink"/>
            <w:rFonts w:ascii="Arial" w:eastAsia="Arial" w:hAnsi="Arial" w:cs="Arial"/>
            <w:sz w:val="24"/>
            <w:szCs w:val="24"/>
          </w:rPr>
          <w:t>https://assets.publishing.service.gov.uk/media/5a7aed66ed915d670dd7f91e/Miss_A_de_Souza_E_Souza_v_Primark_Strores_Ltd_-_2206063-2017_-_Final.pdf</w:t>
        </w:r>
      </w:hyperlink>
      <w:r w:rsidRPr="0C5A6F6D">
        <w:rPr>
          <w:rFonts w:ascii="Arial" w:eastAsia="Arial" w:hAnsi="Arial" w:cs="Arial"/>
          <w:sz w:val="24"/>
          <w:szCs w:val="24"/>
        </w:rPr>
        <w:t xml:space="preserve"> (Accessed: 13</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6287C5AE" w14:textId="11831BFE"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 xml:space="preserve">Moss, L, and Parry, J. (2022) </w:t>
      </w:r>
      <w:r w:rsidRPr="0C5A6F6D">
        <w:rPr>
          <w:rFonts w:ascii="Arial" w:eastAsia="Arial" w:hAnsi="Arial" w:cs="Arial"/>
          <w:i/>
          <w:iCs/>
          <w:sz w:val="24"/>
          <w:szCs w:val="24"/>
        </w:rPr>
        <w:t>Sacked teacher loses legal bid in transgender pupil case. BBC</w:t>
      </w:r>
      <w:r w:rsidRPr="0C5A6F6D">
        <w:rPr>
          <w:rFonts w:ascii="Arial" w:eastAsia="Arial" w:hAnsi="Arial" w:cs="Arial"/>
          <w:sz w:val="24"/>
          <w:szCs w:val="24"/>
        </w:rPr>
        <w:t xml:space="preserve">. Available at: </w:t>
      </w:r>
      <w:hyperlink r:id="rId20">
        <w:r w:rsidRPr="0C5A6F6D">
          <w:rPr>
            <w:rStyle w:val="Hyperlink"/>
            <w:rFonts w:ascii="Arial" w:eastAsia="Arial" w:hAnsi="Arial" w:cs="Arial"/>
            <w:sz w:val="24"/>
            <w:szCs w:val="24"/>
          </w:rPr>
          <w:t>https://www.bbc.co.uk/news/education-63393031</w:t>
        </w:r>
      </w:hyperlink>
      <w:r w:rsidRPr="0C5A6F6D">
        <w:rPr>
          <w:rFonts w:ascii="Arial" w:eastAsia="Arial" w:hAnsi="Arial" w:cs="Arial"/>
          <w:sz w:val="24"/>
          <w:szCs w:val="24"/>
        </w:rPr>
        <w:t xml:space="preserve"> (Accessed: 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2023).  </w:t>
      </w:r>
    </w:p>
    <w:p w14:paraId="714FDF07" w14:textId="115BD4C6"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 xml:space="preserve">National Education Union. (2019) </w:t>
      </w:r>
      <w:r w:rsidRPr="0C5A6F6D">
        <w:rPr>
          <w:rFonts w:ascii="Arial" w:eastAsia="Arial" w:hAnsi="Arial" w:cs="Arial"/>
          <w:i/>
          <w:iCs/>
          <w:sz w:val="24"/>
          <w:szCs w:val="24"/>
        </w:rPr>
        <w:t>Supporting trans and gender questioning students.</w:t>
      </w:r>
      <w:r w:rsidRPr="0C5A6F6D">
        <w:rPr>
          <w:rFonts w:ascii="Arial" w:eastAsia="Arial" w:hAnsi="Arial" w:cs="Arial"/>
          <w:sz w:val="24"/>
          <w:szCs w:val="24"/>
        </w:rPr>
        <w:t xml:space="preserve"> NEU. Available at: </w:t>
      </w:r>
      <w:hyperlink r:id="rId21">
        <w:r w:rsidRPr="0C5A6F6D">
          <w:rPr>
            <w:rStyle w:val="Hyperlink"/>
            <w:rFonts w:ascii="Arial" w:eastAsia="Arial" w:hAnsi="Arial" w:cs="Arial"/>
            <w:sz w:val="24"/>
            <w:szCs w:val="24"/>
          </w:rPr>
          <w:t>https://neu.org.uk/advice/supporting-trans-and-gender-questioning-students</w:t>
        </w:r>
      </w:hyperlink>
      <w:r w:rsidRPr="0C5A6F6D">
        <w:rPr>
          <w:rFonts w:ascii="Arial" w:eastAsia="Arial" w:hAnsi="Arial" w:cs="Arial"/>
          <w:sz w:val="24"/>
          <w:szCs w:val="24"/>
        </w:rPr>
        <w:t xml:space="preserve">  (Accessed: 28</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3368496C" w14:textId="6DD5AB40" w:rsidR="37102163" w:rsidRDefault="37102163" w:rsidP="0C5A6F6D">
      <w:pPr>
        <w:ind w:firstLine="720"/>
        <w:rPr>
          <w:rFonts w:ascii="Arial" w:eastAsia="Arial" w:hAnsi="Arial" w:cs="Arial"/>
          <w:sz w:val="24"/>
          <w:szCs w:val="24"/>
        </w:rPr>
      </w:pPr>
      <w:r w:rsidRPr="0C5A6F6D">
        <w:rPr>
          <w:rFonts w:ascii="Arial" w:eastAsia="Arial" w:hAnsi="Arial" w:cs="Arial"/>
          <w:sz w:val="24"/>
          <w:szCs w:val="24"/>
        </w:rPr>
        <w:t>National Education Union. (</w:t>
      </w:r>
      <w:proofErr w:type="gramStart"/>
      <w:r w:rsidRPr="0C5A6F6D">
        <w:rPr>
          <w:rFonts w:ascii="Arial" w:eastAsia="Arial" w:hAnsi="Arial" w:cs="Arial"/>
          <w:sz w:val="24"/>
          <w:szCs w:val="24"/>
        </w:rPr>
        <w:t>no</w:t>
      </w:r>
      <w:proofErr w:type="gramEnd"/>
      <w:r w:rsidRPr="0C5A6F6D">
        <w:rPr>
          <w:rFonts w:ascii="Arial" w:eastAsia="Arial" w:hAnsi="Arial" w:cs="Arial"/>
          <w:sz w:val="24"/>
          <w:szCs w:val="24"/>
        </w:rPr>
        <w:t xml:space="preserve"> date) </w:t>
      </w:r>
      <w:r w:rsidRPr="0C5A6F6D">
        <w:rPr>
          <w:rFonts w:ascii="Arial" w:eastAsia="Arial" w:hAnsi="Arial" w:cs="Arial"/>
          <w:i/>
          <w:iCs/>
          <w:sz w:val="24"/>
          <w:szCs w:val="24"/>
        </w:rPr>
        <w:t>Trans inclusion toolkit.</w:t>
      </w:r>
      <w:r w:rsidRPr="0C5A6F6D">
        <w:rPr>
          <w:rFonts w:ascii="Arial" w:eastAsia="Arial" w:hAnsi="Arial" w:cs="Arial"/>
          <w:sz w:val="24"/>
          <w:szCs w:val="24"/>
        </w:rPr>
        <w:t xml:space="preserve"> NEU. Available at: </w:t>
      </w:r>
      <w:hyperlink r:id="rId22">
        <w:r w:rsidRPr="0C5A6F6D">
          <w:rPr>
            <w:rStyle w:val="Hyperlink"/>
            <w:rFonts w:ascii="Arial" w:eastAsia="Arial" w:hAnsi="Arial" w:cs="Arial"/>
            <w:sz w:val="24"/>
            <w:szCs w:val="24"/>
          </w:rPr>
          <w:t>https://neu.org.uk/trans-inclusion-toolkit</w:t>
        </w:r>
      </w:hyperlink>
      <w:r w:rsidRPr="0C5A6F6D">
        <w:rPr>
          <w:rFonts w:ascii="Arial" w:eastAsia="Arial" w:hAnsi="Arial" w:cs="Arial"/>
          <w:sz w:val="24"/>
          <w:szCs w:val="24"/>
        </w:rPr>
        <w:t xml:space="preserve"> (Accessed: 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2023).  </w:t>
      </w:r>
    </w:p>
    <w:p w14:paraId="2BA23BA4" w14:textId="24025D4C" w:rsidR="37102163" w:rsidRDefault="37102163" w:rsidP="0C5A6F6D">
      <w:pPr>
        <w:ind w:firstLine="720"/>
      </w:pPr>
      <w:r w:rsidRPr="0C5A6F6D">
        <w:rPr>
          <w:rFonts w:ascii="Arial" w:eastAsia="Arial" w:hAnsi="Arial" w:cs="Arial"/>
          <w:sz w:val="24"/>
          <w:szCs w:val="24"/>
        </w:rPr>
        <w:t xml:space="preserve">NSPCC. (2023) </w:t>
      </w:r>
      <w:r w:rsidRPr="0C5A6F6D">
        <w:rPr>
          <w:rFonts w:ascii="Arial" w:eastAsia="Arial" w:hAnsi="Arial" w:cs="Arial"/>
          <w:i/>
          <w:iCs/>
          <w:sz w:val="24"/>
          <w:szCs w:val="24"/>
        </w:rPr>
        <w:t>Gender identity</w:t>
      </w:r>
      <w:r w:rsidRPr="0C5A6F6D">
        <w:rPr>
          <w:rFonts w:ascii="Arial" w:eastAsia="Arial" w:hAnsi="Arial" w:cs="Arial"/>
          <w:sz w:val="24"/>
          <w:szCs w:val="24"/>
        </w:rPr>
        <w:t xml:space="preserve">. NSPCC. Available at: </w:t>
      </w:r>
      <w:hyperlink r:id="rId23">
        <w:r w:rsidRPr="0C5A6F6D">
          <w:rPr>
            <w:rStyle w:val="Hyperlink"/>
            <w:rFonts w:ascii="Arial" w:eastAsia="Arial" w:hAnsi="Arial" w:cs="Arial"/>
            <w:sz w:val="24"/>
            <w:szCs w:val="24"/>
          </w:rPr>
          <w:t>https://www.nspcc.org.uk/keeping-children-safe/sex-relationships/gender-identity/</w:t>
        </w:r>
      </w:hyperlink>
      <w:r w:rsidRPr="0C5A6F6D">
        <w:rPr>
          <w:rFonts w:ascii="Arial" w:eastAsia="Arial" w:hAnsi="Arial" w:cs="Arial"/>
          <w:sz w:val="24"/>
          <w:szCs w:val="24"/>
        </w:rPr>
        <w:t xml:space="preserve">  (Accessed: 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2023).  </w:t>
      </w:r>
    </w:p>
    <w:p w14:paraId="7E4E1A41" w14:textId="342669E2" w:rsidR="37102163" w:rsidRDefault="37102163" w:rsidP="0C5A6F6D">
      <w:pPr>
        <w:ind w:firstLine="720"/>
      </w:pPr>
      <w:r w:rsidRPr="0C5A6F6D">
        <w:rPr>
          <w:rFonts w:ascii="Arial" w:eastAsia="Arial" w:hAnsi="Arial" w:cs="Arial"/>
          <w:sz w:val="24"/>
          <w:szCs w:val="24"/>
        </w:rPr>
        <w:t>‘</w:t>
      </w:r>
      <w:r w:rsidRPr="0C5A6F6D">
        <w:rPr>
          <w:rFonts w:ascii="Arial" w:eastAsia="Arial" w:hAnsi="Arial" w:cs="Arial"/>
          <w:i/>
          <w:iCs/>
          <w:sz w:val="24"/>
          <w:szCs w:val="24"/>
        </w:rPr>
        <w:t>R on the application of AB vs A County Council and the governing body of a school.</w:t>
      </w:r>
      <w:r w:rsidRPr="0C5A6F6D">
        <w:rPr>
          <w:rFonts w:ascii="Arial" w:eastAsia="Arial" w:hAnsi="Arial" w:cs="Arial"/>
          <w:sz w:val="24"/>
          <w:szCs w:val="24"/>
        </w:rPr>
        <w:t>’ (2022) Case number: CO/1410/2022. Available at: (</w:t>
      </w:r>
      <w:hyperlink r:id="rId24">
        <w:r w:rsidRPr="0C5A6F6D">
          <w:rPr>
            <w:rStyle w:val="Hyperlink"/>
            <w:rFonts w:ascii="Arial" w:eastAsia="Arial" w:hAnsi="Arial" w:cs="Arial"/>
            <w:sz w:val="24"/>
            <w:szCs w:val="24"/>
          </w:rPr>
          <w:t>http://www.bailii.org/ew/cases/EWHC/Admin/2022/2707.html</w:t>
        </w:r>
      </w:hyperlink>
      <w:r w:rsidRPr="0C5A6F6D">
        <w:rPr>
          <w:rFonts w:ascii="Arial" w:eastAsia="Arial" w:hAnsi="Arial" w:cs="Arial"/>
          <w:sz w:val="24"/>
          <w:szCs w:val="24"/>
        </w:rPr>
        <w:t xml:space="preserve"> Accessed: 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2023).  </w:t>
      </w:r>
    </w:p>
    <w:p w14:paraId="5DB0DFE5" w14:textId="16F8FE84" w:rsidR="37102163" w:rsidRDefault="37102163" w:rsidP="0C5A6F6D">
      <w:pPr>
        <w:ind w:firstLine="720"/>
      </w:pPr>
      <w:r w:rsidRPr="0C5A6F6D">
        <w:rPr>
          <w:rFonts w:ascii="Arial" w:eastAsia="Arial" w:hAnsi="Arial" w:cs="Arial"/>
          <w:sz w:val="24"/>
          <w:szCs w:val="24"/>
        </w:rPr>
        <w:t>Stonewall. (</w:t>
      </w:r>
      <w:proofErr w:type="gramStart"/>
      <w:r w:rsidRPr="0C5A6F6D">
        <w:rPr>
          <w:rFonts w:ascii="Arial" w:eastAsia="Arial" w:hAnsi="Arial" w:cs="Arial"/>
          <w:sz w:val="24"/>
          <w:szCs w:val="24"/>
        </w:rPr>
        <w:t>no</w:t>
      </w:r>
      <w:proofErr w:type="gramEnd"/>
      <w:r w:rsidRPr="0C5A6F6D">
        <w:rPr>
          <w:rFonts w:ascii="Arial" w:eastAsia="Arial" w:hAnsi="Arial" w:cs="Arial"/>
          <w:sz w:val="24"/>
          <w:szCs w:val="24"/>
        </w:rPr>
        <w:t xml:space="preserve"> date) </w:t>
      </w:r>
      <w:r w:rsidRPr="0C5A6F6D">
        <w:rPr>
          <w:rFonts w:ascii="Arial" w:eastAsia="Arial" w:hAnsi="Arial" w:cs="Arial"/>
          <w:i/>
          <w:iCs/>
          <w:sz w:val="24"/>
          <w:szCs w:val="24"/>
        </w:rPr>
        <w:t xml:space="preserve">Best practice, toolkits and resources. </w:t>
      </w:r>
      <w:r w:rsidRPr="0C5A6F6D">
        <w:rPr>
          <w:rFonts w:ascii="Arial" w:eastAsia="Arial" w:hAnsi="Arial" w:cs="Arial"/>
          <w:sz w:val="24"/>
          <w:szCs w:val="24"/>
        </w:rPr>
        <w:t xml:space="preserve">Stonewall. Available at: </w:t>
      </w:r>
      <w:hyperlink r:id="rId25">
        <w:r w:rsidRPr="0C5A6F6D">
          <w:rPr>
            <w:rStyle w:val="Hyperlink"/>
            <w:rFonts w:ascii="Arial" w:eastAsia="Arial" w:hAnsi="Arial" w:cs="Arial"/>
            <w:sz w:val="24"/>
            <w:szCs w:val="24"/>
          </w:rPr>
          <w:t>https://www.stonewall.org.uk/best-practice-toolkits-and-resources-0?role=396&amp;location=556&amp;topic=481&amp;target_organisation=516</w:t>
        </w:r>
      </w:hyperlink>
      <w:r w:rsidRPr="0C5A6F6D">
        <w:rPr>
          <w:rFonts w:ascii="Arial" w:eastAsia="Arial" w:hAnsi="Arial" w:cs="Arial"/>
          <w:sz w:val="24"/>
          <w:szCs w:val="24"/>
        </w:rPr>
        <w:t xml:space="preserve"> (Accessed: 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2023).  </w:t>
      </w:r>
    </w:p>
    <w:p w14:paraId="5625A45F" w14:textId="6948D6EE" w:rsidR="37102163" w:rsidRDefault="37102163" w:rsidP="0C5A6F6D">
      <w:pPr>
        <w:ind w:firstLine="720"/>
      </w:pPr>
      <w:r w:rsidRPr="0C5A6F6D">
        <w:rPr>
          <w:rFonts w:ascii="Arial" w:eastAsia="Arial" w:hAnsi="Arial" w:cs="Arial"/>
          <w:sz w:val="24"/>
          <w:szCs w:val="24"/>
        </w:rPr>
        <w:t xml:space="preserve">Stonewall. (2022) </w:t>
      </w:r>
      <w:r w:rsidRPr="006B58B3">
        <w:rPr>
          <w:rFonts w:ascii="Arial" w:eastAsia="Arial" w:hAnsi="Arial" w:cs="Arial"/>
          <w:i/>
          <w:iCs/>
          <w:sz w:val="24"/>
          <w:szCs w:val="24"/>
        </w:rPr>
        <w:t xml:space="preserve">A beginner’s guide to pronouns and using pronouns in the workplace. </w:t>
      </w:r>
      <w:r w:rsidRPr="0C5A6F6D">
        <w:rPr>
          <w:rFonts w:ascii="Arial" w:eastAsia="Arial" w:hAnsi="Arial" w:cs="Arial"/>
          <w:sz w:val="24"/>
          <w:szCs w:val="24"/>
        </w:rPr>
        <w:t xml:space="preserve">Stonewall. Available at: </w:t>
      </w:r>
      <w:hyperlink r:id="rId26" w:anchor=":~:text=Pronouns%20can%20be%20used%20to%20role%20model%20trans,and%20pronouns%20if%20they%20feel%20comfortable%20doing%20so">
        <w:r w:rsidRPr="0C5A6F6D">
          <w:rPr>
            <w:rStyle w:val="Hyperlink"/>
            <w:rFonts w:ascii="Arial" w:eastAsia="Arial" w:hAnsi="Arial" w:cs="Arial"/>
            <w:sz w:val="24"/>
            <w:szCs w:val="24"/>
          </w:rPr>
          <w:t>https://www.stonewall.org.uk/workplace-trans-inclusion-hub/beginner%E2%80%99s-guide-pronouns-and-using-pronouns-workplace#:~:text=Pronouns%20can%20be%20used%20to%20role%20model%20trans,and%20pronouns%20if%20they%20feel%20comfortable%20doing%20so</w:t>
        </w:r>
      </w:hyperlink>
      <w:r w:rsidRPr="0C5A6F6D">
        <w:rPr>
          <w:rFonts w:ascii="Arial" w:eastAsia="Arial" w:hAnsi="Arial" w:cs="Arial"/>
          <w:sz w:val="24"/>
          <w:szCs w:val="24"/>
        </w:rPr>
        <w:t>. (Accessed: 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2023).  </w:t>
      </w:r>
    </w:p>
    <w:p w14:paraId="3F63C582" w14:textId="57B7185E" w:rsidR="37102163" w:rsidRDefault="37102163" w:rsidP="0C5A6F6D">
      <w:pPr>
        <w:ind w:firstLine="720"/>
      </w:pPr>
      <w:proofErr w:type="spellStart"/>
      <w:r w:rsidRPr="0C5A6F6D">
        <w:rPr>
          <w:rFonts w:ascii="Arial" w:eastAsia="Arial" w:hAnsi="Arial" w:cs="Arial"/>
          <w:sz w:val="24"/>
          <w:szCs w:val="24"/>
        </w:rPr>
        <w:t>Suff</w:t>
      </w:r>
      <w:proofErr w:type="spellEnd"/>
      <w:r w:rsidRPr="0C5A6F6D">
        <w:rPr>
          <w:rFonts w:ascii="Arial" w:eastAsia="Arial" w:hAnsi="Arial" w:cs="Arial"/>
          <w:sz w:val="24"/>
          <w:szCs w:val="24"/>
        </w:rPr>
        <w:t xml:space="preserve">, R. (2022) </w:t>
      </w:r>
      <w:r w:rsidRPr="0C5A6F6D">
        <w:rPr>
          <w:rFonts w:ascii="Arial" w:eastAsia="Arial" w:hAnsi="Arial" w:cs="Arial"/>
          <w:i/>
          <w:iCs/>
          <w:sz w:val="24"/>
          <w:szCs w:val="24"/>
        </w:rPr>
        <w:t>Harassment and bullying at work</w:t>
      </w:r>
      <w:r w:rsidRPr="0C5A6F6D">
        <w:rPr>
          <w:rFonts w:ascii="Arial" w:eastAsia="Arial" w:hAnsi="Arial" w:cs="Arial"/>
          <w:sz w:val="24"/>
          <w:szCs w:val="24"/>
        </w:rPr>
        <w:t xml:space="preserve">. CIPD. Available at: </w:t>
      </w:r>
      <w:hyperlink r:id="rId27">
        <w:r w:rsidRPr="0C5A6F6D">
          <w:rPr>
            <w:rStyle w:val="Hyperlink"/>
            <w:rFonts w:ascii="Arial" w:eastAsia="Arial" w:hAnsi="Arial" w:cs="Arial"/>
            <w:sz w:val="24"/>
            <w:szCs w:val="24"/>
          </w:rPr>
          <w:t>https://www.cipd.co.uk/knowledge/fundamentals/emp-law/harassment/factsheet</w:t>
        </w:r>
      </w:hyperlink>
      <w:r w:rsidRPr="0C5A6F6D">
        <w:rPr>
          <w:rFonts w:ascii="Arial" w:eastAsia="Arial" w:hAnsi="Arial" w:cs="Arial"/>
          <w:sz w:val="24"/>
          <w:szCs w:val="24"/>
        </w:rPr>
        <w:t xml:space="preserve">  (Accessed: 28</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01432982" w14:textId="59022E36" w:rsidR="37102163" w:rsidRDefault="37102163" w:rsidP="0C5A6F6D">
      <w:pPr>
        <w:ind w:firstLine="720"/>
      </w:pPr>
      <w:r w:rsidRPr="0C5A6F6D">
        <w:rPr>
          <w:rFonts w:ascii="Arial" w:eastAsia="Arial" w:hAnsi="Arial" w:cs="Arial"/>
          <w:sz w:val="24"/>
          <w:szCs w:val="24"/>
        </w:rPr>
        <w:t xml:space="preserve">‘Taylor vs Land Rover Ltd.’ (2020) Birmingham Employment Tribunal, Case 1304471/2018. </w:t>
      </w:r>
      <w:r w:rsidRPr="0C5A6F6D">
        <w:rPr>
          <w:rFonts w:ascii="Arial" w:eastAsia="Arial" w:hAnsi="Arial" w:cs="Arial"/>
          <w:i/>
          <w:iCs/>
          <w:sz w:val="24"/>
          <w:szCs w:val="24"/>
        </w:rPr>
        <w:t>Old Square Chambers</w:t>
      </w:r>
      <w:r w:rsidRPr="0C5A6F6D">
        <w:rPr>
          <w:rFonts w:ascii="Arial" w:eastAsia="Arial" w:hAnsi="Arial" w:cs="Arial"/>
          <w:sz w:val="24"/>
          <w:szCs w:val="24"/>
        </w:rPr>
        <w:t xml:space="preserve">. Available at: </w:t>
      </w:r>
      <w:hyperlink r:id="rId28" w:anchor="page=46">
        <w:r w:rsidRPr="0C5A6F6D">
          <w:rPr>
            <w:rStyle w:val="Hyperlink"/>
            <w:rFonts w:ascii="Arial" w:eastAsia="Arial" w:hAnsi="Arial" w:cs="Arial"/>
            <w:sz w:val="24"/>
            <w:szCs w:val="24"/>
          </w:rPr>
          <w:t>https://oldsquare.co.uk/wp-content/uploads/2020/12/1304471.18-Ms-R-Taylor-v-JLR-Ltd..Final_.-Reasons.261120.pdf#page=46</w:t>
        </w:r>
      </w:hyperlink>
      <w:r w:rsidRPr="0C5A6F6D">
        <w:rPr>
          <w:rFonts w:ascii="Arial" w:eastAsia="Arial" w:hAnsi="Arial" w:cs="Arial"/>
          <w:sz w:val="24"/>
          <w:szCs w:val="24"/>
        </w:rPr>
        <w:t xml:space="preserve"> (Accessed: 6</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672014A3" w14:textId="474B5D03" w:rsidR="37102163" w:rsidRDefault="37102163" w:rsidP="0C5A6F6D">
      <w:pPr>
        <w:ind w:firstLine="720"/>
      </w:pPr>
      <w:r w:rsidRPr="0C5A6F6D">
        <w:rPr>
          <w:rFonts w:ascii="Arial" w:eastAsia="Arial" w:hAnsi="Arial" w:cs="Arial"/>
          <w:sz w:val="24"/>
          <w:szCs w:val="24"/>
        </w:rPr>
        <w:t xml:space="preserve">Thompson, S., and </w:t>
      </w:r>
      <w:proofErr w:type="spellStart"/>
      <w:r w:rsidRPr="0C5A6F6D">
        <w:rPr>
          <w:rFonts w:ascii="Arial" w:eastAsia="Arial" w:hAnsi="Arial" w:cs="Arial"/>
          <w:sz w:val="24"/>
          <w:szCs w:val="24"/>
        </w:rPr>
        <w:t>Czechowski</w:t>
      </w:r>
      <w:proofErr w:type="spellEnd"/>
      <w:r w:rsidRPr="0C5A6F6D">
        <w:rPr>
          <w:rFonts w:ascii="Arial" w:eastAsia="Arial" w:hAnsi="Arial" w:cs="Arial"/>
          <w:sz w:val="24"/>
          <w:szCs w:val="24"/>
        </w:rPr>
        <w:t xml:space="preserve">, A. (2022) </w:t>
      </w:r>
      <w:r w:rsidRPr="0C5A6F6D">
        <w:rPr>
          <w:rFonts w:ascii="Arial" w:eastAsia="Arial" w:hAnsi="Arial" w:cs="Arial"/>
          <w:i/>
          <w:iCs/>
          <w:sz w:val="24"/>
          <w:szCs w:val="24"/>
        </w:rPr>
        <w:t>The pitfalls of workplace banter.</w:t>
      </w:r>
      <w:r w:rsidRPr="0C5A6F6D">
        <w:rPr>
          <w:rFonts w:ascii="Arial" w:eastAsia="Arial" w:hAnsi="Arial" w:cs="Arial"/>
          <w:sz w:val="24"/>
          <w:szCs w:val="24"/>
        </w:rPr>
        <w:t xml:space="preserve"> People Management. Available at: </w:t>
      </w:r>
      <w:hyperlink r:id="rId29">
        <w:r w:rsidRPr="0C5A6F6D">
          <w:rPr>
            <w:rStyle w:val="Hyperlink"/>
            <w:rFonts w:ascii="Arial" w:eastAsia="Arial" w:hAnsi="Arial" w:cs="Arial"/>
            <w:sz w:val="24"/>
            <w:szCs w:val="24"/>
          </w:rPr>
          <w:t>https://www.peoplemanagement.co.uk/article/1791576/pitfalls-workplace-banter</w:t>
        </w:r>
      </w:hyperlink>
      <w:r w:rsidRPr="0C5A6F6D">
        <w:rPr>
          <w:rFonts w:ascii="Arial" w:eastAsia="Arial" w:hAnsi="Arial" w:cs="Arial"/>
          <w:sz w:val="24"/>
          <w:szCs w:val="24"/>
        </w:rPr>
        <w:t xml:space="preserve">  (Accessed: 28</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369140BF" w14:textId="18B29CF8" w:rsidR="37102163" w:rsidRDefault="37102163" w:rsidP="0C5A6F6D">
      <w:pPr>
        <w:ind w:firstLine="720"/>
      </w:pPr>
      <w:r w:rsidRPr="0C5A6F6D">
        <w:rPr>
          <w:rFonts w:ascii="Arial" w:eastAsia="Arial" w:hAnsi="Arial" w:cs="Arial"/>
          <w:sz w:val="24"/>
          <w:szCs w:val="24"/>
        </w:rPr>
        <w:t xml:space="preserve">Wareham, J. (2020) </w:t>
      </w:r>
      <w:r w:rsidRPr="0C5A6F6D">
        <w:rPr>
          <w:rFonts w:ascii="Arial" w:eastAsia="Arial" w:hAnsi="Arial" w:cs="Arial"/>
          <w:i/>
          <w:iCs/>
          <w:sz w:val="24"/>
          <w:szCs w:val="24"/>
        </w:rPr>
        <w:t>Non-binary people protected by U.K. equality act, says landmark ruling against Jaguar Land Rover.</w:t>
      </w:r>
      <w:r w:rsidRPr="0C5A6F6D">
        <w:rPr>
          <w:rFonts w:ascii="Arial" w:eastAsia="Arial" w:hAnsi="Arial" w:cs="Arial"/>
          <w:sz w:val="24"/>
          <w:szCs w:val="24"/>
        </w:rPr>
        <w:t xml:space="preserve"> Forbes. Available at: </w:t>
      </w:r>
      <w:hyperlink r:id="rId30">
        <w:r w:rsidRPr="0C5A6F6D">
          <w:rPr>
            <w:rStyle w:val="Hyperlink"/>
            <w:rFonts w:ascii="Arial" w:eastAsia="Arial" w:hAnsi="Arial" w:cs="Arial"/>
            <w:sz w:val="24"/>
            <w:szCs w:val="24"/>
          </w:rPr>
          <w:t>https://www.forbes.com/sites/jamiewareham/2020/09/16/non-binary-people-protected-by-equality-act-in-landmark-ruling-against-jaguar-land-rover/?sh=516fc5ca79be</w:t>
        </w:r>
      </w:hyperlink>
      <w:r w:rsidRPr="0C5A6F6D">
        <w:rPr>
          <w:rFonts w:ascii="Arial" w:eastAsia="Arial" w:hAnsi="Arial" w:cs="Arial"/>
          <w:sz w:val="24"/>
          <w:szCs w:val="24"/>
        </w:rPr>
        <w:t xml:space="preserve">  (Accessed: 6</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March 2023).  </w:t>
      </w:r>
    </w:p>
    <w:p w14:paraId="7070A413" w14:textId="03EEDCF2" w:rsidR="37102163" w:rsidRDefault="37102163" w:rsidP="0C5A6F6D">
      <w:pPr>
        <w:ind w:firstLine="720"/>
      </w:pPr>
      <w:r w:rsidRPr="0C5A6F6D">
        <w:rPr>
          <w:rFonts w:ascii="Arial" w:eastAsia="Arial" w:hAnsi="Arial" w:cs="Arial"/>
          <w:sz w:val="24"/>
          <w:szCs w:val="24"/>
        </w:rPr>
        <w:t>Webber, A. (2018)</w:t>
      </w:r>
      <w:r w:rsidR="006B58B3">
        <w:rPr>
          <w:rFonts w:ascii="Arial" w:eastAsia="Arial" w:hAnsi="Arial" w:cs="Arial"/>
          <w:sz w:val="24"/>
          <w:szCs w:val="24"/>
        </w:rPr>
        <w:t xml:space="preserve"> </w:t>
      </w:r>
      <w:r w:rsidRPr="0C5A6F6D">
        <w:rPr>
          <w:rFonts w:ascii="Arial" w:eastAsia="Arial" w:hAnsi="Arial" w:cs="Arial"/>
          <w:i/>
          <w:iCs/>
          <w:sz w:val="24"/>
          <w:szCs w:val="24"/>
        </w:rPr>
        <w:t>Primark faces £47k bill for shocking transgender discrimination.</w:t>
      </w:r>
      <w:r w:rsidRPr="0C5A6F6D">
        <w:rPr>
          <w:rFonts w:ascii="Arial" w:eastAsia="Arial" w:hAnsi="Arial" w:cs="Arial"/>
          <w:sz w:val="24"/>
          <w:szCs w:val="24"/>
        </w:rPr>
        <w:t xml:space="preserve"> Personnel Today. Available at: </w:t>
      </w:r>
      <w:hyperlink r:id="rId31">
        <w:r w:rsidRPr="0C5A6F6D">
          <w:rPr>
            <w:rStyle w:val="Hyperlink"/>
            <w:rFonts w:ascii="Arial" w:eastAsia="Arial" w:hAnsi="Arial" w:cs="Arial"/>
            <w:sz w:val="24"/>
            <w:szCs w:val="24"/>
          </w:rPr>
          <w:t>https://www.personneltoday.com/hr/primark-transgender-discrimination/</w:t>
        </w:r>
      </w:hyperlink>
      <w:r w:rsidRPr="0C5A6F6D">
        <w:rPr>
          <w:rFonts w:ascii="Arial" w:eastAsia="Arial" w:hAnsi="Arial" w:cs="Arial"/>
          <w:sz w:val="24"/>
          <w:szCs w:val="24"/>
        </w:rPr>
        <w:t xml:space="preserve">  (Accessed: 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2023).  </w:t>
      </w:r>
    </w:p>
    <w:p w14:paraId="1F9BD806" w14:textId="5062CA74" w:rsidR="37102163" w:rsidRDefault="37102163" w:rsidP="0C5A6F6D">
      <w:pPr>
        <w:ind w:firstLine="720"/>
      </w:pPr>
      <w:r w:rsidRPr="0C5A6F6D">
        <w:rPr>
          <w:rFonts w:ascii="Arial" w:eastAsia="Arial" w:hAnsi="Arial" w:cs="Arial"/>
          <w:sz w:val="24"/>
          <w:szCs w:val="24"/>
        </w:rPr>
        <w:t xml:space="preserve">Young Minds. (2023) </w:t>
      </w:r>
      <w:r w:rsidRPr="0C5A6F6D">
        <w:rPr>
          <w:rFonts w:ascii="Arial" w:eastAsia="Arial" w:hAnsi="Arial" w:cs="Arial"/>
          <w:i/>
          <w:iCs/>
          <w:sz w:val="24"/>
          <w:szCs w:val="24"/>
        </w:rPr>
        <w:t>Gender and mental health.</w:t>
      </w:r>
      <w:r w:rsidRPr="0C5A6F6D">
        <w:rPr>
          <w:rFonts w:ascii="Arial" w:eastAsia="Arial" w:hAnsi="Arial" w:cs="Arial"/>
          <w:sz w:val="24"/>
          <w:szCs w:val="24"/>
        </w:rPr>
        <w:t xml:space="preserve"> Young Minds. Available at: </w:t>
      </w:r>
      <w:hyperlink r:id="rId32" w:anchor="Howmightgenderidentityimpactmymentalhealth">
        <w:r w:rsidRPr="0C5A6F6D">
          <w:rPr>
            <w:rStyle w:val="Hyperlink"/>
            <w:rFonts w:ascii="Arial" w:eastAsia="Arial" w:hAnsi="Arial" w:cs="Arial"/>
            <w:sz w:val="24"/>
            <w:szCs w:val="24"/>
          </w:rPr>
          <w:t>https://www.youngminds.org.uk/young-person/coping-with-life/gender-and-mental-health/#Howmightgenderidentityimpactmymentalhealth</w:t>
        </w:r>
      </w:hyperlink>
      <w:r w:rsidRPr="0C5A6F6D">
        <w:rPr>
          <w:rFonts w:ascii="Arial" w:eastAsia="Arial" w:hAnsi="Arial" w:cs="Arial"/>
          <w:sz w:val="24"/>
          <w:szCs w:val="24"/>
        </w:rPr>
        <w:t xml:space="preserve"> (Accessed: 4</w:t>
      </w:r>
      <w:r w:rsidRPr="0C5A6F6D">
        <w:rPr>
          <w:rFonts w:ascii="Arial" w:eastAsia="Arial" w:hAnsi="Arial" w:cs="Arial"/>
          <w:sz w:val="24"/>
          <w:szCs w:val="24"/>
          <w:vertAlign w:val="superscript"/>
        </w:rPr>
        <w:t>th</w:t>
      </w:r>
      <w:r w:rsidRPr="0C5A6F6D">
        <w:rPr>
          <w:rFonts w:ascii="Arial" w:eastAsia="Arial" w:hAnsi="Arial" w:cs="Arial"/>
          <w:sz w:val="24"/>
          <w:szCs w:val="24"/>
        </w:rPr>
        <w:t xml:space="preserve"> April 2023).  </w:t>
      </w:r>
    </w:p>
    <w:p w14:paraId="066EB3CE" w14:textId="1F8369B8" w:rsidR="0C5A6F6D" w:rsidRDefault="0C5A6F6D" w:rsidP="0C5A6F6D">
      <w:pPr>
        <w:ind w:firstLine="720"/>
      </w:pPr>
    </w:p>
    <w:sectPr w:rsidR="0C5A6F6D">
      <w:head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03C4C" w14:textId="77777777" w:rsidR="001F7360" w:rsidRDefault="001F7360" w:rsidP="001F7360">
      <w:pPr>
        <w:spacing w:after="0" w:line="240" w:lineRule="auto"/>
      </w:pPr>
      <w:r>
        <w:separator/>
      </w:r>
    </w:p>
  </w:endnote>
  <w:endnote w:type="continuationSeparator" w:id="0">
    <w:p w14:paraId="03D747C1" w14:textId="77777777" w:rsidR="001F7360" w:rsidRDefault="001F7360" w:rsidP="001F7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849EB" w14:textId="77777777" w:rsidR="001F7360" w:rsidRDefault="001F7360" w:rsidP="001F7360">
      <w:pPr>
        <w:spacing w:after="0" w:line="240" w:lineRule="auto"/>
      </w:pPr>
      <w:r>
        <w:separator/>
      </w:r>
    </w:p>
  </w:footnote>
  <w:footnote w:type="continuationSeparator" w:id="0">
    <w:p w14:paraId="3DEAC3FC" w14:textId="77777777" w:rsidR="001F7360" w:rsidRDefault="001F7360" w:rsidP="001F73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F8911" w14:textId="2ECFD214" w:rsidR="001F7360" w:rsidRDefault="001F7360">
    <w:pPr>
      <w:pStyle w:val="Header"/>
    </w:pPr>
    <w:r>
      <w:t>1700654</w:t>
    </w:r>
  </w:p>
  <w:p w14:paraId="29BCC0FE" w14:textId="77777777" w:rsidR="001F7360" w:rsidRDefault="001F73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AAAF"/>
    <w:multiLevelType w:val="hybridMultilevel"/>
    <w:tmpl w:val="A120D852"/>
    <w:lvl w:ilvl="0" w:tplc="7A3270AC">
      <w:start w:val="1"/>
      <w:numFmt w:val="bullet"/>
      <w:lvlText w:val="·"/>
      <w:lvlJc w:val="left"/>
      <w:pPr>
        <w:ind w:left="720" w:hanging="360"/>
      </w:pPr>
      <w:rPr>
        <w:rFonts w:ascii="Symbol" w:hAnsi="Symbol" w:hint="default"/>
      </w:rPr>
    </w:lvl>
    <w:lvl w:ilvl="1" w:tplc="E3AE4BB8">
      <w:start w:val="1"/>
      <w:numFmt w:val="bullet"/>
      <w:lvlText w:val="o"/>
      <w:lvlJc w:val="left"/>
      <w:pPr>
        <w:ind w:left="1440" w:hanging="360"/>
      </w:pPr>
      <w:rPr>
        <w:rFonts w:ascii="Courier New" w:hAnsi="Courier New" w:hint="default"/>
      </w:rPr>
    </w:lvl>
    <w:lvl w:ilvl="2" w:tplc="4BAC6FB0">
      <w:start w:val="1"/>
      <w:numFmt w:val="bullet"/>
      <w:lvlText w:val=""/>
      <w:lvlJc w:val="left"/>
      <w:pPr>
        <w:ind w:left="2160" w:hanging="360"/>
      </w:pPr>
      <w:rPr>
        <w:rFonts w:ascii="Wingdings" w:hAnsi="Wingdings" w:hint="default"/>
      </w:rPr>
    </w:lvl>
    <w:lvl w:ilvl="3" w:tplc="12440F50">
      <w:start w:val="1"/>
      <w:numFmt w:val="bullet"/>
      <w:lvlText w:val=""/>
      <w:lvlJc w:val="left"/>
      <w:pPr>
        <w:ind w:left="2880" w:hanging="360"/>
      </w:pPr>
      <w:rPr>
        <w:rFonts w:ascii="Symbol" w:hAnsi="Symbol" w:hint="default"/>
      </w:rPr>
    </w:lvl>
    <w:lvl w:ilvl="4" w:tplc="C0F4DCEC">
      <w:start w:val="1"/>
      <w:numFmt w:val="bullet"/>
      <w:lvlText w:val="o"/>
      <w:lvlJc w:val="left"/>
      <w:pPr>
        <w:ind w:left="3600" w:hanging="360"/>
      </w:pPr>
      <w:rPr>
        <w:rFonts w:ascii="Courier New" w:hAnsi="Courier New" w:hint="default"/>
      </w:rPr>
    </w:lvl>
    <w:lvl w:ilvl="5" w:tplc="F1D89240">
      <w:start w:val="1"/>
      <w:numFmt w:val="bullet"/>
      <w:lvlText w:val=""/>
      <w:lvlJc w:val="left"/>
      <w:pPr>
        <w:ind w:left="4320" w:hanging="360"/>
      </w:pPr>
      <w:rPr>
        <w:rFonts w:ascii="Wingdings" w:hAnsi="Wingdings" w:hint="default"/>
      </w:rPr>
    </w:lvl>
    <w:lvl w:ilvl="6" w:tplc="07943B6A">
      <w:start w:val="1"/>
      <w:numFmt w:val="bullet"/>
      <w:lvlText w:val=""/>
      <w:lvlJc w:val="left"/>
      <w:pPr>
        <w:ind w:left="5040" w:hanging="360"/>
      </w:pPr>
      <w:rPr>
        <w:rFonts w:ascii="Symbol" w:hAnsi="Symbol" w:hint="default"/>
      </w:rPr>
    </w:lvl>
    <w:lvl w:ilvl="7" w:tplc="A04AD6E2">
      <w:start w:val="1"/>
      <w:numFmt w:val="bullet"/>
      <w:lvlText w:val="o"/>
      <w:lvlJc w:val="left"/>
      <w:pPr>
        <w:ind w:left="5760" w:hanging="360"/>
      </w:pPr>
      <w:rPr>
        <w:rFonts w:ascii="Courier New" w:hAnsi="Courier New" w:hint="default"/>
      </w:rPr>
    </w:lvl>
    <w:lvl w:ilvl="8" w:tplc="49FC9F62">
      <w:start w:val="1"/>
      <w:numFmt w:val="bullet"/>
      <w:lvlText w:val=""/>
      <w:lvlJc w:val="left"/>
      <w:pPr>
        <w:ind w:left="6480" w:hanging="360"/>
      </w:pPr>
      <w:rPr>
        <w:rFonts w:ascii="Wingdings" w:hAnsi="Wingdings" w:hint="default"/>
      </w:rPr>
    </w:lvl>
  </w:abstractNum>
  <w:abstractNum w:abstractNumId="1" w15:restartNumberingAfterBreak="0">
    <w:nsid w:val="00254333"/>
    <w:multiLevelType w:val="hybridMultilevel"/>
    <w:tmpl w:val="1C462738"/>
    <w:lvl w:ilvl="0" w:tplc="7110D0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8255B"/>
    <w:multiLevelType w:val="hybridMultilevel"/>
    <w:tmpl w:val="92F64C0C"/>
    <w:lvl w:ilvl="0" w:tplc="CCE064B6">
      <w:start w:val="1"/>
      <w:numFmt w:val="bullet"/>
      <w:lvlText w:val="·"/>
      <w:lvlJc w:val="left"/>
      <w:pPr>
        <w:ind w:left="720" w:hanging="360"/>
      </w:pPr>
      <w:rPr>
        <w:rFonts w:ascii="Symbol" w:hAnsi="Symbol" w:hint="default"/>
      </w:rPr>
    </w:lvl>
    <w:lvl w:ilvl="1" w:tplc="05584A7E">
      <w:start w:val="1"/>
      <w:numFmt w:val="bullet"/>
      <w:lvlText w:val="o"/>
      <w:lvlJc w:val="left"/>
      <w:pPr>
        <w:ind w:left="1440" w:hanging="360"/>
      </w:pPr>
      <w:rPr>
        <w:rFonts w:ascii="Courier New" w:hAnsi="Courier New" w:hint="default"/>
      </w:rPr>
    </w:lvl>
    <w:lvl w:ilvl="2" w:tplc="5C48985A">
      <w:start w:val="1"/>
      <w:numFmt w:val="bullet"/>
      <w:lvlText w:val=""/>
      <w:lvlJc w:val="left"/>
      <w:pPr>
        <w:ind w:left="2160" w:hanging="360"/>
      </w:pPr>
      <w:rPr>
        <w:rFonts w:ascii="Wingdings" w:hAnsi="Wingdings" w:hint="default"/>
      </w:rPr>
    </w:lvl>
    <w:lvl w:ilvl="3" w:tplc="20688028">
      <w:start w:val="1"/>
      <w:numFmt w:val="bullet"/>
      <w:lvlText w:val=""/>
      <w:lvlJc w:val="left"/>
      <w:pPr>
        <w:ind w:left="2880" w:hanging="360"/>
      </w:pPr>
      <w:rPr>
        <w:rFonts w:ascii="Symbol" w:hAnsi="Symbol" w:hint="default"/>
      </w:rPr>
    </w:lvl>
    <w:lvl w:ilvl="4" w:tplc="F7E6C9D6">
      <w:start w:val="1"/>
      <w:numFmt w:val="bullet"/>
      <w:lvlText w:val="o"/>
      <w:lvlJc w:val="left"/>
      <w:pPr>
        <w:ind w:left="3600" w:hanging="360"/>
      </w:pPr>
      <w:rPr>
        <w:rFonts w:ascii="Courier New" w:hAnsi="Courier New" w:hint="default"/>
      </w:rPr>
    </w:lvl>
    <w:lvl w:ilvl="5" w:tplc="8E96AE66">
      <w:start w:val="1"/>
      <w:numFmt w:val="bullet"/>
      <w:lvlText w:val=""/>
      <w:lvlJc w:val="left"/>
      <w:pPr>
        <w:ind w:left="4320" w:hanging="360"/>
      </w:pPr>
      <w:rPr>
        <w:rFonts w:ascii="Wingdings" w:hAnsi="Wingdings" w:hint="default"/>
      </w:rPr>
    </w:lvl>
    <w:lvl w:ilvl="6" w:tplc="03F4EA6E">
      <w:start w:val="1"/>
      <w:numFmt w:val="bullet"/>
      <w:lvlText w:val=""/>
      <w:lvlJc w:val="left"/>
      <w:pPr>
        <w:ind w:left="5040" w:hanging="360"/>
      </w:pPr>
      <w:rPr>
        <w:rFonts w:ascii="Symbol" w:hAnsi="Symbol" w:hint="default"/>
      </w:rPr>
    </w:lvl>
    <w:lvl w:ilvl="7" w:tplc="359ADC28">
      <w:start w:val="1"/>
      <w:numFmt w:val="bullet"/>
      <w:lvlText w:val="o"/>
      <w:lvlJc w:val="left"/>
      <w:pPr>
        <w:ind w:left="5760" w:hanging="360"/>
      </w:pPr>
      <w:rPr>
        <w:rFonts w:ascii="Courier New" w:hAnsi="Courier New" w:hint="default"/>
      </w:rPr>
    </w:lvl>
    <w:lvl w:ilvl="8" w:tplc="9F308916">
      <w:start w:val="1"/>
      <w:numFmt w:val="bullet"/>
      <w:lvlText w:val=""/>
      <w:lvlJc w:val="left"/>
      <w:pPr>
        <w:ind w:left="6480" w:hanging="360"/>
      </w:pPr>
      <w:rPr>
        <w:rFonts w:ascii="Wingdings" w:hAnsi="Wingdings" w:hint="default"/>
      </w:rPr>
    </w:lvl>
  </w:abstractNum>
  <w:abstractNum w:abstractNumId="3" w15:restartNumberingAfterBreak="0">
    <w:nsid w:val="1ED0FCEF"/>
    <w:multiLevelType w:val="hybridMultilevel"/>
    <w:tmpl w:val="4CD865DA"/>
    <w:lvl w:ilvl="0" w:tplc="EE4C8CC4">
      <w:start w:val="1"/>
      <w:numFmt w:val="bullet"/>
      <w:lvlText w:val="·"/>
      <w:lvlJc w:val="left"/>
      <w:pPr>
        <w:ind w:left="720" w:hanging="360"/>
      </w:pPr>
      <w:rPr>
        <w:rFonts w:ascii="Symbol" w:hAnsi="Symbol" w:hint="default"/>
      </w:rPr>
    </w:lvl>
    <w:lvl w:ilvl="1" w:tplc="BC64CE62">
      <w:start w:val="1"/>
      <w:numFmt w:val="bullet"/>
      <w:lvlText w:val="o"/>
      <w:lvlJc w:val="left"/>
      <w:pPr>
        <w:ind w:left="1440" w:hanging="360"/>
      </w:pPr>
      <w:rPr>
        <w:rFonts w:ascii="Courier New" w:hAnsi="Courier New" w:hint="default"/>
      </w:rPr>
    </w:lvl>
    <w:lvl w:ilvl="2" w:tplc="1D627E62">
      <w:start w:val="1"/>
      <w:numFmt w:val="bullet"/>
      <w:lvlText w:val=""/>
      <w:lvlJc w:val="left"/>
      <w:pPr>
        <w:ind w:left="2160" w:hanging="360"/>
      </w:pPr>
      <w:rPr>
        <w:rFonts w:ascii="Wingdings" w:hAnsi="Wingdings" w:hint="default"/>
      </w:rPr>
    </w:lvl>
    <w:lvl w:ilvl="3" w:tplc="F006B604">
      <w:start w:val="1"/>
      <w:numFmt w:val="bullet"/>
      <w:lvlText w:val=""/>
      <w:lvlJc w:val="left"/>
      <w:pPr>
        <w:ind w:left="2880" w:hanging="360"/>
      </w:pPr>
      <w:rPr>
        <w:rFonts w:ascii="Symbol" w:hAnsi="Symbol" w:hint="default"/>
      </w:rPr>
    </w:lvl>
    <w:lvl w:ilvl="4" w:tplc="3300E7B8">
      <w:start w:val="1"/>
      <w:numFmt w:val="bullet"/>
      <w:lvlText w:val="o"/>
      <w:lvlJc w:val="left"/>
      <w:pPr>
        <w:ind w:left="3600" w:hanging="360"/>
      </w:pPr>
      <w:rPr>
        <w:rFonts w:ascii="Courier New" w:hAnsi="Courier New" w:hint="default"/>
      </w:rPr>
    </w:lvl>
    <w:lvl w:ilvl="5" w:tplc="1646E8DE">
      <w:start w:val="1"/>
      <w:numFmt w:val="bullet"/>
      <w:lvlText w:val=""/>
      <w:lvlJc w:val="left"/>
      <w:pPr>
        <w:ind w:left="4320" w:hanging="360"/>
      </w:pPr>
      <w:rPr>
        <w:rFonts w:ascii="Wingdings" w:hAnsi="Wingdings" w:hint="default"/>
      </w:rPr>
    </w:lvl>
    <w:lvl w:ilvl="6" w:tplc="48542530">
      <w:start w:val="1"/>
      <w:numFmt w:val="bullet"/>
      <w:lvlText w:val=""/>
      <w:lvlJc w:val="left"/>
      <w:pPr>
        <w:ind w:left="5040" w:hanging="360"/>
      </w:pPr>
      <w:rPr>
        <w:rFonts w:ascii="Symbol" w:hAnsi="Symbol" w:hint="default"/>
      </w:rPr>
    </w:lvl>
    <w:lvl w:ilvl="7" w:tplc="F1A4CC74">
      <w:start w:val="1"/>
      <w:numFmt w:val="bullet"/>
      <w:lvlText w:val="o"/>
      <w:lvlJc w:val="left"/>
      <w:pPr>
        <w:ind w:left="5760" w:hanging="360"/>
      </w:pPr>
      <w:rPr>
        <w:rFonts w:ascii="Courier New" w:hAnsi="Courier New" w:hint="default"/>
      </w:rPr>
    </w:lvl>
    <w:lvl w:ilvl="8" w:tplc="FE4E9184">
      <w:start w:val="1"/>
      <w:numFmt w:val="bullet"/>
      <w:lvlText w:val=""/>
      <w:lvlJc w:val="left"/>
      <w:pPr>
        <w:ind w:left="6480" w:hanging="360"/>
      </w:pPr>
      <w:rPr>
        <w:rFonts w:ascii="Wingdings" w:hAnsi="Wingdings" w:hint="default"/>
      </w:rPr>
    </w:lvl>
  </w:abstractNum>
  <w:abstractNum w:abstractNumId="4" w15:restartNumberingAfterBreak="0">
    <w:nsid w:val="24B870DB"/>
    <w:multiLevelType w:val="hybridMultilevel"/>
    <w:tmpl w:val="77FEBBD0"/>
    <w:lvl w:ilvl="0" w:tplc="B982412E">
      <w:start w:val="1"/>
      <w:numFmt w:val="bullet"/>
      <w:lvlText w:val="·"/>
      <w:lvlJc w:val="left"/>
      <w:pPr>
        <w:ind w:left="720" w:hanging="360"/>
      </w:pPr>
      <w:rPr>
        <w:rFonts w:ascii="Symbol" w:hAnsi="Symbol" w:hint="default"/>
      </w:rPr>
    </w:lvl>
    <w:lvl w:ilvl="1" w:tplc="14C8C310">
      <w:start w:val="1"/>
      <w:numFmt w:val="bullet"/>
      <w:lvlText w:val="o"/>
      <w:lvlJc w:val="left"/>
      <w:pPr>
        <w:ind w:left="1440" w:hanging="360"/>
      </w:pPr>
      <w:rPr>
        <w:rFonts w:ascii="Courier New" w:hAnsi="Courier New" w:hint="default"/>
      </w:rPr>
    </w:lvl>
    <w:lvl w:ilvl="2" w:tplc="F6407A2C">
      <w:start w:val="1"/>
      <w:numFmt w:val="bullet"/>
      <w:lvlText w:val=""/>
      <w:lvlJc w:val="left"/>
      <w:pPr>
        <w:ind w:left="2160" w:hanging="360"/>
      </w:pPr>
      <w:rPr>
        <w:rFonts w:ascii="Wingdings" w:hAnsi="Wingdings" w:hint="default"/>
      </w:rPr>
    </w:lvl>
    <w:lvl w:ilvl="3" w:tplc="76F62880">
      <w:start w:val="1"/>
      <w:numFmt w:val="bullet"/>
      <w:lvlText w:val=""/>
      <w:lvlJc w:val="left"/>
      <w:pPr>
        <w:ind w:left="2880" w:hanging="360"/>
      </w:pPr>
      <w:rPr>
        <w:rFonts w:ascii="Symbol" w:hAnsi="Symbol" w:hint="default"/>
      </w:rPr>
    </w:lvl>
    <w:lvl w:ilvl="4" w:tplc="2A8214A4">
      <w:start w:val="1"/>
      <w:numFmt w:val="bullet"/>
      <w:lvlText w:val="o"/>
      <w:lvlJc w:val="left"/>
      <w:pPr>
        <w:ind w:left="3600" w:hanging="360"/>
      </w:pPr>
      <w:rPr>
        <w:rFonts w:ascii="Courier New" w:hAnsi="Courier New" w:hint="default"/>
      </w:rPr>
    </w:lvl>
    <w:lvl w:ilvl="5" w:tplc="26BC45E4">
      <w:start w:val="1"/>
      <w:numFmt w:val="bullet"/>
      <w:lvlText w:val=""/>
      <w:lvlJc w:val="left"/>
      <w:pPr>
        <w:ind w:left="4320" w:hanging="360"/>
      </w:pPr>
      <w:rPr>
        <w:rFonts w:ascii="Wingdings" w:hAnsi="Wingdings" w:hint="default"/>
      </w:rPr>
    </w:lvl>
    <w:lvl w:ilvl="6" w:tplc="B4140F40">
      <w:start w:val="1"/>
      <w:numFmt w:val="bullet"/>
      <w:lvlText w:val=""/>
      <w:lvlJc w:val="left"/>
      <w:pPr>
        <w:ind w:left="5040" w:hanging="360"/>
      </w:pPr>
      <w:rPr>
        <w:rFonts w:ascii="Symbol" w:hAnsi="Symbol" w:hint="default"/>
      </w:rPr>
    </w:lvl>
    <w:lvl w:ilvl="7" w:tplc="76B6B7EE">
      <w:start w:val="1"/>
      <w:numFmt w:val="bullet"/>
      <w:lvlText w:val="o"/>
      <w:lvlJc w:val="left"/>
      <w:pPr>
        <w:ind w:left="5760" w:hanging="360"/>
      </w:pPr>
      <w:rPr>
        <w:rFonts w:ascii="Courier New" w:hAnsi="Courier New" w:hint="default"/>
      </w:rPr>
    </w:lvl>
    <w:lvl w:ilvl="8" w:tplc="D0E0E068">
      <w:start w:val="1"/>
      <w:numFmt w:val="bullet"/>
      <w:lvlText w:val=""/>
      <w:lvlJc w:val="left"/>
      <w:pPr>
        <w:ind w:left="6480" w:hanging="360"/>
      </w:pPr>
      <w:rPr>
        <w:rFonts w:ascii="Wingdings" w:hAnsi="Wingdings" w:hint="default"/>
      </w:rPr>
    </w:lvl>
  </w:abstractNum>
  <w:abstractNum w:abstractNumId="5" w15:restartNumberingAfterBreak="0">
    <w:nsid w:val="278F9441"/>
    <w:multiLevelType w:val="hybridMultilevel"/>
    <w:tmpl w:val="D266090E"/>
    <w:lvl w:ilvl="0" w:tplc="9760DD7C">
      <w:start w:val="1"/>
      <w:numFmt w:val="bullet"/>
      <w:lvlText w:val="·"/>
      <w:lvlJc w:val="left"/>
      <w:pPr>
        <w:ind w:left="720" w:hanging="360"/>
      </w:pPr>
      <w:rPr>
        <w:rFonts w:ascii="Symbol" w:hAnsi="Symbol" w:hint="default"/>
      </w:rPr>
    </w:lvl>
    <w:lvl w:ilvl="1" w:tplc="802EF068">
      <w:start w:val="1"/>
      <w:numFmt w:val="bullet"/>
      <w:lvlText w:val="o"/>
      <w:lvlJc w:val="left"/>
      <w:pPr>
        <w:ind w:left="1440" w:hanging="360"/>
      </w:pPr>
      <w:rPr>
        <w:rFonts w:ascii="Courier New" w:hAnsi="Courier New" w:hint="default"/>
      </w:rPr>
    </w:lvl>
    <w:lvl w:ilvl="2" w:tplc="821CCF6E">
      <w:start w:val="1"/>
      <w:numFmt w:val="bullet"/>
      <w:lvlText w:val=""/>
      <w:lvlJc w:val="left"/>
      <w:pPr>
        <w:ind w:left="2160" w:hanging="360"/>
      </w:pPr>
      <w:rPr>
        <w:rFonts w:ascii="Wingdings" w:hAnsi="Wingdings" w:hint="default"/>
      </w:rPr>
    </w:lvl>
    <w:lvl w:ilvl="3" w:tplc="29E2111E">
      <w:start w:val="1"/>
      <w:numFmt w:val="bullet"/>
      <w:lvlText w:val=""/>
      <w:lvlJc w:val="left"/>
      <w:pPr>
        <w:ind w:left="2880" w:hanging="360"/>
      </w:pPr>
      <w:rPr>
        <w:rFonts w:ascii="Symbol" w:hAnsi="Symbol" w:hint="default"/>
      </w:rPr>
    </w:lvl>
    <w:lvl w:ilvl="4" w:tplc="27962A4A">
      <w:start w:val="1"/>
      <w:numFmt w:val="bullet"/>
      <w:lvlText w:val="o"/>
      <w:lvlJc w:val="left"/>
      <w:pPr>
        <w:ind w:left="3600" w:hanging="360"/>
      </w:pPr>
      <w:rPr>
        <w:rFonts w:ascii="Courier New" w:hAnsi="Courier New" w:hint="default"/>
      </w:rPr>
    </w:lvl>
    <w:lvl w:ilvl="5" w:tplc="A440BC26">
      <w:start w:val="1"/>
      <w:numFmt w:val="bullet"/>
      <w:lvlText w:val=""/>
      <w:lvlJc w:val="left"/>
      <w:pPr>
        <w:ind w:left="4320" w:hanging="360"/>
      </w:pPr>
      <w:rPr>
        <w:rFonts w:ascii="Wingdings" w:hAnsi="Wingdings" w:hint="default"/>
      </w:rPr>
    </w:lvl>
    <w:lvl w:ilvl="6" w:tplc="8362CDD0">
      <w:start w:val="1"/>
      <w:numFmt w:val="bullet"/>
      <w:lvlText w:val=""/>
      <w:lvlJc w:val="left"/>
      <w:pPr>
        <w:ind w:left="5040" w:hanging="360"/>
      </w:pPr>
      <w:rPr>
        <w:rFonts w:ascii="Symbol" w:hAnsi="Symbol" w:hint="default"/>
      </w:rPr>
    </w:lvl>
    <w:lvl w:ilvl="7" w:tplc="5664C0AE">
      <w:start w:val="1"/>
      <w:numFmt w:val="bullet"/>
      <w:lvlText w:val="o"/>
      <w:lvlJc w:val="left"/>
      <w:pPr>
        <w:ind w:left="5760" w:hanging="360"/>
      </w:pPr>
      <w:rPr>
        <w:rFonts w:ascii="Courier New" w:hAnsi="Courier New" w:hint="default"/>
      </w:rPr>
    </w:lvl>
    <w:lvl w:ilvl="8" w:tplc="7078377E">
      <w:start w:val="1"/>
      <w:numFmt w:val="bullet"/>
      <w:lvlText w:val=""/>
      <w:lvlJc w:val="left"/>
      <w:pPr>
        <w:ind w:left="6480" w:hanging="360"/>
      </w:pPr>
      <w:rPr>
        <w:rFonts w:ascii="Wingdings" w:hAnsi="Wingdings" w:hint="default"/>
      </w:rPr>
    </w:lvl>
  </w:abstractNum>
  <w:abstractNum w:abstractNumId="6" w15:restartNumberingAfterBreak="0">
    <w:nsid w:val="32607A18"/>
    <w:multiLevelType w:val="hybridMultilevel"/>
    <w:tmpl w:val="669013B6"/>
    <w:lvl w:ilvl="0" w:tplc="94C01B76">
      <w:start w:val="1"/>
      <w:numFmt w:val="bullet"/>
      <w:lvlText w:val="·"/>
      <w:lvlJc w:val="left"/>
      <w:pPr>
        <w:ind w:left="720" w:hanging="360"/>
      </w:pPr>
      <w:rPr>
        <w:rFonts w:ascii="Symbol" w:hAnsi="Symbol" w:hint="default"/>
      </w:rPr>
    </w:lvl>
    <w:lvl w:ilvl="1" w:tplc="D018E1EC">
      <w:start w:val="1"/>
      <w:numFmt w:val="bullet"/>
      <w:lvlText w:val="o"/>
      <w:lvlJc w:val="left"/>
      <w:pPr>
        <w:ind w:left="1440" w:hanging="360"/>
      </w:pPr>
      <w:rPr>
        <w:rFonts w:ascii="Courier New" w:hAnsi="Courier New" w:hint="default"/>
      </w:rPr>
    </w:lvl>
    <w:lvl w:ilvl="2" w:tplc="C07C0B8E">
      <w:start w:val="1"/>
      <w:numFmt w:val="bullet"/>
      <w:lvlText w:val=""/>
      <w:lvlJc w:val="left"/>
      <w:pPr>
        <w:ind w:left="2160" w:hanging="360"/>
      </w:pPr>
      <w:rPr>
        <w:rFonts w:ascii="Wingdings" w:hAnsi="Wingdings" w:hint="default"/>
      </w:rPr>
    </w:lvl>
    <w:lvl w:ilvl="3" w:tplc="AE9C1BDA">
      <w:start w:val="1"/>
      <w:numFmt w:val="bullet"/>
      <w:lvlText w:val=""/>
      <w:lvlJc w:val="left"/>
      <w:pPr>
        <w:ind w:left="2880" w:hanging="360"/>
      </w:pPr>
      <w:rPr>
        <w:rFonts w:ascii="Symbol" w:hAnsi="Symbol" w:hint="default"/>
      </w:rPr>
    </w:lvl>
    <w:lvl w:ilvl="4" w:tplc="CB0E6D06">
      <w:start w:val="1"/>
      <w:numFmt w:val="bullet"/>
      <w:lvlText w:val="o"/>
      <w:lvlJc w:val="left"/>
      <w:pPr>
        <w:ind w:left="3600" w:hanging="360"/>
      </w:pPr>
      <w:rPr>
        <w:rFonts w:ascii="Courier New" w:hAnsi="Courier New" w:hint="default"/>
      </w:rPr>
    </w:lvl>
    <w:lvl w:ilvl="5" w:tplc="1A9420D0">
      <w:start w:val="1"/>
      <w:numFmt w:val="bullet"/>
      <w:lvlText w:val=""/>
      <w:lvlJc w:val="left"/>
      <w:pPr>
        <w:ind w:left="4320" w:hanging="360"/>
      </w:pPr>
      <w:rPr>
        <w:rFonts w:ascii="Wingdings" w:hAnsi="Wingdings" w:hint="default"/>
      </w:rPr>
    </w:lvl>
    <w:lvl w:ilvl="6" w:tplc="3EC6B5E6">
      <w:start w:val="1"/>
      <w:numFmt w:val="bullet"/>
      <w:lvlText w:val=""/>
      <w:lvlJc w:val="left"/>
      <w:pPr>
        <w:ind w:left="5040" w:hanging="360"/>
      </w:pPr>
      <w:rPr>
        <w:rFonts w:ascii="Symbol" w:hAnsi="Symbol" w:hint="default"/>
      </w:rPr>
    </w:lvl>
    <w:lvl w:ilvl="7" w:tplc="BB6EE55E">
      <w:start w:val="1"/>
      <w:numFmt w:val="bullet"/>
      <w:lvlText w:val="o"/>
      <w:lvlJc w:val="left"/>
      <w:pPr>
        <w:ind w:left="5760" w:hanging="360"/>
      </w:pPr>
      <w:rPr>
        <w:rFonts w:ascii="Courier New" w:hAnsi="Courier New" w:hint="default"/>
      </w:rPr>
    </w:lvl>
    <w:lvl w:ilvl="8" w:tplc="E4729F30">
      <w:start w:val="1"/>
      <w:numFmt w:val="bullet"/>
      <w:lvlText w:val=""/>
      <w:lvlJc w:val="left"/>
      <w:pPr>
        <w:ind w:left="6480" w:hanging="360"/>
      </w:pPr>
      <w:rPr>
        <w:rFonts w:ascii="Wingdings" w:hAnsi="Wingdings" w:hint="default"/>
      </w:rPr>
    </w:lvl>
  </w:abstractNum>
  <w:abstractNum w:abstractNumId="7" w15:restartNumberingAfterBreak="0">
    <w:nsid w:val="35211153"/>
    <w:multiLevelType w:val="hybridMultilevel"/>
    <w:tmpl w:val="E1F076CA"/>
    <w:lvl w:ilvl="0" w:tplc="91AAAD5E">
      <w:start w:val="1"/>
      <w:numFmt w:val="bullet"/>
      <w:lvlText w:val="·"/>
      <w:lvlJc w:val="left"/>
      <w:pPr>
        <w:ind w:left="720" w:hanging="360"/>
      </w:pPr>
      <w:rPr>
        <w:rFonts w:ascii="Symbol" w:hAnsi="Symbol" w:hint="default"/>
      </w:rPr>
    </w:lvl>
    <w:lvl w:ilvl="1" w:tplc="A5509556">
      <w:start w:val="1"/>
      <w:numFmt w:val="bullet"/>
      <w:lvlText w:val="o"/>
      <w:lvlJc w:val="left"/>
      <w:pPr>
        <w:ind w:left="1440" w:hanging="360"/>
      </w:pPr>
      <w:rPr>
        <w:rFonts w:ascii="Courier New" w:hAnsi="Courier New" w:hint="default"/>
      </w:rPr>
    </w:lvl>
    <w:lvl w:ilvl="2" w:tplc="77D83614">
      <w:start w:val="1"/>
      <w:numFmt w:val="bullet"/>
      <w:lvlText w:val=""/>
      <w:lvlJc w:val="left"/>
      <w:pPr>
        <w:ind w:left="2160" w:hanging="360"/>
      </w:pPr>
      <w:rPr>
        <w:rFonts w:ascii="Wingdings" w:hAnsi="Wingdings" w:hint="default"/>
      </w:rPr>
    </w:lvl>
    <w:lvl w:ilvl="3" w:tplc="E836E13A">
      <w:start w:val="1"/>
      <w:numFmt w:val="bullet"/>
      <w:lvlText w:val=""/>
      <w:lvlJc w:val="left"/>
      <w:pPr>
        <w:ind w:left="2880" w:hanging="360"/>
      </w:pPr>
      <w:rPr>
        <w:rFonts w:ascii="Symbol" w:hAnsi="Symbol" w:hint="default"/>
      </w:rPr>
    </w:lvl>
    <w:lvl w:ilvl="4" w:tplc="27425BA6">
      <w:start w:val="1"/>
      <w:numFmt w:val="bullet"/>
      <w:lvlText w:val="o"/>
      <w:lvlJc w:val="left"/>
      <w:pPr>
        <w:ind w:left="3600" w:hanging="360"/>
      </w:pPr>
      <w:rPr>
        <w:rFonts w:ascii="Courier New" w:hAnsi="Courier New" w:hint="default"/>
      </w:rPr>
    </w:lvl>
    <w:lvl w:ilvl="5" w:tplc="7C16EEF0">
      <w:start w:val="1"/>
      <w:numFmt w:val="bullet"/>
      <w:lvlText w:val=""/>
      <w:lvlJc w:val="left"/>
      <w:pPr>
        <w:ind w:left="4320" w:hanging="360"/>
      </w:pPr>
      <w:rPr>
        <w:rFonts w:ascii="Wingdings" w:hAnsi="Wingdings" w:hint="default"/>
      </w:rPr>
    </w:lvl>
    <w:lvl w:ilvl="6" w:tplc="FAD46324">
      <w:start w:val="1"/>
      <w:numFmt w:val="bullet"/>
      <w:lvlText w:val=""/>
      <w:lvlJc w:val="left"/>
      <w:pPr>
        <w:ind w:left="5040" w:hanging="360"/>
      </w:pPr>
      <w:rPr>
        <w:rFonts w:ascii="Symbol" w:hAnsi="Symbol" w:hint="default"/>
      </w:rPr>
    </w:lvl>
    <w:lvl w:ilvl="7" w:tplc="D2441AEE">
      <w:start w:val="1"/>
      <w:numFmt w:val="bullet"/>
      <w:lvlText w:val="o"/>
      <w:lvlJc w:val="left"/>
      <w:pPr>
        <w:ind w:left="5760" w:hanging="360"/>
      </w:pPr>
      <w:rPr>
        <w:rFonts w:ascii="Courier New" w:hAnsi="Courier New" w:hint="default"/>
      </w:rPr>
    </w:lvl>
    <w:lvl w:ilvl="8" w:tplc="96860548">
      <w:start w:val="1"/>
      <w:numFmt w:val="bullet"/>
      <w:lvlText w:val=""/>
      <w:lvlJc w:val="left"/>
      <w:pPr>
        <w:ind w:left="6480" w:hanging="360"/>
      </w:pPr>
      <w:rPr>
        <w:rFonts w:ascii="Wingdings" w:hAnsi="Wingdings" w:hint="default"/>
      </w:rPr>
    </w:lvl>
  </w:abstractNum>
  <w:abstractNum w:abstractNumId="8" w15:restartNumberingAfterBreak="0">
    <w:nsid w:val="54BE57BD"/>
    <w:multiLevelType w:val="hybridMultilevel"/>
    <w:tmpl w:val="50148A4A"/>
    <w:lvl w:ilvl="0" w:tplc="A9B62908">
      <w:start w:val="1"/>
      <w:numFmt w:val="bullet"/>
      <w:lvlText w:val="·"/>
      <w:lvlJc w:val="left"/>
      <w:pPr>
        <w:ind w:left="720" w:hanging="360"/>
      </w:pPr>
      <w:rPr>
        <w:rFonts w:ascii="Symbol" w:hAnsi="Symbol" w:hint="default"/>
      </w:rPr>
    </w:lvl>
    <w:lvl w:ilvl="1" w:tplc="5CA0ED8A">
      <w:start w:val="1"/>
      <w:numFmt w:val="bullet"/>
      <w:lvlText w:val="o"/>
      <w:lvlJc w:val="left"/>
      <w:pPr>
        <w:ind w:left="1440" w:hanging="360"/>
      </w:pPr>
      <w:rPr>
        <w:rFonts w:ascii="Courier New" w:hAnsi="Courier New" w:hint="default"/>
      </w:rPr>
    </w:lvl>
    <w:lvl w:ilvl="2" w:tplc="7F5EDABC">
      <w:start w:val="1"/>
      <w:numFmt w:val="bullet"/>
      <w:lvlText w:val=""/>
      <w:lvlJc w:val="left"/>
      <w:pPr>
        <w:ind w:left="2160" w:hanging="360"/>
      </w:pPr>
      <w:rPr>
        <w:rFonts w:ascii="Wingdings" w:hAnsi="Wingdings" w:hint="default"/>
      </w:rPr>
    </w:lvl>
    <w:lvl w:ilvl="3" w:tplc="F772846A">
      <w:start w:val="1"/>
      <w:numFmt w:val="bullet"/>
      <w:lvlText w:val=""/>
      <w:lvlJc w:val="left"/>
      <w:pPr>
        <w:ind w:left="2880" w:hanging="360"/>
      </w:pPr>
      <w:rPr>
        <w:rFonts w:ascii="Symbol" w:hAnsi="Symbol" w:hint="default"/>
      </w:rPr>
    </w:lvl>
    <w:lvl w:ilvl="4" w:tplc="45320C48">
      <w:start w:val="1"/>
      <w:numFmt w:val="bullet"/>
      <w:lvlText w:val="o"/>
      <w:lvlJc w:val="left"/>
      <w:pPr>
        <w:ind w:left="3600" w:hanging="360"/>
      </w:pPr>
      <w:rPr>
        <w:rFonts w:ascii="Courier New" w:hAnsi="Courier New" w:hint="default"/>
      </w:rPr>
    </w:lvl>
    <w:lvl w:ilvl="5" w:tplc="6652EB04">
      <w:start w:val="1"/>
      <w:numFmt w:val="bullet"/>
      <w:lvlText w:val=""/>
      <w:lvlJc w:val="left"/>
      <w:pPr>
        <w:ind w:left="4320" w:hanging="360"/>
      </w:pPr>
      <w:rPr>
        <w:rFonts w:ascii="Wingdings" w:hAnsi="Wingdings" w:hint="default"/>
      </w:rPr>
    </w:lvl>
    <w:lvl w:ilvl="6" w:tplc="AFE42AB8">
      <w:start w:val="1"/>
      <w:numFmt w:val="bullet"/>
      <w:lvlText w:val=""/>
      <w:lvlJc w:val="left"/>
      <w:pPr>
        <w:ind w:left="5040" w:hanging="360"/>
      </w:pPr>
      <w:rPr>
        <w:rFonts w:ascii="Symbol" w:hAnsi="Symbol" w:hint="default"/>
      </w:rPr>
    </w:lvl>
    <w:lvl w:ilvl="7" w:tplc="3376A90C">
      <w:start w:val="1"/>
      <w:numFmt w:val="bullet"/>
      <w:lvlText w:val="o"/>
      <w:lvlJc w:val="left"/>
      <w:pPr>
        <w:ind w:left="5760" w:hanging="360"/>
      </w:pPr>
      <w:rPr>
        <w:rFonts w:ascii="Courier New" w:hAnsi="Courier New" w:hint="default"/>
      </w:rPr>
    </w:lvl>
    <w:lvl w:ilvl="8" w:tplc="CF2ED016">
      <w:start w:val="1"/>
      <w:numFmt w:val="bullet"/>
      <w:lvlText w:val=""/>
      <w:lvlJc w:val="left"/>
      <w:pPr>
        <w:ind w:left="6480" w:hanging="360"/>
      </w:pPr>
      <w:rPr>
        <w:rFonts w:ascii="Wingdings" w:hAnsi="Wingdings" w:hint="default"/>
      </w:rPr>
    </w:lvl>
  </w:abstractNum>
  <w:abstractNum w:abstractNumId="9" w15:restartNumberingAfterBreak="0">
    <w:nsid w:val="5A325626"/>
    <w:multiLevelType w:val="hybridMultilevel"/>
    <w:tmpl w:val="5C1ADAAA"/>
    <w:lvl w:ilvl="0" w:tplc="42C4E82E">
      <w:start w:val="1"/>
      <w:numFmt w:val="bullet"/>
      <w:lvlText w:val=""/>
      <w:lvlJc w:val="left"/>
      <w:pPr>
        <w:ind w:left="720" w:hanging="360"/>
      </w:pPr>
      <w:rPr>
        <w:rFonts w:ascii="Symbol" w:hAnsi="Symbol" w:hint="default"/>
      </w:rPr>
    </w:lvl>
    <w:lvl w:ilvl="1" w:tplc="B8923CB2">
      <w:start w:val="1"/>
      <w:numFmt w:val="bullet"/>
      <w:lvlText w:val="o"/>
      <w:lvlJc w:val="left"/>
      <w:pPr>
        <w:ind w:left="1440" w:hanging="360"/>
      </w:pPr>
      <w:rPr>
        <w:rFonts w:ascii="Courier New" w:hAnsi="Courier New" w:hint="default"/>
      </w:rPr>
    </w:lvl>
    <w:lvl w:ilvl="2" w:tplc="D48CBF9C">
      <w:start w:val="1"/>
      <w:numFmt w:val="bullet"/>
      <w:lvlText w:val=""/>
      <w:lvlJc w:val="left"/>
      <w:pPr>
        <w:ind w:left="2160" w:hanging="360"/>
      </w:pPr>
      <w:rPr>
        <w:rFonts w:ascii="Wingdings" w:hAnsi="Wingdings" w:hint="default"/>
      </w:rPr>
    </w:lvl>
    <w:lvl w:ilvl="3" w:tplc="56405B6A">
      <w:start w:val="1"/>
      <w:numFmt w:val="bullet"/>
      <w:lvlText w:val=""/>
      <w:lvlJc w:val="left"/>
      <w:pPr>
        <w:ind w:left="2880" w:hanging="360"/>
      </w:pPr>
      <w:rPr>
        <w:rFonts w:ascii="Symbol" w:hAnsi="Symbol" w:hint="default"/>
      </w:rPr>
    </w:lvl>
    <w:lvl w:ilvl="4" w:tplc="541E8E46">
      <w:start w:val="1"/>
      <w:numFmt w:val="bullet"/>
      <w:lvlText w:val="o"/>
      <w:lvlJc w:val="left"/>
      <w:pPr>
        <w:ind w:left="3600" w:hanging="360"/>
      </w:pPr>
      <w:rPr>
        <w:rFonts w:ascii="Courier New" w:hAnsi="Courier New" w:hint="default"/>
      </w:rPr>
    </w:lvl>
    <w:lvl w:ilvl="5" w:tplc="88C20CC2">
      <w:start w:val="1"/>
      <w:numFmt w:val="bullet"/>
      <w:lvlText w:val=""/>
      <w:lvlJc w:val="left"/>
      <w:pPr>
        <w:ind w:left="4320" w:hanging="360"/>
      </w:pPr>
      <w:rPr>
        <w:rFonts w:ascii="Wingdings" w:hAnsi="Wingdings" w:hint="default"/>
      </w:rPr>
    </w:lvl>
    <w:lvl w:ilvl="6" w:tplc="EC3C3B3E">
      <w:start w:val="1"/>
      <w:numFmt w:val="bullet"/>
      <w:lvlText w:val=""/>
      <w:lvlJc w:val="left"/>
      <w:pPr>
        <w:ind w:left="5040" w:hanging="360"/>
      </w:pPr>
      <w:rPr>
        <w:rFonts w:ascii="Symbol" w:hAnsi="Symbol" w:hint="default"/>
      </w:rPr>
    </w:lvl>
    <w:lvl w:ilvl="7" w:tplc="266430F0">
      <w:start w:val="1"/>
      <w:numFmt w:val="bullet"/>
      <w:lvlText w:val="o"/>
      <w:lvlJc w:val="left"/>
      <w:pPr>
        <w:ind w:left="5760" w:hanging="360"/>
      </w:pPr>
      <w:rPr>
        <w:rFonts w:ascii="Courier New" w:hAnsi="Courier New" w:hint="default"/>
      </w:rPr>
    </w:lvl>
    <w:lvl w:ilvl="8" w:tplc="C70EDAE2">
      <w:start w:val="1"/>
      <w:numFmt w:val="bullet"/>
      <w:lvlText w:val=""/>
      <w:lvlJc w:val="left"/>
      <w:pPr>
        <w:ind w:left="6480" w:hanging="360"/>
      </w:pPr>
      <w:rPr>
        <w:rFonts w:ascii="Wingdings" w:hAnsi="Wingdings" w:hint="default"/>
      </w:rPr>
    </w:lvl>
  </w:abstractNum>
  <w:abstractNum w:abstractNumId="10" w15:restartNumberingAfterBreak="0">
    <w:nsid w:val="5E61026D"/>
    <w:multiLevelType w:val="hybridMultilevel"/>
    <w:tmpl w:val="3F4CD586"/>
    <w:lvl w:ilvl="0" w:tplc="3CB8B946">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2B1391"/>
    <w:multiLevelType w:val="hybridMultilevel"/>
    <w:tmpl w:val="F2E044B2"/>
    <w:lvl w:ilvl="0" w:tplc="B374DD88">
      <w:start w:val="1"/>
      <w:numFmt w:val="bullet"/>
      <w:lvlText w:val="·"/>
      <w:lvlJc w:val="left"/>
      <w:pPr>
        <w:ind w:left="720" w:hanging="360"/>
      </w:pPr>
      <w:rPr>
        <w:rFonts w:ascii="Symbol" w:hAnsi="Symbol" w:hint="default"/>
      </w:rPr>
    </w:lvl>
    <w:lvl w:ilvl="1" w:tplc="48984E6A">
      <w:start w:val="1"/>
      <w:numFmt w:val="bullet"/>
      <w:lvlText w:val="o"/>
      <w:lvlJc w:val="left"/>
      <w:pPr>
        <w:ind w:left="1440" w:hanging="360"/>
      </w:pPr>
      <w:rPr>
        <w:rFonts w:ascii="Courier New" w:hAnsi="Courier New" w:hint="default"/>
      </w:rPr>
    </w:lvl>
    <w:lvl w:ilvl="2" w:tplc="BB8ED7D0">
      <w:start w:val="1"/>
      <w:numFmt w:val="bullet"/>
      <w:lvlText w:val=""/>
      <w:lvlJc w:val="left"/>
      <w:pPr>
        <w:ind w:left="2160" w:hanging="360"/>
      </w:pPr>
      <w:rPr>
        <w:rFonts w:ascii="Wingdings" w:hAnsi="Wingdings" w:hint="default"/>
      </w:rPr>
    </w:lvl>
    <w:lvl w:ilvl="3" w:tplc="02EC86FA">
      <w:start w:val="1"/>
      <w:numFmt w:val="bullet"/>
      <w:lvlText w:val=""/>
      <w:lvlJc w:val="left"/>
      <w:pPr>
        <w:ind w:left="2880" w:hanging="360"/>
      </w:pPr>
      <w:rPr>
        <w:rFonts w:ascii="Symbol" w:hAnsi="Symbol" w:hint="default"/>
      </w:rPr>
    </w:lvl>
    <w:lvl w:ilvl="4" w:tplc="926CB706">
      <w:start w:val="1"/>
      <w:numFmt w:val="bullet"/>
      <w:lvlText w:val="o"/>
      <w:lvlJc w:val="left"/>
      <w:pPr>
        <w:ind w:left="3600" w:hanging="360"/>
      </w:pPr>
      <w:rPr>
        <w:rFonts w:ascii="Courier New" w:hAnsi="Courier New" w:hint="default"/>
      </w:rPr>
    </w:lvl>
    <w:lvl w:ilvl="5" w:tplc="19A2E438">
      <w:start w:val="1"/>
      <w:numFmt w:val="bullet"/>
      <w:lvlText w:val=""/>
      <w:lvlJc w:val="left"/>
      <w:pPr>
        <w:ind w:left="4320" w:hanging="360"/>
      </w:pPr>
      <w:rPr>
        <w:rFonts w:ascii="Wingdings" w:hAnsi="Wingdings" w:hint="default"/>
      </w:rPr>
    </w:lvl>
    <w:lvl w:ilvl="6" w:tplc="F7040BD0">
      <w:start w:val="1"/>
      <w:numFmt w:val="bullet"/>
      <w:lvlText w:val=""/>
      <w:lvlJc w:val="left"/>
      <w:pPr>
        <w:ind w:left="5040" w:hanging="360"/>
      </w:pPr>
      <w:rPr>
        <w:rFonts w:ascii="Symbol" w:hAnsi="Symbol" w:hint="default"/>
      </w:rPr>
    </w:lvl>
    <w:lvl w:ilvl="7" w:tplc="8D407AC6">
      <w:start w:val="1"/>
      <w:numFmt w:val="bullet"/>
      <w:lvlText w:val="o"/>
      <w:lvlJc w:val="left"/>
      <w:pPr>
        <w:ind w:left="5760" w:hanging="360"/>
      </w:pPr>
      <w:rPr>
        <w:rFonts w:ascii="Courier New" w:hAnsi="Courier New" w:hint="default"/>
      </w:rPr>
    </w:lvl>
    <w:lvl w:ilvl="8" w:tplc="6CB02CA6">
      <w:start w:val="1"/>
      <w:numFmt w:val="bullet"/>
      <w:lvlText w:val=""/>
      <w:lvlJc w:val="left"/>
      <w:pPr>
        <w:ind w:left="6480" w:hanging="360"/>
      </w:pPr>
      <w:rPr>
        <w:rFonts w:ascii="Wingdings" w:hAnsi="Wingdings" w:hint="default"/>
      </w:rPr>
    </w:lvl>
  </w:abstractNum>
  <w:abstractNum w:abstractNumId="12" w15:restartNumberingAfterBreak="0">
    <w:nsid w:val="72C403FF"/>
    <w:multiLevelType w:val="hybridMultilevel"/>
    <w:tmpl w:val="856615C8"/>
    <w:lvl w:ilvl="0" w:tplc="FDA8BFF8">
      <w:start w:val="1"/>
      <w:numFmt w:val="bullet"/>
      <w:lvlText w:val="·"/>
      <w:lvlJc w:val="left"/>
      <w:pPr>
        <w:ind w:left="720" w:hanging="360"/>
      </w:pPr>
      <w:rPr>
        <w:rFonts w:ascii="Symbol" w:hAnsi="Symbol" w:hint="default"/>
      </w:rPr>
    </w:lvl>
    <w:lvl w:ilvl="1" w:tplc="2F540D80">
      <w:start w:val="1"/>
      <w:numFmt w:val="bullet"/>
      <w:lvlText w:val="o"/>
      <w:lvlJc w:val="left"/>
      <w:pPr>
        <w:ind w:left="1440" w:hanging="360"/>
      </w:pPr>
      <w:rPr>
        <w:rFonts w:ascii="Courier New" w:hAnsi="Courier New" w:hint="default"/>
      </w:rPr>
    </w:lvl>
    <w:lvl w:ilvl="2" w:tplc="36E0BD9A">
      <w:start w:val="1"/>
      <w:numFmt w:val="bullet"/>
      <w:lvlText w:val=""/>
      <w:lvlJc w:val="left"/>
      <w:pPr>
        <w:ind w:left="2160" w:hanging="360"/>
      </w:pPr>
      <w:rPr>
        <w:rFonts w:ascii="Wingdings" w:hAnsi="Wingdings" w:hint="default"/>
      </w:rPr>
    </w:lvl>
    <w:lvl w:ilvl="3" w:tplc="427C2306">
      <w:start w:val="1"/>
      <w:numFmt w:val="bullet"/>
      <w:lvlText w:val=""/>
      <w:lvlJc w:val="left"/>
      <w:pPr>
        <w:ind w:left="2880" w:hanging="360"/>
      </w:pPr>
      <w:rPr>
        <w:rFonts w:ascii="Symbol" w:hAnsi="Symbol" w:hint="default"/>
      </w:rPr>
    </w:lvl>
    <w:lvl w:ilvl="4" w:tplc="ECA41430">
      <w:start w:val="1"/>
      <w:numFmt w:val="bullet"/>
      <w:lvlText w:val="o"/>
      <w:lvlJc w:val="left"/>
      <w:pPr>
        <w:ind w:left="3600" w:hanging="360"/>
      </w:pPr>
      <w:rPr>
        <w:rFonts w:ascii="Courier New" w:hAnsi="Courier New" w:hint="default"/>
      </w:rPr>
    </w:lvl>
    <w:lvl w:ilvl="5" w:tplc="C49061C0">
      <w:start w:val="1"/>
      <w:numFmt w:val="bullet"/>
      <w:lvlText w:val=""/>
      <w:lvlJc w:val="left"/>
      <w:pPr>
        <w:ind w:left="4320" w:hanging="360"/>
      </w:pPr>
      <w:rPr>
        <w:rFonts w:ascii="Wingdings" w:hAnsi="Wingdings" w:hint="default"/>
      </w:rPr>
    </w:lvl>
    <w:lvl w:ilvl="6" w:tplc="86BA3354">
      <w:start w:val="1"/>
      <w:numFmt w:val="bullet"/>
      <w:lvlText w:val=""/>
      <w:lvlJc w:val="left"/>
      <w:pPr>
        <w:ind w:left="5040" w:hanging="360"/>
      </w:pPr>
      <w:rPr>
        <w:rFonts w:ascii="Symbol" w:hAnsi="Symbol" w:hint="default"/>
      </w:rPr>
    </w:lvl>
    <w:lvl w:ilvl="7" w:tplc="AA4817A8">
      <w:start w:val="1"/>
      <w:numFmt w:val="bullet"/>
      <w:lvlText w:val="o"/>
      <w:lvlJc w:val="left"/>
      <w:pPr>
        <w:ind w:left="5760" w:hanging="360"/>
      </w:pPr>
      <w:rPr>
        <w:rFonts w:ascii="Courier New" w:hAnsi="Courier New" w:hint="default"/>
      </w:rPr>
    </w:lvl>
    <w:lvl w:ilvl="8" w:tplc="F5CC4652">
      <w:start w:val="1"/>
      <w:numFmt w:val="bullet"/>
      <w:lvlText w:val=""/>
      <w:lvlJc w:val="left"/>
      <w:pPr>
        <w:ind w:left="6480" w:hanging="360"/>
      </w:pPr>
      <w:rPr>
        <w:rFonts w:ascii="Wingdings" w:hAnsi="Wingdings" w:hint="default"/>
      </w:rPr>
    </w:lvl>
  </w:abstractNum>
  <w:abstractNum w:abstractNumId="13" w15:restartNumberingAfterBreak="0">
    <w:nsid w:val="7503DDB5"/>
    <w:multiLevelType w:val="hybridMultilevel"/>
    <w:tmpl w:val="8174C086"/>
    <w:lvl w:ilvl="0" w:tplc="8C1EF1D8">
      <w:start w:val="1"/>
      <w:numFmt w:val="bullet"/>
      <w:lvlText w:val="·"/>
      <w:lvlJc w:val="left"/>
      <w:pPr>
        <w:ind w:left="720" w:hanging="360"/>
      </w:pPr>
      <w:rPr>
        <w:rFonts w:ascii="Symbol" w:hAnsi="Symbol" w:hint="default"/>
      </w:rPr>
    </w:lvl>
    <w:lvl w:ilvl="1" w:tplc="9154AC50">
      <w:start w:val="1"/>
      <w:numFmt w:val="bullet"/>
      <w:lvlText w:val="o"/>
      <w:lvlJc w:val="left"/>
      <w:pPr>
        <w:ind w:left="1440" w:hanging="360"/>
      </w:pPr>
      <w:rPr>
        <w:rFonts w:ascii="Courier New" w:hAnsi="Courier New" w:hint="default"/>
      </w:rPr>
    </w:lvl>
    <w:lvl w:ilvl="2" w:tplc="E78A5E00">
      <w:start w:val="1"/>
      <w:numFmt w:val="bullet"/>
      <w:lvlText w:val=""/>
      <w:lvlJc w:val="left"/>
      <w:pPr>
        <w:ind w:left="2160" w:hanging="360"/>
      </w:pPr>
      <w:rPr>
        <w:rFonts w:ascii="Wingdings" w:hAnsi="Wingdings" w:hint="default"/>
      </w:rPr>
    </w:lvl>
    <w:lvl w:ilvl="3" w:tplc="952E74A2">
      <w:start w:val="1"/>
      <w:numFmt w:val="bullet"/>
      <w:lvlText w:val=""/>
      <w:lvlJc w:val="left"/>
      <w:pPr>
        <w:ind w:left="2880" w:hanging="360"/>
      </w:pPr>
      <w:rPr>
        <w:rFonts w:ascii="Symbol" w:hAnsi="Symbol" w:hint="default"/>
      </w:rPr>
    </w:lvl>
    <w:lvl w:ilvl="4" w:tplc="EAD0BCD4">
      <w:start w:val="1"/>
      <w:numFmt w:val="bullet"/>
      <w:lvlText w:val="o"/>
      <w:lvlJc w:val="left"/>
      <w:pPr>
        <w:ind w:left="3600" w:hanging="360"/>
      </w:pPr>
      <w:rPr>
        <w:rFonts w:ascii="Courier New" w:hAnsi="Courier New" w:hint="default"/>
      </w:rPr>
    </w:lvl>
    <w:lvl w:ilvl="5" w:tplc="BDD06D24">
      <w:start w:val="1"/>
      <w:numFmt w:val="bullet"/>
      <w:lvlText w:val=""/>
      <w:lvlJc w:val="left"/>
      <w:pPr>
        <w:ind w:left="4320" w:hanging="360"/>
      </w:pPr>
      <w:rPr>
        <w:rFonts w:ascii="Wingdings" w:hAnsi="Wingdings" w:hint="default"/>
      </w:rPr>
    </w:lvl>
    <w:lvl w:ilvl="6" w:tplc="9BCC4FAA">
      <w:start w:val="1"/>
      <w:numFmt w:val="bullet"/>
      <w:lvlText w:val=""/>
      <w:lvlJc w:val="left"/>
      <w:pPr>
        <w:ind w:left="5040" w:hanging="360"/>
      </w:pPr>
      <w:rPr>
        <w:rFonts w:ascii="Symbol" w:hAnsi="Symbol" w:hint="default"/>
      </w:rPr>
    </w:lvl>
    <w:lvl w:ilvl="7" w:tplc="C0389B4E">
      <w:start w:val="1"/>
      <w:numFmt w:val="bullet"/>
      <w:lvlText w:val="o"/>
      <w:lvlJc w:val="left"/>
      <w:pPr>
        <w:ind w:left="5760" w:hanging="360"/>
      </w:pPr>
      <w:rPr>
        <w:rFonts w:ascii="Courier New" w:hAnsi="Courier New" w:hint="default"/>
      </w:rPr>
    </w:lvl>
    <w:lvl w:ilvl="8" w:tplc="82E623AA">
      <w:start w:val="1"/>
      <w:numFmt w:val="bullet"/>
      <w:lvlText w:val=""/>
      <w:lvlJc w:val="left"/>
      <w:pPr>
        <w:ind w:left="6480" w:hanging="360"/>
      </w:pPr>
      <w:rPr>
        <w:rFonts w:ascii="Wingdings" w:hAnsi="Wingdings" w:hint="default"/>
      </w:rPr>
    </w:lvl>
  </w:abstractNum>
  <w:abstractNum w:abstractNumId="14" w15:restartNumberingAfterBreak="0">
    <w:nsid w:val="7CC50873"/>
    <w:multiLevelType w:val="hybridMultilevel"/>
    <w:tmpl w:val="D31EC396"/>
    <w:lvl w:ilvl="0" w:tplc="CA580C4C">
      <w:start w:val="1"/>
      <w:numFmt w:val="bullet"/>
      <w:lvlText w:val=""/>
      <w:lvlJc w:val="left"/>
      <w:pPr>
        <w:ind w:left="720" w:hanging="360"/>
      </w:pPr>
      <w:rPr>
        <w:rFonts w:ascii="Symbol" w:hAnsi="Symbol" w:hint="default"/>
      </w:rPr>
    </w:lvl>
    <w:lvl w:ilvl="1" w:tplc="1FD48E88">
      <w:start w:val="1"/>
      <w:numFmt w:val="bullet"/>
      <w:lvlText w:val="o"/>
      <w:lvlJc w:val="left"/>
      <w:pPr>
        <w:ind w:left="1440" w:hanging="360"/>
      </w:pPr>
      <w:rPr>
        <w:rFonts w:ascii="Courier New" w:hAnsi="Courier New" w:hint="default"/>
      </w:rPr>
    </w:lvl>
    <w:lvl w:ilvl="2" w:tplc="80FA91D4">
      <w:start w:val="1"/>
      <w:numFmt w:val="bullet"/>
      <w:lvlText w:val=""/>
      <w:lvlJc w:val="left"/>
      <w:pPr>
        <w:ind w:left="2160" w:hanging="360"/>
      </w:pPr>
      <w:rPr>
        <w:rFonts w:ascii="Wingdings" w:hAnsi="Wingdings" w:hint="default"/>
      </w:rPr>
    </w:lvl>
    <w:lvl w:ilvl="3" w:tplc="DC94C12E">
      <w:start w:val="1"/>
      <w:numFmt w:val="bullet"/>
      <w:lvlText w:val=""/>
      <w:lvlJc w:val="left"/>
      <w:pPr>
        <w:ind w:left="2880" w:hanging="360"/>
      </w:pPr>
      <w:rPr>
        <w:rFonts w:ascii="Symbol" w:hAnsi="Symbol" w:hint="default"/>
      </w:rPr>
    </w:lvl>
    <w:lvl w:ilvl="4" w:tplc="B4E0623A">
      <w:start w:val="1"/>
      <w:numFmt w:val="bullet"/>
      <w:lvlText w:val="o"/>
      <w:lvlJc w:val="left"/>
      <w:pPr>
        <w:ind w:left="3600" w:hanging="360"/>
      </w:pPr>
      <w:rPr>
        <w:rFonts w:ascii="Courier New" w:hAnsi="Courier New" w:hint="default"/>
      </w:rPr>
    </w:lvl>
    <w:lvl w:ilvl="5" w:tplc="C6122FD6">
      <w:start w:val="1"/>
      <w:numFmt w:val="bullet"/>
      <w:lvlText w:val=""/>
      <w:lvlJc w:val="left"/>
      <w:pPr>
        <w:ind w:left="4320" w:hanging="360"/>
      </w:pPr>
      <w:rPr>
        <w:rFonts w:ascii="Wingdings" w:hAnsi="Wingdings" w:hint="default"/>
      </w:rPr>
    </w:lvl>
    <w:lvl w:ilvl="6" w:tplc="ABAC53AA">
      <w:start w:val="1"/>
      <w:numFmt w:val="bullet"/>
      <w:lvlText w:val=""/>
      <w:lvlJc w:val="left"/>
      <w:pPr>
        <w:ind w:left="5040" w:hanging="360"/>
      </w:pPr>
      <w:rPr>
        <w:rFonts w:ascii="Symbol" w:hAnsi="Symbol" w:hint="default"/>
      </w:rPr>
    </w:lvl>
    <w:lvl w:ilvl="7" w:tplc="20081452">
      <w:start w:val="1"/>
      <w:numFmt w:val="bullet"/>
      <w:lvlText w:val="o"/>
      <w:lvlJc w:val="left"/>
      <w:pPr>
        <w:ind w:left="5760" w:hanging="360"/>
      </w:pPr>
      <w:rPr>
        <w:rFonts w:ascii="Courier New" w:hAnsi="Courier New" w:hint="default"/>
      </w:rPr>
    </w:lvl>
    <w:lvl w:ilvl="8" w:tplc="D22C7240">
      <w:start w:val="1"/>
      <w:numFmt w:val="bullet"/>
      <w:lvlText w:val=""/>
      <w:lvlJc w:val="left"/>
      <w:pPr>
        <w:ind w:left="6480" w:hanging="360"/>
      </w:pPr>
      <w:rPr>
        <w:rFonts w:ascii="Wingdings" w:hAnsi="Wingdings" w:hint="default"/>
      </w:rPr>
    </w:lvl>
  </w:abstractNum>
  <w:num w:numId="1" w16cid:durableId="1523516787">
    <w:abstractNumId w:val="13"/>
  </w:num>
  <w:num w:numId="2" w16cid:durableId="1051536634">
    <w:abstractNumId w:val="4"/>
  </w:num>
  <w:num w:numId="3" w16cid:durableId="1558781808">
    <w:abstractNumId w:val="12"/>
  </w:num>
  <w:num w:numId="4" w16cid:durableId="254241843">
    <w:abstractNumId w:val="3"/>
  </w:num>
  <w:num w:numId="5" w16cid:durableId="941913772">
    <w:abstractNumId w:val="7"/>
  </w:num>
  <w:num w:numId="6" w16cid:durableId="878975749">
    <w:abstractNumId w:val="8"/>
  </w:num>
  <w:num w:numId="7" w16cid:durableId="510341296">
    <w:abstractNumId w:val="2"/>
  </w:num>
  <w:num w:numId="8" w16cid:durableId="268509085">
    <w:abstractNumId w:val="6"/>
  </w:num>
  <w:num w:numId="9" w16cid:durableId="1178078905">
    <w:abstractNumId w:val="0"/>
  </w:num>
  <w:num w:numId="10" w16cid:durableId="939530306">
    <w:abstractNumId w:val="11"/>
  </w:num>
  <w:num w:numId="11" w16cid:durableId="1268974229">
    <w:abstractNumId w:val="5"/>
  </w:num>
  <w:num w:numId="12" w16cid:durableId="1699508173">
    <w:abstractNumId w:val="9"/>
  </w:num>
  <w:num w:numId="13" w16cid:durableId="677199523">
    <w:abstractNumId w:val="14"/>
  </w:num>
  <w:num w:numId="14" w16cid:durableId="1701322841">
    <w:abstractNumId w:val="1"/>
  </w:num>
  <w:num w:numId="15" w16cid:durableId="134809806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6EA6E4"/>
    <w:rsid w:val="00000FD2"/>
    <w:rsid w:val="0000135E"/>
    <w:rsid w:val="00001CCE"/>
    <w:rsid w:val="00007DAA"/>
    <w:rsid w:val="00014F6C"/>
    <w:rsid w:val="000434B4"/>
    <w:rsid w:val="00051FC6"/>
    <w:rsid w:val="00055E85"/>
    <w:rsid w:val="00072D06"/>
    <w:rsid w:val="00075FE0"/>
    <w:rsid w:val="00076754"/>
    <w:rsid w:val="00077AFD"/>
    <w:rsid w:val="0008108B"/>
    <w:rsid w:val="00082BF8"/>
    <w:rsid w:val="000D20D0"/>
    <w:rsid w:val="000D361F"/>
    <w:rsid w:val="000D5D9A"/>
    <w:rsid w:val="000E0F7B"/>
    <w:rsid w:val="000E718A"/>
    <w:rsid w:val="000F0FF8"/>
    <w:rsid w:val="000F12F7"/>
    <w:rsid w:val="000F1D80"/>
    <w:rsid w:val="000F3586"/>
    <w:rsid w:val="000F5433"/>
    <w:rsid w:val="0011207C"/>
    <w:rsid w:val="00127CFE"/>
    <w:rsid w:val="001345EE"/>
    <w:rsid w:val="00147D61"/>
    <w:rsid w:val="0015286A"/>
    <w:rsid w:val="00157728"/>
    <w:rsid w:val="0016570E"/>
    <w:rsid w:val="0017153E"/>
    <w:rsid w:val="00174627"/>
    <w:rsid w:val="00181D2D"/>
    <w:rsid w:val="0018630F"/>
    <w:rsid w:val="00187CE2"/>
    <w:rsid w:val="00187EC7"/>
    <w:rsid w:val="00194189"/>
    <w:rsid w:val="001A05D7"/>
    <w:rsid w:val="001B05F2"/>
    <w:rsid w:val="001B2182"/>
    <w:rsid w:val="001B3AF6"/>
    <w:rsid w:val="001B7556"/>
    <w:rsid w:val="001C5F72"/>
    <w:rsid w:val="001C76B4"/>
    <w:rsid w:val="001E6286"/>
    <w:rsid w:val="001E6F3E"/>
    <w:rsid w:val="001F2E9A"/>
    <w:rsid w:val="001F7360"/>
    <w:rsid w:val="00203A11"/>
    <w:rsid w:val="00204526"/>
    <w:rsid w:val="002141CC"/>
    <w:rsid w:val="00222A3E"/>
    <w:rsid w:val="00230299"/>
    <w:rsid w:val="00231A14"/>
    <w:rsid w:val="00237C24"/>
    <w:rsid w:val="00241AEA"/>
    <w:rsid w:val="00243DEE"/>
    <w:rsid w:val="00251127"/>
    <w:rsid w:val="0025322A"/>
    <w:rsid w:val="00263CDF"/>
    <w:rsid w:val="00275306"/>
    <w:rsid w:val="0028093F"/>
    <w:rsid w:val="00296BFD"/>
    <w:rsid w:val="002C37EA"/>
    <w:rsid w:val="002C63FF"/>
    <w:rsid w:val="002D0701"/>
    <w:rsid w:val="002E17AF"/>
    <w:rsid w:val="002F6C92"/>
    <w:rsid w:val="00307EC5"/>
    <w:rsid w:val="003108CF"/>
    <w:rsid w:val="00312291"/>
    <w:rsid w:val="003477F4"/>
    <w:rsid w:val="003562D1"/>
    <w:rsid w:val="0037128A"/>
    <w:rsid w:val="003722AA"/>
    <w:rsid w:val="00372DD7"/>
    <w:rsid w:val="00373791"/>
    <w:rsid w:val="00382BC2"/>
    <w:rsid w:val="00384BA5"/>
    <w:rsid w:val="00390FD4"/>
    <w:rsid w:val="003B1B4F"/>
    <w:rsid w:val="003B328A"/>
    <w:rsid w:val="003B579A"/>
    <w:rsid w:val="003D6ED3"/>
    <w:rsid w:val="003F1554"/>
    <w:rsid w:val="003F479A"/>
    <w:rsid w:val="003F5175"/>
    <w:rsid w:val="003F5AE0"/>
    <w:rsid w:val="00406AD7"/>
    <w:rsid w:val="00411136"/>
    <w:rsid w:val="00415364"/>
    <w:rsid w:val="00415AD0"/>
    <w:rsid w:val="00422FA6"/>
    <w:rsid w:val="004354F9"/>
    <w:rsid w:val="00450615"/>
    <w:rsid w:val="004547FC"/>
    <w:rsid w:val="004739FA"/>
    <w:rsid w:val="00473D72"/>
    <w:rsid w:val="00475922"/>
    <w:rsid w:val="00487BB7"/>
    <w:rsid w:val="00494380"/>
    <w:rsid w:val="00495E8D"/>
    <w:rsid w:val="004A3772"/>
    <w:rsid w:val="004C29E8"/>
    <w:rsid w:val="004D263E"/>
    <w:rsid w:val="004D3DCD"/>
    <w:rsid w:val="004E324B"/>
    <w:rsid w:val="004F08DE"/>
    <w:rsid w:val="004F1D3A"/>
    <w:rsid w:val="004F3F6D"/>
    <w:rsid w:val="004F52EB"/>
    <w:rsid w:val="00501059"/>
    <w:rsid w:val="00512BE1"/>
    <w:rsid w:val="00515FF2"/>
    <w:rsid w:val="00523977"/>
    <w:rsid w:val="00525278"/>
    <w:rsid w:val="00526BB5"/>
    <w:rsid w:val="00532345"/>
    <w:rsid w:val="00544F56"/>
    <w:rsid w:val="00545FD8"/>
    <w:rsid w:val="005479C0"/>
    <w:rsid w:val="0055584A"/>
    <w:rsid w:val="00575223"/>
    <w:rsid w:val="00581ED6"/>
    <w:rsid w:val="00585C6B"/>
    <w:rsid w:val="00585D1F"/>
    <w:rsid w:val="00587458"/>
    <w:rsid w:val="0059153E"/>
    <w:rsid w:val="005970D5"/>
    <w:rsid w:val="00597DCE"/>
    <w:rsid w:val="005A2F66"/>
    <w:rsid w:val="005C0555"/>
    <w:rsid w:val="005D7CA1"/>
    <w:rsid w:val="005D7CD2"/>
    <w:rsid w:val="005E7443"/>
    <w:rsid w:val="006014ED"/>
    <w:rsid w:val="00601EE2"/>
    <w:rsid w:val="00625D0F"/>
    <w:rsid w:val="006376E6"/>
    <w:rsid w:val="00641AEE"/>
    <w:rsid w:val="0064773E"/>
    <w:rsid w:val="00651C42"/>
    <w:rsid w:val="0066261A"/>
    <w:rsid w:val="006636FA"/>
    <w:rsid w:val="00664745"/>
    <w:rsid w:val="006652F4"/>
    <w:rsid w:val="00675720"/>
    <w:rsid w:val="006765AA"/>
    <w:rsid w:val="00685D75"/>
    <w:rsid w:val="006868CC"/>
    <w:rsid w:val="00687AAF"/>
    <w:rsid w:val="006A6C53"/>
    <w:rsid w:val="006B2EA2"/>
    <w:rsid w:val="006B58B3"/>
    <w:rsid w:val="006B6C41"/>
    <w:rsid w:val="006C3C81"/>
    <w:rsid w:val="006D20C7"/>
    <w:rsid w:val="006D32F2"/>
    <w:rsid w:val="006F59A2"/>
    <w:rsid w:val="00705273"/>
    <w:rsid w:val="0070680F"/>
    <w:rsid w:val="007112D1"/>
    <w:rsid w:val="007213B0"/>
    <w:rsid w:val="00722951"/>
    <w:rsid w:val="007274B2"/>
    <w:rsid w:val="007339A3"/>
    <w:rsid w:val="007406C0"/>
    <w:rsid w:val="00756D57"/>
    <w:rsid w:val="00761310"/>
    <w:rsid w:val="00773BA2"/>
    <w:rsid w:val="0078534D"/>
    <w:rsid w:val="00790412"/>
    <w:rsid w:val="00790798"/>
    <w:rsid w:val="007A5A05"/>
    <w:rsid w:val="007C247F"/>
    <w:rsid w:val="007C4FDC"/>
    <w:rsid w:val="007C62DF"/>
    <w:rsid w:val="007D45CD"/>
    <w:rsid w:val="007D5DCA"/>
    <w:rsid w:val="007E5649"/>
    <w:rsid w:val="007F45D1"/>
    <w:rsid w:val="007F50B3"/>
    <w:rsid w:val="00806877"/>
    <w:rsid w:val="00813ED8"/>
    <w:rsid w:val="00820930"/>
    <w:rsid w:val="00822D04"/>
    <w:rsid w:val="0083009C"/>
    <w:rsid w:val="008452C9"/>
    <w:rsid w:val="0084695A"/>
    <w:rsid w:val="00860396"/>
    <w:rsid w:val="00866464"/>
    <w:rsid w:val="008720B0"/>
    <w:rsid w:val="0088236A"/>
    <w:rsid w:val="00882831"/>
    <w:rsid w:val="008A18CA"/>
    <w:rsid w:val="008A2700"/>
    <w:rsid w:val="008A4983"/>
    <w:rsid w:val="008A4A99"/>
    <w:rsid w:val="008A7A62"/>
    <w:rsid w:val="008B04A4"/>
    <w:rsid w:val="008B3DCC"/>
    <w:rsid w:val="008B72C7"/>
    <w:rsid w:val="008C03FA"/>
    <w:rsid w:val="008D57F6"/>
    <w:rsid w:val="008D5EA8"/>
    <w:rsid w:val="008E1ED6"/>
    <w:rsid w:val="008F072A"/>
    <w:rsid w:val="008F1450"/>
    <w:rsid w:val="008F4C76"/>
    <w:rsid w:val="008F7DD1"/>
    <w:rsid w:val="00910189"/>
    <w:rsid w:val="00916298"/>
    <w:rsid w:val="00921796"/>
    <w:rsid w:val="00931356"/>
    <w:rsid w:val="009314E1"/>
    <w:rsid w:val="00936281"/>
    <w:rsid w:val="00946FBD"/>
    <w:rsid w:val="009504FC"/>
    <w:rsid w:val="009668C7"/>
    <w:rsid w:val="00970DB7"/>
    <w:rsid w:val="00974AD6"/>
    <w:rsid w:val="00976E8D"/>
    <w:rsid w:val="00992C0B"/>
    <w:rsid w:val="00994CC4"/>
    <w:rsid w:val="00996B7E"/>
    <w:rsid w:val="009A3D2B"/>
    <w:rsid w:val="009A6A89"/>
    <w:rsid w:val="009A7AA8"/>
    <w:rsid w:val="009E1068"/>
    <w:rsid w:val="009F5274"/>
    <w:rsid w:val="00A01332"/>
    <w:rsid w:val="00A11BD3"/>
    <w:rsid w:val="00A12AD9"/>
    <w:rsid w:val="00A12D06"/>
    <w:rsid w:val="00A137BD"/>
    <w:rsid w:val="00A20650"/>
    <w:rsid w:val="00A247D5"/>
    <w:rsid w:val="00A542B4"/>
    <w:rsid w:val="00A55F32"/>
    <w:rsid w:val="00A73134"/>
    <w:rsid w:val="00A74F1B"/>
    <w:rsid w:val="00A92D5D"/>
    <w:rsid w:val="00AA0AAD"/>
    <w:rsid w:val="00AA129F"/>
    <w:rsid w:val="00AA7110"/>
    <w:rsid w:val="00AB650A"/>
    <w:rsid w:val="00AC0D14"/>
    <w:rsid w:val="00AE41A4"/>
    <w:rsid w:val="00AE6DB0"/>
    <w:rsid w:val="00B17E46"/>
    <w:rsid w:val="00B24DF0"/>
    <w:rsid w:val="00B33893"/>
    <w:rsid w:val="00B5497E"/>
    <w:rsid w:val="00B64B60"/>
    <w:rsid w:val="00B70A58"/>
    <w:rsid w:val="00B86E59"/>
    <w:rsid w:val="00B91E2F"/>
    <w:rsid w:val="00BA1042"/>
    <w:rsid w:val="00BA209B"/>
    <w:rsid w:val="00BB3CBC"/>
    <w:rsid w:val="00BC01D1"/>
    <w:rsid w:val="00BC2D52"/>
    <w:rsid w:val="00BC3352"/>
    <w:rsid w:val="00BC78DA"/>
    <w:rsid w:val="00BD7686"/>
    <w:rsid w:val="00BE2E0C"/>
    <w:rsid w:val="00BE6EB6"/>
    <w:rsid w:val="00BF4F0C"/>
    <w:rsid w:val="00C12F6C"/>
    <w:rsid w:val="00C1529C"/>
    <w:rsid w:val="00C22141"/>
    <w:rsid w:val="00C3651C"/>
    <w:rsid w:val="00C41B88"/>
    <w:rsid w:val="00C47FD6"/>
    <w:rsid w:val="00C50DD4"/>
    <w:rsid w:val="00C529C6"/>
    <w:rsid w:val="00C540C0"/>
    <w:rsid w:val="00C60437"/>
    <w:rsid w:val="00C64679"/>
    <w:rsid w:val="00C67FA2"/>
    <w:rsid w:val="00C81170"/>
    <w:rsid w:val="00C9459F"/>
    <w:rsid w:val="00C97264"/>
    <w:rsid w:val="00CA3C7B"/>
    <w:rsid w:val="00CB5745"/>
    <w:rsid w:val="00CB578D"/>
    <w:rsid w:val="00CB722C"/>
    <w:rsid w:val="00CC553B"/>
    <w:rsid w:val="00CC718E"/>
    <w:rsid w:val="00CD18D7"/>
    <w:rsid w:val="00CF028D"/>
    <w:rsid w:val="00CF1C4E"/>
    <w:rsid w:val="00CF206F"/>
    <w:rsid w:val="00D16C9D"/>
    <w:rsid w:val="00D17732"/>
    <w:rsid w:val="00D30A3B"/>
    <w:rsid w:val="00D52165"/>
    <w:rsid w:val="00D521A8"/>
    <w:rsid w:val="00D52A66"/>
    <w:rsid w:val="00D553F6"/>
    <w:rsid w:val="00D57EEF"/>
    <w:rsid w:val="00D70C80"/>
    <w:rsid w:val="00D756A3"/>
    <w:rsid w:val="00D8358B"/>
    <w:rsid w:val="00D87259"/>
    <w:rsid w:val="00D93536"/>
    <w:rsid w:val="00D96E15"/>
    <w:rsid w:val="00DB1FEF"/>
    <w:rsid w:val="00DB5FB5"/>
    <w:rsid w:val="00DC1347"/>
    <w:rsid w:val="00DD15A0"/>
    <w:rsid w:val="00DD7846"/>
    <w:rsid w:val="00DE4A1A"/>
    <w:rsid w:val="00DF4045"/>
    <w:rsid w:val="00DF4F02"/>
    <w:rsid w:val="00E009FC"/>
    <w:rsid w:val="00E02CC7"/>
    <w:rsid w:val="00E140BE"/>
    <w:rsid w:val="00E208E8"/>
    <w:rsid w:val="00E2724D"/>
    <w:rsid w:val="00E31059"/>
    <w:rsid w:val="00E327C3"/>
    <w:rsid w:val="00E34C21"/>
    <w:rsid w:val="00E9689E"/>
    <w:rsid w:val="00EA004A"/>
    <w:rsid w:val="00EA285D"/>
    <w:rsid w:val="00EA5F17"/>
    <w:rsid w:val="00EB14AA"/>
    <w:rsid w:val="00EB1E2D"/>
    <w:rsid w:val="00EB3A86"/>
    <w:rsid w:val="00EB3B22"/>
    <w:rsid w:val="00EB6D30"/>
    <w:rsid w:val="00EC6024"/>
    <w:rsid w:val="00EC6EE2"/>
    <w:rsid w:val="00EC70AA"/>
    <w:rsid w:val="00ED5CF1"/>
    <w:rsid w:val="00ED6DF6"/>
    <w:rsid w:val="00EF1284"/>
    <w:rsid w:val="00F0767C"/>
    <w:rsid w:val="00F12D97"/>
    <w:rsid w:val="00F1501F"/>
    <w:rsid w:val="00F2395E"/>
    <w:rsid w:val="00F37BC6"/>
    <w:rsid w:val="00F47DDC"/>
    <w:rsid w:val="00F5355A"/>
    <w:rsid w:val="00F5448A"/>
    <w:rsid w:val="00F66B8D"/>
    <w:rsid w:val="00F81DD3"/>
    <w:rsid w:val="00F85A0D"/>
    <w:rsid w:val="00F869AE"/>
    <w:rsid w:val="00F91543"/>
    <w:rsid w:val="00F91D06"/>
    <w:rsid w:val="00F9489E"/>
    <w:rsid w:val="00F97748"/>
    <w:rsid w:val="00FA16BB"/>
    <w:rsid w:val="00FA1F2C"/>
    <w:rsid w:val="00FA5559"/>
    <w:rsid w:val="00FC3FA2"/>
    <w:rsid w:val="00FD31C3"/>
    <w:rsid w:val="00FD4353"/>
    <w:rsid w:val="00FD6A85"/>
    <w:rsid w:val="068566D9"/>
    <w:rsid w:val="08E8B91C"/>
    <w:rsid w:val="0ABE9F0C"/>
    <w:rsid w:val="0B2611D4"/>
    <w:rsid w:val="0C5A6F6D"/>
    <w:rsid w:val="11200C12"/>
    <w:rsid w:val="1BAFC4E5"/>
    <w:rsid w:val="1C0B75D8"/>
    <w:rsid w:val="1ED67031"/>
    <w:rsid w:val="201C92A4"/>
    <w:rsid w:val="2110FDAA"/>
    <w:rsid w:val="21CD0273"/>
    <w:rsid w:val="220B5076"/>
    <w:rsid w:val="23D37529"/>
    <w:rsid w:val="24C1453E"/>
    <w:rsid w:val="2693C1AE"/>
    <w:rsid w:val="2DD0536D"/>
    <w:rsid w:val="2E6EA6E4"/>
    <w:rsid w:val="308626F5"/>
    <w:rsid w:val="32A92165"/>
    <w:rsid w:val="3353BF84"/>
    <w:rsid w:val="3444F1C6"/>
    <w:rsid w:val="357F0C6E"/>
    <w:rsid w:val="36A9E578"/>
    <w:rsid w:val="37102163"/>
    <w:rsid w:val="377C9288"/>
    <w:rsid w:val="3C4AEF79"/>
    <w:rsid w:val="3C5003AB"/>
    <w:rsid w:val="3DF3C192"/>
    <w:rsid w:val="44630316"/>
    <w:rsid w:val="44C3A44F"/>
    <w:rsid w:val="44EAB9B6"/>
    <w:rsid w:val="45FED377"/>
    <w:rsid w:val="4C9C9AAB"/>
    <w:rsid w:val="562F5FB4"/>
    <w:rsid w:val="567A10A0"/>
    <w:rsid w:val="59DFC07B"/>
    <w:rsid w:val="5A273299"/>
    <w:rsid w:val="5BC302FA"/>
    <w:rsid w:val="5D840702"/>
    <w:rsid w:val="601405A8"/>
    <w:rsid w:val="63CE14DF"/>
    <w:rsid w:val="69F8F838"/>
    <w:rsid w:val="6BEDC632"/>
    <w:rsid w:val="76DCED1B"/>
    <w:rsid w:val="77E039F8"/>
    <w:rsid w:val="78C903A4"/>
    <w:rsid w:val="7E03F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EA6E4"/>
  <w15:chartTrackingRefBased/>
  <w15:docId w15:val="{6133A94E-42CD-460E-A2DE-2CCB1329E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2F6C"/>
    <w:rPr>
      <w:color w:val="0563C1" w:themeColor="hyperlink"/>
      <w:u w:val="single"/>
    </w:rPr>
  </w:style>
  <w:style w:type="character" w:styleId="UnresolvedMention">
    <w:name w:val="Unresolved Mention"/>
    <w:basedOn w:val="DefaultParagraphFont"/>
    <w:uiPriority w:val="99"/>
    <w:semiHidden/>
    <w:unhideWhenUsed/>
    <w:rsid w:val="00C12F6C"/>
    <w:rPr>
      <w:color w:val="605E5C"/>
      <w:shd w:val="clear" w:color="auto" w:fill="E1DFDD"/>
    </w:rPr>
  </w:style>
  <w:style w:type="character" w:styleId="FollowedHyperlink">
    <w:name w:val="FollowedHyperlink"/>
    <w:basedOn w:val="DefaultParagraphFont"/>
    <w:uiPriority w:val="99"/>
    <w:semiHidden/>
    <w:unhideWhenUsed/>
    <w:rsid w:val="00C1529C"/>
    <w:rPr>
      <w:color w:val="954F72" w:themeColor="followedHyperlink"/>
      <w:u w:val="single"/>
    </w:rPr>
  </w:style>
  <w:style w:type="paragraph" w:styleId="ListParagraph">
    <w:name w:val="List Paragraph"/>
    <w:basedOn w:val="Normal"/>
    <w:uiPriority w:val="34"/>
    <w:qFormat/>
    <w:rsid w:val="008720B0"/>
    <w:pPr>
      <w:ind w:left="720"/>
      <w:contextualSpacing/>
    </w:pPr>
  </w:style>
  <w:style w:type="character" w:customStyle="1" w:styleId="s1ppyq">
    <w:name w:val="s1ppyq"/>
    <w:basedOn w:val="DefaultParagraphFont"/>
    <w:rsid w:val="003B579A"/>
  </w:style>
  <w:style w:type="paragraph" w:styleId="Header">
    <w:name w:val="header"/>
    <w:basedOn w:val="Normal"/>
    <w:link w:val="HeaderChar"/>
    <w:uiPriority w:val="99"/>
    <w:unhideWhenUsed/>
    <w:rsid w:val="001F73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360"/>
  </w:style>
  <w:style w:type="paragraph" w:styleId="Footer">
    <w:name w:val="footer"/>
    <w:basedOn w:val="Normal"/>
    <w:link w:val="FooterChar"/>
    <w:uiPriority w:val="99"/>
    <w:unhideWhenUsed/>
    <w:rsid w:val="001F73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onslibrary.parliament.uk/research-briefings/cbp-9515/" TargetMode="External"/><Relationship Id="rId18" Type="http://schemas.openxmlformats.org/officeDocument/2006/relationships/hyperlink" Target="https://assets.publishing.service.gov.uk/media/60c1cce1d3bf7f4bd9814e39/Maya_Forstater_v_CGD_Europe_and_others_UKEAT0105_20_JOJ.pdf" TargetMode="External"/><Relationship Id="rId26" Type="http://schemas.openxmlformats.org/officeDocument/2006/relationships/hyperlink" Target="https://www.stonewall.org.uk/workplace-trans-inclusion-hub/beginner%E2%80%99s-guide-pronouns-and-using-pronouns-workplace" TargetMode="External"/><Relationship Id="rId3" Type="http://schemas.openxmlformats.org/officeDocument/2006/relationships/settings" Target="settings.xml"/><Relationship Id="rId21" Type="http://schemas.openxmlformats.org/officeDocument/2006/relationships/hyperlink" Target="https://neu.org.uk/advice/supporting-trans-and-gender-questioning-students" TargetMode="External"/><Relationship Id="rId34" Type="http://schemas.openxmlformats.org/officeDocument/2006/relationships/fontTable" Target="fontTable.xml"/><Relationship Id="rId7" Type="http://schemas.openxmlformats.org/officeDocument/2006/relationships/hyperlink" Target="https://www.acas.org.uk/acas-code-of-practice-for-disciplinary-and-grievance-procedures/html" TargetMode="External"/><Relationship Id="rId12" Type="http://schemas.openxmlformats.org/officeDocument/2006/relationships/hyperlink" Target="https://www.legislation.gov.uk/ukpga/2010/15/section/26" TargetMode="External"/><Relationship Id="rId17" Type="http://schemas.openxmlformats.org/officeDocument/2006/relationships/hyperlink" Target="https://www.acas.org.uk/supporting-trans-employees-in-the-workplace/html" TargetMode="External"/><Relationship Id="rId25" Type="http://schemas.openxmlformats.org/officeDocument/2006/relationships/hyperlink" Target="https://www.stonewall.org.uk/best-practice-toolkits-and-resources-0?role=396&amp;location=556&amp;topic=481&amp;target_organisation=516"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researchbriefings.files.parliament.uk/documents/CBP-9078/CBP-9078.pdf" TargetMode="External"/><Relationship Id="rId20" Type="http://schemas.openxmlformats.org/officeDocument/2006/relationships/hyperlink" Target="https://www.bbc.co.uk/news/education-63393031" TargetMode="External"/><Relationship Id="rId29" Type="http://schemas.openxmlformats.org/officeDocument/2006/relationships/hyperlink" Target="https://www.peoplemanagement.co.uk/article/1791576/pitfalls-workplace-bant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wc.wales/site/index.php/doclink/code-of-professional-conduct-and-practice-2022/eyJ0eXAiOiJKV1QiLCJhbGciOiJIUzI1NiJ9.eyJzdWIiOiJjb2RlLW9mLXByb2Zlc3Npb25hbC1jb25kdWN0LWFuZC1wcmFjdGljZS0yMDIyIiwiaWF0IjoxNjYyMDE4MzY3LCJleHAiOjE2NjIxMDQ3Njd9.Lpgr-UTtSHP-_LVwVqK-6SWZjQbuHOx6qpjd0OSqP_c" TargetMode="External"/><Relationship Id="rId24" Type="http://schemas.openxmlformats.org/officeDocument/2006/relationships/hyperlink" Target="http://www.bailii.org/ew/cases/EWHC/Admin/2022/2707.html" TargetMode="External"/><Relationship Id="rId32" Type="http://schemas.openxmlformats.org/officeDocument/2006/relationships/hyperlink" Target="https://www.youngminds.org.uk/young-person/coping-with-life/gender-and-mental-health/" TargetMode="External"/><Relationship Id="rId5" Type="http://schemas.openxmlformats.org/officeDocument/2006/relationships/footnotes" Target="footnotes.xml"/><Relationship Id="rId15" Type="http://schemas.openxmlformats.org/officeDocument/2006/relationships/hyperlink" Target="https://www.personneltoday.com/hr/office-banter-harassment-case-law-examples/" TargetMode="External"/><Relationship Id="rId23" Type="http://schemas.openxmlformats.org/officeDocument/2006/relationships/hyperlink" Target="https://www.nspcc.org.uk/keeping-children-safe/sex-relationships/gender-identity/" TargetMode="External"/><Relationship Id="rId28" Type="http://schemas.openxmlformats.org/officeDocument/2006/relationships/hyperlink" Target="https://oldsquare.co.uk/wp-content/uploads/2020/12/1304471.18-Ms-R-Taylor-v-JLR-Ltd..Final_.-Reasons.261120.pdf" TargetMode="External"/><Relationship Id="rId10" Type="http://schemas.openxmlformats.org/officeDocument/2006/relationships/hyperlink" Target="https://www.stonewall.org.uk/system/files/the_school_report_2017.pdf" TargetMode="External"/><Relationship Id="rId19" Type="http://schemas.openxmlformats.org/officeDocument/2006/relationships/hyperlink" Target="https://assets.publishing.service.gov.uk/media/5a7aed66ed915d670dd7f91e/Miss_A_de_Souza_E_Souza_v_Primark_Strores_Ltd_-_2206063-2017_-_Final.pdf" TargetMode="External"/><Relationship Id="rId31" Type="http://schemas.openxmlformats.org/officeDocument/2006/relationships/hyperlink" Target="https://www.personneltoday.com/hr/primark-transgender-discrimination/" TargetMode="External"/><Relationship Id="rId4" Type="http://schemas.openxmlformats.org/officeDocument/2006/relationships/webSettings" Target="webSettings.xml"/><Relationship Id="rId9" Type="http://schemas.openxmlformats.org/officeDocument/2006/relationships/hyperlink" Target="https://www.activebystander.co.uk/how-to-intervene/" TargetMode="External"/><Relationship Id="rId14" Type="http://schemas.openxmlformats.org/officeDocument/2006/relationships/hyperlink" Target="https://assets.publishing.service.gov.uk/government/uploads/system/uploads/attachment_data/file/484855/The_recruitment_and_retention_of_transgender_staff-_guidance_for_employers.pdf" TargetMode="External"/><Relationship Id="rId22" Type="http://schemas.openxmlformats.org/officeDocument/2006/relationships/hyperlink" Target="https://neu.org.uk/trans-inclusion-toolkit" TargetMode="External"/><Relationship Id="rId27" Type="http://schemas.openxmlformats.org/officeDocument/2006/relationships/hyperlink" Target="https://www.cipd.co.uk/knowledge/fundamentals/emp-law/harassment/factsheet" TargetMode="External"/><Relationship Id="rId30" Type="http://schemas.openxmlformats.org/officeDocument/2006/relationships/hyperlink" Target="https://www.forbes.com/sites/jamiewareham/2020/09/16/non-binary-people-protected-by-equality-act-in-landmark-ruling-against-jaguar-land-rover/?sh=516fc5ca79be" TargetMode="External"/><Relationship Id="rId35" Type="http://schemas.openxmlformats.org/officeDocument/2006/relationships/theme" Target="theme/theme1.xml"/><Relationship Id="rId8" Type="http://schemas.openxmlformats.org/officeDocument/2006/relationships/hyperlink" Target="https://www.acas.org.uk/discrimination-and-the-law/direct-and-indirect-discrim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3023</Words>
  <Characters>17236</Characters>
  <Application>Microsoft Office Word</Application>
  <DocSecurity>0</DocSecurity>
  <Lines>143</Lines>
  <Paragraphs>40</Paragraphs>
  <ScaleCrop>false</ScaleCrop>
  <Company/>
  <LinksUpToDate>false</LinksUpToDate>
  <CharactersWithSpaces>20219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364</cp:revision>
  <dcterms:created xsi:type="dcterms:W3CDTF">2023-03-06T13:02:00Z</dcterms:created>
  <dcterms:modified xsi:type="dcterms:W3CDTF">2023-05-10T12:04:00Z</dcterms:modified>
</cp:coreProperties>
</file>