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pPr>
      <w:r>
        <w:drawing>
          <wp:inline distT="0" distB="0" distL="0" distR="0">
            <wp:extent cx="2038350" cy="704850"/>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3.png"/>
                    <pic:cNvPicPr>
                      <a:picLocks noChangeAspect="1"/>
                    </pic:cNvPicPr>
                  </pic:nvPicPr>
                  <pic:blipFill>
                    <a:blip r:embed="rId4">
                      <a:extLst/>
                    </a:blip>
                    <a:stretch>
                      <a:fillRect/>
                    </a:stretch>
                  </pic:blipFill>
                  <pic:spPr>
                    <a:xfrm>
                      <a:off x="0" y="0"/>
                      <a:ext cx="2038350" cy="704850"/>
                    </a:xfrm>
                    <a:prstGeom prst="rect">
                      <a:avLst/>
                    </a:prstGeom>
                    <a:ln w="12700" cap="flat">
                      <a:noFill/>
                      <a:miter lim="400000"/>
                    </a:ln>
                    <a:effectLst/>
                  </pic:spPr>
                </pic:pic>
              </a:graphicData>
            </a:graphic>
          </wp:inline>
        </w:drawing>
      </w:r>
    </w:p>
    <w:p>
      <w:pPr>
        <w:pStyle w:val="Body"/>
      </w:pPr>
    </w:p>
    <w:p>
      <w:pPr>
        <w:pStyle w:val="Body"/>
        <w:rPr>
          <w:rFonts w:ascii="Arial" w:cs="Arial" w:hAnsi="Arial" w:eastAsia="Arial"/>
          <w:b w:val="1"/>
          <w:bCs w:val="1"/>
          <w:sz w:val="32"/>
          <w:szCs w:val="32"/>
        </w:rPr>
      </w:pPr>
      <w:r>
        <w:rPr>
          <w:rFonts w:ascii="Arial" w:hAnsi="Arial"/>
          <w:b w:val="1"/>
          <w:bCs w:val="1"/>
          <w:sz w:val="32"/>
          <w:szCs w:val="32"/>
          <w:rtl w:val="0"/>
          <w:lang w:val="en-US"/>
        </w:rPr>
        <w:t>BSc Professional Investigation Workbooks</w:t>
      </w:r>
    </w:p>
    <w:p>
      <w:pPr>
        <w:pStyle w:val="Body"/>
        <w:rPr>
          <w:rFonts w:ascii="Arial" w:cs="Arial" w:hAnsi="Arial" w:eastAsia="Arial"/>
          <w:sz w:val="32"/>
          <w:szCs w:val="32"/>
        </w:rPr>
      </w:pPr>
    </w:p>
    <w:p>
      <w:pPr>
        <w:pStyle w:val="Body"/>
        <w:ind w:right="237"/>
        <w:rPr>
          <w:rFonts w:ascii="Arial" w:cs="Arial" w:hAnsi="Arial" w:eastAsia="Arial"/>
          <w:caps w:val="0"/>
          <w:smallCaps w:val="0"/>
          <w:outline w:val="0"/>
          <w:color w:val="000000"/>
          <w:sz w:val="32"/>
          <w:szCs w:val="32"/>
          <w:u w:color="000000"/>
          <w14:textFill>
            <w14:solidFill>
              <w14:srgbClr w14:val="000000"/>
            </w14:solidFill>
          </w14:textFill>
        </w:rPr>
      </w:pPr>
      <w:r>
        <w:rPr>
          <w:rFonts w:ascii="Arial" w:hAnsi="Arial"/>
          <w:b w:val="1"/>
          <w:bCs w:val="1"/>
          <w:caps w:val="0"/>
          <w:smallCaps w:val="0"/>
          <w:outline w:val="0"/>
          <w:color w:val="000000"/>
          <w:sz w:val="32"/>
          <w:szCs w:val="32"/>
          <w:u w:color="000000"/>
          <w:rtl w:val="0"/>
          <w:lang w:val="en-US"/>
          <w14:textFill>
            <w14:solidFill>
              <w14:srgbClr w14:val="000000"/>
            </w14:solidFill>
          </w14:textFill>
        </w:rPr>
        <w:t>LEVEL 6 - 40 Credits</w:t>
      </w:r>
    </w:p>
    <w:p>
      <w:pPr>
        <w:pStyle w:val="Body"/>
        <w:ind w:right="237"/>
        <w:rPr>
          <w:rFonts w:ascii="Arial" w:cs="Arial" w:hAnsi="Arial" w:eastAsia="Arial"/>
          <w:caps w:val="0"/>
          <w:smallCaps w:val="0"/>
          <w:outline w:val="0"/>
          <w:color w:val="000000"/>
          <w:sz w:val="32"/>
          <w:szCs w:val="32"/>
          <w:u w:color="000000"/>
          <w:lang w:val="en-US"/>
          <w14:textFill>
            <w14:solidFill>
              <w14:srgbClr w14:val="000000"/>
            </w14:solidFill>
          </w14:textFill>
        </w:rPr>
      </w:pPr>
    </w:p>
    <w:p>
      <w:pPr>
        <w:pStyle w:val="Body"/>
        <w:ind w:right="237"/>
        <w:rPr>
          <w:rFonts w:ascii="Arial" w:cs="Arial" w:hAnsi="Arial" w:eastAsia="Arial"/>
          <w:b w:val="1"/>
          <w:bCs w:val="1"/>
          <w:caps w:val="0"/>
          <w:smallCaps w:val="0"/>
          <w:outline w:val="0"/>
          <w:color w:val="000000"/>
          <w:sz w:val="32"/>
          <w:szCs w:val="32"/>
          <w:u w:color="000000"/>
          <w14:textFill>
            <w14:solidFill>
              <w14:srgbClr w14:val="000000"/>
            </w14:solidFill>
          </w14:textFill>
        </w:rPr>
      </w:pPr>
      <w:r>
        <w:rPr>
          <w:rFonts w:ascii="Arial" w:hAnsi="Arial"/>
          <w:b w:val="1"/>
          <w:bCs w:val="1"/>
          <w:caps w:val="0"/>
          <w:smallCaps w:val="0"/>
          <w:outline w:val="0"/>
          <w:color w:val="000000"/>
          <w:sz w:val="32"/>
          <w:szCs w:val="32"/>
          <w:u w:color="000000"/>
          <w:rtl w:val="0"/>
          <w:lang w:val="en-US"/>
          <w14:textFill>
            <w14:solidFill>
              <w14:srgbClr w14:val="000000"/>
            </w14:solidFill>
          </w14:textFill>
        </w:rPr>
        <w:t>Workbook title: Competency Based Workbook 1</w:t>
      </w:r>
    </w:p>
    <w:p>
      <w:pPr>
        <w:pStyle w:val="Body"/>
        <w:ind w:right="237"/>
        <w:rPr>
          <w:rFonts w:ascii="Arial" w:cs="Arial" w:hAnsi="Arial" w:eastAsia="Arial"/>
          <w:b w:val="1"/>
          <w:bCs w:val="1"/>
          <w:caps w:val="0"/>
          <w:smallCaps w:val="0"/>
          <w:outline w:val="0"/>
          <w:color w:val="000000"/>
          <w:sz w:val="32"/>
          <w:szCs w:val="32"/>
          <w:u w:color="000000"/>
          <w:lang w:val="en-US"/>
          <w14:textFill>
            <w14:solidFill>
              <w14:srgbClr w14:val="000000"/>
            </w14:solidFill>
          </w14:textFill>
        </w:rPr>
      </w:pPr>
    </w:p>
    <w:p>
      <w:pPr>
        <w:pStyle w:val="Body"/>
        <w:ind w:right="237"/>
        <w:rPr>
          <w:rFonts w:ascii="Arial" w:cs="Arial" w:hAnsi="Arial" w:eastAsia="Arial"/>
          <w:caps w:val="0"/>
          <w:smallCaps w:val="0"/>
          <w:outline w:val="0"/>
          <w:color w:val="000000"/>
          <w:sz w:val="32"/>
          <w:szCs w:val="32"/>
          <w:u w:color="000000"/>
          <w14:textFill>
            <w14:solidFill>
              <w14:srgbClr w14:val="000000"/>
            </w14:solidFill>
          </w14:textFill>
        </w:rPr>
      </w:pPr>
      <w:r>
        <w:rPr>
          <w:rFonts w:ascii="Arial" w:hAnsi="Arial"/>
          <w:b w:val="1"/>
          <w:bCs w:val="1"/>
          <w:caps w:val="0"/>
          <w:smallCaps w:val="0"/>
          <w:outline w:val="0"/>
          <w:color w:val="000000"/>
          <w:sz w:val="32"/>
          <w:szCs w:val="32"/>
          <w:u w:color="000000"/>
          <w:rtl w:val="0"/>
          <w:lang w:val="en-US"/>
          <w14:textFill>
            <w14:solidFill>
              <w14:srgbClr w14:val="000000"/>
            </w14:solidFill>
          </w14:textFill>
        </w:rPr>
        <w:t>(SOUTH WALES POLICE AND UWTSD)</w:t>
      </w:r>
    </w:p>
    <w:p>
      <w:pPr>
        <w:pStyle w:val="Body"/>
        <w:ind w:right="237"/>
        <w:rPr>
          <w:rFonts w:ascii="Arial" w:cs="Arial" w:hAnsi="Arial" w:eastAsia="Arial"/>
          <w:b w:val="1"/>
          <w:bCs w:val="1"/>
          <w:caps w:val="0"/>
          <w:smallCaps w:val="0"/>
          <w:outline w:val="0"/>
          <w:color w:val="000000"/>
          <w:sz w:val="36"/>
          <w:szCs w:val="36"/>
          <w:u w:color="000000"/>
          <w:lang w:val="en-US"/>
          <w14:textFill>
            <w14:solidFill>
              <w14:srgbClr w14:val="000000"/>
            </w14:solidFill>
          </w14:textFill>
        </w:rPr>
      </w:pPr>
    </w:p>
    <w:p>
      <w:pPr>
        <w:pStyle w:val="Body"/>
        <w:rPr>
          <w:rFonts w:ascii="Arial" w:cs="Arial" w:hAnsi="Arial" w:eastAsia="Arial"/>
          <w:sz w:val="36"/>
          <w:szCs w:val="36"/>
        </w:rPr>
      </w:pPr>
    </w:p>
    <w:tbl>
      <w:tblPr>
        <w:tblW w:w="901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5"/>
      </w:tblGrid>
      <w:tr>
        <w:tblPrEx>
          <w:shd w:val="clear" w:color="auto" w:fill="cdd4e9"/>
        </w:tblPrEx>
        <w:trPr>
          <w:trHeight w:val="2291" w:hRule="atLeast"/>
        </w:trPr>
        <w:tc>
          <w:tcPr>
            <w:tcW w:type="dxa" w:w="9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rPr>
                <w:rFonts w:ascii="Arial" w:cs="Arial" w:hAnsi="Arial" w:eastAsia="Arial"/>
                <w:sz w:val="36"/>
                <w:szCs w:val="36"/>
              </w:rPr>
            </w:pPr>
            <w:r>
              <w:rPr>
                <w:rFonts w:ascii="Arial" w:hAnsi="Arial"/>
                <w:b w:val="1"/>
                <w:bCs w:val="1"/>
                <w:sz w:val="36"/>
                <w:szCs w:val="36"/>
                <w:rtl w:val="0"/>
                <w:lang w:val="en-US"/>
              </w:rPr>
              <w:t xml:space="preserve">Learner name: </w:t>
            </w:r>
            <w:r>
              <w:rPr>
                <w:rFonts w:ascii="Arial" w:hAnsi="Arial"/>
                <w:b w:val="1"/>
                <w:bCs w:val="1"/>
                <w:sz w:val="36"/>
                <w:szCs w:val="36"/>
                <w:rtl w:val="0"/>
                <w:lang w:val="en-US"/>
              </w:rPr>
              <w:t>Tyrone Brian Peach</w:t>
            </w:r>
          </w:p>
          <w:p>
            <w:pPr>
              <w:pStyle w:val="Body"/>
              <w:spacing w:after="0" w:line="240" w:lineRule="auto"/>
              <w:ind w:right="237"/>
              <w:rPr>
                <w:rFonts w:ascii="Arial" w:cs="Arial" w:hAnsi="Arial" w:eastAsia="Arial"/>
                <w:sz w:val="36"/>
                <w:szCs w:val="36"/>
                <w:lang w:val="en-US"/>
              </w:rPr>
            </w:pPr>
          </w:p>
          <w:p>
            <w:pPr>
              <w:pStyle w:val="Body"/>
              <w:bidi w:val="0"/>
              <w:spacing w:after="0" w:line="240" w:lineRule="auto"/>
              <w:ind w:left="0" w:right="237" w:firstLine="0"/>
              <w:jc w:val="left"/>
              <w:rPr>
                <w:rFonts w:ascii="Arial" w:cs="Arial" w:hAnsi="Arial" w:eastAsia="Arial"/>
                <w:sz w:val="36"/>
                <w:szCs w:val="36"/>
                <w:rtl w:val="0"/>
              </w:rPr>
            </w:pPr>
            <w:r>
              <w:rPr>
                <w:rFonts w:ascii="Arial" w:hAnsi="Arial"/>
                <w:b w:val="1"/>
                <w:bCs w:val="1"/>
                <w:sz w:val="36"/>
                <w:szCs w:val="36"/>
                <w:rtl w:val="0"/>
                <w:lang w:val="en-US"/>
              </w:rPr>
              <w:t>Learner</w:t>
            </w:r>
            <w:r>
              <w:rPr>
                <w:rFonts w:ascii="Arial" w:hAnsi="Arial" w:hint="default"/>
                <w:b w:val="1"/>
                <w:bCs w:val="1"/>
                <w:sz w:val="36"/>
                <w:szCs w:val="36"/>
                <w:rtl w:val="0"/>
                <w:lang w:val="en-US"/>
              </w:rPr>
              <w:t>’</w:t>
            </w:r>
            <w:r>
              <w:rPr>
                <w:rFonts w:ascii="Arial" w:hAnsi="Arial"/>
                <w:b w:val="1"/>
                <w:bCs w:val="1"/>
                <w:sz w:val="36"/>
                <w:szCs w:val="36"/>
                <w:rtl w:val="0"/>
                <w:lang w:val="en-US"/>
              </w:rPr>
              <w:t>s University Registration Number:</w:t>
            </w:r>
          </w:p>
          <w:p>
            <w:pPr>
              <w:pStyle w:val="Body"/>
              <w:bidi w:val="0"/>
              <w:spacing w:after="0" w:line="240" w:lineRule="auto"/>
              <w:ind w:left="0" w:right="237" w:firstLine="0"/>
              <w:jc w:val="left"/>
              <w:rPr>
                <w:rtl w:val="0"/>
              </w:rPr>
            </w:pPr>
            <w:r>
              <w:rPr>
                <w:rFonts w:ascii="Arial" w:hAnsi="Arial"/>
                <w:b w:val="1"/>
                <w:bCs w:val="1"/>
                <w:sz w:val="36"/>
                <w:szCs w:val="36"/>
                <w:rtl w:val="0"/>
                <w:lang w:val="en-US"/>
              </w:rPr>
              <w:t>2112542</w:t>
            </w:r>
            <w:r>
              <w:rPr>
                <w:rFonts w:ascii="Arial" w:cs="Arial" w:hAnsi="Arial" w:eastAsia="Arial"/>
                <w:sz w:val="36"/>
                <w:szCs w:val="36"/>
              </w:rPr>
            </w:r>
          </w:p>
        </w:tc>
      </w:tr>
    </w:tbl>
    <w:p>
      <w:pPr>
        <w:pStyle w:val="Body"/>
        <w:widowControl w:val="0"/>
        <w:spacing w:line="240" w:lineRule="auto"/>
        <w:rPr>
          <w:rFonts w:ascii="Arial" w:cs="Arial" w:hAnsi="Arial" w:eastAsia="Arial"/>
          <w:sz w:val="36"/>
          <w:szCs w:val="36"/>
        </w:rPr>
      </w:pPr>
    </w:p>
    <w:p>
      <w:pPr>
        <w:pStyle w:val="Body"/>
        <w:ind w:right="237"/>
        <w:rPr>
          <w:rFonts w:ascii="Arial" w:cs="Arial" w:hAnsi="Arial" w:eastAsia="Arial"/>
          <w:caps w:val="0"/>
          <w:smallCaps w:val="0"/>
          <w:outline w:val="0"/>
          <w:color w:val="000000"/>
          <w:sz w:val="32"/>
          <w:szCs w:val="32"/>
          <w:u w:color="000000"/>
          <w:lang w:val="en-US"/>
          <w14:textFill>
            <w14:solidFill>
              <w14:srgbClr w14:val="000000"/>
            </w14:solidFill>
          </w14:textFill>
        </w:rPr>
      </w:pPr>
    </w:p>
    <w:p>
      <w:pPr>
        <w:pStyle w:val="Body"/>
        <w:ind w:right="237"/>
        <w:rPr>
          <w:rFonts w:ascii="Arial" w:cs="Arial" w:hAnsi="Arial" w:eastAsia="Arial"/>
          <w:caps w:val="0"/>
          <w:smallCaps w:val="0"/>
          <w:outline w:val="0"/>
          <w:color w:val="000000"/>
          <w:sz w:val="32"/>
          <w:szCs w:val="32"/>
          <w:u w:color="000000"/>
          <w14:textFill>
            <w14:solidFill>
              <w14:srgbClr w14:val="000000"/>
            </w14:solidFill>
          </w14:textFill>
        </w:rPr>
      </w:pPr>
      <w:r>
        <w:rPr>
          <w:rFonts w:ascii="Arial" w:hAnsi="Arial"/>
          <w:b w:val="1"/>
          <w:bCs w:val="1"/>
          <w:caps w:val="0"/>
          <w:smallCaps w:val="0"/>
          <w:outline w:val="0"/>
          <w:color w:val="000000"/>
          <w:sz w:val="32"/>
          <w:szCs w:val="32"/>
          <w:u w:color="000000"/>
          <w:rtl w:val="0"/>
          <w:lang w:val="en-US"/>
          <w14:textFill>
            <w14:solidFill>
              <w14:srgbClr w14:val="000000"/>
            </w14:solidFill>
          </w14:textFill>
        </w:rPr>
        <w:t>FACULTY OF BUSINESS AND MANAGEMENT</w:t>
      </w:r>
    </w:p>
    <w:p>
      <w:pPr>
        <w:pStyle w:val="Body"/>
        <w:ind w:right="237"/>
        <w:rPr>
          <w:rFonts w:ascii="Arial" w:cs="Arial" w:hAnsi="Arial" w:eastAsia="Arial"/>
          <w:caps w:val="0"/>
          <w:smallCaps w:val="0"/>
          <w:outline w:val="0"/>
          <w:color w:val="000000"/>
          <w:sz w:val="32"/>
          <w:szCs w:val="32"/>
          <w:u w:color="000000"/>
          <w14:textFill>
            <w14:solidFill>
              <w14:srgbClr w14:val="000000"/>
            </w14:solidFill>
          </w14:textFill>
        </w:rPr>
      </w:pPr>
      <w:r>
        <w:rPr>
          <w:rFonts w:ascii="Arial" w:hAnsi="Arial"/>
          <w:b w:val="1"/>
          <w:bCs w:val="1"/>
          <w:caps w:val="0"/>
          <w:smallCaps w:val="0"/>
          <w:outline w:val="0"/>
          <w:color w:val="000000"/>
          <w:sz w:val="32"/>
          <w:szCs w:val="32"/>
          <w:u w:color="000000"/>
          <w:rtl w:val="0"/>
          <w:lang w:val="en-US"/>
          <w14:textFill>
            <w14:solidFill>
              <w14:srgbClr w14:val="000000"/>
            </w14:solidFill>
          </w14:textFill>
        </w:rPr>
        <w:t>PUBLIC SERVICE PROGRAMME</w:t>
      </w:r>
    </w:p>
    <w:p>
      <w:pPr>
        <w:pStyle w:val="Body"/>
        <w:ind w:right="237"/>
        <w:rPr>
          <w:rFonts w:ascii="Arial" w:cs="Arial" w:hAnsi="Arial" w:eastAsia="Arial"/>
          <w:caps w:val="0"/>
          <w:smallCaps w:val="0"/>
          <w:outline w:val="0"/>
          <w:color w:val="000000"/>
          <w:sz w:val="32"/>
          <w:szCs w:val="32"/>
          <w:u w:color="000000"/>
          <w:lang w:val="en-US"/>
          <w14:textFill>
            <w14:solidFill>
              <w14:srgbClr w14:val="000000"/>
            </w14:solidFill>
          </w14:textFill>
        </w:rPr>
      </w:pPr>
    </w:p>
    <w:p>
      <w:pPr>
        <w:pStyle w:val="Body"/>
        <w:ind w:right="237"/>
        <w:rPr>
          <w:rFonts w:ascii="Arial" w:cs="Arial" w:hAnsi="Arial" w:eastAsia="Arial"/>
          <w:b w:val="1"/>
          <w:bCs w:val="1"/>
          <w:i w:val="1"/>
          <w:iCs w:val="1"/>
          <w:caps w:val="0"/>
          <w:smallCaps w:val="0"/>
          <w:outline w:val="0"/>
          <w:color w:val="000000"/>
          <w:sz w:val="32"/>
          <w:szCs w:val="32"/>
          <w:u w:color="000000"/>
          <w14:textFill>
            <w14:solidFill>
              <w14:srgbClr w14:val="000000"/>
            </w14:solidFill>
          </w14:textFill>
        </w:rPr>
      </w:pPr>
      <w:r>
        <w:rPr>
          <w:rFonts w:ascii="Arial" w:hAnsi="Arial"/>
          <w:b w:val="1"/>
          <w:bCs w:val="1"/>
          <w:i w:val="1"/>
          <w:iCs w:val="1"/>
          <w:caps w:val="0"/>
          <w:smallCaps w:val="0"/>
          <w:outline w:val="0"/>
          <w:color w:val="000000"/>
          <w:sz w:val="32"/>
          <w:szCs w:val="32"/>
          <w:u w:color="000000"/>
          <w:rtl w:val="0"/>
          <w:lang w:val="en-US"/>
          <w14:textFill>
            <w14:solidFill>
              <w14:srgbClr w14:val="000000"/>
            </w14:solidFill>
          </w14:textFill>
        </w:rPr>
        <w:t>Module title: Investigation in the Workplace</w:t>
      </w:r>
    </w:p>
    <w:p>
      <w:pPr>
        <w:pStyle w:val="Body"/>
        <w:ind w:right="237"/>
        <w:rPr>
          <w:rFonts w:ascii="Arial" w:cs="Arial" w:hAnsi="Arial" w:eastAsia="Arial"/>
          <w:b w:val="1"/>
          <w:bCs w:val="1"/>
          <w:i w:val="1"/>
          <w:iCs w:val="1"/>
          <w:caps w:val="0"/>
          <w:smallCaps w:val="0"/>
          <w:outline w:val="0"/>
          <w:color w:val="000000"/>
          <w:sz w:val="36"/>
          <w:szCs w:val="36"/>
          <w:u w:color="000000"/>
          <w:lang w:val="en-US"/>
          <w14:textFill>
            <w14:solidFill>
              <w14:srgbClr w14:val="000000"/>
            </w14:solidFill>
          </w14:textFill>
        </w:rPr>
      </w:pPr>
    </w:p>
    <w:p>
      <w:pPr>
        <w:pStyle w:val="Body"/>
        <w:ind w:right="237"/>
        <w:rPr>
          <w:rFonts w:ascii="Arial" w:cs="Arial" w:hAnsi="Arial" w:eastAsia="Arial"/>
          <w:b w:val="1"/>
          <w:bCs w:val="1"/>
          <w:i w:val="1"/>
          <w:iCs w:val="1"/>
          <w:caps w:val="0"/>
          <w:smallCaps w:val="0"/>
          <w:outline w:val="0"/>
          <w:color w:val="000000"/>
          <w:sz w:val="28"/>
          <w:szCs w:val="28"/>
          <w:u w:color="000000"/>
          <w:lang w:val="en-US"/>
          <w14:textFill>
            <w14:solidFill>
              <w14:srgbClr w14:val="000000"/>
            </w14:solidFill>
          </w14:textFill>
        </w:rPr>
      </w:pPr>
    </w:p>
    <w:p>
      <w:pPr>
        <w:pStyle w:val="Body"/>
        <w:ind w:right="237"/>
        <w:rPr>
          <w:rFonts w:ascii="Arial" w:cs="Arial" w:hAnsi="Arial" w:eastAsia="Arial"/>
          <w:b w:val="1"/>
          <w:bCs w:val="1"/>
          <w:caps w:val="0"/>
          <w:smallCaps w:val="0"/>
          <w:outline w:val="0"/>
          <w:color w:val="000000"/>
          <w:sz w:val="28"/>
          <w:szCs w:val="28"/>
          <w:u w:color="000000"/>
          <w:lang w:val="en-US"/>
          <w14:textFill>
            <w14:solidFill>
              <w14:srgbClr w14:val="000000"/>
            </w14:solidFill>
          </w14:textFill>
        </w:rPr>
      </w:pPr>
    </w:p>
    <w:p>
      <w:pPr>
        <w:pStyle w:val="Body"/>
        <w:ind w:right="237"/>
        <w:rPr>
          <w:rFonts w:ascii="Arial" w:cs="Arial" w:hAnsi="Arial" w:eastAsia="Arial"/>
          <w:b w:val="1"/>
          <w:bCs w:val="1"/>
          <w:caps w:val="0"/>
          <w:smallCaps w:val="0"/>
          <w:outline w:val="0"/>
          <w:color w:val="000000"/>
          <w:sz w:val="28"/>
          <w:szCs w:val="28"/>
          <w:u w:color="000000"/>
          <w:lang w:val="en-US"/>
          <w14:textFill>
            <w14:solidFill>
              <w14:srgbClr w14:val="000000"/>
            </w14:solidFill>
          </w14:textFill>
        </w:rPr>
      </w:pPr>
    </w:p>
    <w:p>
      <w:pPr>
        <w:pStyle w:val="Body"/>
        <w:ind w:right="237"/>
        <w:rPr>
          <w:rFonts w:ascii="Arial" w:cs="Arial" w:hAnsi="Arial" w:eastAsia="Arial"/>
          <w:caps w:val="0"/>
          <w:smallCaps w:val="0"/>
          <w:outline w:val="0"/>
          <w:color w:val="000000"/>
          <w:sz w:val="28"/>
          <w:szCs w:val="28"/>
          <w:u w:color="000000"/>
          <w14:textFill>
            <w14:solidFill>
              <w14:srgbClr w14:val="000000"/>
            </w14:solidFill>
          </w14:textFill>
        </w:rPr>
      </w:pPr>
      <w:r>
        <w:rPr>
          <w:rFonts w:ascii="Arial" w:hAnsi="Arial"/>
          <w:b w:val="1"/>
          <w:bCs w:val="1"/>
          <w:caps w:val="0"/>
          <w:smallCaps w:val="0"/>
          <w:outline w:val="0"/>
          <w:color w:val="000000"/>
          <w:sz w:val="28"/>
          <w:szCs w:val="28"/>
          <w:u w:color="000000"/>
          <w:rtl w:val="0"/>
          <w:lang w:val="en-US"/>
          <w14:textFill>
            <w14:solidFill>
              <w14:srgbClr w14:val="000000"/>
            </w14:solidFill>
          </w14:textFill>
        </w:rPr>
        <w:t>Workbook Guidance</w:t>
      </w:r>
    </w:p>
    <w:p>
      <w:pPr>
        <w:pStyle w:val="Body"/>
        <w:ind w:right="237"/>
        <w:rPr>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237"/>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Please read these notes carefully. They provide essential information. The documents you will use in developing your workbook are on the following pages.</w:t>
      </w:r>
    </w:p>
    <w:p>
      <w:pPr>
        <w:pStyle w:val="Body"/>
        <w:ind w:right="237"/>
        <w:rPr>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237"/>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b w:val="1"/>
          <w:bCs w:val="1"/>
          <w:caps w:val="0"/>
          <w:smallCaps w:val="0"/>
          <w:outline w:val="0"/>
          <w:color w:val="000000"/>
          <w:sz w:val="24"/>
          <w:szCs w:val="24"/>
          <w:u w:color="000000"/>
          <w:rtl w:val="0"/>
          <w:lang w:val="en-US"/>
          <w14:textFill>
            <w14:solidFill>
              <w14:srgbClr w14:val="000000"/>
            </w14:solidFill>
          </w14:textFill>
        </w:rPr>
        <w:t>What is the workbook for?</w:t>
      </w:r>
    </w:p>
    <w:p>
      <w:pPr>
        <w:pStyle w:val="Body"/>
        <w:ind w:right="237"/>
        <w:jc w:val="both"/>
        <w:rPr>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237"/>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 xml:space="preserve">The purpose of this workbook is to enable learners to demonstrate and provide evidence of how they meet the learning outcomes for the BSC Professional Investigation. You are being asked to outline your experiential learning based upon your theoretical understanding in a range of operational situations. </w:t>
      </w:r>
    </w:p>
    <w:p>
      <w:pPr>
        <w:pStyle w:val="Body"/>
        <w:ind w:right="237"/>
        <w:jc w:val="both"/>
        <w:rPr>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237"/>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b w:val="1"/>
          <w:bCs w:val="1"/>
          <w:caps w:val="0"/>
          <w:smallCaps w:val="0"/>
          <w:outline w:val="0"/>
          <w:color w:val="000000"/>
          <w:sz w:val="24"/>
          <w:szCs w:val="24"/>
          <w:u w:color="000000"/>
          <w:rtl w:val="0"/>
          <w:lang w:val="en-US"/>
          <w14:textFill>
            <w14:solidFill>
              <w14:srgbClr w14:val="000000"/>
            </w14:solidFill>
          </w14:textFill>
        </w:rPr>
        <w:t>How should the workbook be presented?</w:t>
      </w:r>
    </w:p>
    <w:p>
      <w:pPr>
        <w:pStyle w:val="Body"/>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 xml:space="preserve"> </w:t>
      </w:r>
    </w:p>
    <w:p>
      <w:pPr>
        <w:pStyle w:val="Body"/>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 xml:space="preserve">Blank electronic copies can be found on Moodle of this workbook. You must submit this document electronically therefore it is important that you save your work regularly and upload the final typed version through Turnitin on Moodle. </w:t>
      </w:r>
    </w:p>
    <w:p>
      <w:pPr>
        <w:pStyle w:val="Body"/>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 xml:space="preserve"> </w:t>
      </w:r>
    </w:p>
    <w:p>
      <w:pPr>
        <w:pStyle w:val="Body"/>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b w:val="1"/>
          <w:bCs w:val="1"/>
          <w:caps w:val="0"/>
          <w:smallCaps w:val="0"/>
          <w:outline w:val="0"/>
          <w:color w:val="000000"/>
          <w:sz w:val="24"/>
          <w:szCs w:val="24"/>
          <w:u w:color="000000"/>
          <w:rtl w:val="0"/>
          <w:lang w:val="en-US"/>
          <w14:textFill>
            <w14:solidFill>
              <w14:srgbClr w14:val="000000"/>
            </w14:solidFill>
          </w14:textFill>
        </w:rPr>
        <w:t>Word count policy</w:t>
      </w:r>
      <w:r>
        <w:rPr>
          <w:rFonts w:ascii="Arial" w:hAnsi="Arial"/>
          <w:caps w:val="0"/>
          <w:smallCaps w:val="0"/>
          <w:outline w:val="0"/>
          <w:color w:val="000000"/>
          <w:sz w:val="24"/>
          <w:szCs w:val="24"/>
          <w:u w:color="000000"/>
          <w:rtl w:val="0"/>
          <w:lang w:val="en-US"/>
          <w14:textFill>
            <w14:solidFill>
              <w14:srgbClr w14:val="000000"/>
            </w14:solidFill>
          </w14:textFill>
        </w:rPr>
        <w:t xml:space="preserve"> can be found in chapter 7 of the Academic Quality under section 7.7 (this applies to presenting work above and under the specified word count).  </w:t>
      </w:r>
    </w:p>
    <w:p>
      <w:pPr>
        <w:pStyle w:val="Body"/>
        <w:jc w:val="both"/>
        <w:rPr>
          <w:rFonts w:ascii="Arial" w:cs="Arial" w:hAnsi="Arial" w:eastAsia="Arial"/>
          <w:caps w:val="0"/>
          <w:smallCaps w:val="0"/>
          <w:outline w:val="0"/>
          <w:color w:val="0000ff"/>
          <w:sz w:val="24"/>
          <w:szCs w:val="24"/>
          <w:u w:color="0000ff"/>
          <w14:textFill>
            <w14:solidFill>
              <w14:srgbClr w14:val="0000FF"/>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w:t>
      </w:r>
      <w:r>
        <w:rPr>
          <w:rStyle w:val="Hyperlink.0"/>
        </w:rPr>
        <w:fldChar w:fldCharType="begin" w:fldLock="0"/>
      </w:r>
      <w:r>
        <w:rPr>
          <w:rStyle w:val="Hyperlink.0"/>
        </w:rPr>
        <w:instrText xml:space="preserve"> HYPERLINK "https://www.uwtsd.ac.uk/media/uwtsd-website/content-assets/documents/academic-office/aqh-chapters/chapters---en/Chapter_07_Assessment_Taught_Programmes_Pages_72-79-UPDATED-05-11-2019.pdf"</w:instrText>
      </w:r>
      <w:r>
        <w:rPr>
          <w:rStyle w:val="Hyperlink.0"/>
        </w:rPr>
        <w:fldChar w:fldCharType="separate" w:fldLock="0"/>
      </w:r>
      <w:r>
        <w:rPr>
          <w:rStyle w:val="Hyperlink.0"/>
          <w:rtl w:val="0"/>
          <w:lang w:val="en-US"/>
        </w:rPr>
        <w:t>https://www.uwtsd.ac.uk/media/uwtsd-website/content-assets/documents/academic-office/aqh-chapters/chapters---en/Chapter_07_Assessment_Taught_Programmes_Pages_72-79-UPDATED-05-11-2019.pdf</w:t>
      </w:r>
      <w:r>
        <w:rPr/>
        <w:fldChar w:fldCharType="end" w:fldLock="0"/>
      </w:r>
      <w:r>
        <w:rPr>
          <w:rFonts w:ascii="Arial" w:hAnsi="Arial"/>
          <w:caps w:val="0"/>
          <w:smallCaps w:val="0"/>
          <w:strike w:val="0"/>
          <w:dstrike w:val="0"/>
          <w:outline w:val="0"/>
          <w:color w:val="0000ff"/>
          <w:sz w:val="24"/>
          <w:szCs w:val="24"/>
          <w:u w:val="single" w:color="0000ff"/>
          <w:rtl w:val="0"/>
          <w:lang w:val="en-US"/>
          <w14:textFill>
            <w14:solidFill>
              <w14:srgbClr w14:val="0000FF"/>
            </w14:solidFill>
          </w14:textFill>
        </w:rPr>
        <w:t xml:space="preserve">) </w:t>
      </w:r>
    </w:p>
    <w:p>
      <w:pPr>
        <w:pStyle w:val="Body"/>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 xml:space="preserve"> </w:t>
      </w:r>
    </w:p>
    <w:p>
      <w:pPr>
        <w:pStyle w:val="Body"/>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Reflective practice is a core aspect for your workbooks and although there is a variety of useful resources on Moodle, there is one particular book, that is specifically based on reflective practice in policing, here is a link to one chapter from Selina Copley</w:t>
      </w:r>
      <w:r>
        <w:rPr>
          <w:rFonts w:ascii="Arial" w:hAnsi="Arial" w:hint="default"/>
          <w:caps w:val="0"/>
          <w:smallCaps w:val="0"/>
          <w:outline w:val="0"/>
          <w:color w:val="000000"/>
          <w:sz w:val="24"/>
          <w:szCs w:val="24"/>
          <w:u w:color="000000"/>
          <w:rtl w:val="0"/>
          <w:lang w:val="en-US"/>
          <w14:textFill>
            <w14:solidFill>
              <w14:srgbClr w14:val="000000"/>
            </w14:solidFill>
          </w14:textFill>
        </w:rPr>
        <w:t>’</w:t>
      </w:r>
      <w:r>
        <w:rPr>
          <w:rFonts w:ascii="Arial" w:hAnsi="Arial"/>
          <w:caps w:val="0"/>
          <w:smallCaps w:val="0"/>
          <w:outline w:val="0"/>
          <w:color w:val="000000"/>
          <w:sz w:val="24"/>
          <w:szCs w:val="24"/>
          <w:u w:color="000000"/>
          <w:rtl w:val="0"/>
          <w:lang w:val="en-US"/>
          <w14:textFill>
            <w14:solidFill>
              <w14:srgbClr w14:val="000000"/>
            </w14:solidFill>
          </w14:textFill>
        </w:rPr>
        <w:t xml:space="preserve">s Reflective Practice for Policing Students: </w:t>
      </w:r>
    </w:p>
    <w:p>
      <w:pPr>
        <w:pStyle w:val="Body"/>
        <w:jc w:val="both"/>
        <w:rPr>
          <w:rFonts w:ascii="Arial" w:cs="Arial" w:hAnsi="Arial" w:eastAsia="Arial"/>
          <w:caps w:val="0"/>
          <w:smallCaps w:val="0"/>
          <w:outline w:val="0"/>
          <w:color w:val="000000"/>
          <w:sz w:val="24"/>
          <w:szCs w:val="24"/>
          <w:u w:color="000000"/>
          <w14:textFill>
            <w14:solidFill>
              <w14:srgbClr w14:val="000000"/>
            </w14:solidFill>
          </w14:textFill>
        </w:rPr>
      </w:pPr>
      <w:r>
        <w:rPr>
          <w:rStyle w:val="Hyperlink.0"/>
        </w:rPr>
        <w:fldChar w:fldCharType="begin" w:fldLock="0"/>
      </w:r>
      <w:r>
        <w:rPr>
          <w:rStyle w:val="Hyperlink.0"/>
        </w:rPr>
        <w:instrText xml:space="preserve"> HYPERLINK "https://moodle.uwtsd.ac.uk/pluginfile.php/298870/mod_resource/content/1/Reflective%2520Practice%2520for%2520Policing%2520Students%2520-%2520Selina%2520Copley%2520Chapter5.pdf"</w:instrText>
      </w:r>
      <w:r>
        <w:rPr>
          <w:rStyle w:val="Hyperlink.0"/>
        </w:rPr>
        <w:fldChar w:fldCharType="separate" w:fldLock="0"/>
      </w:r>
      <w:r>
        <w:rPr>
          <w:rStyle w:val="Hyperlink.0"/>
          <w:rtl w:val="0"/>
          <w:lang w:val="en-US"/>
        </w:rPr>
        <w:t>https://moodle.uwtsd.ac.uk/pluginfile.php/298870/mod_resource/content/1/Reflective%20Practice%20for%20Policing%20Students%20-%20Selina%20Copley%20Chapter5.pdf</w:t>
      </w:r>
      <w:r>
        <w:rPr/>
        <w:fldChar w:fldCharType="end" w:fldLock="0"/>
      </w:r>
    </w:p>
    <w:p>
      <w:pPr>
        <w:pStyle w:val="Body"/>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 xml:space="preserve"> </w:t>
      </w:r>
    </w:p>
    <w:p>
      <w:pPr>
        <w:pStyle w:val="Body"/>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b w:val="1"/>
          <w:bCs w:val="1"/>
          <w:caps w:val="0"/>
          <w:smallCaps w:val="0"/>
          <w:outline w:val="0"/>
          <w:color w:val="000000"/>
          <w:sz w:val="24"/>
          <w:szCs w:val="24"/>
          <w:u w:color="000000"/>
          <w:rtl w:val="0"/>
          <w:lang w:val="en-US"/>
          <w14:textFill>
            <w14:solidFill>
              <w14:srgbClr w14:val="000000"/>
            </w14:solidFill>
          </w14:textFill>
        </w:rPr>
        <w:t>How is the workbook assessed?</w:t>
      </w:r>
    </w:p>
    <w:p>
      <w:pPr>
        <w:pStyle w:val="Body"/>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 xml:space="preserve"> </w:t>
      </w:r>
    </w:p>
    <w:p>
      <w:pPr>
        <w:pStyle w:val="Body"/>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Advice and support about the completion of this workbook is available to you. Please contact Justin Evan with any questions or queries you may have. Justin.evans@uwtsd.ac.uk</w:t>
      </w:r>
    </w:p>
    <w:p>
      <w:pPr>
        <w:pStyle w:val="Body"/>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 xml:space="preserve"> </w:t>
      </w:r>
    </w:p>
    <w:p>
      <w:pPr>
        <w:pStyle w:val="Body"/>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Dates of workbook submission can be located within the General information tile within Moodle.</w:t>
      </w:r>
    </w:p>
    <w:p>
      <w:pPr>
        <w:pStyle w:val="Body"/>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 xml:space="preserve"> </w:t>
      </w:r>
    </w:p>
    <w:p>
      <w:pPr>
        <w:pStyle w:val="Body"/>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 xml:space="preserve">Once submitted your workbook will be assessed and marked independently. You will be provided with individual feedback once the work has been marked. </w:t>
      </w:r>
    </w:p>
    <w:p>
      <w:pPr>
        <w:pStyle w:val="Body"/>
        <w:ind w:right="237"/>
        <w:jc w:val="both"/>
        <w:rPr>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237"/>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b w:val="1"/>
          <w:bCs w:val="1"/>
          <w:caps w:val="0"/>
          <w:smallCaps w:val="0"/>
          <w:outline w:val="0"/>
          <w:color w:val="000000"/>
          <w:sz w:val="24"/>
          <w:szCs w:val="24"/>
          <w:u w:color="000000"/>
          <w:rtl w:val="0"/>
          <w:lang w:val="en-US"/>
          <w14:textFill>
            <w14:solidFill>
              <w14:srgbClr w14:val="000000"/>
            </w14:solidFill>
          </w14:textFill>
        </w:rPr>
        <w:t>Confidentiality</w:t>
      </w:r>
    </w:p>
    <w:p>
      <w:pPr>
        <w:pStyle w:val="Body"/>
        <w:ind w:right="237"/>
        <w:jc w:val="both"/>
        <w:rPr>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237"/>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It is important that no individual can be identified either directly or indirectly from the information in the workbook. However, you must:</w:t>
      </w:r>
    </w:p>
    <w:p>
      <w:pPr>
        <w:pStyle w:val="Body"/>
        <w:ind w:right="237"/>
        <w:jc w:val="both"/>
        <w:rPr>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List Paragraph"/>
        <w:numPr>
          <w:ilvl w:val="0"/>
          <w:numId w:val="2"/>
        </w:numPr>
        <w:bidi w:val="0"/>
        <w:ind w:right="237"/>
        <w:jc w:val="both"/>
        <w:rPr>
          <w:rFonts w:ascii="Arial" w:hAnsi="Arial"/>
          <w:sz w:val="24"/>
          <w:szCs w:val="24"/>
          <w:rtl w:val="0"/>
          <w:lang w:val="en-US"/>
        </w:rPr>
      </w:pPr>
      <w:r>
        <w:rPr>
          <w:rFonts w:ascii="Arial" w:hAnsi="Arial"/>
          <w:caps w:val="0"/>
          <w:smallCaps w:val="0"/>
          <w:outline w:val="0"/>
          <w:color w:val="000000"/>
          <w:sz w:val="24"/>
          <w:szCs w:val="24"/>
          <w:u w:color="000000"/>
          <w:rtl w:val="0"/>
          <w:lang w:val="en-US"/>
          <w14:textFill>
            <w14:solidFill>
              <w14:srgbClr w14:val="000000"/>
            </w14:solidFill>
          </w14:textFill>
        </w:rPr>
        <w:t>adhere to guidance in the Candidate Handbook about confidentiality.</w:t>
      </w:r>
    </w:p>
    <w:p>
      <w:pPr>
        <w:pStyle w:val="List Paragraph"/>
        <w:numPr>
          <w:ilvl w:val="0"/>
          <w:numId w:val="2"/>
        </w:numPr>
        <w:bidi w:val="0"/>
        <w:ind w:right="237"/>
        <w:jc w:val="both"/>
        <w:rPr>
          <w:rFonts w:ascii="Arial" w:hAnsi="Arial"/>
          <w:sz w:val="24"/>
          <w:szCs w:val="24"/>
          <w:rtl w:val="0"/>
          <w:lang w:val="en-US"/>
        </w:rPr>
      </w:pPr>
      <w:r>
        <w:rPr>
          <w:rFonts w:ascii="Arial" w:hAnsi="Arial"/>
          <w:caps w:val="0"/>
          <w:smallCaps w:val="0"/>
          <w:outline w:val="0"/>
          <w:color w:val="000000"/>
          <w:sz w:val="24"/>
          <w:szCs w:val="24"/>
          <w:u w:color="000000"/>
          <w:rtl w:val="0"/>
          <w:lang w:val="en-US"/>
          <w14:textFill>
            <w14:solidFill>
              <w14:srgbClr w14:val="000000"/>
            </w14:solidFill>
          </w14:textFill>
        </w:rPr>
        <w:t>not identify individuals including witnesses, victims, or offenders by name.</w:t>
      </w:r>
    </w:p>
    <w:p>
      <w:pPr>
        <w:pStyle w:val="List Paragraph"/>
        <w:numPr>
          <w:ilvl w:val="0"/>
          <w:numId w:val="4"/>
        </w:numPr>
        <w:bidi w:val="0"/>
        <w:ind w:right="237"/>
        <w:jc w:val="both"/>
        <w:rPr>
          <w:rFonts w:ascii="Arial" w:hAnsi="Arial"/>
          <w:sz w:val="24"/>
          <w:szCs w:val="24"/>
          <w:rtl w:val="0"/>
          <w:lang w:val="en-US"/>
        </w:rPr>
      </w:pPr>
      <w:r>
        <w:rPr>
          <w:rFonts w:ascii="Arial" w:hAnsi="Arial"/>
          <w:caps w:val="0"/>
          <w:smallCaps w:val="0"/>
          <w:outline w:val="0"/>
          <w:color w:val="000000"/>
          <w:sz w:val="24"/>
          <w:szCs w:val="24"/>
          <w:u w:color="000000"/>
          <w:rtl w:val="0"/>
          <w:lang w:val="en-US"/>
          <w14:textFill>
            <w14:solidFill>
              <w14:srgbClr w14:val="000000"/>
            </w14:solidFill>
          </w14:textFill>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pPr>
        <w:pStyle w:val="List Paragraph"/>
        <w:numPr>
          <w:ilvl w:val="0"/>
          <w:numId w:val="4"/>
        </w:numPr>
        <w:bidi w:val="0"/>
        <w:ind w:right="237"/>
        <w:jc w:val="both"/>
        <w:rPr>
          <w:rFonts w:ascii="Arial" w:hAnsi="Arial"/>
          <w:sz w:val="24"/>
          <w:szCs w:val="24"/>
          <w:rtl w:val="0"/>
          <w:lang w:val="en-US"/>
        </w:rPr>
      </w:pPr>
      <w:r>
        <w:rPr>
          <w:rFonts w:ascii="Arial" w:hAnsi="Arial"/>
          <w:caps w:val="0"/>
          <w:smallCaps w:val="0"/>
          <w:outline w:val="0"/>
          <w:color w:val="000000"/>
          <w:sz w:val="24"/>
          <w:szCs w:val="24"/>
          <w:u w:color="000000"/>
          <w:rtl w:val="0"/>
          <w:lang w:val="en-US"/>
          <w14:textFill>
            <w14:solidFill>
              <w14:srgbClr w14:val="000000"/>
            </w14:solidFill>
          </w14:textFill>
        </w:rPr>
        <w:t xml:space="preserve">take personal responsibility for adhering to confidentiality rules. </w:t>
      </w:r>
    </w:p>
    <w:p>
      <w:pPr>
        <w:pStyle w:val="List Paragraph"/>
        <w:numPr>
          <w:ilvl w:val="0"/>
          <w:numId w:val="4"/>
        </w:numPr>
        <w:bidi w:val="0"/>
        <w:ind w:right="237"/>
        <w:jc w:val="both"/>
        <w:rPr>
          <w:rFonts w:ascii="Arial" w:hAnsi="Arial"/>
          <w:sz w:val="24"/>
          <w:szCs w:val="24"/>
          <w:rtl w:val="0"/>
          <w:lang w:val="en-US"/>
        </w:rPr>
      </w:pPr>
      <w:r>
        <w:rPr>
          <w:rFonts w:ascii="Arial" w:hAnsi="Arial"/>
          <w:caps w:val="0"/>
          <w:smallCaps w:val="0"/>
          <w:outline w:val="0"/>
          <w:color w:val="000000"/>
          <w:sz w:val="24"/>
          <w:szCs w:val="24"/>
          <w:u w:color="000000"/>
          <w:rtl w:val="0"/>
          <w:lang w:val="en-US"/>
          <w14:textFill>
            <w14:solidFill>
              <w14:srgbClr w14:val="000000"/>
            </w14:solidFill>
          </w14:textFill>
        </w:rPr>
        <w:t>not include any dates of any incidents or anything that specifically identifies an actual incident.</w:t>
      </w:r>
    </w:p>
    <w:p>
      <w:pPr>
        <w:pStyle w:val="Body"/>
        <w:ind w:right="237"/>
        <w:jc w:val="both"/>
        <w:rPr>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237"/>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b w:val="1"/>
          <w:bCs w:val="1"/>
          <w:caps w:val="0"/>
          <w:smallCaps w:val="0"/>
          <w:outline w:val="0"/>
          <w:color w:val="000000"/>
          <w:sz w:val="24"/>
          <w:szCs w:val="24"/>
          <w:u w:color="000000"/>
          <w:rtl w:val="0"/>
          <w:lang w:val="en-US"/>
          <w14:textFill>
            <w14:solidFill>
              <w14:srgbClr w14:val="000000"/>
            </w14:solidFill>
          </w14:textFill>
        </w:rPr>
        <w:t>NOTE</w:t>
      </w:r>
    </w:p>
    <w:p>
      <w:pPr>
        <w:pStyle w:val="Body"/>
        <w:ind w:right="237"/>
        <w:jc w:val="both"/>
        <w:rPr>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237"/>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 xml:space="preserve">Your workbook will be submitted electronically via Turnitin on Moodle. Guidance on this is in the Candidate Handbook. </w:t>
      </w:r>
    </w:p>
    <w:p>
      <w:pPr>
        <w:pStyle w:val="Body"/>
        <w:ind w:left="360" w:right="237" w:firstLine="0"/>
        <w:jc w:val="both"/>
        <w:rPr>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237"/>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b w:val="1"/>
          <w:bCs w:val="1"/>
          <w:i w:val="1"/>
          <w:iCs w:val="1"/>
          <w:caps w:val="0"/>
          <w:smallCaps w:val="0"/>
          <w:outline w:val="0"/>
          <w:color w:val="000000"/>
          <w:sz w:val="24"/>
          <w:szCs w:val="24"/>
          <w:u w:color="000000"/>
          <w:rtl w:val="0"/>
          <w:lang w:val="en-US"/>
          <w14:textFill>
            <w14:solidFill>
              <w14:srgbClr w14:val="000000"/>
            </w14:solidFill>
          </w14:textFill>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pPr>
        <w:pStyle w:val="Body"/>
        <w:ind w:left="360" w:right="237" w:firstLine="0"/>
        <w:jc w:val="both"/>
        <w:rPr>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237"/>
        <w:jc w:val="both"/>
        <w:rPr>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237"/>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b w:val="1"/>
          <w:bCs w:val="1"/>
          <w:caps w:val="0"/>
          <w:smallCaps w:val="0"/>
          <w:outline w:val="0"/>
          <w:color w:val="000000"/>
          <w:sz w:val="24"/>
          <w:szCs w:val="24"/>
          <w:u w:color="000000"/>
          <w:rtl w:val="0"/>
          <w:lang w:val="en-US"/>
          <w14:textFill>
            <w14:solidFill>
              <w14:srgbClr w14:val="000000"/>
            </w14:solidFill>
          </w14:textFill>
        </w:rPr>
        <w:t>Dyslexia and other special circumstances</w:t>
      </w:r>
    </w:p>
    <w:p>
      <w:pPr>
        <w:pStyle w:val="Body"/>
        <w:ind w:right="237"/>
        <w:jc w:val="both"/>
        <w:rPr>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237"/>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caps w:val="0"/>
          <w:smallCaps w:val="0"/>
          <w:outline w:val="0"/>
          <w:color w:val="000000"/>
          <w:sz w:val="24"/>
          <w:szCs w:val="24"/>
          <w:u w:color="000000"/>
          <w:rtl w:val="0"/>
          <w:lang w:val="en-US"/>
          <w14:textFill>
            <w14:solidFill>
              <w14:srgbClr w14:val="000000"/>
            </w14:solidFill>
          </w14:textFill>
        </w:rPr>
        <w:t xml:space="preserve">If you have any condition that you feel may affect your ability to deal with any part of the programme, please see the Candidate Handbook for further guidance. The University has a Student Services Unit that may be able to help but </w:t>
      </w:r>
      <w:r>
        <w:rPr>
          <w:rFonts w:ascii="Arial" w:hAnsi="Arial"/>
          <w:b w:val="1"/>
          <w:bCs w:val="1"/>
          <w:i w:val="1"/>
          <w:iCs w:val="1"/>
          <w:caps w:val="0"/>
          <w:smallCaps w:val="0"/>
          <w:outline w:val="0"/>
          <w:color w:val="000000"/>
          <w:sz w:val="24"/>
          <w:szCs w:val="24"/>
          <w:u w:color="000000"/>
          <w:rtl w:val="0"/>
          <w:lang w:val="en-US"/>
          <w14:textFill>
            <w14:solidFill>
              <w14:srgbClr w14:val="000000"/>
            </w14:solidFill>
          </w14:textFill>
        </w:rPr>
        <w:t>it is the learner</w:t>
      </w:r>
      <w:r>
        <w:rPr>
          <w:rFonts w:ascii="Arial" w:hAnsi="Arial" w:hint="default"/>
          <w:b w:val="1"/>
          <w:bCs w:val="1"/>
          <w:i w:val="1"/>
          <w:iCs w:val="1"/>
          <w:caps w:val="0"/>
          <w:smallCaps w:val="0"/>
          <w:outline w:val="0"/>
          <w:color w:val="000000"/>
          <w:sz w:val="24"/>
          <w:szCs w:val="24"/>
          <w:u w:color="000000"/>
          <w:rtl w:val="0"/>
          <w:lang w:val="en-US"/>
          <w14:textFill>
            <w14:solidFill>
              <w14:srgbClr w14:val="000000"/>
            </w14:solidFill>
          </w14:textFill>
        </w:rPr>
        <w:t>’</w:t>
      </w:r>
      <w:r>
        <w:rPr>
          <w:rFonts w:ascii="Arial" w:hAnsi="Arial"/>
          <w:b w:val="1"/>
          <w:bCs w:val="1"/>
          <w:i w:val="1"/>
          <w:iCs w:val="1"/>
          <w:caps w:val="0"/>
          <w:smallCaps w:val="0"/>
          <w:outline w:val="0"/>
          <w:color w:val="000000"/>
          <w:sz w:val="24"/>
          <w:szCs w:val="24"/>
          <w:u w:color="000000"/>
          <w:rtl w:val="0"/>
          <w:lang w:val="en-US"/>
          <w14:textFill>
            <w14:solidFill>
              <w14:srgbClr w14:val="000000"/>
            </w14:solidFill>
          </w14:textFill>
        </w:rPr>
        <w:t>s individual responsibility to contact them</w:t>
      </w:r>
      <w:r>
        <w:rPr>
          <w:rFonts w:ascii="Arial" w:hAnsi="Arial"/>
          <w:caps w:val="0"/>
          <w:smallCaps w:val="0"/>
          <w:outline w:val="0"/>
          <w:color w:val="000000"/>
          <w:sz w:val="24"/>
          <w:szCs w:val="24"/>
          <w:u w:color="000000"/>
          <w:rtl w:val="0"/>
          <w:lang w:val="en-US"/>
          <w14:textFill>
            <w14:solidFill>
              <w14:srgbClr w14:val="000000"/>
            </w14:solidFill>
          </w14:textFill>
        </w:rPr>
        <w:t>.</w:t>
      </w:r>
    </w:p>
    <w:p>
      <w:pPr>
        <w:pStyle w:val="Body"/>
        <w:ind w:right="237"/>
        <w:jc w:val="both"/>
        <w:rPr>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spacing w:after="200" w:line="240" w:lineRule="auto"/>
        <w:rPr>
          <w:rFonts w:ascii="Arial" w:cs="Arial" w:hAnsi="Arial" w:eastAsia="Arial"/>
          <w:caps w:val="0"/>
          <w:smallCaps w:val="0"/>
          <w:outline w:val="0"/>
          <w:color w:val="000000"/>
          <w:u w:color="000000"/>
          <w:lang w:val="en-US"/>
          <w14:textFill>
            <w14:solidFill>
              <w14:srgbClr w14:val="000000"/>
            </w14:solidFill>
          </w14:textFill>
        </w:rPr>
      </w:pPr>
    </w:p>
    <w:p>
      <w:pPr>
        <w:pStyle w:val="Body"/>
        <w:spacing w:before="120" w:after="0" w:line="240" w:lineRule="auto"/>
        <w:ind w:left="1004" w:hanging="284"/>
        <w:jc w:val="both"/>
        <w:rPr>
          <w:rFonts w:ascii="Arial" w:cs="Arial" w:hAnsi="Arial" w:eastAsia="Arial"/>
          <w:caps w:val="0"/>
          <w:smallCaps w:val="0"/>
          <w:outline w:val="0"/>
          <w:color w:val="000000"/>
          <w:u w:color="000000"/>
          <w:lang w:val="en-US"/>
          <w14:textFill>
            <w14:solidFill>
              <w14:srgbClr w14:val="000000"/>
            </w14:solidFill>
          </w14:textFill>
        </w:rPr>
      </w:pPr>
    </w:p>
    <w:p>
      <w:pPr>
        <w:pStyle w:val="bullet"/>
        <w:spacing w:line="240" w:lineRule="auto"/>
        <w:rPr>
          <w:rFonts w:ascii="Arial" w:cs="Arial" w:hAnsi="Arial" w:eastAsia="Arial"/>
          <w:caps w:val="0"/>
          <w:smallCaps w:val="0"/>
          <w:outline w:val="0"/>
          <w:color w:val="000000"/>
          <w:u w:color="000000"/>
          <w14:textFill>
            <w14:solidFill>
              <w14:srgbClr w14:val="000000"/>
            </w14:solidFill>
          </w14:textFill>
        </w:rPr>
      </w:pPr>
      <w:r>
        <w:rPr>
          <w:rFonts w:ascii="Arial" w:hAnsi="Arial"/>
          <w:b w:val="1"/>
          <w:bCs w:val="1"/>
          <w:caps w:val="0"/>
          <w:smallCaps w:val="0"/>
          <w:outline w:val="0"/>
          <w:color w:val="000000"/>
          <w:u w:color="000000"/>
          <w:rtl w:val="0"/>
          <w:lang w:val="en-US"/>
          <w14:textFill>
            <w14:solidFill>
              <w14:srgbClr w14:val="000000"/>
            </w14:solidFill>
          </w14:textFill>
        </w:rPr>
        <w:t>AIM(S)</w:t>
      </w:r>
    </w:p>
    <w:p>
      <w:pPr>
        <w:pStyle w:val="Body"/>
        <w:spacing w:before="120" w:after="0" w:line="240" w:lineRule="auto"/>
        <w:ind w:left="1004" w:hanging="284"/>
        <w:jc w:val="both"/>
        <w:rPr>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ullet"/>
        <w:numPr>
          <w:ilvl w:val="0"/>
          <w:numId w:val="6"/>
        </w:numPr>
        <w:bidi w:val="0"/>
        <w:spacing w:line="276" w:lineRule="auto"/>
        <w:ind w:right="0"/>
        <w:jc w:val="both"/>
        <w:rPr>
          <w:rFonts w:ascii="Arial" w:hAnsi="Arial"/>
          <w:rtl w:val="0"/>
          <w:lang w:val="en-US"/>
        </w:rPr>
      </w:pPr>
      <w:r>
        <w:rPr>
          <w:rFonts w:ascii="Arial" w:hAnsi="Arial"/>
          <w:caps w:val="0"/>
          <w:smallCaps w:val="0"/>
          <w:outline w:val="0"/>
          <w:color w:val="000000"/>
          <w:u w:color="000000"/>
          <w:rtl w:val="0"/>
          <w:lang w:val="en-US"/>
          <w14:textFill>
            <w14:solidFill>
              <w14:srgbClr w14:val="000000"/>
            </w14:solidFill>
          </w14:textFill>
        </w:rPr>
        <w:t>To enable learners to independently study the leading-edge knowledge in professional investigation that has relevance to their workplace practice and their personal development</w:t>
      </w:r>
    </w:p>
    <w:p>
      <w:pPr>
        <w:pStyle w:val="Body"/>
        <w:ind w:right="237"/>
        <w:jc w:val="both"/>
        <w:rPr>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rPr>
          <w:rFonts w:ascii="Arial" w:cs="Arial" w:hAnsi="Arial" w:eastAsia="Arial"/>
          <w:sz w:val="28"/>
          <w:szCs w:val="28"/>
        </w:rPr>
      </w:pPr>
    </w:p>
    <w:p>
      <w:pPr>
        <w:pStyle w:val="Body"/>
        <w:rPr>
          <w:rFonts w:ascii="Arial" w:cs="Arial" w:hAnsi="Arial" w:eastAsia="Arial"/>
          <w:b w:val="1"/>
          <w:bCs w:val="1"/>
          <w:sz w:val="28"/>
          <w:szCs w:val="28"/>
        </w:rPr>
      </w:pPr>
      <w:r>
        <w:rPr>
          <w:rFonts w:ascii="Arial" w:hAnsi="Arial"/>
          <w:b w:val="1"/>
          <w:bCs w:val="1"/>
          <w:sz w:val="28"/>
          <w:szCs w:val="28"/>
          <w:rtl w:val="0"/>
          <w:lang w:val="fr-FR"/>
        </w:rPr>
        <w:t>Contents</w:t>
      </w:r>
    </w:p>
    <w:p>
      <w:pPr>
        <w:pStyle w:val="Body"/>
        <w:rPr>
          <w:rFonts w:ascii="Arial" w:cs="Arial" w:hAnsi="Arial" w:eastAsia="Arial"/>
          <w:b w:val="1"/>
          <w:bCs w:val="1"/>
          <w:sz w:val="28"/>
          <w:szCs w:val="28"/>
        </w:rPr>
      </w:pPr>
    </w:p>
    <w:tbl>
      <w:tblPr>
        <w:tblW w:w="901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3005"/>
        <w:gridCol w:w="3005"/>
        <w:gridCol w:w="3005"/>
      </w:tblGrid>
      <w:tr>
        <w:tblPrEx>
          <w:shd w:val="clear" w:color="auto" w:fill="cdd4e9"/>
        </w:tblPrEx>
        <w:trPr>
          <w:trHeight w:val="321"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e8bcd"/>
            <w:tcMar>
              <w:top w:type="dxa" w:w="80"/>
              <w:left w:type="dxa" w:w="80"/>
              <w:bottom w:type="dxa" w:w="80"/>
              <w:right w:type="dxa" w:w="80"/>
            </w:tcMar>
            <w:vAlign w:val="top"/>
          </w:tcP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e8bcd"/>
            <w:tcMar>
              <w:top w:type="dxa" w:w="80"/>
              <w:left w:type="dxa" w:w="80"/>
              <w:bottom w:type="dxa" w:w="80"/>
              <w:right w:type="dxa" w:w="80"/>
            </w:tcMar>
            <w:vAlign w:val="top"/>
          </w:tcP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e8bcd"/>
            <w:tcMar>
              <w:top w:type="dxa" w:w="80"/>
              <w:left w:type="dxa" w:w="80"/>
              <w:bottom w:type="dxa" w:w="80"/>
              <w:right w:type="dxa" w:w="80"/>
            </w:tcMar>
            <w:vAlign w:val="top"/>
          </w:tcPr>
          <w:p>
            <w:pPr>
              <w:pStyle w:val="Body"/>
              <w:spacing w:after="0" w:line="240" w:lineRule="auto"/>
            </w:pPr>
            <w:r>
              <w:rPr>
                <w:rFonts w:ascii="Arial" w:hAnsi="Arial"/>
                <w:b w:val="1"/>
                <w:bCs w:val="1"/>
                <w:sz w:val="24"/>
                <w:szCs w:val="24"/>
                <w:rtl w:val="0"/>
                <w:lang w:val="en-US"/>
              </w:rPr>
              <w:t>Word Count</w:t>
            </w:r>
          </w:p>
        </w:tc>
      </w:tr>
      <w:tr>
        <w:tblPrEx>
          <w:shd w:val="clear" w:color="auto" w:fill="cdd4e9"/>
        </w:tblPrEx>
        <w:trPr>
          <w:trHeight w:val="282"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b w:val="1"/>
                <w:bCs w:val="1"/>
                <w:sz w:val="24"/>
                <w:szCs w:val="24"/>
                <w:rtl w:val="0"/>
                <w:lang w:val="en-US"/>
              </w:rPr>
              <w:t>Task 1</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4"/>
                <w:szCs w:val="24"/>
                <w:rtl w:val="0"/>
                <w:lang w:val="en-US"/>
              </w:rPr>
              <w:t>Personal development</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b w:val="1"/>
                <w:bCs w:val="1"/>
                <w:sz w:val="24"/>
                <w:szCs w:val="24"/>
                <w:rtl w:val="0"/>
                <w:lang w:val="en-US"/>
              </w:rPr>
              <w:t>2000</w:t>
            </w:r>
          </w:p>
        </w:tc>
      </w:tr>
      <w:tr>
        <w:tblPrEx>
          <w:shd w:val="clear" w:color="auto" w:fill="cdd4e9"/>
        </w:tblPrEx>
        <w:trPr>
          <w:trHeight w:val="282"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b w:val="1"/>
                <w:bCs w:val="1"/>
                <w:sz w:val="24"/>
                <w:szCs w:val="24"/>
                <w:rtl w:val="0"/>
                <w:lang w:val="en-US"/>
              </w:rPr>
              <w:t>Task 2</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4"/>
                <w:szCs w:val="24"/>
                <w:rtl w:val="0"/>
                <w:lang w:val="en-US"/>
              </w:rPr>
              <w:t>Investigation challenges</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b w:val="1"/>
                <w:bCs w:val="1"/>
                <w:sz w:val="24"/>
                <w:szCs w:val="24"/>
                <w:rtl w:val="0"/>
                <w:lang w:val="en-US"/>
              </w:rPr>
              <w:t>2000</w:t>
            </w:r>
          </w:p>
        </w:tc>
      </w:tr>
      <w:tr>
        <w:tblPrEx>
          <w:shd w:val="clear" w:color="auto" w:fill="cdd4e9"/>
        </w:tblPrEx>
        <w:trPr>
          <w:trHeight w:val="282"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b w:val="1"/>
                <w:bCs w:val="1"/>
                <w:sz w:val="24"/>
                <w:szCs w:val="24"/>
                <w:rtl w:val="0"/>
                <w:lang w:val="en-US"/>
              </w:rPr>
              <w:t>Task 3</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4"/>
                <w:szCs w:val="24"/>
                <w:rtl w:val="0"/>
                <w:lang w:val="en-US"/>
              </w:rPr>
              <w:t>Investigation techniques</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b w:val="1"/>
                <w:bCs w:val="1"/>
                <w:sz w:val="24"/>
                <w:szCs w:val="24"/>
                <w:rtl w:val="0"/>
                <w:lang w:val="en-US"/>
              </w:rPr>
              <w:t>2000</w:t>
            </w:r>
          </w:p>
        </w:tc>
      </w:tr>
      <w:tr>
        <w:tblPrEx>
          <w:shd w:val="clear" w:color="auto" w:fill="cdd4e9"/>
        </w:tblPrEx>
        <w:trPr>
          <w:trHeight w:val="562"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b w:val="1"/>
                <w:bCs w:val="1"/>
                <w:sz w:val="24"/>
                <w:szCs w:val="24"/>
                <w:rtl w:val="0"/>
                <w:lang w:val="en-US"/>
              </w:rPr>
              <w:t>Task 4</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4"/>
                <w:szCs w:val="24"/>
                <w:rtl w:val="0"/>
                <w:lang w:val="en-US"/>
              </w:rPr>
              <w:t>Investigation methodology and theory</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Arial" w:hAnsi="Arial"/>
                <w:b w:val="1"/>
                <w:bCs w:val="1"/>
                <w:sz w:val="24"/>
                <w:szCs w:val="24"/>
                <w:rtl w:val="0"/>
                <w:lang w:val="en-US"/>
              </w:rPr>
              <w:t>2000</w:t>
            </w:r>
          </w:p>
        </w:tc>
      </w:tr>
      <w:tr>
        <w:tblPrEx>
          <w:shd w:val="clear" w:color="auto" w:fill="cdd4e9"/>
        </w:tblPrEx>
        <w:trPr>
          <w:trHeight w:val="1402"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rFonts w:ascii="Arial" w:cs="Arial" w:hAnsi="Arial" w:eastAsia="Arial"/>
                <w:b w:val="1"/>
                <w:bCs w:val="1"/>
                <w:sz w:val="24"/>
                <w:szCs w:val="24"/>
              </w:rPr>
            </w:pPr>
            <w:r>
              <w:rPr>
                <w:rFonts w:ascii="Arial" w:hAnsi="Arial"/>
                <w:b w:val="1"/>
                <w:bCs w:val="1"/>
                <w:sz w:val="24"/>
                <w:szCs w:val="24"/>
                <w:rtl w:val="0"/>
                <w:lang w:val="en-US"/>
              </w:rPr>
              <w:t>Task 5</w:t>
            </w:r>
          </w:p>
          <w:p>
            <w:pPr>
              <w:pStyle w:val="Body"/>
              <w:spacing w:after="0" w:line="240" w:lineRule="auto"/>
              <w:jc w:val="center"/>
              <w:rPr>
                <w:rFonts w:ascii="Arial" w:cs="Arial" w:hAnsi="Arial" w:eastAsia="Arial"/>
                <w:b w:val="1"/>
                <w:bCs w:val="1"/>
                <w:sz w:val="24"/>
                <w:szCs w:val="24"/>
                <w:lang w:val="en-US"/>
              </w:rPr>
            </w:pPr>
          </w:p>
          <w:p>
            <w:pPr>
              <w:pStyle w:val="Body"/>
              <w:spacing w:after="0" w:line="240" w:lineRule="auto"/>
              <w:jc w:val="center"/>
              <w:rPr>
                <w:rFonts w:ascii="Arial" w:cs="Arial" w:hAnsi="Arial" w:eastAsia="Arial"/>
                <w:b w:val="1"/>
                <w:bCs w:val="1"/>
                <w:sz w:val="24"/>
                <w:szCs w:val="24"/>
                <w:lang w:val="en-US"/>
              </w:rPr>
            </w:pPr>
          </w:p>
          <w:p>
            <w:pPr>
              <w:pStyle w:val="Body"/>
              <w:spacing w:after="0" w:line="240" w:lineRule="auto"/>
              <w:jc w:val="center"/>
            </w:pPr>
            <w:r>
              <w:rPr>
                <w:rFonts w:ascii="Arial" w:cs="Arial" w:hAnsi="Arial" w:eastAsia="Arial"/>
                <w:b w:val="1"/>
                <w:bCs w:val="1"/>
                <w:sz w:val="24"/>
                <w:szCs w:val="24"/>
                <w:lang w:val="en-US"/>
              </w:rPr>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b w:val="1"/>
                <w:bCs w:val="1"/>
                <w:sz w:val="24"/>
                <w:szCs w:val="24"/>
                <w:rtl w:val="0"/>
                <w:lang w:val="en-US"/>
              </w:rPr>
              <w:t>Personal study/learning plan</w:t>
            </w:r>
            <w:r>
              <w:rPr>
                <w:rFonts w:ascii="Arial" w:cs="Arial" w:hAnsi="Arial" w:eastAsia="Arial"/>
                <w:sz w:val="24"/>
                <w:szCs w:val="24"/>
              </w:rPr>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b w:val="1"/>
                <w:bCs w:val="1"/>
                <w:sz w:val="24"/>
                <w:szCs w:val="24"/>
                <w:rtl w:val="0"/>
                <w:lang w:val="en-US"/>
              </w:rPr>
              <w:t>2000</w:t>
            </w:r>
          </w:p>
        </w:tc>
      </w:tr>
      <w:tr>
        <w:tblPrEx>
          <w:shd w:val="clear" w:color="auto" w:fill="cdd4e9"/>
        </w:tblPrEx>
        <w:trPr>
          <w:trHeight w:val="282"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b w:val="1"/>
                <w:bCs w:val="1"/>
                <w:sz w:val="24"/>
                <w:szCs w:val="24"/>
                <w:rtl w:val="0"/>
                <w:lang w:val="en-US"/>
              </w:rPr>
              <w:t>Bibliography</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spacing w:line="240" w:lineRule="auto"/>
        <w:rPr>
          <w:rFonts w:ascii="Arial" w:cs="Arial" w:hAnsi="Arial" w:eastAsia="Arial"/>
          <w:b w:val="1"/>
          <w:bCs w:val="1"/>
          <w:sz w:val="28"/>
          <w:szCs w:val="28"/>
        </w:rPr>
      </w:pPr>
    </w:p>
    <w:p>
      <w:pPr>
        <w:pStyle w:val="Body"/>
      </w:pPr>
      <w:r>
        <w:rPr>
          <w:rFonts w:ascii="Arial" w:hAnsi="Arial"/>
          <w:b w:val="1"/>
          <w:bCs w:val="1"/>
          <w:caps w:val="0"/>
          <w:smallCaps w:val="0"/>
          <w:sz w:val="24"/>
          <w:szCs w:val="24"/>
          <w:rtl w:val="0"/>
          <w:lang w:val="en-US"/>
        </w:rPr>
        <w:t xml:space="preserve">Task </w:t>
      </w:r>
      <w:r>
        <w:rPr>
          <w:rFonts w:ascii="Arial" w:hAnsi="Arial"/>
          <w:b w:val="1"/>
          <w:bCs w:val="1"/>
          <w:caps w:val="0"/>
          <w:smallCaps w:val="0"/>
          <w:outline w:val="0"/>
          <w:color w:val="000000"/>
          <w:sz w:val="24"/>
          <w:szCs w:val="24"/>
          <w:u w:color="000000"/>
          <w:rtl w:val="0"/>
          <w:lang w:val="en-US"/>
          <w14:textFill>
            <w14:solidFill>
              <w14:srgbClr w14:val="000000"/>
            </w14:solidFill>
          </w14:textFill>
        </w:rPr>
        <w:t xml:space="preserve">1: </w:t>
      </w:r>
    </w:p>
    <w:p>
      <w:pPr>
        <w:pStyle w:val="Body"/>
        <w:rPr>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tbl>
      <w:tblPr>
        <w:tblW w:w="901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5"/>
      </w:tblGrid>
      <w:tr>
        <w:tblPrEx>
          <w:shd w:val="clear" w:color="auto" w:fill="cdd4e9"/>
        </w:tblPrEx>
        <w:trPr>
          <w:trHeight w:val="3352" w:hRule="atLeast"/>
        </w:trPr>
        <w:tc>
          <w:tcPr>
            <w:tcW w:type="dxa" w:w="9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4"/>
                <w:szCs w:val="24"/>
                <w:lang w:val="en-US"/>
              </w:rPr>
            </w:pPr>
          </w:p>
          <w:p>
            <w:pPr>
              <w:pStyle w:val="Body"/>
              <w:bidi w:val="0"/>
              <w:spacing w:after="0" w:line="240"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Focussing upon the last 12 months of your career, critically evaluate your own performance using principles of reflection (e.g., skills development, academic achievements, CPD and training). </w:t>
            </w:r>
          </w:p>
          <w:p>
            <w:pPr>
              <w:pStyle w:val="Body"/>
              <w:spacing w:after="0" w:line="240" w:lineRule="auto"/>
              <w:rPr>
                <w:lang w:val="en-US"/>
              </w:rPr>
            </w:pPr>
          </w:p>
          <w:p>
            <w:pPr>
              <w:pStyle w:val="Body"/>
              <w:bidi w:val="0"/>
              <w:spacing w:after="0" w:line="240" w:lineRule="auto"/>
              <w:ind w:left="0" w:right="0" w:firstLine="0"/>
              <w:jc w:val="left"/>
              <w:rPr>
                <w:rFonts w:ascii="Arial" w:cs="Arial" w:hAnsi="Arial" w:eastAsia="Arial"/>
                <w:rtl w:val="0"/>
              </w:rPr>
            </w:pPr>
            <w:r>
              <w:rPr>
                <w:rFonts w:ascii="Arial" w:hAnsi="Arial"/>
                <w:rtl w:val="0"/>
                <w:lang w:val="en-US"/>
              </w:rPr>
              <w:t xml:space="preserve">Analyse the importance of continuous personal and professional development in achieving organisation objectives and the use of reflective practice in personal and professional development. </w:t>
            </w:r>
          </w:p>
          <w:p>
            <w:pPr>
              <w:pStyle w:val="Body"/>
              <w:spacing w:after="0" w:line="240" w:lineRule="auto"/>
              <w:rPr>
                <w:rFonts w:ascii="Arial" w:cs="Arial" w:hAnsi="Arial" w:eastAsia="Arial"/>
                <w:lang w:val="en-US"/>
              </w:rPr>
            </w:pPr>
          </w:p>
          <w:p>
            <w:pPr>
              <w:pStyle w:val="Body"/>
              <w:spacing w:after="0" w:line="240" w:lineRule="auto"/>
              <w:rPr>
                <w:lang w:val="en-US"/>
              </w:rPr>
            </w:pPr>
          </w:p>
          <w:p>
            <w:pPr>
              <w:pStyle w:val="Body"/>
              <w:spacing w:after="0" w:line="240" w:lineRule="auto"/>
              <w:rPr>
                <w:lang w:val="en-US"/>
              </w:rPr>
            </w:pPr>
          </w:p>
          <w:p>
            <w:pPr>
              <w:pStyle w:val="Body"/>
              <w:bidi w:val="0"/>
              <w:spacing w:after="0" w:line="240" w:lineRule="auto"/>
              <w:ind w:left="0" w:right="0" w:firstLine="0"/>
              <w:jc w:val="left"/>
              <w:rPr>
                <w:rtl w:val="0"/>
              </w:rPr>
            </w:pPr>
            <w:r>
              <w:rPr>
                <w:rFonts w:ascii="Arial" w:hAnsi="Arial"/>
                <w:sz w:val="24"/>
                <w:szCs w:val="24"/>
                <w:rtl w:val="0"/>
                <w:lang w:val="en-US"/>
              </w:rPr>
              <w:t xml:space="preserve">2000 words </w:t>
            </w:r>
            <w:r>
              <w:rPr>
                <w:rFonts w:ascii="Arial" w:hAnsi="Arial"/>
                <w:i w:val="1"/>
                <w:iCs w:val="1"/>
                <w:sz w:val="24"/>
                <w:szCs w:val="24"/>
                <w:rtl w:val="0"/>
                <w:lang w:val="en-US"/>
              </w:rPr>
              <w:t>(+/- 10%: include your actual word count at the end of each section)</w:t>
            </w:r>
            <w:r>
              <w:rPr/>
            </w:r>
          </w:p>
        </w:tc>
      </w:tr>
    </w:tbl>
    <w:p>
      <w:pPr>
        <w:pStyle w:val="Body"/>
        <w:widowControl w:val="0"/>
        <w:spacing w:line="240" w:lineRule="auto"/>
        <w:rPr>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p>
      <w:pPr>
        <w:pStyle w:val="Body"/>
        <w:ind w:left="3600" w:right="107" w:firstLine="720"/>
        <w:rPr>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p>
      <w:pPr>
        <w:pStyle w:val="Body"/>
        <w:ind w:right="237"/>
        <w:jc w:val="both"/>
        <w:rPr>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237"/>
        <w:jc w:val="both"/>
        <w:rPr>
          <w:rFonts w:ascii="Arial" w:cs="Arial" w:hAnsi="Arial" w:eastAsia="Arial"/>
          <w:caps w:val="0"/>
          <w:smallCaps w:val="0"/>
          <w:outline w:val="0"/>
          <w:color w:val="000000"/>
          <w:sz w:val="24"/>
          <w:szCs w:val="24"/>
          <w:u w:color="000000"/>
          <w14:textFill>
            <w14:solidFill>
              <w14:srgbClr w14:val="000000"/>
            </w14:solidFill>
          </w14:textFill>
        </w:rPr>
      </w:pPr>
      <w:r>
        <w:rPr>
          <w:rFonts w:ascii="Arial" w:hAnsi="Arial"/>
          <w:b w:val="1"/>
          <w:bCs w:val="1"/>
          <w:caps w:val="0"/>
          <w:smallCaps w:val="0"/>
          <w:outline w:val="0"/>
          <w:color w:val="000000"/>
          <w:sz w:val="24"/>
          <w:szCs w:val="24"/>
          <w:u w:color="000000"/>
          <w:rtl w:val="0"/>
          <w:lang w:val="en-US"/>
          <w14:textFill>
            <w14:solidFill>
              <w14:srgbClr w14:val="000000"/>
            </w14:solidFill>
          </w14:textFill>
        </w:rPr>
        <w:t>ANSWER: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 am using the Kolb Reflection model, Kolb, D. A. (1984) to critically evaluate and reflect on my own performance over the last twelve months. The stages are Experience, Reflect, Conceptualise and Apply.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 xml:space="preserve">Experience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In 2021 I was promoted to Detective Sergeant having been in the Economic Crime Unit for seventeen years.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 have worked with some colleagues for that length of time, so the change to be their supervisor was challenging for me, and I now had another role to perform within the organisation.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Llopis (November 2014) asserts that </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leadership is not a popularity contest, it is a serious responsibility that primarily involves developing and guiding the full potential in people, teams and the organisation at large.'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1"/>
          <w:iCs w:val="1"/>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ccording to Llopis, </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An important part in the process of developing potential is </w:t>
        <w:tab/>
        <w:tab/>
        <w:t xml:space="preserve">knowing how to see conflict and when to seize the opportunity within the conflict </w:t>
        <w:tab/>
        <w:tab/>
        <w:t>before healthy tension turns into overly disruptive chaos</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 agree with Llopis, and can see how this would work within the policing environment. Policing deals with conflict as a matter of course, but the important issue is listening and considering how? I.e. starting at the lower end of the scale and not to escalate a situation unnecessarily.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As the saying goes </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 Happy Employee is a Productive Employee</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(Davis, 2010)</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 knew from the outset that I wanted to have an open door policy, according to Quast (2013), </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there are benefits for an open door policy</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Default"/>
        <w:numPr>
          <w:ilvl w:val="1"/>
          <w:numId w:val="8"/>
        </w:numPr>
        <w:jc w:val="left"/>
        <w:rPr>
          <w:rFonts w:ascii="Georgia" w:hAnsi="Georgia" w:hint="default"/>
          <w:sz w:val="24"/>
          <w:szCs w:val="24"/>
          <w:u w:color="000000"/>
          <w:lang w:val="en-US"/>
          <w14:textOutline w14:w="12700" w14:cap="flat">
            <w14:noFill/>
            <w14:miter w14:lim="400000"/>
          </w14:textOutline>
        </w:rPr>
      </w:pPr>
      <w:r>
        <w:rPr>
          <w:rFonts w:ascii="Georgia" w:hAnsi="Georgia" w:hint="default"/>
          <w:sz w:val="24"/>
          <w:szCs w:val="24"/>
          <w:u w:color="000000"/>
          <w:shd w:val="clear" w:color="auto" w:fill="fcfcfc"/>
          <w:rtl w:val="0"/>
          <w:lang w:val="en-US"/>
          <w14:textOutline w14:w="12700" w14:cap="flat">
            <w14:noFill/>
            <w14:miter w14:lim="400000"/>
          </w14:textOutline>
        </w:rPr>
        <w:t>‘</w:t>
      </w:r>
      <w:r>
        <w:rPr>
          <w:rFonts w:ascii="Georgia" w:hAnsi="Georgia"/>
          <w:sz w:val="24"/>
          <w:szCs w:val="24"/>
          <w:u w:color="000000"/>
          <w:shd w:val="clear" w:color="auto" w:fill="fcfcfc"/>
          <w:rtl w:val="0"/>
          <w:lang w:val="en-US"/>
          <w14:textOutline w14:w="12700" w14:cap="flat">
            <w14:noFill/>
            <w14:miter w14:lim="400000"/>
          </w14:textOutline>
        </w:rPr>
        <w:t>Accessibility</w:t>
      </w:r>
      <w:r>
        <w:rPr>
          <w:rFonts w:ascii="Georgia" w:hAnsi="Georgia" w:hint="default"/>
          <w:sz w:val="24"/>
          <w:szCs w:val="24"/>
          <w:u w:color="000000"/>
          <w:shd w:val="clear" w:color="auto" w:fill="fcfcfc"/>
          <w:rtl w:val="0"/>
          <w:lang w:val="en-US"/>
          <w14:textOutline w14:w="12700" w14:cap="flat">
            <w14:noFill/>
            <w14:miter w14:lim="400000"/>
          </w14:textOutline>
        </w:rPr>
        <w:t>’</w:t>
      </w:r>
    </w:p>
    <w:p>
      <w:pPr>
        <w:pStyle w:val="Default"/>
        <w:numPr>
          <w:ilvl w:val="1"/>
          <w:numId w:val="8"/>
        </w:numPr>
        <w:jc w:val="left"/>
        <w:rPr>
          <w:rFonts w:ascii="Georgia" w:hAnsi="Georgia" w:hint="default"/>
          <w:sz w:val="24"/>
          <w:szCs w:val="24"/>
          <w:u w:color="000000"/>
          <w:lang w:val="en-US"/>
          <w14:textOutline w14:w="12700" w14:cap="flat">
            <w14:noFill/>
            <w14:miter w14:lim="400000"/>
          </w14:textOutline>
        </w:rPr>
      </w:pPr>
      <w:r>
        <w:rPr>
          <w:rFonts w:ascii="Georgia" w:hAnsi="Georgia" w:hint="default"/>
          <w:sz w:val="24"/>
          <w:szCs w:val="24"/>
          <w:u w:color="000000"/>
          <w:shd w:val="clear" w:color="auto" w:fill="fcfcfc"/>
          <w:rtl w:val="0"/>
          <w:lang w:val="en-US"/>
          <w14:textOutline w14:w="12700" w14:cap="flat">
            <w14:noFill/>
            <w14:miter w14:lim="400000"/>
          </w14:textOutline>
        </w:rPr>
        <w:t>‘</w:t>
      </w:r>
      <w:r>
        <w:rPr>
          <w:rFonts w:ascii="Georgia" w:hAnsi="Georgia"/>
          <w:sz w:val="24"/>
          <w:szCs w:val="24"/>
          <w:u w:color="000000"/>
          <w:shd w:val="clear" w:color="auto" w:fill="fcfcfc"/>
          <w:rtl w:val="0"/>
          <w:lang w:val="en-US"/>
          <w14:textOutline w14:w="12700" w14:cap="flat">
            <w14:noFill/>
            <w14:miter w14:lim="400000"/>
          </w14:textOutline>
        </w:rPr>
        <w:t>Open flow of communication</w:t>
      </w:r>
      <w:r>
        <w:rPr>
          <w:rFonts w:ascii="Georgia" w:hAnsi="Georgia" w:hint="default"/>
          <w:sz w:val="24"/>
          <w:szCs w:val="24"/>
          <w:u w:color="000000"/>
          <w:shd w:val="clear" w:color="auto" w:fill="fcfcfc"/>
          <w:rtl w:val="0"/>
          <w:lang w:val="en-US"/>
          <w14:textOutline w14:w="12700" w14:cap="flat">
            <w14:noFill/>
            <w14:miter w14:lim="400000"/>
          </w14:textOutline>
        </w:rPr>
        <w:t>’</w:t>
      </w:r>
    </w:p>
    <w:p>
      <w:pPr>
        <w:pStyle w:val="Default"/>
        <w:numPr>
          <w:ilvl w:val="1"/>
          <w:numId w:val="8"/>
        </w:numPr>
        <w:jc w:val="left"/>
        <w:rPr>
          <w:rFonts w:ascii="Georgia" w:hAnsi="Georgia" w:hint="default"/>
          <w:sz w:val="24"/>
          <w:szCs w:val="24"/>
          <w:u w:color="000000"/>
          <w:lang w:val="en-US"/>
          <w14:textOutline w14:w="12700" w14:cap="flat">
            <w14:noFill/>
            <w14:miter w14:lim="400000"/>
          </w14:textOutline>
        </w:rPr>
      </w:pPr>
      <w:r>
        <w:rPr>
          <w:rFonts w:ascii="Georgia" w:hAnsi="Georgia" w:hint="default"/>
          <w:sz w:val="24"/>
          <w:szCs w:val="24"/>
          <w:u w:color="000000"/>
          <w:shd w:val="clear" w:color="auto" w:fill="fcfcfc"/>
          <w:rtl w:val="0"/>
          <w:lang w:val="en-US"/>
          <w14:textOutline w14:w="12700" w14:cap="flat">
            <w14:noFill/>
            <w14:miter w14:lim="400000"/>
          </w14:textOutline>
        </w:rPr>
        <w:t>‘</w:t>
      </w:r>
      <w:r>
        <w:rPr>
          <w:rFonts w:ascii="Georgia" w:hAnsi="Georgia"/>
          <w:sz w:val="24"/>
          <w:szCs w:val="24"/>
          <w:u w:color="000000"/>
          <w:shd w:val="clear" w:color="auto" w:fill="fcfcfc"/>
          <w:rtl w:val="0"/>
          <w:lang w:val="en-US"/>
          <w14:textOutline w14:w="12700" w14:cap="flat">
            <w14:noFill/>
            <w14:miter w14:lim="400000"/>
          </w14:textOutline>
        </w:rPr>
        <w:t>Fast access to information</w:t>
      </w:r>
      <w:r>
        <w:rPr>
          <w:rFonts w:ascii="Georgia" w:hAnsi="Georgia" w:hint="default"/>
          <w:sz w:val="24"/>
          <w:szCs w:val="24"/>
          <w:u w:color="000000"/>
          <w:shd w:val="clear" w:color="auto" w:fill="fcfcfc"/>
          <w:rtl w:val="0"/>
          <w:lang w:val="en-US"/>
          <w14:textOutline w14:w="12700" w14:cap="flat">
            <w14:noFill/>
            <w14:miter w14:lim="400000"/>
          </w14:textOutline>
        </w:rPr>
        <w:t>’</w:t>
      </w:r>
    </w:p>
    <w:p>
      <w:pPr>
        <w:pStyle w:val="Default"/>
        <w:bidi w:val="0"/>
        <w:ind w:left="0" w:right="0" w:firstLine="0"/>
        <w:jc w:val="left"/>
        <w:rPr>
          <w:rFonts w:ascii="Georgia" w:cs="Georgia" w:hAnsi="Georgia" w:eastAsia="Georgia"/>
          <w:sz w:val="24"/>
          <w:szCs w:val="24"/>
          <w:u w:color="000000"/>
          <w:shd w:val="clear" w:color="auto" w:fill="fcfcfc"/>
          <w:rtl w:val="0"/>
          <w:lang w:val="en-US"/>
          <w14:textOutline w14:w="12700" w14:cap="flat">
            <w14:noFill/>
            <w14:miter w14:lim="400000"/>
          </w14:textOutline>
        </w:rPr>
      </w:pPr>
    </w:p>
    <w:p>
      <w:pPr>
        <w:pStyle w:val="Default"/>
        <w:bidi w:val="0"/>
        <w:ind w:left="0" w:right="0" w:firstLine="0"/>
        <w:jc w:val="left"/>
        <w:rPr>
          <w:rFonts w:ascii="Georgia" w:cs="Georgia" w:hAnsi="Georgia" w:eastAsia="Georgia"/>
          <w:sz w:val="24"/>
          <w:szCs w:val="24"/>
          <w:u w:color="000000"/>
          <w:shd w:val="clear" w:color="auto" w:fill="fcfcfc"/>
          <w:rtl w:val="0"/>
          <w:lang w:val="en-US"/>
          <w14:textOutline w14:w="12700" w14:cap="flat">
            <w14:noFill/>
            <w14:miter w14:lim="400000"/>
          </w14:textOutline>
        </w:rPr>
      </w:pPr>
      <w:r>
        <w:rPr>
          <w:rFonts w:ascii="Georgia" w:hAnsi="Georgia"/>
          <w:sz w:val="24"/>
          <w:szCs w:val="24"/>
          <w:u w:color="000000"/>
          <w:shd w:val="clear" w:color="auto" w:fill="fcfcfc"/>
          <w:rtl w:val="0"/>
          <w:lang w:val="en-US"/>
          <w14:textOutline w14:w="12700" w14:cap="flat">
            <w14:noFill/>
            <w14:miter w14:lim="400000"/>
          </w14:textOutline>
        </w:rPr>
        <w:t xml:space="preserve">Everyone of these benefits would be vital in me being a success.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One of the main differences is to work to peoples strengths and use them to firstly get the job done and secondly to develop themselves.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According to Elif Suner (2020) </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Motivating others is one of the most significant issues we face in leadership</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This has limitations as well. If you don</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 allow the workforce to challenge themselves then it limits their development and also limits the development of the department in achieving its goals or performing its role within the policing function.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South Wales Police</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s delivery plan 2021-25 puts victims at the heart of what we do. (South Wales Police and Crime Plan 2021-25, Priority 4). If we have the right skill set we can provide a better outcome for victims of crime, by having the right trained, motivated people in the right posts.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1"/>
          <w:iCs w:val="1"/>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 had to make sure that I didn't allow previous work and friendships with colleagues to influence my managerial responsibilities as I would not fulfil the requirements of my new role, to lead the team to achieve results.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According to Laker et al. (2020), </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To effectively manage the transition you should: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numPr>
          <w:ilvl w:val="1"/>
          <w:numId w:val="9"/>
        </w:numPr>
        <w:shd w:val="clear" w:color="auto" w:fill="auto"/>
        <w:suppressAutoHyphens w:val="0"/>
        <w:bidi w:val="0"/>
        <w:spacing w:before="0" w:after="0" w:line="240" w:lineRule="auto"/>
        <w:ind w:right="0"/>
        <w:jc w:val="left"/>
        <w:outlineLvl w:val="9"/>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Acknowledge the power shift</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p>
    <w:p>
      <w:pPr>
        <w:keepNext w:val="0"/>
        <w:keepLines w:val="0"/>
        <w:pageBreakBefore w:val="0"/>
        <w:widowControl w:val="1"/>
        <w:numPr>
          <w:ilvl w:val="1"/>
          <w:numId w:val="9"/>
        </w:numPr>
        <w:shd w:val="clear" w:color="auto" w:fill="auto"/>
        <w:suppressAutoHyphens w:val="0"/>
        <w:bidi w:val="0"/>
        <w:spacing w:before="0" w:after="0" w:line="240" w:lineRule="auto"/>
        <w:ind w:right="0"/>
        <w:jc w:val="left"/>
        <w:outlineLvl w:val="9"/>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Accept your new role</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p>
    <w:p>
      <w:pPr>
        <w:keepNext w:val="0"/>
        <w:keepLines w:val="0"/>
        <w:pageBreakBefore w:val="0"/>
        <w:widowControl w:val="1"/>
        <w:numPr>
          <w:ilvl w:val="1"/>
          <w:numId w:val="9"/>
        </w:numPr>
        <w:shd w:val="clear" w:color="auto" w:fill="auto"/>
        <w:suppressAutoHyphens w:val="0"/>
        <w:bidi w:val="0"/>
        <w:spacing w:before="0" w:after="0" w:line="240" w:lineRule="auto"/>
        <w:ind w:right="0"/>
        <w:jc w:val="left"/>
        <w:outlineLvl w:val="9"/>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Be consistent and fair with your team members</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p>
    <w:p>
      <w:pPr>
        <w:keepNext w:val="0"/>
        <w:keepLines w:val="0"/>
        <w:pageBreakBefore w:val="0"/>
        <w:widowControl w:val="1"/>
        <w:numPr>
          <w:ilvl w:val="1"/>
          <w:numId w:val="9"/>
        </w:numPr>
        <w:shd w:val="clear" w:color="auto" w:fill="auto"/>
        <w:suppressAutoHyphens w:val="0"/>
        <w:bidi w:val="0"/>
        <w:spacing w:before="0" w:after="0" w:line="240" w:lineRule="auto"/>
        <w:ind w:right="0"/>
        <w:jc w:val="left"/>
        <w:outlineLvl w:val="9"/>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Don</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 let emotions get in the way of tough decisions</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 felt apprehensive at first as my staff were my colleagues and friends and I had to provide direction, decisions, advise and guidance. I spoke to my staff setting out boundaries, this way I felt that there would be no confusion managing them. I needed them to come along with me so that together we would be a success.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Llopis (2014) </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Leadership</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in the 21st century not only requires the ability to </w:t>
        <w:tab/>
        <w:tab/>
        <w:t xml:space="preserve">continually manage crisis and change </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but also the circular vision to see around, </w:t>
        <w:tab/>
        <w:tab/>
        <w:t>beneath and beyond the obvious in order to anticipate the unexpected before</w:t>
        <w:tab/>
        <w:tab/>
        <w:t>circumstances force</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your hand</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With very limited guidance from the organisation, I began by making enquiries including, what systems I was required to administer and why; how I could check what staff were doing; and, expectations of me.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COVID was a factor and the ability to work from home for myself and staff. It was challenging for me not having face to face contact with other supervisors to lean on them for assistance and direction.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 felt confident with regards to providing advice and guidance on investigations, but had to establish the current situation of each investigation, what lines of enquiry were outstanding and direction of the investigation.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There was also no transition period for me and I felt I needed some input with regards to management and leadership. As a result of my enquiries I booked onto a two day Sergeants development course.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A</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nother challenge was that I am not just supervising police officers but also civilian designated investigators and the two roles differ greatly.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Following a handover from the previous supervisor I firstly established exactly what the workloads of each member of staff were, together with compliance requirements both within the organisation and also financial accreditations overseen by external organisations.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It became clear to me that the work was not allocated equally, some staff were out of compliance for both internal and external requirements and time was limited for submission of PDPs to various regulators and bodies.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On reviewing each of the staff members workload and compliance requirements, I established that one of my staff had a number of urgent issues.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 established that they had attended a Fraud Investigators course and  part of the requirement for them was to complete a PDP portfolio, an evidence-based document that had to be completed by a certain date which was was approaching fast.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With that and the pressure the officer found themselves under, I discussed with the officer why the PDP had not been completed and when they hoped to complete it. I was mindful that the officer was working on a large-scale fraud on their own and had also been abstracted on a number of other enquiries.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he officer had little time to complete the PDP, let alone to the standard required.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On further reviewing this officer</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s compliance, they made me aware that they also had to submit a PDP with regards to Restraint powers to an outside regulator. This is a fundamental element of their financial accreditation under the Proceeds of Crime Act.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 thought is it something that the officer has been procrastinating about?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According to Professor Adam Grant (2016), </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we should make time to procrastinate as a way to fuel creativity</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In this context I would disagree as with that statement, as defined in the Oxford University Press (2021) </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the act of delaying something that you should do, usually because you do not want to do it</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There were other issues at play.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This was another issue that had to be dealt with urgently as the Restraint PDP had to be completed in a few weeks.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This PDP is different to just making the restraint application statement, this allows the officer to evidence the Court process of the restraint from start to finish.</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This was not achievable in the time frame. The PDP had to be completed by the officer, sent onto South Wales Police</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s SPOC for quality assurance, then onward to the regulator to approve the officer as competent under the Proceeds of Crime Legislation.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 made enquiries in an attempt to locate a restraint that I could allocate to the officer, I was unable to do so.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As a result I contacted the regulator and informed them of the situation, the steps I had taken as the officers</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supervisor to locate a restraint and as a result, that the deadline would not be met.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The regulator responded and offered a number of solutions, they were, firstly to extend the deadline, this would in turn have a cost implication to South Wales Police. Alternatively, the officer</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s accreditation could be suspended for a period, up to three years.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Having discussed the options with the officer it became clear to me that they were under pressure with regards to workload, and other commitments.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 recommended the suspension option but highlighted to the officer that they were still required to seek a suitable restraint case at which time I would support arrangements to lift the suspension to fulfil the accreditation requirements.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Reflect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On evaluating my performance and using the principles of reflection I have looked at my decision making with regards to the option of suspension. Firstly I felt that it would have put more pressure on the officer, already burdened with a backlog of work and that would not help with their wellbeing and performance in delivering a good outcome.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If I took the extension option of a few months there would be a cost implication to the organisation, the officer would still be under pressure, but, an opportunity may have arisen, in the extension period, to address the Restraint PDP requirements. However, I could find myself in the same position in a few weeks in trying to apply for a further extension for the officer.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Having reflected on the officer</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s compliance consuming a lot of my time, I felt that the suspension was the right option, in that some of the obstacles that had prevented the officer from maintaining compliance was not their doing, for example operational demands, also I wanted to get the best out of the officer, going forward, by relieving that pressure on them.</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With me critically thinking about my performance within the scenario it allows me to make rationale decision, for myself and the officer. By removing the pressure, it enabled me to ensure that the officer did not feel that they are on a road to burnout and thus affecting their decision making.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The College of Policing provides guidance to organisations regarding wellbeing of staff its benefits. ( 2021), College of Policing. Such as mental and physical health support and mental health outreach support. This includes the Oskar Kilo, which has the approach </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Promote</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Prevent</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Detect and Support</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and </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Treat and Recover</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( 2021), Lancashire Constabulary.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 continue to make staff aware of support available to them.</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pPr>
      <w:bookmarkStart w:name="_Hlk87195837" w:id="0"/>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Conceptualise</w:t>
      </w:r>
      <w:bookmarkEnd w:id="0"/>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With decreasing accredited staff and a lack of expansion within the department for a number of years, it places an increased pressure on existing staff to take on new enquiries whilst dealing with the current workload. Workload and pressure is increased through the compliance aspect and keeping up to date with new legislation, external accreditations and general force compliance.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Other areas of priority within the landscape of financial crime are drawing from the existing resources. This is challenging for me to keep staff motivated, focused and able to best use their time whilst in work, without over burdening them.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Increased levels of workload often lead to stress that has an adverse impact on an Individual</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s subjective well-being outcomes.</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Athota, V. S. &amp; Malik, A. (2019)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Within the context of policing, I agree with the comment above as workloads become increased and also the complexity of todays policing with regards to ever-changing legislation and case law. This can overwhelm an investigator, and by being stressed, could lead to poor decision making.</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Athota, V. S. &amp; Malik, A. (2019), go further in setting out individual subjective assessment.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p>
    <w:p>
      <w:pPr>
        <w:keepNext w:val="0"/>
        <w:keepLines w:val="0"/>
        <w:pageBreakBefore w:val="0"/>
        <w:widowControl w:val="1"/>
        <w:numPr>
          <w:ilvl w:val="0"/>
          <w:numId w:val="2"/>
        </w:numPr>
        <w:shd w:val="clear" w:color="auto" w:fill="auto"/>
        <w:suppressAutoHyphens w:val="0"/>
        <w:bidi w:val="0"/>
        <w:spacing w:before="0" w:after="0" w:line="240" w:lineRule="auto"/>
        <w:ind w:right="0"/>
        <w:jc w:val="left"/>
        <w:outlineLvl w:val="9"/>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subjective assessment of variables that affect individual lives</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p>
    <w:p>
      <w:pPr>
        <w:keepNext w:val="0"/>
        <w:keepLines w:val="0"/>
        <w:pageBreakBefore w:val="0"/>
        <w:widowControl w:val="1"/>
        <w:numPr>
          <w:ilvl w:val="0"/>
          <w:numId w:val="2"/>
        </w:numPr>
        <w:shd w:val="clear" w:color="auto" w:fill="auto"/>
        <w:suppressAutoHyphens w:val="0"/>
        <w:bidi w:val="0"/>
        <w:spacing w:before="0" w:after="0" w:line="240" w:lineRule="auto"/>
        <w:ind w:right="0"/>
        <w:jc w:val="left"/>
        <w:outlineLvl w:val="9"/>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subjective assessments of variables that affect collective living</w:t>
      </w:r>
      <w:r>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and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 have a role to play in helping staff create a balance between their work and life areas. This assists the officer by having a knock-on effect in their work environment and their relationship with other colleagues by being part of the department and how they contribute individually to the broader working environment and gaining success for themselves and add value to what they are tasked with.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This could have an effect on the other staff members, and the department as a whole in the context of feeling undervalued and overused with the department.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This could also affect my time management and performance with other staff members and investigations. As I used a large portion of my time and effort in getting the officer within the required compliance.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With the investment from myself I believe that it will be advantageous to me, to quickly address the issues and be able to release myself from that task so that I can concentrate on other staff members and investigations.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 do this by setting myself allocated time, and also asking the officer to make some of the enquiries and report back to me and from there a decision can be made on dealing with the issue.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Apply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The importance of continuous personal and professional development (CPD) allows the individual and department to have a well trained, professional workforce. In turn this contributes to the police delivery plan.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The opposite view of not having individuals and departments not on the path of CPD is that we will not be up to date with the latest legislation, the application of such legislation which could result in</w:t>
      </w:r>
      <w:r>
        <w:rPr>
          <w:rFonts w:ascii="Georgia" w:cs="Arial Unicode MS" w:hAnsi="Georgia" w:eastAsia="Arial Unicode MS"/>
          <w:b w:val="0"/>
          <w:bCs w:val="0"/>
          <w:i w:val="0"/>
          <w:iCs w:val="0"/>
          <w:caps w:val="0"/>
          <w:smallCaps w:val="0"/>
          <w:strike w:val="0"/>
          <w:dstrike w:val="0"/>
          <w:outline w:val="0"/>
          <w:color w:val="bf4c86"/>
          <w:spacing w:val="0"/>
          <w:kern w:val="0"/>
          <w:position w:val="0"/>
          <w:sz w:val="24"/>
          <w:szCs w:val="24"/>
          <w:u w:val="none" w:color="bf4c86"/>
          <w:vertAlign w:val="baseline"/>
          <w:rtl w:val="0"/>
          <w:lang w:val="en-US"/>
          <w14:textOutline w14:w="12700" w14:cap="flat">
            <w14:noFill/>
            <w14:miter w14:lim="400000"/>
          </w14:textOutline>
          <w14:textFill>
            <w14:solidFill>
              <w14:srgbClr w14:val="BF4C86"/>
            </w14:solidFill>
          </w14:textFill>
        </w:rPr>
        <w:t xml:space="preserve"> </w:t>
      </w: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poor delivery of service to the communities we serve.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In conclusion, reflecting on my own performance I am confident with the decision I made whilst managing conflicting priorities for myself, but always happy to receive feedback to improve my performance.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Finally on reflection I learnt that one of the most important aspect of being a leader is to put my staff first and ensure that they are in a good frame of mind and have the necessary tools to do the job.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1"/>
          <w:bCs w:val="1"/>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1"/>
          <w:bCs w:val="1"/>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Word count 2152</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bookmarkStart w:name="_Hlk87195711" w:id="1"/>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Fonts w:ascii="Georgia" w:cs="Georgia" w:hAnsi="Georgia" w:eastAsia="Georgia"/>
          <w:u w:color="000000"/>
          <w:rtl w:val="0"/>
          <w:lang w:val="en-US"/>
          <w14:textOutline w14:w="12700" w14:cap="flat">
            <w14:noFill/>
            <w14:miter w14:lim="400000"/>
          </w14:textOutline>
        </w:rPr>
      </w:pPr>
    </w:p>
    <w:p>
      <w:pPr>
        <w:pStyle w:val="Default"/>
        <w:bidi w:val="0"/>
        <w:ind w:left="0" w:right="0" w:firstLine="0"/>
        <w:jc w:val="left"/>
        <w:rPr>
          <w:rFonts w:ascii="Georgia" w:cs="Georgia" w:hAnsi="Georgia" w:eastAsia="Georgia"/>
          <w:u w:color="000000"/>
          <w:rtl w:val="0"/>
          <w:lang w:val="en-US"/>
          <w14:textOutline w14:w="12700" w14:cap="flat">
            <w14:noFill/>
            <w14:miter w14:lim="400000"/>
          </w14:textOutline>
        </w:rPr>
      </w:pPr>
    </w:p>
    <w:p>
      <w:pPr>
        <w:pStyle w:val="Default"/>
        <w:bidi w:val="0"/>
        <w:ind w:left="0" w:right="0" w:firstLine="0"/>
        <w:jc w:val="left"/>
        <w:rPr>
          <w:rFonts w:ascii="Georgia" w:cs="Georgia" w:hAnsi="Georgia" w:eastAsia="Georgia"/>
          <w:outline w:val="0"/>
          <w:color w:val="333333"/>
          <w:sz w:val="24"/>
          <w:szCs w:val="24"/>
          <w:u w:val="single" w:color="333333"/>
          <w:shd w:val="clear" w:color="auto" w:fill="ffffff"/>
          <w:rtl w:val="0"/>
          <w:lang w:val="en-US"/>
          <w14:textOutline w14:w="12700" w14:cap="flat">
            <w14:noFill/>
            <w14:miter w14:lim="400000"/>
          </w14:textOutline>
          <w14:textFill>
            <w14:solidFill>
              <w14:srgbClr w14:val="333333"/>
            </w14:solidFill>
          </w14:textFill>
        </w:rPr>
      </w:pPr>
      <w:r>
        <w:rPr>
          <w:rFonts w:ascii="Georgia" w:hAnsi="Georgia"/>
          <w:outline w:val="0"/>
          <w:color w:val="333333"/>
          <w:sz w:val="24"/>
          <w:szCs w:val="24"/>
          <w:u w:val="single" w:color="333333"/>
          <w:shd w:val="clear" w:color="auto" w:fill="ffffff"/>
          <w:rtl w:val="0"/>
          <w:lang w:val="en-US"/>
          <w14:textOutline w14:w="12700" w14:cap="flat">
            <w14:noFill/>
            <w14:miter w14:lim="400000"/>
          </w14:textOutline>
          <w14:textFill>
            <w14:solidFill>
              <w14:srgbClr w14:val="333333"/>
            </w14:solidFill>
          </w14:textFill>
        </w:rPr>
        <w:t>Reference List</w:t>
      </w:r>
    </w:p>
    <w:p>
      <w:pPr>
        <w:pStyle w:val="Default"/>
        <w:bidi w:val="0"/>
        <w:ind w:left="0" w:right="0" w:firstLine="0"/>
        <w:jc w:val="left"/>
        <w:rPr>
          <w:rFonts w:ascii="Georgia" w:cs="Georgia" w:hAnsi="Georgia" w:eastAsia="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Athota, V. S. &amp; Malik, A. (2019) Managing Employee Well-being and Resilience for Innovation Evidence from Knowledge-intensive Service Industries. 1st ed. 2019. [Online]. Cham: Springer International Publishing.</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ATKINSON, S., BAGNALL, A., CORCORAN, R., SOUTH, J. and CURTIS, S., 2020</w:t>
      </w:r>
      <w:bookmarkEnd w:id="1"/>
      <w:r>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Being Well Together: Individual Subjective and Community Wellbeing. Journal of Happiness Studies, 21(5), pp. 1903-1921.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p>
    <w:p>
      <w:pPr>
        <w:pStyle w:val="Default"/>
        <w:bidi w:val="0"/>
        <w:ind w:left="0" w:right="0" w:firstLine="0"/>
        <w:jc w:val="left"/>
        <w:rPr>
          <w:rFonts w:ascii="Georgia" w:cs="Georgia" w:hAnsi="Georgia" w:eastAsia="Georgia"/>
          <w:i w:val="1"/>
          <w:iCs w:val="1"/>
          <w:outline w:val="0"/>
          <w:color w:val="333333"/>
          <w:sz w:val="36"/>
          <w:szCs w:val="36"/>
          <w:u w:color="333333"/>
          <w:shd w:val="clear" w:color="auto" w:fill="ffffff"/>
          <w:rtl w:val="0"/>
          <w:lang w:val="en-US"/>
          <w14:textOutline w14:w="12700" w14:cap="flat">
            <w14:noFill/>
            <w14:miter w14:lim="400000"/>
          </w14:textOutline>
          <w14:textFill>
            <w14:solidFill>
              <w14:srgbClr w14:val="333333"/>
            </w14:solidFill>
          </w14:textFill>
        </w:rPr>
      </w:pPr>
      <w:r>
        <w:rPr>
          <w:rFonts w:ascii="Georgia" w:hAnsi="Georgia"/>
          <w:outline w:val="0"/>
          <w:color w:val="333333"/>
          <w:sz w:val="24"/>
          <w:szCs w:val="24"/>
          <w:u w:color="333333"/>
          <w:shd w:val="clear" w:color="auto" w:fill="ffffff"/>
          <w:rtl w:val="0"/>
          <w:lang w:val="en-US"/>
          <w14:textOutline w14:w="12700" w14:cap="flat">
            <w14:noFill/>
            <w14:miter w14:lim="400000"/>
          </w14:textOutline>
          <w14:textFill>
            <w14:solidFill>
              <w14:srgbClr w14:val="333333"/>
            </w14:solidFill>
          </w14:textFill>
        </w:rPr>
        <w:t>Kaupins, G. . (2016) Grant, Adam. Originals: how non-conformists move the world.(Brief article). CHOICE: Current Reviews for Academic Libraries 53 (9) p.1365</w:t>
      </w:r>
      <w:r>
        <w:rPr>
          <w:rFonts w:ascii="Georgia" w:hAnsi="Georgia" w:hint="default"/>
          <w:outline w:val="0"/>
          <w:color w:val="333333"/>
          <w:sz w:val="24"/>
          <w:szCs w:val="24"/>
          <w:u w:color="333333"/>
          <w:shd w:val="clear" w:color="auto" w:fill="ffffff"/>
          <w:rtl w:val="0"/>
          <w:lang w:val="en-US"/>
          <w14:textOutline w14:w="12700" w14:cap="flat">
            <w14:noFill/>
            <w14:miter w14:lim="400000"/>
          </w14:textOutline>
          <w14:textFill>
            <w14:solidFill>
              <w14:srgbClr w14:val="333333"/>
            </w14:solidFill>
          </w14:textFill>
        </w:rPr>
        <w:t>–</w:t>
      </w:r>
      <w:r>
        <w:rPr>
          <w:rFonts w:ascii="Georgia" w:hAnsi="Georgia"/>
          <w:outline w:val="0"/>
          <w:color w:val="333333"/>
          <w:sz w:val="24"/>
          <w:szCs w:val="24"/>
          <w:u w:color="333333"/>
          <w:shd w:val="clear" w:color="auto" w:fill="ffffff"/>
          <w:rtl w:val="0"/>
          <w:lang w:val="en-US"/>
          <w14:textOutline w14:w="12700" w14:cap="flat">
            <w14:noFill/>
            <w14:miter w14:lim="400000"/>
          </w14:textOutline>
          <w14:textFill>
            <w14:solidFill>
              <w14:srgbClr w14:val="333333"/>
            </w14:solidFill>
          </w14:textFill>
        </w:rPr>
        <w:t>.</w:t>
      </w:r>
    </w:p>
    <w:p>
      <w:pPr>
        <w:pStyle w:val="Default"/>
        <w:bidi w:val="0"/>
        <w:ind w:left="0" w:right="0" w:firstLine="0"/>
        <w:jc w:val="left"/>
        <w:rPr>
          <w:rFonts w:ascii="Georgia" w:cs="Georgia" w:hAnsi="Georgia" w:eastAsia="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pPr>
    </w:p>
    <w:p>
      <w:pPr>
        <w:pStyle w:val="Default"/>
        <w:bidi w:val="0"/>
        <w:ind w:left="0" w:right="0" w:firstLine="0"/>
        <w:jc w:val="left"/>
        <w:rPr>
          <w:rStyle w:val="None"/>
          <w:rFonts w:ascii="Georgia" w:cs="Georgia" w:hAnsi="Georgia" w:eastAsia="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pPr>
      <w:r>
        <w:rPr>
          <w:rStyle w:val="Hyperlink.1"/>
          <w:outline w:val="0"/>
          <w:color w:val="0000ff"/>
          <w:u w:val="single" w:color="0000ff"/>
          <w:rtl w:val="0"/>
          <w:lang w:val="en-US"/>
          <w14:textOutline w14:w="12700" w14:cap="flat">
            <w14:noFill/>
            <w14:miter w14:lim="400000"/>
          </w14:textOutline>
          <w14:textFill>
            <w14:solidFill>
              <w14:srgbClr w14:val="0000FF"/>
            </w14:solidFill>
          </w14:textFill>
        </w:rPr>
        <w:fldChar w:fldCharType="begin" w:fldLock="0"/>
      </w:r>
      <w:r>
        <w:rPr>
          <w:rStyle w:val="Hyperlink.1"/>
          <w:outline w:val="0"/>
          <w:color w:val="0000ff"/>
          <w:u w:val="single" w:color="0000ff"/>
          <w:rtl w:val="0"/>
          <w:lang w:val="en-US"/>
          <w14:textOutline w14:w="12700" w14:cap="flat">
            <w14:noFill/>
            <w14:miter w14:lim="400000"/>
          </w14:textOutline>
          <w14:textFill>
            <w14:solidFill>
              <w14:srgbClr w14:val="0000FF"/>
            </w14:solidFill>
          </w14:textFill>
        </w:rPr>
        <w:instrText xml:space="preserve"> HYPERLINK "https://www.apccs.police.uk/media/6362/eng-police-and-crime-plan-2021-25.pdf"</w:instrText>
      </w:r>
      <w:r>
        <w:rPr>
          <w:rStyle w:val="Hyperlink.1"/>
          <w:outline w:val="0"/>
          <w:color w:val="0000ff"/>
          <w:u w:val="single" w:color="0000ff"/>
          <w:rtl w:val="0"/>
          <w:lang w:val="en-US"/>
          <w14:textOutline w14:w="12700" w14:cap="flat">
            <w14:noFill/>
            <w14:miter w14:lim="400000"/>
          </w14:textOutline>
          <w14:textFill>
            <w14:solidFill>
              <w14:srgbClr w14:val="0000FF"/>
            </w14:solidFill>
          </w14:textFill>
        </w:rPr>
        <w:fldChar w:fldCharType="separate" w:fldLock="0"/>
      </w:r>
      <w:r>
        <w:rPr>
          <w:rStyle w:val="Hyperlink.1"/>
          <w:outline w:val="0"/>
          <w:color w:val="0000ff"/>
          <w:u w:val="single" w:color="0000ff"/>
          <w:rtl w:val="0"/>
          <w:lang w:val="en-US"/>
          <w14:textOutline w14:w="12700" w14:cap="flat">
            <w14:noFill/>
            <w14:miter w14:lim="400000"/>
          </w14:textOutline>
          <w14:textFill>
            <w14:solidFill>
              <w14:srgbClr w14:val="0000FF"/>
            </w14:solidFill>
          </w14:textFill>
        </w:rPr>
        <w:t>https://www.apccs.police.uk/media/6362/eng-police-and-crime-plan-2021-25.pdf</w:t>
      </w:r>
      <w:r>
        <w:rPr>
          <w:u w:color="000000"/>
          <w:rtl w:val="0"/>
          <w:lang w:val="en-US"/>
          <w14:textOutline w14:w="12700" w14:cap="flat">
            <w14:noFill/>
            <w14:miter w14:lim="400000"/>
          </w14:textOutline>
        </w:rPr>
        <w:fldChar w:fldCharType="end" w:fldLock="0"/>
      </w:r>
      <w:r>
        <w:rPr>
          <w:rStyle w:val="None"/>
          <w:rFonts w:ascii="Georgia" w:hAnsi="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t xml:space="preserve"> ( accessed 27/12/21)</w:t>
      </w:r>
    </w:p>
    <w:p>
      <w:pPr>
        <w:pStyle w:val="Default"/>
        <w:bidi w:val="0"/>
        <w:ind w:left="0" w:right="0" w:firstLine="0"/>
        <w:jc w:val="left"/>
        <w:rPr>
          <w:rStyle w:val="None"/>
          <w:rFonts w:ascii="Georgia" w:cs="Georgia" w:hAnsi="Georgia" w:eastAsia="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4"/>
          <w:szCs w:val="24"/>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"https://www.college.police.uk/support-forces/health-safety-welfare/wellbeing"</w:instrTex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2"/>
          <w:rFonts w:ascii="Georgia" w:cs="Arial Unicode MS" w:hAnsi="Georgia" w:eastAsia="Arial Unicode MS"/>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t>https://www.college.police.uk/support-forces/health-safety-welfare/wellbeing</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4"/>
          <w:szCs w:val="24"/>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  (accessed 22/12/21)</w:t>
      </w:r>
    </w:p>
    <w:p>
      <w:pPr>
        <w:pStyle w:val="Default"/>
        <w:bidi w:val="0"/>
        <w:ind w:left="0" w:right="0" w:firstLine="0"/>
        <w:jc w:val="left"/>
        <w:rPr>
          <w:rStyle w:val="None"/>
          <w:rFonts w:ascii="Georgia" w:cs="Georgia" w:hAnsi="Georgia" w:eastAsia="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pPr>
    </w:p>
    <w:p>
      <w:pPr>
        <w:pStyle w:val="Default"/>
        <w:bidi w:val="0"/>
        <w:ind w:left="0" w:right="0" w:firstLine="0"/>
        <w:jc w:val="left"/>
        <w:rPr>
          <w:rStyle w:val="None"/>
          <w:rFonts w:ascii="Georgia" w:cs="Georgia" w:hAnsi="Georgia" w:eastAsia="Georgia"/>
          <w:sz w:val="24"/>
          <w:szCs w:val="24"/>
          <w:u w:color="000000"/>
          <w:rtl w:val="0"/>
          <w:lang w:val="en-US"/>
          <w14:textOutline w14:w="12700" w14:cap="flat">
            <w14:noFill/>
            <w14:miter w14:lim="400000"/>
          </w14:textOutline>
        </w:rPr>
      </w:pPr>
      <w:r>
        <w:rPr>
          <w:rStyle w:val="None"/>
          <w:rFonts w:ascii="Georgia" w:hAnsi="Georgia"/>
          <w:sz w:val="24"/>
          <w:szCs w:val="24"/>
          <w:u w:color="000000"/>
          <w:rtl w:val="0"/>
          <w:lang w:val="en-US"/>
          <w14:textOutline w14:w="12700" w14:cap="flat">
            <w14:noFill/>
            <w14:miter w14:lim="400000"/>
          </w14:textOutline>
        </w:rPr>
        <w:t xml:space="preserve">Davis, Erin, "A Happy Employee is a Productive Employee" (2010). </w:t>
      </w:r>
      <w:r>
        <w:rPr>
          <w:rStyle w:val="None"/>
          <w:rFonts w:ascii="Georgia" w:hAnsi="Georgia"/>
          <w:i w:val="1"/>
          <w:iCs w:val="1"/>
          <w:sz w:val="24"/>
          <w:szCs w:val="24"/>
          <w:u w:color="000000"/>
          <w:rtl w:val="0"/>
          <w:lang w:val="en-US"/>
          <w14:textOutline w14:w="12700" w14:cap="flat">
            <w14:noFill/>
            <w14:miter w14:lim="400000"/>
          </w14:textOutline>
        </w:rPr>
        <w:t>Library Faculty &amp; Staff Presentations.</w:t>
      </w:r>
      <w:r>
        <w:rPr>
          <w:rStyle w:val="None"/>
          <w:rFonts w:ascii="Georgia" w:hAnsi="Georgia"/>
          <w:sz w:val="24"/>
          <w:szCs w:val="24"/>
          <w:u w:color="000000"/>
          <w:rtl w:val="0"/>
          <w:lang w:val="en-US"/>
          <w14:textOutline w14:w="12700" w14:cap="flat">
            <w14:noFill/>
            <w14:miter w14:lim="400000"/>
          </w14:textOutline>
        </w:rPr>
        <w:t xml:space="preserve"> Paper 18. (22/12/21)</w:t>
      </w:r>
    </w:p>
    <w:p>
      <w:pPr>
        <w:pStyle w:val="Default"/>
        <w:bidi w:val="0"/>
        <w:ind w:left="0" w:right="0" w:firstLine="0"/>
        <w:jc w:val="left"/>
        <w:rPr>
          <w:rStyle w:val="None"/>
          <w:rFonts w:ascii="Georgia" w:cs="Georgia" w:hAnsi="Georgia" w:eastAsia="Georgia"/>
          <w:sz w:val="24"/>
          <w:szCs w:val="24"/>
          <w:u w:color="000000"/>
          <w:rtl w:val="0"/>
          <w:lang w:val="en-US"/>
          <w14:textOutline w14:w="12700" w14:cap="flat">
            <w14:noFill/>
            <w14:miter w14:lim="400000"/>
          </w14:textOutline>
        </w:rPr>
      </w:pPr>
    </w:p>
    <w:p>
      <w:pPr>
        <w:pStyle w:val="Default"/>
        <w:bidi w:val="0"/>
        <w:ind w:left="0" w:right="0" w:firstLine="0"/>
        <w:jc w:val="left"/>
        <w:rPr>
          <w:rStyle w:val="None"/>
          <w:rFonts w:ascii="Georgia" w:cs="Georgia" w:hAnsi="Georgia" w:eastAsia="Georgia"/>
          <w:outline w:val="0"/>
          <w:color w:val="737373"/>
          <w:sz w:val="24"/>
          <w:szCs w:val="24"/>
          <w:u w:color="737373"/>
          <w:shd w:val="clear" w:color="auto" w:fill="fcfcfc"/>
          <w:rtl w:val="0"/>
          <w:lang w:val="en-US"/>
          <w14:textOutline w14:w="12700" w14:cap="flat">
            <w14:noFill/>
            <w14:miter w14:lim="400000"/>
          </w14:textOutline>
          <w14:textFill>
            <w14:solidFill>
              <w14:srgbClr w14:val="737373"/>
            </w14:solidFill>
          </w14:textFill>
        </w:rPr>
      </w:pPr>
      <w:r>
        <w:rPr>
          <w:rStyle w:val="Hyperlink.3"/>
          <w:rFonts w:ascii="Georgia" w:cs="Georgia" w:hAnsi="Georgia" w:eastAsia="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fldChar w:fldCharType="begin" w:fldLock="0"/>
      </w:r>
      <w:r>
        <w:rPr>
          <w:rStyle w:val="Hyperlink.3"/>
          <w:rFonts w:ascii="Georgia" w:cs="Georgia" w:hAnsi="Georgia" w:eastAsia="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instrText xml:space="preserve"> HYPERLINK "https://www.forbes.com/sites/forbescoachescouncil/people/elifsuner/"</w:instrText>
      </w:r>
      <w:r>
        <w:rPr>
          <w:rStyle w:val="Hyperlink.3"/>
          <w:rFonts w:ascii="Georgia" w:cs="Georgia" w:hAnsi="Georgia" w:eastAsia="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fldChar w:fldCharType="separate" w:fldLock="0"/>
      </w:r>
      <w:r>
        <w:rPr>
          <w:rStyle w:val="Hyperlink.3"/>
          <w:rFonts w:ascii="Georgia" w:hAnsi="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t>Elif Suner</w:t>
      </w:r>
      <w:r>
        <w:rPr>
          <w:u w:color="000000"/>
          <w:rtl w:val="0"/>
          <w:lang w:val="en-US"/>
          <w14:textOutline w14:w="12700" w14:cap="flat">
            <w14:noFill/>
            <w14:miter w14:lim="400000"/>
          </w14:textOutline>
        </w:rPr>
        <w:fldChar w:fldCharType="end" w:fldLock="0"/>
      </w:r>
      <w:r>
        <w:rPr>
          <w:rStyle w:val="None"/>
          <w:rFonts w:ascii="Georgia" w:hAnsi="Georgia"/>
          <w:outline w:val="0"/>
          <w:color w:val="737373"/>
          <w:sz w:val="24"/>
          <w:szCs w:val="24"/>
          <w:u w:color="737373"/>
          <w:shd w:val="clear" w:color="auto" w:fill="fcfcfc"/>
          <w:rtl w:val="0"/>
          <w:lang w:val="en-US"/>
          <w14:textOutline w14:w="12700" w14:cap="flat">
            <w14:noFill/>
            <w14:miter w14:lim="400000"/>
          </w14:textOutline>
          <w14:textFill>
            <w14:solidFill>
              <w14:srgbClr w14:val="737373"/>
            </w14:solidFill>
          </w14:textFill>
        </w:rPr>
        <w:t xml:space="preserve">, </w:t>
      </w:r>
      <w:r>
        <w:rPr>
          <w:rStyle w:val="None"/>
          <w:rFonts w:ascii="Georgia" w:hAnsi="Georgia"/>
          <w:outline w:val="0"/>
          <w:color w:val="000000"/>
          <w:sz w:val="24"/>
          <w:szCs w:val="24"/>
          <w:u w:color="000000"/>
          <w:shd w:val="clear" w:color="auto" w:fill="fcfcfc"/>
          <w:rtl w:val="0"/>
          <w:lang w:val="en-US"/>
          <w14:textOutline w14:w="12700" w14:cap="flat">
            <w14:noFill/>
            <w14:miter w14:lim="400000"/>
          </w14:textOutline>
          <w14:textFill>
            <w14:solidFill>
              <w14:srgbClr w14:val="000000"/>
            </w14:solidFill>
          </w14:textFill>
        </w:rPr>
        <w:t>( 2020) Why Leaders Should Focus On Strengths, Not Weaknesses, Forbes (Accessed 27/12/21)</w:t>
      </w:r>
    </w:p>
    <w:p>
      <w:pPr>
        <w:pStyle w:val="Default"/>
        <w:bidi w:val="0"/>
        <w:ind w:left="0" w:right="0" w:firstLine="0"/>
        <w:jc w:val="left"/>
        <w:rPr>
          <w:rStyle w:val="None"/>
          <w:rFonts w:ascii="Georgia" w:cs="Georgia" w:hAnsi="Georgia" w:eastAsia="Georgia"/>
          <w:outline w:val="0"/>
          <w:color w:val="333333"/>
          <w:u w:color="333333"/>
          <w:shd w:val="clear" w:color="auto" w:fill="ffffff"/>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Kolb, D. A. (1984) Experiential learning: experience as the source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of learning and development. Englewood Cliffs: Prentice-Hall.</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Style w:val="None"/>
          <w:rFonts w:ascii="Georgia" w:cs="Georgia" w:hAnsi="Georgia" w:eastAsia="Georgia"/>
          <w:outline w:val="0"/>
          <w:color w:val="282828"/>
          <w:sz w:val="24"/>
          <w:szCs w:val="24"/>
          <w:u w:color="282828"/>
          <w:rtl w:val="0"/>
          <w:lang w:val="en-US"/>
          <w14:textOutline w14:w="12700" w14:cap="flat">
            <w14:noFill/>
            <w14:miter w14:lim="400000"/>
          </w14:textOutline>
          <w14:textFill>
            <w14:solidFill>
              <w14:srgbClr w14:val="282828"/>
            </w14:solidFill>
          </w14:textFill>
        </w:rPr>
      </w:pPr>
      <w:r>
        <w:rPr>
          <w:rStyle w:val="None"/>
          <w:rFonts w:ascii="Georgia" w:hAnsi="Georgia"/>
          <w:outline w:val="0"/>
          <w:color w:val="282828"/>
          <w:sz w:val="24"/>
          <w:szCs w:val="24"/>
          <w:u w:color="282828"/>
          <w:rtl w:val="0"/>
          <w:lang w:val="en-US"/>
          <w14:textOutline w14:w="12700" w14:cap="flat">
            <w14:noFill/>
            <w14:miter w14:lim="400000"/>
          </w14:textOutline>
          <w14:textFill>
            <w14:solidFill>
              <w14:srgbClr w14:val="282828"/>
            </w14:solidFill>
          </w14:textFill>
        </w:rPr>
        <w:t>Ben Laker, Charmi Patel, Ashish Malik and Pawan Budhwar, ( Sept 2020)  Harvard Business Review, What to Do When You Become Your Friend</w:t>
      </w:r>
      <w:r>
        <w:rPr>
          <w:rStyle w:val="None"/>
          <w:rFonts w:ascii="Georgia" w:hAnsi="Georgia" w:hint="default"/>
          <w:outline w:val="0"/>
          <w:color w:val="282828"/>
          <w:sz w:val="24"/>
          <w:szCs w:val="24"/>
          <w:u w:color="282828"/>
          <w:rtl w:val="0"/>
          <w:lang w:val="en-US"/>
          <w14:textOutline w14:w="12700" w14:cap="flat">
            <w14:noFill/>
            <w14:miter w14:lim="400000"/>
          </w14:textOutline>
          <w14:textFill>
            <w14:solidFill>
              <w14:srgbClr w14:val="282828"/>
            </w14:solidFill>
          </w14:textFill>
        </w:rPr>
        <w:t>’</w:t>
      </w:r>
      <w:r>
        <w:rPr>
          <w:rStyle w:val="None"/>
          <w:rFonts w:ascii="Georgia" w:hAnsi="Georgia"/>
          <w:outline w:val="0"/>
          <w:color w:val="282828"/>
          <w:sz w:val="24"/>
          <w:szCs w:val="24"/>
          <w:u w:color="282828"/>
          <w:rtl w:val="0"/>
          <w:lang w:val="en-US"/>
          <w14:textOutline w14:w="12700" w14:cap="flat">
            <w14:noFill/>
            <w14:miter w14:lim="400000"/>
          </w14:textOutline>
          <w14:textFill>
            <w14:solidFill>
              <w14:srgbClr w14:val="282828"/>
            </w14:solidFill>
          </w14:textFill>
        </w:rPr>
        <w:t>s Boss. (Accessed 27/12/2021)</w:t>
      </w:r>
    </w:p>
    <w:p>
      <w:pPr>
        <w:pStyle w:val="Default"/>
        <w:bidi w:val="0"/>
        <w:ind w:left="0" w:right="0" w:firstLine="0"/>
        <w:jc w:val="left"/>
        <w:rPr>
          <w:rStyle w:val="None"/>
          <w:rFonts w:ascii="Georgia" w:cs="Georgia" w:hAnsi="Georgia" w:eastAsia="Georgia"/>
          <w:outline w:val="0"/>
          <w:color w:val="333333"/>
          <w:u w:color="333333"/>
          <w:shd w:val="clear" w:color="auto" w:fill="ffffff"/>
          <w:rtl w:val="0"/>
          <w:lang w:val="en-US"/>
          <w14:textOutline w14:w="12700" w14:cap="flat">
            <w14:noFill/>
            <w14:miter w14:lim="400000"/>
          </w14:textOutline>
          <w14:textFill>
            <w14:solidFill>
              <w14:srgbClr w14:val="333333"/>
            </w14:solidFill>
          </w14:textFill>
        </w:rPr>
      </w:pPr>
    </w:p>
    <w:p>
      <w:pPr>
        <w:pStyle w:val="Default"/>
        <w:bidi w:val="0"/>
        <w:ind w:left="0" w:right="0" w:firstLine="0"/>
        <w:jc w:val="left"/>
        <w:rPr>
          <w:rStyle w:val="Hyperlink.3"/>
          <w:rFonts w:ascii="Georgia" w:cs="Georgia" w:hAnsi="Georgia" w:eastAsia="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pPr>
      <w:r>
        <w:rPr>
          <w:rStyle w:val="Hyperlink.3"/>
          <w:rFonts w:ascii="Georgia" w:hAnsi="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t>Glenn Llopis, Mar 24, 2014, Every Leader Must Be A Change Agent Or Face Extinction</w:t>
      </w:r>
    </w:p>
    <w:p>
      <w:pPr>
        <w:pStyle w:val="Default"/>
        <w:bidi w:val="0"/>
        <w:ind w:left="0" w:right="0" w:firstLine="0"/>
        <w:jc w:val="left"/>
        <w:rPr>
          <w:rStyle w:val="None"/>
          <w:rFonts w:ascii="Georgia" w:cs="Georgia" w:hAnsi="Georgia" w:eastAsia="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pPr>
    </w:p>
    <w:p>
      <w:pPr>
        <w:pStyle w:val="Default"/>
        <w:bidi w:val="0"/>
        <w:ind w:left="0" w:right="0" w:firstLine="0"/>
        <w:jc w:val="left"/>
        <w:rPr>
          <w:rStyle w:val="Hyperlink.3"/>
          <w:rFonts w:ascii="Georgia" w:cs="Georgia" w:hAnsi="Georgia" w:eastAsia="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pPr>
      <w:r>
        <w:rPr>
          <w:rStyle w:val="Hyperlink.3"/>
          <w:rFonts w:ascii="Georgia" w:hAnsi="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t>Glenn Llopis, Nov 28, 2014, 4 Ways Leaders Effectively Manage Employee Conflict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RUSS, V., 1998. Behind and beyond Kolb's learning cycle. Journal of Management Education, 22(3), pp. 304-319.</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"https://oscarkilo.org.uk"</w:instrTex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2"/>
          <w:rFonts w:ascii="Georgia" w:cs="Arial Unicode MS" w:hAnsi="Georgia" w:eastAsia="Arial Unicode MS"/>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t>https://oscarkilo.org.uk</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 accessed 22/12/21)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"https://www.oxfordlearnersdictionaries.com/definition/english/procrastinate"</w:instrTex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2"/>
          <w:rFonts w:ascii="Georgia" w:cs="Arial Unicode MS" w:hAnsi="Georgia" w:eastAsia="Arial Unicode MS"/>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t>https://www.oxfordlearnersdictionaries.com/definition/english/procrastinate</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27/12/21)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Style w:val="Hyperlink.3"/>
          <w:rFonts w:ascii="Georgia" w:cs="Georgia" w:hAnsi="Georgia" w:eastAsia="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pPr>
      <w:r>
        <w:rPr>
          <w:rStyle w:val="Hyperlink.3"/>
          <w:rFonts w:ascii="Georgia" w:hAnsi="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t>Quast (2013), Forbes, New Managers: 4 Reasons You Need An 'Open Door' Policy( accessed 27/12/21)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Bibliography.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Athota, V. S. &amp; Malik, A. (2019) Managing Employee Well-being and Resilience for Innovation Evidence from Knowledge-intensive Service Industries. 1st ed. 2019. [Online]. Cham: Springer International Publishing.</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ATKINSON, S., BAGNALL, A., CORCORAN, R., SOUTH, J. and CURTIS, S., 2020. Being Well Together: Individual Subjective and Community Wellbeing. Journal of Happiness Studies, 21(5), pp. 1903-1921.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"https://www.college.police.uk/support-forces/health-safety-welfare/wellbeing"</w:instrTex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2"/>
          <w:rFonts w:ascii="Georgia" w:cs="Arial Unicode MS" w:hAnsi="Georgia" w:eastAsia="Arial Unicode MS"/>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t>https://www.college.police.uk/support-forces/health-safety-welfare/wellbeing</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Style w:val="None"/>
          <w:rFonts w:ascii="Georgia" w:cs="Georgia" w:hAnsi="Georgia" w:eastAsia="Georgia"/>
          <w:sz w:val="24"/>
          <w:szCs w:val="24"/>
          <w:u w:color="000000"/>
          <w:rtl w:val="0"/>
          <w:lang w:val="en-US"/>
          <w14:textOutline w14:w="12700" w14:cap="flat">
            <w14:noFill/>
            <w14:miter w14:lim="400000"/>
          </w14:textOutline>
        </w:rPr>
      </w:pPr>
      <w:r>
        <w:rPr>
          <w:rStyle w:val="None"/>
          <w:rFonts w:ascii="Georgia" w:hAnsi="Georgia"/>
          <w:sz w:val="24"/>
          <w:szCs w:val="24"/>
          <w:u w:color="000000"/>
          <w:rtl w:val="0"/>
          <w:lang w:val="en-US"/>
          <w14:textOutline w14:w="12700" w14:cap="flat">
            <w14:noFill/>
            <w14:miter w14:lim="400000"/>
          </w14:textOutline>
        </w:rPr>
        <w:t xml:space="preserve">Davis, Erin, "A Happy Employee is a Productive Employee" (2010). </w:t>
      </w:r>
      <w:r>
        <w:rPr>
          <w:rStyle w:val="None"/>
          <w:rFonts w:ascii="Georgia" w:hAnsi="Georgia"/>
          <w:i w:val="1"/>
          <w:iCs w:val="1"/>
          <w:sz w:val="24"/>
          <w:szCs w:val="24"/>
          <w:u w:color="000000"/>
          <w:rtl w:val="0"/>
          <w:lang w:val="en-US"/>
          <w14:textOutline w14:w="12700" w14:cap="flat">
            <w14:noFill/>
            <w14:miter w14:lim="400000"/>
          </w14:textOutline>
        </w:rPr>
        <w:t>Library Faculty &amp; Staff Presentations.</w:t>
      </w:r>
      <w:r>
        <w:rPr>
          <w:rStyle w:val="None"/>
          <w:rFonts w:ascii="Georgia" w:hAnsi="Georgia"/>
          <w:sz w:val="24"/>
          <w:szCs w:val="24"/>
          <w:u w:color="000000"/>
          <w:rtl w:val="0"/>
          <w:lang w:val="en-US"/>
          <w14:textOutline w14:w="12700" w14:cap="flat">
            <w14:noFill/>
            <w14:miter w14:lim="400000"/>
          </w14:textOutline>
        </w:rPr>
        <w:t xml:space="preserve"> Paper 18.</w:t>
      </w:r>
    </w:p>
    <w:p>
      <w:pPr>
        <w:pStyle w:val="Default"/>
        <w:bidi w:val="0"/>
        <w:ind w:left="0" w:right="0" w:firstLine="0"/>
        <w:jc w:val="left"/>
        <w:rPr>
          <w:u w:color="000000"/>
          <w:rtl w:val="0"/>
          <w:lang w:val="en-US"/>
          <w14:textOutline w14:w="12700" w14:cap="flat">
            <w14:noFill/>
            <w14:miter w14:lim="400000"/>
          </w14:textOutline>
        </w:rPr>
      </w:pPr>
    </w:p>
    <w:p>
      <w:pPr>
        <w:pStyle w:val="Default"/>
        <w:bidi w:val="0"/>
        <w:ind w:left="0" w:right="0" w:firstLine="0"/>
        <w:jc w:val="left"/>
        <w:rPr>
          <w:rStyle w:val="None"/>
          <w:rFonts w:ascii="Georgia" w:cs="Georgia" w:hAnsi="Georgia" w:eastAsia="Georgia"/>
          <w:outline w:val="0"/>
          <w:color w:val="737373"/>
          <w:sz w:val="24"/>
          <w:szCs w:val="24"/>
          <w:u w:color="737373"/>
          <w:shd w:val="clear" w:color="auto" w:fill="fcfcfc"/>
          <w:rtl w:val="0"/>
          <w:lang w:val="en-US"/>
          <w14:textOutline w14:w="12700" w14:cap="flat">
            <w14:noFill/>
            <w14:miter w14:lim="400000"/>
          </w14:textOutline>
          <w14:textFill>
            <w14:solidFill>
              <w14:srgbClr w14:val="737373"/>
            </w14:solidFill>
          </w14:textFill>
        </w:rPr>
      </w:pPr>
      <w:r>
        <w:rPr>
          <w:rStyle w:val="Hyperlink.3"/>
          <w:rFonts w:ascii="Georgia" w:cs="Georgia" w:hAnsi="Georgia" w:eastAsia="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fldChar w:fldCharType="begin" w:fldLock="0"/>
      </w:r>
      <w:r>
        <w:rPr>
          <w:rStyle w:val="Hyperlink.3"/>
          <w:rFonts w:ascii="Georgia" w:cs="Georgia" w:hAnsi="Georgia" w:eastAsia="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instrText xml:space="preserve"> HYPERLINK "https://www.forbes.com/sites/forbescoachescouncil/people/elifsuner/"</w:instrText>
      </w:r>
      <w:r>
        <w:rPr>
          <w:rStyle w:val="Hyperlink.3"/>
          <w:rFonts w:ascii="Georgia" w:cs="Georgia" w:hAnsi="Georgia" w:eastAsia="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fldChar w:fldCharType="separate" w:fldLock="0"/>
      </w:r>
      <w:r>
        <w:rPr>
          <w:rStyle w:val="Hyperlink.3"/>
          <w:rFonts w:ascii="Georgia" w:hAnsi="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t>Elif Suner</w:t>
      </w:r>
      <w:r>
        <w:rPr>
          <w:u w:color="000000"/>
          <w:rtl w:val="0"/>
          <w:lang w:val="en-US"/>
          <w14:textOutline w14:w="12700" w14:cap="flat">
            <w14:noFill/>
            <w14:miter w14:lim="400000"/>
          </w14:textOutline>
        </w:rPr>
        <w:fldChar w:fldCharType="end" w:fldLock="0"/>
      </w:r>
      <w:r>
        <w:rPr>
          <w:rStyle w:val="None"/>
          <w:rFonts w:ascii="Georgia" w:hAnsi="Georgia"/>
          <w:outline w:val="0"/>
          <w:color w:val="737373"/>
          <w:sz w:val="24"/>
          <w:szCs w:val="24"/>
          <w:u w:color="737373"/>
          <w:shd w:val="clear" w:color="auto" w:fill="fcfcfc"/>
          <w:rtl w:val="0"/>
          <w:lang w:val="en-US"/>
          <w14:textOutline w14:w="12700" w14:cap="flat">
            <w14:noFill/>
            <w14:miter w14:lim="400000"/>
          </w14:textOutline>
          <w14:textFill>
            <w14:solidFill>
              <w14:srgbClr w14:val="737373"/>
            </w14:solidFill>
          </w14:textFill>
        </w:rPr>
        <w:t xml:space="preserve">, </w:t>
      </w:r>
      <w:r>
        <w:rPr>
          <w:rStyle w:val="None"/>
          <w:rFonts w:ascii="Georgia" w:hAnsi="Georgia"/>
          <w:outline w:val="0"/>
          <w:color w:val="000000"/>
          <w:sz w:val="24"/>
          <w:szCs w:val="24"/>
          <w:u w:color="000000"/>
          <w:shd w:val="clear" w:color="auto" w:fill="fcfcfc"/>
          <w:rtl w:val="0"/>
          <w:lang w:val="en-US"/>
          <w14:textOutline w14:w="12700" w14:cap="flat">
            <w14:noFill/>
            <w14:miter w14:lim="400000"/>
          </w14:textOutline>
          <w14:textFill>
            <w14:solidFill>
              <w14:srgbClr w14:val="000000"/>
            </w14:solidFill>
          </w14:textFill>
        </w:rPr>
        <w:t>( 2020) Why Leaders Should Focus On Strengths, Not Weaknesses, Forbes</w:t>
      </w:r>
    </w:p>
    <w:p>
      <w:pPr>
        <w:pStyle w:val="Default"/>
        <w:bidi w:val="0"/>
        <w:ind w:left="0" w:right="0" w:firstLine="0"/>
        <w:jc w:val="left"/>
        <w:rPr>
          <w:rStyle w:val="None"/>
          <w:rFonts w:ascii="Georgia" w:cs="Georgia" w:hAnsi="Georgia" w:eastAsia="Georgia"/>
          <w:outline w:val="0"/>
          <w:color w:val="333333"/>
          <w:u w:color="333333"/>
          <w:shd w:val="clear" w:color="auto" w:fill="ffffff"/>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Kolb, D. A. (1984) Experiential learning: experience as the source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of learning and development. Englewood Cliffs: Prentice-Hall.</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Style w:val="None"/>
          <w:rFonts w:ascii="Georgia" w:cs="Georgia" w:hAnsi="Georgia" w:eastAsia="Georgia"/>
          <w:outline w:val="0"/>
          <w:color w:val="282828"/>
          <w:sz w:val="24"/>
          <w:szCs w:val="24"/>
          <w:u w:color="282828"/>
          <w:rtl w:val="0"/>
          <w:lang w:val="en-US"/>
          <w14:textOutline w14:w="12700" w14:cap="flat">
            <w14:noFill/>
            <w14:miter w14:lim="400000"/>
          </w14:textOutline>
          <w14:textFill>
            <w14:solidFill>
              <w14:srgbClr w14:val="282828"/>
            </w14:solidFill>
          </w14:textFill>
        </w:rPr>
      </w:pPr>
      <w:r>
        <w:rPr>
          <w:rStyle w:val="None"/>
          <w:rFonts w:ascii="Georgia" w:hAnsi="Georgia"/>
          <w:outline w:val="0"/>
          <w:color w:val="282828"/>
          <w:sz w:val="24"/>
          <w:szCs w:val="24"/>
          <w:u w:color="282828"/>
          <w:rtl w:val="0"/>
          <w:lang w:val="en-US"/>
          <w14:textOutline w14:w="12700" w14:cap="flat">
            <w14:noFill/>
            <w14:miter w14:lim="400000"/>
          </w14:textOutline>
          <w14:textFill>
            <w14:solidFill>
              <w14:srgbClr w14:val="282828"/>
            </w14:solidFill>
          </w14:textFill>
        </w:rPr>
        <w:t>Ben Laker, Charmi Patel, Ashish Malik and Pawan Budhwar, ( Sept 2020)  Harvard Business Review, What to Do When You Become Your Friend</w:t>
      </w:r>
      <w:r>
        <w:rPr>
          <w:rStyle w:val="None"/>
          <w:rFonts w:ascii="Georgia" w:hAnsi="Georgia" w:hint="default"/>
          <w:outline w:val="0"/>
          <w:color w:val="282828"/>
          <w:sz w:val="24"/>
          <w:szCs w:val="24"/>
          <w:u w:color="282828"/>
          <w:rtl w:val="0"/>
          <w:lang w:val="en-US"/>
          <w14:textOutline w14:w="12700" w14:cap="flat">
            <w14:noFill/>
            <w14:miter w14:lim="400000"/>
          </w14:textOutline>
          <w14:textFill>
            <w14:solidFill>
              <w14:srgbClr w14:val="282828"/>
            </w14:solidFill>
          </w14:textFill>
        </w:rPr>
        <w:t>’</w:t>
      </w:r>
      <w:r>
        <w:rPr>
          <w:rStyle w:val="None"/>
          <w:rFonts w:ascii="Georgia" w:hAnsi="Georgia"/>
          <w:outline w:val="0"/>
          <w:color w:val="282828"/>
          <w:sz w:val="24"/>
          <w:szCs w:val="24"/>
          <w:u w:color="282828"/>
          <w:rtl w:val="0"/>
          <w:lang w:val="en-US"/>
          <w14:textOutline w14:w="12700" w14:cap="flat">
            <w14:noFill/>
            <w14:miter w14:lim="400000"/>
          </w14:textOutline>
          <w14:textFill>
            <w14:solidFill>
              <w14:srgbClr w14:val="282828"/>
            </w14:solidFill>
          </w14:textFill>
        </w:rPr>
        <w:t>s Boss.</w:t>
      </w:r>
    </w:p>
    <w:p>
      <w:pPr>
        <w:pStyle w:val="Default"/>
        <w:bidi w:val="0"/>
        <w:ind w:left="0" w:right="0" w:firstLine="0"/>
        <w:jc w:val="left"/>
        <w:rPr>
          <w:rStyle w:val="None"/>
          <w:rFonts w:ascii="Georgia" w:cs="Georgia" w:hAnsi="Georgia" w:eastAsia="Georgia"/>
          <w:sz w:val="24"/>
          <w:szCs w:val="24"/>
          <w:u w:color="000000"/>
          <w:rtl w:val="0"/>
          <w:lang w:val="en-US"/>
          <w14:textOutline w14:w="12700" w14:cap="flat">
            <w14:noFill/>
            <w14:miter w14:lim="400000"/>
          </w14:textOutline>
        </w:rPr>
      </w:pPr>
    </w:p>
    <w:p>
      <w:pPr>
        <w:pStyle w:val="Default"/>
        <w:bidi w:val="0"/>
        <w:ind w:left="0" w:right="0" w:firstLine="0"/>
        <w:jc w:val="left"/>
        <w:rPr>
          <w:rStyle w:val="None"/>
          <w:rFonts w:ascii="Georgia" w:cs="Georgia" w:hAnsi="Georgia" w:eastAsia="Georgia"/>
          <w:outline w:val="0"/>
          <w:color w:val="333333"/>
          <w:u w:color="333333"/>
          <w:shd w:val="clear" w:color="auto" w:fill="ffffff"/>
          <w:rtl w:val="0"/>
          <w:lang w:val="en-US"/>
          <w14:textOutline w14:w="12700" w14:cap="flat">
            <w14:noFill/>
            <w14:miter w14:lim="400000"/>
          </w14:textOutline>
          <w14:textFill>
            <w14:solidFill>
              <w14:srgbClr w14:val="333333"/>
            </w14:solidFill>
          </w14:textFill>
        </w:rPr>
      </w:pPr>
    </w:p>
    <w:p>
      <w:pPr>
        <w:pStyle w:val="Default"/>
        <w:bidi w:val="0"/>
        <w:ind w:left="0" w:right="0" w:firstLine="0"/>
        <w:jc w:val="left"/>
        <w:rPr>
          <w:rStyle w:val="Hyperlink.3"/>
          <w:rFonts w:ascii="Georgia" w:cs="Georgia" w:hAnsi="Georgia" w:eastAsia="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pPr>
      <w:r>
        <w:rPr>
          <w:rStyle w:val="Hyperlink.3"/>
          <w:rFonts w:ascii="Georgia" w:hAnsi="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t>Glenn Llopis, Mar 24, 2014, Every Leader Must Be A Change Agent Or Face Extinction</w:t>
      </w:r>
    </w:p>
    <w:p>
      <w:pPr>
        <w:pStyle w:val="Default"/>
        <w:bidi w:val="0"/>
        <w:ind w:left="0" w:right="0" w:firstLine="0"/>
        <w:jc w:val="left"/>
        <w:rPr>
          <w:rStyle w:val="None"/>
          <w:rFonts w:ascii="Georgia" w:cs="Georgia" w:hAnsi="Georgia" w:eastAsia="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pPr>
    </w:p>
    <w:p>
      <w:pPr>
        <w:pStyle w:val="Default"/>
        <w:bidi w:val="0"/>
        <w:ind w:left="0" w:right="0" w:firstLine="0"/>
        <w:jc w:val="left"/>
        <w:rPr>
          <w:rStyle w:val="Hyperlink.3"/>
          <w:rFonts w:ascii="Georgia" w:cs="Georgia" w:hAnsi="Georgia" w:eastAsia="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pPr>
      <w:r>
        <w:rPr>
          <w:rStyle w:val="Hyperlink.3"/>
          <w:rFonts w:ascii="Georgia" w:hAnsi="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t>Glenn Llopis, Nov 28, 2014, 4 Ways Leaders Effectively Manage Employee Conflict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RUSS, V., 1998. Behind and beyond Kolb's learning cycle. Journal of Management Education, 22(3), pp. 304-319.</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Athota, V. S. &amp; Malik, A. (2019) Managing Employee Well-being and Resilience for Innovation Evidence from Knowledge-intensive Service Industries. 1st ed. 2019. [Online]. Cham: Springer International Publishing.</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ATKINSON, S., BAGNALL, A., CORCORAN, R., SOUTH, J. and CURTIS, S., 2020. Being Well Together: Individual Subjective and Community Wellbeing. Journal of Happiness Studies, 21(5), pp. 1903-1921.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"https://www.southwalescommissioner.org.uk/en/your-commissioner/police-crime-plan-2021-2025/"</w:instrTex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2"/>
          <w:rFonts w:ascii="Georgia" w:cs="Arial Unicode MS" w:hAnsi="Georgia" w:eastAsia="Arial Unicode MS"/>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t>https://www.southwalescommissioner.org.uk/en/your-commissioner/police-crime-plan-2021-2025/</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"https://oscarkilo.org.uk"</w:instrTex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2"/>
          <w:rFonts w:ascii="Georgia" w:cs="Arial Unicode MS" w:hAnsi="Georgia" w:eastAsia="Arial Unicode MS"/>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t>https://oscarkilo.org.uk</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https://www.oxfordlearnersdictionaries.com/definition/english/procrastinate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Style w:val="Hyperlink.3"/>
          <w:rFonts w:ascii="Georgia" w:cs="Georgia" w:hAnsi="Georgia" w:eastAsia="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pPr>
      <w:r>
        <w:rPr>
          <w:rStyle w:val="Hyperlink.3"/>
          <w:rFonts w:ascii="Georgia" w:hAnsi="Georgia"/>
          <w:outline w:val="0"/>
          <w:color w:val="333333"/>
          <w:sz w:val="24"/>
          <w:szCs w:val="24"/>
          <w:u w:color="333333"/>
          <w:shd w:val="clear" w:color="auto" w:fill="fcfcfc"/>
          <w:rtl w:val="0"/>
          <w:lang w:val="en-US"/>
          <w14:textOutline w14:w="12700" w14:cap="flat">
            <w14:noFill/>
            <w14:miter w14:lim="400000"/>
          </w14:textOutline>
          <w14:textFill>
            <w14:solidFill>
              <w14:srgbClr w14:val="333333"/>
            </w14:solidFill>
          </w14:textFill>
        </w:rPr>
        <w:t>Quast (2013), Forbes, New Managers: 4 Reasons You Need An 'Open Door' Policy</w:t>
      </w:r>
    </w:p>
    <w:p>
      <w:pPr>
        <w:pStyle w:val="Default"/>
        <w:bidi w:val="0"/>
        <w:ind w:left="0" w:right="0" w:firstLine="0"/>
        <w:jc w:val="left"/>
        <w:rPr>
          <w:rStyle w:val="None"/>
          <w:rFonts w:ascii="Arial" w:cs="Arial" w:hAnsi="Arial" w:eastAsia="Arial"/>
          <w:b w:val="1"/>
          <w:bCs w:val="1"/>
          <w:sz w:val="24"/>
          <w:szCs w:val="24"/>
          <w:u w:color="000000"/>
          <w:rtl w:val="0"/>
          <w:lang w:val="en-US"/>
          <w14:textOutline w14:w="12700" w14:cap="flat">
            <w14:noFill/>
            <w14:miter w14:lim="400000"/>
          </w14:textOutline>
        </w:rPr>
      </w:pPr>
      <w:r>
        <w:rPr>
          <w:rStyle w:val="None"/>
          <w:rFonts w:ascii="Arial" w:hAnsi="Arial"/>
          <w:b w:val="1"/>
          <w:bCs w:val="1"/>
          <w:sz w:val="24"/>
          <w:szCs w:val="24"/>
          <w:u w:color="000000"/>
          <w:rtl w:val="0"/>
          <w:lang w:val="en-US"/>
          <w14:textOutline w14:w="12700" w14:cap="flat">
            <w14:noFill/>
            <w14:miter w14:lim="400000"/>
          </w14:textOutline>
        </w:rPr>
        <w:t xml:space="preserve">Task 2: </w:t>
      </w:r>
    </w:p>
    <w:p>
      <w:pPr>
        <w:pStyle w:val="Body"/>
        <w:rPr>
          <w:rStyle w:val="None"/>
          <w:b w:val="1"/>
          <w:bCs w:val="1"/>
        </w:rPr>
      </w:pPr>
    </w:p>
    <w:p>
      <w:pPr>
        <w:pStyle w:val="Body"/>
        <w:rPr>
          <w:rStyle w:val="None"/>
          <w:rFonts w:ascii="Arial" w:cs="Arial" w:hAnsi="Arial" w:eastAsia="Arial"/>
          <w:b w:val="1"/>
          <w:bCs w:val="1"/>
          <w:sz w:val="24"/>
          <w:szCs w:val="24"/>
        </w:rPr>
      </w:pPr>
      <w:r>
        <w:rPr>
          <w:rStyle w:val="None"/>
          <w:rFonts w:ascii="Arial" w:hAnsi="Arial"/>
          <w:b w:val="1"/>
          <w:bCs w:val="1"/>
          <w:sz w:val="24"/>
          <w:szCs w:val="24"/>
          <w:rtl w:val="0"/>
          <w:lang w:val="en-US"/>
        </w:rPr>
        <w:t xml:space="preserve">You must choose a serious and complex investigation in which you played a significant role and reflect upon what happened. </w:t>
      </w:r>
    </w:p>
    <w:tbl>
      <w:tblPr>
        <w:tblW w:w="901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5"/>
      </w:tblGrid>
      <w:tr>
        <w:tblPrEx>
          <w:shd w:val="clear" w:color="auto" w:fill="cdd4e9"/>
        </w:tblPrEx>
        <w:trPr>
          <w:trHeight w:val="4224" w:hRule="atLeast"/>
        </w:trPr>
        <w:tc>
          <w:tcPr>
            <w:tcW w:type="dxa" w:w="9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Style w:val="None"/>
                <w:rFonts w:ascii="Arial" w:cs="Arial" w:hAnsi="Arial" w:eastAsia="Arial"/>
                <w:b w:val="1"/>
                <w:bCs w:val="1"/>
                <w:sz w:val="24"/>
                <w:szCs w:val="24"/>
                <w:lang w:val="en-US"/>
              </w:rPr>
            </w:pPr>
          </w:p>
          <w:p>
            <w:pPr>
              <w:pStyle w:val="Body"/>
              <w:bidi w:val="0"/>
              <w:spacing w:after="0" w:line="240" w:lineRule="auto"/>
              <w:ind w:left="0" w:right="237" w:firstLine="0"/>
              <w:jc w:val="both"/>
              <w:rPr>
                <w:rStyle w:val="None"/>
                <w:rtl w:val="0"/>
              </w:rPr>
            </w:pPr>
            <w:r>
              <w:rPr>
                <w:rStyle w:val="None"/>
                <w:rFonts w:ascii="Arial" w:hAnsi="Arial"/>
                <w:b w:val="1"/>
                <w:bCs w:val="1"/>
                <w:sz w:val="24"/>
                <w:szCs w:val="24"/>
                <w:rtl w:val="0"/>
                <w:lang w:val="en-US"/>
              </w:rPr>
              <w:t>Give a brief description</w:t>
            </w:r>
            <w:r>
              <w:rPr>
                <w:rStyle w:val="None"/>
                <w:rFonts w:ascii="Arial" w:hAnsi="Arial"/>
                <w:sz w:val="24"/>
                <w:szCs w:val="24"/>
                <w:rtl w:val="0"/>
                <w:lang w:val="en-US"/>
              </w:rPr>
              <w:t xml:space="preserve"> of the investigation including social and legislative contexts and any relevant cultural, ethnicity and language issues.  </w:t>
            </w:r>
          </w:p>
          <w:p>
            <w:pPr>
              <w:pStyle w:val="Body"/>
              <w:spacing w:after="0" w:line="240" w:lineRule="auto"/>
              <w:rPr>
                <w:rStyle w:val="None"/>
                <w:rFonts w:ascii="Arial" w:cs="Arial" w:hAnsi="Arial" w:eastAsia="Arial"/>
                <w:b w:val="1"/>
                <w:bCs w:val="1"/>
                <w:sz w:val="24"/>
                <w:szCs w:val="24"/>
                <w:lang w:val="en-US"/>
              </w:rPr>
            </w:pPr>
          </w:p>
          <w:p>
            <w:pPr>
              <w:pStyle w:val="Body"/>
              <w:bidi w:val="0"/>
              <w:spacing w:after="0" w:line="240" w:lineRule="auto"/>
              <w:ind w:left="0" w:right="0" w:firstLine="0"/>
              <w:jc w:val="left"/>
              <w:rPr>
                <w:rStyle w:val="None"/>
                <w:rFonts w:ascii="Arial" w:cs="Arial" w:hAnsi="Arial" w:eastAsia="Arial"/>
                <w:sz w:val="24"/>
                <w:szCs w:val="24"/>
                <w:rtl w:val="0"/>
              </w:rPr>
            </w:pPr>
            <w:r>
              <w:rPr>
                <w:rStyle w:val="None"/>
                <w:rFonts w:ascii="Arial" w:hAnsi="Arial"/>
                <w:b w:val="1"/>
                <w:bCs w:val="1"/>
                <w:sz w:val="24"/>
                <w:szCs w:val="24"/>
                <w:rtl w:val="0"/>
                <w:lang w:val="en-US"/>
              </w:rPr>
              <w:t xml:space="preserve">Demonstrate </w:t>
            </w:r>
            <w:r>
              <w:rPr>
                <w:rStyle w:val="None"/>
                <w:rFonts w:ascii="Arial" w:hAnsi="Arial"/>
                <w:sz w:val="24"/>
                <w:szCs w:val="24"/>
                <w:rtl w:val="0"/>
                <w:lang w:val="en-US"/>
              </w:rPr>
              <w:t xml:space="preserve">your critical thinking, analysis and evaluation of assumptions, generalisations and material (that may be incomplete) and how you communicated your conclusions to specialist and non-specialist investigators/departments. </w:t>
            </w:r>
          </w:p>
          <w:p>
            <w:pPr>
              <w:pStyle w:val="Body"/>
              <w:spacing w:after="0" w:line="240" w:lineRule="auto"/>
              <w:rPr>
                <w:rStyle w:val="None"/>
                <w:rFonts w:ascii="Arial" w:cs="Arial" w:hAnsi="Arial" w:eastAsia="Arial"/>
                <w:sz w:val="24"/>
                <w:szCs w:val="24"/>
                <w:lang w:val="en-US"/>
              </w:rPr>
            </w:pPr>
          </w:p>
          <w:p>
            <w:pPr>
              <w:pStyle w:val="Body"/>
              <w:bidi w:val="0"/>
              <w:spacing w:after="0" w:line="240" w:lineRule="auto"/>
              <w:ind w:left="0" w:right="0" w:firstLine="0"/>
              <w:jc w:val="left"/>
              <w:rPr>
                <w:rStyle w:val="None"/>
                <w:rFonts w:ascii="Arial" w:cs="Arial" w:hAnsi="Arial" w:eastAsia="Arial"/>
                <w:sz w:val="24"/>
                <w:szCs w:val="24"/>
                <w:rtl w:val="0"/>
              </w:rPr>
            </w:pPr>
            <w:r>
              <w:rPr>
                <w:rStyle w:val="None"/>
                <w:rFonts w:ascii="Arial" w:hAnsi="Arial"/>
                <w:b w:val="1"/>
                <w:bCs w:val="1"/>
                <w:sz w:val="24"/>
                <w:szCs w:val="24"/>
                <w:rtl w:val="0"/>
                <w:lang w:val="en-US"/>
              </w:rPr>
              <w:t xml:space="preserve">Critically evaluate </w:t>
            </w:r>
            <w:r>
              <w:rPr>
                <w:rStyle w:val="None"/>
                <w:rFonts w:ascii="Arial" w:hAnsi="Arial"/>
                <w:sz w:val="24"/>
                <w:szCs w:val="24"/>
                <w:rtl w:val="0"/>
                <w:lang w:val="en-US"/>
              </w:rPr>
              <w:t xml:space="preserve">the challenges associated with the investigation and the actions undertaken to effectively deal with such challenging situations. </w:t>
            </w:r>
          </w:p>
          <w:p>
            <w:pPr>
              <w:pStyle w:val="Body"/>
              <w:spacing w:after="0" w:line="240" w:lineRule="auto"/>
              <w:rPr>
                <w:rStyle w:val="None"/>
                <w:rFonts w:ascii="Arial" w:cs="Arial" w:hAnsi="Arial" w:eastAsia="Arial"/>
                <w:sz w:val="24"/>
                <w:szCs w:val="24"/>
                <w:lang w:val="en-US"/>
              </w:rPr>
            </w:pPr>
          </w:p>
          <w:p>
            <w:pPr>
              <w:pStyle w:val="Body"/>
              <w:spacing w:after="0" w:line="240" w:lineRule="auto"/>
              <w:rPr>
                <w:rStyle w:val="None"/>
                <w:rFonts w:ascii="Arial" w:cs="Arial" w:hAnsi="Arial" w:eastAsia="Arial"/>
                <w:b w:val="1"/>
                <w:bCs w:val="1"/>
                <w:sz w:val="24"/>
                <w:szCs w:val="24"/>
                <w:lang w:val="en-US"/>
              </w:rPr>
            </w:pPr>
          </w:p>
          <w:p>
            <w:pPr>
              <w:pStyle w:val="Body"/>
              <w:bidi w:val="0"/>
              <w:spacing w:after="0" w:line="240" w:lineRule="auto"/>
              <w:ind w:left="0" w:right="0" w:firstLine="0"/>
              <w:jc w:val="left"/>
              <w:rPr>
                <w:rStyle w:val="None"/>
                <w:rFonts w:ascii="Arial" w:cs="Arial" w:hAnsi="Arial" w:eastAsia="Arial"/>
                <w:sz w:val="24"/>
                <w:szCs w:val="24"/>
                <w:rtl w:val="0"/>
              </w:rPr>
            </w:pPr>
            <w:r>
              <w:rPr>
                <w:rStyle w:val="None"/>
                <w:rFonts w:ascii="Arial" w:hAnsi="Arial"/>
                <w:sz w:val="24"/>
                <w:szCs w:val="24"/>
                <w:rtl w:val="0"/>
                <w:lang w:val="en-US"/>
              </w:rPr>
              <w:t xml:space="preserve">2000 words </w:t>
            </w:r>
            <w:r>
              <w:rPr>
                <w:rStyle w:val="None"/>
                <w:rFonts w:ascii="Arial" w:hAnsi="Arial"/>
                <w:i w:val="1"/>
                <w:iCs w:val="1"/>
                <w:sz w:val="24"/>
                <w:szCs w:val="24"/>
                <w:rtl w:val="0"/>
                <w:lang w:val="en-US"/>
              </w:rPr>
              <w:t>(+/- 10%: include your actual word count at the end of each section)</w:t>
            </w:r>
          </w:p>
          <w:p>
            <w:pPr>
              <w:pStyle w:val="Body"/>
              <w:spacing w:after="0" w:line="240" w:lineRule="auto"/>
            </w:pPr>
            <w:r>
              <w:rPr>
                <w:rStyle w:val="None"/>
                <w:rFonts w:ascii="Arial" w:cs="Arial" w:hAnsi="Arial" w:eastAsia="Arial"/>
                <w:b w:val="1"/>
                <w:bCs w:val="1"/>
                <w:sz w:val="24"/>
                <w:szCs w:val="24"/>
                <w:lang w:val="en-US"/>
              </w:rPr>
            </w:r>
          </w:p>
        </w:tc>
      </w:tr>
    </w:tbl>
    <w:p>
      <w:pPr>
        <w:pStyle w:val="Body"/>
        <w:widowControl w:val="0"/>
        <w:spacing w:line="240" w:lineRule="auto"/>
        <w:rPr>
          <w:rStyle w:val="None"/>
          <w:rFonts w:ascii="Arial" w:cs="Arial" w:hAnsi="Arial" w:eastAsia="Arial"/>
          <w:b w:val="1"/>
          <w:bCs w:val="1"/>
          <w:sz w:val="24"/>
          <w:szCs w:val="24"/>
        </w:rPr>
      </w:pPr>
    </w:p>
    <w:p>
      <w:pPr>
        <w:pStyle w:val="Body"/>
        <w:ind w:left="3600" w:right="107" w:firstLine="720"/>
        <w:jc w:val="both"/>
        <w:rPr>
          <w:rStyle w:val="None"/>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p>
      <w:pPr>
        <w:pStyle w:val="Body"/>
        <w:ind w:right="237"/>
        <w:jc w:val="both"/>
        <w:rPr>
          <w:rStyle w:val="None"/>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237"/>
        <w:jc w:val="both"/>
        <w:rPr>
          <w:rStyle w:val="None"/>
          <w:rFonts w:ascii="Georgia" w:cs="Georgia" w:hAnsi="Georgia" w:eastAsia="Georgia"/>
        </w:rPr>
      </w:pPr>
      <w:r>
        <w:rPr>
          <w:rStyle w:val="None"/>
          <w:rFonts w:ascii="Arial" w:hAnsi="Arial"/>
          <w:b w:val="1"/>
          <w:bCs w:val="1"/>
          <w:caps w:val="0"/>
          <w:smallCaps w:val="0"/>
          <w:outline w:val="0"/>
          <w:color w:val="000000"/>
          <w:sz w:val="24"/>
          <w:szCs w:val="24"/>
          <w:u w:color="000000"/>
          <w:rtl w:val="0"/>
          <w:lang w:val="en-US"/>
          <w14:textFill>
            <w14:solidFill>
              <w14:srgbClr w14:val="000000"/>
            </w14:solidFill>
          </w14:textFill>
        </w:rPr>
        <w:t>ANSWER: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 was the investigating officer in relation to an allegation of fraudulently obtained driver licences from the Department for Vehicles and Licensing Agency (DVLA). As my investigation progressed allegations of Money Laundering were also </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identified</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The defendants were charged with conspiracy to commit fraud.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An investigation commenced, as defined by the Codes of Practice,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An investigation conducted by police officers with a view to it being ascertained </w:t>
        <w:tab/>
        <w:tab/>
        <w:t xml:space="preserve">whether a person should be charged with an offence, or whether a person charged </w:t>
        <w:tab/>
        <w:t>with an offence is guilty of it</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Criminal Procedure and Investigations Act 1996 </w:t>
        <w:tab/>
        <w:tab/>
        <w:t xml:space="preserve">(CPIA).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The fraud was simple in concept, sophisticated in execution, and complex in its scope.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The names of dead children were used to create false identities which were used to open bank accounts and fraudulently withdraw money.</w:t>
      </w:r>
      <w:r>
        <w:rPr>
          <w:rStyle w:val="None"/>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 total of 43 false identities were created by the three defendants.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The first step in the fraud was to identify a child who had died who, if they had lived, would have been of an age approximate to that of the defendants.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The identities of the dead children were found using a genealogy website called Ancestry.com.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Then, an on-line application was submitted for a copy birth certificate. As it is a public document, no checks are made regarding the identity of the person requesting it.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Having obtained a birth certificate, an application was submitted in that name to the DVLA for a provisional driving licence, accompanied by a passport photograph (which were falsely verified), and a forged utility bill or payslip.</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Using the fraudulently obtained driving licence, and with the addition of forged documents one or more student accounts were then opened with banks that offered overdraft facilities of </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500 to students.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The money was withdrawn, spent, or transferred out to Nigeria, Ghana, USA, Pakistani.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Legislation considered, Fraud Act 2006, Section 2 Fraud by False Representation, Section 6 Possession of articles for use in frauds, Section 7 Making or supplying articles for use in frauds and Conspiracy to commit fraud. (Fraud Act 2006)</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Consideration was given to the Proceeds of Crime Act 2002, in particular Money Laundering offences, Section 327, Concealing, Section 328, Arrangements and 329, Acquisition, use and possession. ( Proceeds of Crime Act 2002)</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 was motivated to bring the culprits to justice, as placing myself in the parents position it would be heartbreaking to know that someone else has robbed them of that moment in their life when they would have been celebrating that milestone in the child's life of getting there provisional driver</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s licence.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At the start of the of the enquiry I decided to refrain from informing the families for a number of reasons as I did not want to be placed under pressure from the families in applying my energy and resources in managing them and their expectations.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 considered the impact of this crime on a social level, and what impact it would have, emotionally on a person is tremendous, having said that the identities that were used were that of deceased children, but it does not lessen the emotional impact it would have on the parents and families of those children as I thought that the parents would have felt that the memory of their children had been violated.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 considered the five building blocks of investigation, when approaching the investigation College of Policing(2021);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numPr>
          <w:ilvl w:val="0"/>
          <w:numId w:val="11"/>
        </w:numPr>
        <w:shd w:val="clear" w:color="auto" w:fill="auto"/>
        <w:suppressAutoHyphens w:val="0"/>
        <w:bidi w:val="0"/>
        <w:spacing w:before="0" w:after="0" w:line="240" w:lineRule="auto"/>
        <w:ind w:right="0"/>
        <w:jc w:val="left"/>
        <w:outlineLvl w:val="9"/>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Preserving Life</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p>
    <w:p>
      <w:pPr>
        <w:pStyle w:val="Default"/>
        <w:numPr>
          <w:ilvl w:val="0"/>
          <w:numId w:val="11"/>
        </w:numPr>
        <w:jc w:val="left"/>
        <w:rPr>
          <w:rFonts w:ascii="Georgia" w:hAnsi="Georgia" w:hint="default"/>
          <w:outline w:val="0"/>
          <w:color w:val="333333"/>
          <w:sz w:val="24"/>
          <w:szCs w:val="24"/>
          <w:u w:color="000000"/>
          <w:lang w:val="en-US"/>
          <w14:textOutline w14:w="12700" w14:cap="flat">
            <w14:noFill/>
            <w14:miter w14:lim="400000"/>
          </w14:textOutline>
          <w14:textFill>
            <w14:solidFill>
              <w14:srgbClr w14:val="333333"/>
            </w14:solidFill>
          </w14:textFill>
        </w:rPr>
      </w:pPr>
      <w:r>
        <w:rPr>
          <w:rStyle w:val="None"/>
          <w:rFonts w:ascii="Georgia" w:hAnsi="Georgia" w:hint="default"/>
          <w:outline w:val="0"/>
          <w:color w:val="333333"/>
          <w:sz w:val="24"/>
          <w:szCs w:val="24"/>
          <w:u w:color="333333"/>
          <w:rtl w:val="0"/>
          <w:lang w:val="en-US"/>
          <w14:textOutline w14:w="12700" w14:cap="flat">
            <w14:noFill/>
            <w14:miter w14:lim="400000"/>
          </w14:textOutline>
          <w14:textFill>
            <w14:solidFill>
              <w14:srgbClr w14:val="333333"/>
            </w14:solidFill>
          </w14:textFill>
        </w:rPr>
        <w:t>‘</w:t>
      </w:r>
      <w:r>
        <w:rPr>
          <w:rStyle w:val="None"/>
          <w:rFonts w:ascii="Georgia" w:hAnsi="Georgia"/>
          <w:outline w:val="0"/>
          <w:color w:val="333333"/>
          <w:sz w:val="24"/>
          <w:szCs w:val="24"/>
          <w:u w:color="333333"/>
          <w:rtl w:val="0"/>
          <w:lang w:val="en-US"/>
          <w14:textOutline w14:w="12700" w14:cap="flat">
            <w14:noFill/>
            <w14:miter w14:lim="400000"/>
          </w14:textOutline>
          <w14:textFill>
            <w14:solidFill>
              <w14:srgbClr w14:val="333333"/>
            </w14:solidFill>
          </w14:textFill>
        </w:rPr>
        <w:t>Preserving the Scene</w:t>
      </w:r>
      <w:r>
        <w:rPr>
          <w:rStyle w:val="None"/>
          <w:rFonts w:ascii="Georgia" w:hAnsi="Georgia" w:hint="default"/>
          <w:outline w:val="0"/>
          <w:color w:val="333333"/>
          <w:sz w:val="24"/>
          <w:szCs w:val="24"/>
          <w:u w:color="333333"/>
          <w:rtl w:val="0"/>
          <w:lang w:val="en-US"/>
          <w14:textOutline w14:w="12700" w14:cap="flat">
            <w14:noFill/>
            <w14:miter w14:lim="400000"/>
          </w14:textOutline>
          <w14:textFill>
            <w14:solidFill>
              <w14:srgbClr w14:val="333333"/>
            </w14:solidFill>
          </w14:textFill>
        </w:rPr>
        <w:t> </w:t>
      </w:r>
      <w:r>
        <w:rPr>
          <w:rStyle w:val="None"/>
          <w:rFonts w:ascii="Georgia" w:hAnsi="Georgia"/>
          <w:outline w:val="0"/>
          <w:color w:val="333333"/>
          <w:sz w:val="24"/>
          <w:szCs w:val="24"/>
          <w:u w:color="333333"/>
          <w:rtl w:val="0"/>
          <w:lang w:val="en-US"/>
          <w14:textOutline w14:w="12700" w14:cap="flat">
            <w14:noFill/>
            <w14:miter w14:lim="400000"/>
          </w14:textOutline>
          <w14:textFill>
            <w14:solidFill>
              <w14:srgbClr w14:val="333333"/>
            </w14:solidFill>
          </w14:textFill>
        </w:rPr>
        <w:t>of the crime</w:t>
      </w:r>
      <w:r>
        <w:rPr>
          <w:rStyle w:val="None"/>
          <w:rFonts w:ascii="Georgia" w:hAnsi="Georgia" w:hint="default"/>
          <w:outline w:val="0"/>
          <w:color w:val="333333"/>
          <w:sz w:val="24"/>
          <w:szCs w:val="24"/>
          <w:u w:color="333333"/>
          <w:rtl w:val="0"/>
          <w:lang w:val="en-US"/>
          <w14:textOutline w14:w="12700" w14:cap="flat">
            <w14:noFill/>
            <w14:miter w14:lim="400000"/>
          </w14:textOutline>
          <w14:textFill>
            <w14:solidFill>
              <w14:srgbClr w14:val="333333"/>
            </w14:solidFill>
          </w14:textFill>
        </w:rPr>
        <w:t>’</w:t>
      </w:r>
    </w:p>
    <w:p>
      <w:pPr>
        <w:pStyle w:val="Default"/>
        <w:numPr>
          <w:ilvl w:val="0"/>
          <w:numId w:val="11"/>
        </w:numPr>
        <w:jc w:val="left"/>
        <w:rPr>
          <w:rFonts w:ascii="Georgia" w:hAnsi="Georgia" w:hint="default"/>
          <w:outline w:val="0"/>
          <w:color w:val="333333"/>
          <w:sz w:val="24"/>
          <w:szCs w:val="24"/>
          <w:u w:color="000000"/>
          <w:lang w:val="en-US"/>
          <w14:textOutline w14:w="12700" w14:cap="flat">
            <w14:noFill/>
            <w14:miter w14:lim="400000"/>
          </w14:textOutline>
          <w14:textFill>
            <w14:solidFill>
              <w14:srgbClr w14:val="333333"/>
            </w14:solidFill>
          </w14:textFill>
        </w:rPr>
      </w:pPr>
      <w:r>
        <w:rPr>
          <w:rStyle w:val="None"/>
          <w:rFonts w:ascii="Georgia" w:hAnsi="Georgia" w:hint="default"/>
          <w:outline w:val="0"/>
          <w:color w:val="333333"/>
          <w:sz w:val="24"/>
          <w:szCs w:val="24"/>
          <w:u w:color="333333"/>
          <w:rtl w:val="0"/>
          <w:lang w:val="en-US"/>
          <w14:textOutline w14:w="12700" w14:cap="flat">
            <w14:noFill/>
            <w14:miter w14:lim="400000"/>
          </w14:textOutline>
          <w14:textFill>
            <w14:solidFill>
              <w14:srgbClr w14:val="333333"/>
            </w14:solidFill>
          </w14:textFill>
        </w:rPr>
        <w:t>‘</w:t>
      </w:r>
      <w:r>
        <w:rPr>
          <w:rStyle w:val="None"/>
          <w:rFonts w:ascii="Georgia" w:hAnsi="Georgia"/>
          <w:outline w:val="0"/>
          <w:color w:val="333333"/>
          <w:sz w:val="24"/>
          <w:szCs w:val="24"/>
          <w:u w:color="333333"/>
          <w:rtl w:val="0"/>
          <w:lang w:val="en-US"/>
          <w14:textOutline w14:w="12700" w14:cap="flat">
            <w14:noFill/>
            <w14:miter w14:lim="400000"/>
          </w14:textOutline>
          <w14:textFill>
            <w14:solidFill>
              <w14:srgbClr w14:val="333333"/>
            </w14:solidFill>
          </w14:textFill>
        </w:rPr>
        <w:t>Securing Evidence</w:t>
      </w:r>
      <w:r>
        <w:rPr>
          <w:rStyle w:val="None"/>
          <w:rFonts w:ascii="Georgia" w:hAnsi="Georgia" w:hint="default"/>
          <w:outline w:val="0"/>
          <w:color w:val="333333"/>
          <w:sz w:val="24"/>
          <w:szCs w:val="24"/>
          <w:u w:color="333333"/>
          <w:rtl w:val="0"/>
          <w:lang w:val="en-US"/>
          <w14:textOutline w14:w="12700" w14:cap="flat">
            <w14:noFill/>
            <w14:miter w14:lim="400000"/>
          </w14:textOutline>
          <w14:textFill>
            <w14:solidFill>
              <w14:srgbClr w14:val="333333"/>
            </w14:solidFill>
          </w14:textFill>
        </w:rPr>
        <w:t>’</w:t>
      </w:r>
    </w:p>
    <w:p>
      <w:pPr>
        <w:pStyle w:val="Default"/>
        <w:numPr>
          <w:ilvl w:val="0"/>
          <w:numId w:val="11"/>
        </w:numPr>
        <w:jc w:val="left"/>
        <w:rPr>
          <w:rFonts w:ascii="Georgia" w:hAnsi="Georgia" w:hint="default"/>
          <w:outline w:val="0"/>
          <w:color w:val="333333"/>
          <w:sz w:val="24"/>
          <w:szCs w:val="24"/>
          <w:u w:color="000000"/>
          <w:lang w:val="en-US"/>
          <w14:textOutline w14:w="12700" w14:cap="flat">
            <w14:noFill/>
            <w14:miter w14:lim="400000"/>
          </w14:textOutline>
          <w14:textFill>
            <w14:solidFill>
              <w14:srgbClr w14:val="333333"/>
            </w14:solidFill>
          </w14:textFill>
        </w:rPr>
      </w:pPr>
      <w:r>
        <w:rPr>
          <w:rStyle w:val="None"/>
          <w:rFonts w:ascii="Georgia" w:hAnsi="Georgia" w:hint="default"/>
          <w:outline w:val="0"/>
          <w:color w:val="333333"/>
          <w:sz w:val="24"/>
          <w:szCs w:val="24"/>
          <w:u w:color="333333"/>
          <w:rtl w:val="0"/>
          <w:lang w:val="en-US"/>
          <w14:textOutline w14:w="12700" w14:cap="flat">
            <w14:noFill/>
            <w14:miter w14:lim="400000"/>
          </w14:textOutline>
          <w14:textFill>
            <w14:solidFill>
              <w14:srgbClr w14:val="333333"/>
            </w14:solidFill>
          </w14:textFill>
        </w:rPr>
        <w:t>‘</w:t>
      </w:r>
      <w:r>
        <w:rPr>
          <w:rStyle w:val="None"/>
          <w:rFonts w:ascii="Georgia" w:hAnsi="Georgia"/>
          <w:outline w:val="0"/>
          <w:color w:val="333333"/>
          <w:sz w:val="24"/>
          <w:szCs w:val="24"/>
          <w:u w:color="333333"/>
          <w:rtl w:val="0"/>
          <w:lang w:val="en-US"/>
          <w14:textOutline w14:w="12700" w14:cap="flat">
            <w14:noFill/>
            <w14:miter w14:lim="400000"/>
          </w14:textOutline>
          <w14:textFill>
            <w14:solidFill>
              <w14:srgbClr w14:val="333333"/>
            </w14:solidFill>
          </w14:textFill>
        </w:rPr>
        <w:t>Identifying Victims</w:t>
      </w:r>
      <w:r>
        <w:rPr>
          <w:rStyle w:val="None"/>
          <w:rFonts w:ascii="Georgia" w:hAnsi="Georgia" w:hint="default"/>
          <w:outline w:val="0"/>
          <w:color w:val="333333"/>
          <w:sz w:val="24"/>
          <w:szCs w:val="24"/>
          <w:u w:color="333333"/>
          <w:rtl w:val="0"/>
          <w:lang w:val="en-US"/>
          <w14:textOutline w14:w="12700" w14:cap="flat">
            <w14:noFill/>
            <w14:miter w14:lim="400000"/>
          </w14:textOutline>
          <w14:textFill>
            <w14:solidFill>
              <w14:srgbClr w14:val="333333"/>
            </w14:solidFill>
          </w14:textFill>
        </w:rPr>
        <w:t>’</w:t>
      </w:r>
      <w:r>
        <w:rPr>
          <w:rStyle w:val="None"/>
          <w:rFonts w:ascii="Georgia" w:hAnsi="Georgia"/>
          <w:outline w:val="0"/>
          <w:color w:val="333333"/>
          <w:sz w:val="24"/>
          <w:szCs w:val="24"/>
          <w:u w:color="333333"/>
          <w:rtl w:val="0"/>
          <w:lang w:val="en-US"/>
          <w14:textOutline w14:w="12700" w14:cap="flat">
            <w14:noFill/>
            <w14:miter w14:lim="400000"/>
          </w14:textOutline>
          <w14:textFill>
            <w14:solidFill>
              <w14:srgbClr w14:val="333333"/>
            </w14:solidFill>
          </w14:textFill>
        </w:rPr>
        <w:t>, and</w:t>
      </w:r>
    </w:p>
    <w:p>
      <w:pPr>
        <w:pStyle w:val="Default"/>
        <w:numPr>
          <w:ilvl w:val="0"/>
          <w:numId w:val="11"/>
        </w:numPr>
        <w:jc w:val="left"/>
        <w:rPr>
          <w:rFonts w:ascii="Georgia" w:hAnsi="Georgia" w:hint="default"/>
          <w:outline w:val="0"/>
          <w:color w:val="333333"/>
          <w:sz w:val="24"/>
          <w:szCs w:val="24"/>
          <w:u w:color="000000"/>
          <w:lang w:val="en-US"/>
          <w14:textOutline w14:w="12700" w14:cap="flat">
            <w14:noFill/>
            <w14:miter w14:lim="400000"/>
          </w14:textOutline>
          <w14:textFill>
            <w14:solidFill>
              <w14:srgbClr w14:val="333333"/>
            </w14:solidFill>
          </w14:textFill>
        </w:rPr>
      </w:pPr>
      <w:r>
        <w:rPr>
          <w:rStyle w:val="None"/>
          <w:rFonts w:ascii="Georgia" w:hAnsi="Georgia" w:hint="default"/>
          <w:outline w:val="0"/>
          <w:color w:val="333333"/>
          <w:sz w:val="24"/>
          <w:szCs w:val="24"/>
          <w:u w:color="333333"/>
          <w:rtl w:val="0"/>
          <w:lang w:val="en-US"/>
          <w14:textOutline w14:w="12700" w14:cap="flat">
            <w14:noFill/>
            <w14:miter w14:lim="400000"/>
          </w14:textOutline>
          <w14:textFill>
            <w14:solidFill>
              <w14:srgbClr w14:val="333333"/>
            </w14:solidFill>
          </w14:textFill>
        </w:rPr>
        <w:t>‘</w:t>
      </w:r>
      <w:r>
        <w:rPr>
          <w:rStyle w:val="None"/>
          <w:rFonts w:ascii="Georgia" w:hAnsi="Georgia"/>
          <w:outline w:val="0"/>
          <w:color w:val="333333"/>
          <w:sz w:val="24"/>
          <w:szCs w:val="24"/>
          <w:u w:color="333333"/>
          <w:rtl w:val="0"/>
          <w:lang w:val="en-US"/>
          <w14:textOutline w14:w="12700" w14:cap="flat">
            <w14:noFill/>
            <w14:miter w14:lim="400000"/>
          </w14:textOutline>
          <w14:textFill>
            <w14:solidFill>
              <w14:srgbClr w14:val="333333"/>
            </w14:solidFill>
          </w14:textFill>
        </w:rPr>
        <w:t>Identifying Suspects</w:t>
      </w:r>
      <w:r>
        <w:rPr>
          <w:rStyle w:val="None"/>
          <w:rFonts w:ascii="Georgia" w:hAnsi="Georgia" w:hint="default"/>
          <w:outline w:val="0"/>
          <w:color w:val="333333"/>
          <w:sz w:val="24"/>
          <w:szCs w:val="24"/>
          <w:u w:color="333333"/>
          <w:rtl w:val="0"/>
          <w:lang w:val="en-US"/>
          <w14:textOutline w14:w="12700" w14:cap="flat">
            <w14:noFill/>
            <w14:miter w14:lim="400000"/>
          </w14:textOutline>
          <w14:textFill>
            <w14:solidFill>
              <w14:srgbClr w14:val="333333"/>
            </w14:solidFill>
          </w14:textFill>
        </w:rPr>
        <w:t>’</w:t>
      </w:r>
    </w:p>
    <w:p>
      <w:pPr>
        <w:pStyle w:val="Default"/>
        <w:bidi w:val="0"/>
        <w:ind w:left="0" w:right="0" w:firstLine="0"/>
        <w:jc w:val="left"/>
        <w:rPr>
          <w:rStyle w:val="None"/>
          <w:rFonts w:ascii="Georgia" w:cs="Georgia" w:hAnsi="Georgia" w:eastAsia="Georgia"/>
          <w:outline w:val="0"/>
          <w:color w:val="333333"/>
          <w:sz w:val="24"/>
          <w:szCs w:val="24"/>
          <w:u w:color="333333"/>
          <w:rtl w:val="0"/>
          <w:lang w:val="en-US"/>
          <w14:textOutline w14:w="12700" w14:cap="flat">
            <w14:noFill/>
            <w14:miter w14:lim="400000"/>
          </w14:textOutline>
          <w14:textFill>
            <w14:solidFill>
              <w14:srgbClr w14:val="333333"/>
            </w14:solidFill>
          </w14:textFill>
        </w:rPr>
      </w:pPr>
    </w:p>
    <w:p>
      <w:pPr>
        <w:pStyle w:val="Default"/>
        <w:bidi w:val="0"/>
        <w:ind w:left="0" w:right="0" w:firstLine="0"/>
        <w:jc w:val="left"/>
        <w:rPr>
          <w:rStyle w:val="None"/>
          <w:rFonts w:ascii="Georgia" w:cs="Georgia" w:hAnsi="Georgia" w:eastAsia="Georgia"/>
          <w:outline w:val="0"/>
          <w:color w:val="333333"/>
          <w:sz w:val="24"/>
          <w:szCs w:val="24"/>
          <w:u w:color="333333"/>
          <w:rtl w:val="0"/>
          <w:lang w:val="en-US"/>
          <w14:textOutline w14:w="12700" w14:cap="flat">
            <w14:noFill/>
            <w14:miter w14:lim="400000"/>
          </w14:textOutline>
          <w14:textFill>
            <w14:solidFill>
              <w14:srgbClr w14:val="333333"/>
            </w14:solidFill>
          </w14:textFill>
        </w:rPr>
      </w:pPr>
      <w:r>
        <w:rPr>
          <w:rStyle w:val="None"/>
          <w:rFonts w:ascii="Georgia" w:hAnsi="Georgia"/>
          <w:outline w:val="0"/>
          <w:color w:val="333333"/>
          <w:sz w:val="24"/>
          <w:szCs w:val="24"/>
          <w:u w:color="333333"/>
          <w:rtl w:val="0"/>
          <w:lang w:val="en-US"/>
          <w14:textOutline w14:w="12700" w14:cap="flat">
            <w14:noFill/>
            <w14:miter w14:lim="400000"/>
          </w14:textOutline>
          <w14:textFill>
            <w14:solidFill>
              <w14:srgbClr w14:val="333333"/>
            </w14:solidFill>
          </w14:textFill>
        </w:rPr>
        <w:t xml:space="preserve">Working through the building blocks in this order firstly allowed me to safeguard the victims of crime and secondly the process allowed me to approach the investigation and not lose any evidence. </w:t>
      </w:r>
    </w:p>
    <w:p>
      <w:pPr>
        <w:pStyle w:val="Default"/>
        <w:bidi w:val="0"/>
        <w:ind w:left="0" w:right="0" w:firstLine="0"/>
        <w:jc w:val="left"/>
        <w:rPr>
          <w:rStyle w:val="None"/>
          <w:rFonts w:ascii="Georgia" w:cs="Georgia" w:hAnsi="Georgia" w:eastAsia="Georgia"/>
          <w:outline w:val="0"/>
          <w:color w:val="333333"/>
          <w:sz w:val="24"/>
          <w:szCs w:val="24"/>
          <w:u w:color="333333"/>
          <w:rtl w:val="0"/>
          <w:lang w:val="en-US"/>
          <w14:textOutline w14:w="12700" w14:cap="flat">
            <w14:noFill/>
            <w14:miter w14:lim="400000"/>
          </w14:textOutline>
          <w14:textFill>
            <w14:solidFill>
              <w14:srgbClr w14:val="333333"/>
            </w14:solidFill>
          </w14:textFill>
        </w:rPr>
      </w:pPr>
    </w:p>
    <w:p>
      <w:pPr>
        <w:pStyle w:val="Default"/>
        <w:bidi w:val="0"/>
        <w:ind w:left="0" w:right="0" w:firstLine="0"/>
        <w:jc w:val="left"/>
        <w:rPr>
          <w:rStyle w:val="None"/>
          <w:rFonts w:ascii="Georgia" w:cs="Georgia" w:hAnsi="Georgia" w:eastAsia="Georgia"/>
          <w:i w:val="1"/>
          <w:iCs w:val="1"/>
          <w:outline w:val="0"/>
          <w:color w:val="333333"/>
          <w:sz w:val="24"/>
          <w:szCs w:val="24"/>
          <w:u w:color="333333"/>
          <w:rtl w:val="0"/>
          <w:lang w:val="en-US"/>
          <w14:textOutline w14:w="12700" w14:cap="flat">
            <w14:noFill/>
            <w14:miter w14:lim="400000"/>
          </w14:textOutline>
          <w14:textFill>
            <w14:solidFill>
              <w14:srgbClr w14:val="333333"/>
            </w14:solidFill>
          </w14:textFill>
        </w:rPr>
      </w:pPr>
      <w:r>
        <w:rPr>
          <w:rStyle w:val="None"/>
          <w:rFonts w:ascii="Georgia" w:hAnsi="Georgia"/>
          <w:outline w:val="0"/>
          <w:color w:val="333333"/>
          <w:sz w:val="24"/>
          <w:szCs w:val="24"/>
          <w:u w:color="333333"/>
          <w:rtl w:val="0"/>
          <w:lang w:val="en-US"/>
          <w14:textOutline w14:w="12700" w14:cap="flat">
            <w14:noFill/>
            <w14:miter w14:lim="400000"/>
          </w14:textOutline>
          <w14:textFill>
            <w14:solidFill>
              <w14:srgbClr w14:val="333333"/>
            </w14:solidFill>
          </w14:textFill>
        </w:rPr>
        <w:t>This allowed me to consider a number of theories as to what had taken place</w:t>
      </w:r>
      <w:r>
        <w:rPr>
          <w:rStyle w:val="None"/>
          <w:rFonts w:ascii="Georgia" w:hAnsi="Georgia"/>
          <w:i w:val="1"/>
          <w:iCs w:val="1"/>
          <w:outline w:val="0"/>
          <w:color w:val="333333"/>
          <w:sz w:val="24"/>
          <w:szCs w:val="24"/>
          <w:u w:color="333333"/>
          <w:rtl w:val="0"/>
          <w:lang w:val="en-US"/>
          <w14:textOutline w14:w="12700" w14:cap="flat">
            <w14:noFill/>
            <w14:miter w14:lim="400000"/>
          </w14:textOutline>
          <w14:textFill>
            <w14:solidFill>
              <w14:srgbClr w14:val="333333"/>
            </w14:solidFill>
          </w14:textFill>
        </w:rPr>
        <w:t xml:space="preserve">, </w:t>
      </w:r>
      <w:r>
        <w:rPr>
          <w:rStyle w:val="None"/>
          <w:rFonts w:ascii="Georgia" w:hAnsi="Georgia"/>
          <w:outline w:val="0"/>
          <w:color w:val="333333"/>
          <w:sz w:val="24"/>
          <w:szCs w:val="24"/>
          <w:u w:color="333333"/>
          <w:rtl w:val="0"/>
          <w:lang w:val="en-US"/>
          <w14:textOutline w14:w="12700" w14:cap="flat">
            <w14:noFill/>
            <w14:miter w14:lim="400000"/>
          </w14:textOutline>
          <w14:textFill>
            <w14:solidFill>
              <w14:srgbClr w14:val="333333"/>
            </w14:solidFill>
          </w14:textFill>
        </w:rPr>
        <w:t xml:space="preserve">according to William of Occam </w:t>
      </w:r>
      <w:r>
        <w:rPr>
          <w:rStyle w:val="None"/>
          <w:rFonts w:ascii="Georgia" w:hAnsi="Georgia" w:hint="default"/>
          <w:outline w:val="0"/>
          <w:color w:val="333333"/>
          <w:sz w:val="24"/>
          <w:szCs w:val="24"/>
          <w:u w:color="333333"/>
          <w:rtl w:val="0"/>
          <w:lang w:val="en-US"/>
          <w14:textOutline w14:w="12700" w14:cap="flat">
            <w14:noFill/>
            <w14:miter w14:lim="400000"/>
          </w14:textOutline>
          <w14:textFill>
            <w14:solidFill>
              <w14:srgbClr w14:val="333333"/>
            </w14:solidFill>
          </w14:textFill>
        </w:rPr>
        <w:t>‘</w:t>
      </w:r>
      <w:r>
        <w:rPr>
          <w:rStyle w:val="None"/>
          <w:rFonts w:ascii="Georgia" w:hAnsi="Georgia"/>
          <w:outline w:val="0"/>
          <w:color w:val="333333"/>
          <w:sz w:val="24"/>
          <w:szCs w:val="24"/>
          <w:u w:color="333333"/>
          <w:rtl w:val="0"/>
          <w:lang w:val="en-US"/>
          <w14:textOutline w14:w="12700" w14:cap="flat">
            <w14:noFill/>
            <w14:miter w14:lim="400000"/>
          </w14:textOutline>
          <w14:textFill>
            <w14:solidFill>
              <w14:srgbClr w14:val="333333"/>
            </w14:solidFill>
          </w14:textFill>
        </w:rPr>
        <w:t>the simplest explanation is usually the best one</w:t>
      </w:r>
      <w:r>
        <w:rPr>
          <w:rStyle w:val="None"/>
          <w:rFonts w:ascii="Georgia" w:hAnsi="Georgia" w:hint="default"/>
          <w:outline w:val="0"/>
          <w:color w:val="333333"/>
          <w:sz w:val="24"/>
          <w:szCs w:val="24"/>
          <w:u w:color="333333"/>
          <w:rtl w:val="0"/>
          <w:lang w:val="en-US"/>
          <w14:textOutline w14:w="12700" w14:cap="flat">
            <w14:noFill/>
            <w14:miter w14:lim="400000"/>
          </w14:textOutline>
          <w14:textFill>
            <w14:solidFill>
              <w14:srgbClr w14:val="333333"/>
            </w14:solidFill>
          </w14:textFill>
        </w:rPr>
        <w:t>’</w:t>
      </w:r>
      <w:r>
        <w:rPr>
          <w:rStyle w:val="None"/>
          <w:rFonts w:ascii="Georgia" w:hAnsi="Georgia"/>
          <w:outline w:val="0"/>
          <w:color w:val="333333"/>
          <w:sz w:val="24"/>
          <w:szCs w:val="24"/>
          <w:u w:color="333333"/>
          <w:rtl w:val="0"/>
          <w:lang w:val="en-US"/>
          <w14:textOutline w14:w="12700" w14:cap="flat">
            <w14:noFill/>
            <w14:miter w14:lim="400000"/>
          </w14:textOutline>
          <w14:textFill>
            <w14:solidFill>
              <w14:srgbClr w14:val="333333"/>
            </w14:solidFill>
          </w14:textFill>
        </w:rPr>
        <w:t xml:space="preserve">. </w:t>
      </w:r>
      <w:r>
        <w:rPr>
          <w:rStyle w:val="None"/>
          <w:rFonts w:ascii="Georgia" w:hAnsi="Georgia"/>
          <w:outline w:val="0"/>
          <w:color w:val="333333"/>
          <w:sz w:val="24"/>
          <w:szCs w:val="24"/>
          <w:u w:color="333333"/>
          <w:shd w:val="clear" w:color="auto" w:fill="ffffff"/>
          <w:rtl w:val="0"/>
          <w:lang w:val="en-US"/>
          <w14:textOutline w14:w="12700" w14:cap="flat">
            <w14:noFill/>
            <w14:miter w14:lim="400000"/>
          </w14:textOutline>
          <w14:textFill>
            <w14:solidFill>
              <w14:srgbClr w14:val="333333"/>
            </w14:solidFill>
          </w14:textFill>
        </w:rPr>
        <w:t>Duignan, B.</w:t>
      </w:r>
      <w:r>
        <w:rPr>
          <w:rStyle w:val="None"/>
          <w:u w:color="000000"/>
          <w:rtl w:val="0"/>
          <w:lang w:val="en-US"/>
          <w14:textOutline w14:w="12700" w14:cap="flat">
            <w14:noFill/>
            <w14:miter w14:lim="400000"/>
          </w14:textOutline>
        </w:rPr>
        <w:t xml:space="preserve"> </w:t>
      </w:r>
      <w:r>
        <w:rPr>
          <w:rStyle w:val="None"/>
          <w:rFonts w:ascii="Georgia" w:hAnsi="Georgia"/>
          <w:outline w:val="0"/>
          <w:color w:val="333333"/>
          <w:sz w:val="24"/>
          <w:szCs w:val="24"/>
          <w:u w:color="333333"/>
          <w:rtl w:val="0"/>
          <w:lang w:val="en-US"/>
          <w14:textOutline w14:w="12700" w14:cap="flat">
            <w14:noFill/>
            <w14:miter w14:lim="400000"/>
          </w14:textOutline>
          <w14:textFill>
            <w14:solidFill>
              <w14:srgbClr w14:val="333333"/>
            </w14:solidFill>
          </w14:textFill>
        </w:rPr>
        <w:t>(2021)</w:t>
      </w:r>
    </w:p>
    <w:p>
      <w:pPr>
        <w:pStyle w:val="Default"/>
        <w:bidi w:val="0"/>
        <w:ind w:left="0" w:right="0" w:firstLine="0"/>
        <w:jc w:val="left"/>
        <w:rPr>
          <w:rStyle w:val="None"/>
          <w:rFonts w:ascii="Georgia" w:cs="Georgia" w:hAnsi="Georgia" w:eastAsia="Georgia"/>
          <w:outline w:val="0"/>
          <w:color w:val="333333"/>
          <w:u w:color="333333"/>
          <w:rtl w:val="0"/>
          <w:lang w:val="en-US"/>
          <w14:textOutline w14:w="12700" w14:cap="flat">
            <w14:noFill/>
            <w14:miter w14:lim="400000"/>
          </w14:textOutline>
          <w14:textFill>
            <w14:solidFill>
              <w14:srgbClr w14:val="333333"/>
            </w14:solidFill>
          </w14:textFill>
        </w:rPr>
      </w:pPr>
    </w:p>
    <w:p>
      <w:pPr>
        <w:pStyle w:val="Default"/>
        <w:bidi w:val="0"/>
        <w:ind w:left="0" w:right="0" w:firstLine="0"/>
        <w:jc w:val="left"/>
        <w:rPr>
          <w:rStyle w:val="None"/>
          <w:rFonts w:ascii="Georgia" w:cs="Georgia" w:hAnsi="Georgia" w:eastAsia="Georgia"/>
          <w:outline w:val="0"/>
          <w:color w:val="333333"/>
          <w:sz w:val="24"/>
          <w:szCs w:val="24"/>
          <w:u w:color="333333"/>
          <w:rtl w:val="0"/>
          <w:lang w:val="en-US"/>
          <w14:textOutline w14:w="12700" w14:cap="flat">
            <w14:noFill/>
            <w14:miter w14:lim="400000"/>
          </w14:textOutline>
          <w14:textFill>
            <w14:solidFill>
              <w14:srgbClr w14:val="333333"/>
            </w14:solidFill>
          </w14:textFill>
        </w:rPr>
      </w:pPr>
      <w:r>
        <w:rPr>
          <w:rStyle w:val="None"/>
          <w:rFonts w:ascii="Georgia" w:hAnsi="Georgia"/>
          <w:sz w:val="24"/>
          <w:szCs w:val="24"/>
          <w:u w:color="333333"/>
          <w:rtl w:val="0"/>
          <w:lang w:val="en-US"/>
          <w14:textOutline w14:w="12700" w14:cap="flat">
            <w14:noFill/>
            <w14:miter w14:lim="400000"/>
          </w14:textOutline>
        </w:rPr>
        <w:t xml:space="preserve">The opposite view is that it </w:t>
      </w:r>
      <w:r>
        <w:rPr>
          <w:rStyle w:val="None"/>
          <w:rFonts w:ascii="Georgia" w:hAnsi="Georgia" w:hint="default"/>
          <w:sz w:val="24"/>
          <w:szCs w:val="24"/>
          <w:u w:color="333333"/>
          <w:rtl w:val="0"/>
          <w:lang w:val="en-US"/>
          <w14:textOutline w14:w="12700" w14:cap="flat">
            <w14:noFill/>
            <w14:miter w14:lim="400000"/>
          </w14:textOutline>
        </w:rPr>
        <w:t>‘</w:t>
      </w:r>
      <w:r>
        <w:rPr>
          <w:rStyle w:val="None"/>
          <w:rFonts w:ascii="Georgia" w:hAnsi="Georgia"/>
          <w:sz w:val="24"/>
          <w:szCs w:val="24"/>
          <w:u w:color="333333"/>
          <w:rtl w:val="0"/>
          <w:lang w:val="en-US"/>
          <w14:textOutline w14:w="12700" w14:cap="flat">
            <w14:noFill/>
            <w14:miter w14:lim="400000"/>
          </w14:textOutline>
        </w:rPr>
        <w:t>lack firmness and consistency when applied to complex ideas</w:t>
      </w:r>
      <w:r>
        <w:rPr>
          <w:rStyle w:val="None"/>
          <w:rFonts w:ascii="Georgia" w:hAnsi="Georgia" w:hint="default"/>
          <w:sz w:val="24"/>
          <w:szCs w:val="24"/>
          <w:u w:color="333333"/>
          <w:rtl w:val="0"/>
          <w:lang w:val="en-US"/>
          <w14:textOutline w14:w="12700" w14:cap="flat">
            <w14:noFill/>
            <w14:miter w14:lim="400000"/>
          </w14:textOutline>
        </w:rPr>
        <w:t>’</w:t>
      </w:r>
      <w:r>
        <w:rPr>
          <w:rStyle w:val="None"/>
          <w:rFonts w:ascii="Georgia" w:hAnsi="Georgia"/>
          <w:sz w:val="24"/>
          <w:szCs w:val="24"/>
          <w:u w:color="333333"/>
          <w:rtl w:val="0"/>
          <w:lang w:val="en-US"/>
          <w14:textOutline w14:w="12700" w14:cap="flat">
            <w14:noFill/>
            <w14:miter w14:lim="400000"/>
          </w14:textOutline>
        </w:rPr>
        <w:t xml:space="preserve">. </w:t>
      </w:r>
      <w:r>
        <w:rPr>
          <w:rStyle w:val="None"/>
          <w:rFonts w:ascii="Georgia" w:hAnsi="Georgia"/>
          <w:outline w:val="0"/>
          <w:color w:val="333333"/>
          <w:sz w:val="24"/>
          <w:szCs w:val="24"/>
          <w:u w:color="333333"/>
          <w:shd w:val="clear" w:color="auto" w:fill="ffffff"/>
          <w:rtl w:val="0"/>
          <w:lang w:val="en-US"/>
          <w14:textOutline w14:w="12700" w14:cap="flat">
            <w14:noFill/>
            <w14:miter w14:lim="400000"/>
          </w14:textOutline>
          <w14:textFill>
            <w14:solidFill>
              <w14:srgbClr w14:val="333333"/>
            </w14:solidFill>
          </w14:textFill>
        </w:rPr>
        <w:t>Duignan, B.</w:t>
      </w:r>
      <w:r>
        <w:rPr>
          <w:rStyle w:val="None"/>
          <w:u w:color="000000"/>
          <w:rtl w:val="0"/>
          <w:lang w:val="en-US"/>
          <w14:textOutline w14:w="12700" w14:cap="flat">
            <w14:noFill/>
            <w14:miter w14:lim="400000"/>
          </w14:textOutline>
        </w:rPr>
        <w:t xml:space="preserve"> </w:t>
      </w:r>
      <w:r>
        <w:rPr>
          <w:rStyle w:val="None"/>
          <w:rFonts w:ascii="Georgia" w:hAnsi="Georgia"/>
          <w:outline w:val="0"/>
          <w:color w:val="333333"/>
          <w:sz w:val="24"/>
          <w:szCs w:val="24"/>
          <w:u w:color="333333"/>
          <w:rtl w:val="0"/>
          <w:lang w:val="en-US"/>
          <w14:textOutline w14:w="12700" w14:cap="flat">
            <w14:noFill/>
            <w14:miter w14:lim="400000"/>
          </w14:textOutline>
          <w14:textFill>
            <w14:solidFill>
              <w14:srgbClr w14:val="333333"/>
            </w14:solidFill>
          </w14:textFill>
        </w:rPr>
        <w:t>(2021)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 met with the DVLA investigations team as I wanted a full understanding of the allegation. After that meeting I requested the DVLA to compile a spreadsheet which included all the relevant details of the applications, together with the photographs submitted per drivers licence application.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From analysing the data I established very quickly that out of the 43 applicants, I had 3 persons of interest who featured in a large portion of the applications. All three used the same photograph of themselves on each application.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There was a lot of documentation to recover in proving the case, such as birth and death certificates of all the victims, and the applications made by the suspects. This I tasked others to complete as I wanted to identify the suspects.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The most difficult task was to uncover the true identity of the suspects. Who were they? Where were they? What were they doing with these identities?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From conducting further enquiries I established that the suspects were using the identities to open up student bank accounts. They were obtaining an overdraft facility from the various banks, would make withdrawals but no deposits and defaulted on the overdrafts.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It became clean to me that they needed a large number of identities to maintain having access to new bank accounts.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 now had a line of enquiry that the suspects were possible university students.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 established a link to one of the names used by the suspects to an incident within my force area. My research of this incident led me to the identity of a second suspect.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This type of fraud is known as </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The Day of the Jackal</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fraud. </w:t>
      </w:r>
      <w:r>
        <w:rPr>
          <w:rStyle w:val="None"/>
          <w:rFonts w:ascii="Georgia" w:cs="Arial Unicode MS" w:hAnsi="Georgia" w:eastAsia="Arial Unicode MS" w:hint="default"/>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Day of the Jackal by Fredrick Forsyth</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(1971)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This is a fraud where the perpetrator obtains the birth certificate of a deceased child and uses that document to obtain a passport or other identity document.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Since my investigation the Identity and Passport Service (IPS) executive director Bernard Herdan has said they have now virtually ruled out any "Day Of The Jackal-style frauds</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Evening Standard (2012). This is because the IPS now checks the deaths databases on the application of a passport.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As defined by Action fraud, </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Identity theft happens when fraudsters access enough information about someone</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s identity (such as their name, date of birth, current or previous addresses) to commit identity fraud. Identity theft can take place whether the fraud victim is alive or deceased.</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Action Fraud)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According to the website WIRED, another term used is, "identity farming.</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de-DE"/>
          <w14:textOutline w14:w="12700" w14:cap="flat">
            <w14:noFill/>
            <w14:miter w14:lim="400000"/>
          </w14:textOutline>
          <w14:textFill>
            <w14:solidFill>
              <w14:srgbClr w14:val="000000"/>
            </w14:solidFill>
          </w14:textFill>
        </w:rPr>
        <w:t xml:space="preserve">Schneier, B. </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WIRED. (2008)</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In 2019, Cifas, the UK fraud prevention service, recorded 223,163 cases of identity theft on its</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w:t>
      </w:r>
      <w:r>
        <w:rPr>
          <w:rStyle w:val="Hyperlink.4"/>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4"/>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instrText xml:space="preserve"> HYPERLINK "https://www.cifas.org.uk/newsroom/identity-fraud-up-one-third"</w:instrText>
      </w:r>
      <w:r>
        <w:rPr>
          <w:rStyle w:val="Hyperlink.4"/>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4"/>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National Fraud Database</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1"/>
          <w:iCs w:val="1"/>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CIFAS Press Team (2020).</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 made enquiries using the banking details and located an address at a university residency where one of the suspects was residing. I proceeded to that university and was able to arrest the suspect.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These enquiries were possible for me to make as an accredited financial investigator. I had access through the Financial intelligence gateway (FIG), which allows me to make these calls to the regulated sector. National Crime Agency (2021).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 made an application to remand the suspect in custody, which was successful. This allowed me to prevent the other suspects being tipped off. I was able to narrow down a geographical area where the outstanding suspects were residing.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 made a number of journeys to that area outside our force area, and eventually this paid off, and I located the two suspects.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All three were charged and received custodial sentences.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My most challenging part of the investigation prior to the suspects appearing in court to answer the charges, was informing the families that their children</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s identities had been used in a large scale fraud, by foreign national university students.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 approached the specialist department within South Wales Police Major Crime department, in particular the family liaison officer co-ordinator. This was to discuss my options and the best way to inform the parents as they were located through-out the United Kingdom.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 considered providing a full briefing to the local police forces and request that they inform the parents as to what had taken place. I did not think this was a viable option as I did not want any message to get lost and appear to come across as cold, and what if they had further questions? I could not expect the local police to be able to answer questions about the investigation.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Another option was to write a letter to the families, this I discounted straight away, as it raised many questions, for example, what if they had moved home?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Another option was to telephone the parents, this again to me seemed cold and not showing enough compassion.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After the discussions I decided that I would personally visit each parent and inform them, as I did not want them to read this in the media.</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 would then be in a position to answer questions and provide the reassurance of the investigation, and also manage their expectations.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 set out to do research in locating parents, I began to travel around the United Kingdom to deliver the awful message.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 recall on a number of the addresses I called at, only one of the parents we there, when I made enquiries I was told as a result of the death of the child, a time after the death the parents split up. This was upsetting that they now have to learn this from a complete stranger that their child</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s identity had been used in a crime.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You could see the grief in the parents when I relayed to them that their child</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s identity had been used in a large scale fraud.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Grief is an emotional adaptation to loss and the way it is expressed</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Duncan, J. R., &amp; Byard, R. W. (Eds.). (2018)</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The stages of grief, as describe by </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da-DK"/>
          <w14:textOutline w14:w="12700" w14:cap="flat">
            <w14:noFill/>
            <w14:miter w14:lim="400000"/>
          </w14:textOutline>
          <w14:textFill>
            <w14:solidFill>
              <w14:srgbClr w14:val="000000"/>
            </w14:solidFill>
          </w14:textFill>
        </w:rPr>
        <w:t>Elisabeth K</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ü</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bler-Ross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numPr>
          <w:ilvl w:val="1"/>
          <w:numId w:val="12"/>
        </w:numPr>
        <w:shd w:val="clear" w:color="auto" w:fill="auto"/>
        <w:suppressAutoHyphens w:val="0"/>
        <w:bidi w:val="0"/>
        <w:spacing w:before="0" w:after="0" w:line="240" w:lineRule="auto"/>
        <w:ind w:right="0"/>
        <w:jc w:val="left"/>
        <w:outlineLvl w:val="9"/>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hint="default"/>
          <w:b w:val="0"/>
          <w:bCs w:val="0"/>
          <w:i w:val="1"/>
          <w:iCs w:val="1"/>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202124"/>
          <w:vertAlign w:val="baseline"/>
          <w:rtl w:val="0"/>
          <w:lang w:val="en-US"/>
          <w14:textOutline w14:w="12700" w14:cap="flat">
            <w14:noFill/>
            <w14:miter w14:lim="400000"/>
          </w14:textOutline>
          <w14:textFill>
            <w14:solidFill>
              <w14:srgbClr w14:val="000000"/>
            </w14:solidFill>
          </w14:textFill>
        </w:rPr>
        <w:t>denial</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202124"/>
          <w:vertAlign w:val="baseline"/>
          <w:rtl w:val="0"/>
          <w:lang w:val="en-US"/>
          <w14:textOutline w14:w="12700" w14:cap="flat">
            <w14:noFill/>
            <w14:miter w14:lim="400000"/>
          </w14:textOutline>
          <w14:textFill>
            <w14:solidFill>
              <w14:srgbClr w14:val="000000"/>
            </w14:solidFill>
          </w14:textFill>
        </w:rPr>
        <w:t>’</w:t>
      </w:r>
    </w:p>
    <w:p>
      <w:pPr>
        <w:keepNext w:val="0"/>
        <w:keepLines w:val="0"/>
        <w:pageBreakBefore w:val="0"/>
        <w:widowControl w:val="1"/>
        <w:numPr>
          <w:ilvl w:val="1"/>
          <w:numId w:val="12"/>
        </w:numPr>
        <w:shd w:val="clear" w:color="auto" w:fill="auto"/>
        <w:suppressAutoHyphens w:val="0"/>
        <w:bidi w:val="0"/>
        <w:spacing w:before="0" w:after="0" w:line="240" w:lineRule="auto"/>
        <w:ind w:right="0"/>
        <w:jc w:val="left"/>
        <w:outlineLvl w:val="9"/>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202124"/>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202124"/>
          <w:vertAlign w:val="baseline"/>
          <w:rtl w:val="0"/>
          <w:lang w:val="en-US"/>
          <w14:textOutline w14:w="12700" w14:cap="flat">
            <w14:noFill/>
            <w14:miter w14:lim="400000"/>
          </w14:textOutline>
          <w14:textFill>
            <w14:solidFill>
              <w14:srgbClr w14:val="000000"/>
            </w14:solidFill>
          </w14:textFill>
        </w:rPr>
        <w:t>anger</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202124"/>
          <w:vertAlign w:val="baseline"/>
          <w:rtl w:val="0"/>
          <w:lang w:val="en-US"/>
          <w14:textOutline w14:w="12700" w14:cap="flat">
            <w14:noFill/>
            <w14:miter w14:lim="400000"/>
          </w14:textOutline>
          <w14:textFill>
            <w14:solidFill>
              <w14:srgbClr w14:val="000000"/>
            </w14:solidFill>
          </w14:textFill>
        </w:rPr>
        <w:t>’</w:t>
      </w:r>
    </w:p>
    <w:p>
      <w:pPr>
        <w:keepNext w:val="0"/>
        <w:keepLines w:val="0"/>
        <w:pageBreakBefore w:val="0"/>
        <w:widowControl w:val="1"/>
        <w:numPr>
          <w:ilvl w:val="1"/>
          <w:numId w:val="12"/>
        </w:numPr>
        <w:shd w:val="clear" w:color="auto" w:fill="auto"/>
        <w:suppressAutoHyphens w:val="0"/>
        <w:bidi w:val="0"/>
        <w:spacing w:before="0" w:after="0" w:line="240" w:lineRule="auto"/>
        <w:ind w:right="0"/>
        <w:jc w:val="left"/>
        <w:outlineLvl w:val="9"/>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202124"/>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202124"/>
          <w:vertAlign w:val="baseline"/>
          <w:rtl w:val="0"/>
          <w:lang w:val="en-US"/>
          <w14:textOutline w14:w="12700" w14:cap="flat">
            <w14:noFill/>
            <w14:miter w14:lim="400000"/>
          </w14:textOutline>
          <w14:textFill>
            <w14:solidFill>
              <w14:srgbClr w14:val="000000"/>
            </w14:solidFill>
          </w14:textFill>
        </w:rPr>
        <w:t>bargaining'</w:t>
      </w:r>
    </w:p>
    <w:p>
      <w:pPr>
        <w:keepNext w:val="0"/>
        <w:keepLines w:val="0"/>
        <w:pageBreakBefore w:val="0"/>
        <w:widowControl w:val="1"/>
        <w:numPr>
          <w:ilvl w:val="1"/>
          <w:numId w:val="12"/>
        </w:numPr>
        <w:shd w:val="clear" w:color="auto" w:fill="auto"/>
        <w:suppressAutoHyphens w:val="0"/>
        <w:bidi w:val="0"/>
        <w:spacing w:before="0" w:after="0" w:line="240" w:lineRule="auto"/>
        <w:ind w:right="0"/>
        <w:jc w:val="left"/>
        <w:outlineLvl w:val="9"/>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202124"/>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202124"/>
          <w:vertAlign w:val="baseline"/>
          <w:rtl w:val="0"/>
          <w:lang w:val="en-US"/>
          <w14:textOutline w14:w="12700" w14:cap="flat">
            <w14:noFill/>
            <w14:miter w14:lim="400000"/>
          </w14:textOutline>
          <w14:textFill>
            <w14:solidFill>
              <w14:srgbClr w14:val="000000"/>
            </w14:solidFill>
          </w14:textFill>
        </w:rPr>
        <w:t>depression</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202124"/>
          <w:vertAlign w:val="baseline"/>
          <w:rtl w:val="0"/>
          <w:lang w:val="en-US"/>
          <w14:textOutline w14:w="12700" w14:cap="flat">
            <w14:noFill/>
            <w14:miter w14:lim="400000"/>
          </w14:textOutline>
          <w14:textFill>
            <w14:solidFill>
              <w14:srgbClr w14:val="000000"/>
            </w14:solidFill>
          </w14:textFill>
        </w:rPr>
        <w:t xml:space="preserve">’ </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202124"/>
          <w:vertAlign w:val="baseline"/>
          <w:rtl w:val="0"/>
          <w:lang w:val="en-US"/>
          <w14:textOutline w14:w="12700" w14:cap="flat">
            <w14:noFill/>
            <w14:miter w14:lim="400000"/>
          </w14:textOutline>
          <w14:textFill>
            <w14:solidFill>
              <w14:srgbClr w14:val="000000"/>
            </w14:solidFill>
          </w14:textFill>
        </w:rPr>
        <w:t xml:space="preserve">and </w:t>
      </w:r>
    </w:p>
    <w:p>
      <w:pPr>
        <w:keepNext w:val="0"/>
        <w:keepLines w:val="0"/>
        <w:pageBreakBefore w:val="0"/>
        <w:widowControl w:val="1"/>
        <w:numPr>
          <w:ilvl w:val="1"/>
          <w:numId w:val="12"/>
        </w:numPr>
        <w:shd w:val="clear" w:color="auto" w:fill="auto"/>
        <w:suppressAutoHyphens w:val="0"/>
        <w:bidi w:val="0"/>
        <w:spacing w:before="0" w:after="0" w:line="240" w:lineRule="auto"/>
        <w:ind w:right="0"/>
        <w:jc w:val="left"/>
        <w:outlineLvl w:val="9"/>
        <w:rPr>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202124"/>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202124"/>
          <w:vertAlign w:val="baseline"/>
          <w:rtl w:val="0"/>
          <w:lang w:val="en-US"/>
          <w14:textOutline w14:w="12700" w14:cap="flat">
            <w14:noFill/>
            <w14:miter w14:lim="400000"/>
          </w14:textOutline>
          <w14:textFill>
            <w14:solidFill>
              <w14:srgbClr w14:val="000000"/>
            </w14:solidFill>
          </w14:textFill>
        </w:rPr>
        <w:t>acceptance</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202124"/>
          <w:vertAlign w:val="baseline"/>
          <w:rtl w:val="0"/>
          <w:lang w:val="en-US"/>
          <w14:textOutline w14:w="12700" w14:cap="flat">
            <w14:noFill/>
            <w14:miter w14:lim="400000"/>
          </w14:textOutline>
          <w14:textFill>
            <w14:solidFill>
              <w14:srgbClr w14:val="000000"/>
            </w14:solidFill>
          </w14:textFill>
        </w:rPr>
        <w:t xml:space="preserve">’ </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Kubler-Ross, E. (1970)</w:t>
      </w:r>
    </w:p>
    <w:p>
      <w:pPr>
        <w:pStyle w:val="Default"/>
        <w:bidi w:val="0"/>
        <w:ind w:left="0" w:right="0" w:firstLine="0"/>
        <w:jc w:val="left"/>
        <w:rPr>
          <w:rStyle w:val="None"/>
          <w:rFonts w:ascii="Georgia" w:cs="Georgia" w:hAnsi="Georgia" w:eastAsia="Georgia"/>
          <w:outline w:val="0"/>
          <w:color w:val="202124"/>
          <w:sz w:val="24"/>
          <w:szCs w:val="24"/>
          <w:u w:color="202124"/>
          <w:rtl w:val="0"/>
          <w:lang w:val="en-US"/>
          <w14:textOutline w14:w="12700" w14:cap="flat">
            <w14:noFill/>
            <w14:miter w14:lim="400000"/>
          </w14:textOutline>
          <w14:textFill>
            <w14:solidFill>
              <w14:srgbClr w14:val="202124"/>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202124"/>
          <w:spacing w:val="0"/>
          <w:kern w:val="0"/>
          <w:position w:val="0"/>
          <w:sz w:val="24"/>
          <w:szCs w:val="24"/>
          <w:u w:val="none" w:color="202124"/>
          <w:vertAlign w:val="baseline"/>
          <w:rtl w:val="0"/>
          <w:lang w:val="en-US"/>
          <w14:textOutline w14:w="12700" w14:cap="flat">
            <w14:noFill/>
            <w14:miter w14:lim="400000"/>
          </w14:textOutline>
          <w14:textFill>
            <w14:solidFill>
              <w14:srgbClr w14:val="202124"/>
            </w14:solidFill>
          </w14:textFill>
        </w:rPr>
      </w:pPr>
      <w:r>
        <w:rPr>
          <w:rStyle w:val="None"/>
          <w:rFonts w:ascii="Georgia" w:cs="Arial Unicode MS" w:hAnsi="Georgia" w:eastAsia="Arial Unicode MS"/>
          <w:b w:val="0"/>
          <w:bCs w:val="0"/>
          <w:i w:val="0"/>
          <w:iCs w:val="0"/>
          <w:caps w:val="0"/>
          <w:smallCaps w:val="0"/>
          <w:strike w:val="0"/>
          <w:dstrike w:val="0"/>
          <w:outline w:val="0"/>
          <w:color w:val="202124"/>
          <w:spacing w:val="0"/>
          <w:kern w:val="0"/>
          <w:position w:val="0"/>
          <w:sz w:val="24"/>
          <w:szCs w:val="24"/>
          <w:u w:val="none" w:color="202124"/>
          <w:vertAlign w:val="baseline"/>
          <w:rtl w:val="0"/>
          <w:lang w:val="en-US"/>
          <w14:textOutline w14:w="12700" w14:cap="flat">
            <w14:noFill/>
            <w14:miter w14:lim="400000"/>
          </w14:textOutline>
          <w14:textFill>
            <w14:solidFill>
              <w14:srgbClr w14:val="202124"/>
            </w14:solidFill>
          </w14:textFill>
        </w:rPr>
        <w:t xml:space="preserve">Having once already to have gone through these emotions before, it is now another misfortune for them to experience this again.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It was a very difficult message to deliver and I also wanted to give them a chance to express how they felt by what they had been told, in the form of a victim personal statement to the Court. Many did not want to but I wanted them to know that the offer stood.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A victim personal statement </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gives victims an opportunity to explain how the crime has affected them, physically, emotionally, psychologically, financially or in any other way</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"http://gov.uk"</w:instrText>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1"/>
          <w:rFonts w:ascii="Helvetica Neue" w:cs="Arial Unicode MS" w:hAnsi="Helvetica Neue"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t>gov.uk</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( 2013).</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The downside is that again it is a time for them to deal with the emotional side, but ultimately it gave the family a time to tell the court how it had impacted them.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The timing of informing the the families was very challenging, as mentioned before, I did not want the families learning about the use of the identities in the media or another source instead of from the investigation team.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As a result of them being informed it took a lot of time to keep them all up dated on proceedings. Some of the family wanted to attend court, which I then had to manage with the assistance of witness care.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 encourage them to attend the sentencing of the defendants and made the court aware that some of them were to attend the sentencing.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On reflection I found this draining on me with the expectation and pressure to get it right for them.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Policing was traditional driven by policing priorities and to see the victim as someone who could assist in an investigation. The primary role of the police was to build the case against the defendants. Hoyle and Young, (2003).</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Part of the drive to pay attention to victims of crime is that it is included in the [38] UN (1985) Declaration of Basic Principles of Justice for Victims of Crime and Abuse of Power.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 agree with putting the victims at the centre of an investigation, and agree with the comment, </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to move from a process-driven Criminal Justice system in London to a Criminal</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Justice service with victims at its heart</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(2019) Sophie Linden Deputy mayor London.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Baroness Newlove stated, </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it forces the offender to hear about the implications of their actions</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Ministry of Justice Victims Commissioner (2018).</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Evaluating my performance and decision making at the time, the first thing I would have done was ask for more resources earlier on in the investigation, that way I would have been able to delegate certain parts of the investigation and would also have made progress much  quicker.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I also fed back to the family liaison co-ordinator that I should have asked them to assist once I had completed informing the families, that way the families would have received specialist assistance in dealing with the emotional side and victim personal statement, and I could have concentrated more onto the investigation.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1"/>
          <w:bCs w:val="1"/>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1"/>
          <w:bCs w:val="1"/>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Word count 2092</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Style w:val="None"/>
          <w:rFonts w:ascii="Georgia" w:cs="Georgia" w:hAnsi="Georgia" w:eastAsia="Georgia"/>
          <w:u w:color="000000"/>
          <w:rtl w:val="0"/>
          <w:lang w:val="en-US"/>
          <w14:textOutline w14:w="12700" w14:cap="flat">
            <w14:noFill/>
            <w14:miter w14:lim="400000"/>
          </w14:textOutline>
        </w:rPr>
      </w:pPr>
    </w:p>
    <w:p>
      <w:pPr>
        <w:pStyle w:val="Default"/>
        <w:bidi w:val="0"/>
        <w:ind w:left="0" w:right="0" w:firstLine="0"/>
        <w:jc w:val="left"/>
        <w:rPr>
          <w:rStyle w:val="None"/>
          <w:rFonts w:ascii="Georgia" w:cs="Georgia" w:hAnsi="Georgia" w:eastAsia="Georgia"/>
          <w:u w:color="000000"/>
          <w:rtl w:val="0"/>
          <w:lang w:val="en-US"/>
          <w14:textOutline w14:w="12700" w14:cap="flat">
            <w14:noFill/>
            <w14:miter w14:lim="400000"/>
          </w14:textOutline>
        </w:rPr>
      </w:pPr>
    </w:p>
    <w:p>
      <w:pPr>
        <w:pStyle w:val="Default"/>
        <w:bidi w:val="0"/>
        <w:ind w:left="0" w:right="0" w:firstLine="0"/>
        <w:jc w:val="left"/>
        <w:rPr>
          <w:rStyle w:val="None"/>
          <w:rFonts w:ascii="Georgia" w:cs="Georgia" w:hAnsi="Georgia" w:eastAsia="Georgia"/>
          <w:outline w:val="0"/>
          <w:color w:val="333333"/>
          <w:sz w:val="24"/>
          <w:szCs w:val="24"/>
          <w:u w:val="single" w:color="333333"/>
          <w:shd w:val="clear" w:color="auto" w:fill="ffffff"/>
          <w:rtl w:val="0"/>
          <w:lang w:val="en-US"/>
          <w14:textOutline w14:w="12700" w14:cap="flat">
            <w14:noFill/>
            <w14:miter w14:lim="400000"/>
          </w14:textOutline>
          <w14:textFill>
            <w14:solidFill>
              <w14:srgbClr w14:val="333333"/>
            </w14:solidFill>
          </w14:textFill>
        </w:rPr>
      </w:pPr>
      <w:bookmarkStart w:name="_Hlk871957112" w:id="2"/>
      <w:r>
        <w:rPr>
          <w:rStyle w:val="None"/>
          <w:rFonts w:ascii="Georgia" w:hAnsi="Georgia"/>
          <w:outline w:val="0"/>
          <w:color w:val="333333"/>
          <w:sz w:val="24"/>
          <w:szCs w:val="24"/>
          <w:u w:val="single" w:color="333333"/>
          <w:shd w:val="clear" w:color="auto" w:fill="ffffff"/>
          <w:rtl w:val="0"/>
          <w:lang w:val="en-US"/>
          <w14:textOutline w14:w="12700" w14:cap="flat">
            <w14:noFill/>
            <w14:miter w14:lim="400000"/>
          </w14:textOutline>
          <w14:textFill>
            <w14:solidFill>
              <w14:srgbClr w14:val="333333"/>
            </w14:solidFill>
          </w14:textFill>
        </w:rPr>
        <w:t>Reference List</w:t>
      </w:r>
      <w:bookmarkEnd w:id="2"/>
    </w:p>
    <w:p>
      <w:pPr>
        <w:pStyle w:val="Default"/>
        <w:bidi w:val="0"/>
        <w:ind w:left="0" w:right="0" w:firstLine="0"/>
        <w:jc w:val="left"/>
        <w:rPr>
          <w:rStyle w:val="None"/>
          <w:rFonts w:ascii="Georgia" w:cs="Georgia" w:hAnsi="Georgia" w:eastAsia="Georgia"/>
          <w:outline w:val="0"/>
          <w:color w:val="333333"/>
          <w:sz w:val="24"/>
          <w:szCs w:val="24"/>
          <w:u w:val="single" w:color="333333"/>
          <w:shd w:val="clear" w:color="auto" w:fill="ffffff"/>
          <w:rtl w:val="0"/>
          <w:lang w:val="en-US"/>
          <w14:textOutline w14:w="12700" w14:cap="flat">
            <w14:noFill/>
            <w14:miter w14:lim="400000"/>
          </w14:textOutline>
          <w14:textFill>
            <w14:solidFill>
              <w14:srgbClr w14:val="333333"/>
            </w14:solidFill>
          </w14:textFill>
        </w:rPr>
      </w:pPr>
    </w:p>
    <w:p>
      <w:pPr>
        <w:pStyle w:val="Default"/>
        <w:bidi w:val="0"/>
        <w:ind w:left="0" w:right="0" w:firstLine="0"/>
        <w:jc w:val="left"/>
        <w:rPr>
          <w:rStyle w:val="None"/>
          <w:rFonts w:ascii="Georgia" w:cs="Georgia" w:hAnsi="Georgia" w:eastAsia="Georgia"/>
          <w:outline w:val="0"/>
          <w:color w:val="333333"/>
          <w:sz w:val="24"/>
          <w:szCs w:val="24"/>
          <w:u w:val="single" w:color="333333"/>
          <w:shd w:val="clear" w:color="auto" w:fill="ffffff"/>
          <w:rtl w:val="0"/>
          <w:lang w:val="en-US"/>
          <w14:textOutline w14:w="12700" w14:cap="flat">
            <w14:noFill/>
            <w14:miter w14:lim="400000"/>
          </w14:textOutline>
          <w14:textFill>
            <w14:solidFill>
              <w14:srgbClr w14:val="333333"/>
            </w14:solidFill>
          </w14:textFill>
        </w:rPr>
      </w:pPr>
      <w:r>
        <w:rPr>
          <w:rStyle w:val="Hyperlink.5"/>
          <w:outline w:val="0"/>
          <w:color w:val="0000ff"/>
          <w:sz w:val="24"/>
          <w:szCs w:val="24"/>
          <w:u w:val="single" w:color="0000ff"/>
          <w:rtl w:val="0"/>
          <w:lang w:val="en-US"/>
          <w14:textOutline w14:w="12700" w14:cap="flat">
            <w14:noFill/>
            <w14:miter w14:lim="400000"/>
          </w14:textOutline>
          <w14:textFill>
            <w14:solidFill>
              <w14:srgbClr w14:val="0000FF"/>
            </w14:solidFill>
          </w14:textFill>
        </w:rPr>
        <w:fldChar w:fldCharType="begin" w:fldLock="0"/>
      </w:r>
      <w:r>
        <w:rPr>
          <w:rStyle w:val="Hyperlink.5"/>
          <w:outline w:val="0"/>
          <w:color w:val="0000ff"/>
          <w:sz w:val="24"/>
          <w:szCs w:val="24"/>
          <w:u w:val="single" w:color="0000ff"/>
          <w:rtl w:val="0"/>
          <w:lang w:val="en-US"/>
          <w14:textOutline w14:w="12700" w14:cap="flat">
            <w14:noFill/>
            <w14:miter w14:lim="400000"/>
          </w14:textOutline>
          <w14:textFill>
            <w14:solidFill>
              <w14:srgbClr w14:val="0000FF"/>
            </w14:solidFill>
          </w14:textFill>
        </w:rPr>
        <w:instrText xml:space="preserve"> HYPERLINK "https://www.apccs.police.uk/media/4213/putting-victims-first-in-focus-pdf-final.pdf"</w:instrText>
      </w:r>
      <w:r>
        <w:rPr>
          <w:rStyle w:val="Hyperlink.5"/>
          <w:outline w:val="0"/>
          <w:color w:val="0000ff"/>
          <w:sz w:val="24"/>
          <w:szCs w:val="24"/>
          <w:u w:val="single" w:color="0000ff"/>
          <w:rtl w:val="0"/>
          <w:lang w:val="en-US"/>
          <w14:textOutline w14:w="12700" w14:cap="flat">
            <w14:noFill/>
            <w14:miter w14:lim="400000"/>
          </w14:textOutline>
          <w14:textFill>
            <w14:solidFill>
              <w14:srgbClr w14:val="0000FF"/>
            </w14:solidFill>
          </w14:textFill>
        </w:rPr>
        <w:fldChar w:fldCharType="separate" w:fldLock="0"/>
      </w:r>
      <w:r>
        <w:rPr>
          <w:rStyle w:val="Hyperlink.5"/>
          <w:outline w:val="0"/>
          <w:color w:val="0000ff"/>
          <w:sz w:val="24"/>
          <w:szCs w:val="24"/>
          <w:u w:val="single" w:color="0000ff"/>
          <w:rtl w:val="0"/>
          <w:lang w:val="en-US"/>
          <w14:textOutline w14:w="12700" w14:cap="flat">
            <w14:noFill/>
            <w14:miter w14:lim="400000"/>
          </w14:textOutline>
          <w14:textFill>
            <w14:solidFill>
              <w14:srgbClr w14:val="0000FF"/>
            </w14:solidFill>
          </w14:textFill>
        </w:rPr>
        <w:t>https://www.apccs.police.uk/media/4213/putting-victims-first-in-focus-pdf-final.pdf</w:t>
      </w:r>
      <w:r>
        <w:rPr>
          <w:u w:color="000000"/>
          <w:rtl w:val="0"/>
          <w:lang w:val="en-US"/>
          <w14:textOutline w14:w="12700" w14:cap="flat">
            <w14:noFill/>
            <w14:miter w14:lim="400000"/>
          </w14:textOutline>
        </w:rPr>
        <w:fldChar w:fldCharType="end" w:fldLock="0"/>
      </w:r>
      <w:r>
        <w:rPr>
          <w:rStyle w:val="None"/>
          <w:rFonts w:ascii="Georgia" w:hAnsi="Georgia"/>
          <w:outline w:val="0"/>
          <w:color w:val="333333"/>
          <w:sz w:val="24"/>
          <w:szCs w:val="24"/>
          <w:u w:val="single" w:color="333333"/>
          <w:shd w:val="clear" w:color="auto" w:fill="ffffff"/>
          <w:rtl w:val="0"/>
          <w:lang w:val="en-US"/>
          <w14:textOutline w14:w="12700" w14:cap="flat">
            <w14:noFill/>
            <w14:miter w14:lim="400000"/>
          </w14:textOutline>
          <w14:textFill>
            <w14:solidFill>
              <w14:srgbClr w14:val="333333"/>
            </w14:solidFill>
          </w14:textFill>
        </w:rPr>
        <w:t xml:space="preserve"> (accessed 29/12/21)</w:t>
      </w:r>
    </w:p>
    <w:p>
      <w:pPr>
        <w:pStyle w:val="Default"/>
        <w:bidi w:val="0"/>
        <w:ind w:left="0" w:right="0" w:firstLine="0"/>
        <w:jc w:val="left"/>
        <w:rPr>
          <w:rStyle w:val="None"/>
          <w:rFonts w:ascii="Georgia" w:cs="Georgia" w:hAnsi="Georgia" w:eastAsia="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pPr>
    </w:p>
    <w:p>
      <w:pPr>
        <w:pStyle w:val="Default"/>
        <w:bidi w:val="0"/>
        <w:ind w:left="0" w:right="0" w:firstLine="0"/>
        <w:jc w:val="left"/>
        <w:rPr>
          <w:rStyle w:val="None"/>
          <w:rFonts w:ascii="Georgia" w:cs="Georgia" w:hAnsi="Georgia" w:eastAsia="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pPr>
      <w:r>
        <w:rPr>
          <w:rStyle w:val="Hyperlink.1"/>
          <w:outline w:val="0"/>
          <w:color w:val="0000ff"/>
          <w:u w:val="single" w:color="0000ff"/>
          <w:rtl w:val="0"/>
          <w:lang w:val="en-US"/>
          <w14:textOutline w14:w="12700" w14:cap="flat">
            <w14:noFill/>
            <w14:miter w14:lim="400000"/>
          </w14:textOutline>
          <w14:textFill>
            <w14:solidFill>
              <w14:srgbClr w14:val="0000FF"/>
            </w14:solidFill>
          </w14:textFill>
        </w:rPr>
        <w:fldChar w:fldCharType="begin" w:fldLock="0"/>
      </w:r>
      <w:r>
        <w:rPr>
          <w:rStyle w:val="Hyperlink.1"/>
          <w:outline w:val="0"/>
          <w:color w:val="0000ff"/>
          <w:u w:val="single" w:color="0000ff"/>
          <w:rtl w:val="0"/>
          <w:lang w:val="en-US"/>
          <w14:textOutline w14:w="12700" w14:cap="flat">
            <w14:noFill/>
            <w14:miter w14:lim="400000"/>
          </w14:textOutline>
          <w14:textFill>
            <w14:solidFill>
              <w14:srgbClr w14:val="0000FF"/>
            </w14:solidFill>
          </w14:textFill>
        </w:rPr>
        <w:instrText xml:space="preserve"> HYPERLINK "https://assets.publishing.service.gov.uk/government/uploads/system/uploads/attachment_data/file/740196/joint-agency-guide-victim-personal-statement.pdf"</w:instrText>
      </w:r>
      <w:r>
        <w:rPr>
          <w:rStyle w:val="Hyperlink.1"/>
          <w:outline w:val="0"/>
          <w:color w:val="0000ff"/>
          <w:u w:val="single" w:color="0000ff"/>
          <w:rtl w:val="0"/>
          <w:lang w:val="en-US"/>
          <w14:textOutline w14:w="12700" w14:cap="flat">
            <w14:noFill/>
            <w14:miter w14:lim="400000"/>
          </w14:textOutline>
          <w14:textFill>
            <w14:solidFill>
              <w14:srgbClr w14:val="0000FF"/>
            </w14:solidFill>
          </w14:textFill>
        </w:rPr>
        <w:fldChar w:fldCharType="separate" w:fldLock="0"/>
      </w:r>
      <w:r>
        <w:rPr>
          <w:rStyle w:val="Hyperlink.1"/>
          <w:outline w:val="0"/>
          <w:color w:val="0000ff"/>
          <w:u w:val="single" w:color="0000ff"/>
          <w:rtl w:val="0"/>
          <w:lang w:val="en-US"/>
          <w14:textOutline w14:w="12700" w14:cap="flat">
            <w14:noFill/>
            <w14:miter w14:lim="400000"/>
          </w14:textOutline>
          <w14:textFill>
            <w14:solidFill>
              <w14:srgbClr w14:val="0000FF"/>
            </w14:solidFill>
          </w14:textFill>
        </w:rPr>
        <w:t>https://assets.publishing.service.gov.uk/government/uploads/system/uploads/attachment_data/file/740196/joint-agency-guide-victim-personal-statement.pdf</w:t>
      </w:r>
      <w:r>
        <w:rPr>
          <w:u w:color="000000"/>
          <w:rtl w:val="0"/>
          <w:lang w:val="en-US"/>
          <w14:textOutline w14:w="12700" w14:cap="flat">
            <w14:noFill/>
            <w14:miter w14:lim="400000"/>
          </w14:textOutline>
        </w:rPr>
        <w:fldChar w:fldCharType="end" w:fldLock="0"/>
      </w:r>
      <w:r>
        <w:rPr>
          <w:rStyle w:val="None"/>
          <w:rFonts w:ascii="Georgia" w:hAnsi="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t xml:space="preserve"> (accessed 28/12/21)</w:t>
      </w:r>
    </w:p>
    <w:p>
      <w:pPr>
        <w:pStyle w:val="Default"/>
        <w:bidi w:val="0"/>
        <w:ind w:left="0" w:right="0" w:firstLine="0"/>
        <w:jc w:val="left"/>
        <w:rPr>
          <w:rStyle w:val="None"/>
          <w:rFonts w:ascii="Georgia" w:cs="Georgia" w:hAnsi="Georgia" w:eastAsia="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"https://www.actionfraud.police.uk/a-z-of-fraud/identity-fraud-and-identity-theft"</w:instrText>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1"/>
          <w:rFonts w:ascii="Helvetica Neue" w:cs="Arial Unicode MS" w:hAnsi="Helvetica Neue"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t>https://www.actionfraud.police.uk/a-z-of-fraud/identity-fraud-and-identity-theft</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01/12/21)</w:t>
      </w:r>
    </w:p>
    <w:p>
      <w:pPr>
        <w:pStyle w:val="Default"/>
        <w:bidi w:val="0"/>
        <w:ind w:left="0" w:right="0" w:firstLine="0"/>
        <w:jc w:val="left"/>
        <w:rPr>
          <w:rStyle w:val="None"/>
          <w:rFonts w:ascii="Georgia" w:cs="Georgia" w:hAnsi="Georgia" w:eastAsia="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pPr>
    </w:p>
    <w:p>
      <w:pPr>
        <w:pStyle w:val="Default"/>
        <w:bidi w:val="0"/>
        <w:ind w:left="0" w:right="0" w:firstLine="0"/>
        <w:jc w:val="left"/>
        <w:rPr>
          <w:rStyle w:val="None"/>
          <w:rFonts w:ascii="Georgia" w:cs="Georgia" w:hAnsi="Georgia" w:eastAsia="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pPr>
      <w:r>
        <w:rPr>
          <w:rStyle w:val="Hyperlink.1"/>
          <w:outline w:val="0"/>
          <w:color w:val="0000ff"/>
          <w:u w:val="single" w:color="0000ff"/>
          <w:rtl w:val="0"/>
          <w:lang w:val="en-US"/>
          <w14:textOutline w14:w="12700" w14:cap="flat">
            <w14:noFill/>
            <w14:miter w14:lim="400000"/>
          </w14:textOutline>
          <w14:textFill>
            <w14:solidFill>
              <w14:srgbClr w14:val="0000FF"/>
            </w14:solidFill>
          </w14:textFill>
        </w:rPr>
        <w:fldChar w:fldCharType="begin" w:fldLock="0"/>
      </w:r>
      <w:r>
        <w:rPr>
          <w:rStyle w:val="Hyperlink.1"/>
          <w:outline w:val="0"/>
          <w:color w:val="0000ff"/>
          <w:u w:val="single" w:color="0000ff"/>
          <w:rtl w:val="0"/>
          <w:lang w:val="en-US"/>
          <w14:textOutline w14:w="12700" w14:cap="flat">
            <w14:noFill/>
            <w14:miter w14:lim="400000"/>
          </w14:textOutline>
          <w14:textFill>
            <w14:solidFill>
              <w14:srgbClr w14:val="0000FF"/>
            </w14:solidFill>
          </w14:textFill>
        </w:rPr>
        <w:instrText xml:space="preserve"> HYPERLINK "https://www.app.college.police.uk/app-content/investigations/"</w:instrText>
      </w:r>
      <w:r>
        <w:rPr>
          <w:rStyle w:val="Hyperlink.1"/>
          <w:outline w:val="0"/>
          <w:color w:val="0000ff"/>
          <w:u w:val="single" w:color="0000ff"/>
          <w:rtl w:val="0"/>
          <w:lang w:val="en-US"/>
          <w14:textOutline w14:w="12700" w14:cap="flat">
            <w14:noFill/>
            <w14:miter w14:lim="400000"/>
          </w14:textOutline>
          <w14:textFill>
            <w14:solidFill>
              <w14:srgbClr w14:val="0000FF"/>
            </w14:solidFill>
          </w14:textFill>
        </w:rPr>
        <w:fldChar w:fldCharType="separate" w:fldLock="0"/>
      </w:r>
      <w:r>
        <w:rPr>
          <w:rStyle w:val="Hyperlink.1"/>
          <w:outline w:val="0"/>
          <w:color w:val="0000ff"/>
          <w:u w:val="single" w:color="0000ff"/>
          <w:rtl w:val="0"/>
          <w:lang w:val="en-US"/>
          <w14:textOutline w14:w="12700" w14:cap="flat">
            <w14:noFill/>
            <w14:miter w14:lim="400000"/>
          </w14:textOutline>
          <w14:textFill>
            <w14:solidFill>
              <w14:srgbClr w14:val="0000FF"/>
            </w14:solidFill>
          </w14:textFill>
        </w:rPr>
        <w:t>https://www.app.college.police.uk/app-content/investigations/</w:t>
      </w:r>
      <w:r>
        <w:rPr>
          <w:u w:color="000000"/>
          <w:rtl w:val="0"/>
          <w:lang w:val="en-US"/>
          <w14:textOutline w14:w="12700" w14:cap="flat">
            <w14:noFill/>
            <w14:miter w14:lim="400000"/>
          </w14:textOutline>
        </w:rPr>
        <w:fldChar w:fldCharType="end" w:fldLock="0"/>
      </w:r>
      <w:r>
        <w:rPr>
          <w:rStyle w:val="None"/>
          <w:rFonts w:ascii="Georgia" w:hAnsi="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t xml:space="preserve"> (accessed 27/12/21)</w:t>
      </w:r>
    </w:p>
    <w:p>
      <w:pPr>
        <w:pStyle w:val="Default"/>
        <w:bidi w:val="0"/>
        <w:ind w:left="0" w:right="0" w:firstLine="0"/>
        <w:jc w:val="left"/>
        <w:rPr>
          <w:rStyle w:val="None"/>
          <w:rFonts w:ascii="Georgia" w:cs="Georgia" w:hAnsi="Georgia" w:eastAsia="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"https://www.app.college.police.uk/app-content/investigations/investigation-process/"</w:instrText>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1"/>
          <w:rFonts w:ascii="Helvetica Neue" w:cs="Arial Unicode MS" w:hAnsi="Helvetica Neue"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t>https://www.app.college.police.uk/app-content/investigations/investigation-process/</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"https://www.cifas.org.uk/newsroom/identity-fraud-up-one-third"</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https://www.cifas.org.uk/newsroom/identity-fraud-up-one-third</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Duignan, B. (2021, May 28). Occam's razor. Encyclopedia Britannica. </w:t>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"https://www.britannica.com/topic/Occams-razor"</w:instrText>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1"/>
          <w:rFonts w:ascii="Helvetica Neue" w:cs="Arial Unicode MS" w:hAnsi="Helvetica Neue"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t>https://www.britannica.com/topic/Occams-razor</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Duignan, B. (2021, May 28). Occam's razor. Encyclopedia Britannica. </w:t>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"https://www.britannica.com/topic/Occams-razor"</w:instrText>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1"/>
          <w:rFonts w:ascii="Helvetica Neue" w:cs="Arial Unicode MS" w:hAnsi="Helvetica Neue"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t>https://www.britannica.com/topic/Occams-razor</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 (accessed 28/12/21)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4"/>
          <w:szCs w:val="24"/>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4"/>
          <w:szCs w:val="24"/>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 Kubler-Ross, E. (1970) On death and dying. New York London: Macmillan N.Y. Collier-Macmillan.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p>
    <w:p>
      <w:pPr>
        <w:pStyle w:val="Default"/>
        <w:bidi w:val="0"/>
        <w:ind w:left="0" w:right="0" w:firstLine="0"/>
        <w:jc w:val="left"/>
        <w:rPr>
          <w:rStyle w:val="None"/>
          <w:rFonts w:ascii="Georgia" w:cs="Georgia" w:hAnsi="Georgia" w:eastAsia="Georgia"/>
          <w:outline w:val="0"/>
          <w:color w:val="333333"/>
          <w:sz w:val="24"/>
          <w:szCs w:val="24"/>
          <w:u w:color="333333"/>
          <w:shd w:val="clear" w:color="auto" w:fill="ffffff"/>
          <w:rtl w:val="0"/>
          <w:lang w:val="en-US"/>
          <w14:textOutline w14:w="12700" w14:cap="flat">
            <w14:noFill/>
            <w14:miter w14:lim="400000"/>
          </w14:textOutline>
          <w14:textFill>
            <w14:solidFill>
              <w14:srgbClr w14:val="333333"/>
            </w14:solidFill>
          </w14:textFill>
        </w:rPr>
      </w:pPr>
      <w:r>
        <w:rPr>
          <w:rStyle w:val="None"/>
          <w:rFonts w:ascii="Georgia" w:hAnsi="Georgia"/>
          <w:outline w:val="0"/>
          <w:color w:val="333333"/>
          <w:sz w:val="24"/>
          <w:szCs w:val="24"/>
          <w:u w:color="333333"/>
          <w:shd w:val="clear" w:color="auto" w:fill="ffffff"/>
          <w:rtl w:val="0"/>
          <w:lang w:val="en-US"/>
          <w14:textOutline w14:w="12700" w14:cap="flat">
            <w14:noFill/>
            <w14:miter w14:lim="400000"/>
          </w14:textOutline>
          <w14:textFill>
            <w14:solidFill>
              <w14:srgbClr w14:val="333333"/>
            </w14:solidFill>
          </w14:textFill>
        </w:rPr>
        <w:t>Evening Standard, (April 2012)</w:t>
      </w:r>
      <w:r>
        <w:rPr>
          <w:rStyle w:val="Hyperlink.7"/>
          <w:rFonts w:ascii="Georgia" w:cs="Georgia" w:hAnsi="Georgia" w:eastAsia="Georgia"/>
          <w:outline w:val="0"/>
          <w:color w:val="0000ff"/>
          <w:sz w:val="24"/>
          <w:szCs w:val="24"/>
          <w:u w:val="single" w:color="0000ff"/>
          <w:shd w:val="clear" w:color="auto" w:fill="ffffff"/>
          <w:rtl w:val="0"/>
          <w:lang w:val="en-US"/>
          <w14:textOutline w14:w="12700" w14:cap="flat">
            <w14:noFill/>
            <w14:miter w14:lim="400000"/>
          </w14:textOutline>
          <w14:textFill>
            <w14:solidFill>
              <w14:srgbClr w14:val="0000FF"/>
            </w14:solidFill>
          </w14:textFill>
        </w:rPr>
        <w:fldChar w:fldCharType="begin" w:fldLock="0"/>
      </w:r>
      <w:r>
        <w:rPr>
          <w:rStyle w:val="Hyperlink.7"/>
          <w:rFonts w:ascii="Georgia" w:cs="Georgia" w:hAnsi="Georgia" w:eastAsia="Georgia"/>
          <w:outline w:val="0"/>
          <w:color w:val="0000ff"/>
          <w:sz w:val="24"/>
          <w:szCs w:val="24"/>
          <w:u w:val="single" w:color="0000ff"/>
          <w:shd w:val="clear" w:color="auto" w:fill="ffffff"/>
          <w:rtl w:val="0"/>
          <w:lang w:val="en-US"/>
          <w14:textOutline w14:w="12700" w14:cap="flat">
            <w14:noFill/>
            <w14:miter w14:lim="400000"/>
          </w14:textOutline>
          <w14:textFill>
            <w14:solidFill>
              <w14:srgbClr w14:val="0000FF"/>
            </w14:solidFill>
          </w14:textFill>
        </w:rPr>
        <w:instrText xml:space="preserve"> HYPERLINK "https://www.standard.co.uk/news/uk/day-of-jackal-identity-scam-ended-7172520.html"</w:instrText>
      </w:r>
      <w:r>
        <w:rPr>
          <w:rStyle w:val="Hyperlink.7"/>
          <w:rFonts w:ascii="Georgia" w:cs="Georgia" w:hAnsi="Georgia" w:eastAsia="Georgia"/>
          <w:outline w:val="0"/>
          <w:color w:val="0000ff"/>
          <w:sz w:val="24"/>
          <w:szCs w:val="24"/>
          <w:u w:val="single" w:color="0000ff"/>
          <w:shd w:val="clear" w:color="auto" w:fill="ffffff"/>
          <w:rtl w:val="0"/>
          <w:lang w:val="en-US"/>
          <w14:textOutline w14:w="12700" w14:cap="flat">
            <w14:noFill/>
            <w14:miter w14:lim="400000"/>
          </w14:textOutline>
          <w14:textFill>
            <w14:solidFill>
              <w14:srgbClr w14:val="0000FF"/>
            </w14:solidFill>
          </w14:textFill>
        </w:rPr>
        <w:fldChar w:fldCharType="separate" w:fldLock="0"/>
      </w:r>
      <w:r>
        <w:rPr>
          <w:rStyle w:val="Hyperlink.7"/>
          <w:rFonts w:ascii="Georgia" w:hAnsi="Georgia"/>
          <w:outline w:val="0"/>
          <w:color w:val="0000ff"/>
          <w:sz w:val="24"/>
          <w:szCs w:val="24"/>
          <w:u w:val="single" w:color="0000ff"/>
          <w:shd w:val="clear" w:color="auto" w:fill="ffffff"/>
          <w:rtl w:val="0"/>
          <w:lang w:val="en-US"/>
          <w14:textOutline w14:w="12700" w14:cap="flat">
            <w14:noFill/>
            <w14:miter w14:lim="400000"/>
          </w14:textOutline>
          <w14:textFill>
            <w14:solidFill>
              <w14:srgbClr w14:val="0000FF"/>
            </w14:solidFill>
          </w14:textFill>
        </w:rPr>
        <w:t>https://www.standard.co.uk/news/uk/day-of-jackal-identity-scam-ended-7172520.html</w:t>
      </w:r>
      <w:r>
        <w:rPr>
          <w:u w:color="000000"/>
          <w:rtl w:val="0"/>
          <w:lang w:val="en-US"/>
          <w14:textOutline w14:w="12700" w14:cap="flat">
            <w14:noFill/>
            <w14:miter w14:lim="400000"/>
          </w14:textOutline>
        </w:rPr>
        <w:fldChar w:fldCharType="end" w:fldLock="0"/>
      </w:r>
      <w:r>
        <w:rPr>
          <w:rStyle w:val="None"/>
          <w:rFonts w:ascii="Georgia" w:hAnsi="Georgia"/>
          <w:outline w:val="0"/>
          <w:color w:val="333333"/>
          <w:sz w:val="24"/>
          <w:szCs w:val="24"/>
          <w:u w:color="333333"/>
          <w:shd w:val="clear" w:color="auto" w:fill="ffffff"/>
          <w:rtl w:val="0"/>
          <w:lang w:val="en-US"/>
          <w14:textOutline w14:w="12700" w14:cap="flat">
            <w14:noFill/>
            <w14:miter w14:lim="400000"/>
          </w14:textOutline>
          <w14:textFill>
            <w14:solidFill>
              <w14:srgbClr w14:val="333333"/>
            </w14:solidFill>
          </w14:textFill>
        </w:rPr>
        <w:t xml:space="preserve"> (accessed 28/12/21)</w:t>
      </w:r>
    </w:p>
    <w:p>
      <w:pPr>
        <w:pStyle w:val="Default"/>
        <w:bidi w:val="0"/>
        <w:ind w:left="0" w:right="0" w:firstLine="0"/>
        <w:jc w:val="left"/>
        <w:rPr>
          <w:rStyle w:val="None"/>
          <w:rFonts w:ascii="Georgia" w:cs="Georgia" w:hAnsi="Georgia" w:eastAsia="Georgia"/>
          <w:outline w:val="0"/>
          <w:color w:val="333333"/>
          <w:sz w:val="24"/>
          <w:szCs w:val="24"/>
          <w:u w:color="333333"/>
          <w:shd w:val="clear" w:color="auto" w:fill="ffffff"/>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"https://fraud.net/d/day-of-the-jackal-fraud/"</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https://fraud.net/d/day-of-the-jackal-fraud/</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Style w:val="None"/>
          <w:rFonts w:ascii="Georgia" w:cs="Georgia" w:hAnsi="Georgia" w:eastAsia="Georgia"/>
          <w:outline w:val="0"/>
          <w:color w:val="333333"/>
          <w:sz w:val="24"/>
          <w:szCs w:val="24"/>
          <w:u w:color="333333"/>
          <w:shd w:val="clear" w:color="auto" w:fill="ffffff"/>
          <w:rtl w:val="0"/>
          <w:lang w:val="en-US"/>
          <w14:textOutline w14:w="12700" w14:cap="flat">
            <w14:noFill/>
            <w14:miter w14:lim="400000"/>
          </w14:textOutline>
          <w14:textFill>
            <w14:solidFill>
              <w14:srgbClr w14:val="333333"/>
            </w14:solidFill>
          </w14:textFill>
        </w:rPr>
      </w:pPr>
      <w:r>
        <w:rPr>
          <w:rStyle w:val="None"/>
          <w:rFonts w:ascii="Georgia" w:hAnsi="Georgia"/>
          <w:outline w:val="0"/>
          <w:color w:val="212121"/>
          <w:sz w:val="24"/>
          <w:szCs w:val="24"/>
          <w:u w:color="212121"/>
          <w:shd w:val="clear" w:color="auto" w:fill="ffffff"/>
          <w:rtl w:val="0"/>
          <w:lang w:val="en-US"/>
          <w14:textOutline w14:w="12700" w14:cap="flat">
            <w14:noFill/>
            <w14:miter w14:lim="400000"/>
          </w14:textOutline>
          <w14:textFill>
            <w14:solidFill>
              <w14:srgbClr w14:val="212121"/>
            </w14:solidFill>
          </w14:textFill>
        </w:rPr>
        <w:t>Duncan, J. R., &amp; Byard, R. W. (Eds.). (2018). SIDS Sudden Infant and Early Childhood Death: The Past, the Present and the Future. University of Adelaide Press.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"https://www.legislation.gov.uk/ukpga/2006/35/contents"</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https://www.legislation.gov.uk/ukpga/2006/35/contents</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"https://www.legislation.gov.uk/ukpga/2006/35/section/2"</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https://www.legislation.gov.uk/ukpga/2006/35/section/2</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"https://www.legislation.gov.uk/ukpga/2006/35/section/6"</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https://www.legislation.gov.uk/ukpga/2006/35/section/6</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"https://www.legislation.gov.uk/ukpga/2006/35/section/7"</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https://www.legislation.gov.uk/ukpga/2006/35/section/7</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"https://www.legislation.gov.uk/ukpga/2002/29/part/7"</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https://www.legislation.gov.uk/ukpga/2002/29/part/7</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"https://www.nationalcrimeagency.gov.uk"</w:instrText>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1"/>
          <w:rFonts w:ascii="Helvetica Neue" w:cs="Arial Unicode MS" w:hAnsi="Helvetica Neue"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t>https://www.nationalcrimeagency.gov.uk</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28/12/21)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"https://www.wired.com/2008/09/securitymatters-0904/"</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https://www.wired.com/2008/09/securitymatters-0904/</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"https://www.ohchr.org/en/professionalinterest/pages/victimsofcrimeandabuseofpower.aspx"</w:instrText>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1"/>
          <w:rFonts w:ascii="Helvetica Neue" w:cs="Arial Unicode MS" w:hAnsi="Helvetica Neue"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t>https://www.ohchr.org/en/professionalinterest/pages/victimsofcrimeandabuseofpower.aspx</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 (28/12/21)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Style w:val="None"/>
          <w:rFonts w:ascii="Georgia" w:cs="Georgia" w:hAnsi="Georgia" w:eastAsia="Georgia"/>
          <w:sz w:val="24"/>
          <w:szCs w:val="24"/>
          <w:u w:color="000000"/>
          <w:shd w:val="clear" w:color="auto" w:fill="ffffff"/>
          <w:rtl w:val="0"/>
          <w:lang w:val="en-US"/>
          <w14:textOutline w14:w="12700" w14:cap="flat">
            <w14:noFill/>
            <w14:miter w14:lim="400000"/>
          </w14:textOutline>
        </w:rPr>
      </w:pPr>
      <w:r>
        <w:rPr>
          <w:rStyle w:val="None"/>
          <w:rFonts w:ascii="Georgia" w:hAnsi="Georgia"/>
          <w:sz w:val="24"/>
          <w:szCs w:val="24"/>
          <w:u w:color="000000"/>
          <w:shd w:val="clear" w:color="auto" w:fill="ffffff"/>
          <w:rtl w:val="0"/>
          <w:lang w:val="en-US"/>
          <w14:textOutline w14:w="12700" w14:cap="flat">
            <w14:noFill/>
            <w14:miter w14:lim="400000"/>
          </w14:textOutline>
        </w:rPr>
        <w:t>WILSON, D. and SEGRAVE, M., 2011. Police-based victim services: Australian and international models. Policing, 34(3), pp. 479-496. (accessed 28/12/21)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"https://www.youtube.com/watch?v=XFgpXo9Qq8Q"</w:instrTex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2"/>
          <w:rFonts w:ascii="Georgia" w:cs="Arial Unicode MS" w:hAnsi="Georgia" w:eastAsia="Arial Unicode MS"/>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t>https://www.youtube.com/watch?v=XFgpXo9Qq8Q</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Ministry of Justice Victims Commissioner Baroness Newlove (accessed 29/12/21)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1"/>
          <w:iCs w:val="1"/>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t>Bibliography</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Style w:val="Hyperlink.6"/>
          <w:u w:color="000000"/>
          <w:rtl w:val="0"/>
          <w:lang w:val="en-US"/>
          <w14:textOutline w14:w="12700" w14:cap="flat">
            <w14:noFill/>
            <w14:miter w14:lim="400000"/>
          </w14:textOutline>
        </w:rPr>
      </w:pPr>
      <w:r>
        <w:rPr>
          <w:rStyle w:val="Hyperlink.5"/>
          <w:outline w:val="0"/>
          <w:color w:val="0000ff"/>
          <w:sz w:val="24"/>
          <w:szCs w:val="24"/>
          <w:u w:val="single" w:color="0000ff"/>
          <w:rtl w:val="0"/>
          <w:lang w:val="en-US"/>
          <w14:textOutline w14:w="12700" w14:cap="flat">
            <w14:noFill/>
            <w14:miter w14:lim="400000"/>
          </w14:textOutline>
          <w14:textFill>
            <w14:solidFill>
              <w14:srgbClr w14:val="0000FF"/>
            </w14:solidFill>
          </w14:textFill>
        </w:rPr>
        <w:fldChar w:fldCharType="begin" w:fldLock="0"/>
      </w:r>
      <w:r>
        <w:rPr>
          <w:rStyle w:val="Hyperlink.5"/>
          <w:outline w:val="0"/>
          <w:color w:val="0000ff"/>
          <w:sz w:val="24"/>
          <w:szCs w:val="24"/>
          <w:u w:val="single" w:color="0000ff"/>
          <w:rtl w:val="0"/>
          <w:lang w:val="en-US"/>
          <w14:textOutline w14:w="12700" w14:cap="flat">
            <w14:noFill/>
            <w14:miter w14:lim="400000"/>
          </w14:textOutline>
          <w14:textFill>
            <w14:solidFill>
              <w14:srgbClr w14:val="0000FF"/>
            </w14:solidFill>
          </w14:textFill>
        </w:rPr>
        <w:instrText xml:space="preserve"> HYPERLINK "https://www.apccs.police.uk/media/4213/putting-victims-first-in-focus-pdf-final.pdf"</w:instrText>
      </w:r>
      <w:r>
        <w:rPr>
          <w:rStyle w:val="Hyperlink.5"/>
          <w:outline w:val="0"/>
          <w:color w:val="0000ff"/>
          <w:sz w:val="24"/>
          <w:szCs w:val="24"/>
          <w:u w:val="single" w:color="0000ff"/>
          <w:rtl w:val="0"/>
          <w:lang w:val="en-US"/>
          <w14:textOutline w14:w="12700" w14:cap="flat">
            <w14:noFill/>
            <w14:miter w14:lim="400000"/>
          </w14:textOutline>
          <w14:textFill>
            <w14:solidFill>
              <w14:srgbClr w14:val="0000FF"/>
            </w14:solidFill>
          </w14:textFill>
        </w:rPr>
        <w:fldChar w:fldCharType="separate" w:fldLock="0"/>
      </w:r>
      <w:r>
        <w:rPr>
          <w:rStyle w:val="Hyperlink.5"/>
          <w:outline w:val="0"/>
          <w:color w:val="0000ff"/>
          <w:sz w:val="24"/>
          <w:szCs w:val="24"/>
          <w:u w:val="single" w:color="0000ff"/>
          <w:rtl w:val="0"/>
          <w:lang w:val="en-US"/>
          <w14:textOutline w14:w="12700" w14:cap="flat">
            <w14:noFill/>
            <w14:miter w14:lim="400000"/>
          </w14:textOutline>
          <w14:textFill>
            <w14:solidFill>
              <w14:srgbClr w14:val="0000FF"/>
            </w14:solidFill>
          </w14:textFill>
        </w:rPr>
        <w:t>https://www.apccs.police.uk/media/4213/putting-victims-first-in-focus-pdf-final.pdf</w:t>
      </w:r>
      <w:r>
        <w:rPr>
          <w:u w:color="000000"/>
          <w:rtl w:val="0"/>
          <w:lang w:val="en-US"/>
          <w14:textOutline w14:w="12700" w14:cap="flat">
            <w14:noFill/>
            <w14:miter w14:lim="400000"/>
          </w14:textOutline>
        </w:rPr>
        <w:fldChar w:fldCharType="end" w:fldLock="0"/>
      </w:r>
      <w:r>
        <w:rPr>
          <w:rStyle w:val="None"/>
          <w:rFonts w:ascii="Georgia" w:hAnsi="Georgia"/>
          <w:outline w:val="0"/>
          <w:color w:val="333333"/>
          <w:sz w:val="24"/>
          <w:szCs w:val="24"/>
          <w:u w:val="single" w:color="333333"/>
          <w:shd w:val="clear" w:color="auto" w:fill="ffffff"/>
          <w:rtl w:val="0"/>
          <w:lang w:val="en-US"/>
          <w14:textOutline w14:w="12700" w14:cap="flat">
            <w14:noFill/>
            <w14:miter w14:lim="400000"/>
          </w14:textOutline>
          <w14:textFill>
            <w14:solidFill>
              <w14:srgbClr w14:val="333333"/>
            </w14:solidFill>
          </w14:textFill>
        </w:rPr>
        <w:t xml:space="preserve"> (accessed 29/12/21)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All in the Family (Identity Theft). Anonymous Prod. Barbara Dury, David Browning, Deborah DeLuca Sheh, et al. Columbia Broadcasting System, 2004.</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"https://sites.google.com/site/anomalouseye/investigation/thebuildingblocksofinvestigation"</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https://sites.google.com/site/anomalouseye/investigation/thebuildingblocksofinvestigation</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Style w:val="None"/>
          <w:rFonts w:ascii="Georgia" w:cs="Georgia" w:hAnsi="Georgia" w:eastAsia="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pPr>
      <w:r>
        <w:rPr>
          <w:rStyle w:val="Hyperlink.8"/>
          <w:rFonts w:ascii="Georgia" w:cs="Georgia" w:hAnsi="Georgia" w:eastAsia="Georgia"/>
          <w:outline w:val="0"/>
          <w:color w:val="0000ff"/>
          <w:u w:val="single" w:color="0000ff"/>
          <w:rtl w:val="0"/>
          <w:lang w:val="en-US"/>
          <w14:textOutline w14:w="12700" w14:cap="flat">
            <w14:noFill/>
            <w14:miter w14:lim="400000"/>
          </w14:textOutline>
          <w14:textFill>
            <w14:solidFill>
              <w14:srgbClr w14:val="0000FF"/>
            </w14:solidFill>
          </w14:textFill>
        </w:rPr>
        <w:fldChar w:fldCharType="begin" w:fldLock="0"/>
      </w:r>
      <w:r>
        <w:rPr>
          <w:rStyle w:val="Hyperlink.8"/>
          <w:rFonts w:ascii="Georgia" w:cs="Georgia" w:hAnsi="Georgia" w:eastAsia="Georgia"/>
          <w:outline w:val="0"/>
          <w:color w:val="0000ff"/>
          <w:u w:val="single" w:color="0000ff"/>
          <w:rtl w:val="0"/>
          <w:lang w:val="en-US"/>
          <w14:textOutline w14:w="12700" w14:cap="flat">
            <w14:noFill/>
            <w14:miter w14:lim="400000"/>
          </w14:textOutline>
          <w14:textFill>
            <w14:solidFill>
              <w14:srgbClr w14:val="0000FF"/>
            </w14:solidFill>
          </w14:textFill>
        </w:rPr>
        <w:instrText xml:space="preserve"> HYPERLINK "https://assets.publishing.service.gov.uk/government/uploads/system/uploads/attachment_data/file/740196/joint-agency-guide-victim-personal-statement.pdf"</w:instrText>
      </w:r>
      <w:r>
        <w:rPr>
          <w:rStyle w:val="Hyperlink.8"/>
          <w:rFonts w:ascii="Georgia" w:cs="Georgia" w:hAnsi="Georgia" w:eastAsia="Georgia"/>
          <w:outline w:val="0"/>
          <w:color w:val="0000ff"/>
          <w:u w:val="single" w:color="0000ff"/>
          <w:rtl w:val="0"/>
          <w:lang w:val="en-US"/>
          <w14:textOutline w14:w="12700" w14:cap="flat">
            <w14:noFill/>
            <w14:miter w14:lim="400000"/>
          </w14:textOutline>
          <w14:textFill>
            <w14:solidFill>
              <w14:srgbClr w14:val="0000FF"/>
            </w14:solidFill>
          </w14:textFill>
        </w:rPr>
        <w:fldChar w:fldCharType="separate" w:fldLock="0"/>
      </w:r>
      <w:r>
        <w:rPr>
          <w:rStyle w:val="Hyperlink.8"/>
          <w:rFonts w:ascii="Georgia" w:hAnsi="Georgia"/>
          <w:outline w:val="0"/>
          <w:color w:val="0000ff"/>
          <w:u w:val="single" w:color="0000ff"/>
          <w:rtl w:val="0"/>
          <w:lang w:val="en-US"/>
          <w14:textOutline w14:w="12700" w14:cap="flat">
            <w14:noFill/>
            <w14:miter w14:lim="400000"/>
          </w14:textOutline>
          <w14:textFill>
            <w14:solidFill>
              <w14:srgbClr w14:val="0000FF"/>
            </w14:solidFill>
          </w14:textFill>
        </w:rPr>
        <w:t>https://assets.publishing.service.gov.uk/government/uploads/system/uploads/attachment_data/file/740196/joint-agency-guide-victim-personal-statement.pdf</w:t>
      </w:r>
      <w:r>
        <w:rPr>
          <w:u w:color="000000"/>
          <w:rtl w:val="0"/>
          <w:lang w:val="en-US"/>
          <w14:textOutline w14:w="12700" w14:cap="flat">
            <w14:noFill/>
            <w14:miter w14:lim="400000"/>
          </w14:textOutline>
        </w:rPr>
        <w:fldChar w:fldCharType="end" w:fldLock="0"/>
      </w:r>
      <w:r>
        <w:rPr>
          <w:rStyle w:val="None"/>
          <w:rFonts w:ascii="Georgia" w:hAnsi="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t xml:space="preserve"> (accessed 28/12/21)</w:t>
      </w:r>
    </w:p>
    <w:p>
      <w:pPr>
        <w:pStyle w:val="Default"/>
        <w:bidi w:val="0"/>
        <w:ind w:left="0" w:right="0" w:firstLine="0"/>
        <w:jc w:val="left"/>
        <w:rPr>
          <w:rStyle w:val="None"/>
          <w:rFonts w:ascii="Georgia" w:cs="Georgia" w:hAnsi="Georgia" w:eastAsia="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"https://www.actionfraud.police.uk/a-z-of-fraud/identity-fraud-and-identity-theft"</w:instrText>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1"/>
          <w:rFonts w:ascii="Helvetica Neue" w:cs="Arial Unicode MS" w:hAnsi="Helvetica Neue"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t>https://www.actionfraud.police.uk/a-z-of-fraud/identity-fraud-and-identity-theft</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01/12/21)</w:t>
      </w:r>
    </w:p>
    <w:p>
      <w:pPr>
        <w:pStyle w:val="Default"/>
        <w:bidi w:val="0"/>
        <w:ind w:left="0" w:right="0" w:firstLine="0"/>
        <w:jc w:val="left"/>
        <w:rPr>
          <w:rStyle w:val="None"/>
          <w:rFonts w:ascii="Georgia" w:cs="Georgia" w:hAnsi="Georgia" w:eastAsia="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pPr>
    </w:p>
    <w:p>
      <w:pPr>
        <w:pStyle w:val="Default"/>
        <w:bidi w:val="0"/>
        <w:ind w:left="0" w:right="0" w:firstLine="0"/>
        <w:jc w:val="left"/>
        <w:rPr>
          <w:rStyle w:val="None"/>
          <w:rFonts w:ascii="Georgia" w:cs="Georgia" w:hAnsi="Georgia" w:eastAsia="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pPr>
      <w:r>
        <w:rPr>
          <w:rStyle w:val="Hyperlink.1"/>
          <w:outline w:val="0"/>
          <w:color w:val="0000ff"/>
          <w:u w:val="single" w:color="0000ff"/>
          <w:rtl w:val="0"/>
          <w:lang w:val="en-US"/>
          <w14:textOutline w14:w="12700" w14:cap="flat">
            <w14:noFill/>
            <w14:miter w14:lim="400000"/>
          </w14:textOutline>
          <w14:textFill>
            <w14:solidFill>
              <w14:srgbClr w14:val="0000FF"/>
            </w14:solidFill>
          </w14:textFill>
        </w:rPr>
        <w:fldChar w:fldCharType="begin" w:fldLock="0"/>
      </w:r>
      <w:r>
        <w:rPr>
          <w:rStyle w:val="Hyperlink.1"/>
          <w:outline w:val="0"/>
          <w:color w:val="0000ff"/>
          <w:u w:val="single" w:color="0000ff"/>
          <w:rtl w:val="0"/>
          <w:lang w:val="en-US"/>
          <w14:textOutline w14:w="12700" w14:cap="flat">
            <w14:noFill/>
            <w14:miter w14:lim="400000"/>
          </w14:textOutline>
          <w14:textFill>
            <w14:solidFill>
              <w14:srgbClr w14:val="0000FF"/>
            </w14:solidFill>
          </w14:textFill>
        </w:rPr>
        <w:instrText xml:space="preserve"> HYPERLINK "https://www.app.college.police.uk/app-content/investigations/"</w:instrText>
      </w:r>
      <w:r>
        <w:rPr>
          <w:rStyle w:val="Hyperlink.1"/>
          <w:outline w:val="0"/>
          <w:color w:val="0000ff"/>
          <w:u w:val="single" w:color="0000ff"/>
          <w:rtl w:val="0"/>
          <w:lang w:val="en-US"/>
          <w14:textOutline w14:w="12700" w14:cap="flat">
            <w14:noFill/>
            <w14:miter w14:lim="400000"/>
          </w14:textOutline>
          <w14:textFill>
            <w14:solidFill>
              <w14:srgbClr w14:val="0000FF"/>
            </w14:solidFill>
          </w14:textFill>
        </w:rPr>
        <w:fldChar w:fldCharType="separate" w:fldLock="0"/>
      </w:r>
      <w:r>
        <w:rPr>
          <w:rStyle w:val="Hyperlink.1"/>
          <w:outline w:val="0"/>
          <w:color w:val="0000ff"/>
          <w:u w:val="single" w:color="0000ff"/>
          <w:rtl w:val="0"/>
          <w:lang w:val="en-US"/>
          <w14:textOutline w14:w="12700" w14:cap="flat">
            <w14:noFill/>
            <w14:miter w14:lim="400000"/>
          </w14:textOutline>
          <w14:textFill>
            <w14:solidFill>
              <w14:srgbClr w14:val="0000FF"/>
            </w14:solidFill>
          </w14:textFill>
        </w:rPr>
        <w:t>https://www.app.college.police.uk/app-content/investigations/</w:t>
      </w:r>
      <w:r>
        <w:rPr>
          <w:u w:color="000000"/>
          <w:rtl w:val="0"/>
          <w:lang w:val="en-US"/>
          <w14:textOutline w14:w="12700" w14:cap="flat">
            <w14:noFill/>
            <w14:miter w14:lim="400000"/>
          </w14:textOutline>
        </w:rPr>
        <w:fldChar w:fldCharType="end" w:fldLock="0"/>
      </w:r>
      <w:r>
        <w:rPr>
          <w:rStyle w:val="None"/>
          <w:rFonts w:ascii="Georgia" w:hAnsi="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t xml:space="preserve"> (accessed 27/12/21)</w:t>
      </w:r>
    </w:p>
    <w:p>
      <w:pPr>
        <w:pStyle w:val="Default"/>
        <w:bidi w:val="0"/>
        <w:ind w:left="0" w:right="0" w:firstLine="0"/>
        <w:jc w:val="left"/>
        <w:rPr>
          <w:rStyle w:val="None"/>
          <w:rFonts w:ascii="Georgia" w:cs="Georgia" w:hAnsi="Georgia" w:eastAsia="Georgia"/>
          <w:outline w:val="0"/>
          <w:color w:val="333333"/>
          <w:u w:val="single" w:color="333333"/>
          <w:shd w:val="clear" w:color="auto" w:fill="ffffff"/>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"https://www.app.college.police.uk/app-content/investigations/investigation-process/"</w:instrText>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1"/>
          <w:rFonts w:ascii="Helvetica Neue" w:cs="Arial Unicode MS" w:hAnsi="Helvetica Neue"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t>https://www.app.college.police.uk/app-content/investigations/investigation-process/</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"https://www.cifas.org.uk/newsroom/identity-fraud-up-one-third"</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https://www.cifas.org.uk/newsroom/identity-fraud-up-one-third</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t>Duignan, B. (2021, May 28). Occam's razor. Encyclopedia Britannica</w:t>
      </w: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4"/>
          <w:szCs w:val="24"/>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 </w: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"https://www.britannica.com/topic/Occams-razor"</w:instrTex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2"/>
          <w:rFonts w:ascii="Georgia" w:cs="Arial Unicode MS" w:hAnsi="Georgia" w:eastAsia="Arial Unicode MS"/>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t>https://www.britannica.com/topic/Occams-razor</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4"/>
          <w:szCs w:val="24"/>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 </w:t>
      </w: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t>(accessed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t>Duignan, B. (2021, May 28). Occam's razor. Encyclopedia Britannica.</w:t>
      </w: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4"/>
          <w:szCs w:val="24"/>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 </w: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"https://www.britannica.com/topic/Occams-razor"</w:instrTex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2"/>
          <w:rFonts w:ascii="Georgia" w:cs="Arial Unicode MS" w:hAnsi="Georgia" w:eastAsia="Arial Unicode MS"/>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t>https://www.britannica.com/topic/Occams-razor</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 (accessed 28/12/21)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4"/>
          <w:szCs w:val="24"/>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4"/>
          <w:szCs w:val="24"/>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 Kubler-Ross, E. (1970) On death and dying. New York London: Macmillan N.Y. Collier-Macmillan.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p>
    <w:p>
      <w:pPr>
        <w:pStyle w:val="Default"/>
        <w:bidi w:val="0"/>
        <w:ind w:left="0" w:right="0" w:firstLine="0"/>
        <w:jc w:val="left"/>
        <w:rPr>
          <w:rStyle w:val="None"/>
          <w:rFonts w:ascii="Georgia" w:cs="Georgia" w:hAnsi="Georgia" w:eastAsia="Georgia"/>
          <w:outline w:val="0"/>
          <w:color w:val="333333"/>
          <w:sz w:val="24"/>
          <w:szCs w:val="24"/>
          <w:u w:color="333333"/>
          <w:shd w:val="clear" w:color="auto" w:fill="ffffff"/>
          <w:rtl w:val="0"/>
          <w:lang w:val="en-US"/>
          <w14:textOutline w14:w="12700" w14:cap="flat">
            <w14:noFill/>
            <w14:miter w14:lim="400000"/>
          </w14:textOutline>
          <w14:textFill>
            <w14:solidFill>
              <w14:srgbClr w14:val="333333"/>
            </w14:solidFill>
          </w14:textFill>
        </w:rPr>
      </w:pPr>
      <w:r>
        <w:rPr>
          <w:rStyle w:val="None"/>
          <w:rFonts w:ascii="Georgia" w:hAnsi="Georgia"/>
          <w:outline w:val="0"/>
          <w:color w:val="333333"/>
          <w:sz w:val="24"/>
          <w:szCs w:val="24"/>
          <w:u w:color="333333"/>
          <w:shd w:val="clear" w:color="auto" w:fill="ffffff"/>
          <w:rtl w:val="0"/>
          <w:lang w:val="en-US"/>
          <w14:textOutline w14:w="12700" w14:cap="flat">
            <w14:noFill/>
            <w14:miter w14:lim="400000"/>
          </w14:textOutline>
          <w14:textFill>
            <w14:solidFill>
              <w14:srgbClr w14:val="333333"/>
            </w14:solidFill>
          </w14:textFill>
        </w:rPr>
        <w:t>Evening Standard, (April 2012)</w:t>
      </w:r>
      <w:r>
        <w:rPr>
          <w:rStyle w:val="Hyperlink.7"/>
          <w:rFonts w:ascii="Georgia" w:cs="Georgia" w:hAnsi="Georgia" w:eastAsia="Georgia"/>
          <w:outline w:val="0"/>
          <w:color w:val="0000ff"/>
          <w:sz w:val="24"/>
          <w:szCs w:val="24"/>
          <w:u w:val="single" w:color="0000ff"/>
          <w:shd w:val="clear" w:color="auto" w:fill="ffffff"/>
          <w:rtl w:val="0"/>
          <w:lang w:val="en-US"/>
          <w14:textOutline w14:w="12700" w14:cap="flat">
            <w14:noFill/>
            <w14:miter w14:lim="400000"/>
          </w14:textOutline>
          <w14:textFill>
            <w14:solidFill>
              <w14:srgbClr w14:val="0000FF"/>
            </w14:solidFill>
          </w14:textFill>
        </w:rPr>
        <w:fldChar w:fldCharType="begin" w:fldLock="0"/>
      </w:r>
      <w:r>
        <w:rPr>
          <w:rStyle w:val="Hyperlink.7"/>
          <w:rFonts w:ascii="Georgia" w:cs="Georgia" w:hAnsi="Georgia" w:eastAsia="Georgia"/>
          <w:outline w:val="0"/>
          <w:color w:val="0000ff"/>
          <w:sz w:val="24"/>
          <w:szCs w:val="24"/>
          <w:u w:val="single" w:color="0000ff"/>
          <w:shd w:val="clear" w:color="auto" w:fill="ffffff"/>
          <w:rtl w:val="0"/>
          <w:lang w:val="en-US"/>
          <w14:textOutline w14:w="12700" w14:cap="flat">
            <w14:noFill/>
            <w14:miter w14:lim="400000"/>
          </w14:textOutline>
          <w14:textFill>
            <w14:solidFill>
              <w14:srgbClr w14:val="0000FF"/>
            </w14:solidFill>
          </w14:textFill>
        </w:rPr>
        <w:instrText xml:space="preserve"> HYPERLINK "https://www.standard.co.uk/news/uk/day-of-jackal-identity-scam-ended-7172520.html"</w:instrText>
      </w:r>
      <w:r>
        <w:rPr>
          <w:rStyle w:val="Hyperlink.7"/>
          <w:rFonts w:ascii="Georgia" w:cs="Georgia" w:hAnsi="Georgia" w:eastAsia="Georgia"/>
          <w:outline w:val="0"/>
          <w:color w:val="0000ff"/>
          <w:sz w:val="24"/>
          <w:szCs w:val="24"/>
          <w:u w:val="single" w:color="0000ff"/>
          <w:shd w:val="clear" w:color="auto" w:fill="ffffff"/>
          <w:rtl w:val="0"/>
          <w:lang w:val="en-US"/>
          <w14:textOutline w14:w="12700" w14:cap="flat">
            <w14:noFill/>
            <w14:miter w14:lim="400000"/>
          </w14:textOutline>
          <w14:textFill>
            <w14:solidFill>
              <w14:srgbClr w14:val="0000FF"/>
            </w14:solidFill>
          </w14:textFill>
        </w:rPr>
        <w:fldChar w:fldCharType="separate" w:fldLock="0"/>
      </w:r>
      <w:r>
        <w:rPr>
          <w:rStyle w:val="Hyperlink.7"/>
          <w:rFonts w:ascii="Georgia" w:hAnsi="Georgia"/>
          <w:outline w:val="0"/>
          <w:color w:val="0000ff"/>
          <w:sz w:val="24"/>
          <w:szCs w:val="24"/>
          <w:u w:val="single" w:color="0000ff"/>
          <w:shd w:val="clear" w:color="auto" w:fill="ffffff"/>
          <w:rtl w:val="0"/>
          <w:lang w:val="en-US"/>
          <w14:textOutline w14:w="12700" w14:cap="flat">
            <w14:noFill/>
            <w14:miter w14:lim="400000"/>
          </w14:textOutline>
          <w14:textFill>
            <w14:solidFill>
              <w14:srgbClr w14:val="0000FF"/>
            </w14:solidFill>
          </w14:textFill>
        </w:rPr>
        <w:t>https://www.standard.co.uk/news/uk/day-of-jackal-identity-scam-ended-7172520.html</w:t>
      </w:r>
      <w:r>
        <w:rPr>
          <w:u w:color="000000"/>
          <w:rtl w:val="0"/>
          <w:lang w:val="en-US"/>
          <w14:textOutline w14:w="12700" w14:cap="flat">
            <w14:noFill/>
            <w14:miter w14:lim="400000"/>
          </w14:textOutline>
        </w:rPr>
        <w:fldChar w:fldCharType="end" w:fldLock="0"/>
      </w:r>
      <w:r>
        <w:rPr>
          <w:rStyle w:val="None"/>
          <w:rFonts w:ascii="Georgia" w:hAnsi="Georgia"/>
          <w:outline w:val="0"/>
          <w:color w:val="333333"/>
          <w:sz w:val="24"/>
          <w:szCs w:val="24"/>
          <w:u w:color="333333"/>
          <w:shd w:val="clear" w:color="auto" w:fill="ffffff"/>
          <w:rtl w:val="0"/>
          <w:lang w:val="en-US"/>
          <w14:textOutline w14:w="12700" w14:cap="flat">
            <w14:noFill/>
            <w14:miter w14:lim="400000"/>
          </w14:textOutline>
          <w14:textFill>
            <w14:solidFill>
              <w14:srgbClr w14:val="333333"/>
            </w14:solidFill>
          </w14:textFill>
        </w:rPr>
        <w:t xml:space="preserve"> (accessed 28/12/21)</w:t>
      </w:r>
    </w:p>
    <w:p>
      <w:pPr>
        <w:pStyle w:val="Default"/>
        <w:bidi w:val="0"/>
        <w:ind w:left="0" w:right="0" w:firstLine="0"/>
        <w:jc w:val="left"/>
        <w:rPr>
          <w:rStyle w:val="None"/>
          <w:rFonts w:ascii="Georgia" w:cs="Georgia" w:hAnsi="Georgia" w:eastAsia="Georgia"/>
          <w:outline w:val="0"/>
          <w:color w:val="333333"/>
          <w:sz w:val="24"/>
          <w:szCs w:val="24"/>
          <w:u w:color="333333"/>
          <w:shd w:val="clear" w:color="auto" w:fill="ffffff"/>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"https://fraud.net/d/day-of-the-jackal-fraud/"</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https://fraud.net/d/day-of-the-jackal-fraud/</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"https://assets.publishing.service.gov.uk/government/uploads/system/uploads/attachment_data/file/275784/13-521-identity-related-crime-uk.pdf"</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https://assets.publishing.service.gov.uk/government/uploads/system/uploads/attachment_data/file/275784/13-521-identity-related-crime-uk.pdf</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Style w:val="None"/>
          <w:rFonts w:ascii="Georgia" w:cs="Georgia" w:hAnsi="Georgia" w:eastAsia="Georgia"/>
          <w:outline w:val="0"/>
          <w:color w:val="212121"/>
          <w:sz w:val="24"/>
          <w:szCs w:val="24"/>
          <w:u w:color="212121"/>
          <w:shd w:val="clear" w:color="auto" w:fill="ffffff"/>
          <w:rtl w:val="0"/>
          <w:lang w:val="en-US"/>
          <w14:textOutline w14:w="12700" w14:cap="flat">
            <w14:noFill/>
            <w14:miter w14:lim="400000"/>
          </w14:textOutline>
          <w14:textFill>
            <w14:solidFill>
              <w14:srgbClr w14:val="212121"/>
            </w14:solidFill>
          </w14:textFill>
        </w:rPr>
      </w:pPr>
      <w:r>
        <w:rPr>
          <w:rStyle w:val="None"/>
          <w:rFonts w:ascii="Georgia" w:hAnsi="Georgia"/>
          <w:outline w:val="0"/>
          <w:color w:val="212121"/>
          <w:sz w:val="24"/>
          <w:szCs w:val="24"/>
          <w:u w:color="212121"/>
          <w:shd w:val="clear" w:color="auto" w:fill="ffffff"/>
          <w:rtl w:val="0"/>
          <w:lang w:val="en-US"/>
          <w14:textOutline w14:w="12700" w14:cap="flat">
            <w14:noFill/>
            <w14:miter w14:lim="400000"/>
          </w14:textOutline>
          <w14:textFill>
            <w14:solidFill>
              <w14:srgbClr w14:val="212121"/>
            </w14:solidFill>
          </w14:textFill>
        </w:rPr>
        <w:t>Duncan, J. R., &amp; Byard, R. W. (Eds.). (2018). SIDS Sudden Infant and Early Childhood Death: The Past, the Present and the Future. University of Adelaide Press.</w:t>
      </w:r>
    </w:p>
    <w:p>
      <w:pPr>
        <w:pStyle w:val="Default"/>
        <w:bidi w:val="0"/>
        <w:ind w:left="0" w:right="0" w:firstLine="0"/>
        <w:jc w:val="left"/>
        <w:rPr>
          <w:rStyle w:val="None"/>
          <w:rFonts w:ascii="Georgia" w:cs="Georgia" w:hAnsi="Georgia" w:eastAsia="Georgia"/>
          <w:outline w:val="0"/>
          <w:color w:val="212121"/>
          <w:sz w:val="24"/>
          <w:szCs w:val="24"/>
          <w:u w:color="212121"/>
          <w:shd w:val="clear" w:color="auto" w:fill="ffffff"/>
          <w:rtl w:val="0"/>
          <w:lang w:val="en-US"/>
          <w14:textOutline w14:w="12700" w14:cap="flat">
            <w14:noFill/>
            <w14:miter w14:lim="400000"/>
          </w14:textOutline>
          <w14:textFill>
            <w14:solidFill>
              <w14:srgbClr w14:val="212121"/>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14:textOutline w14:w="12700" w14:cap="flat">
            <w14:noFill/>
            <w14:miter w14:lim="400000"/>
          </w14:textOutline>
          <w14:textFill>
            <w14:solidFill>
              <w14:srgbClr w14:val="333333"/>
            </w14:solidFill>
          </w14:textFill>
        </w:rPr>
      </w:pPr>
      <w:r>
        <w:rPr>
          <w:rStyle w:val="Hyperlink.9"/>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pt-PT"/>
          <w14:textOutline w14:w="12700" w14:cap="flat">
            <w14:noFill/>
            <w14:miter w14:lim="400000"/>
          </w14:textOutline>
          <w14:textFill>
            <w14:solidFill>
              <w14:srgbClr w14:val="000000"/>
            </w14:solidFill>
          </w14:textFill>
        </w:rPr>
        <w:fldChar w:fldCharType="begin" w:fldLock="0"/>
      </w:r>
      <w:r>
        <w:rPr>
          <w:rStyle w:val="Hyperlink.9"/>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pt-PT"/>
          <w14:textOutline w14:w="12700" w14:cap="flat">
            <w14:noFill/>
            <w14:miter w14:lim="400000"/>
          </w14:textOutline>
          <w14:textFill>
            <w14:solidFill>
              <w14:srgbClr w14:val="000000"/>
            </w14:solidFill>
          </w14:textFill>
        </w:rPr>
        <w:instrText xml:space="preserve"> HYPERLINK "https://www.jstor.org/stable/10.20851/j.ctv2n7f0v.12?seq=2%2523metadata_info_tab_contents"</w:instrText>
      </w:r>
      <w:r>
        <w:rPr>
          <w:rStyle w:val="Hyperlink.9"/>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pt-PT"/>
          <w14:textOutline w14:w="12700" w14:cap="flat">
            <w14:noFill/>
            <w14:miter w14:lim="400000"/>
          </w14:textOutline>
          <w14:textFill>
            <w14:solidFill>
              <w14:srgbClr w14:val="000000"/>
            </w14:solidFill>
          </w14:textFill>
        </w:rPr>
        <w:fldChar w:fldCharType="separate" w:fldLock="0"/>
      </w:r>
      <w:r>
        <w:rPr>
          <w:rStyle w:val="Hyperlink.9"/>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pt-PT"/>
          <w14:textOutline w14:w="12700" w14:cap="flat">
            <w14:noFill/>
            <w14:miter w14:lim="400000"/>
          </w14:textOutline>
          <w14:textFill>
            <w14:solidFill>
              <w14:srgbClr w14:val="000000"/>
            </w14:solidFill>
          </w14:textFill>
        </w:rPr>
        <w:t>https://www.jstor.org/stable/10.20851/j.ctv2n7f0v.12?seq=2#metadata_info_tab_contents</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"https://www.legislation.gov.uk/ukpga/2006/35/contents"</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https://www.legislation.gov.uk/ukpga/2006/35/contents</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"https://www.legislation.gov.uk/ukpga/2006/35/section/2"</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https://www.legislation.gov.uk/ukpga/2006/35/section/2</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"https://www.legislation.gov.uk/ukpga/2006/35/section/6"</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https://www.legislation.gov.uk/ukpga/2006/35/section/6</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"https://www.legislation.gov.uk/ukpga/2006/35/section/7"</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https://www.legislation.gov.uk/ukpga/2006/35/section/7</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"https://www.legislation.gov.uk/ukpga/2002/29/part/7"</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https://www.legislation.gov.uk/ukpga/2002/29/part/7</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"https://www.nationalcrimeagency.gov.uk"</w:instrTex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2"/>
          <w:rFonts w:ascii="Georgia" w:cs="Arial Unicode MS" w:hAnsi="Georgia" w:eastAsia="Arial Unicode MS"/>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t>https://www.nationalcrimeagency.gov.uk</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28/12/21)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"https://assets.publishing.service.gov.uk/government/uploads/system/uploads/attachment_data/file/118480/national-fraud-strategy.pdf"</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https://assets.publishing.service.gov.uk/government/uploads/system/uploads/attachment_data/file/118480/national-fraud-strategy.pdf</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"https://www.wired.com/2008/09/securitymatters-0904/"</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https://www.wired.com/2008/09/securitymatters-0904/</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 (accessed 01/12/21)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pP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"https://www.ohchr.org/en/professionalinterest/pages/victimsofcrimeandabuseofpower.aspx"</w:instrTex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2"/>
          <w:rFonts w:ascii="Georgia" w:cs="Arial Unicode MS" w:hAnsi="Georgia" w:eastAsia="Arial Unicode MS"/>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t>https://www.ohchr.org/en/professionalinterest/pages/victimsofcrimeandabuseofpower.aspx</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4"/>
          <w:szCs w:val="24"/>
          <w:u w:val="none" w:color="333333"/>
          <w:shd w:val="clear" w:color="auto" w:fill="ffffff"/>
          <w:vertAlign w:val="baseline"/>
          <w:rtl w:val="0"/>
          <w:lang w:val="en-US"/>
          <w14:textOutline w14:w="12700" w14:cap="flat">
            <w14:noFill/>
            <w14:miter w14:lim="400000"/>
          </w14:textOutline>
          <w14:textFill>
            <w14:solidFill>
              <w14:srgbClr w14:val="333333"/>
            </w14:solidFill>
          </w14:textFill>
        </w:rPr>
        <w:t xml:space="preserve"> </w:t>
      </w:r>
      <w:r>
        <w:rPr>
          <w:rStyle w:val="None"/>
          <w:rFonts w:ascii="Georgia" w:cs="Arial Unicode MS" w:hAnsi="Georgia" w:eastAsia="Arial Unicode MS"/>
          <w:b w:val="0"/>
          <w:bCs w:val="0"/>
          <w:i w:val="0"/>
          <w:iCs w:val="0"/>
          <w:caps w:val="0"/>
          <w:smallCaps w:val="0"/>
          <w:strike w:val="0"/>
          <w:dstrike w:val="0"/>
          <w:outline w:val="0"/>
          <w:color w:val="333333"/>
          <w:spacing w:val="0"/>
          <w:kern w:val="0"/>
          <w:position w:val="0"/>
          <w:sz w:val="22"/>
          <w:szCs w:val="22"/>
          <w:u w:val="none" w:color="333333"/>
          <w:shd w:val="clear" w:color="auto" w:fill="ffffff"/>
          <w:vertAlign w:val="baseline"/>
          <w:rtl w:val="0"/>
          <w:lang w:val="en-US"/>
          <w14:textOutline w14:w="12700" w14:cap="flat">
            <w14:noFill/>
            <w14:miter w14:lim="400000"/>
          </w14:textOutline>
          <w14:textFill>
            <w14:solidFill>
              <w14:srgbClr w14:val="333333"/>
            </w14:solidFill>
          </w14:textFill>
        </w:rPr>
        <w:t>(28/12/21)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Style w:val="None"/>
          <w:rFonts w:ascii="Georgia" w:cs="Georgia" w:hAnsi="Georgia" w:eastAsia="Georgia"/>
          <w:sz w:val="24"/>
          <w:szCs w:val="24"/>
          <w:u w:color="000000"/>
          <w:shd w:val="clear" w:color="auto" w:fill="ffffff"/>
          <w:rtl w:val="0"/>
          <w:lang w:val="en-US"/>
          <w14:textOutline w14:w="12700" w14:cap="flat">
            <w14:noFill/>
            <w14:miter w14:lim="400000"/>
          </w14:textOutline>
        </w:rPr>
      </w:pPr>
      <w:r>
        <w:rPr>
          <w:rStyle w:val="None"/>
          <w:rFonts w:ascii="Georgia" w:hAnsi="Georgia"/>
          <w:sz w:val="24"/>
          <w:szCs w:val="24"/>
          <w:u w:color="000000"/>
          <w:shd w:val="clear" w:color="auto" w:fill="ffffff"/>
          <w:rtl w:val="0"/>
          <w:lang w:val="en-US"/>
          <w14:textOutline w14:w="12700" w14:cap="flat">
            <w14:noFill/>
            <w14:miter w14:lim="400000"/>
          </w14:textOutline>
        </w:rPr>
        <w:t>WILSON, D. and SEGRAVE, M., 2011. Police-based victim services: Australian and international models. Policing, 34(3), pp. 479-496. (accessed 28/12/21)</w:t>
      </w:r>
    </w:p>
    <w:p>
      <w:pPr>
        <w:pStyle w:val="Default"/>
        <w:bidi w:val="0"/>
        <w:ind w:left="0" w:right="0" w:firstLine="0"/>
        <w:jc w:val="left"/>
        <w:rPr>
          <w:rStyle w:val="None"/>
          <w:rFonts w:ascii="Georgia" w:cs="Georgia" w:hAnsi="Georgia" w:eastAsia="Georgia"/>
          <w:sz w:val="24"/>
          <w:szCs w:val="24"/>
          <w:u w:color="000000"/>
          <w:shd w:val="clear" w:color="auto" w:fill="ffffff"/>
          <w:rtl w:val="0"/>
          <w:lang w:val="en-US"/>
          <w14:textOutline w14:w="12700" w14:cap="flat">
            <w14:noFill/>
            <w14:miter w14:lim="400000"/>
          </w14:textOutline>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"https://www.youtube.com/watch?v=XFgpXo9Qq8Q"</w:instrTex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2"/>
          <w:rFonts w:ascii="Georgia" w:cs="Arial Unicode MS" w:hAnsi="Georgia" w:eastAsia="Arial Unicode MS"/>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t>https://www.youtube.com/watch?v=XFgpXo9Qq8Q</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Ministry of Justice Victims Commissioner Baroness Newlove (accessed 29/12/21)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Body"/>
        <w:ind w:right="107"/>
        <w:rPr>
          <w:rStyle w:val="None"/>
          <w:rFonts w:ascii="Georgia" w:cs="Georgia" w:hAnsi="Georgia" w:eastAsia="Georgia"/>
        </w:rPr>
      </w:pPr>
    </w:p>
    <w:p>
      <w:pPr>
        <w:pStyle w:val="Body"/>
        <w:ind w:right="107"/>
        <w:rPr>
          <w:rStyle w:val="None"/>
          <w:rFonts w:ascii="Arial" w:cs="Arial" w:hAnsi="Arial" w:eastAsia="Arial"/>
          <w:b w:val="1"/>
          <w:bCs w:val="1"/>
          <w:caps w:val="0"/>
          <w:smallCaps w:val="0"/>
          <w:outline w:val="0"/>
          <w:color w:val="000000"/>
          <w:sz w:val="24"/>
          <w:szCs w:val="24"/>
          <w:u w:color="000000"/>
          <w14:textFill>
            <w14:solidFill>
              <w14:srgbClr w14:val="000000"/>
            </w14:solidFill>
          </w14:textFill>
        </w:rPr>
      </w:pPr>
      <w:r>
        <w:rPr>
          <w:rStyle w:val="None"/>
          <w:rFonts w:ascii="Arial" w:hAnsi="Arial"/>
          <w:b w:val="1"/>
          <w:bCs w:val="1"/>
          <w:caps w:val="0"/>
          <w:smallCaps w:val="0"/>
          <w:outline w:val="0"/>
          <w:color w:val="000000"/>
          <w:sz w:val="24"/>
          <w:szCs w:val="24"/>
          <w:u w:color="000000"/>
          <w:rtl w:val="0"/>
          <w:lang w:val="en-US"/>
          <w14:textFill>
            <w14:solidFill>
              <w14:srgbClr w14:val="000000"/>
            </w14:solidFill>
          </w14:textFill>
        </w:rPr>
        <w:t xml:space="preserve">Task 3: </w:t>
      </w:r>
    </w:p>
    <w:p>
      <w:pPr>
        <w:pStyle w:val="Body"/>
        <w:ind w:right="107"/>
        <w:rPr>
          <w:rStyle w:val="None"/>
          <w:rFonts w:ascii="Arial" w:cs="Arial" w:hAnsi="Arial" w:eastAsia="Arial"/>
          <w:caps w:val="0"/>
          <w:smallCaps w:val="0"/>
          <w:outline w:val="0"/>
          <w:color w:val="000000"/>
          <w:sz w:val="24"/>
          <w:szCs w:val="24"/>
          <w:u w:color="000000"/>
          <w14:textFill>
            <w14:solidFill>
              <w14:srgbClr w14:val="000000"/>
            </w14:solidFill>
          </w14:textFill>
        </w:rPr>
      </w:pPr>
      <w:r>
        <w:rPr>
          <w:rStyle w:val="None"/>
          <w:rFonts w:ascii="Arial" w:hAnsi="Arial"/>
          <w:caps w:val="0"/>
          <w:smallCaps w:val="0"/>
          <w:outline w:val="0"/>
          <w:color w:val="000000"/>
          <w:sz w:val="24"/>
          <w:szCs w:val="24"/>
          <w:u w:color="000000"/>
          <w:rtl w:val="0"/>
          <w:lang w:val="en-US"/>
          <w14:textFill>
            <w14:solidFill>
              <w14:srgbClr w14:val="000000"/>
            </w14:solidFill>
          </w14:textFill>
        </w:rPr>
        <w:t xml:space="preserve">You must choose a serious and complex criminal investigation in which you played a significant role in providing a response. </w:t>
      </w:r>
    </w:p>
    <w:tbl>
      <w:tblPr>
        <w:tblW w:w="901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5"/>
      </w:tblGrid>
      <w:tr>
        <w:tblPrEx>
          <w:shd w:val="clear" w:color="auto" w:fill="cdd4e9"/>
        </w:tblPrEx>
        <w:trPr>
          <w:trHeight w:val="4784" w:hRule="atLeast"/>
        </w:trPr>
        <w:tc>
          <w:tcPr>
            <w:tcW w:type="dxa" w:w="9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Style w:val="None"/>
                <w:rFonts w:ascii="Arial" w:cs="Arial" w:hAnsi="Arial" w:eastAsia="Arial"/>
                <w:b w:val="1"/>
                <w:bCs w:val="1"/>
                <w:sz w:val="24"/>
                <w:szCs w:val="24"/>
                <w:lang w:val="en-US"/>
              </w:rPr>
            </w:pPr>
          </w:p>
          <w:p>
            <w:pPr>
              <w:pStyle w:val="Body"/>
              <w:bidi w:val="0"/>
              <w:spacing w:after="0" w:line="240" w:lineRule="auto"/>
              <w:ind w:left="0" w:right="237" w:firstLine="0"/>
              <w:jc w:val="both"/>
              <w:rPr>
                <w:rStyle w:val="None"/>
                <w:rtl w:val="0"/>
              </w:rPr>
            </w:pPr>
            <w:r>
              <w:rPr>
                <w:rStyle w:val="None"/>
                <w:rFonts w:ascii="Arial" w:hAnsi="Arial"/>
                <w:b w:val="1"/>
                <w:bCs w:val="1"/>
                <w:sz w:val="24"/>
                <w:szCs w:val="24"/>
                <w:rtl w:val="0"/>
                <w:lang w:val="en-US"/>
              </w:rPr>
              <w:t>Give a brief description</w:t>
            </w:r>
            <w:r>
              <w:rPr>
                <w:rStyle w:val="None"/>
                <w:rFonts w:ascii="Arial" w:hAnsi="Arial"/>
                <w:sz w:val="24"/>
                <w:szCs w:val="24"/>
                <w:rtl w:val="0"/>
                <w:lang w:val="en-US"/>
              </w:rPr>
              <w:t xml:space="preserve"> of the incident including social and legislative contexts and any relevant cultural, ethnicity and language issues.  </w:t>
            </w:r>
          </w:p>
          <w:p>
            <w:pPr>
              <w:pStyle w:val="Body"/>
              <w:spacing w:after="0" w:line="240" w:lineRule="auto"/>
              <w:rPr>
                <w:rStyle w:val="None"/>
                <w:rFonts w:ascii="Arial" w:cs="Arial" w:hAnsi="Arial" w:eastAsia="Arial"/>
                <w:b w:val="1"/>
                <w:bCs w:val="1"/>
                <w:sz w:val="24"/>
                <w:szCs w:val="24"/>
                <w:lang w:val="en-US"/>
              </w:rPr>
            </w:pPr>
          </w:p>
          <w:p>
            <w:pPr>
              <w:pStyle w:val="Body"/>
              <w:spacing w:after="0" w:line="240" w:lineRule="auto"/>
              <w:rPr>
                <w:rStyle w:val="None"/>
                <w:rFonts w:ascii="Arial" w:cs="Arial" w:hAnsi="Arial" w:eastAsia="Arial"/>
                <w:sz w:val="24"/>
                <w:szCs w:val="24"/>
                <w:lang w:val="en-US"/>
              </w:rPr>
            </w:pPr>
          </w:p>
          <w:p>
            <w:pPr>
              <w:pStyle w:val="Body"/>
              <w:bidi w:val="0"/>
              <w:spacing w:after="0" w:line="240" w:lineRule="auto"/>
              <w:ind w:left="0" w:right="0" w:firstLine="0"/>
              <w:jc w:val="left"/>
              <w:rPr>
                <w:rStyle w:val="None"/>
                <w:rFonts w:ascii="Arial" w:cs="Arial" w:hAnsi="Arial" w:eastAsia="Arial"/>
                <w:sz w:val="24"/>
                <w:szCs w:val="24"/>
                <w:rtl w:val="0"/>
              </w:rPr>
            </w:pPr>
            <w:r>
              <w:rPr>
                <w:rStyle w:val="None"/>
                <w:rFonts w:ascii="Arial" w:hAnsi="Arial"/>
                <w:sz w:val="24"/>
                <w:szCs w:val="24"/>
                <w:rtl w:val="0"/>
                <w:lang w:val="en-US"/>
              </w:rPr>
              <w:t xml:space="preserve">Analyse how you employed established techniques to progress the investigation. </w:t>
            </w:r>
          </w:p>
          <w:p>
            <w:pPr>
              <w:pStyle w:val="Body"/>
              <w:spacing w:after="0" w:line="240" w:lineRule="auto"/>
              <w:rPr>
                <w:rStyle w:val="None"/>
                <w:rFonts w:ascii="Arial" w:cs="Arial" w:hAnsi="Arial" w:eastAsia="Arial"/>
                <w:sz w:val="24"/>
                <w:szCs w:val="24"/>
                <w:lang w:val="en-US"/>
              </w:rPr>
            </w:pPr>
          </w:p>
          <w:p>
            <w:pPr>
              <w:pStyle w:val="Body"/>
              <w:bidi w:val="0"/>
              <w:spacing w:after="0" w:line="240" w:lineRule="auto"/>
              <w:ind w:left="0" w:right="0" w:firstLine="0"/>
              <w:jc w:val="left"/>
              <w:rPr>
                <w:rStyle w:val="None"/>
                <w:rFonts w:ascii="Arial" w:cs="Arial" w:hAnsi="Arial" w:eastAsia="Arial"/>
                <w:sz w:val="24"/>
                <w:szCs w:val="24"/>
                <w:rtl w:val="0"/>
              </w:rPr>
            </w:pPr>
            <w:r>
              <w:rPr>
                <w:rStyle w:val="None"/>
                <w:rFonts w:ascii="Arial" w:hAnsi="Arial"/>
                <w:sz w:val="24"/>
                <w:szCs w:val="24"/>
                <w:rtl w:val="0"/>
                <w:lang w:val="en-US"/>
              </w:rPr>
              <w:t xml:space="preserve">Critically evaluate how you applied specific legislation and or powers to the investigation. </w:t>
            </w:r>
          </w:p>
          <w:p>
            <w:pPr>
              <w:pStyle w:val="Body"/>
              <w:spacing w:after="0" w:line="240" w:lineRule="auto"/>
              <w:rPr>
                <w:rStyle w:val="None"/>
                <w:rFonts w:ascii="Arial" w:cs="Arial" w:hAnsi="Arial" w:eastAsia="Arial"/>
                <w:sz w:val="24"/>
                <w:szCs w:val="24"/>
                <w:lang w:val="en-US"/>
              </w:rPr>
            </w:pPr>
          </w:p>
          <w:p>
            <w:pPr>
              <w:pStyle w:val="Body"/>
              <w:bidi w:val="0"/>
              <w:spacing w:after="0" w:line="240" w:lineRule="auto"/>
              <w:ind w:left="0" w:right="0" w:firstLine="0"/>
              <w:jc w:val="left"/>
              <w:rPr>
                <w:rStyle w:val="None"/>
                <w:rFonts w:ascii="Arial" w:cs="Arial" w:hAnsi="Arial" w:eastAsia="Arial"/>
                <w:sz w:val="24"/>
                <w:szCs w:val="24"/>
                <w:rtl w:val="0"/>
              </w:rPr>
            </w:pPr>
            <w:r>
              <w:rPr>
                <w:rStyle w:val="None"/>
                <w:rFonts w:ascii="Arial" w:hAnsi="Arial"/>
                <w:sz w:val="24"/>
                <w:szCs w:val="24"/>
                <w:rtl w:val="0"/>
                <w:lang w:val="en-US"/>
              </w:rPr>
              <w:t xml:space="preserve">Explore the use of the techniques you applied to the investigation and demonstrate your understanding of their use. </w:t>
            </w:r>
          </w:p>
          <w:p>
            <w:pPr>
              <w:pStyle w:val="Body"/>
              <w:spacing w:after="0" w:line="240" w:lineRule="auto"/>
              <w:rPr>
                <w:rStyle w:val="None"/>
                <w:rFonts w:ascii="Arial" w:cs="Arial" w:hAnsi="Arial" w:eastAsia="Arial"/>
                <w:b w:val="1"/>
                <w:bCs w:val="1"/>
                <w:sz w:val="24"/>
                <w:szCs w:val="24"/>
                <w:lang w:val="en-US"/>
              </w:rPr>
            </w:pPr>
          </w:p>
          <w:p>
            <w:pPr>
              <w:pStyle w:val="Body"/>
              <w:spacing w:after="0" w:line="240" w:lineRule="auto"/>
              <w:rPr>
                <w:rStyle w:val="None"/>
                <w:rFonts w:ascii="Arial" w:cs="Arial" w:hAnsi="Arial" w:eastAsia="Arial"/>
                <w:b w:val="1"/>
                <w:bCs w:val="1"/>
                <w:sz w:val="24"/>
                <w:szCs w:val="24"/>
                <w:lang w:val="en-US"/>
              </w:rPr>
            </w:pPr>
          </w:p>
          <w:p>
            <w:pPr>
              <w:pStyle w:val="Body"/>
              <w:bidi w:val="0"/>
              <w:spacing w:after="0" w:line="240" w:lineRule="auto"/>
              <w:ind w:left="0" w:right="0" w:firstLine="0"/>
              <w:jc w:val="left"/>
              <w:rPr>
                <w:rStyle w:val="None"/>
                <w:rFonts w:ascii="Arial" w:cs="Arial" w:hAnsi="Arial" w:eastAsia="Arial"/>
                <w:sz w:val="24"/>
                <w:szCs w:val="24"/>
                <w:rtl w:val="0"/>
              </w:rPr>
            </w:pPr>
            <w:r>
              <w:rPr>
                <w:rStyle w:val="None"/>
                <w:rFonts w:ascii="Arial" w:hAnsi="Arial"/>
                <w:sz w:val="24"/>
                <w:szCs w:val="24"/>
                <w:rtl w:val="0"/>
                <w:lang w:val="en-US"/>
              </w:rPr>
              <w:t xml:space="preserve">2000 words </w:t>
            </w:r>
            <w:r>
              <w:rPr>
                <w:rStyle w:val="None"/>
                <w:rFonts w:ascii="Arial" w:hAnsi="Arial"/>
                <w:i w:val="1"/>
                <w:iCs w:val="1"/>
                <w:sz w:val="24"/>
                <w:szCs w:val="24"/>
                <w:rtl w:val="0"/>
                <w:lang w:val="en-US"/>
              </w:rPr>
              <w:t>(+/- 10%: include your actual word count at the end of each section)</w:t>
            </w:r>
          </w:p>
          <w:p>
            <w:pPr>
              <w:pStyle w:val="Body"/>
              <w:spacing w:after="0" w:line="240" w:lineRule="auto"/>
            </w:pPr>
            <w:r>
              <w:rPr>
                <w:rStyle w:val="None"/>
                <w:rFonts w:ascii="Arial" w:cs="Arial" w:hAnsi="Arial" w:eastAsia="Arial"/>
                <w:b w:val="1"/>
                <w:bCs w:val="1"/>
                <w:sz w:val="24"/>
                <w:szCs w:val="24"/>
                <w:lang w:val="en-US"/>
              </w:rPr>
            </w:r>
          </w:p>
        </w:tc>
      </w:tr>
    </w:tbl>
    <w:p>
      <w:pPr>
        <w:pStyle w:val="Body"/>
        <w:widowControl w:val="0"/>
        <w:spacing w:line="240" w:lineRule="auto"/>
        <w:rPr>
          <w:rStyle w:val="None"/>
          <w:rFonts w:ascii="Arial" w:cs="Arial" w:hAnsi="Arial" w:eastAsia="Arial"/>
          <w:caps w:val="0"/>
          <w:smallCaps w:val="0"/>
          <w:outline w:val="0"/>
          <w:color w:val="000000"/>
          <w:sz w:val="24"/>
          <w:szCs w:val="24"/>
          <w:u w:color="000000"/>
          <w14:textFill>
            <w14:solidFill>
              <w14:srgbClr w14:val="000000"/>
            </w14:solidFill>
          </w14:textFill>
        </w:rPr>
      </w:pPr>
    </w:p>
    <w:p>
      <w:pPr>
        <w:pStyle w:val="Body"/>
        <w:ind w:left="3600" w:right="107" w:firstLine="720"/>
        <w:jc w:val="both"/>
        <w:rPr>
          <w:rStyle w:val="None"/>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p>
      <w:pPr>
        <w:pStyle w:val="Body"/>
        <w:ind w:right="237"/>
        <w:jc w:val="both"/>
        <w:rPr>
          <w:rStyle w:val="None"/>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237"/>
        <w:jc w:val="both"/>
        <w:rPr>
          <w:rStyle w:val="None"/>
          <w:rFonts w:ascii="Georgia" w:cs="Georgia" w:hAnsi="Georgia" w:eastAsia="Georgia"/>
        </w:rPr>
      </w:pPr>
      <w:r>
        <w:rPr>
          <w:rStyle w:val="None"/>
          <w:rFonts w:ascii="Arial" w:hAnsi="Arial"/>
          <w:b w:val="1"/>
          <w:bCs w:val="1"/>
          <w:caps w:val="0"/>
          <w:smallCaps w:val="0"/>
          <w:outline w:val="0"/>
          <w:color w:val="000000"/>
          <w:sz w:val="24"/>
          <w:szCs w:val="24"/>
          <w:u w:color="000000"/>
          <w:rtl w:val="0"/>
          <w:lang w:val="en-US"/>
          <w14:textFill>
            <w14:solidFill>
              <w14:srgbClr w14:val="000000"/>
            </w14:solidFill>
          </w14:textFill>
        </w:rPr>
        <w:t>ANSWER: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This case involved seven defendants, they conspired to defraud mortgage providers by providing them with false information in order to obtain the mortgage.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They provided false information on the mortgage application forms, such as false employment history and income.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In order to provide the false employment histories the defendants used a number of shell companies and then created pay slips and P60 forms ( a P60 is a statement issued to taxpayers at the end of a tax year. Showing what tax has been paid on your salary), these documents were submitted to the mortgage providers. HM Government ( 2021) Crown Copyright.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Contained within the documents they also provided false information about taxes paid to Her Majesty Revenue and Customs.(HMRC).</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Two of the defendants created false identities and used these identities to sell properties between themselves. They would on occasion buy back the properties which had been repossessed, buying them back at a reduced price and using false identities to fraudulently obtained mortgages. The whole time concealing the fact that they were in actual fact the ones who defaulted on the original mortgage.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The defendants had the assistance of a financial advisor who assisted in the process to verify documents and also which lender had the least compliance checks in place.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One of the difficulties lenders have is that if the criteria is too strict, potential borrowers will not choose them and they need to be competitive in the market.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Style w:val="None"/>
          <w:rFonts w:ascii="Georgia" w:cs="Georgia" w:hAnsi="Georgia" w:eastAsia="Georgia"/>
          <w:sz w:val="24"/>
          <w:szCs w:val="24"/>
          <w:u w:color="000000"/>
          <w:shd w:val="clear" w:color="auto" w:fill="ffffff"/>
          <w:rtl w:val="0"/>
          <w:lang w:val="en-US"/>
          <w14:textOutline w14:w="12700" w14:cap="flat">
            <w14:noFill/>
            <w14:miter w14:lim="400000"/>
          </w14:textOutline>
        </w:rPr>
      </w:pPr>
      <w:r>
        <w:rPr>
          <w:rStyle w:val="None"/>
          <w:rFonts w:ascii="Georgia" w:hAnsi="Georgia" w:hint="default"/>
          <w:sz w:val="24"/>
          <w:szCs w:val="24"/>
          <w:u w:color="000000"/>
          <w:shd w:val="clear" w:color="auto" w:fill="ffffff"/>
          <w:rtl w:val="0"/>
          <w:lang w:val="en-US"/>
          <w14:textOutline w14:w="12700" w14:cap="flat">
            <w14:noFill/>
            <w14:miter w14:lim="400000"/>
          </w14:textOutline>
        </w:rPr>
        <w:t>‘</w:t>
      </w:r>
      <w:r>
        <w:rPr>
          <w:rStyle w:val="None"/>
          <w:rFonts w:ascii="Georgia" w:hAnsi="Georgia"/>
          <w:sz w:val="24"/>
          <w:szCs w:val="24"/>
          <w:u w:color="000000"/>
          <w:shd w:val="clear" w:color="auto" w:fill="ffffff"/>
          <w:rtl w:val="0"/>
          <w:lang w:val="en-US"/>
          <w14:textOutline w14:w="12700" w14:cap="flat">
            <w14:noFill/>
            <w14:miter w14:lim="400000"/>
          </w14:textOutline>
        </w:rPr>
        <w:t xml:space="preserve">These offences can broadly be divided into those that constitute </w:t>
      </w:r>
      <w:r>
        <w:rPr>
          <w:rStyle w:val="None"/>
          <w:rFonts w:ascii="Georgia" w:hAnsi="Georgia" w:hint="default"/>
          <w:sz w:val="24"/>
          <w:szCs w:val="24"/>
          <w:u w:color="000000"/>
          <w:shd w:val="clear" w:color="auto" w:fill="ffffff"/>
          <w:rtl w:val="0"/>
          <w:lang w:val="en-US"/>
          <w14:textOutline w14:w="12700" w14:cap="flat">
            <w14:noFill/>
            <w14:miter w14:lim="400000"/>
          </w14:textOutline>
        </w:rPr>
        <w:t>‘</w:t>
      </w:r>
      <w:r>
        <w:rPr>
          <w:rStyle w:val="None"/>
          <w:rFonts w:ascii="Georgia" w:hAnsi="Georgia"/>
          <w:sz w:val="24"/>
          <w:szCs w:val="24"/>
          <w:u w:color="000000"/>
          <w:shd w:val="clear" w:color="auto" w:fill="ffffff"/>
          <w:rtl w:val="0"/>
          <w:lang w:val="en-US"/>
          <w14:textOutline w14:w="12700" w14:cap="flat">
            <w14:noFill/>
            <w14:miter w14:lim="400000"/>
          </w14:textOutline>
        </w:rPr>
        <w:t>fraud-for-property and fraud-for profit schemes.</w:t>
      </w:r>
      <w:r>
        <w:rPr>
          <w:rStyle w:val="None"/>
          <w:rFonts w:ascii="Georgia" w:hAnsi="Georgia" w:hint="default"/>
          <w:sz w:val="24"/>
          <w:szCs w:val="24"/>
          <w:u w:color="000000"/>
          <w:shd w:val="clear" w:color="auto" w:fill="ffffff"/>
          <w:rtl w:val="0"/>
          <w:lang w:val="en-US"/>
          <w14:textOutline w14:w="12700" w14:cap="flat">
            <w14:noFill/>
            <w14:miter w14:lim="400000"/>
          </w14:textOutline>
        </w:rPr>
        <w:t xml:space="preserve">’  </w:t>
      </w:r>
      <w:r>
        <w:rPr>
          <w:rStyle w:val="None"/>
          <w:rFonts w:ascii="Georgia" w:hAnsi="Georgia"/>
          <w:sz w:val="24"/>
          <w:szCs w:val="24"/>
          <w:u w:color="000000"/>
          <w:shd w:val="clear" w:color="auto" w:fill="ffffff"/>
          <w:rtl w:val="0"/>
          <w:lang w:val="en-US"/>
          <w14:textOutline w14:w="12700" w14:cap="flat">
            <w14:noFill/>
            <w14:miter w14:lim="400000"/>
          </w14:textOutline>
        </w:rPr>
        <w:t>(2009) CARSWELL, A.T. and BACHTEL.</w:t>
      </w:r>
    </w:p>
    <w:p>
      <w:pPr>
        <w:pStyle w:val="Default"/>
        <w:bidi w:val="0"/>
        <w:ind w:left="0" w:right="0" w:firstLine="0"/>
        <w:jc w:val="left"/>
        <w:rPr>
          <w:rStyle w:val="None"/>
          <w:rFonts w:ascii="Georgia" w:cs="Georgia" w:hAnsi="Georgia" w:eastAsia="Georgia"/>
          <w:u w:color="000000"/>
          <w:rtl w:val="0"/>
          <w:lang w:val="en-US"/>
          <w14:textOutline w14:w="12700" w14:cap="flat">
            <w14:noFill/>
            <w14:miter w14:lim="400000"/>
          </w14:textOutline>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This was clearly a case of fraud for profit scheme, as the individuals would use the monies obtained to partially use in the purchase of other properties, service the other mortgages  for a short period of time and ultimately live off the monies.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As with all police criminal investigations, I am governed by the Police and Criminal Evidence Act 1984(PACE), </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it is the powers of the police to combat crimes while protecting the rights of the public, this together with codes of Practice</w:t>
      </w:r>
      <w:r>
        <w:rPr>
          <w:rStyle w:val="None"/>
          <w:rFonts w:ascii="Georgia" w:cs="Arial Unicode MS" w:hAnsi="Georgia"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Legislation that was considered; Fraud Act 2006, Section 2 Fraud by False Representation, Section 6 </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it-IT"/>
          <w14:textOutline w14:w="12700" w14:cap="flat">
            <w14:noFill/>
            <w14:miter w14:lim="400000"/>
          </w14:textOutline>
          <w14:textFill>
            <w14:solidFill>
              <w14:srgbClr w14:val="000000"/>
            </w14:solidFill>
          </w14:textFill>
        </w:rPr>
        <w:t xml:space="preserve">Possession </w:t>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or control of articles for use in frauds, Section 7 Making or supplying articles for use in frauds, Conspiracy to commit fraud contrary to Common Law and under the Proceeds of Crime Act 2002, Money Laundering offences, Section 327, Concealing, Section 328, Arrangements, 329, Acquisition, use and possession.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With regards to applying the legislation to this specific investigation, the Fraud Act and Conspiracy to defraud was considered, in consultation with the Crown Prosecution Service (CPS), conspiracy to Defraud was the preferred charge, because it could demonstrate the role of each defendant.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Style w:val="None"/>
          <w:rFonts w:ascii="Georgia" w:cs="Georgia" w:hAnsi="Georgia" w:eastAsia="Georgia"/>
          <w:sz w:val="24"/>
          <w:szCs w:val="24"/>
          <w:u w:color="444444"/>
          <w:rtl w:val="0"/>
          <w:lang w:val="en-US"/>
          <w14:textOutline w14:w="12700" w14:cap="flat">
            <w14:noFill/>
            <w14:miter w14:lim="400000"/>
          </w14:textOutline>
        </w:rPr>
      </w:pPr>
      <w:r>
        <w:rPr>
          <w:rStyle w:val="None"/>
          <w:rFonts w:ascii="Georgia" w:hAnsi="Georgia" w:hint="default"/>
          <w:u w:color="000000"/>
          <w:rtl w:val="0"/>
          <w:lang w:val="en-US"/>
          <w14:textOutline w14:w="12700" w14:cap="flat">
            <w14:noFill/>
            <w14:miter w14:lim="400000"/>
          </w14:textOutline>
        </w:rPr>
        <w:t>‘</w:t>
      </w:r>
      <w:r>
        <w:rPr>
          <w:rStyle w:val="None"/>
          <w:rFonts w:ascii="Georgia" w:hAnsi="Georgia"/>
          <w:sz w:val="24"/>
          <w:szCs w:val="24"/>
          <w:u w:color="444444"/>
          <w:rtl w:val="0"/>
          <w:lang w:val="en-US"/>
          <w14:textOutline w14:w="12700" w14:cap="flat">
            <w14:noFill/>
            <w14:miter w14:lim="400000"/>
          </w14:textOutline>
        </w:rPr>
        <w:t>A conspiracy is an agreement where two or more people agree to carry their criminal scheme into effect, the very agreement is the criminal act itself</w:t>
      </w:r>
      <w:r>
        <w:rPr>
          <w:rStyle w:val="None"/>
          <w:rFonts w:ascii="Georgia" w:hAnsi="Georgia" w:hint="default"/>
          <w:sz w:val="24"/>
          <w:szCs w:val="24"/>
          <w:u w:color="444444"/>
          <w:rtl w:val="0"/>
          <w:lang w:val="en-US"/>
          <w14:textOutline w14:w="12700" w14:cap="flat">
            <w14:noFill/>
            <w14:miter w14:lim="400000"/>
          </w14:textOutline>
        </w:rPr>
        <w:t>’</w:t>
      </w:r>
      <w:r>
        <w:rPr>
          <w:rStyle w:val="None"/>
          <w:rFonts w:ascii="Georgia" w:hAnsi="Georgia"/>
          <w:sz w:val="24"/>
          <w:szCs w:val="24"/>
          <w:u w:color="444444"/>
          <w:rtl w:val="0"/>
          <w:lang w:val="en-US"/>
          <w14:textOutline w14:w="12700" w14:cap="flat">
            <w14:noFill/>
            <w14:miter w14:lim="400000"/>
          </w14:textOutline>
        </w:rPr>
        <w:t>: Mulcahy v. The Queen (1868) L.R. 3 H.L. 306; R v Warburton (1870) L.R. 1 C.C.R. 274; R. v. Tibbits and Windust [1902] 1 K.B. 77 at 89; R. v. Meyrick and Ribuffi, 21 Cr.App.R. 94, CCA.</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Style w:val="None"/>
          <w:rFonts w:ascii="Georgia" w:cs="Georgia" w:hAnsi="Georgia" w:eastAsia="Georgia"/>
          <w:i w:val="1"/>
          <w:iCs w:val="1"/>
          <w:outline w:val="0"/>
          <w:color w:val="444444"/>
          <w:sz w:val="24"/>
          <w:szCs w:val="24"/>
          <w:u w:color="444444"/>
          <w:rtl w:val="0"/>
          <w:lang w:val="en-US"/>
          <w14:textOutline w14:w="12700" w14:cap="flat">
            <w14:noFill/>
            <w14:miter w14:lim="400000"/>
          </w14:textOutline>
          <w14:textFill>
            <w14:solidFill>
              <w14:srgbClr w14:val="444444"/>
            </w14:solidFill>
          </w14:textFill>
        </w:rPr>
      </w:pPr>
      <w:r>
        <w:rPr>
          <w:rStyle w:val="None"/>
          <w:rFonts w:ascii="Georgia" w:hAnsi="Georgia" w:hint="default"/>
          <w:u w:color="000000"/>
          <w:rtl w:val="0"/>
          <w:lang w:val="en-US"/>
          <w14:textOutline w14:w="12700" w14:cap="flat">
            <w14:noFill/>
            <w14:miter w14:lim="400000"/>
          </w14:textOutline>
        </w:rPr>
        <w:t>‘</w:t>
      </w:r>
      <w:r>
        <w:rPr>
          <w:rStyle w:val="Hyperlink.4"/>
          <w:rFonts w:ascii="Georgia" w:hAnsi="Georgia"/>
          <w:outline w:val="0"/>
          <w:color w:val="000000"/>
          <w:sz w:val="24"/>
          <w:szCs w:val="24"/>
          <w:u w:color="000000"/>
          <w:rtl w:val="0"/>
          <w:lang w:val="en-US"/>
          <w14:textOutline w14:w="12700" w14:cap="flat">
            <w14:noFill/>
            <w14:miter w14:lim="400000"/>
          </w14:textOutline>
          <w14:textFill>
            <w14:solidFill>
              <w14:srgbClr w14:val="000000"/>
            </w14:solidFill>
          </w14:textFill>
        </w:rPr>
        <w:t>Nothing need be done in pursuit of the agreement</w:t>
      </w:r>
      <w:r>
        <w:rPr>
          <w:rStyle w:val="Hyperlink.4"/>
          <w:rFonts w:ascii="Georgia" w:hAnsi="Georgia" w:hint="default"/>
          <w:outline w:val="0"/>
          <w:color w:val="000000"/>
          <w:sz w:val="24"/>
          <w:szCs w:val="24"/>
          <w:u w:color="000000"/>
          <w:rtl w:val="0"/>
          <w:lang w:val="en-US"/>
          <w14:textOutline w14:w="12700" w14:cap="flat">
            <w14:noFill/>
            <w14:miter w14:lim="400000"/>
          </w14:textOutline>
          <w14:textFill>
            <w14:solidFill>
              <w14:srgbClr w14:val="000000"/>
            </w14:solidFill>
          </w14:textFill>
        </w:rPr>
        <w:t>’</w:t>
      </w:r>
      <w:r>
        <w:rPr>
          <w:rStyle w:val="Hyperlink.4"/>
          <w:rFonts w:ascii="Georgia" w:hAnsi="Georgia"/>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w:t>
      </w:r>
      <w:r>
        <w:rPr>
          <w:rStyle w:val="None"/>
          <w:rFonts w:ascii="Georgia" w:hAnsi="Georgia"/>
          <w:sz w:val="24"/>
          <w:szCs w:val="24"/>
          <w:u w:color="000000"/>
          <w:rtl w:val="0"/>
          <w:lang w:val="en-US"/>
          <w14:textOutline w14:w="12700" w14:cap="flat">
            <w14:noFill/>
            <w14:miter w14:lim="400000"/>
          </w14:textOutline>
        </w:rPr>
        <w:t>O</w:t>
      </w:r>
      <w:r>
        <w:rPr>
          <w:rStyle w:val="None"/>
          <w:rFonts w:ascii="Georgia" w:hAnsi="Georgia" w:hint="default"/>
          <w:sz w:val="24"/>
          <w:szCs w:val="24"/>
          <w:u w:color="000000"/>
          <w:rtl w:val="0"/>
          <w:lang w:val="en-US"/>
          <w14:textOutline w14:w="12700" w14:cap="flat">
            <w14:noFill/>
            <w14:miter w14:lim="400000"/>
          </w14:textOutline>
        </w:rPr>
        <w:t>’</w:t>
      </w:r>
      <w:r>
        <w:rPr>
          <w:rStyle w:val="None"/>
          <w:rFonts w:ascii="Georgia" w:hAnsi="Georgia"/>
          <w:sz w:val="24"/>
          <w:szCs w:val="24"/>
          <w:u w:color="000000"/>
          <w:rtl w:val="0"/>
          <w:lang w:val="en-US"/>
          <w14:textOutline w14:w="12700" w14:cap="flat">
            <w14:noFill/>
            <w14:miter w14:lim="400000"/>
          </w14:textOutline>
        </w:rPr>
        <w:t>Con</w:t>
      </w:r>
      <w:r>
        <w:rPr>
          <w:rStyle w:val="None"/>
          <w:rFonts w:ascii="Georgia" w:hAnsi="Georgia"/>
          <w:outline w:val="0"/>
          <w:color w:val="444444"/>
          <w:sz w:val="24"/>
          <w:szCs w:val="24"/>
          <w:u w:color="444444"/>
          <w:rtl w:val="0"/>
          <w:lang w:val="en-US"/>
          <w14:textOutline w14:w="12700" w14:cap="flat">
            <w14:noFill/>
            <w14:miter w14:lim="400000"/>
          </w14:textOutline>
          <w14:textFill>
            <w14:solidFill>
              <w14:srgbClr w14:val="444444"/>
            </w14:solidFill>
          </w14:textFill>
        </w:rPr>
        <w:t>nell v. R. (1844) 5 St.Tr.(N.S.) 1</w:t>
      </w:r>
      <w:r>
        <w:rPr>
          <w:rStyle w:val="None"/>
          <w:rFonts w:ascii="Georgia" w:hAnsi="Georgia"/>
          <w:i w:val="1"/>
          <w:iCs w:val="1"/>
          <w:outline w:val="0"/>
          <w:color w:val="444444"/>
          <w:sz w:val="24"/>
          <w:szCs w:val="24"/>
          <w:u w:color="444444"/>
          <w:rtl w:val="0"/>
          <w:lang w:val="en-US"/>
          <w14:textOutline w14:w="12700" w14:cap="flat">
            <w14:noFill/>
            <w14:miter w14:lim="400000"/>
          </w14:textOutline>
          <w14:textFill>
            <w14:solidFill>
              <w14:srgbClr w14:val="444444"/>
            </w14:solidFill>
          </w14:textFill>
        </w:rPr>
        <w:t>.</w:t>
      </w:r>
    </w:p>
    <w:p>
      <w:pPr>
        <w:pStyle w:val="Default"/>
        <w:bidi w:val="0"/>
        <w:ind w:left="0" w:right="0" w:firstLine="0"/>
        <w:jc w:val="left"/>
        <w:rPr>
          <w:rStyle w:val="None"/>
          <w:rFonts w:ascii="Georgia" w:cs="Georgia" w:hAnsi="Georgia" w:eastAsia="Georgia"/>
          <w:i w:val="1"/>
          <w:iCs w:val="1"/>
          <w:outline w:val="0"/>
          <w:color w:val="444444"/>
          <w:sz w:val="24"/>
          <w:szCs w:val="24"/>
          <w:u w:color="444444"/>
          <w:rtl w:val="0"/>
          <w:lang w:val="en-US"/>
          <w14:textOutline w14:w="12700" w14:cap="flat">
            <w14:noFill/>
            <w14:miter w14:lim="400000"/>
          </w14:textOutline>
          <w14:textFill>
            <w14:solidFill>
              <w14:srgbClr w14:val="444444"/>
            </w14:solidFill>
          </w14:textFill>
        </w:rPr>
      </w:pPr>
    </w:p>
    <w:p>
      <w:pPr>
        <w:pStyle w:val="Default"/>
        <w:bidi w:val="0"/>
        <w:ind w:left="0" w:right="0" w:firstLine="0"/>
        <w:jc w:val="left"/>
        <w:rPr>
          <w:rStyle w:val="None"/>
          <w:rFonts w:ascii="Georgia" w:cs="Georgia" w:hAnsi="Georgia" w:eastAsia="Georgia"/>
          <w:i w:val="1"/>
          <w:iCs w:val="1"/>
          <w:outline w:val="0"/>
          <w:color w:val="444444"/>
          <w:sz w:val="24"/>
          <w:szCs w:val="24"/>
          <w:u w:color="444444"/>
          <w:rtl w:val="0"/>
          <w:lang w:val="en-US"/>
          <w14:textOutline w14:w="12700" w14:cap="flat">
            <w14:noFill/>
            <w14:miter w14:lim="400000"/>
          </w14:textOutline>
          <w14:textFill>
            <w14:solidFill>
              <w14:srgbClr w14:val="444444"/>
            </w14:solidFill>
          </w14:textFill>
        </w:rPr>
      </w:pPr>
      <w:r>
        <w:rPr>
          <w:rStyle w:val="None"/>
          <w:rFonts w:ascii="Georgia" w:hAnsi="Georgia"/>
          <w:sz w:val="24"/>
          <w:szCs w:val="24"/>
          <w:u w:color="444444"/>
          <w:rtl w:val="0"/>
          <w:lang w:val="en-US"/>
          <w14:textOutline w14:w="12700" w14:cap="flat">
            <w14:noFill/>
            <w14:miter w14:lim="400000"/>
          </w14:textOutline>
        </w:rPr>
        <w:t>In this case all defendants took an active part in the crime.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This offence fitted well within the context of this investigation, some of the defendants played a very minor role but without their participation the fraud would not have taken place.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It was decided that the common law offence of conspiracy to defraud was the most suitable legislation to charge the defendants with.</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As an accredited financial investigator, I consider applying Proceeds of Crime Legislation, to the investigation. This would allow me to consider aspects of Restraint, Compensation for the victims and Confiscation.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The accreditation allows me to conduct financial checks within the banking sector, and as a result I conducted these checks against the known bank accounts and this intelligence allowed me to convert it into evidence, which I could later use against the defendants.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With the benefit of this legislation it provided certain powers to me, in particular, that this was designated as a Fraud and Money Laundering investigation, as the benefit would be defined as criminal property, Section 340  section 3 states Property is criminal property if, </w:t>
      </w:r>
    </w:p>
    <w:p>
      <w:pPr>
        <w:pStyle w:val="Default"/>
        <w:bidi w:val="0"/>
        <w:ind w:left="0" w:right="0" w:firstLine="0"/>
        <w:jc w:val="left"/>
        <w:rPr>
          <w:rStyle w:val="None"/>
          <w:rFonts w:ascii="Arial" w:cs="Arial" w:hAnsi="Arial" w:eastAsia="Arial"/>
          <w:sz w:val="24"/>
          <w:szCs w:val="24"/>
          <w:u w:color="000000"/>
          <w:shd w:val="clear" w:color="auto" w:fill="ffffff"/>
          <w:rtl w:val="0"/>
          <w:lang w:val="en-US"/>
          <w14:textOutline w14:w="12700" w14:cap="flat">
            <w14:noFill/>
            <w14:miter w14:lim="400000"/>
          </w14:textOutline>
        </w:rPr>
      </w:pPr>
    </w:p>
    <w:p>
      <w:pPr>
        <w:pStyle w:val="Default"/>
        <w:numPr>
          <w:ilvl w:val="0"/>
          <w:numId w:val="13"/>
        </w:numPr>
        <w:jc w:val="left"/>
        <w:rPr>
          <w:rFonts w:ascii="Georgia" w:hAnsi="Georgia" w:hint="default"/>
          <w:outline w:val="0"/>
          <w:color w:val="292929"/>
          <w:sz w:val="24"/>
          <w:szCs w:val="24"/>
          <w:u w:color="000000"/>
          <w:lang w:val="en-US"/>
          <w14:textOutline w14:w="12700" w14:cap="flat">
            <w14:noFill/>
            <w14:miter w14:lim="400000"/>
          </w14:textOutline>
          <w14:textFill>
            <w14:solidFill>
              <w14:srgbClr w14:val="292929"/>
            </w14:solidFill>
          </w14:textFill>
        </w:rPr>
      </w:pPr>
      <w:r>
        <w:rPr>
          <w:rStyle w:val="None"/>
          <w:rFonts w:ascii="Georgia" w:hAnsi="Georgia" w:hint="default"/>
          <w:outline w:val="0"/>
          <w:color w:val="292929"/>
          <w:sz w:val="24"/>
          <w:szCs w:val="24"/>
          <w:u w:color="292929"/>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it constitutes a person</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s benefit from criminal conduct or it represents such a benefit (in whole or part and whether directly or indirectly)</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and</w:t>
      </w:r>
    </w:p>
    <w:p>
      <w:pPr>
        <w:pStyle w:val="Default"/>
        <w:numPr>
          <w:ilvl w:val="0"/>
          <w:numId w:val="13"/>
        </w:numPr>
        <w:jc w:val="left"/>
        <w:rPr>
          <w:rFonts w:ascii="Georgia" w:hAnsi="Georgia" w:hint="default"/>
          <w:outline w:val="0"/>
          <w:color w:val="292929"/>
          <w:sz w:val="24"/>
          <w:szCs w:val="24"/>
          <w:u w:color="000000"/>
          <w:lang w:val="en-US"/>
          <w14:textOutline w14:w="12700" w14:cap="flat">
            <w14:noFill/>
            <w14:miter w14:lim="400000"/>
          </w14:textOutline>
          <w14:textFill>
            <w14:solidFill>
              <w14:srgbClr w14:val="292929"/>
            </w14:solidFill>
          </w14:textFill>
        </w:rPr>
      </w:pP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the alleged offender knows or suspects that it constitutes or represents such a benefit</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 (2002) Proceeds of Crime Act.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000000"/>
          <w:sz w:val="24"/>
          <w:szCs w:val="24"/>
          <w:u w:color="000000"/>
          <w:shd w:val="clear" w:color="auto" w:fill="ffffff"/>
          <w:rtl w:val="0"/>
          <w:lang w:val="en-US"/>
          <w14:textOutline w14:w="12700" w14:cap="flat">
            <w14:noFill/>
            <w14:miter w14:lim="400000"/>
          </w14:textOutline>
          <w14:textFill>
            <w14:solidFill>
              <w14:srgbClr w14:val="000000"/>
            </w14:solidFill>
          </w14:textFill>
        </w:rPr>
        <w:t>Prior to the confiscation process I i</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dentified a number of assets and a restraint application was made with regards to these assets. These assets were successfully restrained, this prevented one of the defendants from dissipating shares in a film company, in the event of a successful confiscation order.</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Mortgage fraud has a huge impact on the legitimate market, it: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numPr>
          <w:ilvl w:val="0"/>
          <w:numId w:val="11"/>
        </w:numPr>
        <w:shd w:val="clear" w:color="auto" w:fill="auto"/>
        <w:suppressAutoHyphens w:val="0"/>
        <w:bidi w:val="0"/>
        <w:spacing w:before="0" w:after="0" w:line="240" w:lineRule="auto"/>
        <w:ind w:right="0"/>
        <w:jc w:val="left"/>
        <w:outlineLvl w:val="9"/>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Increases house prices in an area.</w:t>
      </w:r>
    </w:p>
    <w:p>
      <w:pPr>
        <w:keepNext w:val="0"/>
        <w:keepLines w:val="0"/>
        <w:pageBreakBefore w:val="0"/>
        <w:widowControl w:val="1"/>
        <w:numPr>
          <w:ilvl w:val="0"/>
          <w:numId w:val="11"/>
        </w:numPr>
        <w:shd w:val="clear" w:color="auto" w:fill="auto"/>
        <w:suppressAutoHyphens w:val="0"/>
        <w:bidi w:val="0"/>
        <w:spacing w:before="0" w:after="0" w:line="240" w:lineRule="auto"/>
        <w:ind w:right="0"/>
        <w:jc w:val="left"/>
        <w:outlineLvl w:val="9"/>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Removes the availability for first time buyers to get onto the market.</w:t>
      </w:r>
    </w:p>
    <w:p>
      <w:pPr>
        <w:keepNext w:val="0"/>
        <w:keepLines w:val="0"/>
        <w:pageBreakBefore w:val="0"/>
        <w:widowControl w:val="1"/>
        <w:numPr>
          <w:ilvl w:val="0"/>
          <w:numId w:val="11"/>
        </w:numPr>
        <w:shd w:val="clear" w:color="auto" w:fill="auto"/>
        <w:suppressAutoHyphens w:val="0"/>
        <w:bidi w:val="0"/>
        <w:spacing w:before="0" w:after="0" w:line="240" w:lineRule="auto"/>
        <w:ind w:right="0"/>
        <w:jc w:val="left"/>
        <w:outlineLvl w:val="9"/>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Distorts the true value of the market. </w:t>
      </w:r>
    </w:p>
    <w:p>
      <w:pPr>
        <w:keepNext w:val="0"/>
        <w:keepLines w:val="0"/>
        <w:pageBreakBefore w:val="0"/>
        <w:widowControl w:val="1"/>
        <w:numPr>
          <w:ilvl w:val="0"/>
          <w:numId w:val="11"/>
        </w:numPr>
        <w:shd w:val="clear" w:color="auto" w:fill="auto"/>
        <w:suppressAutoHyphens w:val="0"/>
        <w:bidi w:val="0"/>
        <w:spacing w:before="0" w:after="0" w:line="240" w:lineRule="auto"/>
        <w:ind w:right="0"/>
        <w:jc w:val="left"/>
        <w:outlineLvl w:val="9"/>
        <w:rPr>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Creates risk to the banks and to their customers/shareholder based on mortgages.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292929"/>
          <w:spacing w:val="0"/>
          <w:kern w:val="0"/>
          <w:position w:val="0"/>
          <w:sz w:val="24"/>
          <w:szCs w:val="24"/>
          <w:u w:val="none" w:color="292929"/>
          <w:shd w:val="clear" w:color="auto" w:fill="ffffff"/>
          <w:vertAlign w:val="baseline"/>
          <w:rtl w:val="0"/>
          <w:lang w:val="en-US"/>
          <w14:textOutline w14:w="12700" w14:cap="flat">
            <w14:noFill/>
            <w14:miter w14:lim="400000"/>
          </w14:textOutline>
          <w14:textFill>
            <w14:solidFill>
              <w14:srgbClr w14:val="292929"/>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Had the mortgage companies known the true facts they would not have lent the monies.</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I think that the mortgage industry as a whole can do more to limit attack</w:t>
      </w:r>
      <w:r>
        <w:rPr>
          <w:rStyle w:val="None"/>
          <w:rFonts w:ascii="Georgia" w:hAnsi="Georgia"/>
          <w:outline w:val="0"/>
          <w:color w:val="cc503e"/>
          <w:sz w:val="24"/>
          <w:szCs w:val="24"/>
          <w:u w:color="292929"/>
          <w:shd w:val="clear" w:color="auto" w:fill="ffffff"/>
          <w:rtl w:val="0"/>
          <w:lang w:val="en-US"/>
          <w14:textOutline w14:w="12700" w14:cap="flat">
            <w14:noFill/>
            <w14:miter w14:lim="400000"/>
          </w14:textOutline>
          <w14:textFill>
            <w14:solidFill>
              <w14:srgbClr w14:val="CC503E"/>
            </w14:solidFill>
          </w14:textFill>
        </w:rPr>
        <w:t xml:space="preserve"> </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on the industry in relation to mortgage fraud. I don</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t think its good enough that as long as the mortgage is being served they are content with it, and when they become aware of a possible mortgage fraud they report the matter to Action Fraud, in the hope that police may investigate the allegation.</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The issue is that by then it is too late, I know on the other hand if the client defaults on the mortgage, </w:t>
      </w:r>
      <w:r>
        <w:rPr>
          <w:rStyle w:val="None"/>
          <w:rFonts w:ascii="Georgia" w:hAnsi="Georgia"/>
          <w:sz w:val="24"/>
          <w:szCs w:val="24"/>
          <w:u w:color="292929"/>
          <w:shd w:val="clear" w:color="auto" w:fill="ffffff"/>
          <w:rtl w:val="0"/>
          <w:lang w:val="en-US"/>
          <w14:textOutline w14:w="12700" w14:cap="flat">
            <w14:noFill/>
            <w14:miter w14:lim="400000"/>
          </w14:textOutline>
        </w:rPr>
        <w:t>then the lender still has the asset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 but that also cannot be right, as the original mortgage had been obtained as a result of a fraudulent application.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Simply by accepting income of a person on face value with the mortgage applicant providing a number of payslips to the lender and the lender doing no follow up or very limited checks to verify the income of the person, is not thorough.</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According to (2015) Mian &amp; Sufi </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we show that well-known and proven incidents of mortgage fraud were much higher in zip codes with high buyer income overstatement</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 This was  the case in this investigation, where income was inflated or plainly just made up.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A simple check with HMRC would give a true picture of the persons income.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One of the gatekeepers to the mortgage industry, the financial advisor, not connected to the lender also provides a weak point in the chain, but the downside to this is that the mortgage applicant may not get a </w:t>
      </w:r>
      <w:r>
        <w:rPr>
          <w:rStyle w:val="None"/>
          <w:rFonts w:ascii="Georgia" w:hAnsi="Georgia"/>
          <w:sz w:val="24"/>
          <w:szCs w:val="24"/>
          <w:u w:color="292929"/>
          <w:shd w:val="clear" w:color="auto" w:fill="ffffff"/>
          <w:rtl w:val="0"/>
          <w:lang w:val="en-US"/>
          <w14:textOutline w14:w="12700" w14:cap="flat">
            <w14:noFill/>
            <w14:miter w14:lim="400000"/>
          </w14:textOutline>
        </w:rPr>
        <w:t>competitive deal</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The defendants were in the process of setting up a mortgage broker facility. Had one of them passed their financial advisors exam, they would have processed their own mortgage applications.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As in the case study mentioned above the defendants would not have been able to obtain these mortgages if it was not for the assistance they received from the financial advisor.</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The financial advisor acted as a Financial enabler. He enabled the crimes to take place. If he had refused, I am sure they would have found another advisor who may have been willing to assist based on my professional experience and their determination to commit the fraud.</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In some instances the defendants were buying from themselves. The financial advisor would have been aware of this from the outset, but allowed them to commit fraud, as long as he received his agreed </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backhander</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It was clear that they needed </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others</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 </w:t>
      </w:r>
      <w:r>
        <w:rPr>
          <w:rStyle w:val="None"/>
          <w:rFonts w:ascii="Georgia" w:hAnsi="Georgia"/>
          <w:sz w:val="24"/>
          <w:szCs w:val="24"/>
          <w:u w:color="292929"/>
          <w:shd w:val="clear" w:color="auto" w:fill="ffffff"/>
          <w:rtl w:val="0"/>
          <w:lang w:val="en-US"/>
          <w14:textOutline w14:w="12700" w14:cap="flat">
            <w14:noFill/>
            <w14:miter w14:lim="400000"/>
          </w14:textOutline>
        </w:rPr>
        <w:t>besides</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 themselves, to purchase the properties from as defaulting on a mortgage would affect their persons credit rating and have a negative impact on their ability to lend in the future.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This was being allowed by the financial advisor through out the time of the purchases.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The professionalism of the compliance officer, within the company which employed the financial advisor, was what led to identification of the fraud.</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On speaking to her, it was a small well established local company and if they were involved in fraudulent mortgage application, this would have had a detrimental affect on the business.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According to Aron, Muellbauer</w:t>
      </w:r>
      <w:r>
        <w:rPr>
          <w:rStyle w:val="None"/>
          <w:rFonts w:ascii="Georgia" w:hAnsi="Georgia"/>
          <w:sz w:val="29"/>
          <w:szCs w:val="29"/>
          <w:u w:color="000000"/>
          <w:rtl w:val="0"/>
          <w:lang w:val="en-US"/>
          <w14:textOutline w14:w="12700" w14:cap="flat">
            <w14:noFill/>
            <w14:miter w14:lim="400000"/>
          </w14:textOutline>
        </w:rPr>
        <w:t xml:space="preserve"> </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( 2016), </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Mortgage delinquencies and foreclosures have serious implications, not just for the households affected, but for the financial stability of the economy</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I agree with this statement as there cannot be any long term benefits for the legitimate parties in allowing fraud to take place against the market. It gives a distorted view of the market, and someone would have to pay.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This could be in the form of higher interest rates for all consumers.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The industry could do an annual health/vetting check on financial advisors, I don</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t think it is enough that a financial advisor</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s client has protection under the Financial Conduct Authority (FCA).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Protecting consumers, enhancing market integrity and promoting competition</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FCA (2022)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Firms</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 </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business models, activities, controls and behaviour</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maintain trust in the integrity of markets and do not create or allow market abuse, systemic risk or financial crime</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 </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FCA(2022).</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It is all about confidence in the industry and the integrity of the market, prevention is better than prosecution.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Could there perhaps be a trigger amount of mortgages submitted by a particular advisor within a company? This is an option but again there will be a cost to this and time consuming.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As Hall, D (2012) , Financial Times Business Limited, states </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for some people, ethics is simply a box ticking exercise rather than a core principle of how they should conduct themselves. </w:t>
      </w:r>
      <w:r>
        <w:rPr>
          <w:rStyle w:val="None"/>
          <w:rFonts w:ascii="Georgia" w:hAnsi="Georgia"/>
          <w:outline w:val="0"/>
          <w:color w:val="000000"/>
          <w:sz w:val="24"/>
          <w:szCs w:val="24"/>
          <w:u w:color="292929"/>
          <w:shd w:val="clear" w:color="auto" w:fill="ffffff"/>
          <w:rtl w:val="0"/>
          <w:lang w:val="en-US"/>
          <w14:textOutline w14:w="12700" w14:cap="flat">
            <w14:noFill/>
            <w14:miter w14:lim="400000"/>
          </w14:textOutline>
          <w14:textFill>
            <w14:solidFill>
              <w14:srgbClr w14:val="000000"/>
            </w14:solidFill>
          </w14:textFill>
        </w:rPr>
        <w:t>Lumped in with ethics I should add honesty and integrity</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In the case of this investigation it appear to be that of a box ticking exercise, with the added falsehoods on the mortgage applications.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000000"/>
          <w:sz w:val="24"/>
          <w:szCs w:val="24"/>
          <w:u w:color="292929"/>
          <w:shd w:val="clear" w:color="auto" w:fill="ffffff"/>
          <w:rtl w:val="0"/>
          <w:lang w:val="en-US"/>
          <w14:textOutline w14:w="12700" w14:cap="flat">
            <w14:noFill/>
            <w14:miter w14:lim="400000"/>
          </w14:textOutline>
          <w14:textFill>
            <w14:solidFill>
              <w14:srgbClr w14:val="000000"/>
            </w14:solidFill>
          </w14:textFill>
        </w:rPr>
        <w:t>The FCA places a responsibility on financial institutions to conduct competency and checks on a financial advisor.</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 The FSA can play a much bigger part in oversight of mortgage advisors and not leave it just to the company that employs the advisor, it is their industry.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An example of due diligence is the American firm, Trilex,  who is a leading provider of real estate, mortgage and technology services, offering a variety of services to the mortgage industry, such as;</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numPr>
          <w:ilvl w:val="0"/>
          <w:numId w:val="14"/>
        </w:numPr>
        <w:jc w:val="left"/>
        <w:rPr>
          <w:rFonts w:ascii="Helvetica" w:hAnsi="Helvetica" w:hint="default"/>
          <w:outline w:val="0"/>
          <w:color w:val="555555"/>
          <w:sz w:val="24"/>
          <w:szCs w:val="24"/>
          <w:u w:color="000000"/>
          <w:lang w:val="en-US"/>
          <w14:textOutline w14:w="12700" w14:cap="flat">
            <w14:noFill/>
            <w14:miter w14:lim="400000"/>
          </w14:textOutline>
          <w14:textFill>
            <w14:solidFill>
              <w14:srgbClr w14:val="555555"/>
            </w14:solidFill>
          </w14:textFill>
        </w:rPr>
      </w:pP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Underwriting: Financial profile evaluation against lending guidelines</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p>
    <w:p>
      <w:pPr>
        <w:pStyle w:val="Default"/>
        <w:numPr>
          <w:ilvl w:val="0"/>
          <w:numId w:val="14"/>
        </w:numPr>
        <w:jc w:val="left"/>
        <w:rPr>
          <w:rFonts w:ascii="Helvetica" w:hAnsi="Helvetica" w:hint="default"/>
          <w:outline w:val="0"/>
          <w:color w:val="555555"/>
          <w:sz w:val="24"/>
          <w:szCs w:val="24"/>
          <w:u w:color="000000"/>
          <w:lang w:val="en-US"/>
          <w14:textOutline w14:w="12700" w14:cap="flat">
            <w14:noFill/>
            <w14:miter w14:lim="400000"/>
          </w14:textOutline>
          <w14:textFill>
            <w14:solidFill>
              <w14:srgbClr w14:val="555555"/>
            </w14:solidFill>
          </w14:textFill>
        </w:rPr>
      </w:pP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Loan Due Diligence: Full correspondent performance analysis and ratings</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p>
    <w:p>
      <w:pPr>
        <w:pStyle w:val="Default"/>
        <w:numPr>
          <w:ilvl w:val="0"/>
          <w:numId w:val="14"/>
        </w:numPr>
        <w:jc w:val="left"/>
        <w:rPr>
          <w:rFonts w:ascii="Helvetica" w:hAnsi="Helvetica" w:hint="default"/>
          <w:outline w:val="0"/>
          <w:color w:val="555555"/>
          <w:sz w:val="24"/>
          <w:szCs w:val="24"/>
          <w:u w:color="000000"/>
          <w:lang w:val="en-US"/>
          <w14:textOutline w14:w="12700" w14:cap="flat">
            <w14:noFill/>
            <w14:miter w14:lim="400000"/>
          </w14:textOutline>
          <w14:textFill>
            <w14:solidFill>
              <w14:srgbClr w14:val="555555"/>
            </w14:solidFill>
          </w14:textFill>
        </w:rPr>
      </w:pP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Agency due diligence to help ensure industry standards are met</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 </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and</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w:t>
      </w:r>
    </w:p>
    <w:p>
      <w:pPr>
        <w:pStyle w:val="Default"/>
        <w:numPr>
          <w:ilvl w:val="0"/>
          <w:numId w:val="14"/>
        </w:numPr>
        <w:jc w:val="left"/>
        <w:rPr>
          <w:rFonts w:ascii="Helvetica" w:hAnsi="Helvetica" w:hint="default"/>
          <w:outline w:val="0"/>
          <w:color w:val="555555"/>
          <w:sz w:val="24"/>
          <w:szCs w:val="24"/>
          <w:u w:color="000000"/>
          <w:lang w:val="en-US"/>
          <w14:textOutline w14:w="12700" w14:cap="flat">
            <w14:noFill/>
            <w14:miter w14:lim="400000"/>
          </w14:textOutline>
          <w14:textFill>
            <w14:solidFill>
              <w14:srgbClr w14:val="555555"/>
            </w14:solidFill>
          </w14:textFill>
        </w:rPr>
      </w:pP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Associated documents to help maintain compliance with agency and lender</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(2016)Marketwired.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This is a good example of a company providing confidence to the regulator, mortgage provider and purchases or vendors, throughout the process.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It could be argued that the financial industry still needs a lot of in house regulatory checks and balances to address mortgage fraud and that penalties appear not to be a deterrent enough to the fraudster.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According to Paul Kosakowski (November 2021).The fall of the market in the fall of 2008, </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one of the reasons for the crash of 2008 in the mortgage market, began in the 1999, with two of the biggest mortgage companies in the United States of America, allowing mortgage applicants who were high risk of defaulting on the mortgage to gain access to the mortgage market</w:t>
      </w:r>
      <w:r>
        <w:rPr>
          <w:rStyle w:val="None"/>
          <w:rFonts w:ascii="Georgia" w:hAnsi="Georgia" w:hint="default"/>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 xml:space="preserve">This irresponsible lending had serve repercussions in the global financial market. This is a good example of poor checks and balance in the process and turning a blind eye to the true picture of the applicants financial position.  </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000000"/>
          <w:sz w:val="24"/>
          <w:szCs w:val="24"/>
          <w:u w:color="000000"/>
          <w:shd w:val="clear" w:color="auto" w:fill="ffffff"/>
          <w:rtl w:val="0"/>
          <w:lang w:val="en-US"/>
          <w14:textOutline w14:w="12700" w14:cap="flat">
            <w14:noFill/>
            <w14:miter w14:lim="400000"/>
          </w14:textOutline>
          <w14:textFill>
            <w14:solidFill>
              <w14:srgbClr w14:val="000000"/>
            </w14:solidFill>
          </w14:textFill>
        </w:rPr>
      </w:pPr>
      <w:r>
        <w:rPr>
          <w:rStyle w:val="None"/>
          <w:rFonts w:ascii="Georgia" w:hAnsi="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t>Ultimately someone has to pay for this, I would suggest it would be us the consumer.</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1"/>
          <w:bCs w:val="1"/>
          <w:i w:val="0"/>
          <w:iCs w:val="0"/>
          <w:caps w:val="0"/>
          <w:smallCaps w:val="0"/>
          <w:strike w:val="0"/>
          <w:dstrike w:val="0"/>
          <w:outline w:val="0"/>
          <w:color w:val="292929"/>
          <w:spacing w:val="0"/>
          <w:kern w:val="0"/>
          <w:position w:val="0"/>
          <w:sz w:val="24"/>
          <w:szCs w:val="24"/>
          <w:u w:val="none" w:color="292929"/>
          <w:shd w:val="clear" w:color="auto" w:fill="ffffff"/>
          <w:vertAlign w:val="baseline"/>
          <w:rtl w:val="0"/>
          <w:lang w:val="en-US"/>
          <w14:textOutline w14:w="12700" w14:cap="flat">
            <w14:noFill/>
            <w14:miter w14:lim="400000"/>
          </w14:textOutline>
          <w14:textFill>
            <w14:solidFill>
              <w14:srgbClr w14:val="292929"/>
            </w14:solidFill>
          </w14:textFill>
        </w:rPr>
      </w:pPr>
      <w:r>
        <w:rPr>
          <w:rStyle w:val="None"/>
          <w:rFonts w:ascii="Georgia" w:cs="Arial Unicode MS" w:hAnsi="Georgia" w:eastAsia="Arial Unicode MS"/>
          <w:b w:val="1"/>
          <w:bCs w:val="1"/>
          <w:i w:val="0"/>
          <w:iCs w:val="0"/>
          <w:caps w:val="0"/>
          <w:smallCaps w:val="0"/>
          <w:strike w:val="0"/>
          <w:dstrike w:val="0"/>
          <w:outline w:val="0"/>
          <w:color w:val="292929"/>
          <w:spacing w:val="0"/>
          <w:kern w:val="0"/>
          <w:position w:val="0"/>
          <w:sz w:val="24"/>
          <w:szCs w:val="24"/>
          <w:u w:val="none" w:color="292929"/>
          <w:shd w:val="clear" w:color="auto" w:fill="ffffff"/>
          <w:vertAlign w:val="baseline"/>
          <w:rtl w:val="0"/>
          <w:lang w:val="en-US"/>
          <w14:textOutline w14:w="12700" w14:cap="flat">
            <w14:noFill/>
            <w14:miter w14:lim="400000"/>
          </w14:textOutline>
          <w14:textFill>
            <w14:solidFill>
              <w14:srgbClr w14:val="292929"/>
            </w14:solidFill>
          </w14:textFill>
        </w:rPr>
        <w:t>Word Count 1885</w:t>
      </w: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Verdana" w:cs="Verdana" w:hAnsi="Verdana" w:eastAsia="Verdana"/>
          <w:outline w:val="0"/>
          <w:color w:val="555555"/>
          <w:sz w:val="24"/>
          <w:szCs w:val="24"/>
          <w:u w:color="555555"/>
          <w:shd w:val="clear" w:color="auto" w:fill="ffffff"/>
          <w:rtl w:val="0"/>
          <w:lang w:val="en-US"/>
          <w14:textOutline w14:w="12700" w14:cap="flat">
            <w14:noFill/>
            <w14:miter w14:lim="400000"/>
          </w14:textOutline>
          <w14:textFill>
            <w14:solidFill>
              <w14:srgbClr w14:val="555555"/>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outline w:val="0"/>
          <w:color w:val="292929"/>
          <w:sz w:val="24"/>
          <w:szCs w:val="24"/>
          <w:u w:val="single" w:color="292929"/>
          <w:shd w:val="clear" w:color="auto" w:fill="ffffff"/>
          <w:rtl w:val="0"/>
          <w:lang w:val="en-US"/>
          <w14:textOutline w14:w="12700" w14:cap="flat">
            <w14:noFill/>
            <w14:miter w14:lim="400000"/>
          </w14:textOutline>
          <w14:textFill>
            <w14:solidFill>
              <w14:srgbClr w14:val="292929"/>
            </w14:solidFill>
          </w14:textFill>
        </w:rPr>
      </w:pPr>
    </w:p>
    <w:p>
      <w:pPr>
        <w:pStyle w:val="Default"/>
        <w:bidi w:val="0"/>
        <w:ind w:left="0" w:right="0" w:firstLine="0"/>
        <w:jc w:val="left"/>
        <w:rPr>
          <w:rStyle w:val="None"/>
          <w:rFonts w:ascii="Georgia" w:cs="Georgia" w:hAnsi="Georgia" w:eastAsia="Georgia"/>
          <w:sz w:val="24"/>
          <w:szCs w:val="24"/>
          <w:u w:val="single" w:color="555555"/>
          <w:shd w:val="clear" w:color="auto" w:fill="ffffff"/>
          <w:rtl w:val="0"/>
          <w:lang w:val="en-US"/>
          <w14:textOutline w14:w="12700" w14:cap="flat">
            <w14:noFill/>
            <w14:miter w14:lim="400000"/>
          </w14:textOutline>
        </w:rPr>
      </w:pPr>
      <w:r>
        <w:rPr>
          <w:rStyle w:val="None"/>
          <w:rFonts w:ascii="Georgia" w:hAnsi="Georgia"/>
          <w:sz w:val="24"/>
          <w:szCs w:val="24"/>
          <w:u w:val="single" w:color="555555"/>
          <w:shd w:val="clear" w:color="auto" w:fill="ffffff"/>
          <w:rtl w:val="0"/>
          <w:lang w:val="en-US"/>
          <w14:textOutline w14:w="12700" w14:cap="flat">
            <w14:noFill/>
            <w14:miter w14:lim="400000"/>
          </w14:textOutline>
        </w:rPr>
        <w:t>Reference List</w:t>
      </w:r>
    </w:p>
    <w:p>
      <w:pPr>
        <w:pStyle w:val="Default"/>
        <w:bidi w:val="0"/>
        <w:ind w:left="0" w:right="0" w:firstLine="0"/>
        <w:jc w:val="left"/>
        <w:rPr>
          <w:rStyle w:val="None"/>
          <w:rFonts w:ascii="Georgia" w:cs="Georgia" w:hAnsi="Georgia" w:eastAsia="Georgia"/>
          <w:sz w:val="24"/>
          <w:szCs w:val="24"/>
          <w:u w:val="single" w:color="555555"/>
          <w:shd w:val="clear" w:color="auto" w:fill="ffffff"/>
          <w:rtl w:val="0"/>
          <w:lang w:val="en-US"/>
          <w14:textOutline w14:w="12700" w14:cap="flat">
            <w14:noFill/>
            <w14:miter w14:lim="400000"/>
          </w14:textOutline>
        </w:rPr>
      </w:pPr>
    </w:p>
    <w:p>
      <w:pPr>
        <w:pStyle w:val="Default"/>
        <w:bidi w:val="0"/>
        <w:ind w:left="0" w:right="0" w:firstLine="0"/>
        <w:jc w:val="left"/>
        <w:rPr>
          <w:rStyle w:val="None"/>
          <w:rFonts w:ascii="Georgia" w:cs="Georgia" w:hAnsi="Georgia" w:eastAsia="Georgia"/>
          <w:sz w:val="24"/>
          <w:szCs w:val="24"/>
          <w:u w:color="000000"/>
          <w:shd w:val="clear" w:color="auto" w:fill="ffffff"/>
          <w:rtl w:val="0"/>
          <w:lang w:val="en-US"/>
          <w14:textOutline w14:w="12700" w14:cap="flat">
            <w14:noFill/>
            <w14:miter w14:lim="400000"/>
          </w14:textOutline>
        </w:rPr>
      </w:pPr>
      <w:r>
        <w:rPr>
          <w:rStyle w:val="None"/>
          <w:rFonts w:ascii="Georgia" w:hAnsi="Georgia"/>
          <w:sz w:val="24"/>
          <w:szCs w:val="24"/>
          <w:u w:color="000000"/>
          <w:shd w:val="clear" w:color="auto" w:fill="ffffff"/>
          <w:rtl w:val="0"/>
          <w:lang w:val="en-US"/>
          <w14:textOutline w14:w="12700" w14:cap="flat">
            <w14:noFill/>
            <w14:miter w14:lim="400000"/>
          </w14:textOutline>
        </w:rPr>
        <w:t>Altisource Origination Services Rebrands as Trelix: Offers a broad suite of fulfillment, quality control and due diligence products and services combined with proprietary technology to help mortgage lenders and investors gain a competitive advantage in an increasingly complex industry. 2016. Marketwired,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Atif Mian &amp; Amir Sufi, "Fraudulent Income Overstatement on Mortgage Applications during the Credit Expansion of 2002 to 2005" (Kreisman Working Papers Series in Housing Law and Policy No. 21, 2015).</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Style w:val="None"/>
          <w:rFonts w:ascii="Georgia" w:cs="Georgia" w:hAnsi="Georgia" w:eastAsia="Georgia"/>
          <w:sz w:val="24"/>
          <w:szCs w:val="24"/>
          <w:u w:color="000000"/>
          <w:shd w:val="clear" w:color="auto" w:fill="ffffff"/>
          <w:rtl w:val="0"/>
          <w:lang w:val="en-US"/>
          <w14:textOutline w14:w="12700" w14:cap="flat">
            <w14:noFill/>
            <w14:miter w14:lim="400000"/>
          </w14:textOutline>
        </w:rPr>
      </w:pPr>
      <w:r>
        <w:rPr>
          <w:rStyle w:val="None"/>
          <w:rFonts w:ascii="Georgia" w:hAnsi="Georgia"/>
          <w:sz w:val="24"/>
          <w:szCs w:val="24"/>
          <w:u w:color="000000"/>
          <w:shd w:val="clear" w:color="auto" w:fill="ffffff"/>
          <w:rtl w:val="0"/>
          <w:lang w:val="en-US"/>
          <w14:textOutline w14:w="12700" w14:cap="flat">
            <w14:noFill/>
            <w14:miter w14:lim="400000"/>
          </w14:textOutline>
        </w:rPr>
        <w:t>CARSWELL, A.T. and BACHTEL, D.C., 2009. Mortgage fraud: A risk factor analysis of affected communities. Crime, Law and Social Change, 52(4), pp. 347-364. ( accessed 01/01/22)</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"https://www.cps.gov.uk/legal-guidance/inchoate-offences"</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https://www.cps.gov.uk/legal-guidance/inchoate-offences</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 accessed 29/12/21)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"https://corpgov.law.harvard.edu/2009/12/26/a-review-of-corporate-governance-in-uk-banks-and-other-financial-industry-entities/"</w:instrTex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2"/>
          <w:rFonts w:ascii="Georgia" w:cs="Arial Unicode MS" w:hAnsi="Georgia" w:eastAsia="Arial Unicode MS"/>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t>https://corpgov.law.harvard.edu/2009/12/26/a-review-of-corporate-governance-in-uk-banks-and-other-financial-industry-entities/</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Sir David Walker, Morgan Stanley, ( accessed 29/12/21)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"https://www.fca.org.uk"</w:instrTex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2"/>
          <w:rFonts w:ascii="Georgia" w:cs="Arial Unicode MS" w:hAnsi="Georgia" w:eastAsia="Arial Unicode MS"/>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t>https://www.fca.org.uk</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01/01/22)</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"https://www.fca.org.uk/about/enhancing-market-integrity"</w:instrTex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2"/>
          <w:rFonts w:ascii="Georgia" w:cs="Arial Unicode MS" w:hAnsi="Georgia" w:eastAsia="Arial Unicode MS"/>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t>https://www.fca.org.uk/about/enhancing-market-integrity</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 accessed 01/01/22)</w:t>
      </w:r>
    </w:p>
    <w:p>
      <w:pPr>
        <w:pStyle w:val="Default"/>
        <w:bidi w:val="0"/>
        <w:ind w:left="0" w:right="0" w:firstLine="0"/>
        <w:jc w:val="left"/>
        <w:rPr>
          <w:rStyle w:val="None"/>
          <w:rFonts w:ascii="Georgia" w:cs="Georgia" w:hAnsi="Georgia" w:eastAsia="Georgia"/>
          <w:sz w:val="24"/>
          <w:szCs w:val="24"/>
          <w:u w:color="000000"/>
          <w:shd w:val="clear" w:color="auto" w:fill="ffffff"/>
          <w:rtl w:val="0"/>
          <w:lang w:val="en-US"/>
          <w14:textOutline w14:w="12700" w14:cap="flat">
            <w14:noFill/>
            <w14:miter w14:lim="400000"/>
          </w14:textOutline>
        </w:rPr>
      </w:pPr>
      <w:r>
        <w:rPr>
          <w:rStyle w:val="None"/>
          <w:rFonts w:ascii="Georgia" w:hAnsi="Georgia"/>
          <w:sz w:val="24"/>
          <w:szCs w:val="24"/>
          <w:u w:color="000000"/>
          <w:shd w:val="clear" w:color="auto" w:fill="ffffff"/>
          <w:rtl w:val="0"/>
          <w:lang w:val="en-US"/>
          <w14:textOutline w14:w="12700" w14:cap="flat">
            <w14:noFill/>
            <w14:miter w14:lim="400000"/>
          </w14:textOutline>
        </w:rPr>
        <w:t>HALL, D., 2012. A question of ethics, honesty and integrity. Financial Adviser. (accessed 30/12/21)</w:t>
      </w:r>
    </w:p>
    <w:p>
      <w:pPr>
        <w:pStyle w:val="Default"/>
        <w:bidi w:val="0"/>
        <w:ind w:left="0" w:right="0" w:firstLine="0"/>
        <w:jc w:val="left"/>
        <w:rPr>
          <w:rStyle w:val="None"/>
          <w:rFonts w:ascii="Georgia" w:cs="Georgia" w:hAnsi="Georgia" w:eastAsia="Georgia"/>
          <w:sz w:val="24"/>
          <w:szCs w:val="24"/>
          <w:u w:color="000000"/>
          <w:shd w:val="clear" w:color="auto" w:fill="ffffff"/>
          <w:rtl w:val="0"/>
          <w:lang w:val="en-US"/>
          <w14:textOutline w14:w="12700" w14:cap="flat">
            <w14:noFill/>
            <w14:miter w14:lim="400000"/>
          </w14:textOutline>
        </w:rPr>
      </w:pPr>
    </w:p>
    <w:p>
      <w:pPr>
        <w:pStyle w:val="Default"/>
        <w:bidi w:val="0"/>
        <w:ind w:left="0" w:right="0" w:firstLine="0"/>
        <w:jc w:val="left"/>
        <w:rPr>
          <w:rStyle w:val="None"/>
          <w:rFonts w:ascii="Georgia" w:cs="Georgia" w:hAnsi="Georgia" w:eastAsia="Georgia"/>
          <w:sz w:val="24"/>
          <w:szCs w:val="24"/>
          <w:u w:color="000000"/>
          <w:shd w:val="clear" w:color="auto" w:fill="ffffff"/>
          <w:rtl w:val="0"/>
          <w:lang w:val="en-US"/>
          <w14:textOutline w14:w="12700" w14:cap="flat">
            <w14:noFill/>
            <w14:miter w14:lim="400000"/>
          </w14:textOutline>
        </w:rPr>
      </w:pPr>
      <w:r>
        <w:rPr>
          <w:rStyle w:val="Hyperlink.7"/>
          <w:rFonts w:ascii="Georgia" w:cs="Georgia" w:hAnsi="Georgia" w:eastAsia="Georgia"/>
          <w:outline w:val="0"/>
          <w:color w:val="0000ff"/>
          <w:sz w:val="24"/>
          <w:szCs w:val="24"/>
          <w:u w:val="single" w:color="0000ff"/>
          <w:shd w:val="clear" w:color="auto" w:fill="ffffff"/>
          <w:rtl w:val="0"/>
          <w:lang w:val="en-US"/>
          <w14:textOutline w14:w="12700" w14:cap="flat">
            <w14:noFill/>
            <w14:miter w14:lim="400000"/>
          </w14:textOutline>
          <w14:textFill>
            <w14:solidFill>
              <w14:srgbClr w14:val="0000FF"/>
            </w14:solidFill>
          </w14:textFill>
        </w:rPr>
        <w:fldChar w:fldCharType="begin" w:fldLock="0"/>
      </w:r>
      <w:r>
        <w:rPr>
          <w:rStyle w:val="Hyperlink.7"/>
          <w:rFonts w:ascii="Georgia" w:cs="Georgia" w:hAnsi="Georgia" w:eastAsia="Georgia"/>
          <w:outline w:val="0"/>
          <w:color w:val="0000ff"/>
          <w:sz w:val="24"/>
          <w:szCs w:val="24"/>
          <w:u w:val="single" w:color="0000ff"/>
          <w:shd w:val="clear" w:color="auto" w:fill="ffffff"/>
          <w:rtl w:val="0"/>
          <w:lang w:val="en-US"/>
          <w14:textOutline w14:w="12700" w14:cap="flat">
            <w14:noFill/>
            <w14:miter w14:lim="400000"/>
          </w14:textOutline>
          <w14:textFill>
            <w14:solidFill>
              <w14:srgbClr w14:val="0000FF"/>
            </w14:solidFill>
          </w14:textFill>
        </w:rPr>
        <w:instrText xml:space="preserve"> HYPERLINK "https://www.gov.uk/paye-forms-p45-p60-p11d/p60"</w:instrText>
      </w:r>
      <w:r>
        <w:rPr>
          <w:rStyle w:val="Hyperlink.7"/>
          <w:rFonts w:ascii="Georgia" w:cs="Georgia" w:hAnsi="Georgia" w:eastAsia="Georgia"/>
          <w:outline w:val="0"/>
          <w:color w:val="0000ff"/>
          <w:sz w:val="24"/>
          <w:szCs w:val="24"/>
          <w:u w:val="single" w:color="0000ff"/>
          <w:shd w:val="clear" w:color="auto" w:fill="ffffff"/>
          <w:rtl w:val="0"/>
          <w:lang w:val="en-US"/>
          <w14:textOutline w14:w="12700" w14:cap="flat">
            <w14:noFill/>
            <w14:miter w14:lim="400000"/>
          </w14:textOutline>
          <w14:textFill>
            <w14:solidFill>
              <w14:srgbClr w14:val="0000FF"/>
            </w14:solidFill>
          </w14:textFill>
        </w:rPr>
        <w:fldChar w:fldCharType="separate" w:fldLock="0"/>
      </w:r>
      <w:r>
        <w:rPr>
          <w:rStyle w:val="Hyperlink.7"/>
          <w:rFonts w:ascii="Georgia" w:hAnsi="Georgia"/>
          <w:outline w:val="0"/>
          <w:color w:val="0000ff"/>
          <w:sz w:val="24"/>
          <w:szCs w:val="24"/>
          <w:u w:val="single" w:color="0000ff"/>
          <w:shd w:val="clear" w:color="auto" w:fill="ffffff"/>
          <w:rtl w:val="0"/>
          <w:lang w:val="en-US"/>
          <w14:textOutline w14:w="12700" w14:cap="flat">
            <w14:noFill/>
            <w14:miter w14:lim="400000"/>
          </w14:textOutline>
          <w14:textFill>
            <w14:solidFill>
              <w14:srgbClr w14:val="0000FF"/>
            </w14:solidFill>
          </w14:textFill>
        </w:rPr>
        <w:t>https://www.gov.uk/paye-forms-p45-p60-p11d/p60</w:t>
      </w:r>
      <w:r>
        <w:rPr>
          <w:u w:color="000000"/>
          <w:rtl w:val="0"/>
          <w:lang w:val="en-US"/>
          <w14:textOutline w14:w="12700" w14:cap="flat">
            <w14:noFill/>
            <w14:miter w14:lim="400000"/>
          </w14:textOutline>
        </w:rPr>
        <w:fldChar w:fldCharType="end" w:fldLock="0"/>
      </w:r>
      <w:r>
        <w:rPr>
          <w:rStyle w:val="None"/>
          <w:rFonts w:ascii="Georgia" w:hAnsi="Georgia"/>
          <w:sz w:val="24"/>
          <w:szCs w:val="24"/>
          <w:u w:color="000000"/>
          <w:shd w:val="clear" w:color="auto" w:fill="ffffff"/>
          <w:rtl w:val="0"/>
          <w:lang w:val="en-US"/>
          <w14:textOutline w14:w="12700" w14:cap="flat">
            <w14:noFill/>
            <w14:miter w14:lim="400000"/>
          </w14:textOutline>
        </w:rPr>
        <w:t xml:space="preserve"> (accessed 13/01/22)</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"https://www.legislation.gov.uk/ukpga/1984/60/contents"</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https://www.legislation.gov.uk/ukpga/1984/60/contents</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 accessed 01/01/22)</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"https://www.legislation.gov.uk/ukpga/2002/29/section/340"</w:instrText>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1"/>
          <w:rFonts w:ascii="Helvetica Neue" w:cs="Arial Unicode MS" w:hAnsi="Helvetica Neue"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t>https://www.legislation.gov.uk/ukpga/2002/29/section/340</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 accessed 30/12/21)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begin" w:fldLock="0"/>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instrText xml:space="preserve"> HYPERLINK "https://www.legislation.gov.uk/ukpga/2002/29/contents"</w:instrText>
      </w:r>
      <w:r>
        <w:rPr>
          <w:rStyle w:val="Hyperlink.6"/>
          <w:rFonts w:ascii="Georgia" w:cs="Georgia" w:hAnsi="Georgia" w:eastAsia="Georgia"/>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fldChar w:fldCharType="separate" w:fldLock="0"/>
      </w:r>
      <w:r>
        <w:rPr>
          <w:rStyle w:val="Hyperlink.6"/>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single" w:color="000000"/>
          <w:vertAlign w:val="baseline"/>
          <w:rtl w:val="0"/>
          <w:lang w:val="en-US"/>
          <w14:textOutline w14:w="12700" w14:cap="flat">
            <w14:noFill/>
            <w14:miter w14:lim="400000"/>
          </w14:textOutline>
          <w14:textFill>
            <w14:solidFill>
              <w14:srgbClr w14:val="000000"/>
            </w14:solidFill>
          </w14:textFill>
        </w:rPr>
        <w:t>https://www.legislation.gov.uk/ukpga/2002/29/contents</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(accessed 30/12/21)</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pP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"https://www.investopedia.com/articles/economics/09/subprime-market-2008.asp"</w:instrText>
      </w:r>
      <w:r>
        <w:rPr>
          <w:rStyle w:val="Hyperlink.1"/>
          <w:rFonts w:ascii="Helvetica Neue" w:cs="Helvetica Neue" w:hAnsi="Helvetica Neue" w:eastAsia="Helvetica Neue"/>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1"/>
          <w:rFonts w:ascii="Helvetica Neue" w:cs="Arial Unicode MS" w:hAnsi="Helvetica Neue"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lang w:val="en-US"/>
          <w14:textOutline w14:w="12700" w14:cap="flat">
            <w14:noFill/>
            <w14:miter w14:lim="400000"/>
          </w14:textOutline>
          <w14:textFill>
            <w14:solidFill>
              <w14:srgbClr w14:val="0000FF"/>
            </w14:solidFill>
          </w14:textFill>
        </w:rPr>
        <w:t>https://www.investopedia.com/articles/economics/09/subprime-market-2008.asp</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t xml:space="preserve"> (accessed 13/01/22)</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14:textOutline w14:w="12700" w14:cap="flat">
            <w14:noFill/>
            <w14:miter w14:lim="400000"/>
          </w14:textOutline>
          <w14:textFill>
            <w14:solidFill>
              <w14:srgbClr w14:val="000000"/>
            </w14:solidFill>
          </w14:textFill>
        </w:rPr>
      </w:pPr>
      <w:r>
        <w:rPr>
          <w:rStyle w:val="Hyperlink.10"/>
          <w:rFonts w:ascii="Times New Roman" w:cs="Times New Roman" w:hAnsi="Times New Roman" w:eastAsia="Times New Roman"/>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10"/>
          <w:rFonts w:ascii="Times New Roman" w:cs="Times New Roman" w:hAnsi="Times New Roman" w:eastAsia="Times New Roman"/>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"https://researchbriefings.files.parliament.uk/documents/SN04769/SN04769.pdf"</w:instrText>
      </w:r>
      <w:r>
        <w:rPr>
          <w:rStyle w:val="Hyperlink.10"/>
          <w:rFonts w:ascii="Times New Roman" w:cs="Times New Roman" w:hAnsi="Times New Roman" w:eastAsia="Times New Roman"/>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10"/>
          <w:rFonts w:ascii="Times New Roman" w:cs="Arial Unicode MS" w:hAnsi="Times New Roman" w:eastAsia="Arial Unicode MS"/>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t>https://researchbriefings.files.parliament.uk/documents/SN04769/SN04769.pdf</w:t>
      </w:r>
      <w: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tl w:val="0"/>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 accessed 12/01/2022)</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Default"/>
        <w:bidi w:val="0"/>
        <w:ind w:left="0" w:right="0" w:firstLine="0"/>
        <w:jc w:val="left"/>
        <w:rPr>
          <w:rStyle w:val="None"/>
          <w:rFonts w:ascii="Georgia" w:cs="Georgia" w:hAnsi="Georgia" w:eastAsia="Georgia"/>
          <w:u w:color="000000"/>
          <w:rtl w:val="0"/>
          <w:lang w:val="en-US"/>
          <w14:textOutline w14:w="12700" w14:cap="flat">
            <w14:noFill/>
            <w14:miter w14:lim="400000"/>
          </w14:textOutline>
        </w:rPr>
      </w:pPr>
      <w:r>
        <w:rPr>
          <w:rStyle w:val="None"/>
          <w:rFonts w:ascii="Georgia" w:hAnsi="Georgia"/>
          <w:sz w:val="24"/>
          <w:szCs w:val="24"/>
          <w:u w:color="444444"/>
          <w:rtl w:val="0"/>
          <w:lang w:val="en-US"/>
          <w14:textOutline w14:w="12700" w14:cap="flat">
            <w14:noFill/>
            <w14:miter w14:lim="400000"/>
          </w14:textOutline>
        </w:rPr>
        <w:t>Mulcahy v. The Queen (1868) L.R. 3 H.L. 306; R v Warburton (1870) L.R. 1 C.C.R. 274; R. v. Tibbits and Windust [1902] 1 K.B. 77 at 89; R. v. Meyrick and Ribuffi, 21 Cr.App.R. 94, CCA.</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begin" w:fldLock="0"/>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instrText xml:space="preserve"> HYPERLINK "https://voxeu.org/article/mortgage-delinquency-and-foreclosure-uk"</w:instrText>
      </w:r>
      <w:r>
        <w:rPr>
          <w:rStyle w:val="Hyperlink.2"/>
          <w:rFonts w:ascii="Georgia" w:cs="Georgia" w:hAnsi="Georgia" w:eastAsia="Georgia"/>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fldChar w:fldCharType="separate" w:fldLock="0"/>
      </w:r>
      <w:r>
        <w:rPr>
          <w:rStyle w:val="Hyperlink.2"/>
          <w:rFonts w:ascii="Georgia" w:cs="Arial Unicode MS" w:hAnsi="Georgia" w:eastAsia="Arial Unicode MS"/>
          <w:b w:val="0"/>
          <w:bCs w:val="0"/>
          <w:i w:val="0"/>
          <w:iCs w:val="0"/>
          <w:caps w:val="0"/>
          <w:smallCaps w:val="0"/>
          <w:strike w:val="0"/>
          <w:dstrike w:val="0"/>
          <w:outline w:val="0"/>
          <w:color w:val="0000ff"/>
          <w:spacing w:val="0"/>
          <w:kern w:val="0"/>
          <w:position w:val="0"/>
          <w:sz w:val="24"/>
          <w:szCs w:val="24"/>
          <w:u w:val="single" w:color="0000ff"/>
          <w:vertAlign w:val="baseline"/>
          <w:rtl w:val="0"/>
          <w:lang w:val="en-US"/>
          <w14:textOutline w14:w="12700" w14:cap="flat">
            <w14:noFill/>
            <w14:miter w14:lim="400000"/>
          </w14:textOutline>
          <w14:textFill>
            <w14:solidFill>
              <w14:srgbClr w14:val="0000FF"/>
            </w14:solidFill>
          </w14:textFill>
        </w:rPr>
        <w:t>https://voxeu.org/article/mortgage-delinquency-and-foreclosure-uk</w:t>
      </w:r>
      <w: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w="12700" w14:cap="flat">
            <w14:noFill/>
            <w14:miter w14:lim="400000"/>
          </w14:textOutline>
          <w14:textFill>
            <w14:solidFill>
              <w14:srgbClr w14:val="000000"/>
            </w14:solidFill>
          </w14:textFill>
        </w:rPr>
        <w:fldChar w:fldCharType="end" w:fldLock="0"/>
      </w:r>
      <w:r>
        <w:rPr>
          <w:rStyle w:val="None"/>
          <w:rFonts w:ascii="Georgia" w:cs="Arial Unicode MS" w:hAnsi="Georgia"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t xml:space="preserve"> (accessed 01/01/22)</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0"/>
          <w:bCs w:val="0"/>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one"/>
          <w:rFonts w:ascii="Georgia" w:cs="Georgia" w:hAnsi="Georgia" w:eastAsia="Georgia"/>
          <w:b w:val="1"/>
          <w:bCs w:val="1"/>
          <w:i w:val="0"/>
          <w:iCs w:val="0"/>
          <w:caps w:val="0"/>
          <w:smallCaps w:val="0"/>
          <w:strike w:val="0"/>
          <w:dstrike w:val="0"/>
          <w:outline w:val="0"/>
          <w:color w:val="000000"/>
          <w:spacing w:val="0"/>
          <w:kern w:val="0"/>
          <w:position w:val="0"/>
          <w:sz w:val="24"/>
          <w:szCs w:val="24"/>
          <w:u w:val="none" w:color="000000"/>
          <w:vertAlign w:val="baseline"/>
          <w:rtl w:val="0"/>
          <w:lang w:val="en-US"/>
          <w14:textOutline w14:w="12700" w14:cap="flat">
            <w14:noFill/>
            <w14:miter w14:lim="400000"/>
          </w14:textOutline>
          <w14:textFill>
            <w14:solidFill>
              <w14:srgbClr w14:val="000000"/>
            </w14:solidFill>
          </w14:textFill>
        </w:rPr>
      </w:pPr>
    </w:p>
    <w:p>
      <w:pPr>
        <w:pStyle w:val="Body"/>
        <w:ind w:right="107"/>
        <w:jc w:val="both"/>
        <w:rPr>
          <w:rFonts w:ascii="Georgia" w:cs="Georgia" w:hAnsi="Georgia" w:eastAsia="Georgia"/>
        </w:rPr>
      </w:pPr>
    </w:p>
    <w:p>
      <w:pPr>
        <w:pStyle w:val="Body"/>
        <w:ind w:right="107"/>
        <w:jc w:val="both"/>
        <w:rPr>
          <w:rStyle w:val="None"/>
          <w:rFonts w:ascii="Arial" w:cs="Arial" w:hAnsi="Arial" w:eastAsia="Arial"/>
          <w:b w:val="1"/>
          <w:bCs w:val="1"/>
          <w:caps w:val="0"/>
          <w:smallCaps w:val="0"/>
          <w:outline w:val="0"/>
          <w:color w:val="000000"/>
          <w:sz w:val="24"/>
          <w:szCs w:val="24"/>
          <w:u w:color="000000"/>
          <w14:textFill>
            <w14:solidFill>
              <w14:srgbClr w14:val="000000"/>
            </w14:solidFill>
          </w14:textFill>
        </w:rPr>
      </w:pPr>
      <w:r>
        <w:rPr>
          <w:rStyle w:val="None"/>
          <w:rFonts w:ascii="Arial" w:hAnsi="Arial"/>
          <w:b w:val="1"/>
          <w:bCs w:val="1"/>
          <w:caps w:val="0"/>
          <w:smallCaps w:val="0"/>
          <w:outline w:val="0"/>
          <w:color w:val="000000"/>
          <w:sz w:val="24"/>
          <w:szCs w:val="24"/>
          <w:u w:color="000000"/>
          <w:rtl w:val="0"/>
          <w:lang w:val="en-US"/>
          <w14:textFill>
            <w14:solidFill>
              <w14:srgbClr w14:val="000000"/>
            </w14:solidFill>
          </w14:textFill>
        </w:rPr>
        <w:t xml:space="preserve">Task 4: </w:t>
      </w:r>
    </w:p>
    <w:tbl>
      <w:tblPr>
        <w:tblW w:w="901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5"/>
      </w:tblGrid>
      <w:tr>
        <w:tblPrEx>
          <w:shd w:val="clear" w:color="auto" w:fill="cdd4e9"/>
        </w:tblPrEx>
        <w:trPr>
          <w:trHeight w:val="3664" w:hRule="atLeast"/>
        </w:trPr>
        <w:tc>
          <w:tcPr>
            <w:tcW w:type="dxa" w:w="9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Style w:val="None"/>
                <w:rFonts w:ascii="Arial" w:cs="Arial" w:hAnsi="Arial" w:eastAsia="Arial"/>
                <w:b w:val="1"/>
                <w:bCs w:val="1"/>
                <w:sz w:val="24"/>
                <w:szCs w:val="24"/>
                <w:lang w:val="en-US"/>
              </w:rPr>
            </w:pPr>
          </w:p>
          <w:p>
            <w:pPr>
              <w:pStyle w:val="Body"/>
              <w:spacing w:after="0" w:line="240" w:lineRule="auto"/>
              <w:rPr>
                <w:rStyle w:val="None"/>
                <w:rFonts w:ascii="Arial" w:cs="Arial" w:hAnsi="Arial" w:eastAsia="Arial"/>
                <w:b w:val="1"/>
                <w:bCs w:val="1"/>
                <w:sz w:val="24"/>
                <w:szCs w:val="24"/>
                <w:lang w:val="en-US"/>
              </w:rPr>
            </w:pPr>
          </w:p>
          <w:p>
            <w:pPr>
              <w:pStyle w:val="Body"/>
              <w:bidi w:val="0"/>
              <w:spacing w:after="0" w:line="240" w:lineRule="auto"/>
              <w:ind w:left="0" w:right="0" w:firstLine="0"/>
              <w:jc w:val="left"/>
              <w:rPr>
                <w:rStyle w:val="None"/>
                <w:rFonts w:ascii="Arial" w:cs="Arial" w:hAnsi="Arial" w:eastAsia="Arial"/>
                <w:sz w:val="24"/>
                <w:szCs w:val="24"/>
                <w:rtl w:val="0"/>
              </w:rPr>
            </w:pPr>
            <w:r>
              <w:rPr>
                <w:rStyle w:val="None"/>
                <w:rFonts w:ascii="Arial" w:hAnsi="Arial"/>
                <w:sz w:val="24"/>
                <w:szCs w:val="24"/>
                <w:rtl w:val="0"/>
                <w:lang w:val="en-US"/>
              </w:rPr>
              <w:t xml:space="preserve">Research and critically analyse current theories and methodologies relevant to your own specified area of investigation. (e.g., use of specialist interviewing techniques, crime scene management, NDM). </w:t>
            </w:r>
          </w:p>
          <w:p>
            <w:pPr>
              <w:pStyle w:val="Body"/>
              <w:spacing w:after="0" w:line="240" w:lineRule="auto"/>
              <w:rPr>
                <w:rStyle w:val="None"/>
                <w:rFonts w:ascii="Arial" w:cs="Arial" w:hAnsi="Arial" w:eastAsia="Arial"/>
                <w:sz w:val="24"/>
                <w:szCs w:val="24"/>
                <w:lang w:val="en-US"/>
              </w:rPr>
            </w:pPr>
          </w:p>
          <w:p>
            <w:pPr>
              <w:pStyle w:val="Body"/>
              <w:bidi w:val="0"/>
              <w:spacing w:after="0" w:line="240" w:lineRule="auto"/>
              <w:ind w:left="0" w:right="0" w:firstLine="0"/>
              <w:jc w:val="left"/>
              <w:rPr>
                <w:rStyle w:val="None"/>
                <w:rFonts w:ascii="Arial" w:cs="Arial" w:hAnsi="Arial" w:eastAsia="Arial"/>
                <w:sz w:val="24"/>
                <w:szCs w:val="24"/>
                <w:rtl w:val="0"/>
              </w:rPr>
            </w:pPr>
            <w:r>
              <w:rPr>
                <w:rStyle w:val="None"/>
                <w:rFonts w:ascii="Arial" w:hAnsi="Arial"/>
                <w:sz w:val="24"/>
                <w:szCs w:val="24"/>
                <w:rtl w:val="0"/>
                <w:lang w:val="en-US"/>
              </w:rPr>
              <w:t xml:space="preserve">Evaluate the importance of applying skills, knowledge and experience to reach appropriate investigative outcomes. </w:t>
            </w:r>
          </w:p>
          <w:p>
            <w:pPr>
              <w:pStyle w:val="Body"/>
              <w:spacing w:after="0" w:line="240" w:lineRule="auto"/>
              <w:rPr>
                <w:rStyle w:val="None"/>
                <w:rFonts w:ascii="Arial" w:cs="Arial" w:hAnsi="Arial" w:eastAsia="Arial"/>
                <w:sz w:val="24"/>
                <w:szCs w:val="24"/>
                <w:lang w:val="en-US"/>
              </w:rPr>
            </w:pPr>
          </w:p>
          <w:p>
            <w:pPr>
              <w:pStyle w:val="Body"/>
              <w:spacing w:after="0" w:line="240" w:lineRule="auto"/>
              <w:rPr>
                <w:rStyle w:val="None"/>
                <w:rFonts w:ascii="Arial" w:cs="Arial" w:hAnsi="Arial" w:eastAsia="Arial"/>
                <w:b w:val="1"/>
                <w:bCs w:val="1"/>
                <w:sz w:val="24"/>
                <w:szCs w:val="24"/>
                <w:lang w:val="en-US"/>
              </w:rPr>
            </w:pPr>
          </w:p>
          <w:p>
            <w:pPr>
              <w:pStyle w:val="Body"/>
              <w:bidi w:val="0"/>
              <w:spacing w:after="0" w:line="240" w:lineRule="auto"/>
              <w:ind w:left="0" w:right="0" w:firstLine="0"/>
              <w:jc w:val="left"/>
              <w:rPr>
                <w:rStyle w:val="None"/>
                <w:rFonts w:ascii="Arial" w:cs="Arial" w:hAnsi="Arial" w:eastAsia="Arial"/>
                <w:sz w:val="24"/>
                <w:szCs w:val="24"/>
                <w:rtl w:val="0"/>
              </w:rPr>
            </w:pPr>
            <w:r>
              <w:rPr>
                <w:rStyle w:val="None"/>
                <w:rFonts w:ascii="Arial" w:hAnsi="Arial"/>
                <w:sz w:val="24"/>
                <w:szCs w:val="24"/>
                <w:rtl w:val="0"/>
                <w:lang w:val="en-US"/>
              </w:rPr>
              <w:t xml:space="preserve">2000 words </w:t>
            </w:r>
            <w:r>
              <w:rPr>
                <w:rStyle w:val="None"/>
                <w:rFonts w:ascii="Arial" w:hAnsi="Arial"/>
                <w:i w:val="1"/>
                <w:iCs w:val="1"/>
                <w:sz w:val="24"/>
                <w:szCs w:val="24"/>
                <w:rtl w:val="0"/>
                <w:lang w:val="en-US"/>
              </w:rPr>
              <w:t>(+/- 10%: include your actual word count at the end of each section)</w:t>
            </w:r>
          </w:p>
          <w:p>
            <w:pPr>
              <w:pStyle w:val="Body"/>
              <w:spacing w:after="0" w:line="240" w:lineRule="auto"/>
            </w:pPr>
            <w:r>
              <w:rPr>
                <w:rStyle w:val="None"/>
                <w:rFonts w:ascii="Arial" w:cs="Arial" w:hAnsi="Arial" w:eastAsia="Arial"/>
                <w:b w:val="1"/>
                <w:bCs w:val="1"/>
                <w:sz w:val="24"/>
                <w:szCs w:val="24"/>
                <w:lang w:val="en-US"/>
              </w:rPr>
            </w:r>
          </w:p>
        </w:tc>
      </w:tr>
    </w:tbl>
    <w:p>
      <w:pPr>
        <w:pStyle w:val="Body"/>
        <w:widowControl w:val="0"/>
        <w:spacing w:line="240" w:lineRule="auto"/>
        <w:jc w:val="both"/>
        <w:rPr>
          <w:rStyle w:val="None"/>
          <w:rFonts w:ascii="Arial" w:cs="Arial" w:hAnsi="Arial" w:eastAsia="Arial"/>
          <w:b w:val="1"/>
          <w:bCs w:val="1"/>
          <w:caps w:val="0"/>
          <w:smallCaps w:val="0"/>
          <w:outline w:val="0"/>
          <w:color w:val="000000"/>
          <w:sz w:val="24"/>
          <w:szCs w:val="24"/>
          <w:u w:color="000000"/>
          <w14:textFill>
            <w14:solidFill>
              <w14:srgbClr w14:val="000000"/>
            </w14:solidFill>
          </w14:textFill>
        </w:rPr>
      </w:pPr>
    </w:p>
    <w:p>
      <w:pPr>
        <w:pStyle w:val="Body"/>
        <w:ind w:left="3600" w:right="107" w:firstLine="720"/>
        <w:jc w:val="both"/>
        <w:rPr>
          <w:rStyle w:val="None"/>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p>
      <w:pPr>
        <w:pStyle w:val="Body"/>
        <w:ind w:left="3600" w:right="107" w:firstLine="720"/>
        <w:jc w:val="both"/>
        <w:rPr>
          <w:rStyle w:val="None"/>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p>
      <w:pPr>
        <w:pStyle w:val="Body"/>
        <w:ind w:right="237"/>
        <w:jc w:val="both"/>
        <w:rPr>
          <w:rStyle w:val="None"/>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237"/>
        <w:jc w:val="both"/>
        <w:rPr>
          <w:rStyle w:val="None"/>
          <w:rFonts w:ascii="Georgia" w:cs="Georgia" w:hAnsi="Georgia" w:eastAsia="Georgia"/>
        </w:rPr>
      </w:pPr>
      <w:r>
        <w:rPr>
          <w:rStyle w:val="None"/>
          <w:rFonts w:ascii="Arial" w:hAnsi="Arial"/>
          <w:b w:val="1"/>
          <w:bCs w:val="1"/>
          <w:caps w:val="0"/>
          <w:smallCaps w:val="0"/>
          <w:outline w:val="0"/>
          <w:color w:val="000000"/>
          <w:sz w:val="24"/>
          <w:szCs w:val="24"/>
          <w:u w:color="000000"/>
          <w:rtl w:val="0"/>
          <w:lang w:val="en-US"/>
          <w14:textFill>
            <w14:solidFill>
              <w14:srgbClr w14:val="000000"/>
            </w14:solidFill>
          </w14:textFill>
        </w:rPr>
        <w:t>ANSWER:</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There were no crime scene management or specialist interviewing techniques used, going forward these would possible be considered as the investigation develops and progresses. </w:t>
      </w:r>
    </w:p>
    <w:p>
      <w:pPr>
        <w:pStyle w:val="List Paragraph"/>
        <w:spacing w:after="0" w:line="240" w:lineRule="auto"/>
        <w:ind w:left="0" w:firstLine="0"/>
        <w:rPr>
          <w:rStyle w:val="None"/>
          <w:rFonts w:ascii="Georgia" w:cs="Georgia" w:hAnsi="Georgia" w:eastAsia="Georgia"/>
          <w:b w:val="1"/>
          <w:bCs w:val="1"/>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In this essay, I want to discuss why I have given consideration to both parts of the legislation in relation to the Proceeds of Crime  Act (POCA) section 345 Production Orders and section 357 Disclosure Orders in the United Kingdom. Proceeds of Crime  Act(2002) </w:t>
      </w:r>
      <w:r>
        <w:rPr>
          <w:rStyle w:val="None"/>
          <w:rFonts w:ascii="Georgia" w:hAnsi="Georgia"/>
          <w:sz w:val="24"/>
          <w:szCs w:val="24"/>
          <w:rtl w:val="0"/>
          <w:lang w:val="fr-FR"/>
          <w14:textOutline w14:w="12700" w14:cap="flat">
            <w14:noFill/>
            <w14:miter w14:lim="400000"/>
          </w14:textOutline>
        </w:rPr>
        <w:t xml:space="preserve">section 345 </w:t>
      </w:r>
      <w:r>
        <w:rPr>
          <w:rStyle w:val="None"/>
          <w:rFonts w:ascii="Georgia" w:hAnsi="Georgia"/>
          <w:sz w:val="24"/>
          <w:szCs w:val="24"/>
          <w:rtl w:val="0"/>
          <w:lang w:val="en-US"/>
          <w14:textOutline w14:w="12700" w14:cap="flat">
            <w14:noFill/>
            <w14:miter w14:lim="400000"/>
          </w14:textOutline>
        </w:rPr>
        <w:t xml:space="preserve">&amp; </w:t>
      </w:r>
      <w:r>
        <w:rPr>
          <w:rStyle w:val="None"/>
          <w:rFonts w:ascii="Georgia" w:hAnsi="Georgia"/>
          <w:sz w:val="24"/>
          <w:szCs w:val="24"/>
          <w:rtl w:val="0"/>
          <w:lang w:val="fr-FR"/>
          <w14:textOutline w14:w="12700" w14:cap="flat">
            <w14:noFill/>
            <w14:miter w14:lim="400000"/>
          </w14:textOutline>
        </w:rPr>
        <w:t>Section 357</w:t>
      </w:r>
      <w:r>
        <w:rPr>
          <w:rStyle w:val="None"/>
          <w:rFonts w:ascii="Georgia" w:hAnsi="Georgia"/>
          <w:sz w:val="24"/>
          <w:szCs w:val="24"/>
          <w:rtl w:val="0"/>
          <w:lang w:val="en-US"/>
          <w14:textOutline w14:w="12700" w14:cap="flat">
            <w14:noFill/>
            <w14:miter w14:lim="400000"/>
          </w14:textOutline>
        </w:rPr>
        <w:t>.</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A suspect was arrested on suspension of an alleged offence. At the time of arrest, a cash seizure took place and the suspect was asked to provide an explanation as to the provenance of the monies.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The suspect would not provide an account at the time of his arrest and interview, but sometime later, a written explanation was provided giving a version of events for the source of the monies. It appeared that the suspect was attempting to justify, retrospectively, the source of the deposits into the bank accounts, to give a legitimate reason as to the source of the funds.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As a result of the written account, a money laundering investigation commenced. </w:t>
      </w:r>
    </w:p>
    <w:p>
      <w:pPr>
        <w:pStyle w:val="List Paragraph"/>
        <w:spacing w:after="0" w:line="240" w:lineRule="auto"/>
        <w:ind w:left="0" w:firstLine="0"/>
        <w:rPr>
          <w:rStyle w:val="None"/>
          <w:rFonts w:ascii="Georgia" w:cs="Georgia" w:hAnsi="Georgia" w:eastAsia="Georgia"/>
          <w:b w:val="1"/>
          <w:bCs w:val="1"/>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The investigation continued to grow with a large amount of suspects and businesses being involved with a number of people paying monies into a number of bank accounts.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What I wanted to consider was, whether I needed to name every suspect or business and outline their role and if they were associated with any companies subject to the investigation? Or would a production order suffice to target only certain persons and businesses in the ongoing investigation.</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A Production order under POCA is made on application to a Crown Court. The order relates directly to a person or institution who the investigator believes holds specific material that they believe is connected to their investigation and the material held would be of substantial value to the investigation. (2002) Proceeds of Crime Act. Section 345.</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hint="default"/>
          <w:sz w:val="24"/>
          <w:szCs w:val="24"/>
          <w:rtl w:val="0"/>
          <w:lang w:val="en-US"/>
          <w14:textOutline w14:w="12700" w14:cap="flat">
            <w14:noFill/>
            <w14:miter w14:lim="400000"/>
          </w14:textOutline>
        </w:rPr>
        <w:t>‘</w:t>
      </w:r>
      <w:r>
        <w:rPr>
          <w:rStyle w:val="None"/>
          <w:rFonts w:ascii="Georgia" w:hAnsi="Georgia"/>
          <w:sz w:val="24"/>
          <w:szCs w:val="24"/>
          <w:rtl w:val="0"/>
          <w:lang w:val="en-US"/>
          <w14:textOutline w14:w="12700" w14:cap="flat">
            <w14:noFill/>
            <w14:miter w14:lim="400000"/>
          </w14:textOutline>
        </w:rPr>
        <w:t>Production orders are used in money laundering, confiscation and civil recovery investigations</w:t>
      </w:r>
      <w:r>
        <w:rPr>
          <w:rStyle w:val="None"/>
          <w:rFonts w:ascii="Georgia" w:hAnsi="Georgia" w:hint="default"/>
          <w:sz w:val="24"/>
          <w:szCs w:val="24"/>
          <w:rtl w:val="0"/>
          <w:lang w:val="en-US"/>
          <w14:textOutline w14:w="12700" w14:cap="flat">
            <w14:noFill/>
            <w14:miter w14:lim="400000"/>
          </w14:textOutline>
        </w:rPr>
        <w:t>’</w:t>
      </w:r>
      <w:r>
        <w:rPr>
          <w:rStyle w:val="None"/>
          <w:rFonts w:ascii="Georgia" w:hAnsi="Georgia"/>
          <w:sz w:val="24"/>
          <w:szCs w:val="24"/>
          <w:rtl w:val="0"/>
          <w:lang w:val="en-US"/>
          <w14:textOutline w14:w="12700" w14:cap="flat">
            <w14:noFill/>
            <w14:miter w14:lim="400000"/>
          </w14:textOutline>
        </w:rPr>
        <w:t xml:space="preserve">. (2002) Proceeds of Crime Act.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Default"/>
        <w:bidi w:val="0"/>
        <w:ind w:left="0" w:right="0" w:firstLine="0"/>
        <w:jc w:val="left"/>
        <w:rPr>
          <w:rStyle w:val="None"/>
          <w:rFonts w:ascii="Georgia" w:cs="Georgia" w:hAnsi="Georgia" w:eastAsia="Georgia"/>
          <w:sz w:val="24"/>
          <w:szCs w:val="24"/>
          <w:u w:color="000000"/>
          <w:rtl w:val="0"/>
          <w:lang w:val="en-US"/>
          <w14:textOutline w14:w="12700" w14:cap="flat">
            <w14:noFill/>
            <w14:miter w14:lim="400000"/>
          </w14:textOutline>
        </w:rPr>
      </w:pPr>
      <w:r>
        <w:rPr>
          <w:rStyle w:val="None"/>
          <w:rFonts w:ascii="Georgia" w:hAnsi="Georgia"/>
          <w:sz w:val="24"/>
          <w:szCs w:val="24"/>
          <w:u w:color="000000"/>
          <w:rtl w:val="0"/>
          <w:lang w:val="en-US"/>
          <w14:textOutline w14:w="12700" w14:cap="flat">
            <w14:noFill/>
            <w14:miter w14:lim="400000"/>
          </w14:textOutline>
        </w:rPr>
        <w:t xml:space="preserve">An impact assessment that was conducted by the Home Office in 2016 with regards to disclosure orders. On the application made to a Crown Court, a Disclosure Order authorises law enforcement to compel a person or business to answer any questions, provide documentation and information, with regards to a relevant investigation. </w:t>
      </w:r>
    </w:p>
    <w:p>
      <w:pPr>
        <w:pStyle w:val="Default"/>
        <w:bidi w:val="0"/>
        <w:ind w:left="0" w:right="0" w:firstLine="0"/>
        <w:jc w:val="left"/>
        <w:rPr>
          <w:rStyle w:val="None"/>
          <w:rFonts w:ascii="Georgia" w:cs="Georgia" w:hAnsi="Georgia" w:eastAsia="Georgia"/>
          <w:sz w:val="24"/>
          <w:szCs w:val="24"/>
          <w:u w:color="000000"/>
          <w:rtl w:val="0"/>
          <w:lang w:val="en-US"/>
          <w14:textOutline w14:w="12700" w14:cap="flat">
            <w14:noFill/>
            <w14:miter w14:lim="400000"/>
          </w14:textOutline>
        </w:rPr>
      </w:pPr>
    </w:p>
    <w:p>
      <w:pPr>
        <w:pStyle w:val="Default"/>
        <w:bidi w:val="0"/>
        <w:ind w:left="0" w:right="0" w:firstLine="0"/>
        <w:jc w:val="left"/>
        <w:rPr>
          <w:rStyle w:val="None"/>
          <w:rFonts w:ascii="Georgia" w:cs="Georgia" w:hAnsi="Georgia" w:eastAsia="Georgia"/>
          <w:sz w:val="24"/>
          <w:szCs w:val="24"/>
          <w:u w:color="000000"/>
          <w:rtl w:val="0"/>
          <w:lang w:val="en-US"/>
          <w14:textOutline w14:w="12700" w14:cap="flat">
            <w14:noFill/>
            <w14:miter w14:lim="400000"/>
          </w14:textOutline>
        </w:rPr>
      </w:pPr>
      <w:r>
        <w:rPr>
          <w:rStyle w:val="None"/>
          <w:rFonts w:ascii="Georgia" w:hAnsi="Georgia"/>
          <w:sz w:val="24"/>
          <w:szCs w:val="24"/>
          <w:u w:color="000000"/>
          <w:rtl w:val="0"/>
          <w:lang w:val="en-US"/>
          <w14:textOutline w14:w="12700" w14:cap="flat">
            <w14:noFill/>
            <w14:miter w14:lim="400000"/>
          </w14:textOutline>
        </w:rPr>
        <w:t>The Home Office</w:t>
      </w:r>
      <w:r>
        <w:rPr>
          <w:rStyle w:val="None"/>
          <w:rFonts w:ascii="Georgia" w:hAnsi="Georgia" w:hint="default"/>
          <w:sz w:val="24"/>
          <w:szCs w:val="24"/>
          <w:u w:color="000000"/>
          <w:rtl w:val="0"/>
          <w:lang w:val="en-US"/>
          <w14:textOutline w14:w="12700" w14:cap="flat">
            <w14:noFill/>
            <w14:miter w14:lim="400000"/>
          </w14:textOutline>
        </w:rPr>
        <w:t>’</w:t>
      </w:r>
      <w:r>
        <w:rPr>
          <w:rStyle w:val="None"/>
          <w:rFonts w:ascii="Georgia" w:hAnsi="Georgia"/>
          <w:sz w:val="24"/>
          <w:szCs w:val="24"/>
          <w:u w:color="000000"/>
          <w:rtl w:val="0"/>
          <w:lang w:val="en-US"/>
          <w14:textOutline w14:w="12700" w14:cap="flat">
            <w14:noFill/>
            <w14:miter w14:lim="400000"/>
          </w14:textOutline>
        </w:rPr>
        <w:t>s impact assessment set out a number of benefits in the Criminal Finance Bill, such as:</w:t>
      </w:r>
    </w:p>
    <w:p>
      <w:pPr>
        <w:pStyle w:val="Default"/>
        <w:bidi w:val="0"/>
        <w:ind w:left="0" w:right="0" w:firstLine="0"/>
        <w:jc w:val="left"/>
        <w:rPr>
          <w:rStyle w:val="None"/>
          <w:rFonts w:ascii="Georgia" w:cs="Georgia" w:hAnsi="Georgia" w:eastAsia="Georgia"/>
          <w:sz w:val="24"/>
          <w:szCs w:val="24"/>
          <w:u w:color="000000"/>
          <w:rtl w:val="0"/>
          <w:lang w:val="en-US"/>
          <w14:textOutline w14:w="12700" w14:cap="flat">
            <w14:noFill/>
            <w14:miter w14:lim="400000"/>
          </w14:textOutline>
        </w:rPr>
      </w:pPr>
    </w:p>
    <w:p>
      <w:pPr>
        <w:pStyle w:val="Default"/>
        <w:bidi w:val="0"/>
        <w:ind w:left="785" w:right="0" w:firstLine="0"/>
        <w:jc w:val="left"/>
        <w:rPr>
          <w:rStyle w:val="None"/>
          <w:rFonts w:ascii="Georgia" w:cs="Georgia" w:hAnsi="Georgia" w:eastAsia="Georgia"/>
          <w:sz w:val="24"/>
          <w:szCs w:val="24"/>
          <w:u w:color="000000"/>
          <w:rtl w:val="0"/>
          <w:lang w:val="en-US"/>
          <w14:textOutline w14:w="12700" w14:cap="flat">
            <w14:noFill/>
            <w14:miter w14:lim="400000"/>
          </w14:textOutline>
        </w:rPr>
      </w:pPr>
      <w:r>
        <w:rPr>
          <w:rStyle w:val="None"/>
          <w:rFonts w:ascii="Georgia" w:hAnsi="Georgia" w:hint="default"/>
          <w:sz w:val="24"/>
          <w:szCs w:val="24"/>
          <w:u w:color="000000"/>
          <w:rtl w:val="0"/>
          <w:lang w:val="en-US"/>
          <w14:textOutline w14:w="12700" w14:cap="flat">
            <w14:noFill/>
            <w14:miter w14:lim="400000"/>
          </w14:textOutline>
        </w:rPr>
        <w:t>‘</w:t>
      </w:r>
      <w:r>
        <w:rPr>
          <w:rStyle w:val="None"/>
          <w:rFonts w:ascii="Georgia" w:hAnsi="Georgia"/>
          <w:sz w:val="24"/>
          <w:szCs w:val="24"/>
          <w:u w:color="000000"/>
          <w:rtl w:val="0"/>
          <w:lang w:val="en-US"/>
          <w14:textOutline w14:w="12700" w14:cap="flat">
            <w14:noFill/>
            <w14:miter w14:lim="400000"/>
          </w14:textOutline>
        </w:rPr>
        <w:t>changing the scope and application route of disclosure orders</w:t>
      </w:r>
      <w:r>
        <w:rPr>
          <w:rStyle w:val="None"/>
          <w:rFonts w:ascii="Georgia" w:hAnsi="Georgia" w:hint="default"/>
          <w:sz w:val="24"/>
          <w:szCs w:val="24"/>
          <w:u w:color="000000"/>
          <w:rtl w:val="0"/>
          <w:lang w:val="en-US"/>
          <w14:textOutline w14:w="12700" w14:cap="flat">
            <w14:noFill/>
            <w14:miter w14:lim="400000"/>
          </w14:textOutline>
        </w:rPr>
        <w:t xml:space="preserve">’ </w:t>
      </w:r>
      <w:r>
        <w:rPr>
          <w:rStyle w:val="None"/>
          <w:rFonts w:ascii="Georgia" w:hAnsi="Georgia"/>
          <w:sz w:val="24"/>
          <w:szCs w:val="24"/>
          <w:u w:color="000000"/>
          <w:rtl w:val="0"/>
          <w:lang w:val="en-US"/>
          <w14:textOutline w14:w="12700" w14:cap="flat">
            <w14:noFill/>
            <w14:miter w14:lim="400000"/>
          </w14:textOutline>
        </w:rPr>
        <w:t>, no longer a prosecutor authorisation to make the application. And also,</w:t>
      </w:r>
    </w:p>
    <w:p>
      <w:pPr>
        <w:pStyle w:val="Default"/>
        <w:bidi w:val="0"/>
        <w:ind w:left="0" w:right="0" w:firstLine="0"/>
        <w:jc w:val="left"/>
        <w:rPr>
          <w:rStyle w:val="None"/>
          <w:rFonts w:ascii="Georgia" w:cs="Georgia" w:hAnsi="Georgia" w:eastAsia="Georgia"/>
          <w:sz w:val="24"/>
          <w:szCs w:val="24"/>
          <w:u w:color="000000"/>
          <w:rtl w:val="0"/>
          <w:lang w:val="en-US"/>
          <w14:textOutline w14:w="12700" w14:cap="flat">
            <w14:noFill/>
            <w14:miter w14:lim="400000"/>
          </w14:textOutline>
        </w:rPr>
      </w:pPr>
    </w:p>
    <w:p>
      <w:pPr>
        <w:pStyle w:val="Default"/>
        <w:bidi w:val="0"/>
        <w:ind w:left="785" w:right="0" w:firstLine="0"/>
        <w:jc w:val="left"/>
        <w:rPr>
          <w:rStyle w:val="None"/>
          <w:rFonts w:ascii="Georgia" w:cs="Georgia" w:hAnsi="Georgia" w:eastAsia="Georgia"/>
          <w:sz w:val="24"/>
          <w:szCs w:val="24"/>
          <w:u w:color="000000"/>
          <w:rtl w:val="0"/>
          <w14:textOutline w14:w="12700" w14:cap="flat">
            <w14:noFill/>
            <w14:miter w14:lim="400000"/>
          </w14:textOutline>
        </w:rPr>
      </w:pPr>
      <w:r>
        <w:rPr>
          <w:rStyle w:val="None"/>
          <w:rFonts w:ascii="Georgia" w:hAnsi="Georgia" w:hint="default"/>
          <w:sz w:val="24"/>
          <w:szCs w:val="24"/>
          <w:u w:color="000000"/>
          <w:rtl w:val="0"/>
          <w:lang w:val="en-US"/>
          <w14:textOutline w14:w="12700" w14:cap="flat">
            <w14:noFill/>
            <w14:miter w14:lim="400000"/>
          </w14:textOutline>
        </w:rPr>
        <w:t>‘</w:t>
      </w:r>
      <w:r>
        <w:rPr>
          <w:rStyle w:val="None"/>
          <w:rFonts w:ascii="Georgia" w:hAnsi="Georgia"/>
          <w:sz w:val="24"/>
          <w:szCs w:val="24"/>
          <w:u w:color="000000"/>
          <w:rtl w:val="0"/>
          <w:lang w:val="en-US"/>
          <w14:textOutline w14:w="12700" w14:cap="flat">
            <w14:noFill/>
            <w14:miter w14:lim="400000"/>
          </w14:textOutline>
        </w:rPr>
        <w:t>disclosure orders are a more efficient process compared to production orders</w:t>
      </w:r>
      <w:r>
        <w:rPr>
          <w:rStyle w:val="None"/>
          <w:rFonts w:ascii="Georgia" w:hAnsi="Georgia" w:hint="default"/>
          <w:sz w:val="24"/>
          <w:szCs w:val="24"/>
          <w:u w:color="000000"/>
          <w:rtl w:val="0"/>
          <w:lang w:val="en-US"/>
          <w14:textOutline w14:w="12700" w14:cap="flat">
            <w14:noFill/>
            <w14:miter w14:lim="400000"/>
          </w14:textOutline>
        </w:rPr>
        <w:t>’</w:t>
      </w:r>
      <w:r>
        <w:rPr>
          <w:rStyle w:val="None"/>
          <w:rFonts w:ascii="Georgia" w:hAnsi="Georgia"/>
          <w:sz w:val="24"/>
          <w:szCs w:val="24"/>
          <w:u w:color="000000"/>
          <w:rtl w:val="0"/>
          <w:lang w:val="en-US"/>
          <w14:textOutline w14:w="12700" w14:cap="flat">
            <w14:noFill/>
            <w14:miter w14:lim="400000"/>
          </w14:textOutline>
        </w:rPr>
        <w:t>. A new production order application will not be required every time during the investigation. Impact assessment Home Office</w:t>
      </w:r>
      <w:r>
        <w:rPr>
          <w:rStyle w:val="None"/>
          <w:rFonts w:ascii="Georgia" w:hAnsi="Georgia"/>
          <w:sz w:val="24"/>
          <w:szCs w:val="24"/>
          <w:u w:color="000000"/>
          <w:rtl w:val="0"/>
          <w:lang w:val="pt-PT"/>
          <w14:textOutline w14:w="12700" w14:cap="flat">
            <w14:noFill/>
            <w14:miter w14:lim="400000"/>
          </w14:textOutline>
        </w:rPr>
        <w:t>Criminal Finance B</w:t>
      </w:r>
      <w:r>
        <w:rPr>
          <w:rStyle w:val="None"/>
          <w:rFonts w:ascii="Georgia" w:hAnsi="Georgia"/>
          <w:sz w:val="24"/>
          <w:szCs w:val="24"/>
          <w:u w:color="000000"/>
          <w:rtl w:val="0"/>
          <w:lang w:val="en-US"/>
          <w14:textOutline w14:w="12700" w14:cap="flat">
            <w14:noFill/>
            <w14:miter w14:lim="400000"/>
          </w14:textOutline>
        </w:rPr>
        <w:t xml:space="preserve">ill ( 2016) Home Office.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A disclosure order is a way to obtain information throughout the life of the investigation, where as the production order is for a specific piece of information directed at a specific person or institution. If, during the course of the investigation another pre-order enquiry reveals that you may have found other information that will be of value to the investigation, then another production order would be required, the process and information starts afresh.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A disclosure order has always been available for confiscation investigation under POCA, before the amendments were made by the Criminal Finance Act 2017, perviously authorisation for an applications were available to be made by a relevant authority, this would have been the Crown Prosecution Service (CPS) prosecutor, and one of the issues that investigators were not making much use of disclosure orders.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hint="default"/>
          <w:sz w:val="24"/>
          <w:szCs w:val="24"/>
          <w:rtl w:val="0"/>
          <w:lang w:val="en-US"/>
          <w14:textOutline w14:w="12700" w14:cap="flat">
            <w14:noFill/>
            <w14:miter w14:lim="400000"/>
          </w14:textOutline>
        </w:rPr>
        <w:t>‘</w:t>
      </w:r>
      <w:r>
        <w:rPr>
          <w:rStyle w:val="None"/>
          <w:rFonts w:ascii="Georgia" w:hAnsi="Georgia"/>
          <w:sz w:val="24"/>
          <w:szCs w:val="24"/>
          <w:rtl w:val="0"/>
          <w:lang w:val="en-US"/>
          <w14:textOutline w14:w="12700" w14:cap="flat">
            <w14:noFill/>
            <w14:miter w14:lim="400000"/>
          </w14:textOutline>
        </w:rPr>
        <w:t>The order relates to confiscation, civil recovery or exploitation proceedings and are not available to detained cash investigations (cash seized) detained property and frozen funds investigations</w:t>
      </w:r>
      <w:r>
        <w:rPr>
          <w:rStyle w:val="None"/>
          <w:rFonts w:ascii="Georgia" w:hAnsi="Georgia" w:hint="default"/>
          <w:sz w:val="24"/>
          <w:szCs w:val="24"/>
          <w:rtl w:val="0"/>
          <w:lang w:val="en-US"/>
          <w14:textOutline w14:w="12700" w14:cap="flat">
            <w14:noFill/>
            <w14:miter w14:lim="400000"/>
          </w14:textOutline>
        </w:rPr>
        <w:t xml:space="preserve">’ </w:t>
      </w:r>
      <w:r>
        <w:rPr>
          <w:rStyle w:val="None"/>
          <w:rFonts w:ascii="Georgia" w:hAnsi="Georgia"/>
          <w:sz w:val="24"/>
          <w:szCs w:val="24"/>
          <w:rtl w:val="0"/>
          <w:lang w:val="en-US"/>
          <w14:textOutline w14:w="12700" w14:cap="flat">
            <w14:noFill/>
            <w14:miter w14:lim="400000"/>
          </w14:textOutline>
        </w:rPr>
        <w:t xml:space="preserve">(account freezing order). POCA (2002) Part 8.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With the original Act, a disclosure order did not include money laundering investigation, but with the amendment made by the Criminal Finance Act 2017, it now includes money laundering investigations. Criminal Finance Act 2017.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With regards to using the amended legislation operationally, officers must be aware of the provisions and codes of practise under Part 8 of the Proceeds of Crime Act 2002. (2002) Proceeds of Crime Act, Part8.</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Part 8 provides definitions but more related to this topic, it provides the investigative powers to obtain a disclosure order.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Law enforcement would traditionally apply to the court for a production order, naming the person or business who they believed held the relevant material.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Previously law enforcement would use production orders to obtain relative information relating to an investigation. The difference with the disclosure order is that unlike the production order the disclosure order does not need to identify the person who they believe has the relevant material.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outline w:val="0"/>
          <w:color w:val="b51700"/>
          <w:sz w:val="24"/>
          <w:szCs w:val="24"/>
          <w:u w:color="b51700"/>
          <w:lang w:val="en-US"/>
          <w14:textOutline w14:w="12700" w14:cap="flat">
            <w14:noFill/>
            <w14:miter w14:lim="400000"/>
          </w14:textOutline>
          <w14:textFill>
            <w14:solidFill>
              <w14:srgbClr w14:val="B51700"/>
            </w14:solidFill>
          </w14:textFill>
        </w:rPr>
      </w:pPr>
      <w:r>
        <w:rPr>
          <w:rStyle w:val="None"/>
          <w:rFonts w:ascii="Georgia" w:hAnsi="Georgia"/>
          <w:sz w:val="24"/>
          <w:szCs w:val="24"/>
          <w:rtl w:val="0"/>
          <w:lang w:val="en-US"/>
          <w14:textOutline w14:w="12700" w14:cap="flat">
            <w14:noFill/>
            <w14:miter w14:lim="400000"/>
          </w14:textOutline>
        </w:rPr>
        <w:t>It is sufficient for the investigators to merely think that a person holds relevant information to their investigation, and once that person who the investigator believes holds relevant material they can be required to answer questions, provide information and material to the investigators.</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Another difference is that the production order cannot compel a person</w:t>
      </w:r>
      <w:r>
        <w:rPr>
          <w:rStyle w:val="None"/>
          <w:rFonts w:ascii="Georgia" w:hAnsi="Georgia"/>
          <w:outline w:val="0"/>
          <w:color w:val="b51700"/>
          <w:sz w:val="24"/>
          <w:szCs w:val="24"/>
          <w:u w:color="b51700"/>
          <w:rtl w:val="0"/>
          <w:lang w:val="en-US"/>
          <w14:textOutline w14:w="12700" w14:cap="flat">
            <w14:noFill/>
            <w14:miter w14:lim="400000"/>
          </w14:textOutline>
          <w14:textFill>
            <w14:solidFill>
              <w14:srgbClr w14:val="B51700"/>
            </w14:solidFill>
          </w14:textFill>
        </w:rPr>
        <w:t xml:space="preserve"> </w:t>
      </w:r>
      <w:r>
        <w:rPr>
          <w:rStyle w:val="None"/>
          <w:rFonts w:ascii="Georgia" w:hAnsi="Georgia"/>
          <w:sz w:val="24"/>
          <w:szCs w:val="24"/>
          <w:rtl w:val="0"/>
          <w:lang w:val="en-US"/>
          <w14:textOutline w14:w="12700" w14:cap="flat">
            <w14:noFill/>
            <w14:miter w14:lim="400000"/>
          </w14:textOutline>
        </w:rPr>
        <w:t xml:space="preserve">to answer questions. Whereas, there is guidance in relation to conducting a formal interview made under the requirements of a disclosure order. Proceeds of Crime Act (2002), Section 377.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Relevant information is defined as, </w:t>
      </w:r>
      <w:r>
        <w:rPr>
          <w:rStyle w:val="None"/>
          <w:rFonts w:ascii="Georgia" w:hAnsi="Georgia" w:hint="default"/>
          <w:sz w:val="24"/>
          <w:szCs w:val="24"/>
          <w:rtl w:val="0"/>
          <w:lang w:val="en-US"/>
          <w14:textOutline w14:w="12700" w14:cap="flat">
            <w14:noFill/>
            <w14:miter w14:lim="400000"/>
          </w14:textOutline>
        </w:rPr>
        <w:t>‘</w:t>
      </w:r>
      <w:r>
        <w:rPr>
          <w:rStyle w:val="None"/>
          <w:rFonts w:ascii="Georgia" w:hAnsi="Georgia"/>
          <w:sz w:val="24"/>
          <w:szCs w:val="24"/>
          <w:rtl w:val="0"/>
          <w:lang w:val="en-US"/>
          <w14:textOutline w14:w="12700" w14:cap="flat">
            <w14:noFill/>
            <w14:miter w14:lim="400000"/>
          </w14:textOutline>
        </w:rPr>
        <w:t>Relevant information is information (whether or not contained in a document) which considers to be relevant to the investigation.</w:t>
      </w:r>
      <w:r>
        <w:rPr>
          <w:rStyle w:val="None"/>
          <w:rFonts w:ascii="Georgia" w:hAnsi="Georgia" w:hint="default"/>
          <w:sz w:val="24"/>
          <w:szCs w:val="24"/>
          <w:rtl w:val="0"/>
          <w:lang w:val="en-US"/>
          <w14:textOutline w14:w="12700" w14:cap="flat">
            <w14:noFill/>
            <w14:miter w14:lim="400000"/>
          </w14:textOutline>
        </w:rPr>
        <w:t xml:space="preserve">’ </w:t>
      </w:r>
      <w:r>
        <w:rPr>
          <w:rStyle w:val="None"/>
          <w:rFonts w:ascii="Georgia" w:hAnsi="Georgia"/>
          <w:sz w:val="24"/>
          <w:szCs w:val="24"/>
          <w:rtl w:val="0"/>
          <w:lang w:val="en-US"/>
          <w14:textOutline w14:w="12700" w14:cap="flat">
            <w14:noFill/>
            <w14:miter w14:lim="400000"/>
          </w14:textOutline>
        </w:rPr>
        <w:t>POCA (2002), Section 357 (5).</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Statements made in response to an order cannot be used in criminal proceedings against a person, with a few exceptions (legal privilege or excluded material). It also protects a person from self-incrimination. POCA (2002) section 361.</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This again provides a safe guard in the use of a disclosure order.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This form of questioning will empower investigators to conduct specialist interview techniques to question the person.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According to the college of policing the National Decision Making Model, </w:t>
      </w:r>
      <w:r>
        <w:rPr>
          <w:rStyle w:val="None"/>
          <w:rFonts w:ascii="Georgia" w:hAnsi="Georgia" w:hint="default"/>
          <w:sz w:val="24"/>
          <w:szCs w:val="24"/>
          <w:rtl w:val="0"/>
          <w:lang w:val="en-US"/>
          <w14:textOutline w14:w="12700" w14:cap="flat">
            <w14:noFill/>
            <w14:miter w14:lim="400000"/>
          </w14:textOutline>
        </w:rPr>
        <w:t>‘</w:t>
      </w:r>
      <w:r>
        <w:rPr>
          <w:rStyle w:val="None"/>
          <w:rFonts w:ascii="Georgia" w:hAnsi="Georgia"/>
          <w:sz w:val="24"/>
          <w:szCs w:val="24"/>
          <w:rtl w:val="0"/>
          <w:lang w:val="en-US"/>
          <w14:textOutline w14:w="12700" w14:cap="flat">
            <w14:noFill/>
            <w14:miter w14:lim="400000"/>
          </w14:textOutline>
        </w:rPr>
        <w:t>should be used by all in policing</w:t>
      </w:r>
      <w:r>
        <w:rPr>
          <w:rStyle w:val="None"/>
          <w:rFonts w:ascii="Georgia" w:hAnsi="Georgia" w:hint="default"/>
          <w:sz w:val="24"/>
          <w:szCs w:val="24"/>
          <w:rtl w:val="0"/>
          <w:lang w:val="en-US"/>
          <w14:textOutline w14:w="12700" w14:cap="flat">
            <w14:noFill/>
            <w14:miter w14:lim="400000"/>
          </w14:textOutline>
        </w:rPr>
        <w:t>’</w:t>
      </w:r>
      <w:r>
        <w:rPr>
          <w:rStyle w:val="None"/>
          <w:rFonts w:ascii="Georgia" w:hAnsi="Georgia"/>
          <w:sz w:val="24"/>
          <w:szCs w:val="24"/>
          <w:rtl w:val="0"/>
          <w:lang w:val="en-US"/>
          <w14:textOutline w14:w="12700" w14:cap="flat">
            <w14:noFill/>
            <w14:miter w14:lim="400000"/>
          </w14:textOutline>
        </w:rPr>
        <w:t xml:space="preserve">. College of Policing (2014).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It is made up of six elements which provides areas that are to be considered and at the heart of them lies the Code of Ethics.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This is applicable in relation to disclosure order applications and the decision making. Considerations given to why a disclosure would be beneficial to the investigation is the right order to apply for instead of a production order.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With the ethical grounding, that this it not an easy route in obtaining information or that the investigator is on a </w:t>
      </w:r>
      <w:r>
        <w:rPr>
          <w:rStyle w:val="None"/>
          <w:rFonts w:ascii="Georgia" w:hAnsi="Georgia" w:hint="default"/>
          <w:sz w:val="24"/>
          <w:szCs w:val="24"/>
          <w:rtl w:val="0"/>
          <w:lang w:val="en-US"/>
          <w14:textOutline w14:w="12700" w14:cap="flat">
            <w14:noFill/>
            <w14:miter w14:lim="400000"/>
          </w14:textOutline>
        </w:rPr>
        <w:t>‘</w:t>
      </w:r>
      <w:r>
        <w:rPr>
          <w:rStyle w:val="None"/>
          <w:rFonts w:ascii="Georgia" w:hAnsi="Georgia"/>
          <w:sz w:val="24"/>
          <w:szCs w:val="24"/>
          <w:rtl w:val="0"/>
          <w:lang w:val="en-US"/>
          <w14:textOutline w14:w="12700" w14:cap="flat">
            <w14:noFill/>
            <w14:miter w14:lim="400000"/>
          </w14:textOutline>
        </w:rPr>
        <w:t>fishing exercise</w:t>
      </w:r>
      <w:r>
        <w:rPr>
          <w:rStyle w:val="None"/>
          <w:rFonts w:ascii="Georgia" w:hAnsi="Georgia" w:hint="default"/>
          <w:sz w:val="24"/>
          <w:szCs w:val="24"/>
          <w:rtl w:val="0"/>
          <w:lang w:val="en-US"/>
          <w14:textOutline w14:w="12700" w14:cap="flat">
            <w14:noFill/>
            <w14:miter w14:lim="400000"/>
          </w14:textOutline>
        </w:rPr>
        <w:t>’</w:t>
      </w:r>
      <w:r>
        <w:rPr>
          <w:rStyle w:val="None"/>
          <w:rFonts w:ascii="Georgia" w:hAnsi="Georgia"/>
          <w:sz w:val="24"/>
          <w:szCs w:val="24"/>
          <w:rtl w:val="0"/>
          <w:lang w:val="en-US"/>
          <w14:textOutline w14:w="12700" w14:cap="flat">
            <w14:noFill/>
            <w14:miter w14:lim="400000"/>
          </w14:textOutline>
        </w:rPr>
        <w:t xml:space="preserve">, hoping to obtain some relevant information by casting a large net in that hope.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outline w:val="0"/>
          <w:color w:val="b51700"/>
          <w:sz w:val="24"/>
          <w:szCs w:val="24"/>
          <w:u w:color="b51700"/>
          <w:lang w:val="en-US"/>
          <w14:textOutline w14:w="12700" w14:cap="flat">
            <w14:noFill/>
            <w14:miter w14:lim="400000"/>
          </w14:textOutline>
          <w14:textFill>
            <w14:solidFill>
              <w14:srgbClr w14:val="B51700"/>
            </w14:solidFill>
          </w14:textFill>
        </w:rPr>
      </w:pPr>
      <w:r>
        <w:rPr>
          <w:rStyle w:val="None"/>
          <w:rFonts w:ascii="Georgia" w:hAnsi="Georgia"/>
          <w:sz w:val="24"/>
          <w:szCs w:val="24"/>
          <w:rtl w:val="0"/>
          <w:lang w:val="en-US"/>
          <w14:textOutline w14:w="12700" w14:cap="flat">
            <w14:noFill/>
            <w14:miter w14:lim="400000"/>
          </w14:textOutline>
        </w:rPr>
        <w:t>When considering the use of a disclosure order, Regulation of Investigatory Powers Act (RIPA) comes to mind. RIPA is directed surveillance. When that surveillance impacts a third party, a new application is required. In comparison, one could argue that the disclosure order provides extensive powers to the investigator. Potentially, in similar circumstances, where a third party, connected to the investigation, is identified, a new disclosure order may not be required.</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I think the safety mechanism that has been incorporated into the disclosure order is sufficient. That being, that the initial Disclosure Order is obtained through application to Crown Court. All subsequent orders are to be authorised by a senior appropriate officer. The investigating officer would have to demonstrate to the senior appropriate officer why they believe that person or business holds relevant information with regards to their investigation.</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The investigating officer would also have to demonstrate as to why other means or orders would not have been sufficient rather than a disclosure order.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The court will not grant a disclosure order, or even in the case of a production order, unless the court believes that the information will be of substantial value to the investigation.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The offences for failing to comply with a disclosure order is set out in section 359 of POCA, </w:t>
      </w:r>
      <w:r>
        <w:rPr>
          <w:rStyle w:val="None"/>
          <w:rFonts w:ascii="Georgia" w:hAnsi="Georgia" w:hint="default"/>
          <w:sz w:val="24"/>
          <w:szCs w:val="24"/>
          <w:rtl w:val="0"/>
          <w:lang w:val="en-US"/>
          <w14:textOutline w14:w="12700" w14:cap="flat">
            <w14:noFill/>
            <w14:miter w14:lim="400000"/>
          </w14:textOutline>
        </w:rPr>
        <w:t xml:space="preserve">‘ </w:t>
      </w:r>
      <w:r>
        <w:rPr>
          <w:rStyle w:val="None"/>
          <w:rFonts w:ascii="Georgia" w:hAnsi="Georgia"/>
          <w:sz w:val="24"/>
          <w:szCs w:val="24"/>
          <w:rtl w:val="0"/>
          <w:lang w:val="en-US"/>
          <w14:textOutline w14:w="12700" w14:cap="flat">
            <w14:noFill/>
            <w14:miter w14:lim="400000"/>
          </w14:textOutline>
        </w:rPr>
        <w:t>a person would commit an offence if without reasonable excuse the fail to comply with the requirements imposed under a disclosure order</w:t>
      </w:r>
      <w:r>
        <w:rPr>
          <w:rStyle w:val="None"/>
          <w:rFonts w:ascii="Georgia" w:hAnsi="Georgia" w:hint="default"/>
          <w:sz w:val="24"/>
          <w:szCs w:val="24"/>
          <w:rtl w:val="0"/>
          <w:lang w:val="en-US"/>
          <w14:textOutline w14:w="12700" w14:cap="flat">
            <w14:noFill/>
            <w14:miter w14:lim="400000"/>
          </w14:textOutline>
        </w:rPr>
        <w:t>’</w:t>
      </w:r>
      <w:r>
        <w:rPr>
          <w:rStyle w:val="None"/>
          <w:rFonts w:ascii="Georgia" w:hAnsi="Georgia"/>
          <w:sz w:val="24"/>
          <w:szCs w:val="24"/>
          <w:rtl w:val="0"/>
          <w:lang w:val="en-US"/>
          <w14:textOutline w14:w="12700" w14:cap="flat">
            <w14:noFill/>
            <w14:miter w14:lim="400000"/>
          </w14:textOutline>
        </w:rPr>
        <w:t>. POCA (2002) Section 359.</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This section also makes provision for knowingly </w:t>
      </w:r>
      <w:r>
        <w:rPr>
          <w:rStyle w:val="None"/>
          <w:rFonts w:ascii="Georgia" w:hAnsi="Georgia" w:hint="default"/>
          <w:sz w:val="24"/>
          <w:szCs w:val="24"/>
          <w:rtl w:val="0"/>
          <w:lang w:val="en-US"/>
          <w14:textOutline w14:w="12700" w14:cap="flat">
            <w14:noFill/>
            <w14:miter w14:lim="400000"/>
          </w14:textOutline>
        </w:rPr>
        <w:t>‘</w:t>
      </w:r>
      <w:r>
        <w:rPr>
          <w:rStyle w:val="None"/>
          <w:rFonts w:ascii="Georgia" w:hAnsi="Georgia"/>
          <w:sz w:val="24"/>
          <w:szCs w:val="24"/>
          <w:rtl w:val="0"/>
          <w:lang w:val="en-US"/>
          <w14:textOutline w14:w="12700" w14:cap="flat">
            <w14:noFill/>
            <w14:miter w14:lim="400000"/>
          </w14:textOutline>
        </w:rPr>
        <w:t>making a false or misleading statement</w:t>
      </w:r>
      <w:r>
        <w:rPr>
          <w:rStyle w:val="None"/>
          <w:rFonts w:ascii="Georgia" w:hAnsi="Georgia" w:hint="default"/>
          <w:sz w:val="24"/>
          <w:szCs w:val="24"/>
          <w:rtl w:val="0"/>
          <w:lang w:val="en-US"/>
          <w14:textOutline w14:w="12700" w14:cap="flat">
            <w14:noFill/>
            <w14:miter w14:lim="400000"/>
          </w14:textOutline>
        </w:rPr>
        <w:t>’</w:t>
      </w:r>
      <w:r>
        <w:rPr>
          <w:rStyle w:val="None"/>
          <w:rFonts w:ascii="Georgia" w:hAnsi="Georgia"/>
          <w:sz w:val="24"/>
          <w:szCs w:val="24"/>
          <w:rtl w:val="0"/>
          <w:lang w:val="en-US"/>
          <w14:textOutline w14:w="12700" w14:cap="flat">
            <w14:noFill/>
            <w14:miter w14:lim="400000"/>
          </w14:textOutline>
        </w:rPr>
        <w:t xml:space="preserve">. POCA (2002) section 359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One could argue that it appears that a disclosure order provides a lot of power to the investigating officer during the course of the investigation and seems to be a shift from a court controlling the access to relevant information to the investigator.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There is always the opportunity for the parties involved to challenge the order in the court process.</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The ruling on disclosure order by His Honour Judge Inman QC, (2018), sitting at Birmingham Crown Court, on the relevant legislations provisions under section 357, conclude that;</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hint="default"/>
          <w:sz w:val="24"/>
          <w:szCs w:val="24"/>
          <w:rtl w:val="0"/>
          <w:lang w:val="en-US"/>
          <w14:textOutline w14:w="12700" w14:cap="flat">
            <w14:noFill/>
            <w14:miter w14:lim="400000"/>
          </w14:textOutline>
        </w:rPr>
        <w:t>‘</w:t>
      </w:r>
      <w:r>
        <w:rPr>
          <w:rStyle w:val="None"/>
          <w:rFonts w:ascii="Georgia" w:hAnsi="Georgia"/>
          <w:sz w:val="24"/>
          <w:szCs w:val="24"/>
          <w:rtl w:val="0"/>
          <w:lang w:val="en-US"/>
          <w14:textOutline w14:w="12700" w14:cap="flat">
            <w14:noFill/>
            <w14:miter w14:lim="400000"/>
          </w14:textOutline>
        </w:rPr>
        <w:t>the court does have the power to make a disclosure order under section 357 in a money laundering investigation, but which does not have to specify the party upon whom the order is served in order to obtain the relevant material. That is done by the officer who considers that party to have relevant information.</w:t>
      </w:r>
      <w:r>
        <w:rPr>
          <w:rStyle w:val="None"/>
          <w:rFonts w:ascii="Georgia" w:hAnsi="Georgia" w:hint="default"/>
          <w:sz w:val="24"/>
          <w:szCs w:val="24"/>
          <w:rtl w:val="0"/>
          <w:lang w:val="en-US"/>
          <w14:textOutline w14:w="12700" w14:cap="flat">
            <w14:noFill/>
            <w14:miter w14:lim="400000"/>
          </w14:textOutline>
        </w:rPr>
        <w:t xml:space="preserve">’ </w:t>
      </w:r>
      <w:r>
        <w:rPr>
          <w:rStyle w:val="None"/>
          <w:rFonts w:ascii="Georgia" w:hAnsi="Georgia"/>
          <w:sz w:val="24"/>
          <w:szCs w:val="24"/>
          <w:rtl w:val="0"/>
          <w:lang w:val="en-US"/>
          <w14:textOutline w14:w="12700" w14:cap="flat">
            <w14:noFill/>
            <w14:miter w14:lim="400000"/>
          </w14:textOutline>
        </w:rPr>
        <w:t xml:space="preserve">Inman QC, (2018), Birmingham Crown Court.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As in the case of Faerman v SFO (2020)</w:t>
      </w:r>
      <w:r>
        <w:rPr>
          <w:rStyle w:val="None"/>
          <w:rFonts w:ascii="Georgia" w:hAnsi="Georgia"/>
          <w:sz w:val="24"/>
          <w:szCs w:val="24"/>
          <w:rtl w:val="0"/>
          <w:lang w:val="pt-PT"/>
          <w14:textOutline w14:w="12700" w14:cap="flat">
            <w14:noFill/>
            <w14:miter w14:lim="400000"/>
          </w14:textOutline>
        </w:rPr>
        <w:t>EWHC 1849 (Admin)</w:t>
      </w:r>
      <w:r>
        <w:rPr>
          <w:rStyle w:val="None"/>
          <w:rFonts w:ascii="Georgia" w:hAnsi="Georgia"/>
          <w:sz w:val="24"/>
          <w:szCs w:val="24"/>
          <w:rtl w:val="0"/>
          <w:lang w:val="en-US"/>
          <w14:textOutline w14:w="12700" w14:cap="flat">
            <w14:noFill/>
            <w14:miter w14:lim="400000"/>
          </w14:textOutline>
        </w:rPr>
        <w:t xml:space="preserve">, the disclosure order was challenged by the legal team of Faerman, and the court concluded that as Ferman was outside the jurisdiction of the UK ( Faerman was held in a prison in Brasil at the time), and was not compelled to give information in relation to the allegation of corruption. Thus one of the conditions of the disclosure order were not met so it could not compel Faerman to answer questions. </w:t>
      </w:r>
      <w:r>
        <w:rPr>
          <w:rStyle w:val="None"/>
          <w:rFonts w:ascii="Georgia" w:hAnsi="Georgia"/>
          <w:sz w:val="24"/>
          <w:szCs w:val="24"/>
          <w:rtl w:val="0"/>
          <w:lang w:val="it-IT"/>
          <w14:textOutline w14:w="12700" w14:cap="flat">
            <w14:noFill/>
            <w14:miter w14:lim="400000"/>
          </w14:textOutline>
        </w:rPr>
        <w:t>Anita Clifford</w:t>
      </w:r>
      <w:r>
        <w:rPr>
          <w:rStyle w:val="None"/>
          <w:rFonts w:ascii="Georgia" w:hAnsi="Georgia"/>
          <w:sz w:val="24"/>
          <w:szCs w:val="24"/>
          <w:rtl w:val="0"/>
          <w:lang w:val="en-US"/>
          <w14:textOutline w14:w="12700" w14:cap="flat">
            <w14:noFill/>
            <w14:miter w14:lim="400000"/>
          </w14:textOutline>
        </w:rPr>
        <w:t xml:space="preserve"> (2020) Bright Line Law.</w:t>
      </w:r>
    </w:p>
    <w:p>
      <w:pPr>
        <w:pStyle w:val="Default"/>
        <w:bidi w:val="0"/>
        <w:ind w:left="0" w:right="0" w:firstLine="0"/>
        <w:jc w:val="left"/>
        <w:rPr>
          <w:rStyle w:val="None"/>
          <w:rFonts w:ascii="Georgia" w:cs="Georgia" w:hAnsi="Georgia" w:eastAsia="Georgia"/>
          <w:sz w:val="24"/>
          <w:szCs w:val="24"/>
          <w:u w:color="000000"/>
          <w:rtl w:val="0"/>
          <w:lang w:val="en-US"/>
          <w14:textOutline w14:w="12700" w14:cap="flat">
            <w14:noFill/>
            <w14:miter w14:lim="400000"/>
          </w14:textOutline>
        </w:rPr>
      </w:pPr>
    </w:p>
    <w:p>
      <w:pPr>
        <w:pStyle w:val="Default"/>
        <w:bidi w:val="0"/>
        <w:ind w:left="0" w:right="0" w:firstLine="0"/>
        <w:jc w:val="left"/>
        <w:rPr>
          <w:rStyle w:val="None"/>
          <w:rFonts w:ascii="Georgia" w:cs="Georgia" w:hAnsi="Georgia" w:eastAsia="Georgia"/>
          <w:sz w:val="24"/>
          <w:szCs w:val="24"/>
          <w:u w:color="000000"/>
          <w:rtl w:val="0"/>
          <w:lang w:val="en-US"/>
          <w14:textOutline w14:w="12700" w14:cap="flat">
            <w14:noFill/>
            <w14:miter w14:lim="400000"/>
          </w14:textOutline>
        </w:rPr>
      </w:pPr>
      <w:r>
        <w:rPr>
          <w:rStyle w:val="None"/>
          <w:rFonts w:ascii="Georgia" w:hAnsi="Georgia"/>
          <w:sz w:val="24"/>
          <w:szCs w:val="24"/>
          <w:u w:color="000000"/>
          <w:rtl w:val="0"/>
          <w:lang w:val="en-US"/>
          <w14:textOutline w14:w="12700" w14:cap="flat">
            <w14:noFill/>
            <w14:miter w14:lim="400000"/>
          </w14:textOutline>
        </w:rPr>
        <w:t xml:space="preserve">Clifford, goes onto state, </w:t>
      </w:r>
      <w:r>
        <w:rPr>
          <w:rStyle w:val="None"/>
          <w:rFonts w:ascii="Georgia" w:hAnsi="Georgia" w:hint="default"/>
          <w:sz w:val="24"/>
          <w:szCs w:val="24"/>
          <w:u w:color="000000"/>
          <w:rtl w:val="0"/>
          <w:lang w:val="en-US"/>
          <w14:textOutline w14:w="12700" w14:cap="flat">
            <w14:noFill/>
            <w14:miter w14:lim="400000"/>
          </w14:textOutline>
        </w:rPr>
        <w:t>‘</w:t>
      </w:r>
      <w:r>
        <w:rPr>
          <w:rStyle w:val="None"/>
          <w:rFonts w:ascii="Georgia" w:hAnsi="Georgia"/>
          <w:sz w:val="24"/>
          <w:szCs w:val="24"/>
          <w:u w:color="000000"/>
          <w:rtl w:val="0"/>
          <w:lang w:val="en-US"/>
          <w14:textOutline w14:w="12700" w14:cap="flat">
            <w14:noFill/>
            <w14:miter w14:lim="400000"/>
          </w14:textOutline>
        </w:rPr>
        <w:t>if an individual or firm is outside of the jurisdiction an information notice cannot be served on them</w:t>
      </w:r>
      <w:r>
        <w:rPr>
          <w:rStyle w:val="None"/>
          <w:rFonts w:ascii="Georgia" w:hAnsi="Georgia" w:hint="default"/>
          <w:sz w:val="24"/>
          <w:szCs w:val="24"/>
          <w:u w:color="000000"/>
          <w:rtl w:val="0"/>
          <w:lang w:val="en-US"/>
          <w14:textOutline w14:w="12700" w14:cap="flat">
            <w14:noFill/>
            <w14:miter w14:lim="400000"/>
          </w14:textOutline>
        </w:rPr>
        <w:t>’</w:t>
      </w:r>
      <w:r>
        <w:rPr>
          <w:rStyle w:val="None"/>
          <w:rFonts w:ascii="Georgia" w:hAnsi="Georgia"/>
          <w:sz w:val="24"/>
          <w:szCs w:val="24"/>
          <w:u w:color="000000"/>
          <w:rtl w:val="0"/>
          <w:lang w:val="en-US"/>
          <w14:textOutline w14:w="12700" w14:cap="flat">
            <w14:noFill/>
            <w14:miter w14:lim="400000"/>
          </w14:textOutline>
        </w:rPr>
        <w:t>.</w:t>
      </w:r>
    </w:p>
    <w:p>
      <w:pPr>
        <w:pStyle w:val="Default"/>
        <w:bidi w:val="0"/>
        <w:ind w:left="0" w:right="0" w:firstLine="0"/>
        <w:jc w:val="left"/>
        <w:rPr>
          <w:rStyle w:val="None"/>
          <w:rFonts w:ascii="Georgia" w:cs="Georgia" w:hAnsi="Georgia" w:eastAsia="Georgia"/>
          <w:sz w:val="24"/>
          <w:szCs w:val="24"/>
          <w:u w:color="000000"/>
          <w:rtl w:val="0"/>
          <w:lang w:val="en-US"/>
          <w14:textOutline w14:w="12700" w14:cap="flat">
            <w14:noFill/>
            <w14:miter w14:lim="400000"/>
          </w14:textOutline>
        </w:rPr>
      </w:pPr>
    </w:p>
    <w:p>
      <w:pPr>
        <w:pStyle w:val="Default"/>
        <w:bidi w:val="0"/>
        <w:ind w:left="0" w:right="0" w:firstLine="0"/>
        <w:jc w:val="left"/>
        <w:rPr>
          <w:rStyle w:val="None"/>
          <w:rFonts w:ascii="Georgia" w:cs="Georgia" w:hAnsi="Georgia" w:eastAsia="Georgia"/>
          <w:sz w:val="24"/>
          <w:szCs w:val="24"/>
          <w:u w:color="000000"/>
          <w:rtl w:val="0"/>
          <w:lang w:val="en-US"/>
          <w14:textOutline w14:w="12700" w14:cap="flat">
            <w14:noFill/>
            <w14:miter w14:lim="400000"/>
          </w14:textOutline>
        </w:rPr>
      </w:pPr>
      <w:r>
        <w:rPr>
          <w:rStyle w:val="None"/>
          <w:rFonts w:ascii="Georgia" w:hAnsi="Georgia"/>
          <w:sz w:val="24"/>
          <w:szCs w:val="24"/>
          <w:u w:color="000000"/>
          <w:rtl w:val="0"/>
          <w:lang w:val="en-US"/>
          <w14:textOutline w14:w="12700" w14:cap="flat">
            <w14:noFill/>
            <w14:miter w14:lim="400000"/>
          </w14:textOutline>
        </w:rPr>
        <w:t>Also Faerman was the only person named in the disclosure order application.</w:t>
      </w:r>
    </w:p>
    <w:p>
      <w:pPr>
        <w:pStyle w:val="Default"/>
        <w:bidi w:val="0"/>
        <w:ind w:left="0" w:right="0" w:firstLine="0"/>
        <w:jc w:val="left"/>
        <w:rPr>
          <w:rStyle w:val="None"/>
          <w:rFonts w:ascii="Georgia" w:cs="Georgia" w:hAnsi="Georgia" w:eastAsia="Georgia"/>
          <w:sz w:val="24"/>
          <w:szCs w:val="24"/>
          <w:u w:color="000000"/>
          <w:rtl w:val="0"/>
          <w:lang w:val="en-US"/>
          <w14:textOutline w14:w="12700" w14:cap="flat">
            <w14:noFill/>
            <w14:miter w14:lim="400000"/>
          </w14:textOutline>
        </w:rPr>
      </w:pPr>
    </w:p>
    <w:p>
      <w:pPr>
        <w:pStyle w:val="Default"/>
        <w:bidi w:val="0"/>
        <w:ind w:left="0" w:right="0" w:firstLine="0"/>
        <w:jc w:val="left"/>
        <w:rPr>
          <w:rStyle w:val="None"/>
          <w:rFonts w:ascii="Georgia" w:cs="Georgia" w:hAnsi="Georgia" w:eastAsia="Georgia"/>
          <w:outline w:val="0"/>
          <w:color w:val="171616"/>
          <w:sz w:val="24"/>
          <w:szCs w:val="24"/>
          <w:u w:color="171616"/>
          <w:shd w:val="clear" w:color="auto" w:fill="ffffff"/>
          <w:rtl w:val="0"/>
          <w:lang w:val="en-US"/>
          <w14:textOutline w14:w="12700" w14:cap="flat">
            <w14:noFill/>
            <w14:miter w14:lim="400000"/>
          </w14:textOutline>
          <w14:textFill>
            <w14:solidFill>
              <w14:srgbClr w14:val="171616"/>
            </w14:solidFill>
          </w14:textFill>
        </w:rPr>
      </w:pPr>
      <w:r>
        <w:rPr>
          <w:rStyle w:val="None"/>
          <w:rFonts w:ascii="Georgia" w:hAnsi="Georgia"/>
          <w:outline w:val="0"/>
          <w:color w:val="171616"/>
          <w:sz w:val="24"/>
          <w:szCs w:val="24"/>
          <w:u w:color="171616"/>
          <w:shd w:val="clear" w:color="auto" w:fill="ffffff"/>
          <w:rtl w:val="0"/>
          <w:lang w:val="en-US"/>
          <w14:textOutline w14:w="12700" w14:cap="flat">
            <w14:noFill/>
            <w14:miter w14:lim="400000"/>
          </w14:textOutline>
          <w14:textFill>
            <w14:solidFill>
              <w14:srgbClr w14:val="171616"/>
            </w14:solidFill>
          </w14:textFill>
        </w:rPr>
        <w:t xml:space="preserve">James Fletcher a barrister from 5SAH chambers goes further by stating, </w:t>
      </w:r>
      <w:r>
        <w:rPr>
          <w:rStyle w:val="None"/>
          <w:rFonts w:ascii="Georgia" w:hAnsi="Georgia" w:hint="default"/>
          <w:outline w:val="0"/>
          <w:color w:val="171616"/>
          <w:sz w:val="24"/>
          <w:szCs w:val="24"/>
          <w:u w:color="171616"/>
          <w:shd w:val="clear" w:color="auto" w:fill="ffffff"/>
          <w:rtl w:val="0"/>
          <w:lang w:val="en-US"/>
          <w14:textOutline w14:w="12700" w14:cap="flat">
            <w14:noFill/>
            <w14:miter w14:lim="400000"/>
          </w14:textOutline>
          <w14:textFill>
            <w14:solidFill>
              <w14:srgbClr w14:val="171616"/>
            </w14:solidFill>
          </w14:textFill>
        </w:rPr>
        <w:t>‘</w:t>
      </w:r>
      <w:r>
        <w:rPr>
          <w:rStyle w:val="None"/>
          <w:rFonts w:ascii="Georgia" w:hAnsi="Georgia"/>
          <w:outline w:val="0"/>
          <w:color w:val="171616"/>
          <w:sz w:val="24"/>
          <w:szCs w:val="24"/>
          <w:u w:color="171616"/>
          <w:shd w:val="clear" w:color="auto" w:fill="ffffff"/>
          <w:rtl w:val="0"/>
          <w:lang w:val="en-US"/>
          <w14:textOutline w14:w="12700" w14:cap="flat">
            <w14:noFill/>
            <w14:miter w14:lim="400000"/>
          </w14:textOutline>
          <w14:textFill>
            <w14:solidFill>
              <w14:srgbClr w14:val="171616"/>
            </w14:solidFill>
          </w14:textFill>
        </w:rPr>
        <w:t>if the disclosure order is to be used to obtain information from a wide variety of persons within the jurisdiction then, notwithstanding the subject of the investigation is resident overseas, the disclosure order would not be invalid</w:t>
      </w:r>
      <w:r>
        <w:rPr>
          <w:rStyle w:val="None"/>
          <w:rFonts w:ascii="Georgia" w:hAnsi="Georgia" w:hint="default"/>
          <w:outline w:val="0"/>
          <w:color w:val="171616"/>
          <w:sz w:val="24"/>
          <w:szCs w:val="24"/>
          <w:u w:color="171616"/>
          <w:shd w:val="clear" w:color="auto" w:fill="ffffff"/>
          <w:rtl w:val="0"/>
          <w:lang w:val="en-US"/>
          <w14:textOutline w14:w="12700" w14:cap="flat">
            <w14:noFill/>
            <w14:miter w14:lim="400000"/>
          </w14:textOutline>
          <w14:textFill>
            <w14:solidFill>
              <w14:srgbClr w14:val="171616"/>
            </w14:solidFill>
          </w14:textFill>
        </w:rPr>
        <w:t>’</w:t>
      </w:r>
      <w:r>
        <w:rPr>
          <w:rStyle w:val="None"/>
          <w:rFonts w:ascii="Georgia" w:hAnsi="Georgia"/>
          <w:outline w:val="0"/>
          <w:color w:val="171616"/>
          <w:sz w:val="24"/>
          <w:szCs w:val="24"/>
          <w:u w:color="171616"/>
          <w:shd w:val="clear" w:color="auto" w:fill="ffffff"/>
          <w:rtl w:val="0"/>
          <w:lang w:val="en-US"/>
          <w14:textOutline w14:w="12700" w14:cap="flat">
            <w14:noFill/>
            <w14:miter w14:lim="400000"/>
          </w14:textOutline>
          <w14:textFill>
            <w14:solidFill>
              <w14:srgbClr w14:val="171616"/>
            </w14:solidFill>
          </w14:textFill>
        </w:rPr>
        <w:t>. James Fletcher (2020) 5SAH chambers,London.</w:t>
      </w:r>
    </w:p>
    <w:p>
      <w:pPr>
        <w:pStyle w:val="Default"/>
        <w:bidi w:val="0"/>
        <w:ind w:left="0" w:right="0" w:firstLine="0"/>
        <w:jc w:val="left"/>
        <w:rPr>
          <w:rStyle w:val="None"/>
          <w:rFonts w:ascii="Georgia" w:cs="Georgia" w:hAnsi="Georgia" w:eastAsia="Georgia"/>
          <w:sz w:val="24"/>
          <w:szCs w:val="24"/>
          <w:u w:color="000000"/>
          <w:rtl w:val="0"/>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The investigation was as a result of a cash seizure, putting that aside this investigation from the outset was a money laundering investigation.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In conclusion I decided that on closer consideration of all the information held at the time, I would use a production order and target only a few of the suspects and also the reason that the main suspect resided outside of the United Kingdom, as per Faerman v SFO (2020), the condition would not be met.</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In excess of a thousand (1000) individuals supposedly payed into the suspect</w:t>
      </w:r>
      <w:r>
        <w:rPr>
          <w:rStyle w:val="None"/>
          <w:rFonts w:ascii="Georgia" w:hAnsi="Georgia" w:hint="default"/>
          <w:sz w:val="24"/>
          <w:szCs w:val="24"/>
          <w:rtl w:val="0"/>
          <w:lang w:val="en-US"/>
          <w14:textOutline w14:w="12700" w14:cap="flat">
            <w14:noFill/>
            <w14:miter w14:lim="400000"/>
          </w14:textOutline>
        </w:rPr>
        <w:t>’</w:t>
      </w:r>
      <w:r>
        <w:rPr>
          <w:rStyle w:val="None"/>
          <w:rFonts w:ascii="Georgia" w:hAnsi="Georgia"/>
          <w:sz w:val="24"/>
          <w:szCs w:val="24"/>
          <w:rtl w:val="0"/>
          <w:lang w:val="en-US"/>
          <w14:textOutline w14:w="12700" w14:cap="flat">
            <w14:noFill/>
            <w14:miter w14:lim="400000"/>
          </w14:textOutline>
        </w:rPr>
        <w:t xml:space="preserve">s bank accounts. A few of the so called depositors would be sufficient to demonstrate to the court the explanation provided by the person under investigation was not feasible. Also as this is a money laundering investigation, I want to tip the balance pass the 51%. </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The investigation was as a result of a cash seizure, putting that aside this investigation from. The outset was a money laundering investigation, so enthuse circumstance a disclosure order could still be applied for. </w:t>
      </w:r>
    </w:p>
    <w:p>
      <w:pPr>
        <w:pStyle w:val="List Paragraph"/>
        <w:spacing w:after="0" w:line="240" w:lineRule="auto"/>
        <w:ind w:left="0" w:firstLine="0"/>
        <w:rPr>
          <w:rStyle w:val="None"/>
          <w:rFonts w:ascii="Georgia" w:cs="Georgia" w:hAnsi="Georgia" w:eastAsia="Georgia"/>
          <w:sz w:val="24"/>
          <w:szCs w:val="24"/>
          <w:u w:val="single"/>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b w:val="1"/>
          <w:bCs w:val="1"/>
          <w:sz w:val="24"/>
          <w:szCs w:val="24"/>
          <w:lang w:val="en-US"/>
          <w14:textOutline w14:w="12700" w14:cap="flat">
            <w14:noFill/>
            <w14:miter w14:lim="400000"/>
          </w14:textOutline>
        </w:rPr>
      </w:pPr>
      <w:r>
        <w:rPr>
          <w:rStyle w:val="None"/>
          <w:rFonts w:ascii="Georgia" w:hAnsi="Georgia"/>
          <w:b w:val="1"/>
          <w:bCs w:val="1"/>
          <w:sz w:val="24"/>
          <w:szCs w:val="24"/>
          <w:rtl w:val="0"/>
          <w:lang w:val="en-US"/>
          <w14:textOutline w14:w="12700" w14:cap="flat">
            <w14:noFill/>
            <w14:miter w14:lim="400000"/>
          </w14:textOutline>
        </w:rPr>
        <w:t>Word Count 1835</w:t>
      </w:r>
    </w:p>
    <w:p>
      <w:pPr>
        <w:pStyle w:val="List Paragraph"/>
        <w:spacing w:after="0" w:line="240" w:lineRule="auto"/>
        <w:ind w:left="0" w:firstLine="0"/>
        <w:rPr>
          <w:rStyle w:val="None"/>
          <w:rFonts w:ascii="Georgia" w:cs="Georgia" w:hAnsi="Georgia" w:eastAsia="Georgia"/>
          <w:sz w:val="24"/>
          <w:szCs w:val="24"/>
          <w:u w:val="single"/>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u w:val="single"/>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u w:val="single"/>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u w:val="single"/>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u w:val="single"/>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u w:val="single"/>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u w:val="single"/>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u w:val="single"/>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u w:val="single"/>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u w:val="single"/>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u w:val="single"/>
          <w:lang w:val="en-US"/>
          <w14:textOutline w14:w="12700" w14:cap="flat">
            <w14:noFill/>
            <w14:miter w14:lim="400000"/>
          </w14:textOutline>
        </w:rPr>
      </w:pPr>
    </w:p>
    <w:p>
      <w:pPr>
        <w:pStyle w:val="List Paragraph"/>
        <w:spacing w:after="0" w:line="240" w:lineRule="auto"/>
        <w:ind w:left="0" w:firstLine="0"/>
        <w:rPr>
          <w:rStyle w:val="Hyperlink.6"/>
          <w:rFonts w:ascii="Georgia" w:cs="Georgia" w:hAnsi="Georgia" w:eastAsia="Georgia"/>
          <w:sz w:val="24"/>
          <w:szCs w:val="24"/>
          <w:u w:val="single"/>
          <w:lang w:val="en-US"/>
          <w14:textOutline w14:w="12700" w14:cap="flat">
            <w14:noFill/>
            <w14:miter w14:lim="400000"/>
          </w14:textOutline>
        </w:rPr>
      </w:pPr>
      <w:r>
        <w:rPr>
          <w:rStyle w:val="None"/>
          <w:rFonts w:ascii="Georgia" w:hAnsi="Georgia"/>
          <w:sz w:val="24"/>
          <w:szCs w:val="24"/>
          <w:u w:val="single"/>
          <w:rtl w:val="0"/>
          <w:lang w:val="en-US"/>
          <w14:textOutline w14:w="12700" w14:cap="flat">
            <w14:noFill/>
            <w14:miter w14:lim="400000"/>
          </w14:textOutline>
        </w:rPr>
        <w:t>Reference List</w:t>
      </w:r>
    </w:p>
    <w:p>
      <w:pPr>
        <w:pStyle w:val="List Paragraph"/>
        <w:spacing w:after="0" w:line="240" w:lineRule="auto"/>
        <w:ind w:left="0" w:firstLine="0"/>
        <w:rPr>
          <w:rStyle w:val="None"/>
          <w:rFonts w:ascii="Georgia" w:cs="Georgia" w:hAnsi="Georgia" w:eastAsia="Georgia"/>
          <w:sz w:val="24"/>
          <w:szCs w:val="24"/>
          <w:u w:val="single"/>
          <w:lang w:val="en-US"/>
          <w14:textOutline w14:w="12700" w14:cap="flat">
            <w14:noFill/>
            <w14:miter w14:lim="400000"/>
          </w14:textOutline>
        </w:rPr>
      </w:pPr>
    </w:p>
    <w:p>
      <w:pPr>
        <w:pStyle w:val="List Paragraph"/>
        <w:spacing w:after="0" w:line="240" w:lineRule="auto"/>
        <w:ind w:left="0" w:firstLine="0"/>
        <w:rPr>
          <w:rStyle w:val="Hyperlink.6"/>
          <w:rFonts w:ascii="Georgia" w:cs="Georgia" w:hAnsi="Georgia" w:eastAsia="Georgia"/>
          <w:sz w:val="24"/>
          <w:szCs w:val="24"/>
          <w:u w:val="single"/>
          <w:lang w:val="en-US"/>
          <w14:textOutline w14:w="12700" w14:cap="flat">
            <w14:noFill/>
            <w14:miter w14:lim="400000"/>
          </w14:textOutline>
        </w:rPr>
      </w:pPr>
      <w:r>
        <w:rPr>
          <w:rStyle w:val="Hyperlink.6"/>
          <w:rFonts w:ascii="Georgia" w:cs="Georgia" w:hAnsi="Georgia" w:eastAsia="Georgia"/>
          <w:sz w:val="24"/>
          <w:szCs w:val="24"/>
          <w:u w:val="single"/>
          <w:lang w:val="en-US"/>
          <w14:textOutline w14:w="12700" w14:cap="flat">
            <w14:noFill/>
            <w14:miter w14:lim="400000"/>
          </w14:textOutline>
        </w:rPr>
        <w:fldChar w:fldCharType="begin" w:fldLock="0"/>
      </w:r>
      <w:r>
        <w:rPr>
          <w:rStyle w:val="Hyperlink.6"/>
          <w:rFonts w:ascii="Georgia" w:cs="Georgia" w:hAnsi="Georgia" w:eastAsia="Georgia"/>
          <w:sz w:val="24"/>
          <w:szCs w:val="24"/>
          <w:u w:val="single"/>
          <w:lang w:val="en-US"/>
          <w14:textOutline w14:w="12700" w14:cap="flat">
            <w14:noFill/>
            <w14:miter w14:lim="400000"/>
          </w14:textOutline>
        </w:rPr>
        <w:instrText xml:space="preserve"> HYPERLINK "https://www.app.college.police.uk/app-content/national-decision-model/the-national-decision-model/"</w:instrText>
      </w:r>
      <w:r>
        <w:rPr>
          <w:rStyle w:val="Hyperlink.6"/>
          <w:rFonts w:ascii="Georgia" w:cs="Georgia" w:hAnsi="Georgia" w:eastAsia="Georgia"/>
          <w:sz w:val="24"/>
          <w:szCs w:val="24"/>
          <w:u w:val="single"/>
          <w:lang w:val="en-US"/>
          <w14:textOutline w14:w="12700" w14:cap="flat">
            <w14:noFill/>
            <w14:miter w14:lim="400000"/>
          </w14:textOutline>
        </w:rPr>
        <w:fldChar w:fldCharType="separate" w:fldLock="0"/>
      </w:r>
      <w:r>
        <w:rPr>
          <w:rStyle w:val="Hyperlink.6"/>
          <w:rFonts w:ascii="Georgia" w:hAnsi="Georgia"/>
          <w:sz w:val="24"/>
          <w:szCs w:val="24"/>
          <w:u w:val="single"/>
          <w:rtl w:val="0"/>
          <w:lang w:val="en-US"/>
          <w14:textOutline w14:w="12700" w14:cap="flat">
            <w14:noFill/>
            <w14:miter w14:lim="400000"/>
          </w14:textOutline>
        </w:rPr>
        <w:t>https://www.app.college.police.uk/app-content/national-decision-model/the-national-decision-model/</w:t>
      </w:r>
      <w:r>
        <w:rPr>
          <w:rFonts w:ascii="Helvetica Neue" w:cs="Helvetica Neue" w:hAnsi="Helvetica Neue" w:eastAsia="Helvetica Neue"/>
          <w:lang w:val="en-US"/>
          <w14:textOutline w14:w="12700" w14:cap="flat">
            <w14:noFill/>
            <w14:miter w14:lim="400000"/>
          </w14:textOutline>
        </w:rPr>
        <w:fldChar w:fldCharType="end" w:fldLock="0"/>
      </w:r>
      <w:r>
        <w:rPr>
          <w:rStyle w:val="Hyperlink.6"/>
          <w:rFonts w:ascii="Georgia" w:hAnsi="Georgia"/>
          <w:sz w:val="24"/>
          <w:szCs w:val="24"/>
          <w:u w:val="single"/>
          <w:rtl w:val="0"/>
          <w:lang w:val="en-US"/>
          <w14:textOutline w14:w="12700" w14:cap="flat">
            <w14:noFill/>
            <w14:miter w14:lim="400000"/>
          </w14:textOutline>
        </w:rPr>
        <w:t xml:space="preserve"> (accessed 08/01/22)</w:t>
      </w:r>
    </w:p>
    <w:p>
      <w:pPr>
        <w:pStyle w:val="List Paragraph"/>
        <w:spacing w:after="0" w:line="240" w:lineRule="auto"/>
        <w:ind w:left="0" w:firstLine="0"/>
        <w:rPr>
          <w:rStyle w:val="None"/>
          <w:rFonts w:ascii="Georgia" w:cs="Georgia" w:hAnsi="Georgia" w:eastAsia="Georgia"/>
          <w:sz w:val="24"/>
          <w:szCs w:val="24"/>
          <w:u w:val="single"/>
          <w:lang w:val="en-US"/>
          <w14:textOutline w14:w="12700" w14:cap="flat">
            <w14:noFill/>
            <w14:miter w14:lim="400000"/>
          </w14:textOutline>
        </w:rPr>
      </w:pPr>
    </w:p>
    <w:p>
      <w:pPr>
        <w:pStyle w:val="List Paragraph"/>
        <w:spacing w:after="0" w:line="240" w:lineRule="auto"/>
        <w:ind w:left="0" w:firstLine="0"/>
        <w:rPr>
          <w:rStyle w:val="Hyperlink.6"/>
          <w:rFonts w:ascii="Georgia" w:cs="Georgia" w:hAnsi="Georgia" w:eastAsia="Georgia"/>
          <w:sz w:val="24"/>
          <w:szCs w:val="24"/>
          <w:u w:val="single"/>
          <w:lang w:val="en-US"/>
          <w14:textOutline w14:w="12700" w14:cap="flat">
            <w14:noFill/>
            <w14:miter w14:lim="400000"/>
          </w14:textOutline>
        </w:rPr>
      </w:pPr>
      <w:r>
        <w:rPr>
          <w:rStyle w:val="Hyperlink.6"/>
          <w:rFonts w:ascii="Georgia" w:cs="Georgia" w:hAnsi="Georgia" w:eastAsia="Georgia"/>
          <w:sz w:val="24"/>
          <w:szCs w:val="24"/>
          <w:u w:val="single"/>
          <w:lang w:val="en-US"/>
          <w14:textOutline w14:w="12700" w14:cap="flat">
            <w14:noFill/>
            <w14:miter w14:lim="400000"/>
          </w14:textOutline>
        </w:rPr>
        <w:fldChar w:fldCharType="begin" w:fldLock="0"/>
      </w:r>
      <w:r>
        <w:rPr>
          <w:rStyle w:val="Hyperlink.6"/>
          <w:rFonts w:ascii="Georgia" w:cs="Georgia" w:hAnsi="Georgia" w:eastAsia="Georgia"/>
          <w:sz w:val="24"/>
          <w:szCs w:val="24"/>
          <w:u w:val="single"/>
          <w:lang w:val="en-US"/>
          <w14:textOutline w14:w="12700" w14:cap="flat">
            <w14:noFill/>
            <w14:miter w14:lim="400000"/>
          </w14:textOutline>
        </w:rPr>
        <w:instrText xml:space="preserve"> HYPERLINK "https://assets.publishing.service.gov.uk/government/uploads/system/uploads/attachment_data/file/677997/CCS207_CCS0118810944-1_HO__Investigation_Code_Web_Access.pdf"</w:instrText>
      </w:r>
      <w:r>
        <w:rPr>
          <w:rStyle w:val="Hyperlink.6"/>
          <w:rFonts w:ascii="Georgia" w:cs="Georgia" w:hAnsi="Georgia" w:eastAsia="Georgia"/>
          <w:sz w:val="24"/>
          <w:szCs w:val="24"/>
          <w:u w:val="single"/>
          <w:lang w:val="en-US"/>
          <w14:textOutline w14:w="12700" w14:cap="flat">
            <w14:noFill/>
            <w14:miter w14:lim="400000"/>
          </w14:textOutline>
        </w:rPr>
        <w:fldChar w:fldCharType="separate" w:fldLock="0"/>
      </w:r>
      <w:r>
        <w:rPr>
          <w:rStyle w:val="Hyperlink.6"/>
          <w:rFonts w:ascii="Georgia" w:hAnsi="Georgia"/>
          <w:sz w:val="24"/>
          <w:szCs w:val="24"/>
          <w:u w:val="single"/>
          <w:rtl w:val="0"/>
          <w:lang w:val="en-US"/>
          <w14:textOutline w14:w="12700" w14:cap="flat">
            <w14:noFill/>
            <w14:miter w14:lim="400000"/>
          </w14:textOutline>
        </w:rPr>
        <w:t>https://assets.publishing.service.gov.uk/government/uploads/system/uploads/attachment_data/file/677997/CCS207_CCS0118810944-1_HO__Investigation_Code_Web_Access.pdf</w:t>
      </w:r>
      <w:r>
        <w:rPr>
          <w:rFonts w:ascii="Helvetica Neue" w:cs="Helvetica Neue" w:hAnsi="Helvetica Neue" w:eastAsia="Helvetica Neue"/>
          <w:lang w:val="en-US"/>
          <w14:textOutline w14:w="12700" w14:cap="flat">
            <w14:noFill/>
            <w14:miter w14:lim="400000"/>
          </w14:textOutline>
        </w:rPr>
        <w:fldChar w:fldCharType="end" w:fldLock="0"/>
      </w:r>
      <w:r>
        <w:rPr>
          <w:rStyle w:val="Hyperlink.6"/>
          <w:rFonts w:ascii="Georgia" w:hAnsi="Georgia"/>
          <w:sz w:val="24"/>
          <w:szCs w:val="24"/>
          <w:u w:val="single"/>
          <w:rtl w:val="0"/>
          <w:lang w:val="en-US"/>
          <w14:textOutline w14:w="12700" w14:cap="flat">
            <w14:noFill/>
            <w14:miter w14:lim="400000"/>
          </w14:textOutline>
        </w:rPr>
        <w:t xml:space="preserve"> (accessed 09/01/22)</w:t>
      </w:r>
    </w:p>
    <w:p>
      <w:pPr>
        <w:pStyle w:val="List Paragraph"/>
        <w:spacing w:after="0" w:line="240" w:lineRule="auto"/>
        <w:ind w:left="0" w:firstLine="0"/>
        <w:rPr>
          <w:rStyle w:val="None"/>
          <w:rFonts w:ascii="Georgia" w:cs="Georgia" w:hAnsi="Georgia" w:eastAsia="Georgia"/>
          <w:sz w:val="24"/>
          <w:szCs w:val="24"/>
          <w:u w:val="single"/>
          <w:lang w:val="en-US"/>
          <w14:textOutline w14:w="12700" w14:cap="flat">
            <w14:noFill/>
            <w14:miter w14:lim="400000"/>
          </w14:textOutline>
        </w:rPr>
      </w:pPr>
    </w:p>
    <w:p>
      <w:pPr>
        <w:pStyle w:val="Default"/>
        <w:bidi w:val="0"/>
        <w:ind w:left="0" w:right="0" w:firstLine="0"/>
        <w:jc w:val="left"/>
        <w:rPr>
          <w:rStyle w:val="None"/>
          <w:rFonts w:ascii="Georgia" w:cs="Georgia" w:hAnsi="Georgia" w:eastAsia="Georgia"/>
          <w:sz w:val="24"/>
          <w:szCs w:val="24"/>
          <w:u w:color="000000"/>
          <w:rtl w:val="0"/>
          <w:lang w:val="en-US"/>
          <w14:textOutline w14:w="12700" w14:cap="flat">
            <w14:noFill/>
            <w14:miter w14:lim="400000"/>
          </w14:textOutline>
        </w:rPr>
      </w:pPr>
      <w:r>
        <w:rPr>
          <w:rStyle w:val="Hyperlink.6"/>
          <w:u w:color="000000"/>
          <w:rtl w:val="0"/>
          <w:lang w:val="en-US"/>
          <w14:textOutline w14:w="12700" w14:cap="flat">
            <w14:noFill/>
            <w14:miter w14:lim="400000"/>
          </w14:textOutline>
        </w:rPr>
        <w:fldChar w:fldCharType="begin" w:fldLock="0"/>
      </w:r>
      <w:r>
        <w:rPr>
          <w:rStyle w:val="Hyperlink.6"/>
          <w:u w:color="000000"/>
          <w:rtl w:val="0"/>
          <w:lang w:val="en-US"/>
          <w14:textOutline w14:w="12700" w14:cap="flat">
            <w14:noFill/>
            <w14:miter w14:lim="400000"/>
          </w14:textOutline>
        </w:rPr>
        <w:instrText xml:space="preserve"> HYPERLINK "https://brightlinelaw.co.uk/developments-in-poca-disclosure-orders/"</w:instrText>
      </w:r>
      <w:r>
        <w:rPr>
          <w:rStyle w:val="Hyperlink.6"/>
          <w:u w:color="000000"/>
          <w:rtl w:val="0"/>
          <w:lang w:val="en-US"/>
          <w14:textOutline w14:w="12700" w14:cap="flat">
            <w14:noFill/>
            <w14:miter w14:lim="400000"/>
          </w14:textOutline>
        </w:rPr>
        <w:fldChar w:fldCharType="separate" w:fldLock="0"/>
      </w:r>
      <w:r>
        <w:rPr>
          <w:rStyle w:val="Hyperlink.6"/>
          <w:u w:color="000000"/>
          <w:rtl w:val="0"/>
          <w:lang w:val="en-US"/>
          <w14:textOutline w14:w="12700" w14:cap="flat">
            <w14:noFill/>
            <w14:miter w14:lim="400000"/>
          </w14:textOutline>
        </w:rPr>
        <w:t>https://brightlinelaw.co.uk/developments-in-poca-disclosure-orders/</w:t>
      </w:r>
      <w:r>
        <w:rPr>
          <w:u w:color="000000"/>
          <w:rtl w:val="0"/>
          <w:lang w:val="en-US"/>
          <w14:textOutline w14:w="12700" w14:cap="flat">
            <w14:noFill/>
            <w14:miter w14:lim="400000"/>
          </w14:textOutline>
        </w:rPr>
        <w:fldChar w:fldCharType="end" w:fldLock="0"/>
      </w:r>
      <w:r>
        <w:rPr>
          <w:rStyle w:val="None"/>
          <w:rFonts w:ascii="Georgia" w:hAnsi="Georgia"/>
          <w:sz w:val="24"/>
          <w:szCs w:val="24"/>
          <w:u w:color="000000"/>
          <w:rtl w:val="0"/>
          <w:lang w:val="en-US"/>
          <w14:textOutline w14:w="12700" w14:cap="flat">
            <w14:noFill/>
            <w14:miter w14:lim="400000"/>
          </w14:textOutline>
        </w:rPr>
        <w:t xml:space="preserve"> Faerman v SFO [2020] EWHC 1849 (Admin) (accessed 13/01/2022)</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Hyperlink.6"/>
          <w:rFonts w:ascii="Georgia" w:cs="Georgia" w:hAnsi="Georgia" w:eastAsia="Georgia"/>
          <w:sz w:val="24"/>
          <w:szCs w:val="24"/>
          <w:u w:val="single"/>
          <w:lang w:val="en-US"/>
          <w14:textOutline w14:w="12700" w14:cap="flat">
            <w14:noFill/>
            <w14:miter w14:lim="400000"/>
          </w14:textOutline>
        </w:rPr>
        <w:fldChar w:fldCharType="begin" w:fldLock="0"/>
      </w:r>
      <w:r>
        <w:rPr>
          <w:rStyle w:val="Hyperlink.6"/>
          <w:rFonts w:ascii="Georgia" w:cs="Georgia" w:hAnsi="Georgia" w:eastAsia="Georgia"/>
          <w:sz w:val="24"/>
          <w:szCs w:val="24"/>
          <w:u w:val="single"/>
          <w:lang w:val="en-US"/>
          <w14:textOutline w14:w="12700" w14:cap="flat">
            <w14:noFill/>
            <w14:miter w14:lim="400000"/>
          </w14:textOutline>
        </w:rPr>
        <w:instrText xml:space="preserve"> HYPERLINK "https://www.legislation.gov.uk/ukpga/2002/29/part/8"</w:instrText>
      </w:r>
      <w:r>
        <w:rPr>
          <w:rStyle w:val="Hyperlink.6"/>
          <w:rFonts w:ascii="Georgia" w:cs="Georgia" w:hAnsi="Georgia" w:eastAsia="Georgia"/>
          <w:sz w:val="24"/>
          <w:szCs w:val="24"/>
          <w:u w:val="single"/>
          <w:lang w:val="en-US"/>
          <w14:textOutline w14:w="12700" w14:cap="flat">
            <w14:noFill/>
            <w14:miter w14:lim="400000"/>
          </w14:textOutline>
        </w:rPr>
        <w:fldChar w:fldCharType="separate" w:fldLock="0"/>
      </w:r>
      <w:r>
        <w:rPr>
          <w:rStyle w:val="Hyperlink.6"/>
          <w:rFonts w:ascii="Georgia" w:hAnsi="Georgia"/>
          <w:sz w:val="24"/>
          <w:szCs w:val="24"/>
          <w:u w:val="single"/>
          <w:rtl w:val="0"/>
          <w:lang w:val="en-US"/>
          <w14:textOutline w14:w="12700" w14:cap="flat">
            <w14:noFill/>
            <w14:miter w14:lim="400000"/>
          </w14:textOutline>
        </w:rPr>
        <w:t>https://www.legislation.gov.uk/ukpga/2002/29/part/8</w:t>
      </w:r>
      <w:r>
        <w:rPr>
          <w:rFonts w:ascii="Helvetica Neue" w:cs="Helvetica Neue" w:hAnsi="Helvetica Neue" w:eastAsia="Helvetica Neue"/>
          <w:lang w:val="en-US"/>
          <w14:textOutline w14:w="12700" w14:cap="flat">
            <w14:noFill/>
            <w14:miter w14:lim="400000"/>
          </w14:textOutline>
        </w:rPr>
        <w:fldChar w:fldCharType="end" w:fldLock="0"/>
      </w:r>
      <w:r>
        <w:rPr>
          <w:rStyle w:val="None"/>
          <w:rFonts w:ascii="Georgia" w:hAnsi="Georgia"/>
          <w:sz w:val="24"/>
          <w:szCs w:val="24"/>
          <w:rtl w:val="0"/>
          <w:lang w:val="en-US"/>
          <w14:textOutline w14:w="12700" w14:cap="flat">
            <w14:noFill/>
            <w14:miter w14:lim="400000"/>
          </w14:textOutline>
        </w:rPr>
        <w:t xml:space="preserve"> (accessed 08/01/2022)</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Hyperlink.6"/>
          <w:rFonts w:ascii="Georgia" w:cs="Georgia" w:hAnsi="Georgia" w:eastAsia="Georgia"/>
          <w:sz w:val="24"/>
          <w:szCs w:val="24"/>
          <w:u w:val="single"/>
          <w:lang w:val="en-US"/>
          <w14:textOutline w14:w="12700" w14:cap="flat">
            <w14:noFill/>
            <w14:miter w14:lim="400000"/>
          </w14:textOutline>
        </w:rPr>
        <w:fldChar w:fldCharType="begin" w:fldLock="0"/>
      </w:r>
      <w:r>
        <w:rPr>
          <w:rStyle w:val="Hyperlink.6"/>
          <w:rFonts w:ascii="Georgia" w:cs="Georgia" w:hAnsi="Georgia" w:eastAsia="Georgia"/>
          <w:sz w:val="24"/>
          <w:szCs w:val="24"/>
          <w:u w:val="single"/>
          <w:lang w:val="en-US"/>
          <w14:textOutline w14:w="12700" w14:cap="flat">
            <w14:noFill/>
            <w14:miter w14:lim="400000"/>
          </w14:textOutline>
        </w:rPr>
        <w:instrText xml:space="preserve"> HYPERLINK "https://www.legislation.gov.uk/ukpga/2002/29/part/8/chapter/2/crossheading/production-order"</w:instrText>
      </w:r>
      <w:r>
        <w:rPr>
          <w:rStyle w:val="Hyperlink.6"/>
          <w:rFonts w:ascii="Georgia" w:cs="Georgia" w:hAnsi="Georgia" w:eastAsia="Georgia"/>
          <w:sz w:val="24"/>
          <w:szCs w:val="24"/>
          <w:u w:val="single"/>
          <w:lang w:val="en-US"/>
          <w14:textOutline w14:w="12700" w14:cap="flat">
            <w14:noFill/>
            <w14:miter w14:lim="400000"/>
          </w14:textOutline>
        </w:rPr>
        <w:fldChar w:fldCharType="separate" w:fldLock="0"/>
      </w:r>
      <w:r>
        <w:rPr>
          <w:rStyle w:val="Hyperlink.6"/>
          <w:rFonts w:ascii="Georgia" w:hAnsi="Georgia"/>
          <w:sz w:val="24"/>
          <w:szCs w:val="24"/>
          <w:u w:val="single"/>
          <w:rtl w:val="0"/>
          <w:lang w:val="en-US"/>
          <w14:textOutline w14:w="12700" w14:cap="flat">
            <w14:noFill/>
            <w14:miter w14:lim="400000"/>
          </w14:textOutline>
        </w:rPr>
        <w:t>https://www.legislation.gov.uk/ukpga/2002/29/part/8/chapter/2/crossheading/production-order</w:t>
      </w:r>
      <w:r>
        <w:rPr>
          <w:rFonts w:ascii="Helvetica Neue" w:cs="Helvetica Neue" w:hAnsi="Helvetica Neue" w:eastAsia="Helvetica Neue"/>
          <w:lang w:val="en-US"/>
          <w14:textOutline w14:w="12700" w14:cap="flat">
            <w14:noFill/>
            <w14:miter w14:lim="400000"/>
          </w14:textOutline>
        </w:rPr>
        <w:fldChar w:fldCharType="end" w:fldLock="0"/>
      </w:r>
      <w:r>
        <w:rPr>
          <w:rStyle w:val="None"/>
          <w:rFonts w:ascii="Georgia" w:hAnsi="Georgia"/>
          <w:sz w:val="24"/>
          <w:szCs w:val="24"/>
          <w:rtl w:val="0"/>
          <w:lang w:val="en-US"/>
          <w14:textOutline w14:w="12700" w14:cap="flat">
            <w14:noFill/>
            <w14:miter w14:lim="400000"/>
          </w14:textOutline>
        </w:rPr>
        <w:t xml:space="preserve"> (accessed 09/01/22)</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Hyperlink.6"/>
          <w:rFonts w:ascii="Georgia" w:cs="Georgia" w:hAnsi="Georgia" w:eastAsia="Georgia"/>
          <w:sz w:val="24"/>
          <w:szCs w:val="24"/>
          <w:u w:val="single"/>
          <w:lang w:val="en-US"/>
          <w14:textOutline w14:w="12700" w14:cap="flat">
            <w14:noFill/>
            <w14:miter w14:lim="400000"/>
          </w14:textOutline>
        </w:rPr>
        <w:fldChar w:fldCharType="begin" w:fldLock="0"/>
      </w:r>
      <w:r>
        <w:rPr>
          <w:rStyle w:val="Hyperlink.6"/>
          <w:rFonts w:ascii="Georgia" w:cs="Georgia" w:hAnsi="Georgia" w:eastAsia="Georgia"/>
          <w:sz w:val="24"/>
          <w:szCs w:val="24"/>
          <w:u w:val="single"/>
          <w:lang w:val="en-US"/>
          <w14:textOutline w14:w="12700" w14:cap="flat">
            <w14:noFill/>
            <w14:miter w14:lim="400000"/>
          </w14:textOutline>
        </w:rPr>
        <w:instrText xml:space="preserve"> HYPERLINK "https://www.legislation.gov.uk/ukpga/2002/29/part/8/chapter/2/crossheading/disclosure-orders/2004-02-29"</w:instrText>
      </w:r>
      <w:r>
        <w:rPr>
          <w:rStyle w:val="Hyperlink.6"/>
          <w:rFonts w:ascii="Georgia" w:cs="Georgia" w:hAnsi="Georgia" w:eastAsia="Georgia"/>
          <w:sz w:val="24"/>
          <w:szCs w:val="24"/>
          <w:u w:val="single"/>
          <w:lang w:val="en-US"/>
          <w14:textOutline w14:w="12700" w14:cap="flat">
            <w14:noFill/>
            <w14:miter w14:lim="400000"/>
          </w14:textOutline>
        </w:rPr>
        <w:fldChar w:fldCharType="separate" w:fldLock="0"/>
      </w:r>
      <w:r>
        <w:rPr>
          <w:rStyle w:val="Hyperlink.6"/>
          <w:rFonts w:ascii="Georgia" w:hAnsi="Georgia"/>
          <w:sz w:val="24"/>
          <w:szCs w:val="24"/>
          <w:u w:val="single"/>
          <w:rtl w:val="0"/>
          <w:lang w:val="en-US"/>
          <w14:textOutline w14:w="12700" w14:cap="flat">
            <w14:noFill/>
            <w14:miter w14:lim="400000"/>
          </w14:textOutline>
        </w:rPr>
        <w:t>https://www.legislation.gov.uk/ukpga/2002/29/part/8/chapter/2/crossheading/disclosure-orders/2004-02-29</w:t>
      </w:r>
      <w:r>
        <w:rPr>
          <w:rFonts w:ascii="Helvetica Neue" w:cs="Helvetica Neue" w:hAnsi="Helvetica Neue" w:eastAsia="Helvetica Neue"/>
          <w:lang w:val="en-US"/>
          <w14:textOutline w14:w="12700" w14:cap="flat">
            <w14:noFill/>
            <w14:miter w14:lim="400000"/>
          </w14:textOutline>
        </w:rPr>
        <w:fldChar w:fldCharType="end" w:fldLock="0"/>
      </w:r>
      <w:r>
        <w:rPr>
          <w:rStyle w:val="None"/>
          <w:rFonts w:ascii="Georgia" w:hAnsi="Georgia"/>
          <w:sz w:val="24"/>
          <w:szCs w:val="24"/>
          <w:rtl w:val="0"/>
          <w:lang w:val="en-US"/>
          <w14:textOutline w14:w="12700" w14:cap="flat">
            <w14:noFill/>
            <w14:miter w14:lim="400000"/>
          </w14:textOutline>
        </w:rPr>
        <w:t>. (accessed 03/01/22)</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Hyperlink.6"/>
          <w:rFonts w:ascii="Georgia" w:cs="Georgia" w:hAnsi="Georgia" w:eastAsia="Georgia"/>
          <w:sz w:val="24"/>
          <w:szCs w:val="24"/>
          <w:u w:val="single"/>
          <w:lang w:val="en-US"/>
          <w14:textOutline w14:w="12700" w14:cap="flat">
            <w14:noFill/>
            <w14:miter w14:lim="400000"/>
          </w14:textOutline>
        </w:rPr>
        <w:fldChar w:fldCharType="begin" w:fldLock="0"/>
      </w:r>
      <w:r>
        <w:rPr>
          <w:rStyle w:val="Hyperlink.6"/>
          <w:rFonts w:ascii="Georgia" w:cs="Georgia" w:hAnsi="Georgia" w:eastAsia="Georgia"/>
          <w:sz w:val="24"/>
          <w:szCs w:val="24"/>
          <w:u w:val="single"/>
          <w:lang w:val="en-US"/>
          <w14:textOutline w14:w="12700" w14:cap="flat">
            <w14:noFill/>
            <w14:miter w14:lim="400000"/>
          </w14:textOutline>
        </w:rPr>
        <w:instrText xml:space="preserve"> HYPERLINK "https://www.legislation.gov.uk/ukpga/2002/29/section/357"</w:instrText>
      </w:r>
      <w:r>
        <w:rPr>
          <w:rStyle w:val="Hyperlink.6"/>
          <w:rFonts w:ascii="Georgia" w:cs="Georgia" w:hAnsi="Georgia" w:eastAsia="Georgia"/>
          <w:sz w:val="24"/>
          <w:szCs w:val="24"/>
          <w:u w:val="single"/>
          <w:lang w:val="en-US"/>
          <w14:textOutline w14:w="12700" w14:cap="flat">
            <w14:noFill/>
            <w14:miter w14:lim="400000"/>
          </w14:textOutline>
        </w:rPr>
        <w:fldChar w:fldCharType="separate" w:fldLock="0"/>
      </w:r>
      <w:r>
        <w:rPr>
          <w:rStyle w:val="Hyperlink.6"/>
          <w:rFonts w:ascii="Georgia" w:hAnsi="Georgia"/>
          <w:sz w:val="24"/>
          <w:szCs w:val="24"/>
          <w:u w:val="single"/>
          <w:rtl w:val="0"/>
          <w:lang w:val="en-US"/>
          <w14:textOutline w14:w="12700" w14:cap="flat">
            <w14:noFill/>
            <w14:miter w14:lim="400000"/>
          </w14:textOutline>
        </w:rPr>
        <w:t>https://www.legislation.gov.uk/ukpga/2002/29/section/357</w:t>
      </w:r>
      <w:r>
        <w:rPr>
          <w:rFonts w:ascii="Helvetica Neue" w:cs="Helvetica Neue" w:hAnsi="Helvetica Neue" w:eastAsia="Helvetica Neue"/>
          <w:lang w:val="en-US"/>
          <w14:textOutline w14:w="12700" w14:cap="flat">
            <w14:noFill/>
            <w14:miter w14:lim="400000"/>
          </w14:textOutline>
        </w:rPr>
        <w:fldChar w:fldCharType="end" w:fldLock="0"/>
      </w:r>
      <w:r>
        <w:rPr>
          <w:rStyle w:val="None"/>
          <w:rFonts w:ascii="Georgia" w:hAnsi="Georgia"/>
          <w:sz w:val="24"/>
          <w:szCs w:val="24"/>
          <w:rtl w:val="0"/>
          <w:lang w:val="en-US"/>
          <w14:textOutline w14:w="12700" w14:cap="flat">
            <w14:noFill/>
            <w14:miter w14:lim="400000"/>
          </w14:textOutline>
        </w:rPr>
        <w:t xml:space="preserve"> accessed 08/01/22)</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Hyperlink.6"/>
          <w:rFonts w:ascii="Georgia" w:cs="Georgia" w:hAnsi="Georgia" w:eastAsia="Georgia"/>
          <w:sz w:val="24"/>
          <w:szCs w:val="24"/>
          <w:u w:val="single"/>
          <w:lang w:val="en-US"/>
          <w14:textOutline w14:w="12700" w14:cap="flat">
            <w14:noFill/>
            <w14:miter w14:lim="400000"/>
          </w14:textOutline>
        </w:rPr>
        <w:fldChar w:fldCharType="begin" w:fldLock="0"/>
      </w:r>
      <w:r>
        <w:rPr>
          <w:rStyle w:val="Hyperlink.6"/>
          <w:rFonts w:ascii="Georgia" w:cs="Georgia" w:hAnsi="Georgia" w:eastAsia="Georgia"/>
          <w:sz w:val="24"/>
          <w:szCs w:val="24"/>
          <w:u w:val="single"/>
          <w:lang w:val="en-US"/>
          <w14:textOutline w14:w="12700" w14:cap="flat">
            <w14:noFill/>
            <w14:miter w14:lim="400000"/>
          </w14:textOutline>
        </w:rPr>
        <w:instrText xml:space="preserve"> HYPERLINK "https://www.legislation.gov.uk/ukpga/2002/29/section/359"</w:instrText>
      </w:r>
      <w:r>
        <w:rPr>
          <w:rStyle w:val="Hyperlink.6"/>
          <w:rFonts w:ascii="Georgia" w:cs="Georgia" w:hAnsi="Georgia" w:eastAsia="Georgia"/>
          <w:sz w:val="24"/>
          <w:szCs w:val="24"/>
          <w:u w:val="single"/>
          <w:lang w:val="en-US"/>
          <w14:textOutline w14:w="12700" w14:cap="flat">
            <w14:noFill/>
            <w14:miter w14:lim="400000"/>
          </w14:textOutline>
        </w:rPr>
        <w:fldChar w:fldCharType="separate" w:fldLock="0"/>
      </w:r>
      <w:r>
        <w:rPr>
          <w:rStyle w:val="Hyperlink.6"/>
          <w:rFonts w:ascii="Georgia" w:hAnsi="Georgia"/>
          <w:sz w:val="24"/>
          <w:szCs w:val="24"/>
          <w:u w:val="single"/>
          <w:rtl w:val="0"/>
          <w:lang w:val="en-US"/>
          <w14:textOutline w14:w="12700" w14:cap="flat">
            <w14:noFill/>
            <w14:miter w14:lim="400000"/>
          </w14:textOutline>
        </w:rPr>
        <w:t>https://www.legislation.gov.uk/ukpga/2002/29/section/359</w:t>
      </w:r>
      <w:r>
        <w:rPr>
          <w:rFonts w:ascii="Helvetica Neue" w:cs="Helvetica Neue" w:hAnsi="Helvetica Neue" w:eastAsia="Helvetica Neue"/>
          <w:lang w:val="en-US"/>
          <w14:textOutline w14:w="12700" w14:cap="flat">
            <w14:noFill/>
            <w14:miter w14:lim="400000"/>
          </w14:textOutline>
        </w:rPr>
        <w:fldChar w:fldCharType="end" w:fldLock="0"/>
      </w:r>
      <w:r>
        <w:rPr>
          <w:rStyle w:val="None"/>
          <w:rFonts w:ascii="Georgia" w:hAnsi="Georgia"/>
          <w:sz w:val="24"/>
          <w:szCs w:val="24"/>
          <w:rtl w:val="0"/>
          <w:lang w:val="en-US"/>
          <w14:textOutline w14:w="12700" w14:cap="flat">
            <w14:noFill/>
            <w14:miter w14:lim="400000"/>
          </w14:textOutline>
        </w:rPr>
        <w:t xml:space="preserve"> (accessed 15/01/2022)</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Hyperlink.6"/>
          <w:rFonts w:ascii="Georgia" w:cs="Georgia" w:hAnsi="Georgia" w:eastAsia="Georgia"/>
          <w:sz w:val="24"/>
          <w:szCs w:val="24"/>
          <w:u w:val="single"/>
          <w:lang w:val="en-US"/>
          <w14:textOutline w14:w="12700" w14:cap="flat">
            <w14:noFill/>
            <w14:miter w14:lim="400000"/>
          </w14:textOutline>
        </w:rPr>
        <w:fldChar w:fldCharType="begin" w:fldLock="0"/>
      </w:r>
      <w:r>
        <w:rPr>
          <w:rStyle w:val="Hyperlink.6"/>
          <w:rFonts w:ascii="Georgia" w:cs="Georgia" w:hAnsi="Georgia" w:eastAsia="Georgia"/>
          <w:sz w:val="24"/>
          <w:szCs w:val="24"/>
          <w:u w:val="single"/>
          <w:lang w:val="en-US"/>
          <w14:textOutline w14:w="12700" w14:cap="flat">
            <w14:noFill/>
            <w14:miter w14:lim="400000"/>
          </w14:textOutline>
        </w:rPr>
        <w:instrText xml:space="preserve"> HYPERLINK "https://www.legislation.gov.uk/ukpga/2002/29/section/361"</w:instrText>
      </w:r>
      <w:r>
        <w:rPr>
          <w:rStyle w:val="Hyperlink.6"/>
          <w:rFonts w:ascii="Georgia" w:cs="Georgia" w:hAnsi="Georgia" w:eastAsia="Georgia"/>
          <w:sz w:val="24"/>
          <w:szCs w:val="24"/>
          <w:u w:val="single"/>
          <w:lang w:val="en-US"/>
          <w14:textOutline w14:w="12700" w14:cap="flat">
            <w14:noFill/>
            <w14:miter w14:lim="400000"/>
          </w14:textOutline>
        </w:rPr>
        <w:fldChar w:fldCharType="separate" w:fldLock="0"/>
      </w:r>
      <w:r>
        <w:rPr>
          <w:rStyle w:val="Hyperlink.6"/>
          <w:rFonts w:ascii="Georgia" w:hAnsi="Georgia"/>
          <w:sz w:val="24"/>
          <w:szCs w:val="24"/>
          <w:u w:val="single"/>
          <w:rtl w:val="0"/>
          <w:lang w:val="en-US"/>
          <w14:textOutline w14:w="12700" w14:cap="flat">
            <w14:noFill/>
            <w14:miter w14:lim="400000"/>
          </w14:textOutline>
        </w:rPr>
        <w:t>https://www.legislation.gov.uk/ukpga/2002/29/section/361</w:t>
      </w:r>
      <w:r>
        <w:rPr>
          <w:rFonts w:ascii="Helvetica Neue" w:cs="Helvetica Neue" w:hAnsi="Helvetica Neue" w:eastAsia="Helvetica Neue"/>
          <w:lang w:val="en-US"/>
          <w14:textOutline w14:w="12700" w14:cap="flat">
            <w14:noFill/>
            <w14:miter w14:lim="400000"/>
          </w14:textOutline>
        </w:rPr>
        <w:fldChar w:fldCharType="end" w:fldLock="0"/>
      </w:r>
      <w:r>
        <w:rPr>
          <w:rStyle w:val="None"/>
          <w:rFonts w:ascii="Georgia" w:hAnsi="Georgia"/>
          <w:sz w:val="24"/>
          <w:szCs w:val="24"/>
          <w:rtl w:val="0"/>
          <w:lang w:val="en-US"/>
          <w14:textOutline w14:w="12700" w14:cap="flat">
            <w14:noFill/>
            <w14:miter w14:lim="400000"/>
          </w14:textOutline>
        </w:rPr>
        <w:t xml:space="preserve"> (accessed 15/01/2022)</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r>
        <w:rPr>
          <w:rStyle w:val="Hyperlink.6"/>
          <w:rFonts w:ascii="Georgia" w:cs="Georgia" w:hAnsi="Georgia" w:eastAsia="Georgia"/>
          <w:sz w:val="24"/>
          <w:szCs w:val="24"/>
          <w:u w:val="single"/>
          <w:lang w:val="en-US"/>
          <w14:textOutline w14:w="12700" w14:cap="flat">
            <w14:noFill/>
            <w14:miter w14:lim="400000"/>
          </w14:textOutline>
        </w:rPr>
        <w:fldChar w:fldCharType="begin" w:fldLock="0"/>
      </w:r>
      <w:r>
        <w:rPr>
          <w:rStyle w:val="Hyperlink.6"/>
          <w:rFonts w:ascii="Georgia" w:cs="Georgia" w:hAnsi="Georgia" w:eastAsia="Georgia"/>
          <w:sz w:val="24"/>
          <w:szCs w:val="24"/>
          <w:u w:val="single"/>
          <w:lang w:val="en-US"/>
          <w14:textOutline w14:w="12700" w14:cap="flat">
            <w14:noFill/>
            <w14:miter w14:lim="400000"/>
          </w14:textOutline>
        </w:rPr>
        <w:instrText xml:space="preserve"> HYPERLINK "https://www.parliament.uk/globalassets/documents/impact-assessments/IA16-011B.pdf"</w:instrText>
      </w:r>
      <w:r>
        <w:rPr>
          <w:rStyle w:val="Hyperlink.6"/>
          <w:rFonts w:ascii="Georgia" w:cs="Georgia" w:hAnsi="Georgia" w:eastAsia="Georgia"/>
          <w:sz w:val="24"/>
          <w:szCs w:val="24"/>
          <w:u w:val="single"/>
          <w:lang w:val="en-US"/>
          <w14:textOutline w14:w="12700" w14:cap="flat">
            <w14:noFill/>
            <w14:miter w14:lim="400000"/>
          </w14:textOutline>
        </w:rPr>
        <w:fldChar w:fldCharType="separate" w:fldLock="0"/>
      </w:r>
      <w:r>
        <w:rPr>
          <w:rStyle w:val="Hyperlink.6"/>
          <w:rFonts w:ascii="Georgia" w:hAnsi="Georgia"/>
          <w:sz w:val="24"/>
          <w:szCs w:val="24"/>
          <w:u w:val="single"/>
          <w:rtl w:val="0"/>
          <w:lang w:val="en-US"/>
          <w14:textOutline w14:w="12700" w14:cap="flat">
            <w14:noFill/>
            <w14:miter w14:lim="400000"/>
          </w14:textOutline>
        </w:rPr>
        <w:t>https://www.parliament.uk/globalassets/documents/impact-assessments/IA16-011B.pdf</w:t>
      </w:r>
      <w:r>
        <w:rPr>
          <w:rFonts w:ascii="Helvetica Neue" w:cs="Helvetica Neue" w:hAnsi="Helvetica Neue" w:eastAsia="Helvetica Neue"/>
          <w:lang w:val="en-US"/>
          <w14:textOutline w14:w="12700" w14:cap="flat">
            <w14:noFill/>
            <w14:miter w14:lim="400000"/>
          </w14:textOutline>
        </w:rPr>
        <w:fldChar w:fldCharType="end" w:fldLock="0"/>
      </w:r>
      <w:r>
        <w:rPr>
          <w:rStyle w:val="None"/>
          <w:rFonts w:ascii="Georgia" w:hAnsi="Georgia"/>
          <w:sz w:val="24"/>
          <w:szCs w:val="24"/>
          <w:rtl w:val="0"/>
          <w:lang w:val="en-US"/>
          <w14:textOutline w14:w="12700" w14:cap="flat">
            <w14:noFill/>
            <w14:miter w14:lim="400000"/>
          </w14:textOutline>
        </w:rPr>
        <w:t xml:space="preserve"> (accessed 15/01/2022)</w:t>
      </w:r>
    </w:p>
    <w:p>
      <w:pPr>
        <w:pStyle w:val="List Paragraph"/>
        <w:spacing w:after="0" w:line="240" w:lineRule="auto"/>
        <w:ind w:left="0" w:firstLine="0"/>
        <w:rPr>
          <w:rStyle w:val="None"/>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Arial" w:cs="Arial" w:hAnsi="Arial" w:eastAsia="Arial"/>
          <w:caps w:val="0"/>
          <w:smallCaps w:val="0"/>
          <w:outline w:val="0"/>
          <w:color w:val="000000"/>
          <w:u w:color="000000"/>
          <w:lang w:val="en-US"/>
          <w14:textOutline w14:w="12700" w14:cap="flat">
            <w14:noFill/>
            <w14:miter w14:lim="400000"/>
          </w14:textOutline>
          <w14:textFill>
            <w14:solidFill>
              <w14:srgbClr w14:val="000000"/>
            </w14:solidFill>
          </w14:textFill>
        </w:rPr>
      </w:pPr>
      <w:r>
        <w:rPr>
          <w:rStyle w:val="Hyperlink.6"/>
          <w:rFonts w:ascii="Georgia" w:cs="Georgia" w:hAnsi="Georgia" w:eastAsia="Georgia"/>
          <w:sz w:val="24"/>
          <w:szCs w:val="24"/>
          <w:u w:val="single"/>
          <w:lang w:val="en-US"/>
          <w14:textOutline w14:w="12700" w14:cap="flat">
            <w14:noFill/>
            <w14:miter w14:lim="400000"/>
          </w14:textOutline>
        </w:rPr>
        <w:fldChar w:fldCharType="begin" w:fldLock="0"/>
      </w:r>
      <w:r>
        <w:rPr>
          <w:rStyle w:val="Hyperlink.6"/>
          <w:rFonts w:ascii="Georgia" w:cs="Georgia" w:hAnsi="Georgia" w:eastAsia="Georgia"/>
          <w:sz w:val="24"/>
          <w:szCs w:val="24"/>
          <w:u w:val="single"/>
          <w:lang w:val="en-US"/>
          <w14:textOutline w14:w="12700" w14:cap="flat">
            <w14:noFill/>
            <w14:miter w14:lim="400000"/>
          </w14:textOutline>
        </w:rPr>
        <w:instrText xml:space="preserve"> HYPERLINK "https://www.5sah.co.uk/knowledge-hub/articles/2020-07-30/poca-disclosure-orders-notices-and-overseas-recipients-faerman-v-sfo-james-fletcher-for-lexis-nexis"</w:instrText>
      </w:r>
      <w:r>
        <w:rPr>
          <w:rStyle w:val="Hyperlink.6"/>
          <w:rFonts w:ascii="Georgia" w:cs="Georgia" w:hAnsi="Georgia" w:eastAsia="Georgia"/>
          <w:sz w:val="24"/>
          <w:szCs w:val="24"/>
          <w:u w:val="single"/>
          <w:lang w:val="en-US"/>
          <w14:textOutline w14:w="12700" w14:cap="flat">
            <w14:noFill/>
            <w14:miter w14:lim="400000"/>
          </w14:textOutline>
        </w:rPr>
        <w:fldChar w:fldCharType="separate" w:fldLock="0"/>
      </w:r>
      <w:r>
        <w:rPr>
          <w:rStyle w:val="Hyperlink.6"/>
          <w:rFonts w:ascii="Georgia" w:hAnsi="Georgia"/>
          <w:sz w:val="24"/>
          <w:szCs w:val="24"/>
          <w:u w:val="single"/>
          <w:rtl w:val="0"/>
          <w:lang w:val="en-US"/>
          <w14:textOutline w14:w="12700" w14:cap="flat">
            <w14:noFill/>
            <w14:miter w14:lim="400000"/>
          </w14:textOutline>
        </w:rPr>
        <w:t>https://www.5sah.co.uk/knowledge-hub/articles/2020-07-30/poca-disclosure-orders-notices-and-overseas-recipients-faerman-v-sfo-james-fletcher-for-lexis-nexis</w:t>
      </w:r>
      <w:r>
        <w:rPr>
          <w:rFonts w:ascii="Helvetica Neue" w:cs="Helvetica Neue" w:hAnsi="Helvetica Neue" w:eastAsia="Helvetica Neue"/>
          <w:lang w:val="en-US"/>
          <w14:textOutline w14:w="12700" w14:cap="flat">
            <w14:noFill/>
            <w14:miter w14:lim="400000"/>
          </w14:textOutline>
        </w:rPr>
        <w:fldChar w:fldCharType="end" w:fldLock="0"/>
      </w:r>
      <w:r>
        <w:rPr>
          <w:rStyle w:val="None"/>
          <w:rFonts w:ascii="Georgia" w:hAnsi="Georgia"/>
          <w:sz w:val="24"/>
          <w:szCs w:val="24"/>
          <w:rtl w:val="0"/>
          <w:lang w:val="en-US"/>
          <w14:textOutline w14:w="12700" w14:cap="flat">
            <w14:noFill/>
            <w14:miter w14:lim="400000"/>
          </w14:textOutline>
        </w:rPr>
        <w:t xml:space="preserve"> (accessed 15/01/2022)</w:t>
      </w:r>
    </w:p>
    <w:p>
      <w:pPr>
        <w:pStyle w:val="Body"/>
        <w:ind w:left="3600" w:right="107" w:firstLine="720"/>
        <w:jc w:val="both"/>
        <w:rPr>
          <w:rStyle w:val="None"/>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p>
      <w:pPr>
        <w:pStyle w:val="Body"/>
        <w:ind w:left="3600" w:right="107" w:firstLine="720"/>
        <w:jc w:val="both"/>
        <w:rPr>
          <w:rStyle w:val="None"/>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p>
      <w:pPr>
        <w:pStyle w:val="Body"/>
        <w:ind w:left="3600" w:right="107" w:firstLine="720"/>
        <w:jc w:val="both"/>
        <w:rPr>
          <w:rStyle w:val="None"/>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p>
      <w:pPr>
        <w:pStyle w:val="Body"/>
        <w:ind w:left="3600" w:right="107" w:firstLine="720"/>
        <w:jc w:val="both"/>
        <w:rPr>
          <w:rStyle w:val="None"/>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p>
      <w:pPr>
        <w:pStyle w:val="Body"/>
        <w:ind w:right="107"/>
        <w:jc w:val="both"/>
        <w:rPr>
          <w:rStyle w:val="None"/>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p>
      <w:pPr>
        <w:pStyle w:val="Body"/>
        <w:ind w:right="107"/>
        <w:jc w:val="both"/>
        <w:rPr>
          <w:rStyle w:val="None"/>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p>
      <w:pPr>
        <w:pStyle w:val="Body"/>
        <w:ind w:right="107"/>
        <w:jc w:val="both"/>
        <w:rPr>
          <w:rStyle w:val="None"/>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p>
      <w:pPr>
        <w:pStyle w:val="Body"/>
        <w:ind w:right="107"/>
        <w:jc w:val="both"/>
        <w:rPr>
          <w:rStyle w:val="None"/>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p>
      <w:pPr>
        <w:pStyle w:val="Body"/>
        <w:ind w:right="107"/>
        <w:jc w:val="both"/>
        <w:rPr>
          <w:rStyle w:val="None"/>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p>
      <w:pPr>
        <w:pStyle w:val="Body"/>
        <w:ind w:right="107"/>
        <w:jc w:val="both"/>
        <w:rPr>
          <w:rStyle w:val="None"/>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p>
      <w:pPr>
        <w:pStyle w:val="Body"/>
        <w:ind w:right="107"/>
        <w:jc w:val="both"/>
        <w:rPr>
          <w:rStyle w:val="None"/>
          <w:rFonts w:ascii="Arial" w:cs="Arial" w:hAnsi="Arial" w:eastAsia="Arial"/>
          <w:b w:val="1"/>
          <w:bCs w:val="1"/>
          <w:caps w:val="0"/>
          <w:smallCaps w:val="0"/>
          <w:outline w:val="0"/>
          <w:color w:val="000000"/>
          <w:sz w:val="24"/>
          <w:szCs w:val="24"/>
          <w:u w:color="000000"/>
          <w14:textFill>
            <w14:solidFill>
              <w14:srgbClr w14:val="000000"/>
            </w14:solidFill>
          </w14:textFill>
        </w:rPr>
      </w:pPr>
      <w:r>
        <w:rPr>
          <w:rStyle w:val="None"/>
          <w:rFonts w:ascii="Arial" w:hAnsi="Arial"/>
          <w:b w:val="1"/>
          <w:bCs w:val="1"/>
          <w:caps w:val="0"/>
          <w:smallCaps w:val="0"/>
          <w:outline w:val="0"/>
          <w:color w:val="000000"/>
          <w:sz w:val="24"/>
          <w:szCs w:val="24"/>
          <w:u w:color="000000"/>
          <w:rtl w:val="0"/>
          <w:lang w:val="en-US"/>
          <w14:textFill>
            <w14:solidFill>
              <w14:srgbClr w14:val="000000"/>
            </w14:solidFill>
          </w14:textFill>
        </w:rPr>
        <w:t xml:space="preserve">Task 5: </w:t>
      </w:r>
    </w:p>
    <w:p>
      <w:pPr>
        <w:pStyle w:val="Body"/>
        <w:ind w:right="107"/>
        <w:jc w:val="both"/>
        <w:rPr>
          <w:rStyle w:val="None"/>
          <w:rFonts w:ascii="Arial" w:cs="Arial" w:hAnsi="Arial" w:eastAsia="Arial"/>
          <w:caps w:val="0"/>
          <w:smallCaps w:val="0"/>
          <w:outline w:val="0"/>
          <w:color w:val="000000"/>
          <w:sz w:val="24"/>
          <w:szCs w:val="24"/>
          <w:u w:color="000000"/>
          <w14:textFill>
            <w14:solidFill>
              <w14:srgbClr w14:val="000000"/>
            </w14:solidFill>
          </w14:textFill>
        </w:rPr>
      </w:pPr>
      <w:r>
        <w:rPr>
          <w:rStyle w:val="None"/>
          <w:rFonts w:ascii="Arial" w:hAnsi="Arial"/>
          <w:b w:val="1"/>
          <w:bCs w:val="1"/>
          <w:caps w:val="0"/>
          <w:smallCaps w:val="0"/>
          <w:outline w:val="0"/>
          <w:color w:val="000000"/>
          <w:sz w:val="24"/>
          <w:szCs w:val="24"/>
          <w:u w:color="000000"/>
          <w:rtl w:val="0"/>
          <w:lang w:val="en-US"/>
          <w14:textFill>
            <w14:solidFill>
              <w14:srgbClr w14:val="000000"/>
            </w14:solidFill>
          </w14:textFill>
        </w:rPr>
        <w:t>Personal Development Plan (PDP)</w:t>
      </w:r>
    </w:p>
    <w:p>
      <w:pPr>
        <w:pStyle w:val="Body"/>
        <w:ind w:right="107"/>
        <w:jc w:val="both"/>
        <w:rPr>
          <w:rStyle w:val="None"/>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107"/>
        <w:jc w:val="both"/>
        <w:rPr>
          <w:rStyle w:val="None"/>
          <w:rFonts w:ascii="Arial" w:cs="Arial" w:hAnsi="Arial" w:eastAsia="Arial"/>
          <w:caps w:val="0"/>
          <w:smallCaps w:val="0"/>
          <w:outline w:val="0"/>
          <w:color w:val="000000"/>
          <w:sz w:val="24"/>
          <w:szCs w:val="24"/>
          <w:u w:color="000000"/>
          <w14:textFill>
            <w14:solidFill>
              <w14:srgbClr w14:val="000000"/>
            </w14:solidFill>
          </w14:textFill>
        </w:rPr>
      </w:pPr>
      <w:r>
        <w:rPr>
          <w:rStyle w:val="None"/>
          <w:rFonts w:ascii="Arial" w:hAnsi="Arial"/>
          <w:b w:val="1"/>
          <w:bCs w:val="1"/>
          <w:caps w:val="0"/>
          <w:smallCaps w:val="0"/>
          <w:outline w:val="0"/>
          <w:color w:val="000000"/>
          <w:sz w:val="24"/>
          <w:szCs w:val="24"/>
          <w:u w:color="000000"/>
          <w:rtl w:val="0"/>
          <w:lang w:val="en-US"/>
          <w14:textFill>
            <w14:solidFill>
              <w14:srgbClr w14:val="000000"/>
            </w14:solidFill>
          </w14:textFill>
        </w:rPr>
        <w:t xml:space="preserve">As part of your reflective process, please use this table to aid you in identifying the next steps for development. Consider using SMART as part of your answer. </w:t>
      </w:r>
    </w:p>
    <w:p>
      <w:pPr>
        <w:pStyle w:val="Body"/>
        <w:ind w:right="107"/>
        <w:jc w:val="both"/>
        <w:rPr>
          <w:rStyle w:val="None"/>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ind w:right="107"/>
        <w:jc w:val="both"/>
        <w:rPr>
          <w:rStyle w:val="None"/>
          <w:rFonts w:ascii="Arial" w:cs="Arial" w:hAnsi="Arial" w:eastAsia="Arial"/>
          <w:caps w:val="0"/>
          <w:smallCaps w:val="0"/>
          <w:outline w:val="0"/>
          <w:color w:val="000000"/>
          <w:sz w:val="24"/>
          <w:szCs w:val="24"/>
          <w:u w:color="000000"/>
          <w14:textFill>
            <w14:solidFill>
              <w14:srgbClr w14:val="000000"/>
            </w14:solidFill>
          </w14:textFill>
        </w:rPr>
      </w:pPr>
      <w:r>
        <w:rPr>
          <w:rStyle w:val="None"/>
          <w:rFonts w:ascii="Arial" w:hAnsi="Arial"/>
          <w:i w:val="1"/>
          <w:iCs w:val="1"/>
          <w:caps w:val="0"/>
          <w:smallCaps w:val="0"/>
          <w:outline w:val="0"/>
          <w:color w:val="000000"/>
          <w:sz w:val="24"/>
          <w:szCs w:val="24"/>
          <w:u w:color="000000"/>
          <w:rtl w:val="0"/>
          <w:lang w:val="en-US"/>
          <w14:textFill>
            <w14:solidFill>
              <w14:srgbClr w14:val="000000"/>
            </w14:solidFill>
          </w14:textFill>
        </w:rPr>
        <w:t>This is equivalent to 2000 words towards the overall wordcount, please note this is not the actual number of words used in completing the table, the count reflects the thought and research behind it.</w:t>
      </w:r>
    </w:p>
    <w:p>
      <w:pPr>
        <w:pStyle w:val="Body"/>
        <w:ind w:right="107"/>
        <w:jc w:val="both"/>
        <w:rPr>
          <w:rStyle w:val="None"/>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Task 5</w:t>
      </w: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u w:val="single"/>
          <w:lang w:val="en-US"/>
          <w14:textOutline w14:w="12700" w14:cap="flat">
            <w14:noFill/>
            <w14:miter w14:lim="400000"/>
          </w14:textOutline>
        </w:rPr>
      </w:pPr>
      <w:r>
        <w:rPr>
          <w:rStyle w:val="None"/>
          <w:rFonts w:ascii="Georgia" w:hAnsi="Georgia"/>
          <w:sz w:val="24"/>
          <w:szCs w:val="24"/>
          <w:u w:val="single"/>
          <w:rtl w:val="0"/>
          <w:lang w:val="en-US"/>
          <w14:textOutline w14:w="12700" w14:cap="flat">
            <w14:noFill/>
            <w14:miter w14:lim="400000"/>
          </w14:textOutline>
        </w:rPr>
        <w:t>Area of development</w:t>
      </w: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The areas that I would like to develop are my grammar and use of words.</w:t>
      </w: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I feel that I think to fast and not put down what I am trying to explain, I feel sometime I have a lot of thoughts and they cross over each other.  </w:t>
      </w: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Also I would like to improve on my time scheduling of assignments, I have come to realise that there is a large amount of reading to be done, whilst doing my previous assignments.  </w:t>
      </w: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u w:val="single"/>
          <w:lang w:val="en-US"/>
          <w14:textOutline w14:w="12700" w14:cap="flat">
            <w14:noFill/>
            <w14:miter w14:lim="400000"/>
          </w14:textOutline>
        </w:rPr>
      </w:pPr>
      <w:r>
        <w:rPr>
          <w:rStyle w:val="None"/>
          <w:rFonts w:ascii="Georgia" w:hAnsi="Georgia"/>
          <w:sz w:val="24"/>
          <w:szCs w:val="24"/>
          <w:u w:val="single"/>
          <w:rtl w:val="0"/>
          <w:lang w:val="en-US"/>
          <w14:textOutline w14:w="12700" w14:cap="flat">
            <w14:noFill/>
            <w14:miter w14:lim="400000"/>
          </w14:textOutline>
        </w:rPr>
        <w:t>How it will be achieved</w:t>
      </w: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I feel the more I read the better, my word usage gets, but still a lot of room for improvement.</w:t>
      </w: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I recall my tutor mentioning writing things down, from these assignment, which I enjoyed doing, it is too much to remember and then trying to incorporate it into an essay. </w:t>
      </w: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I need to discipline myself more in the area of time management. </w:t>
      </w: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u w:val="single"/>
          <w:lang w:val="en-US"/>
          <w14:textOutline w14:w="12700" w14:cap="flat">
            <w14:noFill/>
            <w14:miter w14:lim="400000"/>
          </w14:textOutline>
        </w:rPr>
      </w:pPr>
      <w:r>
        <w:rPr>
          <w:rStyle w:val="None"/>
          <w:rFonts w:ascii="Georgia" w:hAnsi="Georgia"/>
          <w:sz w:val="24"/>
          <w:szCs w:val="24"/>
          <w:u w:val="single"/>
          <w:rtl w:val="0"/>
          <w:lang w:val="en-US"/>
          <w14:textOutline w14:w="12700" w14:cap="flat">
            <w14:noFill/>
            <w14:miter w14:lim="400000"/>
          </w14:textOutline>
        </w:rPr>
        <w:t>Who can provide support?</w:t>
      </w: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r>
        <w:rPr>
          <w:rStyle w:val="None"/>
          <w:rFonts w:ascii="Georgia" w:hAnsi="Georgia"/>
          <w:sz w:val="24"/>
          <w:szCs w:val="24"/>
          <w:rtl w:val="0"/>
          <w:lang w:val="en-US"/>
          <w14:textOutline w14:w="12700" w14:cap="flat">
            <w14:noFill/>
            <w14:miter w14:lim="400000"/>
          </w14:textOutline>
        </w:rPr>
        <w:t xml:space="preserve">I think my tutor if been of benefit to me and I look forward to feedback in the areas mentioned above. </w:t>
      </w: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Georgia" w:cs="Georgia" w:hAnsi="Georgia" w:eastAsia="Georgia"/>
          <w:sz w:val="24"/>
          <w:szCs w:val="24"/>
          <w:u w:val="single"/>
          <w:lang w:val="en-US"/>
          <w14:textOutline w14:w="12700" w14:cap="flat">
            <w14:noFill/>
            <w14:miter w14:lim="400000"/>
          </w14:textOutline>
        </w:rPr>
      </w:pPr>
      <w:r>
        <w:rPr>
          <w:rStyle w:val="None"/>
          <w:rFonts w:ascii="Georgia" w:hAnsi="Georgia"/>
          <w:sz w:val="24"/>
          <w:szCs w:val="24"/>
          <w:u w:val="single"/>
          <w:rtl w:val="0"/>
          <w:lang w:val="en-US"/>
          <w14:textOutline w14:w="12700" w14:cap="flat">
            <w14:noFill/>
            <w14:miter w14:lim="400000"/>
          </w14:textOutline>
        </w:rPr>
        <w:t>Timeline</w:t>
      </w:r>
    </w:p>
    <w:p>
      <w:pPr>
        <w:pStyle w:val="List Paragraph"/>
        <w:spacing w:after="0" w:line="240" w:lineRule="auto"/>
        <w:ind w:left="0" w:firstLine="0"/>
        <w:rPr>
          <w:rFonts w:ascii="Georgia" w:cs="Georgia" w:hAnsi="Georgia" w:eastAsia="Georgia"/>
          <w:sz w:val="24"/>
          <w:szCs w:val="24"/>
          <w:lang w:val="en-US"/>
          <w14:textOutline w14:w="12700" w14:cap="flat">
            <w14:noFill/>
            <w14:miter w14:lim="400000"/>
          </w14:textOutline>
        </w:rPr>
      </w:pPr>
    </w:p>
    <w:p>
      <w:pPr>
        <w:pStyle w:val="List Paragraph"/>
        <w:spacing w:after="0" w:line="240" w:lineRule="auto"/>
        <w:ind w:left="0" w:firstLine="0"/>
        <w:rPr>
          <w:rStyle w:val="None"/>
          <w:rFonts w:ascii="Arial" w:cs="Arial" w:hAnsi="Arial" w:eastAsia="Arial"/>
          <w:caps w:val="0"/>
          <w:smallCaps w:val="0"/>
          <w:outline w:val="0"/>
          <w:color w:val="000000"/>
          <w:sz w:val="24"/>
          <w:szCs w:val="24"/>
          <w:u w:color="000000"/>
          <w:lang w:val="en-US"/>
          <w14:textOutline w14:w="12700" w14:cap="flat">
            <w14:noFill/>
            <w14:miter w14:lim="400000"/>
          </w14:textOutline>
          <w14:textFill>
            <w14:solidFill>
              <w14:srgbClr w14:val="000000"/>
            </w14:solidFill>
          </w14:textFill>
        </w:rPr>
      </w:pPr>
      <w:r>
        <w:rPr>
          <w:rStyle w:val="None"/>
          <w:rFonts w:ascii="Georgia" w:hAnsi="Georgia"/>
          <w:sz w:val="24"/>
          <w:szCs w:val="24"/>
          <w:rtl w:val="0"/>
          <w:lang w:val="en-US"/>
          <w14:textOutline w14:w="12700" w14:cap="flat">
            <w14:noFill/>
            <w14:miter w14:lim="400000"/>
          </w14:textOutline>
        </w:rPr>
        <w:t>I would like to make an improvement going forward with the second workbook.</w:t>
      </w:r>
    </w:p>
    <w:p>
      <w:pPr>
        <w:pStyle w:val="Body"/>
        <w:rPr>
          <w:rStyle w:val="None"/>
          <w:rFonts w:ascii="Arial" w:cs="Arial" w:hAnsi="Arial" w:eastAsia="Arial"/>
          <w:b w:val="1"/>
          <w:bCs w:val="1"/>
          <w:sz w:val="28"/>
          <w:szCs w:val="28"/>
        </w:rPr>
      </w:pPr>
    </w:p>
    <w:p>
      <w:pPr>
        <w:pStyle w:val="Body"/>
        <w:rPr>
          <w:rStyle w:val="None"/>
          <w:rFonts w:ascii="Arial" w:cs="Arial" w:hAnsi="Arial" w:eastAsia="Arial"/>
          <w:b w:val="1"/>
          <w:bCs w:val="1"/>
          <w:sz w:val="28"/>
          <w:szCs w:val="28"/>
        </w:rPr>
      </w:pPr>
    </w:p>
    <w:p>
      <w:pPr>
        <w:pStyle w:val="Body"/>
        <w:spacing w:before="240" w:after="60"/>
        <w:ind w:right="237"/>
        <w:jc w:val="both"/>
        <w:rPr>
          <w:rStyle w:val="None"/>
          <w:rFonts w:ascii="Arial" w:cs="Arial" w:hAnsi="Arial" w:eastAsia="Arial"/>
          <w:caps w:val="0"/>
          <w:smallCaps w:val="0"/>
          <w:outline w:val="0"/>
          <w:color w:val="000000"/>
          <w:sz w:val="24"/>
          <w:szCs w:val="24"/>
          <w:u w:color="000000"/>
          <w14:textFill>
            <w14:solidFill>
              <w14:srgbClr w14:val="000000"/>
            </w14:solidFill>
          </w14:textFill>
        </w:rPr>
      </w:pPr>
      <w:r>
        <w:rPr>
          <w:rStyle w:val="None"/>
          <w:rFonts w:ascii="Arial" w:hAnsi="Arial"/>
          <w:b w:val="1"/>
          <w:bCs w:val="1"/>
          <w:caps w:val="0"/>
          <w:smallCaps w:val="0"/>
          <w:outline w:val="0"/>
          <w:color w:val="000000"/>
          <w:sz w:val="24"/>
          <w:szCs w:val="24"/>
          <w:u w:color="000000"/>
          <w:rtl w:val="0"/>
          <w:lang w:val="en-US"/>
          <w14:textFill>
            <w14:solidFill>
              <w14:srgbClr w14:val="000000"/>
            </w14:solidFill>
          </w14:textFill>
        </w:rPr>
        <w:t>Bibliography</w:t>
      </w:r>
    </w:p>
    <w:p>
      <w:pPr>
        <w:pStyle w:val="Body"/>
        <w:spacing w:before="240" w:after="60"/>
        <w:ind w:right="237"/>
        <w:jc w:val="both"/>
        <w:rPr>
          <w:rStyle w:val="None"/>
          <w:rFonts w:ascii="Arial" w:cs="Arial" w:hAnsi="Arial" w:eastAsia="Arial"/>
          <w:caps w:val="0"/>
          <w:smallCaps w:val="0"/>
          <w:outline w:val="0"/>
          <w:color w:val="000000"/>
          <w:sz w:val="24"/>
          <w:szCs w:val="24"/>
          <w:u w:color="000000"/>
          <w14:textFill>
            <w14:solidFill>
              <w14:srgbClr w14:val="000000"/>
            </w14:solidFill>
          </w14:textFill>
        </w:rPr>
      </w:pPr>
      <w:r>
        <w:rPr>
          <w:rStyle w:val="None"/>
          <w:rFonts w:ascii="Arial" w:hAnsi="Arial"/>
          <w:caps w:val="0"/>
          <w:smallCaps w:val="0"/>
          <w:outline w:val="0"/>
          <w:color w:val="000000"/>
          <w:sz w:val="24"/>
          <w:szCs w:val="24"/>
          <w:u w:color="000000"/>
          <w:rtl w:val="0"/>
          <w:lang w:val="en-US"/>
          <w14:textFill>
            <w14:solidFill>
              <w14:srgbClr w14:val="000000"/>
            </w14:solidFill>
          </w14:textFill>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pPr>
        <w:pStyle w:val="Body"/>
        <w:spacing w:before="240" w:after="60"/>
        <w:ind w:right="237"/>
        <w:jc w:val="both"/>
        <w:rPr>
          <w:rStyle w:val="None"/>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spacing w:before="240" w:after="60"/>
        <w:ind w:right="237"/>
        <w:jc w:val="both"/>
        <w:rPr>
          <w:rStyle w:val="None"/>
          <w:rFonts w:ascii="Arial" w:cs="Arial" w:hAnsi="Arial" w:eastAsia="Arial"/>
          <w:b w:val="1"/>
          <w:bCs w:val="1"/>
          <w:caps w:val="0"/>
          <w:smallCaps w:val="0"/>
          <w:outline w:val="0"/>
          <w:color w:val="000000"/>
          <w:sz w:val="24"/>
          <w:szCs w:val="24"/>
          <w:u w:color="000000"/>
          <w14:textFill>
            <w14:solidFill>
              <w14:srgbClr w14:val="000000"/>
            </w14:solidFill>
          </w14:textFill>
        </w:rPr>
      </w:pPr>
      <w:r>
        <w:rPr>
          <w:rStyle w:val="None"/>
          <w:rFonts w:ascii="Arial" w:hAnsi="Arial"/>
          <w:b w:val="1"/>
          <w:bCs w:val="1"/>
          <w:caps w:val="0"/>
          <w:smallCaps w:val="0"/>
          <w:outline w:val="0"/>
          <w:color w:val="000000"/>
          <w:sz w:val="24"/>
          <w:szCs w:val="24"/>
          <w:u w:color="000000"/>
          <w:rtl w:val="0"/>
          <w:lang w:val="en-US"/>
          <w14:textFill>
            <w14:solidFill>
              <w14:srgbClr w14:val="000000"/>
            </w14:solidFill>
          </w14:textFill>
        </w:rPr>
        <w:t xml:space="preserve">Harvard Refencing Guide Link: </w:t>
      </w:r>
    </w:p>
    <w:p>
      <w:pPr>
        <w:pStyle w:val="Body"/>
        <w:spacing w:before="240" w:after="60"/>
        <w:ind w:right="237"/>
        <w:jc w:val="both"/>
        <w:rPr>
          <w:rStyle w:val="None"/>
          <w:rFonts w:ascii="Arial" w:cs="Arial" w:hAnsi="Arial" w:eastAsia="Arial"/>
          <w:caps w:val="0"/>
          <w:smallCaps w:val="0"/>
          <w:outline w:val="0"/>
          <w:color w:val="000000"/>
          <w:u w:color="000000"/>
          <w14:textFill>
            <w14:solidFill>
              <w14:srgbClr w14:val="000000"/>
            </w14:solidFill>
          </w14:textFill>
        </w:rPr>
      </w:pPr>
      <w:r>
        <w:rPr>
          <w:rStyle w:val="Hyperlink.11"/>
        </w:rPr>
        <w:fldChar w:fldCharType="begin" w:fldLock="0"/>
      </w:r>
      <w:r>
        <w:rPr>
          <w:rStyle w:val="Hyperlink.11"/>
        </w:rPr>
        <w:instrText xml:space="preserve"> HYPERLINK "https://moodle.uwtsd.ac.uk/pluginfile.php/324905/mod_resource/content/1/Harvard%2520Referencing%2520GUide.pdf"</w:instrText>
      </w:r>
      <w:r>
        <w:rPr>
          <w:rStyle w:val="Hyperlink.11"/>
        </w:rPr>
        <w:fldChar w:fldCharType="separate" w:fldLock="0"/>
      </w:r>
      <w:r>
        <w:rPr>
          <w:rStyle w:val="Hyperlink.11"/>
          <w:rtl w:val="0"/>
          <w:lang w:val="en-US"/>
        </w:rPr>
        <w:t>https://moodle.uwtsd.ac.uk/pluginfile.php/324905/mod_resource/content/1/Harvard%20Referencing%20GUide.pdf</w:t>
      </w:r>
      <w:r>
        <w:rPr/>
        <w:fldChar w:fldCharType="end" w:fldLock="0"/>
      </w:r>
    </w:p>
    <w:p>
      <w:pPr>
        <w:pStyle w:val="Body"/>
        <w:spacing w:before="240" w:after="60"/>
        <w:ind w:right="237"/>
        <w:jc w:val="both"/>
        <w:rPr>
          <w:rStyle w:val="None"/>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spacing w:before="240" w:after="60"/>
        <w:ind w:right="237"/>
        <w:jc w:val="both"/>
        <w:rPr>
          <w:rStyle w:val="None"/>
          <w:rFonts w:ascii="Arial" w:cs="Arial" w:hAnsi="Arial" w:eastAsia="Arial"/>
          <w:caps w:val="0"/>
          <w:smallCaps w:val="0"/>
          <w:outline w:val="0"/>
          <w:color w:val="000000"/>
          <w:sz w:val="24"/>
          <w:szCs w:val="24"/>
          <w:u w:color="000000"/>
          <w:lang w:val="en-US"/>
          <w14:textFill>
            <w14:solidFill>
              <w14:srgbClr w14:val="000000"/>
            </w14:solidFill>
          </w14:textFill>
        </w:rPr>
      </w:pPr>
    </w:p>
    <w:p>
      <w:pPr>
        <w:pStyle w:val="Body"/>
        <w:jc w:val="both"/>
        <w:rPr>
          <w:rStyle w:val="None"/>
          <w:rFonts w:ascii="Arial" w:cs="Arial" w:hAnsi="Arial" w:eastAsia="Arial"/>
          <w:caps w:val="0"/>
          <w:smallCaps w:val="0"/>
          <w:outline w:val="0"/>
          <w:color w:val="000000"/>
          <w:sz w:val="24"/>
          <w:szCs w:val="24"/>
          <w:u w:color="000000"/>
          <w14:textFill>
            <w14:solidFill>
              <w14:srgbClr w14:val="000000"/>
            </w14:solidFill>
          </w14:textFill>
        </w:rPr>
      </w:pPr>
      <w:r>
        <w:rPr>
          <w:rStyle w:val="None"/>
          <w:rFonts w:ascii="Arial" w:hAnsi="Arial"/>
          <w:caps w:val="0"/>
          <w:smallCaps w:val="0"/>
          <w:outline w:val="0"/>
          <w:color w:val="000000"/>
          <w:sz w:val="24"/>
          <w:szCs w:val="24"/>
          <w:u w:color="000000"/>
          <w:rtl w:val="0"/>
          <w:lang w:val="en-US"/>
          <w14:textFill>
            <w14:solidFill>
              <w14:srgbClr w14:val="000000"/>
            </w14:solidFill>
          </w14:textFill>
        </w:rPr>
        <w:t xml:space="preserve">Signed:  </w:t>
      </w:r>
      <w:r>
        <w:rPr>
          <w:rStyle w:val="None"/>
          <w:rFonts w:ascii="Arial" w:hAnsi="Arial"/>
          <w:caps w:val="0"/>
          <w:smallCaps w:val="0"/>
          <w:outline w:val="0"/>
          <w:color w:val="000000"/>
          <w:sz w:val="24"/>
          <w:szCs w:val="24"/>
          <w:u w:color="000000"/>
          <w:rtl w:val="0"/>
          <w:lang w:val="en-US"/>
          <w14:textFill>
            <w14:solidFill>
              <w14:srgbClr w14:val="000000"/>
            </w14:solidFill>
          </w14:textFill>
        </w:rPr>
        <w:t>Tyrone Peach (</w:t>
      </w:r>
      <w:r>
        <w:rPr>
          <w:rStyle w:val="None"/>
          <w:rFonts w:ascii="Arial" w:hAnsi="Arial"/>
          <w:caps w:val="0"/>
          <w:smallCaps w:val="0"/>
          <w:outline w:val="0"/>
          <w:color w:val="000000"/>
          <w:sz w:val="24"/>
          <w:szCs w:val="24"/>
          <w:u w:color="000000"/>
          <w:rtl w:val="0"/>
          <w:lang w:val="en-US"/>
          <w14:textFill>
            <w14:solidFill>
              <w14:srgbClr w14:val="000000"/>
            </w14:solidFill>
          </w14:textFill>
        </w:rPr>
        <w:t>Learner, Electronic signature or type name)</w:t>
      </w:r>
    </w:p>
    <w:p>
      <w:pPr>
        <w:pStyle w:val="Body"/>
        <w:jc w:val="both"/>
        <w:rPr>
          <w:rStyle w:val="None"/>
          <w:rFonts w:ascii="Arial" w:cs="Arial" w:hAnsi="Arial" w:eastAsia="Arial"/>
          <w:caps w:val="0"/>
          <w:smallCaps w:val="0"/>
          <w:outline w:val="0"/>
          <w:color w:val="000000"/>
          <w:sz w:val="24"/>
          <w:szCs w:val="24"/>
          <w:u w:color="000000"/>
          <w14:textFill>
            <w14:solidFill>
              <w14:srgbClr w14:val="000000"/>
            </w14:solidFill>
          </w14:textFill>
        </w:rPr>
      </w:pPr>
      <w:r>
        <w:rPr>
          <w:rStyle w:val="None"/>
          <w:rFonts w:ascii="Arial" w:hAnsi="Arial"/>
          <w:caps w:val="0"/>
          <w:smallCaps w:val="0"/>
          <w:outline w:val="0"/>
          <w:color w:val="000000"/>
          <w:sz w:val="24"/>
          <w:szCs w:val="24"/>
          <w:u w:color="000000"/>
          <w:rtl w:val="0"/>
          <w:lang w:val="en-US"/>
          <w14:textFill>
            <w14:solidFill>
              <w14:srgbClr w14:val="000000"/>
            </w14:solidFill>
          </w14:textFill>
        </w:rPr>
        <w:t xml:space="preserve"> </w:t>
      </w:r>
    </w:p>
    <w:p>
      <w:pPr>
        <w:pStyle w:val="Body"/>
        <w:jc w:val="both"/>
        <w:rPr>
          <w:rStyle w:val="None"/>
          <w:rFonts w:ascii="Arial" w:cs="Arial" w:hAnsi="Arial" w:eastAsia="Arial"/>
          <w:caps w:val="0"/>
          <w:smallCaps w:val="0"/>
          <w:outline w:val="0"/>
          <w:color w:val="000000"/>
          <w:sz w:val="24"/>
          <w:szCs w:val="24"/>
          <w:u w:color="000000"/>
          <w14:textFill>
            <w14:solidFill>
              <w14:srgbClr w14:val="000000"/>
            </w14:solidFill>
          </w14:textFill>
        </w:rPr>
      </w:pPr>
      <w:r>
        <w:rPr>
          <w:rStyle w:val="None"/>
          <w:rFonts w:ascii="Arial" w:hAnsi="Arial"/>
          <w:caps w:val="0"/>
          <w:smallCaps w:val="0"/>
          <w:outline w:val="0"/>
          <w:color w:val="000000"/>
          <w:sz w:val="24"/>
          <w:szCs w:val="24"/>
          <w:u w:color="000000"/>
          <w:rtl w:val="0"/>
          <w:lang w:val="en-US"/>
          <w14:textFill>
            <w14:solidFill>
              <w14:srgbClr w14:val="000000"/>
            </w14:solidFill>
          </w14:textFill>
        </w:rPr>
        <w:t xml:space="preserve">Date: </w:t>
      </w:r>
      <w:r>
        <w:rPr>
          <w:rStyle w:val="None"/>
          <w:rFonts w:ascii="Arial" w:hAnsi="Arial"/>
          <w:caps w:val="0"/>
          <w:smallCaps w:val="0"/>
          <w:outline w:val="0"/>
          <w:color w:val="000000"/>
          <w:sz w:val="24"/>
          <w:szCs w:val="24"/>
          <w:u w:color="000000"/>
          <w:rtl w:val="0"/>
          <w:lang w:val="en-US"/>
          <w14:textFill>
            <w14:solidFill>
              <w14:srgbClr w14:val="000000"/>
            </w14:solidFill>
          </w14:textFill>
        </w:rPr>
        <w:t>16 January 2022</w:t>
      </w:r>
    </w:p>
    <w:p>
      <w:pPr>
        <w:pStyle w:val="Body"/>
        <w:rPr>
          <w:rStyle w:val="None"/>
          <w:rFonts w:ascii="Arial" w:cs="Arial" w:hAnsi="Arial" w:eastAsia="Arial"/>
          <w:b w:val="1"/>
          <w:bCs w:val="1"/>
          <w:caps w:val="0"/>
          <w:smallCaps w:val="0"/>
          <w:outline w:val="0"/>
          <w:color w:val="000000"/>
          <w:sz w:val="24"/>
          <w:szCs w:val="24"/>
          <w:u w:color="000000"/>
          <w:lang w:val="en-US"/>
          <w14:textFill>
            <w14:solidFill>
              <w14:srgbClr w14:val="000000"/>
            </w14:solidFill>
          </w14:textFill>
        </w:rPr>
      </w:pPr>
    </w:p>
    <w:p>
      <w:pPr>
        <w:pStyle w:val="Body"/>
        <w:spacing w:before="240" w:after="60"/>
        <w:ind w:right="237"/>
        <w:jc w:val="both"/>
      </w:pPr>
      <w:r>
        <w:rPr>
          <w:rStyle w:val="None"/>
          <w:rFonts w:ascii="Arial" w:cs="Arial" w:hAnsi="Arial" w:eastAsia="Arial"/>
          <w:caps w:val="0"/>
          <w:smallCaps w:val="0"/>
          <w:outline w:val="0"/>
          <w:color w:val="000000"/>
          <w:sz w:val="24"/>
          <w:szCs w:val="24"/>
          <w:u w:color="000000"/>
          <w:lang w:val="en-US"/>
          <w14:textFill>
            <w14:solidFill>
              <w14:srgbClr w14:val="000000"/>
            </w14:solidFill>
          </w14:textFill>
        </w:rPr>
      </w:r>
    </w:p>
    <w:sectPr>
      <w:headerReference w:type="default" r:id="rId5"/>
      <w:footerReference w:type="default" r:id="rId6"/>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Georgia">
    <w:charset w:val="00"/>
    <w:family w:val="roman"/>
    <w:pitch w:val="default"/>
  </w:font>
  <w:font w:name="Helvetica">
    <w:charset w:val="00"/>
    <w:family w:val="roman"/>
    <w:pitch w:val="default"/>
  </w:font>
  <w:font w:name="Verdan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Bullets"/>
  </w:abstractNum>
  <w:abstractNum w:abstractNumId="7">
    <w:multiLevelType w:val="hybridMultilevel"/>
    <w:styleLink w:val="Bullets"/>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884" w:hanging="284"/>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484" w:hanging="284"/>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084" w:hanging="284"/>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684" w:hanging="284"/>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284" w:hanging="284"/>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884" w:hanging="284"/>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484" w:hanging="284"/>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5084" w:hanging="284"/>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Bullet.0"/>
  </w:abstractNum>
  <w:abstractNum w:abstractNumId="9">
    <w:multiLevelType w:val="hybridMultilevel"/>
    <w:styleLink w:val="Bullet.0"/>
    <w:lvl w:ilvl="0">
      <w:start w:val="1"/>
      <w:numFmt w:val="bullet"/>
      <w:suff w:val="tab"/>
      <w:lvlText w:val="•"/>
      <w:lvlJc w:val="left"/>
      <w:pPr>
        <w:ind w:left="196" w:hanging="196"/>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76" w:hanging="196"/>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556" w:hanging="196"/>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36" w:hanging="196"/>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916" w:hanging="196"/>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1096" w:hanging="196"/>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1276" w:hanging="196"/>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1456" w:hanging="196"/>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1636" w:hanging="196"/>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6"/>
    <w:lvlOverride w:ilvl="0">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774" w:hanging="174"/>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374" w:hanging="174"/>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1974" w:hanging="174"/>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2574" w:hanging="174"/>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174" w:hanging="174"/>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3774" w:hanging="174"/>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4374" w:hanging="174"/>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4974" w:hanging="174"/>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0">
    <w:abstractNumId w:val="9"/>
  </w:num>
  <w:num w:numId="11">
    <w:abstractNumId w:val="8"/>
  </w:num>
  <w:num w:numId="12">
    <w:abstractNumId w:val="6"/>
    <w:lvlOverride w:ilvl="0">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774" w:hanging="174"/>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389" w:hanging="189"/>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1989" w:hanging="189"/>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2589" w:hanging="189"/>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189" w:hanging="189"/>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3789" w:hanging="189"/>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4389" w:hanging="189"/>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4989" w:hanging="189"/>
        </w:pPr>
        <w:rPr>
          <w:rFonts w:ascii="Georgia" w:cs="Georgia" w:hAnsi="Georgia" w:eastAsia="Georgia"/>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3">
    <w:abstractNumId w:val="8"/>
    <w:lvlOverride w:ilvl="0">
      <w:lvl w:ilvl="0">
        <w:start w:val="1"/>
        <w:numFmt w:val="bullet"/>
        <w:suff w:val="tab"/>
        <w:lvlText w:val="•"/>
        <w:lvlJc w:val="left"/>
        <w:pPr>
          <w:ind w:left="196" w:hanging="196"/>
        </w:pPr>
        <w:rPr>
          <w:rFonts w:ascii="Georgia" w:cs="Georgia" w:hAnsi="Georgia" w:eastAsia="Georgia"/>
          <w:b w:val="0"/>
          <w:bCs w:val="0"/>
          <w:i w:val="1"/>
          <w:iCs w:val="1"/>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376" w:hanging="196"/>
        </w:pPr>
        <w:rPr>
          <w:rFonts w:ascii="Georgia" w:cs="Georgia" w:hAnsi="Georgia" w:eastAsia="Georgia"/>
          <w:b w:val="0"/>
          <w:bCs w:val="0"/>
          <w:i w:val="1"/>
          <w:iCs w:val="1"/>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556" w:hanging="196"/>
        </w:pPr>
        <w:rPr>
          <w:rFonts w:ascii="Georgia" w:cs="Georgia" w:hAnsi="Georgia" w:eastAsia="Georgia"/>
          <w:b w:val="0"/>
          <w:bCs w:val="0"/>
          <w:i w:val="1"/>
          <w:iCs w:val="1"/>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736" w:hanging="196"/>
        </w:pPr>
        <w:rPr>
          <w:rFonts w:ascii="Georgia" w:cs="Georgia" w:hAnsi="Georgia" w:eastAsia="Georgia"/>
          <w:b w:val="0"/>
          <w:bCs w:val="0"/>
          <w:i w:val="1"/>
          <w:iCs w:val="1"/>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916" w:hanging="196"/>
        </w:pPr>
        <w:rPr>
          <w:rFonts w:ascii="Georgia" w:cs="Georgia" w:hAnsi="Georgia" w:eastAsia="Georgia"/>
          <w:b w:val="0"/>
          <w:bCs w:val="0"/>
          <w:i w:val="1"/>
          <w:iCs w:val="1"/>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1096" w:hanging="196"/>
        </w:pPr>
        <w:rPr>
          <w:rFonts w:ascii="Georgia" w:cs="Georgia" w:hAnsi="Georgia" w:eastAsia="Georgia"/>
          <w:b w:val="0"/>
          <w:bCs w:val="0"/>
          <w:i w:val="1"/>
          <w:iCs w:val="1"/>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1276" w:hanging="196"/>
        </w:pPr>
        <w:rPr>
          <w:rFonts w:ascii="Georgia" w:cs="Georgia" w:hAnsi="Georgia" w:eastAsia="Georgia"/>
          <w:b w:val="0"/>
          <w:bCs w:val="0"/>
          <w:i w:val="1"/>
          <w:iCs w:val="1"/>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1456" w:hanging="196"/>
        </w:pPr>
        <w:rPr>
          <w:rFonts w:ascii="Georgia" w:cs="Georgia" w:hAnsi="Georgia" w:eastAsia="Georgia"/>
          <w:b w:val="0"/>
          <w:bCs w:val="0"/>
          <w:i w:val="1"/>
          <w:iCs w:val="1"/>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1636" w:hanging="196"/>
        </w:pPr>
        <w:rPr>
          <w:rFonts w:ascii="Georgia" w:cs="Georgia" w:hAnsi="Georgia" w:eastAsia="Georgia"/>
          <w:b w:val="0"/>
          <w:bCs w:val="0"/>
          <w:i w:val="1"/>
          <w:iCs w:val="1"/>
          <w:caps w:val="0"/>
          <w:smallCaps w:val="0"/>
          <w:strike w:val="0"/>
          <w:dstrike w:val="0"/>
          <w:outline w:val="0"/>
          <w:emboss w:val="0"/>
          <w:imprint w:val="0"/>
          <w:spacing w:val="0"/>
          <w:w w:val="100"/>
          <w:kern w:val="0"/>
          <w:position w:val="0"/>
          <w:highlight w:val="none"/>
          <w:vertAlign w:val="baseline"/>
        </w:rPr>
      </w:lvl>
    </w:lvlOverride>
  </w:num>
  <w:num w:numId="14">
    <w:abstractNumId w:val="6"/>
    <w:lvlOverride w:ilvl="0">
      <w:lvl w:ilvl="0">
        <w:start w:val="1"/>
        <w:numFmt w:val="bullet"/>
        <w:suff w:val="tab"/>
        <w:lvlText w:val="•"/>
        <w:lvlJc w:val="left"/>
        <w:pPr>
          <w:ind w:left="221" w:hanging="221"/>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821" w:hanging="221"/>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421" w:hanging="221"/>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021" w:hanging="221"/>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2621" w:hanging="221"/>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221" w:hanging="221"/>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3821" w:hanging="221"/>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4421" w:hanging="221"/>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5021" w:hanging="221"/>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14:textOutline>
        <w14:noFill/>
      </w14:textOutline>
      <w14:textFill>
        <w14:solidFill>
          <w14:srgbClr w14:val="000000"/>
        </w14:solidFill>
      </w14:textFill>
    </w:rPr>
  </w:style>
  <w:style w:type="character" w:styleId="Link">
    <w:name w:val="Link"/>
    <w:rPr>
      <w:outline w:val="0"/>
      <w:color w:val="0563c1"/>
      <w:u w:val="single" w:color="0563c1"/>
      <w14:textFill>
        <w14:solidFill>
          <w14:srgbClr w14:val="0563C1"/>
        </w14:solidFill>
      </w14:textFill>
    </w:rPr>
  </w:style>
  <w:style w:type="character" w:styleId="Hyperlink.0">
    <w:name w:val="Hyperlink.0"/>
    <w:basedOn w:val="Link"/>
    <w:next w:val="Hyperlink.0"/>
    <w:rPr>
      <w:rFonts w:ascii="Arial" w:cs="Arial" w:hAnsi="Arial" w:eastAsia="Arial"/>
      <w:caps w:val="0"/>
      <w:smallCaps w:val="0"/>
      <w:strike w:val="0"/>
      <w:dstrike w:val="0"/>
      <w:sz w:val="24"/>
      <w:szCs w:val="24"/>
      <w:lang w:val="en-US"/>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59"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paragraph" w:styleId="bullet">
    <w:name w:val="bullet"/>
    <w:next w:val="bullet"/>
    <w:pPr>
      <w:keepNext w:val="0"/>
      <w:keepLines w:val="0"/>
      <w:pageBreakBefore w:val="0"/>
      <w:widowControl w:val="1"/>
      <w:shd w:val="clear" w:color="auto" w:fill="auto"/>
      <w:suppressAutoHyphens w:val="0"/>
      <w:bidi w:val="0"/>
      <w:spacing w:before="120" w:after="0" w:line="259" w:lineRule="auto"/>
      <w:ind w:left="1004" w:right="0" w:hanging="284"/>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numbering" w:styleId="Imported Style 3">
    <w:name w:val="Imported Style 3"/>
    <w:pPr>
      <w:numPr>
        <w:numId w:val="5"/>
      </w:numPr>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numbering" w:styleId="Bullets">
    <w:name w:val="Bullets"/>
    <w:pPr>
      <w:numPr>
        <w:numId w:val="7"/>
      </w:numPr>
    </w:pPr>
  </w:style>
  <w:style w:type="character" w:styleId="None">
    <w:name w:val="None"/>
  </w:style>
  <w:style w:type="character" w:styleId="Hyperlink.1">
    <w:name w:val="Hyperlink.1"/>
    <w:basedOn w:val="None"/>
    <w:next w:val="Hyperlink.1"/>
    <w:rPr>
      <w:outline w:val="0"/>
      <w:color w:val="0000ff"/>
      <w:u w:val="single" w:color="0000ff"/>
      <w14:textFill>
        <w14:solidFill>
          <w14:srgbClr w14:val="0000FF"/>
        </w14:solidFill>
      </w14:textFill>
    </w:rPr>
  </w:style>
  <w:style w:type="character" w:styleId="Hyperlink.2">
    <w:name w:val="Hyperlink.2"/>
    <w:basedOn w:val="None"/>
    <w:next w:val="Hyperlink.2"/>
    <w:rPr>
      <w:rFonts w:ascii="Georgia" w:cs="Georgia" w:hAnsi="Georgia" w:eastAsia="Georgia"/>
      <w:outline w:val="0"/>
      <w:color w:val="0000ff"/>
      <w:sz w:val="24"/>
      <w:szCs w:val="24"/>
      <w:u w:val="single" w:color="0000ff"/>
      <w14:textFill>
        <w14:solidFill>
          <w14:srgbClr w14:val="0000FF"/>
        </w14:solidFill>
      </w14:textFill>
    </w:rPr>
  </w:style>
  <w:style w:type="character" w:styleId="Hyperlink.3">
    <w:name w:val="Hyperlink.3"/>
    <w:basedOn w:val="None"/>
    <w:next w:val="Hyperlink.3"/>
    <w:rPr>
      <w:rFonts w:ascii="Georgia" w:cs="Georgia" w:hAnsi="Georgia" w:eastAsia="Georgia"/>
      <w:outline w:val="0"/>
      <w:color w:val="333333"/>
      <w:sz w:val="24"/>
      <w:szCs w:val="24"/>
      <w:u w:color="333333"/>
      <w:shd w:val="clear" w:color="auto" w:fill="fcfcfc"/>
      <w14:textFill>
        <w14:solidFill>
          <w14:srgbClr w14:val="333333"/>
        </w14:solidFill>
      </w14:textFill>
    </w:rPr>
  </w:style>
  <w:style w:type="numbering" w:styleId="Bullet.0">
    <w:name w:val="Bullet.0"/>
    <w:pPr>
      <w:numPr>
        <w:numId w:val="10"/>
      </w:numPr>
    </w:pPr>
  </w:style>
  <w:style w:type="character" w:styleId="Hyperlink.4">
    <w:name w:val="Hyperlink.4"/>
    <w:basedOn w:val="None"/>
    <w:next w:val="Hyperlink.4"/>
    <w:rPr>
      <w:rFonts w:ascii="Georgia" w:cs="Georgia" w:hAnsi="Georgia" w:eastAsia="Georgia"/>
      <w:outline w:val="0"/>
      <w:color w:val="000000"/>
      <w:sz w:val="24"/>
      <w:szCs w:val="24"/>
      <w:u w:color="000000"/>
      <w14:textFill>
        <w14:solidFill>
          <w14:srgbClr w14:val="000000"/>
        </w14:solidFill>
      </w14:textFill>
    </w:rPr>
  </w:style>
  <w:style w:type="character" w:styleId="Hyperlink.5">
    <w:name w:val="Hyperlink.5"/>
    <w:basedOn w:val="None"/>
    <w:next w:val="Hyperlink.5"/>
    <w:rPr>
      <w:outline w:val="0"/>
      <w:color w:val="0000ff"/>
      <w:sz w:val="24"/>
      <w:szCs w:val="24"/>
      <w:u w:val="single" w:color="0000ff"/>
      <w14:textFill>
        <w14:solidFill>
          <w14:srgbClr w14:val="0000FF"/>
        </w14:solidFill>
      </w14:textFill>
    </w:rPr>
  </w:style>
  <w:style w:type="character" w:styleId="Hyperlink.6">
    <w:name w:val="Hyperlink.6"/>
    <w:basedOn w:val="None"/>
    <w:next w:val="Hyperlink.6"/>
    <w:rPr>
      <w:rFonts w:ascii="Georgia" w:cs="Georgia" w:hAnsi="Georgia" w:eastAsia="Georgia"/>
      <w:sz w:val="24"/>
      <w:szCs w:val="24"/>
      <w:u w:val="single"/>
    </w:rPr>
  </w:style>
  <w:style w:type="character" w:styleId="Hyperlink.7">
    <w:name w:val="Hyperlink.7"/>
    <w:basedOn w:val="None"/>
    <w:next w:val="Hyperlink.7"/>
    <w:rPr>
      <w:rFonts w:ascii="Georgia" w:cs="Georgia" w:hAnsi="Georgia" w:eastAsia="Georgia"/>
      <w:outline w:val="0"/>
      <w:color w:val="0000ff"/>
      <w:sz w:val="24"/>
      <w:szCs w:val="24"/>
      <w:u w:val="single" w:color="0000ff"/>
      <w:shd w:val="clear" w:color="auto" w:fill="ffffff"/>
      <w14:textFill>
        <w14:solidFill>
          <w14:srgbClr w14:val="0000FF"/>
        </w14:solidFill>
      </w14:textFill>
    </w:rPr>
  </w:style>
  <w:style w:type="character" w:styleId="Hyperlink.8">
    <w:name w:val="Hyperlink.8"/>
    <w:basedOn w:val="None"/>
    <w:next w:val="Hyperlink.8"/>
    <w:rPr>
      <w:rFonts w:ascii="Georgia" w:cs="Georgia" w:hAnsi="Georgia" w:eastAsia="Georgia"/>
      <w:outline w:val="0"/>
      <w:color w:val="0000ff"/>
      <w:u w:val="single" w:color="0000ff"/>
      <w14:textFill>
        <w14:solidFill>
          <w14:srgbClr w14:val="0000FF"/>
        </w14:solidFill>
      </w14:textFill>
    </w:rPr>
  </w:style>
  <w:style w:type="character" w:styleId="Hyperlink.9">
    <w:name w:val="Hyperlink.9"/>
    <w:basedOn w:val="None"/>
    <w:next w:val="Hyperlink.9"/>
    <w:rPr>
      <w:rFonts w:ascii="Georgia" w:cs="Georgia" w:hAnsi="Georgia" w:eastAsia="Georgia"/>
      <w:sz w:val="24"/>
      <w:szCs w:val="24"/>
      <w:u w:val="single"/>
      <w:lang w:val="pt-PT"/>
    </w:rPr>
  </w:style>
  <w:style w:type="character" w:styleId="Hyperlink.10">
    <w:name w:val="Hyperlink.10"/>
    <w:basedOn w:val="None"/>
    <w:next w:val="Hyperlink.10"/>
    <w:rPr>
      <w:outline w:val="0"/>
      <w:color w:val="0000ff"/>
      <w:u w:val="single" w:color="0000ff"/>
      <w:lang w:val="en-US"/>
      <w14:textFill>
        <w14:solidFill>
          <w14:srgbClr w14:val="0000FF"/>
        </w14:solidFill>
      </w14:textFill>
    </w:rPr>
  </w:style>
  <w:style w:type="character" w:styleId="Hyperlink.11">
    <w:name w:val="Hyperlink.11"/>
    <w:basedOn w:val="Link"/>
    <w:next w:val="Hyperlink.11"/>
    <w:rPr>
      <w:caps w:val="0"/>
      <w:smallCaps w:val="0"/>
      <w:strike w:val="0"/>
      <w:dstrike w:val="0"/>
      <w:sz w:val="24"/>
      <w:szCs w:val="24"/>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