
<file path=[Content_Types].xml><?xml version="1.0" encoding="utf-8"?>
<Types xmlns="http://schemas.openxmlformats.org/package/2006/content-types">
  <Default Extension="wmf" ContentType="image/x-wmf"/>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EB9D8B5">
      <w:pPr>
        <w:spacing w:line="360" w:lineRule="auto"/>
        <w:jc w:val="center"/>
        <w:rPr>
          <w:rFonts w:ascii="Arial" w:hAnsi="Arial" w:cs="Arial"/>
          <w:b/>
          <w:bCs/>
          <w:color w:val="000000" w:themeColor="text1"/>
          <w:sz w:val="28"/>
          <w:szCs w:val="28"/>
          <w14:textFill>
            <w14:solidFill>
              <w14:schemeClr w14:val="tx1"/>
            </w14:solidFill>
          </w14:textFill>
        </w:rPr>
      </w:pPr>
    </w:p>
    <w:p w14:paraId="15EA4FE8">
      <w:pPr>
        <w:spacing w:line="360" w:lineRule="auto"/>
        <w:jc w:val="center"/>
        <w:rPr>
          <w:rFonts w:ascii="Arial" w:hAnsi="Arial" w:cs="Arial"/>
          <w:b/>
          <w:bCs/>
          <w:color w:val="000000" w:themeColor="text1"/>
          <w:sz w:val="28"/>
          <w:szCs w:val="28"/>
          <w14:textFill>
            <w14:solidFill>
              <w14:schemeClr w14:val="tx1"/>
            </w14:solidFill>
          </w14:textFill>
        </w:rPr>
      </w:pPr>
      <w:r>
        <w:rPr>
          <w:rFonts w:ascii="Arial" w:hAnsi="Arial" w:cs="Arial"/>
          <w:b/>
          <w:bCs/>
          <w:color w:val="000000" w:themeColor="text1"/>
          <w:sz w:val="28"/>
          <w:szCs w:val="28"/>
          <w14:textFill>
            <w14:solidFill>
              <w14:schemeClr w14:val="tx1"/>
            </w14:solidFill>
          </w14:textFill>
        </w:rPr>
        <w:drawing>
          <wp:inline distT="0" distB="0" distL="0" distR="0">
            <wp:extent cx="3575050" cy="1231900"/>
            <wp:effectExtent l="0" t="0" r="0" b="0"/>
            <wp:docPr id="632495370"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495370" name="Picture 2" descr="A black background with white text&#10;&#10;AI-generated content may be incorrect."/>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575050" cy="1231900"/>
                    </a:xfrm>
                    <a:prstGeom prst="rect">
                      <a:avLst/>
                    </a:prstGeom>
                  </pic:spPr>
                </pic:pic>
              </a:graphicData>
            </a:graphic>
          </wp:inline>
        </w:drawing>
      </w:r>
    </w:p>
    <w:p w14:paraId="2EFA9D95">
      <w:pPr>
        <w:spacing w:line="360" w:lineRule="auto"/>
        <w:jc w:val="center"/>
        <w:rPr>
          <w:rFonts w:ascii="Arial" w:hAnsi="Arial" w:cs="Arial"/>
          <w:b/>
          <w:bCs/>
          <w:color w:val="000000" w:themeColor="text1"/>
          <w:sz w:val="28"/>
          <w:szCs w:val="28"/>
          <w14:textFill>
            <w14:solidFill>
              <w14:schemeClr w14:val="tx1"/>
            </w14:solidFill>
          </w14:textFill>
        </w:rPr>
      </w:pPr>
      <w:r>
        <w:rPr>
          <w:rFonts w:ascii="Arial" w:hAnsi="Arial" w:cs="Arial"/>
          <w:b/>
          <w:bCs/>
          <w:color w:val="000000" w:themeColor="text1"/>
          <w:sz w:val="28"/>
          <w:szCs w:val="28"/>
          <w14:textFill>
            <w14:solidFill>
              <w14:schemeClr w14:val="tx1"/>
            </w14:solidFill>
          </w14:textFill>
        </w:rPr>
        <w:t>MSc Public Health and Social Care in Practice</w:t>
      </w:r>
    </w:p>
    <w:p w14:paraId="3B279BD6">
      <w:pPr>
        <w:spacing w:line="360" w:lineRule="auto"/>
        <w:jc w:val="center"/>
        <w:rPr>
          <w:rFonts w:ascii="Arial" w:hAnsi="Arial" w:cs="Arial"/>
          <w:b/>
          <w:bCs/>
          <w:color w:val="000000" w:themeColor="text1"/>
          <w:sz w:val="28"/>
          <w:szCs w:val="28"/>
          <w14:textFill>
            <w14:solidFill>
              <w14:schemeClr w14:val="tx1"/>
            </w14:solidFill>
          </w14:textFill>
        </w:rPr>
      </w:pPr>
      <w:r>
        <w:rPr>
          <w:rFonts w:ascii="Arial" w:hAnsi="Arial" w:cs="Arial"/>
          <w:b/>
          <w:bCs/>
          <w:color w:val="000000" w:themeColor="text1"/>
          <w:sz w:val="28"/>
          <w:szCs w:val="28"/>
          <w14:textFill>
            <w14:solidFill>
              <w14:schemeClr w14:val="tx1"/>
            </w14:solidFill>
          </w14:textFill>
        </w:rPr>
        <w:t>Community Care and Management of Long-Term Conditions</w:t>
      </w:r>
    </w:p>
    <w:p w14:paraId="782F0B32">
      <w:pPr>
        <w:spacing w:line="360" w:lineRule="auto"/>
        <w:jc w:val="center"/>
        <w:rPr>
          <w:rFonts w:ascii="Arial" w:hAnsi="Arial" w:cs="Arial"/>
          <w:b/>
          <w:bCs/>
          <w:color w:val="000000" w:themeColor="text1"/>
          <w:sz w:val="28"/>
          <w:szCs w:val="28"/>
          <w14:textFill>
            <w14:solidFill>
              <w14:schemeClr w14:val="tx1"/>
            </w14:solidFill>
          </w14:textFill>
        </w:rPr>
      </w:pPr>
      <w:r>
        <w:rPr>
          <w:rFonts w:ascii="Arial" w:hAnsi="Arial" w:cs="Arial"/>
          <w:b/>
          <w:bCs/>
          <w:color w:val="000000" w:themeColor="text1"/>
          <w:sz w:val="28"/>
          <w:szCs w:val="28"/>
          <w14:textFill>
            <w14:solidFill>
              <w14:schemeClr w14:val="tx1"/>
            </w14:solidFill>
          </w14:textFill>
        </w:rPr>
        <w:t>LCHS7003</w:t>
      </w:r>
    </w:p>
    <w:p w14:paraId="3FCD8143">
      <w:pPr>
        <w:spacing w:line="360" w:lineRule="auto"/>
        <w:jc w:val="center"/>
        <w:rPr>
          <w:rFonts w:ascii="Arial" w:hAnsi="Arial" w:cs="Arial"/>
          <w:b/>
          <w:bCs/>
          <w:color w:val="000000" w:themeColor="text1"/>
          <w:sz w:val="28"/>
          <w:szCs w:val="28"/>
          <w14:textFill>
            <w14:solidFill>
              <w14:schemeClr w14:val="tx1"/>
            </w14:solidFill>
          </w14:textFill>
        </w:rPr>
      </w:pPr>
      <w:r>
        <w:rPr>
          <w:rFonts w:ascii="Arial" w:hAnsi="Arial" w:cs="Arial"/>
          <w:b/>
          <w:bCs/>
          <w:color w:val="000000" w:themeColor="text1"/>
          <w:sz w:val="28"/>
          <w:szCs w:val="28"/>
          <w14:textFill>
            <w14:solidFill>
              <w14:schemeClr w14:val="tx1"/>
            </w14:solidFill>
          </w14:textFill>
        </w:rPr>
        <w:t>Information Booklet of Long-Term Conditions Management</w:t>
      </w:r>
    </w:p>
    <w:p w14:paraId="49E4CA2C">
      <w:pPr>
        <w:spacing w:line="360" w:lineRule="auto"/>
        <w:jc w:val="center"/>
        <w:rPr>
          <w:rFonts w:ascii="Arial" w:hAnsi="Arial" w:cs="Arial"/>
          <w:b/>
          <w:bCs/>
          <w:color w:val="000000" w:themeColor="text1"/>
          <w:sz w:val="32"/>
          <w:szCs w:val="32"/>
          <w14:textFill>
            <w14:solidFill>
              <w14:schemeClr w14:val="tx1"/>
            </w14:solidFill>
          </w14:textFill>
        </w:rPr>
      </w:pPr>
      <w:r>
        <w:rPr>
          <w:rFonts w:ascii="Arial" w:hAnsi="Arial" w:cs="Arial"/>
          <w:b/>
          <w:bCs/>
          <w:color w:val="000000" w:themeColor="text1"/>
          <w:sz w:val="32"/>
          <w:szCs w:val="32"/>
          <w14:textFill>
            <w14:solidFill>
              <w14:schemeClr w14:val="tx1"/>
            </w14:solidFill>
          </w14:textFill>
        </w:rPr>
        <w:t xml:space="preserve">Topic: </w:t>
      </w:r>
      <w:r>
        <w:rPr>
          <w:rFonts w:ascii="Arial" w:hAnsi="Arial" w:cs="Arial"/>
          <w:b/>
          <w:bCs/>
          <w:color w:val="000000" w:themeColor="text1"/>
          <w:sz w:val="28"/>
          <w:szCs w:val="28"/>
          <w14:textFill>
            <w14:solidFill>
              <w14:schemeClr w14:val="tx1"/>
            </w14:solidFill>
          </w14:textFill>
        </w:rPr>
        <w:t>Chronic kidney disease</w:t>
      </w:r>
      <w:r>
        <w:rPr>
          <w:rFonts w:ascii="Arial" w:hAnsi="Arial" w:cs="Arial"/>
          <w:b/>
          <w:bCs/>
          <w:color w:val="000000" w:themeColor="text1"/>
          <w:sz w:val="36"/>
          <w:szCs w:val="36"/>
          <w14:textFill>
            <w14:solidFill>
              <w14:schemeClr w14:val="tx1"/>
            </w14:solidFill>
          </w14:textFill>
        </w:rPr>
        <w:t xml:space="preserve">  </w:t>
      </w:r>
    </w:p>
    <w:p w14:paraId="692CC3DD">
      <w:pPr>
        <w:spacing w:line="360" w:lineRule="auto"/>
        <w:jc w:val="center"/>
        <w:rPr>
          <w:rFonts w:ascii="Arial" w:hAnsi="Arial" w:cs="Arial"/>
          <w:b/>
          <w:bCs/>
          <w:color w:val="000000" w:themeColor="text1"/>
          <w:sz w:val="28"/>
          <w:szCs w:val="28"/>
          <w14:textFill>
            <w14:solidFill>
              <w14:schemeClr w14:val="tx1"/>
            </w14:solidFill>
          </w14:textFill>
        </w:rPr>
      </w:pPr>
      <w:r>
        <w:rPr>
          <w:rFonts w:ascii="Arial" w:hAnsi="Arial" w:cs="Arial"/>
          <w:b/>
          <w:bCs/>
          <w:color w:val="000000" w:themeColor="text1"/>
          <w:sz w:val="28"/>
          <w:szCs w:val="28"/>
          <w14:textFill>
            <w14:solidFill>
              <w14:schemeClr w14:val="tx1"/>
            </w14:solidFill>
          </w14:textFill>
        </w:rPr>
        <w:t>Lecturer Name: Dr Brian Mashumba</w:t>
      </w:r>
    </w:p>
    <w:p w14:paraId="7562D2DE">
      <w:pPr>
        <w:spacing w:line="360" w:lineRule="auto"/>
        <w:jc w:val="center"/>
        <w:rPr>
          <w:rFonts w:ascii="Arial" w:hAnsi="Arial" w:cs="Arial"/>
          <w:b/>
          <w:bCs/>
          <w:color w:val="000000" w:themeColor="text1"/>
          <w:sz w:val="28"/>
          <w:szCs w:val="28"/>
          <w14:textFill>
            <w14:solidFill>
              <w14:schemeClr w14:val="tx1"/>
            </w14:solidFill>
          </w14:textFill>
        </w:rPr>
      </w:pPr>
      <w:r>
        <w:rPr>
          <w:rFonts w:ascii="Arial" w:hAnsi="Arial" w:cs="Arial"/>
          <w:b/>
          <w:bCs/>
          <w:color w:val="000000" w:themeColor="text1"/>
          <w:sz w:val="28"/>
          <w:szCs w:val="28"/>
          <w14:textFill>
            <w14:solidFill>
              <w14:schemeClr w14:val="tx1"/>
            </w14:solidFill>
          </w14:textFill>
        </w:rPr>
        <w:t>Student Name: Ronak Yusuf sh</w:t>
      </w:r>
      <w:r>
        <w:rPr>
          <w:rFonts w:hint="default" w:ascii="Arial" w:hAnsi="Arial" w:cs="Arial"/>
          <w:b/>
          <w:bCs/>
          <w:color w:val="000000" w:themeColor="text1"/>
          <w:sz w:val="28"/>
          <w:szCs w:val="28"/>
          <w:lang w:val="en-US"/>
          <w14:textFill>
            <w14:solidFill>
              <w14:schemeClr w14:val="tx1"/>
            </w14:solidFill>
          </w14:textFill>
        </w:rPr>
        <w:t>e</w:t>
      </w:r>
      <w:r>
        <w:rPr>
          <w:rFonts w:ascii="Arial" w:hAnsi="Arial" w:cs="Arial"/>
          <w:b/>
          <w:bCs/>
          <w:color w:val="000000" w:themeColor="text1"/>
          <w:sz w:val="28"/>
          <w:szCs w:val="28"/>
          <w14:textFill>
            <w14:solidFill>
              <w14:schemeClr w14:val="tx1"/>
            </w14:solidFill>
          </w14:textFill>
        </w:rPr>
        <w:t xml:space="preserve">ikh </w:t>
      </w:r>
    </w:p>
    <w:p w14:paraId="6B4089D4">
      <w:pPr>
        <w:spacing w:line="360" w:lineRule="auto"/>
        <w:rPr>
          <w:rFonts w:ascii="Arial" w:hAnsi="Arial" w:cs="Arial"/>
          <w:b/>
          <w:bCs/>
          <w:color w:val="000000" w:themeColor="text1"/>
          <w:sz w:val="28"/>
          <w:szCs w:val="28"/>
          <w14:textFill>
            <w14:solidFill>
              <w14:schemeClr w14:val="tx1"/>
            </w14:solidFill>
          </w14:textFill>
        </w:rPr>
      </w:pPr>
      <w:r>
        <w:rPr>
          <w:rFonts w:ascii="Arial" w:hAnsi="Arial" w:cs="Arial"/>
          <w:b/>
          <w:bCs/>
          <w:color w:val="000000" w:themeColor="text1"/>
          <w:sz w:val="28"/>
          <w:szCs w:val="28"/>
          <w14:textFill>
            <w14:solidFill>
              <w14:schemeClr w14:val="tx1"/>
            </w14:solidFill>
          </w14:textFill>
        </w:rPr>
        <w:t xml:space="preserve">                 Student Id: 2436884</w:t>
      </w:r>
    </w:p>
    <w:p w14:paraId="25F47B89">
      <w:pPr>
        <w:spacing w:line="360" w:lineRule="auto"/>
        <w:rPr>
          <w:rFonts w:ascii="Arial" w:hAnsi="Arial" w:cs="Arial"/>
          <w:b/>
          <w:bCs/>
          <w:color w:val="000000" w:themeColor="text1"/>
          <w:szCs w:val="24"/>
          <w14:textFill>
            <w14:solidFill>
              <w14:schemeClr w14:val="tx1"/>
            </w14:solidFill>
          </w14:textFill>
        </w:rPr>
      </w:pPr>
    </w:p>
    <w:p w14:paraId="2F33F171">
      <w:pPr>
        <w:spacing w:line="360" w:lineRule="auto"/>
        <w:rPr>
          <w:rFonts w:ascii="Arial" w:hAnsi="Arial" w:cs="Arial"/>
          <w:b/>
          <w:bCs/>
          <w:color w:val="000000" w:themeColor="text1"/>
          <w:szCs w:val="24"/>
          <w14:textFill>
            <w14:solidFill>
              <w14:schemeClr w14:val="tx1"/>
            </w14:solidFill>
          </w14:textFill>
        </w:rPr>
      </w:pPr>
    </w:p>
    <w:p w14:paraId="76C23824">
      <w:pPr>
        <w:spacing w:line="360" w:lineRule="auto"/>
        <w:rPr>
          <w:rFonts w:ascii="Arial" w:hAnsi="Arial" w:cs="Arial"/>
          <w:b/>
          <w:bCs/>
          <w:color w:val="000000" w:themeColor="text1"/>
          <w:szCs w:val="24"/>
          <w14:textFill>
            <w14:solidFill>
              <w14:schemeClr w14:val="tx1"/>
            </w14:solidFill>
          </w14:textFill>
        </w:rPr>
      </w:pPr>
    </w:p>
    <w:p w14:paraId="13F0B0D8">
      <w:pPr>
        <w:spacing w:line="360" w:lineRule="auto"/>
        <w:rPr>
          <w:rFonts w:ascii="Arial" w:hAnsi="Arial" w:cs="Arial"/>
          <w:b/>
          <w:bCs/>
          <w:color w:val="000000" w:themeColor="text1"/>
          <w:szCs w:val="24"/>
          <w14:textFill>
            <w14:solidFill>
              <w14:schemeClr w14:val="tx1"/>
            </w14:solidFill>
          </w14:textFill>
        </w:rPr>
      </w:pPr>
    </w:p>
    <w:p w14:paraId="13BD1A60">
      <w:pPr>
        <w:spacing w:line="360" w:lineRule="auto"/>
        <w:rPr>
          <w:rFonts w:ascii="Arial" w:hAnsi="Arial" w:cs="Arial"/>
          <w:b/>
          <w:bCs/>
          <w:color w:val="000000" w:themeColor="text1"/>
          <w:szCs w:val="24"/>
          <w14:textFill>
            <w14:solidFill>
              <w14:schemeClr w14:val="tx1"/>
            </w14:solidFill>
          </w14:textFill>
        </w:rPr>
      </w:pPr>
    </w:p>
    <w:p w14:paraId="246F586E">
      <w:pPr>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Table of Contents</w:t>
      </w:r>
    </w:p>
    <w:p w14:paraId="227ED3DB">
      <w:pPr>
        <w:pStyle w:val="21"/>
        <w:spacing w:line="360" w:lineRule="auto"/>
        <w:ind w:left="720"/>
        <w:jc w:val="both"/>
        <w:rPr>
          <w:rFonts w:ascii="Arial" w:hAnsi="Arial" w:cs="Arial"/>
          <w:b/>
          <w:bCs/>
          <w:color w:val="000000" w:themeColor="text1"/>
          <w:sz w:val="24"/>
          <w:szCs w:val="24"/>
          <w14:textFill>
            <w14:solidFill>
              <w14:schemeClr w14:val="tx1"/>
            </w14:solidFill>
          </w14:textFill>
        </w:rPr>
      </w:pPr>
    </w:p>
    <w:p w14:paraId="5642DDDC">
      <w:pPr>
        <w:pStyle w:val="21"/>
        <w:numPr>
          <w:ilvl w:val="0"/>
          <w:numId w:val="1"/>
        </w:numPr>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Introduction ………………….……2</w:t>
      </w:r>
    </w:p>
    <w:p w14:paraId="5E5EBF2B">
      <w:pPr>
        <w:pStyle w:val="21"/>
        <w:numPr>
          <w:ilvl w:val="0"/>
          <w:numId w:val="1"/>
        </w:numPr>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Overview of CKD in the United Kingdom ……………………………….3</w:t>
      </w:r>
    </w:p>
    <w:p w14:paraId="141DF352">
      <w:pPr>
        <w:pStyle w:val="21"/>
        <w:numPr>
          <w:ilvl w:val="0"/>
          <w:numId w:val="1"/>
        </w:num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Risk factor and aetiology………………2</w:t>
      </w:r>
    </w:p>
    <w:p w14:paraId="472C8990">
      <w:pPr>
        <w:pStyle w:val="21"/>
        <w:numPr>
          <w:ilvl w:val="0"/>
          <w:numId w:val="1"/>
        </w:numPr>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Theoretical perspectives and models ……………….6</w:t>
      </w:r>
    </w:p>
    <w:p w14:paraId="62AD740C">
      <w:pPr>
        <w:pStyle w:val="21"/>
        <w:numPr>
          <w:ilvl w:val="0"/>
          <w:numId w:val="1"/>
        </w:numPr>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Policy and political context</w:t>
      </w:r>
      <w:r>
        <w:rPr>
          <w:rFonts w:ascii="Arial" w:hAnsi="Arial" w:cs="Arial"/>
          <w:color w:val="000000" w:themeColor="text1"/>
          <w:sz w:val="24"/>
          <w:szCs w:val="24"/>
          <w14:textFill>
            <w14:solidFill>
              <w14:schemeClr w14:val="tx1"/>
            </w14:solidFill>
          </w14:textFill>
        </w:rPr>
        <w:t>……………</w:t>
      </w:r>
      <w:r>
        <w:rPr>
          <w:rFonts w:ascii="Arial" w:hAnsi="Arial" w:cs="Arial"/>
          <w:b/>
          <w:bCs/>
          <w:color w:val="000000" w:themeColor="text1"/>
          <w:sz w:val="24"/>
          <w:szCs w:val="24"/>
          <w14:textFill>
            <w14:solidFill>
              <w14:schemeClr w14:val="tx1"/>
            </w14:solidFill>
          </w14:textFill>
        </w:rPr>
        <w:t>8</w:t>
      </w:r>
    </w:p>
    <w:p w14:paraId="0F69754C">
      <w:pPr>
        <w:pStyle w:val="21"/>
        <w:numPr>
          <w:ilvl w:val="0"/>
          <w:numId w:val="1"/>
        </w:num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Recommendation for practise……...10</w:t>
      </w:r>
    </w:p>
    <w:p w14:paraId="4074FA27">
      <w:pPr>
        <w:pStyle w:val="21"/>
        <w:numPr>
          <w:ilvl w:val="0"/>
          <w:numId w:val="1"/>
        </w:numPr>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Conclusion………………………………11</w:t>
      </w:r>
    </w:p>
    <w:p w14:paraId="76330D02">
      <w:pPr>
        <w:pStyle w:val="21"/>
        <w:numPr>
          <w:ilvl w:val="0"/>
          <w:numId w:val="1"/>
        </w:numPr>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References……………………………12</w:t>
      </w:r>
    </w:p>
    <w:p w14:paraId="4434E168">
      <w:pPr>
        <w:pStyle w:val="21"/>
        <w:spacing w:line="360" w:lineRule="auto"/>
        <w:ind w:left="720"/>
        <w:jc w:val="both"/>
        <w:rPr>
          <w:rFonts w:ascii="Arial" w:hAnsi="Arial" w:cs="Arial"/>
          <w:b/>
          <w:bCs/>
          <w:color w:val="000000" w:themeColor="text1"/>
          <w:sz w:val="24"/>
          <w:szCs w:val="24"/>
          <w14:textFill>
            <w14:solidFill>
              <w14:schemeClr w14:val="tx1"/>
            </w14:solidFill>
          </w14:textFill>
        </w:rPr>
      </w:pPr>
    </w:p>
    <w:p w14:paraId="244C9929">
      <w:pPr>
        <w:pStyle w:val="21"/>
        <w:spacing w:line="360" w:lineRule="auto"/>
        <w:ind w:left="720"/>
        <w:jc w:val="both"/>
        <w:rPr>
          <w:rFonts w:ascii="Arial" w:hAnsi="Arial" w:cs="Arial"/>
          <w:b/>
          <w:bCs/>
          <w:color w:val="000000" w:themeColor="text1"/>
          <w:sz w:val="24"/>
          <w:szCs w:val="24"/>
          <w14:textFill>
            <w14:solidFill>
              <w14:schemeClr w14:val="tx1"/>
            </w14:solidFill>
          </w14:textFill>
        </w:rPr>
      </w:pPr>
    </w:p>
    <w:p w14:paraId="71C35FAE">
      <w:pPr>
        <w:pStyle w:val="21"/>
        <w:spacing w:line="360" w:lineRule="auto"/>
        <w:ind w:left="720"/>
        <w:jc w:val="both"/>
        <w:rPr>
          <w:rFonts w:ascii="Arial" w:hAnsi="Arial" w:cs="Arial"/>
          <w:b/>
          <w:bCs/>
          <w:color w:val="000000" w:themeColor="text1"/>
          <w:sz w:val="24"/>
          <w:szCs w:val="24"/>
          <w14:textFill>
            <w14:solidFill>
              <w14:schemeClr w14:val="tx1"/>
            </w14:solidFill>
          </w14:textFill>
        </w:rPr>
      </w:pPr>
    </w:p>
    <w:p w14:paraId="3444C24B">
      <w:pPr>
        <w:pStyle w:val="21"/>
        <w:spacing w:line="360" w:lineRule="auto"/>
        <w:ind w:left="720"/>
        <w:jc w:val="both"/>
        <w:rPr>
          <w:rFonts w:ascii="Arial" w:hAnsi="Arial" w:cs="Arial"/>
          <w:b/>
          <w:bCs/>
          <w:color w:val="000000" w:themeColor="text1"/>
          <w:sz w:val="24"/>
          <w:szCs w:val="24"/>
          <w14:textFill>
            <w14:solidFill>
              <w14:schemeClr w14:val="tx1"/>
            </w14:solidFill>
          </w14:textFill>
        </w:rPr>
      </w:pPr>
    </w:p>
    <w:p w14:paraId="0E856C4B">
      <w:pPr>
        <w:pStyle w:val="21"/>
        <w:spacing w:line="360" w:lineRule="auto"/>
        <w:ind w:left="720"/>
        <w:jc w:val="both"/>
        <w:rPr>
          <w:rFonts w:ascii="Arial" w:hAnsi="Arial" w:cs="Arial"/>
          <w:b/>
          <w:bCs/>
          <w:color w:val="000000" w:themeColor="text1"/>
          <w:sz w:val="24"/>
          <w:szCs w:val="24"/>
          <w14:textFill>
            <w14:solidFill>
              <w14:schemeClr w14:val="tx1"/>
            </w14:solidFill>
          </w14:textFill>
        </w:rPr>
      </w:pPr>
    </w:p>
    <w:p w14:paraId="7B7FCC4F">
      <w:pPr>
        <w:pStyle w:val="21"/>
        <w:spacing w:line="360" w:lineRule="auto"/>
        <w:ind w:left="720"/>
        <w:jc w:val="both"/>
        <w:rPr>
          <w:rFonts w:ascii="Arial" w:hAnsi="Arial" w:cs="Arial"/>
          <w:b/>
          <w:bCs/>
          <w:color w:val="000000" w:themeColor="text1"/>
          <w:sz w:val="24"/>
          <w:szCs w:val="24"/>
          <w14:textFill>
            <w14:solidFill>
              <w14:schemeClr w14:val="tx1"/>
            </w14:solidFill>
          </w14:textFill>
        </w:rPr>
      </w:pPr>
    </w:p>
    <w:p w14:paraId="28BAB7F2">
      <w:pPr>
        <w:spacing w:line="360" w:lineRule="auto"/>
        <w:jc w:val="both"/>
        <w:rPr>
          <w:rFonts w:ascii="Arial" w:hAnsi="Arial" w:cs="Arial"/>
          <w:b/>
          <w:bCs/>
          <w:color w:val="000000" w:themeColor="text1"/>
          <w:sz w:val="24"/>
          <w:szCs w:val="24"/>
          <w14:textFill>
            <w14:solidFill>
              <w14:schemeClr w14:val="tx1"/>
            </w14:solidFill>
          </w14:textFill>
        </w:rPr>
      </w:pPr>
    </w:p>
    <w:p w14:paraId="217D0760">
      <w:pPr>
        <w:spacing w:line="360" w:lineRule="auto"/>
        <w:jc w:val="both"/>
        <w:rPr>
          <w:rFonts w:ascii="Arial" w:hAnsi="Arial" w:cs="Arial"/>
          <w:b/>
          <w:bCs/>
          <w:color w:val="000000" w:themeColor="text1"/>
          <w:sz w:val="24"/>
          <w:szCs w:val="24"/>
          <w14:textFill>
            <w14:solidFill>
              <w14:schemeClr w14:val="tx1"/>
            </w14:solidFill>
          </w14:textFill>
        </w:rPr>
      </w:pPr>
    </w:p>
    <w:p w14:paraId="61B8DA89">
      <w:pPr>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 xml:space="preserve">INTRODUCTION </w:t>
      </w:r>
    </w:p>
    <w:p w14:paraId="6A06D8BD">
      <w:pPr>
        <w:spacing w:line="360" w:lineRule="auto"/>
        <w:jc w:val="both"/>
        <w:rPr>
          <w:rFonts w:ascii="Arial" w:hAnsi="Arial" w:cs="Arial"/>
          <w:color w:val="000000" w:themeColor="text1"/>
          <w14:textFill>
            <w14:solidFill>
              <w14:schemeClr w14:val="tx1"/>
            </w14:solidFill>
          </w14:textFill>
        </w:rPr>
      </w:pPr>
    </w:p>
    <w:p w14:paraId="1C7EBD86">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Chronic kidney disease (CKD) is a long-term condition that causes the kidney to lose their ability to function properly overtime. It develops gradually, often over months or years and unfortunately cannot be reversed. Chronic kidney disease (CKD) is a serious global</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health concerns, affecting about one in ten adults world-wide.</w:t>
      </w:r>
    </w:p>
    <w:p w14:paraId="453978A6">
      <w:pPr>
        <w:pStyle w:val="21"/>
        <w:spacing w:line="360" w:lineRule="auto"/>
        <w:rPr>
          <w:rFonts w:ascii="Arial" w:hAnsi="Arial" w:cs="Arial"/>
          <w:color w:val="000000" w:themeColor="text1"/>
          <w14:textFill>
            <w14:solidFill>
              <w14:schemeClr w14:val="tx1"/>
            </w14:solidFill>
          </w14:textFill>
        </w:rPr>
      </w:pPr>
    </w:p>
    <w:p w14:paraId="50F142B0">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 In the United Kingdom alone and around 3 million people are estimated to be living with th</w:t>
      </w:r>
      <w:r>
        <w:rPr>
          <w:rFonts w:hint="default" w:ascii="Arial" w:hAnsi="Arial" w:cs="Arial"/>
          <w:color w:val="000000" w:themeColor="text1"/>
          <w:lang w:val="en-US"/>
          <w14:textFill>
            <w14:solidFill>
              <w14:schemeClr w14:val="tx1"/>
            </w14:solidFill>
          </w14:textFill>
        </w:rPr>
        <w:t>is</w:t>
      </w:r>
      <w:r>
        <w:rPr>
          <w:rFonts w:ascii="Arial" w:hAnsi="Arial" w:cs="Arial"/>
          <w:color w:val="000000" w:themeColor="text1"/>
          <w14:textFill>
            <w14:solidFill>
              <w14:schemeClr w14:val="tx1"/>
            </w14:solidFill>
          </w14:textFill>
        </w:rPr>
        <w:t xml:space="preserve"> disease</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M</w:t>
      </w:r>
      <w:r>
        <w:rPr>
          <w:rFonts w:ascii="Arial" w:hAnsi="Arial" w:cs="Arial"/>
          <w:color w:val="000000" w:themeColor="text1"/>
          <w14:textFill>
            <w14:solidFill>
              <w14:schemeClr w14:val="tx1"/>
            </w14:solidFill>
          </w14:textFill>
        </w:rPr>
        <w:t>any people are s</w:t>
      </w:r>
      <w:r>
        <w:rPr>
          <w:rFonts w:hint="default" w:ascii="Arial" w:hAnsi="Arial" w:cs="Arial"/>
          <w:color w:val="000000" w:themeColor="text1"/>
          <w:lang w:val="en-US"/>
          <w14:textFill>
            <w14:solidFill>
              <w14:schemeClr w14:val="tx1"/>
            </w14:solidFill>
          </w14:textFill>
        </w:rPr>
        <w:t>uffering</w:t>
      </w:r>
      <w:r>
        <w:rPr>
          <w:rFonts w:ascii="Arial" w:hAnsi="Arial" w:cs="Arial"/>
          <w:color w:val="000000" w:themeColor="text1"/>
          <w14:textFill>
            <w14:solidFill>
              <w14:schemeClr w14:val="tx1"/>
            </w14:solidFill>
          </w14:textFill>
        </w:rPr>
        <w:t xml:space="preserve"> without knowing that they have diagnosed with th</w:t>
      </w:r>
      <w:r>
        <w:rPr>
          <w:rFonts w:hint="default" w:ascii="Arial" w:hAnsi="Arial" w:cs="Arial"/>
          <w:color w:val="000000" w:themeColor="text1"/>
          <w:lang w:val="en-US"/>
          <w14:textFill>
            <w14:solidFill>
              <w14:schemeClr w14:val="tx1"/>
            </w14:solidFill>
          </w14:textFill>
        </w:rPr>
        <w:t>e</w:t>
      </w:r>
      <w:r>
        <w:rPr>
          <w:rFonts w:ascii="Arial" w:hAnsi="Arial" w:cs="Arial"/>
          <w:color w:val="000000" w:themeColor="text1"/>
          <w14:textFill>
            <w14:solidFill>
              <w14:schemeClr w14:val="tx1"/>
            </w14:solidFill>
          </w14:textFill>
        </w:rPr>
        <w:t xml:space="preserve"> disease (Public Health England 2022) chronic kidney disease (CKD) </w:t>
      </w:r>
      <w:r>
        <w:rPr>
          <w:rFonts w:hint="default" w:ascii="Arial" w:hAnsi="Arial" w:cs="Arial"/>
          <w:color w:val="000000" w:themeColor="text1"/>
          <w:lang w:val="en-US"/>
          <w14:textFill>
            <w14:solidFill>
              <w14:schemeClr w14:val="tx1"/>
            </w14:solidFill>
          </w14:textFill>
        </w:rPr>
        <w:t xml:space="preserve">which also </w:t>
      </w:r>
      <w:r>
        <w:rPr>
          <w:rFonts w:ascii="Arial" w:hAnsi="Arial" w:cs="Arial"/>
          <w:color w:val="000000" w:themeColor="text1"/>
          <w14:textFill>
            <w14:solidFill>
              <w14:schemeClr w14:val="tx1"/>
            </w14:solidFill>
          </w14:textFill>
        </w:rPr>
        <w:t>incline</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the chances of developing heart problems, needing hospital care and fac</w:t>
      </w:r>
      <w:r>
        <w:rPr>
          <w:rFonts w:hint="default" w:ascii="Arial" w:hAnsi="Arial" w:cs="Arial"/>
          <w:color w:val="000000" w:themeColor="text1"/>
          <w:lang w:val="en-US"/>
          <w14:textFill>
            <w14:solidFill>
              <w14:schemeClr w14:val="tx1"/>
            </w14:solidFill>
          </w14:textFill>
        </w:rPr>
        <w:t>ing</w:t>
      </w:r>
      <w:r>
        <w:rPr>
          <w:rFonts w:ascii="Arial" w:hAnsi="Arial" w:cs="Arial"/>
          <w:color w:val="000000" w:themeColor="text1"/>
          <w14:textFill>
            <w14:solidFill>
              <w14:schemeClr w14:val="tx1"/>
            </w14:solidFill>
          </w14:textFill>
        </w:rPr>
        <w:t xml:space="preserve"> a shorter life expectancy.</w:t>
      </w:r>
    </w:p>
    <w:p w14:paraId="370823E7">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It also takes a heavy toll on people’s quality of life</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 xml:space="preserve">work productivity and the health care system. </w:t>
      </w:r>
      <w:r>
        <w:rPr>
          <w:rFonts w:hint="default" w:ascii="Arial" w:hAnsi="Arial" w:cs="Arial"/>
          <w:color w:val="000000" w:themeColor="text1"/>
          <w:lang w:val="en-US"/>
          <w14:textFill>
            <w14:solidFill>
              <w14:schemeClr w14:val="tx1"/>
            </w14:solidFill>
          </w14:textFill>
        </w:rPr>
        <w:t>C</w:t>
      </w:r>
      <w:r>
        <w:rPr>
          <w:rFonts w:ascii="Arial" w:hAnsi="Arial" w:cs="Arial"/>
          <w:color w:val="000000" w:themeColor="text1"/>
          <w14:textFill>
            <w14:solidFill>
              <w14:schemeClr w14:val="tx1"/>
            </w14:solidFill>
          </w14:textFill>
        </w:rPr>
        <w:t>hronic kidney disease often develops because of other conditions such as diabetes, high blood pressure, inflammation of the kidney</w:t>
      </w:r>
      <w:r>
        <w:rPr>
          <w:rFonts w:hint="default" w:ascii="Arial" w:hAnsi="Arial" w:cs="Arial"/>
          <w:color w:val="000000" w:themeColor="text1"/>
          <w:lang w:val="en-US"/>
          <w14:textFill>
            <w14:solidFill>
              <w14:schemeClr w14:val="tx1"/>
            </w14:solidFill>
          </w14:textFill>
        </w:rPr>
        <w:t>s, disease</w:t>
      </w:r>
      <w:r>
        <w:rPr>
          <w:rFonts w:ascii="Arial" w:hAnsi="Arial" w:cs="Arial"/>
          <w:color w:val="000000" w:themeColor="text1"/>
          <w14:textFill>
            <w14:solidFill>
              <w14:schemeClr w14:val="tx1"/>
            </w14:solidFill>
          </w14:textFill>
        </w:rPr>
        <w:t xml:space="preserve"> like many long-term illnesses it needs a well-rounded approach.</w:t>
      </w:r>
    </w:p>
    <w:p w14:paraId="5C9EB67C">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That focus</w:t>
      </w:r>
      <w:r>
        <w:rPr>
          <w:rFonts w:hint="default" w:ascii="Arial" w:hAnsi="Arial" w:cs="Arial"/>
          <w:color w:val="000000" w:themeColor="text1"/>
          <w:lang w:val="en-US"/>
          <w14:textFill>
            <w14:solidFill>
              <w14:schemeClr w14:val="tx1"/>
            </w14:solidFill>
          </w14:textFill>
        </w:rPr>
        <w:t>es</w:t>
      </w:r>
      <w:r>
        <w:rPr>
          <w:rFonts w:ascii="Arial" w:hAnsi="Arial" w:cs="Arial"/>
          <w:color w:val="000000" w:themeColor="text1"/>
          <w14:textFill>
            <w14:solidFill>
              <w14:schemeClr w14:val="tx1"/>
            </w14:solidFill>
          </w14:textFill>
        </w:rPr>
        <w:t xml:space="preserve"> on prevention, early diagnosis, </w:t>
      </w:r>
      <w:r>
        <w:rPr>
          <w:rFonts w:hint="default" w:ascii="Arial" w:hAnsi="Arial" w:cs="Arial"/>
          <w:color w:val="000000" w:themeColor="text1"/>
          <w:lang w:val="en-US"/>
          <w14:textFill>
            <w14:solidFill>
              <w14:schemeClr w14:val="tx1"/>
            </w14:solidFill>
          </w14:textFill>
        </w:rPr>
        <w:t>better</w:t>
      </w:r>
      <w:r>
        <w:rPr>
          <w:rFonts w:ascii="Arial" w:hAnsi="Arial" w:cs="Arial"/>
          <w:color w:val="000000" w:themeColor="text1"/>
          <w14:textFill>
            <w14:solidFill>
              <w14:schemeClr w14:val="tx1"/>
            </w14:solidFill>
          </w14:textFill>
        </w:rPr>
        <w:t xml:space="preserve"> treatment</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and an active involvement from patient in managing their health. Chronic kidney disease (CKD) remains growing challenge for the NHS, demanding care that is both compassionate and coordinated. </w:t>
      </w:r>
    </w:p>
    <w:p w14:paraId="528C083C">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national institute for health and care excellence (NICE) set out a clear direction through its 2021 NG203 guidelines, calling for care that focuses on the individual</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supports healthy lifestyle, and brings professional</w:t>
      </w:r>
      <w:r>
        <w:rPr>
          <w:rFonts w:hint="default" w:ascii="Arial" w:hAnsi="Arial" w:cs="Arial"/>
          <w:color w:val="000000" w:themeColor="text1"/>
          <w:lang w:val="en-US"/>
          <w14:textFill>
            <w14:solidFill>
              <w14:schemeClr w14:val="tx1"/>
            </w14:solidFill>
          </w14:textFill>
        </w:rPr>
        <w:t>ism</w:t>
      </w:r>
      <w:r>
        <w:rPr>
          <w:rFonts w:ascii="Arial" w:hAnsi="Arial" w:cs="Arial"/>
          <w:color w:val="000000" w:themeColor="text1"/>
          <w14:textFill>
            <w14:solidFill>
              <w14:schemeClr w14:val="tx1"/>
            </w14:solidFill>
          </w14:textFill>
        </w:rPr>
        <w:t xml:space="preserve"> from multiple disciplines</w:t>
      </w:r>
      <w:r>
        <w:rPr>
          <w:rFonts w:hint="default" w:ascii="Arial" w:hAnsi="Arial" w:cs="Arial"/>
          <w:color w:val="000000" w:themeColor="text1"/>
          <w:lang w:val="en-US"/>
          <w14:textFill>
            <w14:solidFill>
              <w14:schemeClr w14:val="tx1"/>
            </w14:solidFill>
          </w14:textFill>
        </w:rPr>
        <w:t xml:space="preserve"> together. </w:t>
      </w:r>
    </w:p>
    <w:p w14:paraId="0CF87735">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Building on this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the NHS long term plan (2019) </w:t>
      </w:r>
      <w:r>
        <w:rPr>
          <w:rFonts w:ascii="Arial" w:hAnsi="Arial" w:cs="Arial"/>
          <w:color w:val="000000" w:themeColor="text1"/>
          <w:lang w:val="en-US"/>
          <w14:textFill>
            <w14:solidFill>
              <w14:schemeClr w14:val="tx1"/>
            </w14:solidFill>
          </w14:textFill>
        </w:rPr>
        <w:t>emphasizes</w:t>
      </w:r>
      <w:r>
        <w:rPr>
          <w:rFonts w:ascii="Arial" w:hAnsi="Arial" w:cs="Arial"/>
          <w:color w:val="000000" w:themeColor="text1"/>
          <w14:textFill>
            <w14:solidFill>
              <w14:schemeClr w14:val="tx1"/>
            </w14:solidFill>
          </w14:textFill>
        </w:rPr>
        <w:t xml:space="preserve"> the value of prevention</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early diagnosis and fair access to high quality renal services.</w:t>
      </w:r>
    </w:p>
    <w:p w14:paraId="21749068">
      <w:pPr>
        <w:spacing w:line="360" w:lineRule="auto"/>
        <w:jc w:val="both"/>
        <w:rPr>
          <w:rFonts w:ascii="Arial" w:hAnsi="Arial" w:cs="Arial"/>
          <w:b/>
          <w:bCs/>
          <w:color w:val="000000" w:themeColor="text1"/>
          <w:sz w:val="24"/>
          <w:szCs w:val="24"/>
          <w14:textFill>
            <w14:solidFill>
              <w14:schemeClr w14:val="tx1"/>
            </w14:solidFill>
          </w14:textFill>
        </w:rPr>
      </w:pPr>
    </w:p>
    <w:p w14:paraId="67E59C4A">
      <w:pPr>
        <w:spacing w:line="360" w:lineRule="auto"/>
        <w:ind w:firstLine="360" w:firstLineChars="150"/>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 xml:space="preserve">Overview of CKD in the United Kingdom </w:t>
      </w:r>
    </w:p>
    <w:p w14:paraId="7D0BE5D2">
      <w:pPr>
        <w:pStyle w:val="21"/>
        <w:numPr>
          <w:ilvl w:val="0"/>
          <w:numId w:val="2"/>
        </w:numPr>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Defi</w:t>
      </w:r>
      <w:r>
        <w:rPr>
          <w:rFonts w:hint="default" w:ascii="Arial" w:hAnsi="Arial" w:cs="Arial"/>
          <w:b/>
          <w:bCs/>
          <w:color w:val="000000" w:themeColor="text1"/>
          <w:sz w:val="24"/>
          <w:szCs w:val="24"/>
          <w:lang w:val="en-US"/>
          <w14:textFill>
            <w14:solidFill>
              <w14:schemeClr w14:val="tx1"/>
            </w14:solidFill>
          </w14:textFill>
        </w:rPr>
        <w:t>nition</w:t>
      </w:r>
      <w:r>
        <w:rPr>
          <w:rFonts w:ascii="Arial" w:hAnsi="Arial" w:cs="Arial"/>
          <w:b/>
          <w:bCs/>
          <w:color w:val="000000" w:themeColor="text1"/>
          <w:sz w:val="24"/>
          <w:szCs w:val="24"/>
          <w14:textFill>
            <w14:solidFill>
              <w14:schemeClr w14:val="tx1"/>
            </w14:solidFill>
          </w14:textFill>
        </w:rPr>
        <w:t xml:space="preserve"> and classification:</w:t>
      </w:r>
    </w:p>
    <w:p w14:paraId="0689F8B1">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According to worldwide and UK guidelines</w:t>
      </w:r>
      <w:r>
        <w:rPr>
          <w:rFonts w:hint="default" w:ascii="Arial" w:hAnsi="Arial" w:cs="Arial"/>
          <w:color w:val="000000" w:themeColor="text1"/>
          <w:lang w:val="en-US"/>
          <w14:textFill>
            <w14:solidFill>
              <w14:schemeClr w14:val="tx1"/>
            </w14:solidFill>
          </w14:textFill>
        </w:rPr>
        <w:t xml:space="preserve">; the classification of CKD as follows: </w:t>
      </w:r>
      <w:r>
        <w:rPr>
          <w:rFonts w:ascii="Arial" w:hAnsi="Arial" w:cs="Arial"/>
          <w:color w:val="000000" w:themeColor="text1"/>
          <w14:textFill>
            <w14:solidFill>
              <w14:schemeClr w14:val="tx1"/>
            </w14:solidFill>
          </w14:textFill>
        </w:rPr>
        <w:t xml:space="preserve"> </w:t>
      </w:r>
    </w:p>
    <w:tbl>
      <w:tblPr>
        <w:tblStyle w:val="12"/>
        <w:tblpPr w:leftFromText="180" w:rightFromText="180" w:vertAnchor="text" w:horzAnchor="margin" w:tblpXSpec="center" w:tblpY="11"/>
        <w:tblW w:w="7500" w:type="dxa"/>
        <w:tblInd w:w="0" w:type="dxa"/>
        <w:tblLayout w:type="autofit"/>
        <w:tblCellMar>
          <w:top w:w="0" w:type="dxa"/>
          <w:left w:w="10" w:type="dxa"/>
          <w:bottom w:w="0" w:type="dxa"/>
          <w:right w:w="10" w:type="dxa"/>
        </w:tblCellMar>
      </w:tblPr>
      <w:tblGrid>
        <w:gridCol w:w="2500"/>
        <w:gridCol w:w="2500"/>
        <w:gridCol w:w="2500"/>
      </w:tblGrid>
      <w:tr w14:paraId="6AB61E8C">
        <w:tblPrEx>
          <w:tblCellMar>
            <w:top w:w="0" w:type="dxa"/>
            <w:left w:w="10" w:type="dxa"/>
            <w:bottom w:w="0" w:type="dxa"/>
            <w:right w:w="10" w:type="dxa"/>
          </w:tblCellMar>
        </w:tblPrEx>
        <w:trPr>
          <w:trHeight w:val="757" w:hRule="atLeast"/>
        </w:trPr>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61646C2">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 xml:space="preserve">Stage </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FA583FA">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eGFR (mL/min/1.73m²)</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BC4DF45">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Albuminuria (ACR)</w:t>
            </w:r>
          </w:p>
        </w:tc>
      </w:tr>
      <w:tr w14:paraId="5DE742F0">
        <w:tblPrEx>
          <w:tblCellMar>
            <w:top w:w="0" w:type="dxa"/>
            <w:left w:w="10" w:type="dxa"/>
            <w:bottom w:w="0" w:type="dxa"/>
            <w:right w:w="10" w:type="dxa"/>
          </w:tblCellMar>
        </w:tblPrEx>
        <w:trPr>
          <w:trHeight w:val="384" w:hRule="atLeast"/>
        </w:trPr>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7BEE1CF">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G1</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0E9B331">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≥90</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08C3558">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A1 (normal–mild)</w:t>
            </w:r>
          </w:p>
        </w:tc>
      </w:tr>
      <w:tr w14:paraId="4AA95506">
        <w:tblPrEx>
          <w:tblCellMar>
            <w:top w:w="0" w:type="dxa"/>
            <w:left w:w="10" w:type="dxa"/>
            <w:bottom w:w="0" w:type="dxa"/>
            <w:right w:w="10" w:type="dxa"/>
          </w:tblCellMar>
        </w:tblPrEx>
        <w:trPr>
          <w:trHeight w:val="384" w:hRule="atLeast"/>
        </w:trPr>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BFFE674">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G2</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338ADE1">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60–89</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073845A">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A1</w:t>
            </w:r>
          </w:p>
        </w:tc>
      </w:tr>
      <w:tr w14:paraId="3F1D0F35">
        <w:tblPrEx>
          <w:tblCellMar>
            <w:top w:w="0" w:type="dxa"/>
            <w:left w:w="10" w:type="dxa"/>
            <w:bottom w:w="0" w:type="dxa"/>
            <w:right w:w="10" w:type="dxa"/>
          </w:tblCellMar>
        </w:tblPrEx>
        <w:trPr>
          <w:trHeight w:val="384" w:hRule="atLeast"/>
        </w:trPr>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D2FA956">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G3A</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8802023">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45–59</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65D94AA">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A1-A3</w:t>
            </w:r>
          </w:p>
        </w:tc>
      </w:tr>
      <w:tr w14:paraId="0CD4E849">
        <w:tblPrEx>
          <w:tblCellMar>
            <w:top w:w="0" w:type="dxa"/>
            <w:left w:w="10" w:type="dxa"/>
            <w:bottom w:w="0" w:type="dxa"/>
            <w:right w:w="10" w:type="dxa"/>
          </w:tblCellMar>
        </w:tblPrEx>
        <w:trPr>
          <w:trHeight w:val="384" w:hRule="atLeast"/>
        </w:trPr>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8DD28BD">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G3B</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770B540">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30–44</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9E622E0">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A2-A3</w:t>
            </w:r>
          </w:p>
        </w:tc>
      </w:tr>
      <w:tr w14:paraId="41187A7E">
        <w:tblPrEx>
          <w:tblCellMar>
            <w:top w:w="0" w:type="dxa"/>
            <w:left w:w="10" w:type="dxa"/>
            <w:bottom w:w="0" w:type="dxa"/>
            <w:right w:w="10" w:type="dxa"/>
          </w:tblCellMar>
        </w:tblPrEx>
        <w:trPr>
          <w:trHeight w:val="384" w:hRule="atLeast"/>
        </w:trPr>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EDFE434">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G4</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E4274C2">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15-29</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6861675">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A2-A3</w:t>
            </w:r>
          </w:p>
        </w:tc>
      </w:tr>
      <w:tr w14:paraId="1443FA53">
        <w:tblPrEx>
          <w:tblCellMar>
            <w:top w:w="0" w:type="dxa"/>
            <w:left w:w="10" w:type="dxa"/>
            <w:bottom w:w="0" w:type="dxa"/>
            <w:right w:w="10" w:type="dxa"/>
          </w:tblCellMar>
        </w:tblPrEx>
        <w:trPr>
          <w:trHeight w:val="384" w:hRule="atLeast"/>
        </w:trPr>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3201481">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G5</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0BF85CF">
            <w:p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 xml:space="preserve">&lt;15 or on dialysis </w:t>
            </w: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2E7D3416">
            <w:pPr>
              <w:spacing w:line="360" w:lineRule="auto"/>
              <w:jc w:val="both"/>
              <w:rPr>
                <w:rFonts w:ascii="Arial" w:hAnsi="Arial" w:cs="Arial"/>
                <w:b/>
                <w:bCs/>
                <w:color w:val="000000" w:themeColor="text1"/>
                <w14:textFill>
                  <w14:solidFill>
                    <w14:schemeClr w14:val="tx1"/>
                  </w14:solidFill>
                </w14:textFill>
              </w:rPr>
            </w:pPr>
          </w:p>
        </w:tc>
      </w:tr>
      <w:tr w14:paraId="315C1C79">
        <w:tblPrEx>
          <w:tblCellMar>
            <w:top w:w="0" w:type="dxa"/>
            <w:left w:w="10" w:type="dxa"/>
            <w:bottom w:w="0" w:type="dxa"/>
            <w:right w:w="10" w:type="dxa"/>
          </w:tblCellMar>
        </w:tblPrEx>
        <w:trPr>
          <w:trHeight w:val="393" w:hRule="atLeast"/>
        </w:trPr>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D1CD6B6">
            <w:pPr>
              <w:spacing w:line="360" w:lineRule="auto"/>
              <w:jc w:val="both"/>
              <w:rPr>
                <w:rFonts w:ascii="Arial" w:hAnsi="Arial" w:cs="Arial"/>
                <w:b/>
                <w:bCs/>
                <w:color w:val="000000" w:themeColor="text1"/>
                <w14:textFill>
                  <w14:solidFill>
                    <w14:schemeClr w14:val="tx1"/>
                  </w14:solidFill>
                </w14:textFill>
              </w:rPr>
            </w:pP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DD24548">
            <w:pPr>
              <w:spacing w:line="360" w:lineRule="auto"/>
              <w:jc w:val="both"/>
              <w:rPr>
                <w:rFonts w:ascii="Arial" w:hAnsi="Arial" w:cs="Arial"/>
                <w:b/>
                <w:bCs/>
                <w:color w:val="000000" w:themeColor="text1"/>
                <w14:textFill>
                  <w14:solidFill>
                    <w14:schemeClr w14:val="tx1"/>
                  </w14:solidFill>
                </w14:textFill>
              </w:rPr>
            </w:pPr>
          </w:p>
        </w:tc>
        <w:tc>
          <w:tcPr>
            <w:tcW w:w="2500"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F7F91C9">
            <w:pPr>
              <w:spacing w:line="360" w:lineRule="auto"/>
              <w:jc w:val="both"/>
              <w:rPr>
                <w:rFonts w:ascii="Arial" w:hAnsi="Arial" w:cs="Arial"/>
                <w:b/>
                <w:bCs/>
                <w:color w:val="000000" w:themeColor="text1"/>
                <w14:textFill>
                  <w14:solidFill>
                    <w14:schemeClr w14:val="tx1"/>
                  </w14:solidFill>
                </w14:textFill>
              </w:rPr>
            </w:pPr>
          </w:p>
        </w:tc>
      </w:tr>
    </w:tbl>
    <w:p w14:paraId="54D0937E">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chronic kidney disease (CKD) is generally defined as abnormalities in kidney structure and function</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that are prevalent for more than three months and have health implications. </w:t>
      </w:r>
    </w:p>
    <w:p w14:paraId="7439D149">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The estimated </w:t>
      </w:r>
      <w:r>
        <w:rPr>
          <w:rFonts w:hint="default" w:ascii="Arial" w:hAnsi="Arial" w:cs="Arial"/>
          <w:color w:val="000000" w:themeColor="text1"/>
          <w:lang w:val="en-US"/>
          <w14:textFill>
            <w14:solidFill>
              <w14:schemeClr w14:val="tx1"/>
            </w14:solidFill>
          </w14:textFill>
        </w:rPr>
        <w:t>G</w:t>
      </w:r>
      <w:r>
        <w:rPr>
          <w:rFonts w:ascii="Arial" w:hAnsi="Arial" w:cs="Arial"/>
          <w:color w:val="000000" w:themeColor="text1"/>
          <w14:textFill>
            <w14:solidFill>
              <w14:schemeClr w14:val="tx1"/>
            </w14:solidFill>
          </w14:textFill>
        </w:rPr>
        <w:t xml:space="preserve">lomerular filtration rate (eGFR) and albuminuria, which is measured by the urine albumin to creatinine ratio, </w:t>
      </w:r>
      <w:r>
        <w:rPr>
          <w:rFonts w:hint="default" w:ascii="Arial" w:hAnsi="Arial" w:cs="Arial"/>
          <w:color w:val="000000" w:themeColor="text1"/>
          <w:lang w:val="en-US"/>
          <w14:textFill>
            <w14:solidFill>
              <w14:schemeClr w14:val="tx1"/>
            </w14:solidFill>
          </w14:textFill>
        </w:rPr>
        <w:t>these</w:t>
      </w:r>
      <w:r>
        <w:rPr>
          <w:rFonts w:ascii="Arial" w:hAnsi="Arial" w:cs="Arial"/>
          <w:color w:val="000000" w:themeColor="text1"/>
          <w14:textFill>
            <w14:solidFill>
              <w14:schemeClr w14:val="tx1"/>
            </w14:solidFill>
          </w14:textFill>
        </w:rPr>
        <w:t xml:space="preserve"> the two most significant metrices utilised in </w:t>
      </w:r>
      <w:r>
        <w:rPr>
          <w:rFonts w:ascii="Arial" w:hAnsi="Arial" w:cs="Arial"/>
          <w:color w:val="000000" w:themeColor="text1"/>
          <w:lang w:val="en-US"/>
          <w14:textFill>
            <w14:solidFill>
              <w14:schemeClr w14:val="tx1"/>
            </w14:solidFill>
          </w14:textFill>
        </w:rPr>
        <w:t>categorization</w:t>
      </w:r>
      <w:r>
        <w:rPr>
          <w:rFonts w:ascii="Arial" w:hAnsi="Arial" w:cs="Arial"/>
          <w:color w:val="000000" w:themeColor="text1"/>
          <w14:textFill>
            <w14:solidFill>
              <w14:schemeClr w14:val="tx1"/>
            </w14:solidFill>
          </w14:textFill>
        </w:rPr>
        <w:t xml:space="preserve"> eGFR  staged from G1 to G5 and gives measure</w:t>
      </w:r>
      <w:r>
        <w:rPr>
          <w:rFonts w:hint="default" w:ascii="Arial" w:hAnsi="Arial" w:cs="Arial"/>
          <w:color w:val="000000" w:themeColor="text1"/>
          <w:lang w:val="en-US"/>
          <w14:textFill>
            <w14:solidFill>
              <w14:schemeClr w14:val="tx1"/>
            </w14:solidFill>
          </w14:textFill>
        </w:rPr>
        <w:t>ment</w:t>
      </w:r>
      <w:r>
        <w:rPr>
          <w:rFonts w:ascii="Arial" w:hAnsi="Arial" w:cs="Arial"/>
          <w:color w:val="000000" w:themeColor="text1"/>
          <w14:textFill>
            <w14:solidFill>
              <w14:schemeClr w14:val="tx1"/>
            </w14:solidFill>
          </w14:textFill>
        </w:rPr>
        <w:t xml:space="preserve"> of renewal filtration capacity A1 (normal to mildly raised), A2 (moderately increased), and A3 (severely increased)</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Th</w:t>
      </w:r>
      <w:r>
        <w:rPr>
          <w:rFonts w:hint="default" w:ascii="Arial" w:hAnsi="Arial" w:cs="Arial"/>
          <w:color w:val="000000" w:themeColor="text1"/>
          <w:lang w:val="en-US"/>
          <w14:textFill>
            <w14:solidFill>
              <w14:schemeClr w14:val="tx1"/>
            </w14:solidFill>
          </w14:textFill>
        </w:rPr>
        <w:t>ese</w:t>
      </w:r>
      <w:r>
        <w:rPr>
          <w:rFonts w:ascii="Arial" w:hAnsi="Arial" w:cs="Arial"/>
          <w:color w:val="000000" w:themeColor="text1"/>
          <w14:textFill>
            <w14:solidFill>
              <w14:schemeClr w14:val="tx1"/>
            </w14:solidFill>
          </w14:textFill>
        </w:rPr>
        <w:t xml:space="preserve"> are the three </w:t>
      </w:r>
      <w:r>
        <w:rPr>
          <w:rFonts w:ascii="Arial" w:hAnsi="Arial" w:cs="Arial"/>
          <w:color w:val="000000" w:themeColor="text1"/>
          <w:lang w:val="en-US"/>
          <w14:textFill>
            <w14:solidFill>
              <w14:schemeClr w14:val="tx1"/>
            </w14:solidFill>
          </w14:textFill>
        </w:rPr>
        <w:t>categori</w:t>
      </w:r>
      <w:r>
        <w:rPr>
          <w:rFonts w:hint="default" w:ascii="Arial" w:hAnsi="Arial" w:cs="Arial"/>
          <w:color w:val="000000" w:themeColor="text1"/>
          <w:lang w:val="en-US"/>
          <w14:textFill>
            <w14:solidFill>
              <w14:schemeClr w14:val="tx1"/>
            </w14:solidFill>
          </w14:textFill>
        </w:rPr>
        <w:t>es</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of</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A</w:t>
      </w:r>
      <w:r>
        <w:rPr>
          <w:rFonts w:ascii="Arial" w:hAnsi="Arial" w:cs="Arial"/>
          <w:color w:val="000000" w:themeColor="text1"/>
          <w14:textFill>
            <w14:solidFill>
              <w14:schemeClr w14:val="tx1"/>
            </w14:solidFill>
          </w14:textFill>
        </w:rPr>
        <w:t>lbuminuria.</w:t>
      </w:r>
    </w:p>
    <w:p w14:paraId="75A7B92D">
      <w:pPr>
        <w:pStyle w:val="21"/>
        <w:numPr>
          <w:ilvl w:val="0"/>
          <w:numId w:val="2"/>
        </w:numPr>
        <w:spacing w:line="360" w:lineRule="auto"/>
        <w:jc w:val="both"/>
        <w:rPr>
          <w:rFonts w:ascii="Arial" w:hAnsi="Arial" w:cs="Arial"/>
          <w:color w:val="000000" w:themeColor="text1"/>
          <w14:textFill>
            <w14:solidFill>
              <w14:schemeClr w14:val="tx1"/>
            </w14:solidFill>
          </w14:textFill>
        </w:rPr>
      </w:pPr>
      <w:r>
        <w:rPr>
          <w:rFonts w:hint="default" w:ascii="Arial" w:hAnsi="Arial" w:cs="Arial"/>
          <w:color w:val="000000" w:themeColor="text1"/>
          <w:lang w:val="en-US"/>
          <w14:textFill>
            <w14:solidFill>
              <w14:schemeClr w14:val="tx1"/>
            </w14:solidFill>
          </w14:textFill>
        </w:rPr>
        <w:t>B</w:t>
      </w:r>
      <w:r>
        <w:rPr>
          <w:rFonts w:ascii="Arial" w:hAnsi="Arial" w:cs="Arial"/>
          <w:color w:val="000000" w:themeColor="text1"/>
          <w14:textFill>
            <w14:solidFill>
              <w14:schemeClr w14:val="tx1"/>
            </w14:solidFill>
          </w14:textFill>
        </w:rPr>
        <w:t>oth dimensions are used in clinical risk and management decisions because they</w:t>
      </w:r>
      <w:r>
        <w:rPr>
          <w:rFonts w:hint="default" w:ascii="Arial" w:hAnsi="Arial" w:cs="Arial"/>
          <w:color w:val="000000" w:themeColor="text1"/>
          <w:lang w:val="en-US"/>
          <w14:textFill>
            <w14:solidFill>
              <w14:schemeClr w14:val="tx1"/>
            </w14:solidFill>
          </w14:textFill>
        </w:rPr>
        <w:t xml:space="preserve"> are</w:t>
      </w:r>
      <w:r>
        <w:rPr>
          <w:rFonts w:ascii="Arial" w:hAnsi="Arial" w:cs="Arial"/>
          <w:color w:val="000000" w:themeColor="text1"/>
          <w14:textFill>
            <w14:solidFill>
              <w14:schemeClr w14:val="tx1"/>
            </w14:solidFill>
          </w14:textFill>
        </w:rPr>
        <w:t xml:space="preserve"> independently predict cardiovascular outcomes and progression. it is </w:t>
      </w:r>
      <w:r>
        <w:rPr>
          <w:rFonts w:hint="default" w:ascii="Arial" w:hAnsi="Arial" w:cs="Arial"/>
          <w:color w:val="000000" w:themeColor="text1"/>
          <w:lang w:val="en-US"/>
          <w14:textFill>
            <w14:solidFill>
              <w14:schemeClr w14:val="tx1"/>
            </w14:solidFill>
          </w14:textFill>
        </w:rPr>
        <w:t xml:space="preserve">also </w:t>
      </w:r>
      <w:r>
        <w:rPr>
          <w:rFonts w:ascii="Arial" w:hAnsi="Arial" w:cs="Arial"/>
          <w:color w:val="000000" w:themeColor="text1"/>
          <w14:textFill>
            <w14:solidFill>
              <w14:schemeClr w14:val="tx1"/>
            </w14:solidFill>
          </w14:textFill>
        </w:rPr>
        <w:t xml:space="preserve">crucial to confirm </w:t>
      </w:r>
      <w:r>
        <w:rPr>
          <w:rFonts w:hint="default" w:ascii="Arial" w:hAnsi="Arial" w:cs="Arial"/>
          <w:color w:val="000000" w:themeColor="text1"/>
          <w:lang w:val="en-US"/>
          <w14:textFill>
            <w14:solidFill>
              <w14:schemeClr w14:val="tx1"/>
            </w14:solidFill>
          </w14:textFill>
        </w:rPr>
        <w:t xml:space="preserve">the </w:t>
      </w:r>
      <w:r>
        <w:rPr>
          <w:rFonts w:ascii="Arial" w:hAnsi="Arial" w:cs="Arial"/>
          <w:color w:val="000000" w:themeColor="text1"/>
          <w14:textFill>
            <w14:solidFill>
              <w14:schemeClr w14:val="tx1"/>
            </w14:solidFill>
          </w14:textFill>
        </w:rPr>
        <w:t>chronicity (abnormality present for at least three months)</w:t>
      </w:r>
      <w:r>
        <w:rPr>
          <w:rFonts w:hint="default" w:ascii="Arial" w:hAnsi="Arial" w:cs="Arial"/>
          <w:color w:val="000000" w:themeColor="text1"/>
          <w:lang w:val="en-US"/>
          <w14:textFill>
            <w14:solidFill>
              <w14:schemeClr w14:val="tx1"/>
            </w14:solidFill>
          </w14:textFill>
        </w:rPr>
        <w:t xml:space="preserve"> of the Kidneys. </w:t>
      </w:r>
    </w:p>
    <w:p w14:paraId="3E77FAD2">
      <w:pPr>
        <w:pStyle w:val="21"/>
        <w:numPr>
          <w:ilvl w:val="0"/>
          <w:numId w:val="3"/>
        </w:numPr>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lang w:val="en-US"/>
          <w14:textFill>
            <w14:solidFill>
              <w14:schemeClr w14:val="tx1"/>
            </w14:solidFill>
          </w14:textFill>
        </w:rPr>
        <w:t>CKD Staging (eGFR and albuminuria categories):</w:t>
      </w:r>
    </w:p>
    <w:p w14:paraId="54F2A7B6">
      <w:pPr>
        <w:spacing w:line="360" w:lineRule="auto"/>
        <w:jc w:val="both"/>
        <w:rPr>
          <w:rFonts w:ascii="Arial" w:hAnsi="Arial" w:cs="Arial"/>
          <w:b/>
          <w:bCs/>
          <w:color w:val="000000" w:themeColor="text1"/>
          <w:sz w:val="24"/>
          <w:szCs w:val="24"/>
          <w14:textFill>
            <w14:solidFill>
              <w14:schemeClr w14:val="tx1"/>
            </w14:solidFill>
          </w14:textFill>
        </w:rPr>
      </w:pPr>
    </w:p>
    <w:p w14:paraId="34A5AAA7">
      <w:pPr>
        <w:pStyle w:val="21"/>
        <w:numPr>
          <w:ilvl w:val="0"/>
          <w:numId w:val="3"/>
        </w:num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Burden and prevalence:</w:t>
      </w:r>
    </w:p>
    <w:p w14:paraId="10D8E05A">
      <w:pPr>
        <w:pStyle w:val="21"/>
        <w:numPr>
          <w:ilvl w:val="0"/>
          <w:numId w:val="3"/>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 the UK prevalence has been increasing, partly because of aging population and rising rates of diabetes and hypertension. According to Public Health England (2022), roughly one in six years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adults show</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some level of kidney impairment, although many remain</w:t>
      </w:r>
      <w:r>
        <w:rPr>
          <w:rFonts w:hint="default" w:ascii="Arial" w:hAnsi="Arial" w:cs="Arial"/>
          <w:color w:val="000000" w:themeColor="text1"/>
          <w:lang w:val="en-US"/>
          <w14:textFill>
            <w14:solidFill>
              <w14:schemeClr w14:val="tx1"/>
            </w14:solidFill>
          </w14:textFill>
        </w:rPr>
        <w:t xml:space="preserve"> un</w:t>
      </w:r>
      <w:r>
        <w:rPr>
          <w:rFonts w:ascii="Arial" w:hAnsi="Arial" w:cs="Arial"/>
          <w:color w:val="000000" w:themeColor="text1"/>
          <w14:textFill>
            <w14:solidFill>
              <w14:schemeClr w14:val="tx1"/>
            </w14:solidFill>
          </w14:textFill>
        </w:rPr>
        <w:t>diagnosed.</w:t>
      </w:r>
    </w:p>
    <w:p w14:paraId="3A174E7C">
      <w:pPr>
        <w:pStyle w:val="21"/>
        <w:numPr>
          <w:ilvl w:val="0"/>
          <w:numId w:val="3"/>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impact of CKD is not evenly felt</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rates are higher in more deprived areas and among ethnic minority groups, especially within </w:t>
      </w:r>
      <w:r>
        <w:rPr>
          <w:rFonts w:hint="default" w:ascii="Arial" w:hAnsi="Arial" w:cs="Arial"/>
          <w:color w:val="000000" w:themeColor="text1"/>
          <w:lang w:val="en-US"/>
          <w14:textFill>
            <w14:solidFill>
              <w14:schemeClr w14:val="tx1"/>
            </w14:solidFill>
          </w14:textFill>
        </w:rPr>
        <w:t>people of colour</w:t>
      </w:r>
      <w:r>
        <w:rPr>
          <w:rFonts w:ascii="Arial" w:hAnsi="Arial" w:cs="Arial"/>
          <w:color w:val="000000" w:themeColor="text1"/>
          <w14:textFill>
            <w14:solidFill>
              <w14:schemeClr w14:val="tx1"/>
            </w14:solidFill>
          </w14:textFill>
        </w:rPr>
        <w:t xml:space="preserve"> and South Asian communities. Factors such as income, access to medical care, and health awareness play a major role in shaping these disparities. </w:t>
      </w:r>
    </w:p>
    <w:p w14:paraId="3136E1D8">
      <w:pPr>
        <w:pStyle w:val="21"/>
        <w:numPr>
          <w:ilvl w:val="0"/>
          <w:numId w:val="3"/>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lang w:val="en-US"/>
          <w14:textFill>
            <w14:solidFill>
              <w14:schemeClr w14:val="tx1"/>
            </w14:solidFill>
          </w14:textFill>
        </w:rPr>
        <w:t>Recogni</w:t>
      </w:r>
      <w:r>
        <w:rPr>
          <w:rFonts w:hint="default" w:ascii="Arial" w:hAnsi="Arial" w:cs="Arial"/>
          <w:color w:val="000000" w:themeColor="text1"/>
          <w:lang w:val="en-US"/>
          <w14:textFill>
            <w14:solidFill>
              <w14:schemeClr w14:val="tx1"/>
            </w14:solidFill>
          </w14:textFill>
        </w:rPr>
        <w:t>sing</w:t>
      </w:r>
      <w:r>
        <w:rPr>
          <w:rFonts w:ascii="Arial" w:hAnsi="Arial" w:cs="Arial"/>
          <w:color w:val="000000" w:themeColor="text1"/>
          <w14:textFill>
            <w14:solidFill>
              <w14:schemeClr w14:val="tx1"/>
            </w14:solidFill>
          </w14:textFill>
        </w:rPr>
        <w:t xml:space="preserve"> the scale of the problem</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the NHS Long Term Plan (2019) has identified CKD as a key target for prevention and early management in primary care. Lot of people find out they have kidney issue when they end up in the hospital with serious comp</w:t>
      </w:r>
      <w:r>
        <w:rPr>
          <w:rFonts w:hint="default" w:ascii="Arial" w:hAnsi="Arial" w:cs="Arial"/>
          <w:color w:val="000000" w:themeColor="text1"/>
          <w:lang w:val="en-US"/>
          <w14:textFill>
            <w14:solidFill>
              <w14:schemeClr w14:val="tx1"/>
            </w14:solidFill>
          </w14:textFill>
        </w:rPr>
        <w:t>lications</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T</w:t>
      </w:r>
      <w:r>
        <w:rPr>
          <w:rFonts w:ascii="Arial" w:hAnsi="Arial" w:cs="Arial"/>
          <w:color w:val="000000" w:themeColor="text1"/>
          <w14:textFill>
            <w14:solidFill>
              <w14:schemeClr w14:val="tx1"/>
            </w14:solidFill>
          </w14:textFill>
        </w:rPr>
        <w:t>o change this, we need to</w:t>
      </w:r>
      <w:r>
        <w:rPr>
          <w:rFonts w:hint="default" w:ascii="Arial" w:hAnsi="Arial" w:cs="Arial"/>
          <w:color w:val="000000" w:themeColor="text1"/>
          <w:lang w:val="en-US"/>
          <w14:textFill>
            <w14:solidFill>
              <w14:schemeClr w14:val="tx1"/>
            </w14:solidFill>
          </w14:textFill>
        </w:rPr>
        <w:t xml:space="preserve"> have</w:t>
      </w:r>
      <w:r>
        <w:rPr>
          <w:rFonts w:ascii="Arial" w:hAnsi="Arial" w:cs="Arial"/>
          <w:color w:val="000000" w:themeColor="text1"/>
          <w14:textFill>
            <w14:solidFill>
              <w14:schemeClr w14:val="tx1"/>
            </w14:solidFill>
          </w14:textFill>
        </w:rPr>
        <w:t xml:space="preserve"> earlier detection through regular screening for those at higher risk </w:t>
      </w:r>
      <w:r>
        <w:rPr>
          <w:rFonts w:hint="default" w:ascii="Arial" w:hAnsi="Arial" w:cs="Arial"/>
          <w:color w:val="000000" w:themeColor="text1"/>
          <w:lang w:val="en-US"/>
          <w14:textFill>
            <w14:solidFill>
              <w14:schemeClr w14:val="tx1"/>
            </w14:solidFill>
          </w14:textFill>
        </w:rPr>
        <w:t xml:space="preserve">by </w:t>
      </w:r>
      <w:r>
        <w:rPr>
          <w:rFonts w:ascii="Arial" w:hAnsi="Arial" w:cs="Arial"/>
          <w:color w:val="000000" w:themeColor="text1"/>
          <w14:textFill>
            <w14:solidFill>
              <w14:schemeClr w14:val="tx1"/>
            </w14:solidFill>
          </w14:textFill>
        </w:rPr>
        <w:t>improv</w:t>
      </w:r>
      <w:r>
        <w:rPr>
          <w:rFonts w:hint="default" w:ascii="Arial" w:hAnsi="Arial" w:cs="Arial"/>
          <w:color w:val="000000" w:themeColor="text1"/>
          <w:lang w:val="en-US"/>
          <w14:textFill>
            <w14:solidFill>
              <w14:schemeClr w14:val="tx1"/>
            </w14:solidFill>
          </w14:textFill>
        </w:rPr>
        <w:t xml:space="preserve">ing </w:t>
      </w:r>
      <w:r>
        <w:rPr>
          <w:rFonts w:ascii="Arial" w:hAnsi="Arial" w:cs="Arial"/>
          <w:color w:val="000000" w:themeColor="text1"/>
          <w14:textFill>
            <w14:solidFill>
              <w14:schemeClr w14:val="tx1"/>
            </w14:solidFill>
          </w14:textFill>
        </w:rPr>
        <w:t>communication and data sharing across healthcare services</w:t>
      </w:r>
      <w:r>
        <w:rPr>
          <w:rFonts w:hint="default" w:ascii="Arial" w:hAnsi="Arial" w:cs="Arial"/>
          <w:color w:val="000000" w:themeColor="text1"/>
          <w:lang w:val="en-US"/>
          <w14:textFill>
            <w14:solidFill>
              <w14:schemeClr w14:val="tx1"/>
            </w14:solidFill>
          </w14:textFill>
        </w:rPr>
        <w:t xml:space="preserve">. Sharing information will educate people to be more aware of their Kidney </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health.</w:t>
      </w:r>
    </w:p>
    <w:p w14:paraId="3BDF7D07">
      <w:pPr>
        <w:pStyle w:val="21"/>
        <w:numPr>
          <w:numId w:val="0"/>
        </w:numPr>
        <w:tabs>
          <w:tab w:val="left" w:pos="4040"/>
        </w:tabs>
        <w:spacing w:line="360" w:lineRule="auto"/>
        <w:ind w:left="360" w:leftChars="0"/>
        <w:jc w:val="both"/>
        <w:rPr>
          <w:rFonts w:ascii="Arial" w:hAnsi="Arial" w:cs="Arial"/>
          <w:color w:val="000000" w:themeColor="text1"/>
          <w14:textFill>
            <w14:solidFill>
              <w14:schemeClr w14:val="tx1"/>
            </w14:solidFill>
          </w14:textFill>
        </w:rPr>
      </w:pPr>
    </w:p>
    <w:p w14:paraId="07F2C161">
      <w:pPr>
        <w:pStyle w:val="21"/>
        <w:numPr>
          <w:numId w:val="0"/>
        </w:numPr>
        <w:tabs>
          <w:tab w:val="left" w:pos="4040"/>
        </w:tabs>
        <w:spacing w:line="360" w:lineRule="auto"/>
        <w:ind w:left="360" w:leftChars="0" w:firstLine="360" w:firstLineChars="150"/>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Risk factor and aetiology</w:t>
      </w:r>
    </w:p>
    <w:p w14:paraId="72B2A2AB">
      <w:pPr>
        <w:pStyle w:val="21"/>
        <w:numPr>
          <w:ilvl w:val="0"/>
          <w:numId w:val="3"/>
        </w:num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color w:val="000000" w:themeColor="text1"/>
          <w14:textFill>
            <w14:solidFill>
              <w14:schemeClr w14:val="tx1"/>
            </w14:solidFill>
          </w14:textFill>
        </w:rPr>
        <w:t xml:space="preserve">Chronic kidney disease (CKD) most often arises from </w:t>
      </w:r>
      <w:r>
        <w:rPr>
          <w:rFonts w:hint="default" w:ascii="Arial" w:hAnsi="Arial" w:cs="Arial"/>
          <w:color w:val="000000" w:themeColor="text1"/>
          <w:lang w:val="en-US"/>
          <w14:textFill>
            <w14:solidFill>
              <w14:schemeClr w14:val="tx1"/>
            </w14:solidFill>
          </w14:textFill>
        </w:rPr>
        <w:t>persistent</w:t>
      </w:r>
      <w:r>
        <w:rPr>
          <w:rFonts w:ascii="Arial" w:hAnsi="Arial" w:cs="Arial"/>
          <w:color w:val="000000" w:themeColor="text1"/>
          <w14:textFill>
            <w14:solidFill>
              <w14:schemeClr w14:val="tx1"/>
            </w14:solidFill>
          </w14:textFill>
        </w:rPr>
        <w:t xml:space="preserve"> diabetes </w:t>
      </w:r>
      <w:r>
        <w:rPr>
          <w:rFonts w:hint="default" w:ascii="Arial" w:hAnsi="Arial" w:cs="Arial"/>
          <w:color w:val="000000" w:themeColor="text1"/>
          <w:lang w:val="en-US"/>
          <w14:textFill>
            <w14:solidFill>
              <w14:schemeClr w14:val="tx1"/>
            </w14:solidFill>
          </w14:textFill>
        </w:rPr>
        <w:t>M</w:t>
      </w:r>
      <w:r>
        <w:rPr>
          <w:rFonts w:ascii="Arial" w:hAnsi="Arial" w:cs="Arial"/>
          <w:color w:val="000000" w:themeColor="text1"/>
          <w14:textFill>
            <w14:solidFill>
              <w14:schemeClr w14:val="tx1"/>
            </w14:solidFill>
          </w14:textFill>
        </w:rPr>
        <w:t>ellitus and high blood pressure; both</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gradually harm</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the tiny blood vessels </w:t>
      </w:r>
      <w:r>
        <w:rPr>
          <w:rFonts w:hint="default" w:ascii="Arial" w:hAnsi="Arial" w:cs="Arial"/>
          <w:color w:val="000000" w:themeColor="text1"/>
          <w:lang w:val="en-US"/>
          <w14:textFill>
            <w14:solidFill>
              <w14:schemeClr w14:val="tx1"/>
            </w14:solidFill>
          </w14:textFill>
        </w:rPr>
        <w:t xml:space="preserve">and filtering units within the kidneys.  </w:t>
      </w:r>
      <w:r>
        <w:rPr>
          <w:rFonts w:ascii="Arial" w:hAnsi="Arial" w:cs="Arial"/>
          <w:color w:val="000000" w:themeColor="text1"/>
          <w14:textFill>
            <w14:solidFill>
              <w14:schemeClr w14:val="tx1"/>
            </w14:solidFill>
          </w14:textFill>
        </w:rPr>
        <w:t xml:space="preserve"> </w:t>
      </w:r>
    </w:p>
    <w:p w14:paraId="010A5BEC">
      <w:pPr>
        <w:pStyle w:val="21"/>
        <w:numPr>
          <w:ilvl w:val="0"/>
          <w:numId w:val="3"/>
        </w:num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hint="default" w:ascii="Arial" w:hAnsi="Arial" w:cs="Arial"/>
          <w:color w:val="000000" w:themeColor="text1"/>
          <w:lang w:val="en-US"/>
          <w14:textFill>
            <w14:solidFill>
              <w14:schemeClr w14:val="tx1"/>
            </w14:solidFill>
          </w14:textFill>
        </w:rPr>
        <w:t>O</w:t>
      </w:r>
      <w:r>
        <w:rPr>
          <w:rFonts w:ascii="Arial" w:hAnsi="Arial" w:cs="Arial"/>
          <w:color w:val="000000" w:themeColor="text1"/>
          <w14:textFill>
            <w14:solidFill>
              <w14:schemeClr w14:val="tx1"/>
            </w14:solidFill>
          </w14:textFill>
        </w:rPr>
        <w:t>ther contributing factors</w:t>
      </w:r>
      <w:r>
        <w:rPr>
          <w:rFonts w:hint="default" w:ascii="Arial" w:hAnsi="Arial" w:cs="Arial"/>
          <w:color w:val="000000" w:themeColor="text1"/>
          <w:lang w:val="en-US"/>
          <w14:textFill>
            <w14:solidFill>
              <w14:schemeClr w14:val="tx1"/>
            </w14:solidFill>
          </w14:textFill>
        </w:rPr>
        <w:t xml:space="preserve"> which</w:t>
      </w:r>
      <w:r>
        <w:rPr>
          <w:rFonts w:ascii="Arial" w:hAnsi="Arial" w:cs="Arial"/>
          <w:color w:val="000000" w:themeColor="text1"/>
          <w14:textFill>
            <w14:solidFill>
              <w14:schemeClr w14:val="tx1"/>
            </w14:solidFill>
          </w14:textFill>
        </w:rPr>
        <w:t xml:space="preserve"> include</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inflammatory kidney conditions such as </w:t>
      </w:r>
      <w:r>
        <w:rPr>
          <w:rFonts w:hint="default" w:ascii="Arial" w:hAnsi="Arial" w:cs="Arial"/>
          <w:color w:val="000000" w:themeColor="text1"/>
          <w:lang w:val="en-US"/>
          <w14:textFill>
            <w14:solidFill>
              <w14:schemeClr w14:val="tx1"/>
            </w14:solidFill>
          </w14:textFill>
        </w:rPr>
        <w:t>G</w:t>
      </w:r>
      <w:r>
        <w:rPr>
          <w:rFonts w:ascii="Arial" w:hAnsi="Arial" w:cs="Arial"/>
          <w:color w:val="000000" w:themeColor="text1"/>
          <w14:textFill>
            <w14:solidFill>
              <w14:schemeClr w14:val="tx1"/>
            </w14:solidFill>
          </w14:textFill>
        </w:rPr>
        <w:t>lomerulonephritis, inherited disorders like polycystic kidney disease, repeated kidney infections, urinary tract obstructions and a history of acute kidney injury</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P</w:t>
      </w:r>
      <w:r>
        <w:rPr>
          <w:rFonts w:ascii="Arial" w:hAnsi="Arial" w:cs="Arial"/>
          <w:color w:val="000000" w:themeColor="text1"/>
          <w14:textFill>
            <w14:solidFill>
              <w14:schemeClr w14:val="tx1"/>
            </w14:solidFill>
          </w14:textFill>
        </w:rPr>
        <w:t>rolonged use of certain medications, particularly non-steroidal</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 xml:space="preserve">anti-inflammatory drugs (NSAIDS) and other </w:t>
      </w:r>
      <w:r>
        <w:rPr>
          <w:rFonts w:hint="default" w:ascii="Arial" w:hAnsi="Arial" w:cs="Arial"/>
          <w:color w:val="000000" w:themeColor="text1"/>
          <w:lang w:val="en-US"/>
          <w14:textFill>
            <w14:solidFill>
              <w14:schemeClr w14:val="tx1"/>
            </w14:solidFill>
          </w14:textFill>
        </w:rPr>
        <w:t>toxic substances</w:t>
      </w:r>
      <w:r>
        <w:rPr>
          <w:rFonts w:ascii="Arial" w:hAnsi="Arial" w:cs="Arial"/>
          <w:color w:val="000000" w:themeColor="text1"/>
          <w14:textFill>
            <w14:solidFill>
              <w14:schemeClr w14:val="tx1"/>
            </w14:solidFill>
          </w14:textFill>
        </w:rPr>
        <w:t xml:space="preserve"> to kidney tissue also play</w:t>
      </w:r>
      <w:r>
        <w:rPr>
          <w:rFonts w:hint="default" w:ascii="Arial" w:hAnsi="Arial" w:cs="Arial"/>
          <w:color w:val="000000" w:themeColor="text1"/>
          <w:lang w:val="en-US"/>
          <w14:textFill>
            <w14:solidFill>
              <w14:schemeClr w14:val="tx1"/>
            </w14:solidFill>
          </w14:textFill>
        </w:rPr>
        <w:t xml:space="preserve"> a</w:t>
      </w:r>
      <w:r>
        <w:rPr>
          <w:rFonts w:ascii="Arial" w:hAnsi="Arial" w:cs="Arial"/>
          <w:color w:val="000000" w:themeColor="text1"/>
          <w14:textFill>
            <w14:solidFill>
              <w14:schemeClr w14:val="tx1"/>
            </w14:solidFill>
          </w14:textFill>
        </w:rPr>
        <w:t xml:space="preserve"> significant role.</w:t>
      </w:r>
    </w:p>
    <w:p w14:paraId="5FC830E4">
      <w:pPr>
        <w:pStyle w:val="21"/>
        <w:numPr>
          <w:ilvl w:val="0"/>
          <w:numId w:val="3"/>
        </w:num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color w:val="000000" w:themeColor="text1"/>
          <w14:textFill>
            <w14:solidFill>
              <w14:schemeClr w14:val="tx1"/>
            </w14:solidFill>
          </w14:textFill>
        </w:rPr>
        <w:t xml:space="preserve">The likely </w:t>
      </w:r>
      <w:r>
        <w:rPr>
          <w:rFonts w:hint="default" w:ascii="Arial" w:hAnsi="Arial" w:cs="Arial"/>
          <w:color w:val="000000" w:themeColor="text1"/>
          <w:lang w:val="en-US"/>
          <w14:textFill>
            <w14:solidFill>
              <w14:schemeClr w14:val="tx1"/>
            </w14:solidFill>
          </w14:textFill>
        </w:rPr>
        <w:t>of</w:t>
      </w:r>
      <w:r>
        <w:rPr>
          <w:rFonts w:ascii="Arial" w:hAnsi="Arial" w:cs="Arial"/>
          <w:color w:val="000000" w:themeColor="text1"/>
          <w14:textFill>
            <w14:solidFill>
              <w14:schemeClr w14:val="tx1"/>
            </w14:solidFill>
          </w14:textFill>
        </w:rPr>
        <w:t xml:space="preserve"> developing CKD increase</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with </w:t>
      </w:r>
      <w:r>
        <w:rPr>
          <w:rFonts w:hint="default" w:ascii="Arial" w:hAnsi="Arial" w:cs="Arial"/>
          <w:color w:val="000000" w:themeColor="text1"/>
          <w:lang w:val="en-US"/>
          <w14:textFill>
            <w14:solidFill>
              <w14:schemeClr w14:val="tx1"/>
            </w14:solidFill>
          </w14:textFill>
        </w:rPr>
        <w:t xml:space="preserve">the </w:t>
      </w:r>
      <w:r>
        <w:rPr>
          <w:rFonts w:ascii="Arial" w:hAnsi="Arial" w:cs="Arial"/>
          <w:color w:val="000000" w:themeColor="text1"/>
          <w14:textFill>
            <w14:solidFill>
              <w14:schemeClr w14:val="tx1"/>
            </w14:solidFill>
          </w14:textFill>
        </w:rPr>
        <w:t>age and is g</w:t>
      </w:r>
      <w:r>
        <w:rPr>
          <w:rFonts w:hint="default" w:ascii="Arial" w:hAnsi="Arial" w:cs="Arial"/>
          <w:color w:val="000000" w:themeColor="text1"/>
          <w:lang w:val="en-US"/>
          <w14:textFill>
            <w14:solidFill>
              <w14:schemeClr w14:val="tx1"/>
            </w14:solidFill>
          </w14:textFill>
        </w:rPr>
        <w:t>reater</w:t>
      </w:r>
      <w:r>
        <w:rPr>
          <w:rFonts w:ascii="Arial" w:hAnsi="Arial" w:cs="Arial"/>
          <w:color w:val="000000" w:themeColor="text1"/>
          <w14:textFill>
            <w14:solidFill>
              <w14:schemeClr w14:val="tx1"/>
            </w14:solidFill>
          </w14:textFill>
        </w:rPr>
        <w:t xml:space="preserve"> among individuals with a family history of kidney problems. Social and authentic disparities further influence this risk as people in deprived or minority communities often face a combination of genetic vulnerability and unequal access to health Care. </w:t>
      </w:r>
    </w:p>
    <w:p w14:paraId="10FCB1DF">
      <w:pPr>
        <w:pStyle w:val="21"/>
        <w:numPr>
          <w:ilvl w:val="0"/>
          <w:numId w:val="3"/>
        </w:num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hint="default" w:ascii="Arial" w:hAnsi="Arial" w:cs="Arial"/>
          <w:color w:val="000000" w:themeColor="text1"/>
          <w:lang w:val="en-US"/>
          <w14:textFill>
            <w14:solidFill>
              <w14:schemeClr w14:val="tx1"/>
            </w14:solidFill>
          </w14:textFill>
        </w:rPr>
        <w:t>A</w:t>
      </w:r>
      <w:r>
        <w:rPr>
          <w:rFonts w:ascii="Arial" w:hAnsi="Arial" w:cs="Arial"/>
          <w:color w:val="000000" w:themeColor="text1"/>
          <w14:textFill>
            <w14:solidFill>
              <w14:schemeClr w14:val="tx1"/>
            </w14:solidFill>
          </w14:textFill>
        </w:rPr>
        <w:t xml:space="preserve">ccording to NICE (2021) and kidney care UK (2024), early </w:t>
      </w:r>
      <w:r>
        <w:rPr>
          <w:rFonts w:ascii="Arial" w:hAnsi="Arial" w:cs="Arial"/>
          <w:color w:val="000000" w:themeColor="text1"/>
          <w:lang w:val="en-US"/>
          <w14:textFill>
            <w14:solidFill>
              <w14:schemeClr w14:val="tx1"/>
            </w14:solidFill>
          </w14:textFill>
        </w:rPr>
        <w:t>detection</w:t>
      </w:r>
      <w:r>
        <w:rPr>
          <w:rFonts w:ascii="Arial" w:hAnsi="Arial" w:cs="Arial"/>
          <w:color w:val="000000" w:themeColor="text1"/>
          <w14:textFill>
            <w14:solidFill>
              <w14:schemeClr w14:val="tx1"/>
            </w14:solidFill>
          </w14:textFill>
        </w:rPr>
        <w:t xml:space="preserve"> of high-risk patients within primary care settings is crucial to prevent progression and ensure timely management.</w:t>
      </w:r>
    </w:p>
    <w:p w14:paraId="28AF4449">
      <w:pPr>
        <w:tabs>
          <w:tab w:val="left" w:pos="4040"/>
        </w:tabs>
        <w:spacing w:line="360" w:lineRule="auto"/>
        <w:jc w:val="both"/>
        <w:rPr>
          <w:rFonts w:ascii="Arial" w:hAnsi="Arial" w:cs="Arial"/>
          <w:color w:val="000000" w:themeColor="text1"/>
          <w14:textFill>
            <w14:solidFill>
              <w14:schemeClr w14:val="tx1"/>
            </w14:solidFill>
          </w14:textFill>
        </w:rPr>
      </w:pPr>
    </w:p>
    <w:p w14:paraId="0C15B1E9">
      <w:pPr>
        <w:pStyle w:val="21"/>
        <w:numPr>
          <w:numId w:val="0"/>
        </w:numPr>
        <w:tabs>
          <w:tab w:val="left" w:pos="4040"/>
        </w:tabs>
        <w:spacing w:line="360" w:lineRule="auto"/>
        <w:ind w:left="598" w:leftChars="272" w:firstLine="0" w:firstLineChars="0"/>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 xml:space="preserve">Impact of Chronic kidney disease: Physical Psychological and social </w:t>
      </w:r>
    </w:p>
    <w:p w14:paraId="2A5E8C97">
      <w:pPr>
        <w:pStyle w:val="21"/>
        <w:numPr>
          <w:ilvl w:val="0"/>
          <w:numId w:val="4"/>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The effects of chronic kidney disease (CKD)  </w:t>
      </w:r>
      <w:r>
        <w:rPr>
          <w:rFonts w:hint="default" w:ascii="Arial" w:hAnsi="Arial" w:cs="Arial"/>
          <w:color w:val="000000" w:themeColor="text1"/>
          <w:lang w:val="en-US"/>
          <w14:textFill>
            <w14:solidFill>
              <w14:schemeClr w14:val="tx1"/>
            </w14:solidFill>
          </w14:textFill>
        </w:rPr>
        <w:t xml:space="preserve">mostly </w:t>
      </w:r>
      <w:r>
        <w:rPr>
          <w:rFonts w:ascii="Arial" w:hAnsi="Arial" w:cs="Arial"/>
          <w:color w:val="000000" w:themeColor="text1"/>
          <w14:textFill>
            <w14:solidFill>
              <w14:schemeClr w14:val="tx1"/>
            </w14:solidFill>
          </w14:textFill>
        </w:rPr>
        <w:t xml:space="preserve"> depend</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on how advanced the condition is. In the early stages, many people have no noticeable symptoms and may be unaware </w:t>
      </w:r>
      <w:r>
        <w:rPr>
          <w:rFonts w:hint="default" w:ascii="Arial" w:hAnsi="Arial" w:cs="Arial"/>
          <w:color w:val="000000" w:themeColor="text1"/>
          <w:lang w:val="en-US"/>
          <w14:textFill>
            <w14:solidFill>
              <w14:schemeClr w14:val="tx1"/>
            </w14:solidFill>
          </w14:textFill>
        </w:rPr>
        <w:t>of their kidney health</w:t>
      </w:r>
      <w:r>
        <w:rPr>
          <w:rFonts w:ascii="Arial" w:hAnsi="Arial" w:cs="Arial"/>
          <w:color w:val="000000" w:themeColor="text1"/>
          <w14:textFill>
            <w14:solidFill>
              <w14:schemeClr w14:val="tx1"/>
            </w14:solidFill>
          </w14:textFill>
        </w:rPr>
        <w:t xml:space="preserve">. As chronic kidney disease (CKD) gets worse , it can start to take a real toll on a person’s body and </w:t>
      </w:r>
      <w:r>
        <w:rPr>
          <w:rFonts w:hint="default" w:ascii="Arial" w:hAnsi="Arial" w:cs="Arial"/>
          <w:color w:val="000000" w:themeColor="text1"/>
          <w:lang w:val="en-US"/>
          <w14:textFill>
            <w14:solidFill>
              <w14:schemeClr w14:val="tx1"/>
            </w14:solidFill>
          </w14:textFill>
        </w:rPr>
        <w:t xml:space="preserve">affects the </w:t>
      </w:r>
      <w:r>
        <w:rPr>
          <w:rFonts w:ascii="Arial" w:hAnsi="Arial" w:cs="Arial"/>
          <w:color w:val="000000" w:themeColor="text1"/>
          <w14:textFill>
            <w14:solidFill>
              <w14:schemeClr w14:val="tx1"/>
            </w14:solidFill>
          </w14:textFill>
        </w:rPr>
        <w:t>da</w:t>
      </w:r>
      <w:r>
        <w:rPr>
          <w:rFonts w:hint="default" w:ascii="Arial" w:hAnsi="Arial" w:cs="Arial"/>
          <w:color w:val="000000" w:themeColor="text1"/>
          <w:lang w:val="en-US"/>
          <w14:textFill>
            <w14:solidFill>
              <w14:schemeClr w14:val="tx1"/>
            </w14:solidFill>
          </w14:textFill>
        </w:rPr>
        <w:t>y to day</w:t>
      </w:r>
      <w:r>
        <w:rPr>
          <w:rFonts w:ascii="Arial" w:hAnsi="Arial" w:cs="Arial"/>
          <w:color w:val="000000" w:themeColor="text1"/>
          <w14:textFill>
            <w14:solidFill>
              <w14:schemeClr w14:val="tx1"/>
            </w14:solidFill>
          </w14:textFill>
        </w:rPr>
        <w:t xml:space="preserve"> life</w:t>
      </w:r>
      <w:r>
        <w:rPr>
          <w:rFonts w:hint="default" w:ascii="Arial" w:hAnsi="Arial" w:cs="Arial"/>
          <w:color w:val="000000" w:themeColor="text1"/>
          <w:lang w:val="en-US"/>
          <w14:textFill>
            <w14:solidFill>
              <w14:schemeClr w14:val="tx1"/>
            </w14:solidFill>
          </w14:textFill>
        </w:rPr>
        <w:t>. P</w:t>
      </w:r>
      <w:r>
        <w:rPr>
          <w:rFonts w:ascii="Arial" w:hAnsi="Arial" w:cs="Arial"/>
          <w:color w:val="000000" w:themeColor="text1"/>
          <w14:textFill>
            <w14:solidFill>
              <w14:schemeClr w14:val="tx1"/>
            </w14:solidFill>
          </w14:textFill>
        </w:rPr>
        <w:t>eople often feel tired</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experience</w:t>
      </w:r>
      <w:r>
        <w:rPr>
          <w:rFonts w:hint="default" w:ascii="Arial" w:hAnsi="Arial" w:cs="Arial"/>
          <w:color w:val="000000" w:themeColor="text1"/>
          <w:lang w:val="en-US"/>
          <w14:textFill>
            <w14:solidFill>
              <w14:schemeClr w14:val="tx1"/>
            </w14:solidFill>
          </w14:textFill>
        </w:rPr>
        <w:t xml:space="preserve"> symptoms such as</w:t>
      </w:r>
      <w:r>
        <w:rPr>
          <w:rFonts w:ascii="Arial" w:hAnsi="Arial" w:cs="Arial"/>
          <w:color w:val="000000" w:themeColor="text1"/>
          <w14:textFill>
            <w14:solidFill>
              <w14:schemeClr w14:val="tx1"/>
            </w14:solidFill>
          </w14:textFill>
        </w:rPr>
        <w:t xml:space="preserve"> itchy or dry skin , nausea and swelling in their legs</w:t>
      </w:r>
      <w:r>
        <w:rPr>
          <w:rFonts w:hint="default" w:ascii="Arial" w:hAnsi="Arial" w:cs="Arial"/>
          <w:color w:val="000000" w:themeColor="text1"/>
          <w:lang w:val="en-US"/>
          <w14:textFill>
            <w14:solidFill>
              <w14:schemeClr w14:val="tx1"/>
            </w14:solidFill>
          </w14:textFill>
        </w:rPr>
        <w:t xml:space="preserve"> and</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causes Periorbital edema (buildup of fluids in the tissues surrounding eyes) which makes it</w:t>
      </w:r>
      <w:r>
        <w:rPr>
          <w:rFonts w:ascii="Arial" w:hAnsi="Arial" w:cs="Arial"/>
          <w:color w:val="000000" w:themeColor="text1"/>
          <w14:textFill>
            <w14:solidFill>
              <w14:schemeClr w14:val="tx1"/>
            </w14:solidFill>
          </w14:textFill>
        </w:rPr>
        <w:t xml:space="preserve"> harder to breathe</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O</w:t>
      </w:r>
      <w:r>
        <w:rPr>
          <w:rFonts w:ascii="Arial" w:hAnsi="Arial" w:cs="Arial"/>
          <w:color w:val="000000" w:themeColor="text1"/>
          <w14:textFill>
            <w14:solidFill>
              <w14:schemeClr w14:val="tx1"/>
            </w14:solidFill>
          </w14:textFill>
        </w:rPr>
        <w:t xml:space="preserve">ther problems like anaemia , bone weakness or changes in blood chemistry such as high potassium can develop and increase the risk of heart issue and </w:t>
      </w:r>
      <w:r>
        <w:rPr>
          <w:rFonts w:hint="default" w:ascii="Arial" w:hAnsi="Arial" w:cs="Arial"/>
          <w:color w:val="000000" w:themeColor="text1"/>
          <w:lang w:val="en-US"/>
          <w14:textFill>
            <w14:solidFill>
              <w14:schemeClr w14:val="tx1"/>
            </w14:solidFill>
          </w14:textFill>
        </w:rPr>
        <w:t xml:space="preserve">also creates </w:t>
      </w:r>
      <w:r>
        <w:rPr>
          <w:rFonts w:ascii="Arial" w:hAnsi="Arial" w:cs="Arial"/>
          <w:color w:val="000000" w:themeColor="text1"/>
          <w14:textFill>
            <w14:solidFill>
              <w14:schemeClr w14:val="tx1"/>
            </w14:solidFill>
          </w14:textFill>
        </w:rPr>
        <w:t>day to day</w:t>
      </w:r>
      <w:r>
        <w:rPr>
          <w:rFonts w:hint="default" w:ascii="Arial" w:hAnsi="Arial" w:cs="Arial"/>
          <w:color w:val="000000" w:themeColor="text1"/>
          <w:lang w:val="en-US"/>
          <w14:textFill>
            <w14:solidFill>
              <w14:schemeClr w14:val="tx1"/>
            </w14:solidFill>
          </w14:textFill>
        </w:rPr>
        <w:t xml:space="preserve"> underline health condition called fatigue where performing</w:t>
      </w:r>
      <w:r>
        <w:rPr>
          <w:rFonts w:ascii="Arial" w:hAnsi="Arial" w:cs="Arial"/>
          <w:color w:val="000000" w:themeColor="text1"/>
          <w14:textFill>
            <w14:solidFill>
              <w14:schemeClr w14:val="tx1"/>
            </w14:solidFill>
          </w14:textFill>
        </w:rPr>
        <w:t xml:space="preserve"> task</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becomes more tiring </w:t>
      </w:r>
      <w:r>
        <w:rPr>
          <w:rFonts w:hint="default" w:ascii="Arial" w:hAnsi="Arial" w:cs="Arial"/>
          <w:color w:val="000000" w:themeColor="text1"/>
          <w:lang w:val="en-US"/>
          <w14:textFill>
            <w14:solidFill>
              <w14:schemeClr w14:val="tx1"/>
            </w14:solidFill>
          </w14:textFill>
        </w:rPr>
        <w:t xml:space="preserve">which takes the independence away. </w:t>
      </w:r>
      <w:r>
        <w:rPr>
          <w:rFonts w:ascii="Arial" w:hAnsi="Arial" w:cs="Arial"/>
          <w:color w:val="000000" w:themeColor="text1"/>
          <w14:textFill>
            <w14:solidFill>
              <w14:schemeClr w14:val="tx1"/>
            </w14:solidFill>
          </w14:textFill>
        </w:rPr>
        <w:t>Living with chronic kidney disease (CKD) can be  challenging emotionally as it is physically</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M</w:t>
      </w:r>
      <w:r>
        <w:rPr>
          <w:rFonts w:ascii="Arial" w:hAnsi="Arial" w:cs="Arial"/>
          <w:color w:val="000000" w:themeColor="text1"/>
          <w14:textFill>
            <w14:solidFill>
              <w14:schemeClr w14:val="tx1"/>
            </w14:solidFill>
          </w14:textFill>
        </w:rPr>
        <w:t>any people experience anxiet</w:t>
      </w:r>
      <w:r>
        <w:rPr>
          <w:rFonts w:hint="default" w:ascii="Arial" w:hAnsi="Arial" w:cs="Arial"/>
          <w:color w:val="000000" w:themeColor="text1"/>
          <w:lang w:val="en-US"/>
          <w14:textFill>
            <w14:solidFill>
              <w14:schemeClr w14:val="tx1"/>
            </w14:solidFill>
          </w14:textFill>
        </w:rPr>
        <w:t>ies</w:t>
      </w:r>
      <w:r>
        <w:rPr>
          <w:rFonts w:ascii="Arial" w:hAnsi="Arial" w:cs="Arial"/>
          <w:color w:val="000000" w:themeColor="text1"/>
          <w14:textFill>
            <w14:solidFill>
              <w14:schemeClr w14:val="tx1"/>
            </w14:solidFill>
          </w14:textFill>
        </w:rPr>
        <w:t xml:space="preserve"> , sadness or frustration especially when thinking about the possibility of dialysis or a transplant worries about the future along with the constant demands of medical appointments</w:t>
      </w:r>
      <w:r>
        <w:rPr>
          <w:rFonts w:hint="default" w:ascii="Arial" w:hAnsi="Arial" w:cs="Arial"/>
          <w:color w:val="000000" w:themeColor="text1"/>
          <w:lang w:val="en-US"/>
          <w14:textFill>
            <w14:solidFill>
              <w14:schemeClr w14:val="tx1"/>
            </w14:solidFill>
          </w14:textFill>
        </w:rPr>
        <w:t>. These changes in</w:t>
      </w:r>
      <w:r>
        <w:rPr>
          <w:rFonts w:ascii="Arial" w:hAnsi="Arial" w:cs="Arial"/>
          <w:color w:val="000000" w:themeColor="text1"/>
          <w14:textFill>
            <w14:solidFill>
              <w14:schemeClr w14:val="tx1"/>
            </w14:solidFill>
          </w14:textFill>
        </w:rPr>
        <w:t xml:space="preserve"> lifestyle  can take a real toll </w:t>
      </w:r>
      <w:r>
        <w:rPr>
          <w:rFonts w:hint="default" w:ascii="Arial" w:hAnsi="Arial" w:cs="Arial"/>
          <w:color w:val="000000" w:themeColor="text1"/>
          <w:lang w:val="en-US"/>
          <w14:textFill>
            <w14:solidFill>
              <w14:schemeClr w14:val="tx1"/>
            </w14:solidFill>
          </w14:textFill>
        </w:rPr>
        <w:t xml:space="preserve">in </w:t>
      </w:r>
      <w:r>
        <w:rPr>
          <w:rFonts w:ascii="Arial" w:hAnsi="Arial" w:cs="Arial"/>
          <w:color w:val="000000" w:themeColor="text1"/>
          <w14:textFill>
            <w14:solidFill>
              <w14:schemeClr w14:val="tx1"/>
            </w14:solidFill>
          </w14:textFill>
        </w:rPr>
        <w:t xml:space="preserve">mental </w:t>
      </w:r>
      <w:r>
        <w:rPr>
          <w:rFonts w:hint="default" w:ascii="Arial" w:hAnsi="Arial" w:cs="Arial"/>
          <w:color w:val="000000" w:themeColor="text1"/>
          <w:lang w:val="en-US"/>
          <w14:textFill>
            <w14:solidFill>
              <w14:schemeClr w14:val="tx1"/>
            </w14:solidFill>
          </w14:textFill>
        </w:rPr>
        <w:t xml:space="preserve">health, overall </w:t>
      </w:r>
      <w:r>
        <w:rPr>
          <w:rFonts w:ascii="Arial" w:hAnsi="Arial" w:cs="Arial"/>
          <w:color w:val="000000" w:themeColor="text1"/>
          <w:lang w:val="en-US"/>
          <w14:textFill>
            <w14:solidFill>
              <w14:schemeClr w14:val="tx1"/>
            </w14:solidFill>
          </w14:textFill>
        </w:rPr>
        <w:t>well being</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O</w:t>
      </w:r>
      <w:r>
        <w:rPr>
          <w:rFonts w:ascii="Arial" w:hAnsi="Arial" w:cs="Arial"/>
          <w:color w:val="000000" w:themeColor="text1"/>
          <w14:textFill>
            <w14:solidFill>
              <w14:schemeClr w14:val="tx1"/>
            </w14:solidFill>
          </w14:textFill>
        </w:rPr>
        <w:t>ffering emotional support and</w:t>
      </w:r>
      <w:r>
        <w:rPr>
          <w:rFonts w:hint="default" w:ascii="Arial" w:hAnsi="Arial" w:cs="Arial"/>
          <w:color w:val="000000" w:themeColor="text1"/>
          <w:lang w:val="en-US"/>
          <w14:textFill>
            <w14:solidFill>
              <w14:schemeClr w14:val="tx1"/>
            </w14:solidFill>
          </w14:textFill>
        </w:rPr>
        <w:t xml:space="preserve"> counselling may</w:t>
      </w:r>
      <w:r>
        <w:rPr>
          <w:rFonts w:ascii="Arial" w:hAnsi="Arial" w:cs="Arial"/>
          <w:color w:val="000000" w:themeColor="text1"/>
          <w14:textFill>
            <w14:solidFill>
              <w14:schemeClr w14:val="tx1"/>
            </w14:solidFill>
          </w14:textFill>
        </w:rPr>
        <w:t xml:space="preserve"> creat</w:t>
      </w:r>
      <w:r>
        <w:rPr>
          <w:rFonts w:hint="default" w:ascii="Arial" w:hAnsi="Arial" w:cs="Arial"/>
          <w:color w:val="000000" w:themeColor="text1"/>
          <w:lang w:val="en-US"/>
          <w14:textFill>
            <w14:solidFill>
              <w14:schemeClr w14:val="tx1"/>
            </w14:solidFill>
          </w14:textFill>
        </w:rPr>
        <w:t>e a</w:t>
      </w:r>
      <w:r>
        <w:rPr>
          <w:rFonts w:ascii="Arial" w:hAnsi="Arial" w:cs="Arial"/>
          <w:color w:val="000000" w:themeColor="text1"/>
          <w14:textFill>
            <w14:solidFill>
              <w14:schemeClr w14:val="tx1"/>
            </w14:solidFill>
          </w14:textFill>
        </w:rPr>
        <w:t xml:space="preserve"> safe spaces to talk openly about fears and concerns </w:t>
      </w:r>
      <w:r>
        <w:rPr>
          <w:rFonts w:hint="default" w:ascii="Arial" w:hAnsi="Arial" w:cs="Arial"/>
          <w:color w:val="000000" w:themeColor="text1"/>
          <w:lang w:val="en-US"/>
          <w14:textFill>
            <w14:solidFill>
              <w14:schemeClr w14:val="tx1"/>
            </w14:solidFill>
          </w14:textFill>
        </w:rPr>
        <w:t>which are</w:t>
      </w:r>
      <w:r>
        <w:rPr>
          <w:rFonts w:ascii="Arial" w:hAnsi="Arial" w:cs="Arial"/>
          <w:color w:val="000000" w:themeColor="text1"/>
          <w14:textFill>
            <w14:solidFill>
              <w14:schemeClr w14:val="tx1"/>
            </w14:solidFill>
          </w14:textFill>
        </w:rPr>
        <w:t xml:space="preserve"> essentials part of caring for the whole person </w:t>
      </w:r>
      <w:r>
        <w:rPr>
          <w:rFonts w:hint="default" w:ascii="Arial" w:hAnsi="Arial" w:cs="Arial"/>
          <w:color w:val="000000" w:themeColor="text1"/>
          <w:lang w:val="en-US"/>
          <w14:textFill>
            <w14:solidFill>
              <w14:schemeClr w14:val="tx1"/>
            </w14:solidFill>
          </w14:textFill>
        </w:rPr>
        <w:t xml:space="preserve">and </w:t>
      </w:r>
      <w:r>
        <w:rPr>
          <w:rFonts w:ascii="Arial" w:hAnsi="Arial" w:cs="Arial"/>
          <w:color w:val="000000" w:themeColor="text1"/>
          <w14:textFill>
            <w14:solidFill>
              <w14:schemeClr w14:val="tx1"/>
            </w14:solidFill>
          </w14:textFill>
        </w:rPr>
        <w:t xml:space="preserve">not just the disease. </w:t>
      </w:r>
    </w:p>
    <w:p w14:paraId="7EABC61A">
      <w:pPr>
        <w:pStyle w:val="21"/>
        <w:numPr>
          <w:ilvl w:val="0"/>
          <w:numId w:val="4"/>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Living with chronic kidney disease (CKD) can affect more than just</w:t>
      </w:r>
      <w:r>
        <w:rPr>
          <w:rFonts w:hint="default" w:ascii="Arial" w:hAnsi="Arial" w:cs="Arial"/>
          <w:color w:val="000000" w:themeColor="text1"/>
          <w:lang w:val="en-US"/>
          <w14:textFill>
            <w14:solidFill>
              <w14:schemeClr w14:val="tx1"/>
            </w14:solidFill>
          </w14:textFill>
        </w:rPr>
        <w:t xml:space="preserve"> a</w:t>
      </w:r>
      <w:r>
        <w:rPr>
          <w:rFonts w:ascii="Arial" w:hAnsi="Arial" w:cs="Arial"/>
          <w:color w:val="000000" w:themeColor="text1"/>
          <w14:textFill>
            <w14:solidFill>
              <w14:schemeClr w14:val="tx1"/>
            </w14:solidFill>
          </w14:textFill>
        </w:rPr>
        <w:t xml:space="preserve"> physical health</w:t>
      </w:r>
      <w:r>
        <w:rPr>
          <w:rFonts w:hint="default" w:ascii="Arial" w:hAnsi="Arial" w:cs="Arial"/>
          <w:color w:val="000000" w:themeColor="text1"/>
          <w:lang w:val="en-US"/>
          <w14:textFill>
            <w14:solidFill>
              <w14:schemeClr w14:val="tx1"/>
            </w14:solidFill>
          </w14:textFill>
        </w:rPr>
        <w:t>, however</w:t>
      </w:r>
      <w:r>
        <w:rPr>
          <w:rFonts w:ascii="Arial" w:hAnsi="Arial" w:cs="Arial"/>
          <w:color w:val="000000" w:themeColor="text1"/>
          <w14:textFill>
            <w14:solidFill>
              <w14:schemeClr w14:val="tx1"/>
            </w14:solidFill>
          </w14:textFill>
        </w:rPr>
        <w:t xml:space="preserve"> it can </w:t>
      </w:r>
      <w:r>
        <w:rPr>
          <w:rFonts w:hint="default" w:ascii="Arial" w:hAnsi="Arial" w:cs="Arial"/>
          <w:color w:val="000000" w:themeColor="text1"/>
          <w:lang w:val="en-US"/>
          <w14:textFill>
            <w14:solidFill>
              <w14:schemeClr w14:val="tx1"/>
            </w14:solidFill>
          </w14:textFill>
        </w:rPr>
        <w:t>affect</w:t>
      </w:r>
      <w:r>
        <w:rPr>
          <w:rFonts w:ascii="Arial" w:hAnsi="Arial" w:cs="Arial"/>
          <w:color w:val="000000" w:themeColor="text1"/>
          <w14:textFill>
            <w14:solidFill>
              <w14:schemeClr w14:val="tx1"/>
            </w14:solidFill>
          </w14:textFill>
        </w:rPr>
        <w:t xml:space="preserve"> every part of daily life. Many people struggle to keep up with work because of fatigue or frequent hospital visit while others lean on family or carers for support</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Factors such as</w:t>
      </w:r>
      <w:r>
        <w:rPr>
          <w:rFonts w:ascii="Arial" w:hAnsi="Arial" w:cs="Arial"/>
          <w:color w:val="000000" w:themeColor="text1"/>
          <w14:textFill>
            <w14:solidFill>
              <w14:schemeClr w14:val="tx1"/>
            </w14:solidFill>
          </w14:textFill>
        </w:rPr>
        <w:t xml:space="preserve"> cost of travel</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special diets and taking time off </w:t>
      </w:r>
      <w:r>
        <w:rPr>
          <w:rFonts w:hint="default" w:ascii="Arial" w:hAnsi="Arial" w:cs="Arial"/>
          <w:color w:val="000000" w:themeColor="text1"/>
          <w:lang w:val="en-US"/>
          <w14:textFill>
            <w14:solidFill>
              <w14:schemeClr w14:val="tx1"/>
            </w14:solidFill>
          </w14:textFill>
        </w:rPr>
        <w:t xml:space="preserve">from </w:t>
      </w:r>
      <w:r>
        <w:rPr>
          <w:rFonts w:ascii="Arial" w:hAnsi="Arial" w:cs="Arial"/>
          <w:color w:val="000000" w:themeColor="text1"/>
          <w14:textFill>
            <w14:solidFill>
              <w14:schemeClr w14:val="tx1"/>
            </w14:solidFill>
          </w14:textFill>
        </w:rPr>
        <w:t>work can</w:t>
      </w:r>
      <w:r>
        <w:rPr>
          <w:rFonts w:hint="default" w:ascii="Arial" w:hAnsi="Arial" w:cs="Arial"/>
          <w:color w:val="000000" w:themeColor="text1"/>
          <w:lang w:val="en-US"/>
          <w14:textFill>
            <w14:solidFill>
              <w14:schemeClr w14:val="tx1"/>
            </w14:solidFill>
          </w14:textFill>
        </w:rPr>
        <w:t xml:space="preserve"> also</w:t>
      </w:r>
      <w:r>
        <w:rPr>
          <w:rFonts w:ascii="Arial" w:hAnsi="Arial" w:cs="Arial"/>
          <w:color w:val="000000" w:themeColor="text1"/>
          <w14:textFill>
            <w14:solidFill>
              <w14:schemeClr w14:val="tx1"/>
            </w14:solidFill>
          </w14:textFill>
        </w:rPr>
        <w:t xml:space="preserve"> add financial pressure</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CKD can also make people feel isolated or left out </w:t>
      </w:r>
      <w:r>
        <w:rPr>
          <w:rFonts w:hint="default" w:ascii="Arial" w:hAnsi="Arial" w:cs="Arial"/>
          <w:color w:val="000000" w:themeColor="text1"/>
          <w:lang w:val="en-US"/>
          <w14:textFill>
            <w14:solidFill>
              <w14:schemeClr w14:val="tx1"/>
            </w14:solidFill>
          </w14:textFill>
        </w:rPr>
        <w:t>from attending social</w:t>
      </w:r>
      <w:r>
        <w:rPr>
          <w:rFonts w:ascii="Arial" w:hAnsi="Arial" w:cs="Arial"/>
          <w:color w:val="000000" w:themeColor="text1"/>
          <w14:textFill>
            <w14:solidFill>
              <w14:schemeClr w14:val="tx1"/>
            </w14:solidFill>
          </w14:textFill>
        </w:rPr>
        <w:t xml:space="preserve"> activities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T</w:t>
      </w:r>
      <w:r>
        <w:rPr>
          <w:rFonts w:ascii="Arial" w:hAnsi="Arial" w:cs="Arial"/>
          <w:color w:val="000000" w:themeColor="text1"/>
          <w14:textFill>
            <w14:solidFill>
              <w14:schemeClr w14:val="tx1"/>
            </w14:solidFill>
          </w14:textFill>
        </w:rPr>
        <w:t xml:space="preserve">hose in </w:t>
      </w:r>
      <w:r>
        <w:rPr>
          <w:rFonts w:hint="default" w:ascii="Arial" w:hAnsi="Arial" w:cs="Arial"/>
          <w:color w:val="000000" w:themeColor="text1"/>
          <w:lang w:val="en-US"/>
          <w14:textFill>
            <w14:solidFill>
              <w14:schemeClr w14:val="tx1"/>
            </w14:solidFill>
          </w14:textFill>
        </w:rPr>
        <w:t>scheduled cast</w:t>
      </w:r>
      <w:r>
        <w:rPr>
          <w:rFonts w:ascii="Arial" w:hAnsi="Arial" w:cs="Arial"/>
          <w:color w:val="000000" w:themeColor="text1"/>
          <w14:textFill>
            <w14:solidFill>
              <w14:schemeClr w14:val="tx1"/>
            </w14:solidFill>
          </w14:textFill>
        </w:rPr>
        <w:t xml:space="preserve"> may face even greater challenges with later diagnoses</w:t>
      </w:r>
      <w:r>
        <w:rPr>
          <w:rFonts w:hint="default" w:ascii="Arial" w:hAnsi="Arial" w:cs="Arial"/>
          <w:color w:val="000000" w:themeColor="text1"/>
          <w:lang w:val="en-US"/>
          <w14:textFill>
            <w14:solidFill>
              <w14:schemeClr w14:val="tx1"/>
            </w14:solidFill>
          </w14:textFill>
        </w:rPr>
        <w:t xml:space="preserve"> as they often have lack of resources available to them like</w:t>
      </w:r>
      <w:r>
        <w:rPr>
          <w:rFonts w:ascii="Arial" w:hAnsi="Arial" w:cs="Arial"/>
          <w:color w:val="000000" w:themeColor="text1"/>
          <w14:textFill>
            <w14:solidFill>
              <w14:schemeClr w14:val="tx1"/>
            </w14:solidFill>
          </w14:textFill>
        </w:rPr>
        <w:t xml:space="preserve"> fewer specialist services and poorer outcomes by providing education , early support and community based care</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we can help everyone with CKD live fuller more connected lives .</w:t>
      </w:r>
    </w:p>
    <w:p w14:paraId="3CF6C82E">
      <w:pPr>
        <w:pStyle w:val="21"/>
        <w:numPr>
          <w:ilvl w:val="0"/>
          <w:numId w:val="4"/>
        </w:numPr>
        <w:tabs>
          <w:tab w:val="left" w:pos="4040"/>
        </w:tabs>
        <w:spacing w:line="360" w:lineRule="auto"/>
        <w:jc w:val="both"/>
        <w:rPr>
          <w:rFonts w:ascii="Arial" w:hAnsi="Arial" w:cs="Arial"/>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Theoretical perspectives and models towards better result:</w:t>
      </w:r>
    </w:p>
    <w:p w14:paraId="1196DD22">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 xml:space="preserve">UK model: comprehensive model </w:t>
      </w:r>
    </w:p>
    <w:p w14:paraId="26C73078">
      <w:pPr>
        <w:pStyle w:val="21"/>
        <w:numPr>
          <w:ilvl w:val="0"/>
          <w:numId w:val="5"/>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NHS England comprehensive model of personalized care focuses on putting people at the centre of their own health journey for those living with Chronic kidney disease (CKD)</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this means receiving care that’s shaped around their individual needs and goals about making sure they have</w:t>
      </w:r>
      <w:r>
        <w:rPr>
          <w:rFonts w:hint="default" w:ascii="Arial" w:hAnsi="Arial" w:cs="Arial"/>
          <w:color w:val="000000" w:themeColor="text1"/>
          <w:lang w:val="en-US"/>
          <w14:textFill>
            <w14:solidFill>
              <w14:schemeClr w14:val="tx1"/>
            </w14:solidFill>
          </w14:textFill>
        </w:rPr>
        <w:t xml:space="preserve"> the</w:t>
      </w:r>
      <w:r>
        <w:rPr>
          <w:rFonts w:ascii="Arial" w:hAnsi="Arial" w:cs="Arial"/>
          <w:color w:val="000000" w:themeColor="text1"/>
          <w14:textFill>
            <w14:solidFill>
              <w14:schemeClr w14:val="tx1"/>
            </w14:solidFill>
          </w14:textFill>
        </w:rPr>
        <w:t xml:space="preserve"> right information </w:t>
      </w:r>
      <w:r>
        <w:rPr>
          <w:rFonts w:hint="default" w:ascii="Arial" w:hAnsi="Arial" w:cs="Arial"/>
          <w:color w:val="000000" w:themeColor="text1"/>
          <w:lang w:val="en-US"/>
          <w14:textFill>
            <w14:solidFill>
              <w14:schemeClr w14:val="tx1"/>
            </w14:solidFill>
          </w14:textFill>
        </w:rPr>
        <w:t xml:space="preserve">to get </w:t>
      </w:r>
      <w:r>
        <w:rPr>
          <w:rFonts w:ascii="Arial" w:hAnsi="Arial" w:cs="Arial"/>
          <w:color w:val="000000" w:themeColor="text1"/>
          <w14:textFill>
            <w14:solidFill>
              <w14:schemeClr w14:val="tx1"/>
            </w14:solidFill>
          </w14:textFill>
        </w:rPr>
        <w:t>support</w:t>
      </w:r>
      <w:r>
        <w:rPr>
          <w:rFonts w:hint="default" w:ascii="Arial" w:hAnsi="Arial" w:cs="Arial"/>
          <w:color w:val="000000" w:themeColor="text1"/>
          <w:lang w:val="en-US"/>
          <w14:textFill>
            <w14:solidFill>
              <w14:schemeClr w14:val="tx1"/>
            </w14:solidFill>
          </w14:textFill>
        </w:rPr>
        <w:t xml:space="preserve">ed </w:t>
      </w:r>
      <w:r>
        <w:rPr>
          <w:rFonts w:ascii="Arial" w:hAnsi="Arial" w:cs="Arial"/>
          <w:color w:val="000000" w:themeColor="text1"/>
          <w14:textFill>
            <w14:solidFill>
              <w14:schemeClr w14:val="tx1"/>
            </w14:solidFill>
          </w14:textFill>
        </w:rPr>
        <w:t xml:space="preserve"> and confidence to make informed choices about their treatment and everyday </w:t>
      </w:r>
      <w:r>
        <w:rPr>
          <w:rFonts w:ascii="Arial" w:hAnsi="Arial" w:cs="Arial"/>
          <w:color w:val="000000" w:themeColor="text1"/>
          <w:lang w:val="en-US"/>
          <w14:textFill>
            <w14:solidFill>
              <w14:schemeClr w14:val="tx1"/>
            </w14:solidFill>
          </w14:textFill>
        </w:rPr>
        <w:t>well being</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I</w:t>
      </w:r>
      <w:r>
        <w:rPr>
          <w:rFonts w:ascii="Arial" w:hAnsi="Arial" w:cs="Arial"/>
          <w:color w:val="000000" w:themeColor="text1"/>
          <w14:textFill>
            <w14:solidFill>
              <w14:schemeClr w14:val="tx1"/>
            </w14:solidFill>
          </w14:textFill>
        </w:rPr>
        <w:t>t encourage people to make informed choices  and take an active role in managing their conditions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p</w:t>
      </w:r>
      <w:r>
        <w:rPr>
          <w:rFonts w:ascii="Arial" w:hAnsi="Arial" w:cs="Arial"/>
          <w:color w:val="000000" w:themeColor="text1"/>
          <w14:textFill>
            <w14:solidFill>
              <w14:schemeClr w14:val="tx1"/>
            </w14:solidFill>
          </w14:textFill>
        </w:rPr>
        <w:t>atients work closely with their healthcare teams to design care plans that truly reflects their needs and priorities.</w:t>
      </w:r>
    </w:p>
    <w:p w14:paraId="4ED28D74">
      <w:pPr>
        <w:pStyle w:val="21"/>
        <w:numPr>
          <w:ilvl w:val="0"/>
          <w:numId w:val="5"/>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 NHS England approach to personalized care focus on putting people at the centre of their health supporting them to live well with long term conditions such as chronic kidney disease</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T</w:t>
      </w:r>
      <w:r>
        <w:rPr>
          <w:rFonts w:ascii="Arial" w:hAnsi="Arial" w:cs="Arial"/>
          <w:color w:val="000000" w:themeColor="text1"/>
          <w14:textFill>
            <w14:solidFill>
              <w14:schemeClr w14:val="tx1"/>
            </w14:solidFill>
          </w14:textFill>
        </w:rPr>
        <w:t xml:space="preserve">hese models build around six elements that help ensure care tailored, empowering and centred on what matters most to each individual </w:t>
      </w:r>
    </w:p>
    <w:p w14:paraId="7C7DC7C4">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1.</w:t>
      </w:r>
      <w:r>
        <w:rPr>
          <w:rFonts w:ascii="Arial" w:hAnsi="Arial" w:cs="Arial"/>
          <w:b/>
          <w:bCs/>
          <w:color w:val="000000" w:themeColor="text1"/>
          <w:sz w:val="24"/>
          <w:szCs w:val="24"/>
          <w:lang w:val="en-US"/>
          <w14:textFill>
            <w14:solidFill>
              <w14:schemeClr w14:val="tx1"/>
            </w14:solidFill>
          </w14:textFill>
        </w:rPr>
        <w:t>Personali</w:t>
      </w:r>
      <w:r>
        <w:rPr>
          <w:rFonts w:hint="default" w:ascii="Arial" w:hAnsi="Arial" w:cs="Arial"/>
          <w:b/>
          <w:bCs/>
          <w:color w:val="000000" w:themeColor="text1"/>
          <w:sz w:val="24"/>
          <w:szCs w:val="24"/>
          <w:lang w:val="en-US"/>
          <w14:textFill>
            <w14:solidFill>
              <w14:schemeClr w14:val="tx1"/>
            </w14:solidFill>
          </w14:textFill>
        </w:rPr>
        <w:t>s</w:t>
      </w:r>
      <w:r>
        <w:rPr>
          <w:rFonts w:ascii="Arial" w:hAnsi="Arial" w:cs="Arial"/>
          <w:b/>
          <w:bCs/>
          <w:color w:val="000000" w:themeColor="text1"/>
          <w:sz w:val="24"/>
          <w:szCs w:val="24"/>
          <w:lang w:val="en-US"/>
          <w14:textFill>
            <w14:solidFill>
              <w14:schemeClr w14:val="tx1"/>
            </w14:solidFill>
          </w14:textFill>
        </w:rPr>
        <w:t>ed</w:t>
      </w:r>
      <w:r>
        <w:rPr>
          <w:rFonts w:ascii="Arial" w:hAnsi="Arial" w:cs="Arial"/>
          <w:b/>
          <w:bCs/>
          <w:color w:val="000000" w:themeColor="text1"/>
          <w:sz w:val="24"/>
          <w:szCs w:val="24"/>
          <w14:textFill>
            <w14:solidFill>
              <w14:schemeClr w14:val="tx1"/>
            </w14:solidFill>
          </w14:textFill>
        </w:rPr>
        <w:t xml:space="preserve"> care and support planning</w:t>
      </w:r>
      <w:r>
        <w:rPr>
          <w:rFonts w:ascii="Arial" w:hAnsi="Arial" w:cs="Arial"/>
          <w:b/>
          <w:bCs/>
          <w:color w:val="000000" w:themeColor="text1"/>
          <w14:textFill>
            <w14:solidFill>
              <w14:schemeClr w14:val="tx1"/>
            </w14:solidFill>
          </w14:textFill>
        </w:rPr>
        <w:t>:</w:t>
      </w:r>
      <w:r>
        <w:rPr>
          <w:rFonts w:ascii="Arial" w:hAnsi="Arial" w:cs="Arial"/>
          <w:color w:val="000000" w:themeColor="text1"/>
          <w14:textFill>
            <w14:solidFill>
              <w14:schemeClr w14:val="tx1"/>
            </w14:solidFill>
          </w14:textFill>
        </w:rPr>
        <w:t xml:space="preserve"> patients work together with their healthcare teams to create care plans that reflects their individual needs preferences and circumstances. this ensures treatments fits their personal goals and what matters most in their daily life.</w:t>
      </w:r>
    </w:p>
    <w:p w14:paraId="0065AC6F">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2.Shared decision-making</w:t>
      </w:r>
      <w:r>
        <w:rPr>
          <w:rFonts w:ascii="Arial" w:hAnsi="Arial" w:cs="Arial"/>
          <w:color w:val="000000" w:themeColor="text1"/>
          <w14:textFill>
            <w14:solidFill>
              <w14:schemeClr w14:val="tx1"/>
            </w14:solidFill>
          </w14:textFill>
        </w:rPr>
        <w:t xml:space="preserve">: people are fully involved in making decisions about their care. </w:t>
      </w:r>
      <w:r>
        <w:rPr>
          <w:rFonts w:hint="default" w:ascii="Arial" w:hAnsi="Arial" w:cs="Arial"/>
          <w:color w:val="000000" w:themeColor="text1"/>
          <w:lang w:val="en-US"/>
          <w14:textFill>
            <w14:solidFill>
              <w14:schemeClr w14:val="tx1"/>
            </w14:solidFill>
          </w14:textFill>
        </w:rPr>
        <w:t>T</w:t>
      </w:r>
      <w:r>
        <w:rPr>
          <w:rFonts w:ascii="Arial" w:hAnsi="Arial" w:cs="Arial"/>
          <w:color w:val="000000" w:themeColor="text1"/>
          <w14:textFill>
            <w14:solidFill>
              <w14:schemeClr w14:val="tx1"/>
            </w14:solidFill>
          </w14:textFill>
        </w:rPr>
        <w:t>hey discuss options with their health care professionals making sure every choice reflects their own values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priorities and comfort level.</w:t>
      </w:r>
    </w:p>
    <w:p w14:paraId="5794C61C">
      <w:pPr>
        <w:tabs>
          <w:tab w:val="left" w:pos="4040"/>
        </w:tabs>
        <w:spacing w:line="360" w:lineRule="auto"/>
        <w:jc w:val="both"/>
        <w:rPr>
          <w:rFonts w:hint="default" w:ascii="Arial" w:hAnsi="Arial" w:cs="Arial"/>
          <w:color w:val="000000" w:themeColor="text1"/>
          <w:lang w:val="en-US"/>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3.Supported self-management:</w:t>
      </w:r>
      <w:r>
        <w:rPr>
          <w:rFonts w:ascii="Arial" w:hAnsi="Arial" w:cs="Arial"/>
          <w:color w:val="000000" w:themeColor="text1"/>
          <w:sz w:val="24"/>
          <w:szCs w:val="24"/>
          <w14:textFill>
            <w14:solidFill>
              <w14:schemeClr w14:val="tx1"/>
            </w14:solidFill>
          </w14:textFill>
        </w:rPr>
        <w:t xml:space="preserve"> </w:t>
      </w:r>
      <w:r>
        <w:rPr>
          <w:rFonts w:ascii="Arial" w:hAnsi="Arial" w:cs="Arial"/>
          <w:color w:val="000000" w:themeColor="text1"/>
          <w14:textFill>
            <w14:solidFill>
              <w14:schemeClr w14:val="tx1"/>
            </w14:solidFill>
          </w14:textFill>
        </w:rPr>
        <w:t>patients are encouraged and supported to take an active role in managing their conditions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W</w:t>
      </w:r>
      <w:r>
        <w:rPr>
          <w:rFonts w:ascii="Arial" w:hAnsi="Arial" w:cs="Arial"/>
          <w:color w:val="000000" w:themeColor="text1"/>
          <w14:textFill>
            <w14:solidFill>
              <w14:schemeClr w14:val="tx1"/>
            </w14:solidFill>
          </w14:textFill>
        </w:rPr>
        <w:t xml:space="preserve">hen they have right guidance, they can build confidence and independence in looking after their health </w:t>
      </w:r>
      <w:r>
        <w:rPr>
          <w:rFonts w:hint="default" w:ascii="Arial" w:hAnsi="Arial" w:cs="Arial"/>
          <w:color w:val="000000" w:themeColor="text1"/>
          <w:lang w:val="en-US"/>
          <w14:textFill>
            <w14:solidFill>
              <w14:schemeClr w14:val="tx1"/>
            </w14:solidFill>
          </w14:textFill>
        </w:rPr>
        <w:t xml:space="preserve">is crucial. </w:t>
      </w:r>
    </w:p>
    <w:p w14:paraId="01810B53">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 xml:space="preserve">4.Health and wellbeing coaching: </w:t>
      </w:r>
      <w:r>
        <w:rPr>
          <w:rFonts w:ascii="Arial" w:hAnsi="Arial" w:cs="Arial"/>
          <w:color w:val="000000" w:themeColor="text1"/>
          <w14:textFill>
            <w14:solidFill>
              <w14:schemeClr w14:val="tx1"/>
            </w14:solidFill>
          </w14:textFill>
        </w:rPr>
        <w:t>trained professionals work along sides</w:t>
      </w:r>
      <w:r>
        <w:rPr>
          <w:rFonts w:hint="default" w:ascii="Arial" w:hAnsi="Arial" w:cs="Arial"/>
          <w:color w:val="000000" w:themeColor="text1"/>
          <w:lang w:val="en-US"/>
          <w14:textFill>
            <w14:solidFill>
              <w14:schemeClr w14:val="tx1"/>
            </w14:solidFill>
          </w14:textFill>
        </w:rPr>
        <w:t xml:space="preserve"> with</w:t>
      </w:r>
      <w:r>
        <w:rPr>
          <w:rFonts w:ascii="Arial" w:hAnsi="Arial" w:cs="Arial"/>
          <w:color w:val="000000" w:themeColor="text1"/>
          <w14:textFill>
            <w14:solidFill>
              <w14:schemeClr w14:val="tx1"/>
            </w14:solidFill>
          </w14:textFill>
        </w:rPr>
        <w:t xml:space="preserve"> patients to help them develops practical skills, set realistic goals and overcomes challenges in managing their health and </w:t>
      </w:r>
      <w:r>
        <w:rPr>
          <w:rFonts w:ascii="Arial" w:hAnsi="Arial" w:cs="Arial"/>
          <w:color w:val="000000" w:themeColor="text1"/>
          <w:lang w:val="en-US"/>
          <w14:textFill>
            <w14:solidFill>
              <w14:schemeClr w14:val="tx1"/>
            </w14:solidFill>
          </w14:textFill>
        </w:rPr>
        <w:t>well being</w:t>
      </w:r>
      <w:r>
        <w:rPr>
          <w:rFonts w:ascii="Arial" w:hAnsi="Arial" w:cs="Arial"/>
          <w:color w:val="000000" w:themeColor="text1"/>
          <w14:textFill>
            <w14:solidFill>
              <w14:schemeClr w14:val="tx1"/>
            </w14:solidFill>
          </w14:textFill>
        </w:rPr>
        <w:t>.</w:t>
      </w:r>
      <w:r>
        <w:rPr>
          <w:rFonts w:ascii="Arial" w:hAnsi="Arial" w:cs="Arial"/>
          <w:b/>
          <w:bCs/>
          <w:color w:val="000000" w:themeColor="text1"/>
          <w14:textFill>
            <w14:solidFill>
              <w14:schemeClr w14:val="tx1"/>
            </w14:solidFill>
          </w14:textFill>
        </w:rPr>
        <w:t xml:space="preserve"> </w:t>
      </w:r>
    </w:p>
    <w:p w14:paraId="4E9C2746">
      <w:pPr>
        <w:tabs>
          <w:tab w:val="left" w:pos="4040"/>
        </w:tabs>
        <w:spacing w:line="360" w:lineRule="auto"/>
        <w:jc w:val="both"/>
        <w:rPr>
          <w:rFonts w:hint="default" w:ascii="Arial" w:hAnsi="Arial" w:cs="Arial"/>
          <w:color w:val="000000" w:themeColor="text1"/>
          <w:lang w:val="en-US"/>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5.Social prescribing:</w:t>
      </w:r>
      <w:r>
        <w:rPr>
          <w:rFonts w:ascii="Arial" w:hAnsi="Arial" w:cs="Arial"/>
          <w:color w:val="000000" w:themeColor="text1"/>
          <w:sz w:val="24"/>
          <w:szCs w:val="24"/>
          <w14:textFill>
            <w14:solidFill>
              <w14:schemeClr w14:val="tx1"/>
            </w14:solidFill>
          </w14:textFill>
        </w:rPr>
        <w:t xml:space="preserve"> </w:t>
      </w:r>
      <w:r>
        <w:rPr>
          <w:rFonts w:ascii="Arial" w:hAnsi="Arial" w:cs="Arial"/>
          <w:color w:val="000000" w:themeColor="text1"/>
          <w14:textFill>
            <w14:solidFill>
              <w14:schemeClr w14:val="tx1"/>
            </w14:solidFill>
          </w14:textFill>
        </w:rPr>
        <w:t>health care teams help</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people </w:t>
      </w:r>
      <w:r>
        <w:rPr>
          <w:rFonts w:hint="default" w:ascii="Arial" w:hAnsi="Arial" w:cs="Arial"/>
          <w:color w:val="000000" w:themeColor="text1"/>
          <w:lang w:val="en-US"/>
          <w14:textFill>
            <w14:solidFill>
              <w14:schemeClr w14:val="tx1"/>
            </w14:solidFill>
          </w14:textFill>
        </w:rPr>
        <w:t xml:space="preserve">to </w:t>
      </w:r>
      <w:r>
        <w:rPr>
          <w:rFonts w:ascii="Arial" w:hAnsi="Arial" w:cs="Arial"/>
          <w:color w:val="000000" w:themeColor="text1"/>
          <w14:textFill>
            <w14:solidFill>
              <w14:schemeClr w14:val="tx1"/>
            </w14:solidFill>
          </w14:textFill>
        </w:rPr>
        <w:t>connect to local resources such as exercise groups, social clubs, counselling or advi</w:t>
      </w:r>
      <w:r>
        <w:rPr>
          <w:rFonts w:hint="default" w:ascii="Arial" w:hAnsi="Arial" w:cs="Arial"/>
          <w:color w:val="000000" w:themeColor="text1"/>
          <w:lang w:val="en-US"/>
          <w14:textFill>
            <w14:solidFill>
              <w14:schemeClr w14:val="tx1"/>
            </w14:solidFill>
          </w14:textFill>
        </w:rPr>
        <w:t>sing</w:t>
      </w:r>
      <w:r>
        <w:rPr>
          <w:rFonts w:ascii="Arial" w:hAnsi="Arial" w:cs="Arial"/>
          <w:color w:val="000000" w:themeColor="text1"/>
          <w14:textFill>
            <w14:solidFill>
              <w14:schemeClr w14:val="tx1"/>
            </w14:solidFill>
          </w14:textFill>
        </w:rPr>
        <w:t xml:space="preserve"> services</w:t>
      </w:r>
      <w:r>
        <w:rPr>
          <w:rFonts w:hint="default" w:ascii="Arial" w:hAnsi="Arial" w:cs="Arial"/>
          <w:color w:val="000000" w:themeColor="text1"/>
          <w:lang w:val="en-US"/>
          <w14:textFill>
            <w14:solidFill>
              <w14:schemeClr w14:val="tx1"/>
            </w14:solidFill>
          </w14:textFill>
        </w:rPr>
        <w:t>. Availability of above mentioned supports</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would not only support</w:t>
      </w:r>
      <w:r>
        <w:rPr>
          <w:rFonts w:ascii="Arial" w:hAnsi="Arial" w:cs="Arial"/>
          <w:color w:val="000000" w:themeColor="text1"/>
          <w14:textFill>
            <w14:solidFill>
              <w14:schemeClr w14:val="tx1"/>
            </w14:solidFill>
          </w14:textFill>
        </w:rPr>
        <w:t xml:space="preserve"> physical health but also emotional and social </w:t>
      </w:r>
      <w:r>
        <w:rPr>
          <w:rFonts w:ascii="Arial" w:hAnsi="Arial" w:cs="Arial"/>
          <w:color w:val="000000" w:themeColor="text1"/>
          <w:lang w:val="en-US"/>
          <w14:textFill>
            <w14:solidFill>
              <w14:schemeClr w14:val="tx1"/>
            </w14:solidFill>
          </w14:textFill>
        </w:rPr>
        <w:t>well being</w:t>
      </w:r>
      <w:r>
        <w:rPr>
          <w:rFonts w:hint="default" w:ascii="Arial" w:hAnsi="Arial" w:cs="Arial"/>
          <w:color w:val="000000" w:themeColor="text1"/>
          <w:lang w:val="en-US"/>
          <w14:textFill>
            <w14:solidFill>
              <w14:schemeClr w14:val="tx1"/>
            </w14:solidFill>
          </w14:textFill>
        </w:rPr>
        <w:t xml:space="preserve"> of the patient. </w:t>
      </w:r>
    </w:p>
    <w:p w14:paraId="579B8424">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 xml:space="preserve">6.Personalised health budgets and coordinated care: </w:t>
      </w:r>
    </w:p>
    <w:p w14:paraId="32A71BA8">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When appropriates patients can access funding and services that makes it</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easier to coordinate care across different providers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T</w:t>
      </w:r>
      <w:r>
        <w:rPr>
          <w:rFonts w:ascii="Arial" w:hAnsi="Arial" w:cs="Arial"/>
          <w:color w:val="000000" w:themeColor="text1"/>
          <w14:textFill>
            <w14:solidFill>
              <w14:schemeClr w14:val="tx1"/>
            </w14:solidFill>
          </w14:textFill>
        </w:rPr>
        <w:t>his approach helps ensure the system works around the person</w:t>
      </w:r>
      <w:r>
        <w:rPr>
          <w:rFonts w:hint="default" w:ascii="Arial" w:hAnsi="Arial" w:cs="Arial"/>
          <w:color w:val="000000" w:themeColor="text1"/>
          <w:lang w:val="en-US"/>
          <w14:textFill>
            <w14:solidFill>
              <w14:schemeClr w14:val="tx1"/>
            </w14:solidFill>
          </w14:textFill>
        </w:rPr>
        <w:t xml:space="preserve"> and</w:t>
      </w:r>
      <w:r>
        <w:rPr>
          <w:rFonts w:ascii="Arial" w:hAnsi="Arial" w:cs="Arial"/>
          <w:color w:val="000000" w:themeColor="text1"/>
          <w14:textFill>
            <w14:solidFill>
              <w14:schemeClr w14:val="tx1"/>
            </w14:solidFill>
          </w14:textFill>
        </w:rPr>
        <w:t xml:space="preserve"> not the other way around </w:t>
      </w:r>
      <w:r>
        <w:rPr>
          <w:rFonts w:ascii="Arial" w:hAnsi="Arial" w:cs="Arial"/>
          <w:b/>
          <w:bCs/>
          <w:color w:val="000000" w:themeColor="text1"/>
          <w14:textFill>
            <w14:solidFill>
              <w14:schemeClr w14:val="tx1"/>
            </w14:solidFill>
          </w14:textFill>
        </w:rPr>
        <w:t>by focusing on these six by areas</w:t>
      </w:r>
      <w:r>
        <w:rPr>
          <w:rFonts w:ascii="Arial" w:hAnsi="Arial" w:cs="Arial"/>
          <w:color w:val="000000" w:themeColor="text1"/>
          <w14:textFill>
            <w14:solidFill>
              <w14:schemeClr w14:val="tx1"/>
            </w14:solidFill>
          </w14:textFill>
        </w:rPr>
        <w:t xml:space="preserve">, care becomes more than just tracking test results or meeting medical targets. </w:t>
      </w:r>
    </w:p>
    <w:p w14:paraId="729564F4">
      <w:pPr>
        <w:pStyle w:val="21"/>
        <w:numPr>
          <w:ilvl w:val="0"/>
          <w:numId w:val="6"/>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It’s about seeing the whole person-understanding their physical, emotional, and social needs</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and providing support that genuinely improves their quality of life</w:t>
      </w:r>
      <w:r>
        <w:rPr>
          <w:rFonts w:hint="default" w:ascii="Arial" w:hAnsi="Arial" w:cs="Arial"/>
          <w:color w:val="000000" w:themeColor="text1"/>
          <w:lang w:val="en-US"/>
          <w14:textFill>
            <w14:solidFill>
              <w14:schemeClr w14:val="tx1"/>
            </w14:solidFill>
          </w14:textFill>
        </w:rPr>
        <w:t xml:space="preserve"> and</w:t>
      </w:r>
      <w:r>
        <w:rPr>
          <w:rFonts w:ascii="Arial" w:hAnsi="Arial" w:cs="Arial"/>
          <w:color w:val="000000" w:themeColor="text1"/>
          <w14:textFill>
            <w14:solidFill>
              <w14:schemeClr w14:val="tx1"/>
            </w14:solidFill>
          </w14:textFill>
        </w:rPr>
        <w:t xml:space="preserve"> not just their clinical outcomes. Research shows that when people feed listened to and involved in their care, they’re more likely to follow treatment plans, feel</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less anxious, and take a more active role in managing their health. </w:t>
      </w:r>
    </w:p>
    <w:p w14:paraId="7FBEF7FF">
      <w:pPr>
        <w:pStyle w:val="21"/>
        <w:numPr>
          <w:ilvl w:val="0"/>
          <w:numId w:val="6"/>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This approach also helps families and cares feel included and supported, easing stress and reducing feelings of isolation. Over time, it encourages people to stay engaged with their care, improving both </w:t>
      </w:r>
      <w:r>
        <w:rPr>
          <w:rFonts w:ascii="Arial" w:hAnsi="Arial" w:cs="Arial"/>
          <w:color w:val="000000" w:themeColor="text1"/>
          <w:lang w:val="en-US"/>
          <w14:textFill>
            <w14:solidFill>
              <w14:schemeClr w14:val="tx1"/>
            </w14:solidFill>
          </w14:textFill>
        </w:rPr>
        <w:t>well being</w:t>
      </w:r>
      <w:r>
        <w:rPr>
          <w:rFonts w:ascii="Arial" w:hAnsi="Arial" w:cs="Arial"/>
          <w:color w:val="000000" w:themeColor="text1"/>
          <w14:textFill>
            <w14:solidFill>
              <w14:schemeClr w14:val="tx1"/>
            </w14:solidFill>
          </w14:textFill>
        </w:rPr>
        <w:t xml:space="preserve"> and long-term outcomes.</w:t>
      </w:r>
    </w:p>
    <w:p w14:paraId="484E598B">
      <w:pPr>
        <w:pStyle w:val="21"/>
        <w:numPr>
          <w:ilvl w:val="0"/>
          <w:numId w:val="6"/>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Holistic needs assessments are an important part of this approach</w:t>
      </w:r>
      <w:r>
        <w:rPr>
          <w:rFonts w:hint="default" w:ascii="Arial" w:hAnsi="Arial" w:cs="Arial"/>
          <w:color w:val="000000" w:themeColor="text1"/>
          <w:lang w:val="en-US"/>
          <w14:textFill>
            <w14:solidFill>
              <w14:schemeClr w14:val="tx1"/>
            </w14:solidFill>
          </w14:textFill>
        </w:rPr>
        <w:t>. T</w:t>
      </w:r>
      <w:r>
        <w:rPr>
          <w:rFonts w:ascii="Arial" w:hAnsi="Arial" w:cs="Arial"/>
          <w:color w:val="000000" w:themeColor="text1"/>
          <w14:textFill>
            <w14:solidFill>
              <w14:schemeClr w14:val="tx1"/>
            </w14:solidFill>
          </w14:textFill>
        </w:rPr>
        <w:t>hey help healthcare profession</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understand not only the physical effects of chronic kidney disease (CKD) but also the emotional and social challenges that come</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with it. </w:t>
      </w:r>
    </w:p>
    <w:p w14:paraId="32619207">
      <w:pPr>
        <w:pStyle w:val="21"/>
        <w:numPr>
          <w:ilvl w:val="0"/>
          <w:numId w:val="6"/>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Through social prescribing, patients can relate to local resources such as exercise</w:t>
      </w:r>
      <w:r>
        <w:rPr>
          <w:rFonts w:hint="default" w:ascii="Arial" w:hAnsi="Arial" w:cs="Arial"/>
          <w:color w:val="000000" w:themeColor="text1"/>
          <w:lang w:val="en-US"/>
          <w14:textFill>
            <w14:solidFill>
              <w14:schemeClr w14:val="tx1"/>
            </w14:solidFill>
          </w14:textFill>
        </w:rPr>
        <w:t xml:space="preserve"> sessions,</w:t>
      </w:r>
      <w:r>
        <w:rPr>
          <w:rFonts w:ascii="Arial" w:hAnsi="Arial" w:cs="Arial"/>
          <w:color w:val="000000" w:themeColor="text1"/>
          <w14:textFill>
            <w14:solidFill>
              <w14:schemeClr w14:val="tx1"/>
            </w14:solidFill>
          </w14:textFill>
        </w:rPr>
        <w:t xml:space="preserve"> peer support groups, or </w:t>
      </w:r>
      <w:r>
        <w:rPr>
          <w:rFonts w:ascii="Arial" w:hAnsi="Arial" w:cs="Arial"/>
          <w:color w:val="000000" w:themeColor="text1"/>
          <w:lang w:val="en-US"/>
          <w14:textFill>
            <w14:solidFill>
              <w14:schemeClr w14:val="tx1"/>
            </w14:solidFill>
          </w14:textFill>
        </w:rPr>
        <w:t>advising</w:t>
      </w:r>
      <w:r>
        <w:rPr>
          <w:rFonts w:ascii="Arial" w:hAnsi="Arial" w:cs="Arial"/>
          <w:color w:val="000000" w:themeColor="text1"/>
          <w14:textFill>
            <w14:solidFill>
              <w14:schemeClr w14:val="tx1"/>
            </w14:solidFill>
          </w14:textFill>
        </w:rPr>
        <w:t xml:space="preserve"> on </w:t>
      </w:r>
      <w:r>
        <w:rPr>
          <w:rFonts w:hint="default" w:ascii="Arial" w:hAnsi="Arial" w:cs="Arial"/>
          <w:color w:val="000000" w:themeColor="text1"/>
          <w:lang w:val="en-US"/>
          <w14:textFill>
            <w14:solidFill>
              <w14:schemeClr w14:val="tx1"/>
            </w14:solidFill>
          </w14:textFill>
        </w:rPr>
        <w:t xml:space="preserve">health </w:t>
      </w:r>
      <w:r>
        <w:rPr>
          <w:rFonts w:ascii="Arial" w:hAnsi="Arial" w:cs="Arial"/>
          <w:color w:val="000000" w:themeColor="text1"/>
          <w14:textFill>
            <w14:solidFill>
              <w14:schemeClr w14:val="tx1"/>
            </w14:solidFill>
          </w14:textFill>
        </w:rPr>
        <w:t>benefits and finances- so they fee</w:t>
      </w:r>
      <w:r>
        <w:rPr>
          <w:rFonts w:hint="default" w:ascii="Arial" w:hAnsi="Arial" w:cs="Arial"/>
          <w:color w:val="000000" w:themeColor="text1"/>
          <w:lang w:val="en-US"/>
          <w14:textFill>
            <w14:solidFill>
              <w14:schemeClr w14:val="tx1"/>
            </w14:solidFill>
          </w14:textFill>
        </w:rPr>
        <w:t>l</w:t>
      </w:r>
      <w:r>
        <w:rPr>
          <w:rFonts w:ascii="Arial" w:hAnsi="Arial" w:cs="Arial"/>
          <w:color w:val="000000" w:themeColor="text1"/>
          <w14:textFill>
            <w14:solidFill>
              <w14:schemeClr w14:val="tx1"/>
            </w14:solidFill>
          </w14:textFill>
        </w:rPr>
        <w:t xml:space="preserve"> supported both within the healthcare system and in their day to day lives.</w:t>
      </w:r>
    </w:p>
    <w:p w14:paraId="29C227D4">
      <w:pPr>
        <w:pStyle w:val="21"/>
        <w:numPr>
          <w:ilvl w:val="0"/>
          <w:numId w:val="6"/>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The aim is simple to provide care that truly listens to what matters most to each person </w:t>
      </w:r>
      <w:r>
        <w:rPr>
          <w:rFonts w:hint="default" w:ascii="Arial" w:hAnsi="Arial" w:cs="Arial"/>
          <w:color w:val="000000" w:themeColor="text1"/>
          <w:lang w:val="en-US"/>
          <w14:textFill>
            <w14:solidFill>
              <w14:schemeClr w14:val="tx1"/>
            </w14:solidFill>
          </w14:textFill>
        </w:rPr>
        <w:t xml:space="preserve">and </w:t>
      </w:r>
      <w:r>
        <w:rPr>
          <w:rFonts w:ascii="Arial" w:hAnsi="Arial" w:cs="Arial"/>
          <w:color w:val="000000" w:themeColor="text1"/>
          <w14:textFill>
            <w14:solidFill>
              <w14:schemeClr w14:val="tx1"/>
            </w14:solidFill>
          </w14:textFill>
        </w:rPr>
        <w:t>not just their test results. When patients are actively involved in planning their care, they fee</w:t>
      </w:r>
      <w:r>
        <w:rPr>
          <w:rFonts w:hint="default" w:ascii="Arial" w:hAnsi="Arial" w:cs="Arial"/>
          <w:color w:val="000000" w:themeColor="text1"/>
          <w:lang w:val="en-US"/>
          <w14:textFill>
            <w14:solidFill>
              <w14:schemeClr w14:val="tx1"/>
            </w14:solidFill>
          </w14:textFill>
        </w:rPr>
        <w:t>l</w:t>
      </w:r>
      <w:r>
        <w:rPr>
          <w:rFonts w:ascii="Arial" w:hAnsi="Arial" w:cs="Arial"/>
          <w:color w:val="000000" w:themeColor="text1"/>
          <w14:textFill>
            <w14:solidFill>
              <w14:schemeClr w14:val="tx1"/>
            </w14:solidFill>
          </w14:textFill>
        </w:rPr>
        <w:t xml:space="preserve"> more understood and empowered. Research shows that this kind of partnership helps people stick to their treatments, feel less anxious, and gain a stronger sense of control over their health an </w:t>
      </w:r>
      <w:r>
        <w:rPr>
          <w:rFonts w:ascii="Arial" w:hAnsi="Arial" w:cs="Arial"/>
          <w:color w:val="000000" w:themeColor="text1"/>
          <w:lang w:val="en-US"/>
          <w14:textFill>
            <w14:solidFill>
              <w14:schemeClr w14:val="tx1"/>
            </w14:solidFill>
          </w14:textFill>
        </w:rPr>
        <w:t>well being</w:t>
      </w:r>
      <w:r>
        <w:rPr>
          <w:rFonts w:ascii="Arial" w:hAnsi="Arial" w:cs="Arial"/>
          <w:color w:val="000000" w:themeColor="text1"/>
          <w14:textFill>
            <w14:solidFill>
              <w14:schemeClr w14:val="tx1"/>
            </w14:solidFill>
          </w14:textFill>
        </w:rPr>
        <w:t>.</w:t>
      </w:r>
    </w:p>
    <w:p w14:paraId="2E7B8461">
      <w:pPr>
        <w:pStyle w:val="21"/>
        <w:numPr>
          <w:numId w:val="0"/>
        </w:numPr>
        <w:tabs>
          <w:tab w:val="left" w:pos="4040"/>
        </w:tabs>
        <w:spacing w:line="360" w:lineRule="auto"/>
        <w:ind w:firstLine="240" w:firstLineChars="100"/>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International model: Chronic Care Model (CCM)</w:t>
      </w:r>
    </w:p>
    <w:p w14:paraId="7A8B5AFA">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chronic care model developed by Wagner, highlights six key elements that make managing long term conditions more effective. These include helping patients take an active role in managing their own health, designing care systems thoughtfully, providing clear guidance for decision-making, using reliable clinical information systems, building supportive healthcare organisations, and linking with community resources.</w:t>
      </w:r>
    </w:p>
    <w:p w14:paraId="2965BD03">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When applied to chronic kidney disease the model promotes care that is proactive based on best evidence and delivered by coordinated, multidisciplinary teams. It also places strong emphasis on using patient data to guide decisions and track outcomes, aiming to create well informed empowered patients and responsive well prepared care teams.</w:t>
      </w:r>
    </w:p>
    <w:p w14:paraId="1C543892">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In practice, many kidney services in the UK and beyond already reflect these principles, even if they aren’t formally described as part of the </w:t>
      </w:r>
      <w:r>
        <w:rPr>
          <w:rFonts w:hint="default" w:ascii="Arial" w:hAnsi="Arial" w:cs="Arial"/>
          <w:color w:val="000000" w:themeColor="text1"/>
          <w:lang w:val="en-US"/>
          <w14:textFill>
            <w14:solidFill>
              <w14:schemeClr w14:val="tx1"/>
            </w14:solidFill>
          </w14:textFill>
        </w:rPr>
        <w:t>CCM</w:t>
      </w:r>
      <w:r>
        <w:rPr>
          <w:rFonts w:ascii="Arial" w:hAnsi="Arial" w:cs="Arial"/>
          <w:color w:val="000000" w:themeColor="text1"/>
          <w14:textFill>
            <w14:solidFill>
              <w14:schemeClr w14:val="tx1"/>
            </w14:solidFill>
          </w14:textFill>
        </w:rPr>
        <w:t xml:space="preserve">. Examples include patient education </w:t>
      </w:r>
      <w:r>
        <w:rPr>
          <w:rFonts w:ascii="Arial" w:hAnsi="Arial" w:cs="Arial"/>
          <w:color w:val="000000" w:themeColor="text1"/>
          <w:lang w:val="en-US"/>
          <w14:textFill>
            <w14:solidFill>
              <w14:schemeClr w14:val="tx1"/>
            </w14:solidFill>
          </w14:textFill>
        </w:rPr>
        <w:t>programme</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multidisciplinary kidney clinics, out come registries, and digital tools that support clinical decision making. Together these approaches help ensure that CKD care remains consistent, personalised, and centred on the needs of each individual.</w:t>
      </w:r>
    </w:p>
    <w:p w14:paraId="541E5D93">
      <w:pPr>
        <w:tabs>
          <w:tab w:val="left" w:pos="4040"/>
        </w:tabs>
        <w:spacing w:line="360" w:lineRule="auto"/>
        <w:jc w:val="both"/>
        <w:rPr>
          <w:rFonts w:ascii="Arial" w:hAnsi="Arial" w:cs="Arial"/>
          <w:color w:val="000000" w:themeColor="text1"/>
          <w14:textFill>
            <w14:solidFill>
              <w14:schemeClr w14:val="tx1"/>
            </w14:solidFill>
          </w14:textFill>
        </w:rPr>
      </w:pPr>
    </w:p>
    <w:p w14:paraId="001D61E1">
      <w:pPr>
        <w:pStyle w:val="21"/>
        <w:numPr>
          <w:numId w:val="0"/>
        </w:numPr>
        <w:tabs>
          <w:tab w:val="left" w:pos="4040"/>
        </w:tabs>
        <w:spacing w:line="360" w:lineRule="auto"/>
        <w:ind w:left="360" w:leftChars="0" w:firstLine="360" w:firstLineChars="150"/>
        <w:jc w:val="both"/>
        <w:rPr>
          <w:rFonts w:ascii="Arial" w:hAnsi="Arial" w:cs="Arial"/>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Policy and political context</w:t>
      </w:r>
      <w:r>
        <w:rPr>
          <w:rFonts w:ascii="Arial" w:hAnsi="Arial" w:cs="Arial"/>
          <w:color w:val="000000" w:themeColor="text1"/>
          <w:sz w:val="24"/>
          <w:szCs w:val="24"/>
          <w14:textFill>
            <w14:solidFill>
              <w14:schemeClr w14:val="tx1"/>
            </w14:solidFill>
          </w14:textFill>
        </w:rPr>
        <w:t>:</w:t>
      </w:r>
    </w:p>
    <w:p w14:paraId="5EAA8464">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way chronic kidney disease is managed in the UK is shaped by both national and local priorities. the NHS long term plan focuses on preventing illness detecting conditions earlier and managing long term health issues effectively with in primary care</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CKD fits into this vision through initiatives linked to cardiovascular disease, diabetes and reducing health inequalities as well as through regular eGFR testing and CKD registers in GP practices.</w:t>
      </w:r>
    </w:p>
    <w:p w14:paraId="75F97B10">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 National guidance Such as NICE NG203 (2021) sets clear standards for how CKD should be assessed and treated at the same time integrated care systems are responsible for commissioning both renal and community services</w:t>
      </w:r>
      <w:r>
        <w:rPr>
          <w:rFonts w:hint="default" w:ascii="Arial" w:hAnsi="Arial" w:cs="Arial"/>
          <w:color w:val="000000" w:themeColor="text1"/>
          <w:lang w:val="en-US"/>
          <w14:textFill>
            <w14:solidFill>
              <w14:schemeClr w14:val="tx1"/>
            </w14:solidFill>
          </w14:textFill>
        </w:rPr>
        <w:t xml:space="preserve"> which</w:t>
      </w:r>
      <w:r>
        <w:rPr>
          <w:rFonts w:ascii="Arial" w:hAnsi="Arial" w:cs="Arial"/>
          <w:color w:val="000000" w:themeColor="text1"/>
          <w14:textFill>
            <w14:solidFill>
              <w14:schemeClr w14:val="tx1"/>
            </w14:solidFill>
          </w14:textFill>
        </w:rPr>
        <w:t xml:space="preserve"> helps to create smoother and more coordinated care for patients. </w:t>
      </w:r>
    </w:p>
    <w:p w14:paraId="0081E680">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lang w:val="en-US"/>
          <w14:textFill>
            <w14:solidFill>
              <w14:schemeClr w14:val="tx1"/>
            </w14:solidFill>
          </w14:textFill>
        </w:rPr>
        <w:t>Despite</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these positives steps, kidney charities and professional</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bodies have raised concerns that CKD still doesn’t receive the level of attention it deserves</w:t>
      </w:r>
      <w:r>
        <w:rPr>
          <w:rFonts w:hint="default" w:ascii="Arial" w:hAnsi="Arial" w:cs="Arial"/>
          <w:color w:val="000000" w:themeColor="text1"/>
          <w:lang w:val="en-US"/>
          <w14:textFill>
            <w14:solidFill>
              <w14:schemeClr w14:val="tx1"/>
            </w14:solidFill>
          </w14:textFill>
        </w:rPr>
        <w:t>. G</w:t>
      </w:r>
      <w:r>
        <w:rPr>
          <w:rFonts w:ascii="Arial" w:hAnsi="Arial" w:cs="Arial"/>
          <w:color w:val="000000" w:themeColor="text1"/>
          <w14:textFill>
            <w14:solidFill>
              <w14:schemeClr w14:val="tx1"/>
            </w14:solidFill>
          </w14:textFill>
        </w:rPr>
        <w:t>iven its impact on people</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live</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xml:space="preserve"> kidney research UK (2023) has described CKD as a public health emergency and called for it to be include</w:t>
      </w:r>
      <w:r>
        <w:rPr>
          <w:rFonts w:hint="default" w:ascii="Arial" w:hAnsi="Arial" w:cs="Arial"/>
          <w:color w:val="000000" w:themeColor="text1"/>
          <w:lang w:val="en-US"/>
          <w14:textFill>
            <w14:solidFill>
              <w14:schemeClr w14:val="tx1"/>
            </w14:solidFill>
          </w14:textFill>
        </w:rPr>
        <w:t>d</w:t>
      </w:r>
      <w:r>
        <w:rPr>
          <w:rFonts w:ascii="Arial" w:hAnsi="Arial" w:cs="Arial"/>
          <w:color w:val="000000" w:themeColor="text1"/>
          <w14:textFill>
            <w14:solidFill>
              <w14:schemeClr w14:val="tx1"/>
            </w14:solidFill>
          </w14:textFill>
        </w:rPr>
        <w:t xml:space="preserve"> in the government major conditions strategy. The charity has urged for gr</w:t>
      </w:r>
      <w:r>
        <w:rPr>
          <w:rFonts w:hint="default" w:ascii="Arial" w:hAnsi="Arial" w:cs="Arial"/>
          <w:color w:val="000000" w:themeColor="text1"/>
          <w:lang w:val="en-US"/>
          <w14:textFill>
            <w14:solidFill>
              <w14:schemeClr w14:val="tx1"/>
            </w14:solidFill>
          </w14:textFill>
        </w:rPr>
        <w:t>eater</w:t>
      </w:r>
      <w:r>
        <w:rPr>
          <w:rFonts w:ascii="Arial" w:hAnsi="Arial" w:cs="Arial"/>
          <w:color w:val="000000" w:themeColor="text1"/>
          <w14:textFill>
            <w14:solidFill>
              <w14:schemeClr w14:val="tx1"/>
            </w14:solidFill>
          </w14:textFill>
        </w:rPr>
        <w:t xml:space="preserve"> investments in early diagnosis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wider access to effective treatments such as SGLT2 inhibitors, expansion of transplant services and a better </w:t>
      </w:r>
      <w:r>
        <w:rPr>
          <w:rFonts w:ascii="Arial" w:hAnsi="Arial" w:cs="Arial"/>
          <w:color w:val="000000" w:themeColor="text1"/>
          <w:lang w:val="en-US"/>
          <w14:textFill>
            <w14:solidFill>
              <w14:schemeClr w14:val="tx1"/>
            </w14:solidFill>
          </w14:textFill>
        </w:rPr>
        <w:t>psycho-social</w:t>
      </w:r>
      <w:r>
        <w:rPr>
          <w:rFonts w:ascii="Arial" w:hAnsi="Arial" w:cs="Arial"/>
          <w:color w:val="000000" w:themeColor="text1"/>
          <w14:textFill>
            <w14:solidFill>
              <w14:schemeClr w14:val="tx1"/>
            </w14:solidFill>
          </w14:textFill>
        </w:rPr>
        <w:t xml:space="preserve"> support for patients and families.</w:t>
      </w:r>
    </w:p>
    <w:p w14:paraId="073521AF">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Support for cares also remains a key part of this picture. </w:t>
      </w:r>
      <w:r>
        <w:rPr>
          <w:rFonts w:hint="default" w:ascii="Arial" w:hAnsi="Arial" w:cs="Arial"/>
          <w:color w:val="000000" w:themeColor="text1"/>
          <w:lang w:val="en-US"/>
          <w14:textFill>
            <w14:solidFill>
              <w14:schemeClr w14:val="tx1"/>
            </w14:solidFill>
          </w14:textFill>
        </w:rPr>
        <w:t>L</w:t>
      </w:r>
      <w:r>
        <w:rPr>
          <w:rFonts w:ascii="Arial" w:hAnsi="Arial" w:cs="Arial"/>
          <w:color w:val="000000" w:themeColor="text1"/>
          <w14:textFill>
            <w14:solidFill>
              <w14:schemeClr w14:val="tx1"/>
            </w14:solidFill>
          </w14:textFill>
        </w:rPr>
        <w:t>egislation like the care act 2014 provides important protection by ensuring that those caring for people with CKD especially individuals on dialysis or requiring daily assistance are properly assessed and supported</w:t>
      </w:r>
      <w:r>
        <w:rPr>
          <w:rFonts w:hint="default" w:ascii="Arial" w:hAnsi="Arial" w:cs="Arial"/>
          <w:color w:val="000000" w:themeColor="text1"/>
          <w:lang w:val="en-US"/>
          <w14:textFill>
            <w14:solidFill>
              <w14:schemeClr w14:val="tx1"/>
            </w14:solidFill>
          </w14:textFill>
        </w:rPr>
        <w:t>. T</w:t>
      </w:r>
      <w:r>
        <w:rPr>
          <w:rFonts w:ascii="Arial" w:hAnsi="Arial" w:cs="Arial"/>
          <w:color w:val="000000" w:themeColor="text1"/>
          <w14:textFill>
            <w14:solidFill>
              <w14:schemeClr w14:val="tx1"/>
            </w14:solidFill>
          </w14:textFill>
        </w:rPr>
        <w:t>ogether these measures aim to ensure that both patients and their families have the help they need to manage CKD and maintain a good quality of life.</w:t>
      </w:r>
    </w:p>
    <w:p w14:paraId="57188D3F">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The </w:t>
      </w:r>
      <w:r>
        <w:rPr>
          <w:rFonts w:ascii="Arial" w:hAnsi="Arial" w:cs="Arial"/>
          <w:b/>
          <w:bCs/>
          <w:color w:val="000000" w:themeColor="text1"/>
          <w14:textFill>
            <w14:solidFill>
              <w14:schemeClr w14:val="tx1"/>
            </w14:solidFill>
          </w14:textFill>
        </w:rPr>
        <w:t>NHS long term plan</w:t>
      </w:r>
      <w:r>
        <w:rPr>
          <w:rFonts w:ascii="Arial" w:hAnsi="Arial" w:cs="Arial"/>
          <w:color w:val="000000" w:themeColor="text1"/>
          <w14:textFill>
            <w14:solidFill>
              <w14:schemeClr w14:val="tx1"/>
            </w14:solidFill>
          </w14:textFill>
        </w:rPr>
        <w:t xml:space="preserve"> sets out clear priorities for the future of health care, including providing more care closer to homes and focusing on prevention rather than just treatment.</w:t>
      </w:r>
    </w:p>
    <w:p w14:paraId="1FCE56F1">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NHS long term plan aims to bring more care into community settings make better use of digital technology and place greater emphasis on prevention</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T</w:t>
      </w:r>
      <w:r>
        <w:rPr>
          <w:rFonts w:ascii="Arial" w:hAnsi="Arial" w:cs="Arial"/>
          <w:color w:val="000000" w:themeColor="text1"/>
          <w14:textFill>
            <w14:solidFill>
              <w14:schemeClr w14:val="tx1"/>
            </w14:solidFill>
          </w14:textFill>
        </w:rPr>
        <w:t>hese priorities align closely with the goals of preventing chronic kidney disease (CKD) and supporting patients to manage their conditions closer to home.</w:t>
      </w:r>
    </w:p>
    <w:p w14:paraId="340546F0">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w:t>
      </w:r>
      <w:r>
        <w:rPr>
          <w:rFonts w:hint="default" w:ascii="Arial" w:hAnsi="Arial" w:cs="Arial"/>
          <w:color w:val="000000" w:themeColor="text1"/>
          <w:lang w:val="en-US"/>
          <w14:textFill>
            <w14:solidFill>
              <w14:schemeClr w14:val="tx1"/>
            </w14:solidFill>
          </w14:textFill>
        </w:rPr>
        <w:t>is</w:t>
      </w:r>
      <w:r>
        <w:rPr>
          <w:rFonts w:ascii="Arial" w:hAnsi="Arial" w:cs="Arial"/>
          <w:color w:val="000000" w:themeColor="text1"/>
          <w14:textFill>
            <w14:solidFill>
              <w14:schemeClr w14:val="tx1"/>
            </w14:solidFill>
          </w14:textFill>
        </w:rPr>
        <w:t xml:space="preserve"> move towards personalised care</w:t>
      </w:r>
      <w:r>
        <w:rPr>
          <w:rFonts w:hint="default" w:ascii="Arial" w:hAnsi="Arial" w:cs="Arial"/>
          <w:color w:val="000000" w:themeColor="text1"/>
          <w:lang w:val="en-US"/>
          <w14:textFill>
            <w14:solidFill>
              <w14:schemeClr w14:val="tx1"/>
            </w14:solidFill>
          </w14:textFill>
        </w:rPr>
        <w:t xml:space="preserve"> which</w:t>
      </w:r>
      <w:r>
        <w:rPr>
          <w:rFonts w:ascii="Arial" w:hAnsi="Arial" w:cs="Arial"/>
          <w:color w:val="000000" w:themeColor="text1"/>
          <w14:textFill>
            <w14:solidFill>
              <w14:schemeClr w14:val="tx1"/>
            </w14:solidFill>
          </w14:textFill>
        </w:rPr>
        <w:t xml:space="preserve"> is also central </w:t>
      </w:r>
      <w:r>
        <w:rPr>
          <w:rFonts w:hint="default" w:ascii="Arial" w:hAnsi="Arial" w:cs="Arial"/>
          <w:color w:val="000000" w:themeColor="text1"/>
          <w:lang w:val="en-US"/>
          <w14:textFill>
            <w14:solidFill>
              <w14:schemeClr w14:val="tx1"/>
            </w14:solidFill>
          </w14:textFill>
        </w:rPr>
        <w:t>part of</w:t>
      </w:r>
      <w:r>
        <w:rPr>
          <w:rFonts w:ascii="Arial" w:hAnsi="Arial" w:cs="Arial"/>
          <w:color w:val="000000" w:themeColor="text1"/>
          <w14:textFill>
            <w14:solidFill>
              <w14:schemeClr w14:val="tx1"/>
            </w14:solidFill>
          </w14:textFill>
        </w:rPr>
        <w:t xml:space="preserve"> this version. </w:t>
      </w:r>
      <w:r>
        <w:rPr>
          <w:rFonts w:hint="default" w:ascii="Arial" w:hAnsi="Arial" w:cs="Arial"/>
          <w:color w:val="000000" w:themeColor="text1"/>
          <w:lang w:val="en-US"/>
          <w14:textFill>
            <w14:solidFill>
              <w14:schemeClr w14:val="tx1"/>
            </w14:solidFill>
          </w14:textFill>
        </w:rPr>
        <w:t>I</w:t>
      </w:r>
      <w:r>
        <w:rPr>
          <w:rFonts w:ascii="Arial" w:hAnsi="Arial" w:cs="Arial"/>
          <w:color w:val="000000" w:themeColor="text1"/>
          <w14:textFill>
            <w14:solidFill>
              <w14:schemeClr w14:val="tx1"/>
            </w14:solidFill>
          </w14:textFill>
        </w:rPr>
        <w:t>t encourages people to take an active role in their health making informed choices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managing their conditions with the right support and working in partnership with their healthcare teams when these principals are applied to CKD services they can help improve quality of life</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build</w:t>
      </w:r>
      <w:r>
        <w:rPr>
          <w:rFonts w:hint="default" w:ascii="Arial" w:hAnsi="Arial" w:cs="Arial"/>
          <w:color w:val="000000" w:themeColor="text1"/>
          <w:lang w:val="en-US"/>
          <w14:textFill>
            <w14:solidFill>
              <w14:schemeClr w14:val="tx1"/>
            </w14:solidFill>
          </w14:textFill>
        </w:rPr>
        <w:t>ing</w:t>
      </w:r>
      <w:r>
        <w:rPr>
          <w:rFonts w:ascii="Arial" w:hAnsi="Arial" w:cs="Arial"/>
          <w:color w:val="000000" w:themeColor="text1"/>
          <w14:textFill>
            <w14:solidFill>
              <w14:schemeClr w14:val="tx1"/>
            </w14:solidFill>
          </w14:textFill>
        </w:rPr>
        <w:t xml:space="preserve"> confidence and ensur</w:t>
      </w:r>
      <w:r>
        <w:rPr>
          <w:rFonts w:hint="default" w:ascii="Arial" w:hAnsi="Arial" w:cs="Arial"/>
          <w:color w:val="000000" w:themeColor="text1"/>
          <w:lang w:val="en-US"/>
          <w14:textFill>
            <w14:solidFill>
              <w14:schemeClr w14:val="tx1"/>
            </w14:solidFill>
          </w14:textFill>
        </w:rPr>
        <w:t>ing</w:t>
      </w:r>
      <w:r>
        <w:rPr>
          <w:rFonts w:ascii="Arial" w:hAnsi="Arial" w:cs="Arial"/>
          <w:color w:val="000000" w:themeColor="text1"/>
          <w14:textFill>
            <w14:solidFill>
              <w14:schemeClr w14:val="tx1"/>
            </w14:solidFill>
          </w14:textFill>
        </w:rPr>
        <w:t xml:space="preserve"> that </w:t>
      </w:r>
      <w:r>
        <w:rPr>
          <w:rFonts w:hint="default" w:ascii="Arial" w:hAnsi="Arial" w:cs="Arial"/>
          <w:color w:val="000000" w:themeColor="text1"/>
          <w:lang w:val="en-US"/>
          <w14:textFill>
            <w14:solidFill>
              <w14:schemeClr w14:val="tx1"/>
            </w14:solidFill>
          </w14:textFill>
        </w:rPr>
        <w:t xml:space="preserve">it </w:t>
      </w:r>
      <w:r>
        <w:rPr>
          <w:rFonts w:ascii="Arial" w:hAnsi="Arial" w:cs="Arial"/>
          <w:color w:val="000000" w:themeColor="text1"/>
          <w14:textFill>
            <w14:solidFill>
              <w14:schemeClr w14:val="tx1"/>
            </w14:solidFill>
          </w14:textFill>
        </w:rPr>
        <w:t>truly reflects what matters most to each individual.</w:t>
      </w:r>
    </w:p>
    <w:p w14:paraId="5F635885">
      <w:pPr>
        <w:pStyle w:val="21"/>
        <w:numPr>
          <w:ilvl w:val="0"/>
          <w:numId w:val="7"/>
        </w:num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Person centred care:</w:t>
      </w:r>
    </w:p>
    <w:p w14:paraId="63FFDF03">
      <w:pPr>
        <w:pStyle w:val="21"/>
        <w:numPr>
          <w:ilvl w:val="0"/>
          <w:numId w:val="7"/>
        </w:numPr>
        <w:tabs>
          <w:tab w:val="left" w:pos="4040"/>
        </w:tabs>
        <w:spacing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Management of CKD aims to slow disease progression, reduce complications, and support       the best possible quality of life.</w:t>
      </w:r>
    </w:p>
    <w:p w14:paraId="65CE3C65">
      <w:pPr>
        <w:pStyle w:val="21"/>
        <w:numPr>
          <w:numId w:val="0"/>
        </w:numPr>
        <w:tabs>
          <w:tab w:val="left" w:pos="4040"/>
        </w:tabs>
        <w:spacing w:line="360" w:lineRule="auto"/>
        <w:ind w:left="360" w:leftChars="0" w:firstLine="360" w:firstLineChars="150"/>
        <w:jc w:val="both"/>
        <w:rPr>
          <w:rFonts w:ascii="Arial" w:hAnsi="Arial" w:cs="Arial"/>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Key elements include</w:t>
      </w:r>
      <w:r>
        <w:rPr>
          <w:rFonts w:ascii="Arial" w:hAnsi="Arial" w:cs="Arial"/>
          <w:color w:val="000000" w:themeColor="text1"/>
          <w:sz w:val="24"/>
          <w:szCs w:val="24"/>
          <w14:textFill>
            <w14:solidFill>
              <w14:schemeClr w14:val="tx1"/>
            </w14:solidFill>
          </w14:textFill>
        </w:rPr>
        <w:t>:</w:t>
      </w:r>
    </w:p>
    <w:p w14:paraId="33EFEC59">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Lifestyle:</w:t>
      </w:r>
      <w:r>
        <w:rPr>
          <w:rFonts w:ascii="Arial" w:hAnsi="Arial" w:cs="Arial"/>
          <w:color w:val="000000" w:themeColor="text1"/>
          <w14:textFill>
            <w14:solidFill>
              <w14:schemeClr w14:val="tx1"/>
            </w14:solidFill>
          </w14:textFill>
        </w:rPr>
        <w:t xml:space="preserve"> stop smoking, maintaining a healthy weight, staying physically active, reducing salt intake, eating a balanced diet, and staying up to date with vaccines such as influenza and pneumococcal (NHS, 2023).</w:t>
      </w:r>
    </w:p>
    <w:p w14:paraId="164ADD43">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Blood pressure control</w:t>
      </w:r>
      <w:r>
        <w:rPr>
          <w:rFonts w:ascii="Arial" w:hAnsi="Arial" w:cs="Arial"/>
          <w:color w:val="000000" w:themeColor="text1"/>
          <w14:textFill>
            <w14:solidFill>
              <w14:schemeClr w14:val="tx1"/>
            </w14:solidFill>
          </w14:textFill>
        </w:rPr>
        <w:t>: ACE inhibitors or ARBs are recommended, especially in proteinuria CKD, to lower</w:t>
      </w:r>
      <w:r>
        <w:rPr>
          <w:rFonts w:hint="default" w:ascii="Arial" w:hAnsi="Arial" w:cs="Arial"/>
          <w:color w:val="000000" w:themeColor="text1"/>
          <w:lang w:val="en-US"/>
          <w14:textFill>
            <w14:solidFill>
              <w14:schemeClr w14:val="tx1"/>
            </w14:solidFill>
          </w14:textFill>
        </w:rPr>
        <w:t xml:space="preserve"> the</w:t>
      </w:r>
      <w:r>
        <w:rPr>
          <w:rFonts w:ascii="Arial" w:hAnsi="Arial" w:cs="Arial"/>
          <w:color w:val="000000" w:themeColor="text1"/>
          <w14:textFill>
            <w14:solidFill>
              <w14:schemeClr w14:val="tx1"/>
            </w14:solidFill>
          </w14:textFill>
        </w:rPr>
        <w:t xml:space="preserve"> progression and cardiovascular risk (NICE, 2021).</w:t>
      </w:r>
    </w:p>
    <w:p w14:paraId="51171F64">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Glycaemic control:</w:t>
      </w:r>
      <w:r>
        <w:rPr>
          <w:rFonts w:ascii="Arial" w:hAnsi="Arial" w:cs="Arial"/>
          <w:color w:val="000000" w:themeColor="text1"/>
          <w14:textFill>
            <w14:solidFill>
              <w14:schemeClr w14:val="tx1"/>
            </w14:solidFill>
          </w14:textFill>
        </w:rPr>
        <w:t xml:space="preserve"> optimising diabetes management. SGLT2 inhibitors, like dapagliflozin, are now recommended for many adults with CKD, with or without diabetes, to slow progression and reduce kidney failure risk (NICE TA775, 2022).</w:t>
      </w:r>
    </w:p>
    <w:p w14:paraId="0CFD6845">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Management of complications</w:t>
      </w:r>
      <w:r>
        <w:rPr>
          <w:rFonts w:ascii="Arial" w:hAnsi="Arial" w:cs="Arial"/>
          <w:color w:val="000000" w:themeColor="text1"/>
          <w14:textFill>
            <w14:solidFill>
              <w14:schemeClr w14:val="tx1"/>
            </w14:solidFill>
          </w14:textFill>
        </w:rPr>
        <w:t>: treating anaemia with iron and erythropoiesis-stimulating agents, addressing bone and mineral disorders with phosphate binders and vitamin D analogues, managing fluid balance with diuretics, and using statins to reduce cardiovascular risk. Most people with early-stage CKD are cared for in primary care following NICE guidance and the Quality and Outcomes Framework. Those with advanced CKD, rapid decline, heavy proteinuria, or uncertain diagnosis are referred to nephrology. When eGFR drops below around 15 mL/min/1.73m² and symptoms develop</w:t>
      </w:r>
      <w:r>
        <w:rPr>
          <w:rFonts w:hint="default" w:ascii="Arial" w:hAnsi="Arial" w:cs="Arial"/>
          <w:color w:val="000000" w:themeColor="text1"/>
          <w:lang w:val="en-US"/>
          <w14:textFill>
            <w14:solidFill>
              <w14:schemeClr w14:val="tx1"/>
            </w14:solidFill>
          </w14:textFill>
        </w:rPr>
        <w:t>s</w:t>
      </w:r>
      <w:r>
        <w:rPr>
          <w:rFonts w:ascii="Arial" w:hAnsi="Arial" w:cs="Arial"/>
          <w:color w:val="000000" w:themeColor="text1"/>
          <w14:textFill>
            <w14:solidFill>
              <w14:schemeClr w14:val="tx1"/>
            </w14:solidFill>
          </w14:textFill>
        </w:rPr>
        <w:t>, renal replacement therapy options</w:t>
      </w:r>
      <w:r>
        <w:rPr>
          <w:rFonts w:hint="default" w:ascii="Arial" w:hAnsi="Arial" w:cs="Arial"/>
          <w:color w:val="000000" w:themeColor="text1"/>
          <w:lang w:val="en-US"/>
          <w14:textFill>
            <w14:solidFill>
              <w14:schemeClr w14:val="tx1"/>
            </w14:solidFill>
          </w14:textFill>
        </w:rPr>
        <w:t xml:space="preserve"> such as </w:t>
      </w:r>
      <w:r>
        <w:rPr>
          <w:rFonts w:ascii="Arial" w:hAnsi="Arial" w:cs="Arial"/>
          <w:color w:val="000000" w:themeColor="text1"/>
          <w14:textFill>
            <w14:solidFill>
              <w14:schemeClr w14:val="tx1"/>
            </w14:solidFill>
          </w14:textFill>
        </w:rPr>
        <w:t>haemodialysis, peritoneal dialysis, or kidney transplantation</w:t>
      </w:r>
      <w:r>
        <w:rPr>
          <w:rFonts w:hint="default" w:ascii="Arial" w:hAnsi="Arial" w:cs="Arial"/>
          <w:color w:val="000000" w:themeColor="text1"/>
          <w:lang w:val="en-US"/>
          <w14:textFill>
            <w14:solidFill>
              <w14:schemeClr w14:val="tx1"/>
            </w14:solidFill>
          </w14:textFill>
        </w:rPr>
        <w:t xml:space="preserve"> </w:t>
      </w:r>
      <w:r>
        <w:rPr>
          <w:rFonts w:ascii="Arial" w:hAnsi="Arial" w:cs="Arial"/>
          <w:color w:val="000000" w:themeColor="text1"/>
          <w14:textFill>
            <w14:solidFill>
              <w14:schemeClr w14:val="tx1"/>
            </w14:solidFill>
          </w14:textFill>
        </w:rPr>
        <w:t>are considered.</w:t>
      </w:r>
    </w:p>
    <w:p w14:paraId="5883E353">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For some, particularly frail older adults, conservative (non-dialytic) management is a valid, person-centred choice. Care is delivered by multidisciplinary NHS teams, including nephrologists, nurses, dietitians, pharmacists, and social workers, who work closely with patients and families to provide support, education, and guidance tailored to individual needs. </w:t>
      </w:r>
      <w:r>
        <w:rPr>
          <w:rFonts w:hint="default" w:ascii="Arial" w:hAnsi="Arial" w:cs="Arial"/>
          <w:color w:val="000000" w:themeColor="text1"/>
          <w:lang w:val="en-US"/>
          <w14:textFill>
            <w14:solidFill>
              <w14:schemeClr w14:val="tx1"/>
            </w14:solidFill>
          </w14:textFill>
        </w:rPr>
        <w:t xml:space="preserve">Availability of </w:t>
      </w:r>
      <w:r>
        <w:rPr>
          <w:rFonts w:ascii="Arial" w:hAnsi="Arial" w:cs="Arial"/>
          <w:color w:val="000000" w:themeColor="text1"/>
          <w14:textFill>
            <w14:solidFill>
              <w14:schemeClr w14:val="tx1"/>
            </w14:solidFill>
          </w14:textFill>
        </w:rPr>
        <w:t xml:space="preserve">Emotional and practical support </w:t>
      </w:r>
      <w:r>
        <w:rPr>
          <w:rFonts w:hint="default" w:ascii="Arial" w:hAnsi="Arial" w:cs="Arial"/>
          <w:color w:val="000000" w:themeColor="text1"/>
          <w:lang w:val="en-US"/>
          <w14:textFill>
            <w14:solidFill>
              <w14:schemeClr w14:val="tx1"/>
            </w14:solidFill>
          </w14:textFill>
        </w:rPr>
        <w:t>will also be needed</w:t>
      </w:r>
      <w:r>
        <w:rPr>
          <w:rFonts w:ascii="Arial" w:hAnsi="Arial" w:cs="Arial"/>
          <w:color w:val="000000" w:themeColor="text1"/>
          <w14:textFill>
            <w14:solidFill>
              <w14:schemeClr w14:val="tx1"/>
            </w14:solidFill>
          </w14:textFill>
        </w:rPr>
        <w:t xml:space="preserve"> to people who</w:t>
      </w:r>
      <w:r>
        <w:rPr>
          <w:rFonts w:hint="default" w:ascii="Arial" w:hAnsi="Arial" w:cs="Arial"/>
          <w:color w:val="000000" w:themeColor="text1"/>
          <w:lang w:val="en-US"/>
          <w14:textFill>
            <w14:solidFill>
              <w14:schemeClr w14:val="tx1"/>
            </w14:solidFill>
          </w14:textFill>
        </w:rPr>
        <w:t xml:space="preserve"> are</w:t>
      </w:r>
      <w:r>
        <w:rPr>
          <w:rFonts w:ascii="Arial" w:hAnsi="Arial" w:cs="Arial"/>
          <w:color w:val="000000" w:themeColor="text1"/>
          <w14:textFill>
            <w14:solidFill>
              <w14:schemeClr w14:val="tx1"/>
            </w14:solidFill>
          </w14:textFill>
        </w:rPr>
        <w:t xml:space="preserve"> diagnosed with CKD.</w:t>
      </w:r>
    </w:p>
    <w:p w14:paraId="237A46C2">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Prevention strategic</w:t>
      </w:r>
      <w:r>
        <w:rPr>
          <w:rFonts w:ascii="Arial" w:hAnsi="Arial" w:cs="Arial"/>
          <w:color w:val="000000" w:themeColor="text1"/>
          <w14:textFill>
            <w14:solidFill>
              <w14:schemeClr w14:val="tx1"/>
            </w14:solidFill>
          </w14:textFill>
        </w:rPr>
        <w:t>: Chronic kidney disease (CKD) is a serious condition, but it can be managed effectively, and many people live well with it. While the disease can be complex and sometimes costly</w:t>
      </w:r>
      <w:r>
        <w:rPr>
          <w:rFonts w:hint="default" w:ascii="Arial" w:hAnsi="Arial" w:cs="Arial"/>
          <w:color w:val="000000" w:themeColor="text1"/>
          <w:lang w:val="en-US"/>
          <w14:textFill>
            <w14:solidFill>
              <w14:schemeClr w14:val="tx1"/>
            </w14:solidFill>
          </w14:textFill>
        </w:rPr>
        <w:t>. T</w:t>
      </w:r>
      <w:r>
        <w:rPr>
          <w:rFonts w:ascii="Arial" w:hAnsi="Arial" w:cs="Arial"/>
          <w:color w:val="000000" w:themeColor="text1"/>
          <w14:textFill>
            <w14:solidFill>
              <w14:schemeClr w14:val="tx1"/>
            </w14:solidFill>
          </w14:textFill>
        </w:rPr>
        <w:t>here are proven ways to slow its progression, prevent complications and support independence</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T</w:t>
      </w:r>
      <w:r>
        <w:rPr>
          <w:rFonts w:ascii="Arial" w:hAnsi="Arial" w:cs="Arial"/>
          <w:color w:val="000000" w:themeColor="text1"/>
          <w14:textFill>
            <w14:solidFill>
              <w14:schemeClr w14:val="tx1"/>
            </w14:solidFill>
          </w14:textFill>
        </w:rPr>
        <w:t>he best result come from care that is integrated and centred on the person focusing on early detections, effective medical management</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E</w:t>
      </w:r>
      <w:r>
        <w:rPr>
          <w:rFonts w:ascii="Arial" w:hAnsi="Arial" w:cs="Arial"/>
          <w:color w:val="000000" w:themeColor="text1"/>
          <w14:textFill>
            <w14:solidFill>
              <w14:schemeClr w14:val="tx1"/>
            </w14:solidFill>
          </w14:textFill>
        </w:rPr>
        <w:t>motional and social support, healthy lifestyle choices and decisions made together with patients</w:t>
      </w:r>
      <w:r>
        <w:rPr>
          <w:rFonts w:hint="default" w:ascii="Arial" w:hAnsi="Arial" w:cs="Arial"/>
          <w:color w:val="000000" w:themeColor="text1"/>
          <w:lang w:val="en-US"/>
          <w14:textFill>
            <w14:solidFill>
              <w14:schemeClr w14:val="tx1"/>
            </w14:solidFill>
          </w14:textFill>
        </w:rPr>
        <w:t xml:space="preserve"> are also crucial. </w:t>
      </w:r>
      <w:r>
        <w:rPr>
          <w:rFonts w:ascii="Arial" w:hAnsi="Arial" w:cs="Arial"/>
          <w:color w:val="000000" w:themeColor="text1"/>
          <w14:textFill>
            <w14:solidFill>
              <w14:schemeClr w14:val="tx1"/>
            </w14:solidFill>
          </w14:textFill>
        </w:rPr>
        <w:t xml:space="preserve"> </w:t>
      </w:r>
    </w:p>
    <w:p w14:paraId="2A906899">
      <w:pPr>
        <w:pStyle w:val="21"/>
        <w:numPr>
          <w:ilvl w:val="0"/>
          <w:numId w:val="7"/>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 the UK and around the world health care policy and advocacy are moving towards a model that empowers both patients and their carers</w:t>
      </w:r>
      <w:r>
        <w:rPr>
          <w:rFonts w:hint="default" w:ascii="Arial" w:hAnsi="Arial" w:cs="Arial"/>
          <w:color w:val="000000" w:themeColor="text1"/>
          <w:lang w:val="en-US"/>
          <w14:textFill>
            <w14:solidFill>
              <w14:schemeClr w14:val="tx1"/>
            </w14:solidFill>
          </w14:textFill>
        </w:rPr>
        <w:t>.</w:t>
      </w:r>
      <w:r>
        <w:rPr>
          <w:rFonts w:ascii="Arial" w:hAnsi="Arial" w:cs="Arial"/>
          <w:color w:val="000000" w:themeColor="text1"/>
          <w14:textFill>
            <w14:solidFill>
              <w14:schemeClr w14:val="tx1"/>
            </w14:solidFill>
          </w14:textFill>
        </w:rPr>
        <w:t xml:space="preserve"> </w:t>
      </w:r>
      <w:r>
        <w:rPr>
          <w:rFonts w:hint="default" w:ascii="Arial" w:hAnsi="Arial" w:cs="Arial"/>
          <w:color w:val="000000" w:themeColor="text1"/>
          <w:lang w:val="en-US"/>
          <w14:textFill>
            <w14:solidFill>
              <w14:schemeClr w14:val="tx1"/>
            </w14:solidFill>
          </w14:textFill>
        </w:rPr>
        <w:t>A</w:t>
      </w:r>
      <w:r>
        <w:rPr>
          <w:rFonts w:ascii="Arial" w:hAnsi="Arial" w:cs="Arial"/>
          <w:color w:val="000000" w:themeColor="text1"/>
          <w14:textFill>
            <w14:solidFill>
              <w14:schemeClr w14:val="tx1"/>
            </w14:solidFill>
          </w14:textFill>
        </w:rPr>
        <w:t xml:space="preserve">ddresses health inequalities and provides compassionate support at every stage of the condition including end of life care when needed. This holistic approach not only strengthens trust between patients and healthcare teams but also improves overall </w:t>
      </w:r>
      <w:r>
        <w:rPr>
          <w:rFonts w:ascii="Arial" w:hAnsi="Arial" w:cs="Arial"/>
          <w:color w:val="000000" w:themeColor="text1"/>
          <w:lang w:val="en-US"/>
          <w14:textFill>
            <w14:solidFill>
              <w14:schemeClr w14:val="tx1"/>
            </w14:solidFill>
          </w14:textFill>
        </w:rPr>
        <w:t>well being</w:t>
      </w:r>
      <w:r>
        <w:rPr>
          <w:rFonts w:ascii="Arial" w:hAnsi="Arial" w:cs="Arial"/>
          <w:color w:val="000000" w:themeColor="text1"/>
          <w14:textFill>
            <w14:solidFill>
              <w14:schemeClr w14:val="tx1"/>
            </w14:solidFill>
          </w14:textFill>
        </w:rPr>
        <w:t xml:space="preserve"> ensuring that no one faces kidney diseases alone.</w:t>
      </w:r>
    </w:p>
    <w:p w14:paraId="2E44BAB4">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 xml:space="preserve">Recommendation for practise </w:t>
      </w:r>
    </w:p>
    <w:p w14:paraId="0879BF63">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Increase </w:t>
      </w:r>
      <w:r>
        <w:rPr>
          <w:rFonts w:hint="default" w:ascii="Arial" w:hAnsi="Arial" w:cs="Arial"/>
          <w:color w:val="000000" w:themeColor="text1"/>
          <w:lang w:val="en-US"/>
          <w14:textFill>
            <w14:solidFill>
              <w14:schemeClr w14:val="tx1"/>
            </w14:solidFill>
          </w14:textFill>
        </w:rPr>
        <w:t xml:space="preserve">in </w:t>
      </w:r>
      <w:r>
        <w:rPr>
          <w:rFonts w:ascii="Arial" w:hAnsi="Arial" w:cs="Arial"/>
          <w:color w:val="000000" w:themeColor="text1"/>
          <w14:textFill>
            <w14:solidFill>
              <w14:schemeClr w14:val="tx1"/>
            </w14:solidFill>
          </w14:textFill>
        </w:rPr>
        <w:t>targeted testing in primary care Identi</w:t>
      </w:r>
      <w:r>
        <w:rPr>
          <w:rFonts w:hint="default" w:ascii="Arial" w:hAnsi="Arial" w:cs="Arial"/>
          <w:color w:val="000000" w:themeColor="text1"/>
          <w:lang w:val="en-US"/>
          <w14:textFill>
            <w14:solidFill>
              <w14:schemeClr w14:val="tx1"/>
            </w14:solidFill>
          </w14:textFill>
        </w:rPr>
        <w:t>fies</w:t>
      </w:r>
      <w:r>
        <w:rPr>
          <w:rFonts w:ascii="Arial" w:hAnsi="Arial" w:cs="Arial"/>
          <w:color w:val="000000" w:themeColor="text1"/>
          <w14:textFill>
            <w14:solidFill>
              <w14:schemeClr w14:val="tx1"/>
            </w14:solidFill>
          </w14:textFill>
        </w:rPr>
        <w:t xml:space="preserve"> people at higher risk of CKD using eGFR and ACR tests, and keep CKD registers up to date.</w:t>
      </w:r>
    </w:p>
    <w:p w14:paraId="293A7D0A">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 Use risk assessment tools: Apply tools like the Kidney Failure Risk Equation   (KFRE) to guide referrals, care planning, and prioritise patients who are most at risk.</w:t>
      </w:r>
    </w:p>
    <w:p w14:paraId="0E7C864A">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Embed personalised care: Encourage shared decision-making, support self-management, and connect patients to community resources through social prescribing.</w:t>
      </w:r>
    </w:p>
    <w:p w14:paraId="52915C49">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Provide structured education and remote support: Offer education programmes for people with CKD and use remote monitoring to reduce unnecessary clinic visits.</w:t>
      </w:r>
    </w:p>
    <w:p w14:paraId="4851C0F7">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Include CKD in public health initiatives: Link prevention efforts to broader strategies addressing obesity, diabetes, high blood pressure, and heart health.</w:t>
      </w:r>
    </w:p>
    <w:p w14:paraId="2FB37634">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Train primary care teams: Ensure staff are skilled in CKD management and have IT systems that flag abnormal results and support patient follow-up.</w:t>
      </w:r>
    </w:p>
    <w:p w14:paraId="56F05653">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Address health inequalities: Reach out to </w:t>
      </w:r>
      <w:r>
        <w:rPr>
          <w:rFonts w:hint="default" w:ascii="Arial" w:hAnsi="Arial" w:cs="Arial"/>
          <w:color w:val="000000" w:themeColor="text1"/>
          <w:lang w:val="en-US"/>
          <w14:textFill>
            <w14:solidFill>
              <w14:schemeClr w14:val="tx1"/>
            </w14:solidFill>
          </w14:textFill>
        </w:rPr>
        <w:t>scheduled cast</w:t>
      </w:r>
      <w:r>
        <w:rPr>
          <w:rFonts w:ascii="Arial" w:hAnsi="Arial" w:cs="Arial"/>
          <w:color w:val="000000" w:themeColor="text1"/>
          <w14:textFill>
            <w14:solidFill>
              <w14:schemeClr w14:val="tx1"/>
            </w14:solidFill>
          </w14:textFill>
        </w:rPr>
        <w:t xml:space="preserve"> communities, minority groups, and socially vulnerable populations to improve access and care.</w:t>
      </w:r>
    </w:p>
    <w:p w14:paraId="220498FC">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Plan dialysis and transplant services carefully: Emphasise home-based treatments and pre-emptive transplantation when appropriate.</w:t>
      </w:r>
    </w:p>
    <w:p w14:paraId="576697F8">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Prevent acute kidney injury (AKI): Strengthen measures across care settings to reduce the risk of CKD progression.</w:t>
      </w:r>
    </w:p>
    <w:p w14:paraId="5A16B68D">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Early palliative care and advance planning: Involve palliative care early and support advance care planning for patients not suitable for renal replacement therapy.</w:t>
      </w:r>
    </w:p>
    <w:p w14:paraId="5E96CEE5">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Support mental health and wellbeing: Recognise the emotional impact of CKD and provide support for both patients and their careers.</w:t>
      </w:r>
    </w:p>
    <w:p w14:paraId="4BEC30A4">
      <w:pPr>
        <w:pStyle w:val="21"/>
        <w:numPr>
          <w:ilvl w:val="0"/>
          <w:numId w:val="8"/>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Encourage research participation people and quality improvement initiated to          continuously improve CKD outcomes.</w:t>
      </w:r>
    </w:p>
    <w:p w14:paraId="11D7AEAD">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      13. Regularly review and audit CKD services to ensure equity, efficiency, and </w:t>
      </w:r>
      <w:r>
        <w:rPr>
          <w:rFonts w:ascii="Arial" w:hAnsi="Arial" w:cs="Arial"/>
          <w:color w:val="000000" w:themeColor="text1"/>
          <w:lang w:val="en-US"/>
          <w14:textFill>
            <w14:solidFill>
              <w14:schemeClr w14:val="tx1"/>
            </w14:solidFill>
          </w14:textFill>
        </w:rPr>
        <w:t>complianc</w:t>
      </w:r>
      <w:r>
        <w:rPr>
          <w:rFonts w:hint="default" w:ascii="Arial" w:hAnsi="Arial" w:cs="Arial"/>
          <w:color w:val="000000" w:themeColor="text1"/>
          <w:lang w:val="en-US"/>
          <w14:textFill>
            <w14:solidFill>
              <w14:schemeClr w14:val="tx1"/>
            </w14:solidFill>
          </w14:textFill>
        </w:rPr>
        <w:t>e</w:t>
      </w:r>
      <w:r>
        <w:rPr>
          <w:rFonts w:ascii="Arial" w:hAnsi="Arial" w:cs="Arial"/>
          <w:color w:val="000000" w:themeColor="text1"/>
          <w14:textFill>
            <w14:solidFill>
              <w14:schemeClr w14:val="tx1"/>
            </w14:solidFill>
          </w14:textFill>
        </w:rPr>
        <w:t xml:space="preserve"> to national guidelines.</w:t>
      </w:r>
    </w:p>
    <w:p w14:paraId="0E724479">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       14.we are committed to supporting patient’s advocacy and engagement, making sure that patient voices truly shape how services are delivered and developed</w:t>
      </w:r>
    </w:p>
    <w:p w14:paraId="02CFDBD0">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 xml:space="preserve">Conclusion </w:t>
      </w:r>
    </w:p>
    <w:p w14:paraId="5FD779FF">
      <w:pPr>
        <w:pStyle w:val="21"/>
        <w:numPr>
          <w:ilvl w:val="0"/>
          <w:numId w:val="9"/>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Chronic kidney disease is a serious but manageable condition whic</w:t>
      </w:r>
      <w:r>
        <w:rPr>
          <w:rFonts w:hint="default" w:ascii="Arial" w:hAnsi="Arial" w:cs="Arial"/>
          <w:color w:val="000000" w:themeColor="text1"/>
          <w:lang w:val="en-US"/>
          <w14:textFill>
            <w14:solidFill>
              <w14:schemeClr w14:val="tx1"/>
            </w14:solidFill>
          </w14:textFill>
        </w:rPr>
        <w:t>h</w:t>
      </w:r>
      <w:r>
        <w:rPr>
          <w:rFonts w:ascii="Arial" w:hAnsi="Arial" w:cs="Arial"/>
          <w:color w:val="000000" w:themeColor="text1"/>
          <w14:textFill>
            <w14:solidFill>
              <w14:schemeClr w14:val="tx1"/>
            </w14:solidFill>
          </w14:textFill>
        </w:rPr>
        <w:t xml:space="preserve"> affects many people across all communities and worldwide. While it’s complex and it can be costly, there are, many proven ways to slow its development, prevent complications, and help people live well and healthy. </w:t>
      </w:r>
    </w:p>
    <w:p w14:paraId="16013416">
      <w:pPr>
        <w:pStyle w:val="21"/>
        <w:numPr>
          <w:ilvl w:val="0"/>
          <w:numId w:val="9"/>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best outcomes come from integrated model which is, person</w:t>
      </w:r>
      <w:r>
        <w:rPr>
          <w:rFonts w:ascii="Cambria Math" w:hAnsi="Cambria Math" w:cs="Cambria Math"/>
          <w:color w:val="000000" w:themeColor="text1"/>
          <w14:textFill>
            <w14:solidFill>
              <w14:schemeClr w14:val="tx1"/>
            </w14:solidFill>
          </w14:textFill>
        </w:rPr>
        <w:t>‑</w:t>
      </w:r>
      <w:r>
        <w:rPr>
          <w:rFonts w:ascii="Arial" w:hAnsi="Arial" w:cs="Arial"/>
          <w:color w:val="000000" w:themeColor="text1"/>
          <w14:textFill>
            <w14:solidFill>
              <w14:schemeClr w14:val="tx1"/>
            </w14:solidFill>
          </w14:textFill>
        </w:rPr>
        <w:t xml:space="preserve">centred care that focuses on early detection, good medical management, emotional and social support, healthy lifestyle choices, and decisions made jointly with patients. </w:t>
      </w:r>
    </w:p>
    <w:p w14:paraId="06109ECB">
      <w:pPr>
        <w:pStyle w:val="21"/>
        <w:numPr>
          <w:ilvl w:val="0"/>
          <w:numId w:val="9"/>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Across the UK and internationally, healthcare policy and advocacy are moving toward a model that empowers individuals and their careers, managing their health inequalities, and provides compassionate support at every stage of the illness, including end</w:t>
      </w:r>
      <w:r>
        <w:rPr>
          <w:rFonts w:ascii="Cambria Math" w:hAnsi="Cambria Math" w:cs="Cambria Math"/>
          <w:color w:val="000000" w:themeColor="text1"/>
          <w14:textFill>
            <w14:solidFill>
              <w14:schemeClr w14:val="tx1"/>
            </w14:solidFill>
          </w14:textFill>
        </w:rPr>
        <w:t>‑</w:t>
      </w:r>
      <w:r>
        <w:rPr>
          <w:rFonts w:ascii="Arial" w:hAnsi="Arial" w:cs="Arial"/>
          <w:color w:val="000000" w:themeColor="text1"/>
          <w14:textFill>
            <w14:solidFill>
              <w14:schemeClr w14:val="tx1"/>
            </w14:solidFill>
          </w14:textFill>
        </w:rPr>
        <w:t>of</w:t>
      </w:r>
      <w:r>
        <w:rPr>
          <w:rFonts w:ascii="Cambria Math" w:hAnsi="Cambria Math" w:cs="Cambria Math"/>
          <w:color w:val="000000" w:themeColor="text1"/>
          <w14:textFill>
            <w14:solidFill>
              <w14:schemeClr w14:val="tx1"/>
            </w14:solidFill>
          </w14:textFill>
        </w:rPr>
        <w:t>‑</w:t>
      </w:r>
      <w:r>
        <w:rPr>
          <w:rFonts w:ascii="Arial" w:hAnsi="Arial" w:cs="Arial"/>
          <w:color w:val="000000" w:themeColor="text1"/>
          <w14:textFill>
            <w14:solidFill>
              <w14:schemeClr w14:val="tx1"/>
            </w14:solidFill>
          </w14:textFill>
        </w:rPr>
        <w:t xml:space="preserve">life care when needed. </w:t>
      </w:r>
    </w:p>
    <w:p w14:paraId="4FED8FB9">
      <w:pPr>
        <w:pStyle w:val="21"/>
        <w:numPr>
          <w:ilvl w:val="0"/>
          <w:numId w:val="9"/>
        </w:num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 xml:space="preserve">This holistic approach strengthens trust, improves </w:t>
      </w:r>
      <w:r>
        <w:rPr>
          <w:rFonts w:ascii="Arial" w:hAnsi="Arial" w:cs="Arial"/>
          <w:color w:val="000000" w:themeColor="text1"/>
          <w:lang w:val="en-US"/>
          <w14:textFill>
            <w14:solidFill>
              <w14:schemeClr w14:val="tx1"/>
            </w14:solidFill>
          </w14:textFill>
        </w:rPr>
        <w:t>well being</w:t>
      </w:r>
      <w:bookmarkStart w:id="0" w:name="_GoBack"/>
      <w:bookmarkEnd w:id="0"/>
      <w:r>
        <w:rPr>
          <w:rFonts w:ascii="Arial" w:hAnsi="Arial" w:cs="Arial"/>
          <w:color w:val="000000" w:themeColor="text1"/>
          <w14:textFill>
            <w14:solidFill>
              <w14:schemeClr w14:val="tx1"/>
            </w14:solidFill>
          </w14:textFill>
        </w:rPr>
        <w:t>, and ensures that no one faces kidney disease alone many peoples have diagnosed.</w:t>
      </w:r>
    </w:p>
    <w:p w14:paraId="4688ED11">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78A54F2E">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18C1FBF7">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4B1EB794">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5ABE8A60">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642039BB">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7CD4CFAE">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534CC1CF">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10096417">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77F80F55">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49C4992B">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05F89305">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4FB3C16F">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2037D642">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7B9214CF">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4D3C86F1">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0CF1AB4A">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25D5D34B">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012CAE7A">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559DED76">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p>
    <w:p w14:paraId="69F54FEC">
      <w:pPr>
        <w:tabs>
          <w:tab w:val="left" w:pos="4040"/>
        </w:tabs>
        <w:spacing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References:</w:t>
      </w:r>
    </w:p>
    <w:p w14:paraId="1DBB0ED8">
      <w:pPr>
        <w:tabs>
          <w:tab w:val="left" w:pos="4040"/>
        </w:tabs>
        <w:spacing w:line="360" w:lineRule="auto"/>
        <w:jc w:val="both"/>
        <w:rPr>
          <w:rFonts w:ascii="Arial" w:hAnsi="Arial" w:cs="Arial"/>
          <w:b/>
          <w:bCs/>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 xml:space="preserve"> </w:t>
      </w:r>
      <w:r>
        <w:rPr>
          <w:rFonts w:ascii="Arial" w:hAnsi="Arial" w:cs="Arial"/>
          <w:color w:val="000000" w:themeColor="text1"/>
          <w14:textFill>
            <w14:solidFill>
              <w14:schemeClr w14:val="tx1"/>
            </w14:solidFill>
          </w14:textFill>
        </w:rPr>
        <w:t>1.Levin, A., Stevens, P.E., Bilous, R.W., Coresh, J., De Frances, G., De Jong, P.E. et al., 2013. Kidney disease: improving global outcomes (KDIGO) 2012 clinical practice guideline for the evaluation and management of chronic kidney disease. Kidney International Supplements, 3(1), pp.1-150.</w:t>
      </w:r>
    </w:p>
    <w:p w14:paraId="3E24EE9A">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 National Institute for Health and Care Excellence (NICE), 2021. Chronic kidney disease: assessment and management. NICE guideline NG203. London: NICE.</w:t>
      </w:r>
    </w:p>
    <w:p w14:paraId="6D674CF3">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3. Kidney Care UK, 2024. Failure to recognise the seriousness of CKD is costing lives. London: Kidney Care UK.</w:t>
      </w:r>
    </w:p>
    <w:p w14:paraId="6E59F955">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4. UK Kidney Association, 2023. UK KA 26th Annual Report Chapter 1 – CKD – 2024-07-07. London: UKKA.</w:t>
      </w:r>
    </w:p>
    <w:p w14:paraId="0CBF348F">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5.Hemmelgarn, B.R., James, M.T., Manns, B.J., Klarenbach, S.W., Quinn, R.R., Ravani, P. et al., 2016. The risk of acute kidney injury associated with outpatient exposure to non-steroidal anti-inflammatory drugs among older adults with chronic kidney disease. BMJ Open, 6(1), e010195.</w:t>
      </w:r>
    </w:p>
    <w:p w14:paraId="1E4FFD09">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6.Coresh, J., Selvin, E., Stevens, L.A., Manzi, J., Kusek, J.W., Eggers, P. et al., 2007. Prevalence of chronic kidney disease in the United States. JAMA, 298(17), pp.2038-2047.</w:t>
      </w:r>
    </w:p>
    <w:p w14:paraId="7DAB06C0">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7.Webster, A.C., Nagler, E.V., Morton, R.L., Masson, P., 2017. Chronic kidney disease. The Lancet, 389(10075), pp.1238-1252.</w:t>
      </w:r>
    </w:p>
    <w:p w14:paraId="252EF4B4">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8.KDIGO Work Group, 2020. Precision medicine in kidney disease: the roadmap. Kidney International, 98(6), pp.1174-1180.</w:t>
      </w:r>
    </w:p>
    <w:p w14:paraId="156E6819">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9. Alicic, R.Z., Rooney, M.T. &amp; Tuttle, K.R. (2017). Diabetic Kidney Disease: Challenges, Progress, and Possibilities. Clinical Journal of the American Society of Nephrology, 12(12), 2032</w:t>
      </w:r>
      <w:r>
        <w:rPr>
          <w:rFonts w:ascii="Cambria Math" w:hAnsi="Cambria Math" w:cs="Cambria Math"/>
          <w:color w:val="000000" w:themeColor="text1"/>
          <w14:textFill>
            <w14:solidFill>
              <w14:schemeClr w14:val="tx1"/>
            </w14:solidFill>
          </w14:textFill>
        </w:rPr>
        <w:t>‑</w:t>
      </w:r>
      <w:r>
        <w:rPr>
          <w:rFonts w:ascii="Arial" w:hAnsi="Arial" w:cs="Arial"/>
          <w:color w:val="000000" w:themeColor="text1"/>
          <w14:textFill>
            <w14:solidFill>
              <w14:schemeClr w14:val="tx1"/>
            </w14:solidFill>
          </w14:textFill>
        </w:rPr>
        <w:t>2045. https://doi.org/10.2215/CJN.11491116  ￼</w:t>
      </w:r>
    </w:p>
    <w:p w14:paraId="479C3E3B">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10.Currie, G., Stenvinkel, P., Johnson, R.J., Ketteler, M., 2019. Uric acid, progression of chronic kidney disease and cardiovascular risk: A Mendelian randomisation study. Journal of the American Society of Nephrology, 30(10), pp.1793-1805.</w:t>
      </w:r>
    </w:p>
    <w:p w14:paraId="500C2B49">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11.Hill, N.R., Fatoba, S.T., Oke, J.L., Hirst, J.A., O’Callaghan, C.A., Lasserson, D.S., Hobbs, F.R., 2016. Global prevalence of chronic kidney disease – a systematic review and meta-analysis. PLoS One, 11(7), e0158765.</w:t>
      </w:r>
    </w:p>
    <w:p w14:paraId="7DE55ECA">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12. National Institute for Health and Care Excellence (NICE), 2022. Sodium-glucose co-transporter-2 (SGLT2) inhibitors for treating chronic kidney disease (TA775). London: NICE.</w:t>
      </w:r>
    </w:p>
    <w:p w14:paraId="63727254">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13.Kidney Research UK, 2023. Economics of kidney disease full report. London: Kidney Research UK.</w:t>
      </w:r>
    </w:p>
    <w:p w14:paraId="3898DF9A">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14.Public Health England, 2022. Health Survey for England 2021: kidney disease – summary of key findings. London: UK Health Security Agency.</w:t>
      </w:r>
    </w:p>
    <w:p w14:paraId="5BC6DDAD">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15.Sharif, A., Woywodt, A., Szczech, L., Torres, A., 2021. Optimising early detection and referral in chronic kidney disease. Nephrology Dialysis Transplantation, 36(6), pp.1010-1019.</w:t>
      </w:r>
    </w:p>
    <w:p w14:paraId="773321AB">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16.Plantinga, L.C., Crews, D.C., Coresh, J., Miller, E.R., Saran, R., Messer, K. et al., 2010. Prevalence of chronic kidney disease in US adults with undiagnosed diabetes or hypertension. Clinical Journal of the American Society of Nephrology, 5(2), pp.173-182.</w:t>
      </w:r>
    </w:p>
    <w:p w14:paraId="7F9F8591">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17.MacLeod, A.M., Mitchell, S., 2020. Health inequalities in chronic kidney disease: A systematic review of area-level indicators. International Journal for Equity in Health, 19(1), 1-14.</w:t>
      </w:r>
    </w:p>
    <w:p w14:paraId="25D413F9">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18.James, M.T., Hemmelgarn, B.R., Tonelli, M., 2010. Early recognition and prevention of chronic kidney disease. The Lancet, 375(9722), pp.1296-1299.</w:t>
      </w:r>
    </w:p>
    <w:p w14:paraId="540EFA84">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19.Wiggins, K.J., 2016. “It’s not just about survival”: health-related quality of life in chronic kidney disease. Nephrology, 21(9), pp.705-713.</w:t>
      </w:r>
    </w:p>
    <w:p w14:paraId="5DAD8998">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20.Orlic, L., 2016. Psychosocial aspects in patients with chronic kidney disease. World Journal of Nephrology, 5(1), pp.24-32.</w:t>
      </w:r>
    </w:p>
    <w:p w14:paraId="65847EC8">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21.Gordon, E.J., Wolf, M., 2014. Identifying and addressing psychosocial needs in patients with chronic kidney disease. Advances in Chronic Kidney Disease, 21(2), pp.191-200.</w:t>
      </w:r>
    </w:p>
    <w:p w14:paraId="2700B472">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22.Howie, A.J.M., 2022. Multidisciplinary care for chronic kidney disease: best practice models. Renal Society of Australasia Journal, 18(1), pp.34-44.</w:t>
      </w:r>
    </w:p>
    <w:p w14:paraId="61174191">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23.Wagner, E.H., Austin, B.T., Davis, C., Hindmarsh, M., Schaefer, J., Bonomi, A., 2001. Improving chronic illness care: translating evidence into action. Health Affairs, 20(6), pp.64-78.</w:t>
      </w:r>
    </w:p>
    <w:p w14:paraId="543B54CE">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24.Bodenheimer, T., Wagner, E.H., Grumbach, K., 2002. Improving primary care for patients with chronic illness: the Chronic Care Model, Part 2. Joint Commission Journal on Quality and Safety, 28(12), pp. 646-656.</w:t>
      </w:r>
    </w:p>
    <w:p w14:paraId="033149B7">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25.NHS England, 2019. The NHS Long Term Plan. London: NHS England.</w:t>
      </w:r>
    </w:p>
    <w:p w14:paraId="14E5B405">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Craig, J., Maguire, K., Devitt, H., 2021. Shared decision-making in chronic kidney disease: concepts and interventions. Kidney International Reports, 6(4), pp.956-963.</w:t>
      </w:r>
    </w:p>
    <w:p w14:paraId="4B37E2AF">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26.Ferguson, T.W., Komenda, P., Tangri, N., 2019. Risk calculators in chronic kidney disease: use of the kidney failure risk equation. Current Opinion in Nephrology and Hypertension, 28(6), pp.480-486.</w:t>
      </w:r>
    </w:p>
    <w:p w14:paraId="3A002D44">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27.Flynn, R.A., Kelly, D.M., McClintock, J., 2022. Social prescribing and kidney care: a review of current practice. Journal of Renal Care, 48(1), pp.32-38.</w:t>
      </w:r>
    </w:p>
    <w:p w14:paraId="33D54D70">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Patel, M.R., 2020. Health policy and chronic kidney disease: UK perspectives. Renal &amp; Urology News, 19(9), pp.12-15.</w:t>
      </w:r>
    </w:p>
    <w:p w14:paraId="1908A352">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28.Lambers Heerspink, H.J., Stefánsson, B.V., Chertow, G.M., Drozdz, W., Haller, H., Kohan, D. et al., 2020. Dapagliflozin in patients with chronic kidney disease. The New England Journal of Medicine, 383(15), pp.1436-1446.</w:t>
      </w:r>
    </w:p>
    <w:p w14:paraId="7B6E4E43">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29.Townsend, N., Wilson, L., Bhatnagar, P., Wickramasinghe, K., Rayner, M., Nichols, M., 2023. Cardiovascular disease in the UK: 2022 results. Heart, 109(13), pp.1083-1090.</w:t>
      </w:r>
    </w:p>
    <w:p w14:paraId="51BD5980">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30.British Heart Foundation, 2023. UK Factsheet: Cardiovascular disease statistics 2023. London: BHF.</w:t>
      </w:r>
    </w:p>
    <w:p w14:paraId="681F5266">
      <w:pPr>
        <w:tabs>
          <w:tab w:val="left" w:pos="4040"/>
        </w:tabs>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31.NHS Digital, 2022. Health Survey for England 2021, Part 2 – kidney disease. London: NHS Digital.</w:t>
      </w:r>
    </w:p>
    <w:p w14:paraId="31C9B7F0">
      <w:pPr>
        <w:tabs>
          <w:tab w:val="left" w:pos="4040"/>
        </w:tabs>
        <w:spacing w:line="360" w:lineRule="auto"/>
        <w:jc w:val="both"/>
        <w:rPr>
          <w:rFonts w:ascii="Arial" w:hAnsi="Arial" w:cs="Arial"/>
          <w:color w:val="000000" w:themeColor="text1"/>
          <w14:textFill>
            <w14:solidFill>
              <w14:schemeClr w14:val="tx1"/>
            </w14:solidFill>
          </w14:textFill>
        </w:rPr>
      </w:pPr>
    </w:p>
    <w:sectPr>
      <w:pgSz w:w="8419" w:h="11906" w:orient="landscape"/>
      <w:pgMar w:top="1440" w:right="1440" w:bottom="1440" w:left="1440" w:header="709" w:footer="709"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badi">
    <w:altName w:val="SimSun"/>
    <w:panose1 w:val="00000000000000000000"/>
    <w:charset w:val="86"/>
    <w:family w:val="swiss"/>
    <w:pitch w:val="default"/>
    <w:sig w:usb0="00000000" w:usb1="00000000" w:usb2="00000000" w:usb3="00000000" w:csb0="00000093" w:csb1="00000000"/>
  </w:font>
  <w:font w:name="Abadi">
    <w:altName w:val="Segoe Print"/>
    <w:panose1 w:val="00000000000000000000"/>
    <w:charset w:val="00"/>
    <w:family w:val="auto"/>
    <w:pitch w:val="default"/>
    <w:sig w:usb0="00000000" w:usb1="00000000" w:usb2="00000000" w:usb3="00000000" w:csb0="00000000" w:csb1="00000000"/>
  </w:font>
  <w:font w:name="Britannic Bold">
    <w:panose1 w:val="020B0903060703020204"/>
    <w:charset w:val="00"/>
    <w:family w:val="swiss"/>
    <w:pitch w:val="default"/>
    <w:sig w:usb0="00000003" w:usb1="00000000" w:usb2="00000000" w:usb3="00000000" w:csb0="20000001" w:csb1="00000000"/>
  </w:font>
  <w:font w:name="黑体">
    <w:altName w:val="SimSun"/>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Cambria Math">
    <w:panose1 w:val="02040503050406030204"/>
    <w:charset w:val="00"/>
    <w:family w:val="roman"/>
    <w:pitch w:val="default"/>
    <w:sig w:usb0="E00006FF" w:usb1="420024FF" w:usb2="02000000" w:usb3="00000000" w:csb0="2000019F"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4E6265"/>
    <w:multiLevelType w:val="multilevel"/>
    <w:tmpl w:val="004E626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213549B"/>
    <w:multiLevelType w:val="multilevel"/>
    <w:tmpl w:val="0213549B"/>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08B12028"/>
    <w:multiLevelType w:val="multilevel"/>
    <w:tmpl w:val="08B1202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0F0724BC"/>
    <w:multiLevelType w:val="multilevel"/>
    <w:tmpl w:val="0F0724B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14DD1DCA"/>
    <w:multiLevelType w:val="multilevel"/>
    <w:tmpl w:val="14DD1DC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20F16CBE"/>
    <w:multiLevelType w:val="multilevel"/>
    <w:tmpl w:val="20F16CB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347100F1"/>
    <w:multiLevelType w:val="multilevel"/>
    <w:tmpl w:val="347100F1"/>
    <w:lvl w:ilvl="0" w:tentative="0">
      <w:start w:val="1"/>
      <w:numFmt w:val="decimal"/>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7">
    <w:nsid w:val="616948D9"/>
    <w:multiLevelType w:val="multilevel"/>
    <w:tmpl w:val="616948D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63D409BB"/>
    <w:multiLevelType w:val="multilevel"/>
    <w:tmpl w:val="63D409B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6"/>
  </w:num>
  <w:num w:numId="2">
    <w:abstractNumId w:val="7"/>
  </w:num>
  <w:num w:numId="3">
    <w:abstractNumId w:val="5"/>
  </w:num>
  <w:num w:numId="4">
    <w:abstractNumId w:val="2"/>
  </w:num>
  <w:num w:numId="5">
    <w:abstractNumId w:val="0"/>
  </w:num>
  <w:num w:numId="6">
    <w:abstractNumId w:val="8"/>
  </w:num>
  <w:num w:numId="7">
    <w:abstractNumId w:val="4"/>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documentProtection w:enforcement="0"/>
  <w:defaultTabStop w:val="720"/>
  <w:bookFoldPrinting w:val="1"/>
  <w:bookFoldPrintingSheets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363"/>
    <w:rsid w:val="00026266"/>
    <w:rsid w:val="000373D0"/>
    <w:rsid w:val="000B72A0"/>
    <w:rsid w:val="000F6E04"/>
    <w:rsid w:val="000F6F1A"/>
    <w:rsid w:val="00130C63"/>
    <w:rsid w:val="001328CF"/>
    <w:rsid w:val="0015080E"/>
    <w:rsid w:val="001660D8"/>
    <w:rsid w:val="00174CA4"/>
    <w:rsid w:val="001A03F8"/>
    <w:rsid w:val="001A27D9"/>
    <w:rsid w:val="001B61A0"/>
    <w:rsid w:val="001C58D7"/>
    <w:rsid w:val="001D0387"/>
    <w:rsid w:val="00231452"/>
    <w:rsid w:val="00295973"/>
    <w:rsid w:val="00296113"/>
    <w:rsid w:val="002F2075"/>
    <w:rsid w:val="002F7BE8"/>
    <w:rsid w:val="00302194"/>
    <w:rsid w:val="003072DA"/>
    <w:rsid w:val="00311E15"/>
    <w:rsid w:val="00374546"/>
    <w:rsid w:val="00381A58"/>
    <w:rsid w:val="003902CA"/>
    <w:rsid w:val="003D146D"/>
    <w:rsid w:val="003F5E44"/>
    <w:rsid w:val="004000C5"/>
    <w:rsid w:val="004349D7"/>
    <w:rsid w:val="00440ADD"/>
    <w:rsid w:val="004645DA"/>
    <w:rsid w:val="004A1626"/>
    <w:rsid w:val="004D35A8"/>
    <w:rsid w:val="004D3A5E"/>
    <w:rsid w:val="004F2D38"/>
    <w:rsid w:val="00517A2E"/>
    <w:rsid w:val="00527280"/>
    <w:rsid w:val="00535320"/>
    <w:rsid w:val="00550637"/>
    <w:rsid w:val="0057539B"/>
    <w:rsid w:val="00575BFA"/>
    <w:rsid w:val="00583EE2"/>
    <w:rsid w:val="0062068D"/>
    <w:rsid w:val="00622054"/>
    <w:rsid w:val="00637C2F"/>
    <w:rsid w:val="00642F25"/>
    <w:rsid w:val="00695EF1"/>
    <w:rsid w:val="006E1B30"/>
    <w:rsid w:val="006E537F"/>
    <w:rsid w:val="007221D6"/>
    <w:rsid w:val="00731306"/>
    <w:rsid w:val="007410AC"/>
    <w:rsid w:val="00750291"/>
    <w:rsid w:val="00766701"/>
    <w:rsid w:val="00781EE5"/>
    <w:rsid w:val="007B1371"/>
    <w:rsid w:val="007C42FB"/>
    <w:rsid w:val="007D0E88"/>
    <w:rsid w:val="007F54CF"/>
    <w:rsid w:val="00815F72"/>
    <w:rsid w:val="00836C4B"/>
    <w:rsid w:val="00850E52"/>
    <w:rsid w:val="008667D1"/>
    <w:rsid w:val="00882186"/>
    <w:rsid w:val="008A3473"/>
    <w:rsid w:val="008A52DF"/>
    <w:rsid w:val="008E13DD"/>
    <w:rsid w:val="00901388"/>
    <w:rsid w:val="009245DD"/>
    <w:rsid w:val="0092575E"/>
    <w:rsid w:val="00933806"/>
    <w:rsid w:val="009570C4"/>
    <w:rsid w:val="009633A1"/>
    <w:rsid w:val="00980BB1"/>
    <w:rsid w:val="009A2981"/>
    <w:rsid w:val="009C085F"/>
    <w:rsid w:val="009E30FE"/>
    <w:rsid w:val="00A34A0D"/>
    <w:rsid w:val="00A3560A"/>
    <w:rsid w:val="00AB192C"/>
    <w:rsid w:val="00AB310F"/>
    <w:rsid w:val="00AF355C"/>
    <w:rsid w:val="00B110DE"/>
    <w:rsid w:val="00B31CEA"/>
    <w:rsid w:val="00B4373D"/>
    <w:rsid w:val="00B46230"/>
    <w:rsid w:val="00C045A2"/>
    <w:rsid w:val="00C31FB1"/>
    <w:rsid w:val="00C6408B"/>
    <w:rsid w:val="00CA5D19"/>
    <w:rsid w:val="00CB5068"/>
    <w:rsid w:val="00CB713E"/>
    <w:rsid w:val="00CD1631"/>
    <w:rsid w:val="00D062B0"/>
    <w:rsid w:val="00D53363"/>
    <w:rsid w:val="00D66538"/>
    <w:rsid w:val="00D840A3"/>
    <w:rsid w:val="00D874B9"/>
    <w:rsid w:val="00DB05B4"/>
    <w:rsid w:val="00DE765B"/>
    <w:rsid w:val="00DF142A"/>
    <w:rsid w:val="00E55A86"/>
    <w:rsid w:val="00E90945"/>
    <w:rsid w:val="00EC1E78"/>
    <w:rsid w:val="00F117B5"/>
    <w:rsid w:val="00F36D2A"/>
    <w:rsid w:val="00F81FFB"/>
    <w:rsid w:val="43115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utoSpaceDE w:val="0"/>
      <w:autoSpaceDN w:val="0"/>
    </w:pPr>
    <w:rPr>
      <w:rFonts w:ascii="Times New Roman" w:hAnsi="Times New Roman" w:eastAsiaTheme="minorHAnsi" w:cstheme="minorBidi"/>
      <w:sz w:val="22"/>
      <w:szCs w:val="22"/>
      <w:lang w:val="en-GB" w:eastAsia="en-US" w:bidi="ar-SA"/>
    </w:rPr>
  </w:style>
  <w:style w:type="paragraph" w:styleId="2">
    <w:name w:val="heading 1"/>
    <w:basedOn w:val="1"/>
    <w:next w:val="1"/>
    <w:link w:val="22"/>
    <w:qFormat/>
    <w:uiPriority w:val="9"/>
    <w:pPr>
      <w:keepNext/>
      <w:keepLines/>
      <w:spacing w:before="360" w:after="80"/>
      <w:outlineLvl w:val="0"/>
    </w:pPr>
    <w:rPr>
      <w:rFonts w:asciiTheme="majorHAnsi" w:hAnsiTheme="majorHAnsi" w:eastAsiaTheme="majorEastAsia" w:cstheme="majorBidi"/>
      <w:color w:val="C87D0E" w:themeColor="accent1" w:themeShade="BF"/>
      <w:sz w:val="40"/>
      <w:szCs w:val="40"/>
    </w:rPr>
  </w:style>
  <w:style w:type="paragraph" w:styleId="3">
    <w:name w:val="heading 2"/>
    <w:basedOn w:val="1"/>
    <w:next w:val="1"/>
    <w:link w:val="23"/>
    <w:semiHidden/>
    <w:unhideWhenUsed/>
    <w:qFormat/>
    <w:uiPriority w:val="9"/>
    <w:pPr>
      <w:keepNext/>
      <w:keepLines/>
      <w:spacing w:before="160" w:after="80"/>
      <w:outlineLvl w:val="1"/>
    </w:pPr>
    <w:rPr>
      <w:rFonts w:asciiTheme="majorHAnsi" w:hAnsiTheme="majorHAnsi" w:eastAsiaTheme="majorEastAsia" w:cstheme="majorBidi"/>
      <w:color w:val="C87D0E" w:themeColor="accent1" w:themeShade="BF"/>
      <w:sz w:val="32"/>
      <w:szCs w:val="32"/>
    </w:rPr>
  </w:style>
  <w:style w:type="paragraph" w:styleId="4">
    <w:name w:val="heading 3"/>
    <w:basedOn w:val="1"/>
    <w:next w:val="1"/>
    <w:link w:val="24"/>
    <w:semiHidden/>
    <w:unhideWhenUsed/>
    <w:qFormat/>
    <w:uiPriority w:val="9"/>
    <w:pPr>
      <w:keepNext/>
      <w:keepLines/>
      <w:spacing w:before="160" w:after="80"/>
      <w:outlineLvl w:val="2"/>
    </w:pPr>
    <w:rPr>
      <w:rFonts w:asciiTheme="minorHAnsi" w:hAnsiTheme="minorHAnsi" w:eastAsiaTheme="majorEastAsia" w:cstheme="majorBidi"/>
      <w:color w:val="C87D0E" w:themeColor="accent1" w:themeShade="BF"/>
      <w:sz w:val="28"/>
      <w:szCs w:val="28"/>
    </w:rPr>
  </w:style>
  <w:style w:type="paragraph" w:styleId="5">
    <w:name w:val="heading 4"/>
    <w:basedOn w:val="1"/>
    <w:next w:val="1"/>
    <w:link w:val="25"/>
    <w:semiHidden/>
    <w:unhideWhenUsed/>
    <w:qFormat/>
    <w:uiPriority w:val="9"/>
    <w:pPr>
      <w:keepNext/>
      <w:keepLines/>
      <w:spacing w:before="80" w:after="40"/>
      <w:outlineLvl w:val="3"/>
    </w:pPr>
    <w:rPr>
      <w:rFonts w:asciiTheme="minorHAnsi" w:hAnsiTheme="minorHAnsi" w:eastAsiaTheme="majorEastAsia" w:cstheme="majorBidi"/>
      <w:i/>
      <w:iCs/>
      <w:color w:val="C87D0E" w:themeColor="accent1" w:themeShade="BF"/>
    </w:rPr>
  </w:style>
  <w:style w:type="paragraph" w:styleId="6">
    <w:name w:val="heading 5"/>
    <w:basedOn w:val="1"/>
    <w:next w:val="1"/>
    <w:link w:val="26"/>
    <w:semiHidden/>
    <w:unhideWhenUsed/>
    <w:qFormat/>
    <w:uiPriority w:val="9"/>
    <w:pPr>
      <w:keepNext/>
      <w:keepLines/>
      <w:spacing w:before="80" w:after="40"/>
      <w:outlineLvl w:val="4"/>
    </w:pPr>
    <w:rPr>
      <w:rFonts w:asciiTheme="minorHAnsi" w:hAnsiTheme="minorHAnsi" w:eastAsiaTheme="majorEastAsia" w:cstheme="majorBidi"/>
      <w:color w:val="C87D0E" w:themeColor="accent1" w:themeShade="BF"/>
    </w:rPr>
  </w:style>
  <w:style w:type="paragraph" w:styleId="7">
    <w:name w:val="heading 6"/>
    <w:basedOn w:val="1"/>
    <w:next w:val="1"/>
    <w:link w:val="27"/>
    <w:semiHidden/>
    <w:unhideWhenUsed/>
    <w:qFormat/>
    <w:uiPriority w:val="9"/>
    <w:pPr>
      <w:keepNext/>
      <w:keepLines/>
      <w:spacing w:before="4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8"/>
    <w:semiHidden/>
    <w:unhideWhenUsed/>
    <w:qFormat/>
    <w:uiPriority w:val="9"/>
    <w:pPr>
      <w:keepNext/>
      <w:keepLines/>
      <w:spacing w:before="4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0"/>
    <w:semiHidden/>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Body Text"/>
    <w:basedOn w:val="1"/>
    <w:link w:val="19"/>
    <w:qFormat/>
    <w:uiPriority w:val="1"/>
    <w:rPr>
      <w:rFonts w:eastAsia="Times New Roman" w:cs="Times New Roman"/>
      <w:sz w:val="52"/>
      <w:szCs w:val="52"/>
    </w:rPr>
  </w:style>
  <w:style w:type="paragraph" w:styleId="14">
    <w:name w:val="footer"/>
    <w:basedOn w:val="1"/>
    <w:link w:val="40"/>
    <w:unhideWhenUsed/>
    <w:uiPriority w:val="99"/>
    <w:pPr>
      <w:tabs>
        <w:tab w:val="center" w:pos="4513"/>
        <w:tab w:val="right" w:pos="9026"/>
      </w:tabs>
    </w:pPr>
  </w:style>
  <w:style w:type="paragraph" w:styleId="15">
    <w:name w:val="header"/>
    <w:basedOn w:val="1"/>
    <w:link w:val="39"/>
    <w:unhideWhenUsed/>
    <w:uiPriority w:val="99"/>
    <w:pPr>
      <w:tabs>
        <w:tab w:val="center" w:pos="4513"/>
        <w:tab w:val="right" w:pos="9026"/>
      </w:tabs>
    </w:pPr>
  </w:style>
  <w:style w:type="paragraph" w:styleId="16">
    <w:name w:val="Subtitle"/>
    <w:basedOn w:val="1"/>
    <w:next w:val="1"/>
    <w:link w:val="32"/>
    <w:qFormat/>
    <w:uiPriority w:val="11"/>
    <w:pPr>
      <w:spacing w:after="160"/>
    </w:pPr>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31"/>
    <w:qFormat/>
    <w:uiPriority w:val="10"/>
    <w:pPr>
      <w:spacing w:after="80"/>
      <w:contextualSpacing/>
    </w:pPr>
    <w:rPr>
      <w:rFonts w:asciiTheme="majorHAnsi" w:hAnsiTheme="majorHAnsi" w:eastAsiaTheme="majorEastAsia" w:cstheme="majorBidi"/>
      <w:spacing w:val="-10"/>
      <w:kern w:val="28"/>
      <w:sz w:val="56"/>
      <w:szCs w:val="56"/>
    </w:rPr>
  </w:style>
  <w:style w:type="paragraph" w:customStyle="1" w:styleId="18">
    <w:name w:val="Table Paragraph"/>
    <w:basedOn w:val="1"/>
    <w:qFormat/>
    <w:uiPriority w:val="1"/>
    <w:pPr>
      <w:spacing w:line="577" w:lineRule="exact"/>
      <w:ind w:left="107"/>
    </w:pPr>
    <w:rPr>
      <w:rFonts w:eastAsia="Times New Roman" w:cs="Times New Roman"/>
    </w:rPr>
  </w:style>
  <w:style w:type="character" w:customStyle="1" w:styleId="19">
    <w:name w:val="Body Text Char"/>
    <w:basedOn w:val="11"/>
    <w:link w:val="13"/>
    <w:uiPriority w:val="1"/>
    <w:rPr>
      <w:rFonts w:ascii="Times New Roman" w:hAnsi="Times New Roman" w:eastAsia="Times New Roman" w:cs="Times New Roman"/>
      <w:sz w:val="52"/>
      <w:szCs w:val="52"/>
    </w:rPr>
  </w:style>
  <w:style w:type="paragraph" w:styleId="20">
    <w:name w:val="No Spacing"/>
    <w:qFormat/>
    <w:uiPriority w:val="1"/>
    <w:pPr>
      <w:widowControl w:val="0"/>
      <w:autoSpaceDE w:val="0"/>
      <w:autoSpaceDN w:val="0"/>
    </w:pPr>
    <w:rPr>
      <w:rFonts w:ascii="Times New Roman" w:hAnsi="Times New Roman" w:eastAsia="Times New Roman" w:cs="Times New Roman"/>
      <w:sz w:val="22"/>
      <w:szCs w:val="22"/>
      <w:lang w:val="en-GB" w:eastAsia="en-US" w:bidi="ar-SA"/>
    </w:rPr>
  </w:style>
  <w:style w:type="paragraph" w:styleId="21">
    <w:name w:val="List Paragraph"/>
    <w:basedOn w:val="1"/>
    <w:qFormat/>
    <w:uiPriority w:val="1"/>
    <w:rPr>
      <w:rFonts w:eastAsia="Times New Roman" w:cs="Times New Roman"/>
    </w:rPr>
  </w:style>
  <w:style w:type="character" w:customStyle="1" w:styleId="22">
    <w:name w:val="Heading 1 Char"/>
    <w:basedOn w:val="11"/>
    <w:link w:val="2"/>
    <w:uiPriority w:val="9"/>
    <w:rPr>
      <w:rFonts w:asciiTheme="majorHAnsi" w:hAnsiTheme="majorHAnsi" w:eastAsiaTheme="majorEastAsia" w:cstheme="majorBidi"/>
      <w:color w:val="C87D0E" w:themeColor="accent1" w:themeShade="BF"/>
      <w:sz w:val="40"/>
      <w:szCs w:val="40"/>
    </w:rPr>
  </w:style>
  <w:style w:type="character" w:customStyle="1" w:styleId="23">
    <w:name w:val="Heading 2 Char"/>
    <w:basedOn w:val="11"/>
    <w:link w:val="3"/>
    <w:semiHidden/>
    <w:uiPriority w:val="9"/>
    <w:rPr>
      <w:rFonts w:asciiTheme="majorHAnsi" w:hAnsiTheme="majorHAnsi" w:eastAsiaTheme="majorEastAsia" w:cstheme="majorBidi"/>
      <w:color w:val="C87D0E" w:themeColor="accent1" w:themeShade="BF"/>
      <w:sz w:val="32"/>
      <w:szCs w:val="32"/>
    </w:rPr>
  </w:style>
  <w:style w:type="character" w:customStyle="1" w:styleId="24">
    <w:name w:val="Heading 3 Char"/>
    <w:basedOn w:val="11"/>
    <w:link w:val="4"/>
    <w:semiHidden/>
    <w:uiPriority w:val="9"/>
    <w:rPr>
      <w:rFonts w:eastAsiaTheme="majorEastAsia" w:cstheme="majorBidi"/>
      <w:color w:val="C87D0E" w:themeColor="accent1" w:themeShade="BF"/>
      <w:sz w:val="28"/>
      <w:szCs w:val="28"/>
    </w:rPr>
  </w:style>
  <w:style w:type="character" w:customStyle="1" w:styleId="25">
    <w:name w:val="Heading 4 Char"/>
    <w:basedOn w:val="11"/>
    <w:link w:val="5"/>
    <w:semiHidden/>
    <w:uiPriority w:val="9"/>
    <w:rPr>
      <w:rFonts w:eastAsiaTheme="majorEastAsia" w:cstheme="majorBidi"/>
      <w:i/>
      <w:iCs/>
      <w:color w:val="C87D0E" w:themeColor="accent1" w:themeShade="BF"/>
    </w:rPr>
  </w:style>
  <w:style w:type="character" w:customStyle="1" w:styleId="26">
    <w:name w:val="Heading 5 Char"/>
    <w:basedOn w:val="11"/>
    <w:link w:val="6"/>
    <w:semiHidden/>
    <w:uiPriority w:val="9"/>
    <w:rPr>
      <w:rFonts w:eastAsiaTheme="majorEastAsia" w:cstheme="majorBidi"/>
      <w:color w:val="C87D0E" w:themeColor="accent1" w:themeShade="BF"/>
    </w:rPr>
  </w:style>
  <w:style w:type="character" w:customStyle="1" w:styleId="27">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8">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9">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0">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1">
    <w:name w:val="Title Char"/>
    <w:basedOn w:val="11"/>
    <w:link w:val="17"/>
    <w:uiPriority w:val="10"/>
    <w:rPr>
      <w:rFonts w:asciiTheme="majorHAnsi" w:hAnsiTheme="majorHAnsi" w:eastAsiaTheme="majorEastAsia" w:cstheme="majorBidi"/>
      <w:spacing w:val="-10"/>
      <w:kern w:val="28"/>
      <w:sz w:val="56"/>
      <w:szCs w:val="56"/>
    </w:rPr>
  </w:style>
  <w:style w:type="character" w:customStyle="1" w:styleId="32">
    <w:name w:val="Subtitle Char"/>
    <w:basedOn w:val="11"/>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3">
    <w:name w:val="Quote"/>
    <w:basedOn w:val="1"/>
    <w:next w:val="1"/>
    <w:link w:val="34"/>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1"/>
    <w:link w:val="33"/>
    <w:uiPriority w:val="29"/>
    <w:rPr>
      <w:rFonts w:ascii="Times New Roman" w:hAnsi="Times New Roman"/>
      <w:i/>
      <w:iCs/>
      <w:color w:val="404040" w:themeColor="text1" w:themeTint="BF"/>
      <w14:textFill>
        <w14:solidFill>
          <w14:schemeClr w14:val="tx1">
            <w14:lumMod w14:val="75000"/>
            <w14:lumOff w14:val="25000"/>
          </w14:schemeClr>
        </w14:solidFill>
      </w14:textFill>
    </w:rPr>
  </w:style>
  <w:style w:type="character" w:customStyle="1" w:styleId="35">
    <w:name w:val="Intense Emphasis"/>
    <w:basedOn w:val="11"/>
    <w:qFormat/>
    <w:uiPriority w:val="21"/>
    <w:rPr>
      <w:i/>
      <w:iCs/>
      <w:color w:val="C87D0E" w:themeColor="accent1" w:themeShade="BF"/>
    </w:rPr>
  </w:style>
  <w:style w:type="paragraph" w:styleId="36">
    <w:name w:val="Intense Quote"/>
    <w:basedOn w:val="1"/>
    <w:next w:val="1"/>
    <w:link w:val="37"/>
    <w:qFormat/>
    <w:uiPriority w:val="30"/>
    <w:pPr>
      <w:pBdr>
        <w:top w:val="single" w:color="C77D0E" w:themeColor="accent1" w:themeShade="BF" w:sz="4" w:space="10"/>
        <w:bottom w:val="single" w:color="C77D0E" w:themeColor="accent1" w:themeShade="BF" w:sz="4" w:space="10"/>
      </w:pBdr>
      <w:spacing w:before="360" w:after="360"/>
      <w:ind w:left="864" w:right="864"/>
      <w:jc w:val="center"/>
    </w:pPr>
    <w:rPr>
      <w:i/>
      <w:iCs/>
      <w:color w:val="C87D0E" w:themeColor="accent1" w:themeShade="BF"/>
    </w:rPr>
  </w:style>
  <w:style w:type="character" w:customStyle="1" w:styleId="37">
    <w:name w:val="Intense Quote Char"/>
    <w:basedOn w:val="11"/>
    <w:link w:val="36"/>
    <w:uiPriority w:val="30"/>
    <w:rPr>
      <w:rFonts w:ascii="Times New Roman" w:hAnsi="Times New Roman"/>
      <w:i/>
      <w:iCs/>
      <w:color w:val="C87D0E" w:themeColor="accent1" w:themeShade="BF"/>
    </w:rPr>
  </w:style>
  <w:style w:type="character" w:customStyle="1" w:styleId="38">
    <w:name w:val="Intense Reference"/>
    <w:basedOn w:val="11"/>
    <w:qFormat/>
    <w:uiPriority w:val="32"/>
    <w:rPr>
      <w:b/>
      <w:bCs/>
      <w:smallCaps/>
      <w:color w:val="C87D0E" w:themeColor="accent1" w:themeShade="BF"/>
      <w:spacing w:val="5"/>
    </w:rPr>
  </w:style>
  <w:style w:type="character" w:customStyle="1" w:styleId="39">
    <w:name w:val="Header Char"/>
    <w:basedOn w:val="11"/>
    <w:link w:val="15"/>
    <w:qFormat/>
    <w:uiPriority w:val="99"/>
    <w:rPr>
      <w:rFonts w:ascii="Times New Roman" w:hAnsi="Times New Roman"/>
    </w:rPr>
  </w:style>
  <w:style w:type="character" w:customStyle="1" w:styleId="40">
    <w:name w:val="Footer Char"/>
    <w:basedOn w:val="11"/>
    <w:link w:val="14"/>
    <w:uiPriority w:val="99"/>
    <w:rPr>
      <w:rFonts w:ascii="Times New Roman" w:hAnsi="Times New Roman"/>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Custom 1">
      <a:majorFont>
        <a:latin typeface="Britannic Bold"/>
        <a:ea typeface=""/>
        <a:cs typeface=""/>
      </a:majorFont>
      <a:minorFont>
        <a:latin typeface="Abadi"/>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31</Pages>
  <Words>4052</Words>
  <Characters>23102</Characters>
  <Lines>192</Lines>
  <Paragraphs>54</Paragraphs>
  <TotalTime>128</TotalTime>
  <ScaleCrop>false</ScaleCrop>
  <LinksUpToDate>false</LinksUpToDate>
  <CharactersWithSpaces>27100</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2025-11-13T22:12:00Z</dcterms:created>
  <dc:creator>vipool patel</dc:creator>
  <cp:lastModifiedBy>muska</cp:lastModifiedBy>
  <dcterms:modified xsi:type="dcterms:W3CDTF">2025-11-14T05:47:53Z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0EB6426EE5A54EC1A1F086520F2E5A54_12</vt:lpwstr>
  </property>
</Properties>
</file>