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AA12DD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109A4">
              <w:rPr>
                <w:rFonts w:ascii="Times New Roman" w:hAnsi="Times New Roman" w:cs="Times New Roman"/>
                <w:b/>
                <w:color w:val="auto"/>
                <w:sz w:val="48"/>
              </w:rPr>
              <w:t>Sioned Coleman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C7417CE"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109A4">
              <w:rPr>
                <w:rFonts w:ascii="Times New Roman" w:hAnsi="Times New Roman" w:cs="Times New Roman"/>
                <w:b/>
                <w:color w:val="auto"/>
                <w:sz w:val="48"/>
              </w:rPr>
              <w:t xml:space="preserve"> shcoleman1993@outlook.com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143A68AA" w:rsidR="00F927A1" w:rsidRPr="009109A4" w:rsidRDefault="0085230E" w:rsidP="005D3F07">
            <w:pPr>
              <w:overflowPunct/>
              <w:autoSpaceDE/>
              <w:autoSpaceDN/>
              <w:adjustRightInd/>
              <w:ind w:right="-957"/>
              <w:textAlignment w:val="auto"/>
              <w:rPr>
                <w:rFonts w:ascii="Times New Roman" w:hAnsi="Times New Roman" w:cs="Times New Roman"/>
                <w:b/>
                <w:color w:val="auto"/>
                <w:sz w:val="36"/>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9109A4">
              <w:rPr>
                <w:rFonts w:ascii="Times New Roman" w:hAnsi="Times New Roman" w:cs="Times New Roman"/>
                <w:b/>
                <w:color w:val="auto"/>
                <w:sz w:val="36"/>
              </w:rPr>
              <w:t>2219302</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0A0D112"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w:t>
            </w:r>
            <w:r w:rsidR="009109A4">
              <w:rPr>
                <w:rFonts w:ascii="Times New Roman" w:hAnsi="Times New Roman" w:cs="Times New Roman"/>
                <w:b/>
                <w:color w:val="auto"/>
                <w:sz w:val="48"/>
              </w:rPr>
              <w:t>ort: 20</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199D67E5" w:rsidR="006108C9" w:rsidRDefault="006108C9" w:rsidP="00FF7EBB">
            <w:pPr>
              <w:jc w:val="both"/>
              <w:rPr>
                <w:sz w:val="24"/>
                <w:szCs w:val="24"/>
              </w:rPr>
            </w:pPr>
          </w:p>
          <w:p w14:paraId="02AADAD3" w14:textId="27FEAB43" w:rsidR="006C2916" w:rsidRDefault="00433465" w:rsidP="00433465">
            <w:pPr>
              <w:spacing w:line="360" w:lineRule="auto"/>
              <w:jc w:val="both"/>
              <w:rPr>
                <w:sz w:val="24"/>
                <w:szCs w:val="24"/>
              </w:rPr>
            </w:pPr>
            <w:r>
              <w:rPr>
                <w:sz w:val="24"/>
                <w:szCs w:val="24"/>
              </w:rPr>
              <w:t xml:space="preserve">The Social Services and Wellbeing Act Wales [SSWWA14] (Welsh Government, 2014) defines a child at risk as a child who is at risk of </w:t>
            </w:r>
            <w:r w:rsidR="009E6CF9">
              <w:rPr>
                <w:sz w:val="24"/>
                <w:szCs w:val="24"/>
              </w:rPr>
              <w:t xml:space="preserve">harm, </w:t>
            </w:r>
            <w:r>
              <w:rPr>
                <w:sz w:val="24"/>
                <w:szCs w:val="24"/>
              </w:rPr>
              <w:t xml:space="preserve">abuse or neglect, or has needs for care and support regardless of whether the local authority is meeting those needs. </w:t>
            </w:r>
            <w:r w:rsidR="0089631E">
              <w:rPr>
                <w:sz w:val="24"/>
                <w:szCs w:val="24"/>
              </w:rPr>
              <w:t xml:space="preserve">The SSWWA14 has a duty to act if a report comes in under Section 130, </w:t>
            </w:r>
            <w:r w:rsidR="009E6CF9">
              <w:rPr>
                <w:sz w:val="24"/>
                <w:szCs w:val="24"/>
              </w:rPr>
              <w:t>if</w:t>
            </w:r>
            <w:r w:rsidR="007E5108">
              <w:rPr>
                <w:sz w:val="24"/>
                <w:szCs w:val="24"/>
              </w:rPr>
              <w:t xml:space="preserve"> a</w:t>
            </w:r>
            <w:r w:rsidR="0089631E">
              <w:rPr>
                <w:sz w:val="24"/>
                <w:szCs w:val="24"/>
              </w:rPr>
              <w:t xml:space="preserve"> professional has reason to believe that a child is at risk</w:t>
            </w:r>
            <w:r w:rsidR="009E6CF9">
              <w:rPr>
                <w:sz w:val="24"/>
                <w:szCs w:val="24"/>
              </w:rPr>
              <w:t xml:space="preserve">. </w:t>
            </w:r>
            <w:r w:rsidR="0089631E">
              <w:rPr>
                <w:sz w:val="24"/>
                <w:szCs w:val="24"/>
              </w:rPr>
              <w:t>This is governed by section 47</w:t>
            </w:r>
            <w:r w:rsidR="00694A6E">
              <w:rPr>
                <w:sz w:val="24"/>
                <w:szCs w:val="24"/>
              </w:rPr>
              <w:t xml:space="preserve"> [S47]</w:t>
            </w:r>
            <w:r w:rsidR="0089631E">
              <w:rPr>
                <w:sz w:val="24"/>
                <w:szCs w:val="24"/>
              </w:rPr>
              <w:t xml:space="preserve"> of the Children</w:t>
            </w:r>
            <w:r w:rsidR="007E5108">
              <w:rPr>
                <w:sz w:val="24"/>
                <w:szCs w:val="24"/>
              </w:rPr>
              <w:t>’</w:t>
            </w:r>
            <w:r w:rsidR="0089631E">
              <w:rPr>
                <w:sz w:val="24"/>
                <w:szCs w:val="24"/>
              </w:rPr>
              <w:t xml:space="preserve">s Act 1989 (UK Government). </w:t>
            </w:r>
            <w:r w:rsidR="00694A6E">
              <w:rPr>
                <w:sz w:val="24"/>
                <w:szCs w:val="24"/>
              </w:rPr>
              <w:t>S47 gives professionals the authority to investigate</w:t>
            </w:r>
            <w:r w:rsidR="009E6CF9">
              <w:rPr>
                <w:sz w:val="24"/>
                <w:szCs w:val="24"/>
              </w:rPr>
              <w:t xml:space="preserve"> </w:t>
            </w:r>
            <w:r w:rsidR="00694A6E">
              <w:rPr>
                <w:sz w:val="24"/>
                <w:szCs w:val="24"/>
              </w:rPr>
              <w:t>when they have reason to believe t</w:t>
            </w:r>
            <w:r w:rsidR="00694A6E" w:rsidRPr="00694A6E">
              <w:rPr>
                <w:sz w:val="24"/>
                <w:szCs w:val="24"/>
              </w:rPr>
              <w:t>here are valid grounds to suspect that a child is being neglected, physically abused, sexually abused, or is otherwise likely to suffer serious injury.</w:t>
            </w:r>
            <w:r w:rsidR="00694A6E">
              <w:rPr>
                <w:sz w:val="24"/>
                <w:szCs w:val="24"/>
              </w:rPr>
              <w:t xml:space="preserve"> </w:t>
            </w:r>
          </w:p>
          <w:p w14:paraId="7B539A44" w14:textId="77777777" w:rsidR="00120FEA" w:rsidRDefault="00120FEA" w:rsidP="00433465">
            <w:pPr>
              <w:spacing w:line="360" w:lineRule="auto"/>
              <w:jc w:val="both"/>
              <w:rPr>
                <w:sz w:val="24"/>
                <w:szCs w:val="24"/>
              </w:rPr>
            </w:pPr>
          </w:p>
          <w:p w14:paraId="1BDDEC14" w14:textId="6BBCC50E" w:rsidR="006C2916" w:rsidRDefault="00694A6E" w:rsidP="00433465">
            <w:pPr>
              <w:spacing w:line="360" w:lineRule="auto"/>
              <w:jc w:val="both"/>
              <w:rPr>
                <w:sz w:val="24"/>
                <w:szCs w:val="24"/>
              </w:rPr>
            </w:pPr>
            <w:r>
              <w:rPr>
                <w:sz w:val="24"/>
                <w:szCs w:val="24"/>
              </w:rPr>
              <w:t xml:space="preserve">These policies and procedures and closely monitored by </w:t>
            </w:r>
            <w:r w:rsidR="0089631E">
              <w:rPr>
                <w:sz w:val="24"/>
                <w:szCs w:val="24"/>
              </w:rPr>
              <w:t>The XXX XXX Safeguarding Board (2019)</w:t>
            </w:r>
            <w:r>
              <w:rPr>
                <w:sz w:val="24"/>
                <w:szCs w:val="24"/>
              </w:rPr>
              <w:t>. T</w:t>
            </w:r>
            <w:r w:rsidR="009E6CF9">
              <w:rPr>
                <w:sz w:val="24"/>
                <w:szCs w:val="24"/>
              </w:rPr>
              <w:t xml:space="preserve">he purpose of the </w:t>
            </w:r>
            <w:r>
              <w:rPr>
                <w:sz w:val="24"/>
                <w:szCs w:val="24"/>
              </w:rPr>
              <w:t xml:space="preserve">board is to contribute towards national policies and procedures to ensure there are effective measures in place to safeguard children. The board is </w:t>
            </w:r>
            <w:r w:rsidR="0089631E">
              <w:rPr>
                <w:sz w:val="24"/>
                <w:szCs w:val="24"/>
              </w:rPr>
              <w:t xml:space="preserve">made up of six local regions </w:t>
            </w:r>
            <w:r>
              <w:rPr>
                <w:sz w:val="24"/>
                <w:szCs w:val="24"/>
              </w:rPr>
              <w:t xml:space="preserve">who have the overall responsibility for challenging the relevant agencies. </w:t>
            </w:r>
          </w:p>
          <w:p w14:paraId="56BDBBD9" w14:textId="77777777" w:rsidR="00120FEA" w:rsidRDefault="00120FEA" w:rsidP="00433465">
            <w:pPr>
              <w:spacing w:line="360" w:lineRule="auto"/>
              <w:jc w:val="both"/>
              <w:rPr>
                <w:sz w:val="24"/>
                <w:szCs w:val="24"/>
              </w:rPr>
            </w:pPr>
          </w:p>
          <w:p w14:paraId="7E16EF22" w14:textId="4D7D9419" w:rsidR="00B85940" w:rsidRDefault="00694A6E" w:rsidP="00433465">
            <w:pPr>
              <w:spacing w:line="360" w:lineRule="auto"/>
              <w:jc w:val="both"/>
              <w:rPr>
                <w:sz w:val="24"/>
                <w:szCs w:val="24"/>
              </w:rPr>
            </w:pPr>
            <w:r>
              <w:rPr>
                <w:sz w:val="24"/>
                <w:szCs w:val="24"/>
              </w:rPr>
              <w:t xml:space="preserve">The Welsh Government have adopted </w:t>
            </w:r>
            <w:r w:rsidR="00FC3C7E">
              <w:rPr>
                <w:sz w:val="24"/>
                <w:szCs w:val="24"/>
              </w:rPr>
              <w:t xml:space="preserve">the ethos of the </w:t>
            </w:r>
            <w:r w:rsidRPr="00694A6E">
              <w:rPr>
                <w:sz w:val="24"/>
                <w:szCs w:val="24"/>
              </w:rPr>
              <w:t>Un</w:t>
            </w:r>
            <w:r w:rsidR="007E5108">
              <w:rPr>
                <w:sz w:val="24"/>
                <w:szCs w:val="24"/>
              </w:rPr>
              <w:t>ited Nations Convention on the Rights of the C</w:t>
            </w:r>
            <w:r w:rsidRPr="00694A6E">
              <w:rPr>
                <w:sz w:val="24"/>
                <w:szCs w:val="24"/>
              </w:rPr>
              <w:t>hild</w:t>
            </w:r>
            <w:r>
              <w:rPr>
                <w:sz w:val="24"/>
                <w:szCs w:val="24"/>
              </w:rPr>
              <w:t> [</w:t>
            </w:r>
            <w:r w:rsidRPr="00694A6E">
              <w:rPr>
                <w:sz w:val="24"/>
                <w:szCs w:val="24"/>
              </w:rPr>
              <w:t>UNCRC</w:t>
            </w:r>
            <w:r>
              <w:rPr>
                <w:sz w:val="24"/>
                <w:szCs w:val="24"/>
              </w:rPr>
              <w:t>]</w:t>
            </w:r>
            <w:r w:rsidR="00901303">
              <w:rPr>
                <w:sz w:val="24"/>
                <w:szCs w:val="24"/>
              </w:rPr>
              <w:t xml:space="preserve"> 1989, which is </w:t>
            </w:r>
            <w:r w:rsidR="00901303" w:rsidRPr="00901303">
              <w:rPr>
                <w:sz w:val="24"/>
                <w:szCs w:val="24"/>
              </w:rPr>
              <w:t xml:space="preserve">"the child, by reason of his physical and mental immaturity, needs special safeguards and care, including appropriate legal protection, before as well as after birth". </w:t>
            </w:r>
            <w:r w:rsidR="00901303">
              <w:rPr>
                <w:sz w:val="24"/>
                <w:szCs w:val="24"/>
              </w:rPr>
              <w:t xml:space="preserve"> The UNCRC vows to respect the human rights of every child under the age of 18 years old, in an anti-discriminatory manner, taking all appropriate measures to </w:t>
            </w:r>
            <w:r w:rsidR="007E5108">
              <w:rPr>
                <w:sz w:val="24"/>
                <w:szCs w:val="24"/>
              </w:rPr>
              <w:lastRenderedPageBreak/>
              <w:t>protect the child in question,</w:t>
            </w:r>
            <w:r w:rsidR="00901303">
              <w:rPr>
                <w:sz w:val="24"/>
                <w:szCs w:val="24"/>
              </w:rPr>
              <w:t xml:space="preserve"> </w:t>
            </w:r>
            <w:r w:rsidR="007E5108">
              <w:rPr>
                <w:sz w:val="24"/>
                <w:szCs w:val="24"/>
              </w:rPr>
              <w:t>c</w:t>
            </w:r>
            <w:r w:rsidR="00901303">
              <w:rPr>
                <w:sz w:val="24"/>
                <w:szCs w:val="24"/>
              </w:rPr>
              <w:t>ontradic</w:t>
            </w:r>
            <w:r w:rsidR="009E6CF9">
              <w:rPr>
                <w:sz w:val="24"/>
                <w:szCs w:val="24"/>
              </w:rPr>
              <w:t xml:space="preserve">ting </w:t>
            </w:r>
            <w:r w:rsidR="00901303">
              <w:rPr>
                <w:sz w:val="24"/>
                <w:szCs w:val="24"/>
              </w:rPr>
              <w:t>the Human Rights act 1998 (UK Government)</w:t>
            </w:r>
            <w:r w:rsidR="00B85940">
              <w:rPr>
                <w:sz w:val="24"/>
                <w:szCs w:val="24"/>
              </w:rPr>
              <w:t xml:space="preserve"> which states in section 8 of the act that individuals have the legal right to a private </w:t>
            </w:r>
            <w:r w:rsidR="009E6CF9">
              <w:rPr>
                <w:sz w:val="24"/>
                <w:szCs w:val="24"/>
              </w:rPr>
              <w:t>life. T</w:t>
            </w:r>
            <w:r w:rsidR="00B85940">
              <w:rPr>
                <w:sz w:val="24"/>
                <w:szCs w:val="24"/>
              </w:rPr>
              <w:t>he SSWWA14 and Children</w:t>
            </w:r>
            <w:r w:rsidR="007E5108">
              <w:rPr>
                <w:sz w:val="24"/>
                <w:szCs w:val="24"/>
              </w:rPr>
              <w:t>’</w:t>
            </w:r>
            <w:r w:rsidR="00B85940">
              <w:rPr>
                <w:sz w:val="24"/>
                <w:szCs w:val="24"/>
              </w:rPr>
              <w:t>s Act 1989 can override this when a professional suspects or has evidence of a child at risk of harm, abuse or neglect.</w:t>
            </w:r>
          </w:p>
          <w:p w14:paraId="5E45969A" w14:textId="77777777" w:rsidR="009E6CF9" w:rsidRDefault="009E6CF9" w:rsidP="009E6CF9">
            <w:pPr>
              <w:spacing w:line="360" w:lineRule="auto"/>
              <w:jc w:val="both"/>
              <w:rPr>
                <w:sz w:val="24"/>
                <w:szCs w:val="24"/>
              </w:rPr>
            </w:pPr>
          </w:p>
          <w:p w14:paraId="4B90423D" w14:textId="69EE96D4" w:rsidR="009E6CF9" w:rsidRDefault="00120FEA" w:rsidP="009E6CF9">
            <w:pPr>
              <w:spacing w:line="360" w:lineRule="auto"/>
              <w:jc w:val="both"/>
              <w:rPr>
                <w:sz w:val="24"/>
                <w:szCs w:val="24"/>
              </w:rPr>
            </w:pPr>
            <w:r>
              <w:rPr>
                <w:sz w:val="24"/>
                <w:szCs w:val="24"/>
              </w:rPr>
              <w:t>Section 2 of the W</w:t>
            </w:r>
            <w:r w:rsidR="007E5108">
              <w:rPr>
                <w:sz w:val="24"/>
                <w:szCs w:val="24"/>
              </w:rPr>
              <w:t xml:space="preserve">ales </w:t>
            </w:r>
            <w:r>
              <w:rPr>
                <w:sz w:val="24"/>
                <w:szCs w:val="24"/>
              </w:rPr>
              <w:t>S</w:t>
            </w:r>
            <w:r w:rsidR="007E5108">
              <w:rPr>
                <w:sz w:val="24"/>
                <w:szCs w:val="24"/>
              </w:rPr>
              <w:t xml:space="preserve">afeguarding </w:t>
            </w:r>
            <w:r>
              <w:rPr>
                <w:sz w:val="24"/>
                <w:szCs w:val="24"/>
              </w:rPr>
              <w:t>P</w:t>
            </w:r>
            <w:r w:rsidR="007E5108">
              <w:rPr>
                <w:sz w:val="24"/>
                <w:szCs w:val="24"/>
              </w:rPr>
              <w:t xml:space="preserve">rocedures [WSP19] (Welsh Government, 2019) </w:t>
            </w:r>
            <w:r>
              <w:rPr>
                <w:sz w:val="24"/>
                <w:szCs w:val="24"/>
              </w:rPr>
              <w:t xml:space="preserve">state “a child’s welfare is paramount consideration in terms of seeking consent”. Although, a child does not have to give formal consent for intervention, the WSP19 highlights the importance of gaining the voice and wishes of the children that professionals work with, in order to avoid them becoming “an object of concern”. </w:t>
            </w:r>
            <w:r w:rsidR="009E6CF9">
              <w:rPr>
                <w:sz w:val="24"/>
                <w:szCs w:val="24"/>
              </w:rPr>
              <w:t xml:space="preserve"> Gillick competence can be applied in some cases (NSPCC, 2022). The Gillick competence theory can be applied</w:t>
            </w:r>
            <w:r w:rsidR="007E5108">
              <w:rPr>
                <w:sz w:val="24"/>
                <w:szCs w:val="24"/>
              </w:rPr>
              <w:t xml:space="preserve"> if a practitioner is confident</w:t>
            </w:r>
            <w:r w:rsidR="009E6CF9">
              <w:rPr>
                <w:sz w:val="24"/>
                <w:szCs w:val="24"/>
              </w:rPr>
              <w:t xml:space="preserve"> a child under the age of 16 is mature and competent enough to absorb, retain and rationale the current circumstances and posed risks at hand, and the potential life decisions they are required to make (NSPCC, 2022). </w:t>
            </w:r>
          </w:p>
          <w:p w14:paraId="784A0136" w14:textId="77777777" w:rsidR="009E6CF9" w:rsidRDefault="009E6CF9" w:rsidP="009E6CF9">
            <w:pPr>
              <w:spacing w:line="360" w:lineRule="auto"/>
              <w:jc w:val="both"/>
              <w:rPr>
                <w:sz w:val="24"/>
                <w:szCs w:val="24"/>
              </w:rPr>
            </w:pPr>
          </w:p>
          <w:p w14:paraId="4A1D79C4" w14:textId="0887A582" w:rsidR="009E6CF9" w:rsidRDefault="009E6CF9" w:rsidP="009E6CF9">
            <w:pPr>
              <w:spacing w:line="360" w:lineRule="auto"/>
              <w:jc w:val="both"/>
              <w:rPr>
                <w:sz w:val="24"/>
                <w:szCs w:val="24"/>
              </w:rPr>
            </w:pPr>
            <w:r>
              <w:rPr>
                <w:sz w:val="24"/>
                <w:szCs w:val="24"/>
              </w:rPr>
              <w:t>A child</w:t>
            </w:r>
            <w:r w:rsidR="007E5108">
              <w:rPr>
                <w:sz w:val="24"/>
                <w:szCs w:val="24"/>
              </w:rPr>
              <w:t>’</w:t>
            </w:r>
            <w:r>
              <w:rPr>
                <w:sz w:val="24"/>
                <w:szCs w:val="24"/>
              </w:rPr>
              <w:t>s voice is key and professionals should still work in a person-centered way to ensure they feel understood and valued. Sutcliffe &amp; Birney (2015) state c</w:t>
            </w:r>
            <w:r w:rsidRPr="00EB3CE3">
              <w:rPr>
                <w:sz w:val="24"/>
                <w:szCs w:val="24"/>
              </w:rPr>
              <w:t>hildren who are truly involved</w:t>
            </w:r>
            <w:r>
              <w:rPr>
                <w:sz w:val="24"/>
                <w:szCs w:val="24"/>
              </w:rPr>
              <w:t xml:space="preserve"> with their own life decisions and discussion may </w:t>
            </w:r>
            <w:r w:rsidRPr="00EB3CE3">
              <w:rPr>
                <w:sz w:val="24"/>
                <w:szCs w:val="24"/>
              </w:rPr>
              <w:t>experience changes in mind set, behaviour, and learning, becoming active partners who collaborate with adults to effect change.</w:t>
            </w:r>
            <w:r>
              <w:rPr>
                <w:sz w:val="24"/>
                <w:szCs w:val="24"/>
              </w:rPr>
              <w:t xml:space="preserve"> The Tower Hamlets model includes the l</w:t>
            </w:r>
            <w:r w:rsidR="007E5108">
              <w:rPr>
                <w:sz w:val="24"/>
                <w:szCs w:val="24"/>
              </w:rPr>
              <w:t xml:space="preserve">adder of participation which </w:t>
            </w:r>
            <w:r>
              <w:rPr>
                <w:sz w:val="24"/>
                <w:szCs w:val="24"/>
              </w:rPr>
              <w:t xml:space="preserve">describes how to build a relationship with children, right through to ending involvement. I believe this could be used for adults also, a model I would like to apply in my current practice. Professionals must be mindful that the children they encounter may be experiencing harm or neglect, therefore, building trust will be imperative.  </w:t>
            </w:r>
          </w:p>
          <w:p w14:paraId="5E60178A" w14:textId="77777777" w:rsidR="00472B42" w:rsidRDefault="00472B42" w:rsidP="007A1F5F">
            <w:pPr>
              <w:spacing w:line="360" w:lineRule="auto"/>
              <w:jc w:val="both"/>
              <w:rPr>
                <w:sz w:val="24"/>
                <w:szCs w:val="24"/>
              </w:rPr>
            </w:pPr>
          </w:p>
          <w:p w14:paraId="774095BD" w14:textId="5E28CD7D" w:rsidR="00FC0334" w:rsidRPr="00472B42" w:rsidRDefault="00472B42" w:rsidP="007A1F5F">
            <w:pPr>
              <w:spacing w:line="360" w:lineRule="auto"/>
              <w:jc w:val="both"/>
              <w:rPr>
                <w:b/>
                <w:sz w:val="24"/>
                <w:szCs w:val="24"/>
              </w:rPr>
            </w:pPr>
            <w:r w:rsidRPr="00472B42">
              <w:rPr>
                <w:b/>
                <w:sz w:val="24"/>
                <w:szCs w:val="24"/>
              </w:rPr>
              <w:t>Word count- 549</w:t>
            </w: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14845EC6" w14:textId="7898BC81" w:rsidR="007A5F82" w:rsidRDefault="007A5F82" w:rsidP="007A5F82">
            <w:pPr>
              <w:spacing w:line="360" w:lineRule="auto"/>
              <w:jc w:val="both"/>
              <w:rPr>
                <w:sz w:val="24"/>
                <w:szCs w:val="24"/>
              </w:rPr>
            </w:pPr>
            <w:r>
              <w:rPr>
                <w:sz w:val="24"/>
                <w:szCs w:val="24"/>
              </w:rPr>
              <w:lastRenderedPageBreak/>
              <w:t xml:space="preserve">There are many similarities when it comes to safeguarding adults and children in Wales. They both adhere to the Wales Safeguarding Procedures which are in place to protect both adults and children from harm and abuse (Welsh Government, 2019). </w:t>
            </w:r>
            <w:r w:rsidR="00EF61C3">
              <w:rPr>
                <w:sz w:val="24"/>
                <w:szCs w:val="24"/>
              </w:rPr>
              <w:t xml:space="preserve"> </w:t>
            </w:r>
            <w:r>
              <w:rPr>
                <w:sz w:val="24"/>
                <w:szCs w:val="24"/>
              </w:rPr>
              <w:t xml:space="preserve">However, there is a contrasting difference within the WSP19 legislation for safeguarding children at risk and adults at risk. To start off with a significant difference between adults and children, the topic of capacity arises. As discussed at length in the previous task, determining an adult’s capacity surrounding their insight regarding the current safeguarding concern in question is paramount. This is governed by the Mental Capacity Act part 15 </w:t>
            </w:r>
            <w:r w:rsidR="00EF61C3">
              <w:rPr>
                <w:sz w:val="24"/>
                <w:szCs w:val="24"/>
              </w:rPr>
              <w:t xml:space="preserve">[MCA] </w:t>
            </w:r>
            <w:r>
              <w:rPr>
                <w:sz w:val="24"/>
                <w:szCs w:val="24"/>
              </w:rPr>
              <w:t xml:space="preserve">(UK Government, 2005). </w:t>
            </w:r>
          </w:p>
          <w:p w14:paraId="33DCD8EB" w14:textId="77777777" w:rsidR="00ED34B3" w:rsidRPr="00EF61C3" w:rsidRDefault="00ED34B3" w:rsidP="007A5F82">
            <w:pPr>
              <w:spacing w:line="360" w:lineRule="auto"/>
              <w:jc w:val="both"/>
              <w:rPr>
                <w:sz w:val="24"/>
                <w:szCs w:val="24"/>
              </w:rPr>
            </w:pPr>
          </w:p>
          <w:p w14:paraId="35348C4D" w14:textId="0EC54EC6" w:rsidR="007A5F82" w:rsidRDefault="00120FEA" w:rsidP="007A5F82">
            <w:pPr>
              <w:spacing w:line="360" w:lineRule="auto"/>
              <w:jc w:val="both"/>
              <w:rPr>
                <w:sz w:val="24"/>
                <w:szCs w:val="24"/>
              </w:rPr>
            </w:pPr>
            <w:r>
              <w:rPr>
                <w:sz w:val="24"/>
                <w:szCs w:val="24"/>
              </w:rPr>
              <w:t>C</w:t>
            </w:r>
            <w:r w:rsidR="007A5F82">
              <w:rPr>
                <w:sz w:val="24"/>
                <w:szCs w:val="24"/>
              </w:rPr>
              <w:t>ontrasting this to children’s, the MCA part 15 (UK Government, 2005) does not apply to children, children are categorised at anything under the age of 16 years old. Therefore, consent is not required in order for a professional to intervene, if they suspect a child is at risk of abuse or neglect, they have a legal authority to investigate further, in order to safeguard a child (Children</w:t>
            </w:r>
            <w:r w:rsidR="00180F41">
              <w:rPr>
                <w:sz w:val="24"/>
                <w:szCs w:val="24"/>
              </w:rPr>
              <w:t>’</w:t>
            </w:r>
            <w:r w:rsidR="007A5F82">
              <w:rPr>
                <w:sz w:val="24"/>
                <w:szCs w:val="24"/>
              </w:rPr>
              <w:t xml:space="preserve">s Act, 1989). </w:t>
            </w:r>
          </w:p>
          <w:p w14:paraId="6F5D2635" w14:textId="77777777" w:rsidR="00ED34B3" w:rsidRDefault="00ED34B3" w:rsidP="007A5F82">
            <w:pPr>
              <w:spacing w:line="360" w:lineRule="auto"/>
              <w:jc w:val="both"/>
              <w:rPr>
                <w:sz w:val="24"/>
                <w:szCs w:val="24"/>
              </w:rPr>
            </w:pPr>
          </w:p>
          <w:p w14:paraId="51D9D3FE" w14:textId="2F8FFB48" w:rsidR="00EF61C3" w:rsidRDefault="00EF61C3" w:rsidP="007A5F82">
            <w:pPr>
              <w:spacing w:line="360" w:lineRule="auto"/>
              <w:jc w:val="both"/>
              <w:rPr>
                <w:sz w:val="24"/>
                <w:szCs w:val="24"/>
              </w:rPr>
            </w:pPr>
            <w:r>
              <w:rPr>
                <w:sz w:val="24"/>
                <w:szCs w:val="24"/>
              </w:rPr>
              <w:t>Once an adult is deemed as having capacity, a professional must gain consent from that adult to pursue their safeguarding investigation, considering an individual’s right to use their voice and make unwise decisions about their life, as long as they re-iterate the risks and concerns the professionals have</w:t>
            </w:r>
            <w:r w:rsidR="007378B5">
              <w:rPr>
                <w:sz w:val="24"/>
                <w:szCs w:val="24"/>
              </w:rPr>
              <w:t xml:space="preserve"> (Wales safeguarding proc</w:t>
            </w:r>
            <w:r w:rsidR="00577E70">
              <w:rPr>
                <w:sz w:val="24"/>
                <w:szCs w:val="24"/>
              </w:rPr>
              <w:t>edures</w:t>
            </w:r>
            <w:r w:rsidR="00180F41">
              <w:rPr>
                <w:sz w:val="24"/>
                <w:szCs w:val="24"/>
              </w:rPr>
              <w:t>, 2019)</w:t>
            </w:r>
            <w:r>
              <w:rPr>
                <w:sz w:val="24"/>
                <w:szCs w:val="24"/>
              </w:rPr>
              <w:t xml:space="preserve">. The Social Services and Wellbeing Act 2014 (Welsh Government) embed an </w:t>
            </w:r>
            <w:r w:rsidR="007378B5">
              <w:rPr>
                <w:sz w:val="24"/>
                <w:szCs w:val="24"/>
              </w:rPr>
              <w:t>individual’s</w:t>
            </w:r>
            <w:r>
              <w:rPr>
                <w:sz w:val="24"/>
                <w:szCs w:val="24"/>
              </w:rPr>
              <w:t xml:space="preserve"> right to the</w:t>
            </w:r>
            <w:r w:rsidR="00180F41">
              <w:rPr>
                <w:sz w:val="24"/>
                <w:szCs w:val="24"/>
              </w:rPr>
              <w:t>ir</w:t>
            </w:r>
            <w:r>
              <w:rPr>
                <w:sz w:val="24"/>
                <w:szCs w:val="24"/>
              </w:rPr>
              <w:t xml:space="preserve"> voice and control into their core principles. Should an individual be deemed as lacking capacity </w:t>
            </w:r>
            <w:r w:rsidR="007378B5">
              <w:rPr>
                <w:sz w:val="24"/>
                <w:szCs w:val="24"/>
              </w:rPr>
              <w:t>even after all efforts have been made to ensure effective communication occurs (section 2, MCA05), then the professionals and advocates involved must act on the individual</w:t>
            </w:r>
            <w:r w:rsidR="00180F41">
              <w:rPr>
                <w:sz w:val="24"/>
                <w:szCs w:val="24"/>
              </w:rPr>
              <w:t>’</w:t>
            </w:r>
            <w:r w:rsidR="007378B5">
              <w:rPr>
                <w:sz w:val="24"/>
                <w:szCs w:val="24"/>
              </w:rPr>
              <w:t xml:space="preserve">s behalf and collectively make decisions in their best </w:t>
            </w:r>
            <w:r w:rsidR="00A84E50">
              <w:rPr>
                <w:sz w:val="24"/>
                <w:szCs w:val="24"/>
              </w:rPr>
              <w:t>interest, the best interest guidance is governed by the MCA05 also.</w:t>
            </w:r>
          </w:p>
          <w:p w14:paraId="003D88E6" w14:textId="525413AF" w:rsidR="00A84E50" w:rsidRDefault="00180F41" w:rsidP="007A5F82">
            <w:pPr>
              <w:spacing w:line="360" w:lineRule="auto"/>
              <w:jc w:val="both"/>
              <w:rPr>
                <w:sz w:val="24"/>
                <w:szCs w:val="24"/>
              </w:rPr>
            </w:pPr>
            <w:r>
              <w:rPr>
                <w:sz w:val="24"/>
                <w:szCs w:val="24"/>
              </w:rPr>
              <w:t xml:space="preserve">This </w:t>
            </w:r>
            <w:r w:rsidR="00A84E50">
              <w:rPr>
                <w:sz w:val="24"/>
                <w:szCs w:val="24"/>
              </w:rPr>
              <w:t>leads into the topic of Deprivation of liberty [DOLS] which only occurs in adults, t</w:t>
            </w:r>
            <w:r w:rsidR="00A84E50" w:rsidRPr="00A84E50">
              <w:rPr>
                <w:sz w:val="24"/>
                <w:szCs w:val="24"/>
              </w:rPr>
              <w:t>he Court of Protection may permit depriv</w:t>
            </w:r>
            <w:r w:rsidR="00ED34B3">
              <w:rPr>
                <w:sz w:val="24"/>
                <w:szCs w:val="24"/>
              </w:rPr>
              <w:t>ing an adult</w:t>
            </w:r>
            <w:r w:rsidR="00A84E50" w:rsidRPr="00A84E50">
              <w:rPr>
                <w:sz w:val="24"/>
                <w:szCs w:val="24"/>
              </w:rPr>
              <w:t xml:space="preserve"> of their liberty </w:t>
            </w:r>
            <w:r w:rsidR="00FA4EBF">
              <w:rPr>
                <w:sz w:val="24"/>
                <w:szCs w:val="24"/>
              </w:rPr>
              <w:t xml:space="preserve">typically in their </w:t>
            </w:r>
            <w:r w:rsidR="00A84E50" w:rsidRPr="00A84E50">
              <w:rPr>
                <w:sz w:val="24"/>
                <w:szCs w:val="24"/>
              </w:rPr>
              <w:t>own home, a care home or a hospital.</w:t>
            </w:r>
            <w:r w:rsidR="00A84E50">
              <w:rPr>
                <w:sz w:val="24"/>
                <w:szCs w:val="24"/>
              </w:rPr>
              <w:t xml:space="preserve"> DOLS </w:t>
            </w:r>
            <w:r w:rsidR="00A84E50" w:rsidRPr="00A84E50">
              <w:rPr>
                <w:sz w:val="24"/>
                <w:szCs w:val="24"/>
              </w:rPr>
              <w:t>occurs when an individual's liberty might be limited in order to keep them from harm.</w:t>
            </w:r>
            <w:r w:rsidR="00A84E50">
              <w:rPr>
                <w:sz w:val="24"/>
                <w:szCs w:val="24"/>
              </w:rPr>
              <w:t xml:space="preserve"> </w:t>
            </w:r>
            <w:r w:rsidR="00FA4EBF">
              <w:rPr>
                <w:sz w:val="24"/>
                <w:szCs w:val="24"/>
              </w:rPr>
              <w:t xml:space="preserve">DOLS is an amendment from the MCA05. </w:t>
            </w:r>
          </w:p>
          <w:p w14:paraId="3BF72C8E" w14:textId="77777777" w:rsidR="007A5F82" w:rsidRDefault="007A5F82" w:rsidP="007A5F82">
            <w:pPr>
              <w:spacing w:line="360" w:lineRule="auto"/>
              <w:jc w:val="both"/>
              <w:rPr>
                <w:sz w:val="24"/>
                <w:szCs w:val="24"/>
              </w:rPr>
            </w:pPr>
          </w:p>
          <w:p w14:paraId="795C6051" w14:textId="26F203AF" w:rsidR="00FC0334" w:rsidRPr="007A5F82" w:rsidRDefault="00FA4EBF" w:rsidP="007A5F82">
            <w:pPr>
              <w:jc w:val="both"/>
              <w:rPr>
                <w:b/>
                <w:sz w:val="24"/>
                <w:szCs w:val="24"/>
              </w:rPr>
            </w:pPr>
            <w:r>
              <w:rPr>
                <w:b/>
                <w:sz w:val="24"/>
                <w:szCs w:val="24"/>
              </w:rPr>
              <w:lastRenderedPageBreak/>
              <w:t xml:space="preserve">Word Count- </w:t>
            </w:r>
            <w:r w:rsidR="00145A97">
              <w:rPr>
                <w:b/>
                <w:sz w:val="24"/>
                <w:szCs w:val="24"/>
              </w:rPr>
              <w:t>369</w:t>
            </w:r>
            <w:bookmarkStart w:id="0" w:name="_GoBack"/>
            <w:bookmarkEnd w:id="0"/>
          </w:p>
          <w:p w14:paraId="438BF787" w14:textId="18E168A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5E5E3A99" w:rsidR="00A5656A" w:rsidRDefault="00A5656A">
    <w:pPr>
      <w:pStyle w:val="Footer"/>
      <w:jc w:val="right"/>
    </w:pPr>
    <w:r>
      <w:fldChar w:fldCharType="begin"/>
    </w:r>
    <w:r>
      <w:instrText xml:space="preserve"> PAGE   \* MERGEFORMAT </w:instrText>
    </w:r>
    <w:r>
      <w:fldChar w:fldCharType="separate"/>
    </w:r>
    <w:r w:rsidR="00145A97">
      <w:rPr>
        <w:noProof/>
      </w:rPr>
      <w:t>5</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1A21D460" w:rsidR="00A5656A" w:rsidRDefault="00A5656A">
    <w:pPr>
      <w:pStyle w:val="Header"/>
    </w:pPr>
    <w:r>
      <w:t xml:space="preserve">Version </w:t>
    </w:r>
    <w:r w:rsidR="009109A4">
      <w:t>1_Cohort 20</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300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730D"/>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0FEA"/>
    <w:rsid w:val="00130119"/>
    <w:rsid w:val="00132812"/>
    <w:rsid w:val="001347F8"/>
    <w:rsid w:val="001359EE"/>
    <w:rsid w:val="00137BB5"/>
    <w:rsid w:val="00137E05"/>
    <w:rsid w:val="001447F6"/>
    <w:rsid w:val="00145A97"/>
    <w:rsid w:val="00147DE3"/>
    <w:rsid w:val="00150794"/>
    <w:rsid w:val="00151DA6"/>
    <w:rsid w:val="001608C4"/>
    <w:rsid w:val="00164832"/>
    <w:rsid w:val="00171418"/>
    <w:rsid w:val="001772BF"/>
    <w:rsid w:val="001772DE"/>
    <w:rsid w:val="00180F41"/>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40D9"/>
    <w:rsid w:val="002657E9"/>
    <w:rsid w:val="0026665B"/>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068A"/>
    <w:rsid w:val="00411EF7"/>
    <w:rsid w:val="00412677"/>
    <w:rsid w:val="00425160"/>
    <w:rsid w:val="00430DE3"/>
    <w:rsid w:val="00433465"/>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B42"/>
    <w:rsid w:val="00473153"/>
    <w:rsid w:val="0047350F"/>
    <w:rsid w:val="004743AF"/>
    <w:rsid w:val="00482C17"/>
    <w:rsid w:val="00484CE3"/>
    <w:rsid w:val="004911B4"/>
    <w:rsid w:val="0049120B"/>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04F7C"/>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77E70"/>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4A6E"/>
    <w:rsid w:val="0069625A"/>
    <w:rsid w:val="00696A88"/>
    <w:rsid w:val="00696F65"/>
    <w:rsid w:val="00697572"/>
    <w:rsid w:val="006A4B55"/>
    <w:rsid w:val="006B4496"/>
    <w:rsid w:val="006B5E67"/>
    <w:rsid w:val="006B6612"/>
    <w:rsid w:val="006C2916"/>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378B5"/>
    <w:rsid w:val="007406E1"/>
    <w:rsid w:val="00743E40"/>
    <w:rsid w:val="00745016"/>
    <w:rsid w:val="0075031F"/>
    <w:rsid w:val="00751263"/>
    <w:rsid w:val="00751AA5"/>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5F"/>
    <w:rsid w:val="007A1F6A"/>
    <w:rsid w:val="007A5F82"/>
    <w:rsid w:val="007A628F"/>
    <w:rsid w:val="007B0DE3"/>
    <w:rsid w:val="007B1BFD"/>
    <w:rsid w:val="007B7191"/>
    <w:rsid w:val="007C1D94"/>
    <w:rsid w:val="007C556F"/>
    <w:rsid w:val="007C5ABE"/>
    <w:rsid w:val="007C6A87"/>
    <w:rsid w:val="007D0A07"/>
    <w:rsid w:val="007D0F11"/>
    <w:rsid w:val="007D133D"/>
    <w:rsid w:val="007D3EB4"/>
    <w:rsid w:val="007D3F16"/>
    <w:rsid w:val="007E5108"/>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631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1303"/>
    <w:rsid w:val="00902A65"/>
    <w:rsid w:val="00903932"/>
    <w:rsid w:val="009079BD"/>
    <w:rsid w:val="009109A4"/>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E6CF9"/>
    <w:rsid w:val="009F0978"/>
    <w:rsid w:val="009F3AEC"/>
    <w:rsid w:val="009F4957"/>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5C5D"/>
    <w:rsid w:val="00A5656A"/>
    <w:rsid w:val="00A60103"/>
    <w:rsid w:val="00A652F6"/>
    <w:rsid w:val="00A65861"/>
    <w:rsid w:val="00A70FE5"/>
    <w:rsid w:val="00A732EA"/>
    <w:rsid w:val="00A7489E"/>
    <w:rsid w:val="00A8015F"/>
    <w:rsid w:val="00A84E50"/>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85940"/>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8D7"/>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34B3"/>
    <w:rsid w:val="00ED5D03"/>
    <w:rsid w:val="00EE01ED"/>
    <w:rsid w:val="00EE1AC1"/>
    <w:rsid w:val="00EE39D6"/>
    <w:rsid w:val="00EE52AD"/>
    <w:rsid w:val="00EE5BC3"/>
    <w:rsid w:val="00EE6FAB"/>
    <w:rsid w:val="00EF328C"/>
    <w:rsid w:val="00EF61C3"/>
    <w:rsid w:val="00EF68BB"/>
    <w:rsid w:val="00F01F92"/>
    <w:rsid w:val="00F030D4"/>
    <w:rsid w:val="00F04053"/>
    <w:rsid w:val="00F06573"/>
    <w:rsid w:val="00F10A08"/>
    <w:rsid w:val="00F15354"/>
    <w:rsid w:val="00F22AC5"/>
    <w:rsid w:val="00F254D1"/>
    <w:rsid w:val="00F32B82"/>
    <w:rsid w:val="00F34C86"/>
    <w:rsid w:val="00F4043E"/>
    <w:rsid w:val="00F40F49"/>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4EBF"/>
    <w:rsid w:val="00FA56ED"/>
    <w:rsid w:val="00FB05DD"/>
    <w:rsid w:val="00FB0F7C"/>
    <w:rsid w:val="00FB24EA"/>
    <w:rsid w:val="00FB5FA6"/>
    <w:rsid w:val="00FC0334"/>
    <w:rsid w:val="00FC1310"/>
    <w:rsid w:val="00FC2FF3"/>
    <w:rsid w:val="00FC3263"/>
    <w:rsid w:val="00FC3C7E"/>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300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A24FF895ADCEE49A216D7D34E43EC11" ma:contentTypeVersion="15" ma:contentTypeDescription="Create a new document." ma:contentTypeScope="" ma:versionID="266ec29af70e7716534834a89f3558a2">
  <xsd:schema xmlns:xsd="http://www.w3.org/2001/XMLSchema" xmlns:xs="http://www.w3.org/2001/XMLSchema" xmlns:p="http://schemas.microsoft.com/office/2006/metadata/properties" xmlns:ns1="http://schemas.microsoft.com/sharepoint/v3" xmlns:ns3="056da5d8-9ce6-4d0a-a147-64421a730462" xmlns:ns4="f47aca85-3958-4b4a-a348-bdc5286800cf" targetNamespace="http://schemas.microsoft.com/office/2006/metadata/properties" ma:root="true" ma:fieldsID="d761fa06927a727ad9b78ba52bf969e7" ns1:_="" ns3:_="" ns4:_="">
    <xsd:import namespace="http://schemas.microsoft.com/sharepoint/v3"/>
    <xsd:import namespace="056da5d8-9ce6-4d0a-a147-64421a730462"/>
    <xsd:import namespace="f47aca85-3958-4b4a-a348-bdc5286800cf"/>
    <xsd:element name="properties">
      <xsd:complexType>
        <xsd:sequence>
          <xsd:element name="documentManagement">
            <xsd:complexType>
              <xsd:all>
                <xsd:element ref="ns1:_ip_UnifiedCompliancePolicyProperties" minOccurs="0"/>
                <xsd:element ref="ns1:_ip_UnifiedCompliancePolicyUIAction" minOccurs="0"/>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8" nillable="true" ma:displayName="Unified Compliance Policy Properties" ma:hidden="true" ma:internalName="_ip_UnifiedCompliancePolicyProperties">
      <xsd:simpleType>
        <xsd:restriction base="dms:Note"/>
      </xsd:simpleType>
    </xsd:element>
    <xsd:element name="_ip_UnifiedCompliancePolicyUIAction" ma:index="9"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56da5d8-9ce6-4d0a-a147-64421a730462"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47aca85-3958-4b4a-a348-bdc5286800cf" elementFormDefault="qualified">
    <xsd:import namespace="http://schemas.microsoft.com/office/2006/documentManagement/types"/>
    <xsd:import namespace="http://schemas.microsoft.com/office/infopath/2007/PartnerControls"/>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element name="SharingHintHash" ma:index="2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299143-2D0C-44A7-B3BF-057555BCF8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056da5d8-9ce6-4d0a-a147-64421a730462"/>
    <ds:schemaRef ds:uri="f47aca85-3958-4b4a-a348-bdc5286800c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077EDAD9-20CA-4AF3-8F2D-F9024CA7DA0B}">
  <ds:schemaRefs>
    <ds:schemaRef ds:uri="http://schemas.openxmlformats.org/package/2006/metadata/core-properties"/>
    <ds:schemaRef ds:uri="http://purl.org/dc/terms/"/>
    <ds:schemaRef ds:uri="http://schemas.microsoft.com/office/infopath/2007/PartnerControls"/>
    <ds:schemaRef ds:uri="http://schemas.microsoft.com/office/2006/documentManagement/types"/>
    <ds:schemaRef ds:uri="f47aca85-3958-4b4a-a348-bdc5286800cf"/>
    <ds:schemaRef ds:uri="056da5d8-9ce6-4d0a-a147-64421a730462"/>
    <ds:schemaRef ds:uri="http://purl.org/dc/elements/1.1/"/>
    <ds:schemaRef ds:uri="http://schemas.microsoft.com/office/2006/metadata/properties"/>
    <ds:schemaRef ds:uri="http://schemas.microsoft.com/sharepoint/v3"/>
    <ds:schemaRef ds:uri="http://www.w3.org/XML/1998/namespace"/>
    <ds:schemaRef ds:uri="http://purl.org/dc/dcmitype/"/>
  </ds:schemaRefs>
</ds:datastoreItem>
</file>

<file path=customXml/itemProps4.xml><?xml version="1.0" encoding="utf-8"?>
<ds:datastoreItem xmlns:ds="http://schemas.openxmlformats.org/officeDocument/2006/customXml" ds:itemID="{CCF4126B-E975-4C21-A5B3-05F8D297B9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245</TotalTime>
  <Pages>5</Pages>
  <Words>1053</Words>
  <Characters>6007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Sioned Coleman</cp:lastModifiedBy>
  <cp:revision>23</cp:revision>
  <cp:lastPrinted>2020-02-11T19:20:00Z</cp:lastPrinted>
  <dcterms:created xsi:type="dcterms:W3CDTF">2023-05-17T08:27:00Z</dcterms:created>
  <dcterms:modified xsi:type="dcterms:W3CDTF">2023-06-29T13:31:00Z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0x010100FA24FF895ADCEE49A216D7D34E43EC11</vt:lpwstr>
  </property>
</Properties>
</file>