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8D58D" w14:textId="77777777" w:rsidR="00585E56" w:rsidRDefault="00585E56">
      <w:pPr>
        <w:rPr>
          <w:rFonts w:ascii="Times New Roman" w:hAnsi="Times New Roman" w:cs="Times New Roman"/>
          <w:b/>
          <w:bCs/>
          <w:sz w:val="24"/>
          <w:szCs w:val="24"/>
        </w:rPr>
      </w:pPr>
    </w:p>
    <w:p w14:paraId="3E98FB99" w14:textId="77777777" w:rsidR="00585E56" w:rsidRDefault="00585E56">
      <w:pPr>
        <w:rPr>
          <w:rFonts w:ascii="Times New Roman" w:hAnsi="Times New Roman" w:cs="Times New Roman"/>
          <w:b/>
          <w:bCs/>
          <w:sz w:val="24"/>
          <w:szCs w:val="24"/>
        </w:rPr>
      </w:pPr>
    </w:p>
    <w:p w14:paraId="1FD3A449" w14:textId="77777777" w:rsidR="00585E56" w:rsidRDefault="00585E56">
      <w:pPr>
        <w:rPr>
          <w:rFonts w:ascii="Times New Roman" w:hAnsi="Times New Roman" w:cs="Times New Roman"/>
          <w:b/>
          <w:bCs/>
          <w:sz w:val="24"/>
          <w:szCs w:val="24"/>
        </w:rPr>
      </w:pPr>
    </w:p>
    <w:p w14:paraId="0E6BE11D" w14:textId="77777777" w:rsidR="00585E56" w:rsidRDefault="00585E56">
      <w:pPr>
        <w:rPr>
          <w:rFonts w:ascii="Times New Roman" w:hAnsi="Times New Roman" w:cs="Times New Roman"/>
          <w:b/>
          <w:bCs/>
          <w:sz w:val="24"/>
          <w:szCs w:val="24"/>
        </w:rPr>
      </w:pPr>
    </w:p>
    <w:p w14:paraId="4FC5DF07" w14:textId="77777777" w:rsidR="00585E56" w:rsidRPr="00125380" w:rsidRDefault="00585E56">
      <w:pPr>
        <w:rPr>
          <w:rFonts w:ascii="Times New Roman" w:hAnsi="Times New Roman" w:cs="Times New Roman"/>
          <w:b/>
          <w:bCs/>
          <w:sz w:val="24"/>
          <w:szCs w:val="24"/>
        </w:rPr>
      </w:pPr>
    </w:p>
    <w:p w14:paraId="18B5817E" w14:textId="4859D92E" w:rsidR="00585E56" w:rsidRPr="00BD09D6" w:rsidRDefault="00125380" w:rsidP="00125380">
      <w:pPr>
        <w:jc w:val="center"/>
        <w:rPr>
          <w:rFonts w:ascii="Times New Roman" w:hAnsi="Times New Roman" w:cs="Times New Roman"/>
          <w:b/>
          <w:bCs/>
          <w:sz w:val="28"/>
          <w:szCs w:val="28"/>
        </w:rPr>
      </w:pPr>
      <w:r w:rsidRPr="00BD09D6">
        <w:rPr>
          <w:rFonts w:ascii="Times New Roman" w:hAnsi="Times New Roman" w:cs="Times New Roman"/>
          <w:b/>
          <w:bCs/>
          <w:sz w:val="28"/>
          <w:szCs w:val="28"/>
        </w:rPr>
        <w:t>A Report Focusing On:</w:t>
      </w:r>
    </w:p>
    <w:p w14:paraId="076FD196" w14:textId="77777777" w:rsidR="00585E56" w:rsidRDefault="00585E56" w:rsidP="00125380">
      <w:pPr>
        <w:rPr>
          <w:rFonts w:ascii="Times New Roman" w:hAnsi="Times New Roman" w:cs="Times New Roman"/>
          <w:b/>
          <w:bCs/>
          <w:sz w:val="24"/>
          <w:szCs w:val="24"/>
        </w:rPr>
      </w:pPr>
    </w:p>
    <w:p w14:paraId="2423D1E5" w14:textId="2AA029D3" w:rsidR="00585E56" w:rsidRDefault="007E1AAB" w:rsidP="00125380">
      <w:pPr>
        <w:jc w:val="center"/>
        <w:rPr>
          <w:rFonts w:ascii="Times New Roman" w:hAnsi="Times New Roman" w:cs="Times New Roman"/>
          <w:b/>
          <w:bCs/>
          <w:sz w:val="36"/>
          <w:szCs w:val="36"/>
        </w:rPr>
      </w:pPr>
      <w:r w:rsidRPr="006270DC">
        <w:rPr>
          <w:rFonts w:ascii="Times New Roman" w:hAnsi="Times New Roman" w:cs="Times New Roman"/>
          <w:b/>
          <w:bCs/>
          <w:sz w:val="36"/>
          <w:szCs w:val="36"/>
        </w:rPr>
        <w:t>Negligence in Construction</w:t>
      </w:r>
    </w:p>
    <w:p w14:paraId="7F649AC7" w14:textId="77777777" w:rsidR="006270DC" w:rsidRDefault="006270DC" w:rsidP="00125380">
      <w:pPr>
        <w:jc w:val="center"/>
        <w:rPr>
          <w:rFonts w:ascii="Times New Roman" w:hAnsi="Times New Roman" w:cs="Times New Roman"/>
          <w:b/>
          <w:bCs/>
          <w:sz w:val="36"/>
          <w:szCs w:val="36"/>
        </w:rPr>
      </w:pPr>
    </w:p>
    <w:p w14:paraId="72DCBC38" w14:textId="21EFA62D" w:rsidR="006270DC" w:rsidRPr="00BD09D6" w:rsidRDefault="006270DC" w:rsidP="006270DC">
      <w:pPr>
        <w:jc w:val="center"/>
        <w:rPr>
          <w:rFonts w:ascii="Times New Roman" w:hAnsi="Times New Roman" w:cs="Times New Roman"/>
          <w:b/>
          <w:bCs/>
          <w:sz w:val="28"/>
          <w:szCs w:val="28"/>
        </w:rPr>
      </w:pPr>
      <w:r w:rsidRPr="00BD09D6">
        <w:rPr>
          <w:rFonts w:ascii="Times New Roman" w:hAnsi="Times New Roman" w:cs="Times New Roman"/>
          <w:b/>
          <w:bCs/>
          <w:sz w:val="28"/>
          <w:szCs w:val="28"/>
        </w:rPr>
        <w:t xml:space="preserve">Prepared For: </w:t>
      </w:r>
    </w:p>
    <w:p w14:paraId="65258A5A" w14:textId="09548975" w:rsidR="00FF35AB" w:rsidRPr="00BD09D6" w:rsidRDefault="00FF35AB" w:rsidP="00125380">
      <w:pPr>
        <w:jc w:val="center"/>
        <w:rPr>
          <w:rFonts w:ascii="Times New Roman" w:hAnsi="Times New Roman" w:cs="Times New Roman"/>
          <w:b/>
          <w:bCs/>
          <w:sz w:val="36"/>
          <w:szCs w:val="36"/>
        </w:rPr>
      </w:pPr>
      <w:r w:rsidRPr="00BD09D6">
        <w:rPr>
          <w:rFonts w:ascii="Times New Roman" w:hAnsi="Times New Roman" w:cs="Times New Roman"/>
          <w:b/>
          <w:bCs/>
          <w:sz w:val="36"/>
          <w:szCs w:val="36"/>
        </w:rPr>
        <w:t>L</w:t>
      </w:r>
      <w:r w:rsidR="006270DC" w:rsidRPr="00BD09D6">
        <w:rPr>
          <w:rFonts w:ascii="Times New Roman" w:hAnsi="Times New Roman" w:cs="Times New Roman"/>
          <w:b/>
          <w:bCs/>
          <w:sz w:val="36"/>
          <w:szCs w:val="36"/>
        </w:rPr>
        <w:t xml:space="preserve">. </w:t>
      </w:r>
      <w:r w:rsidRPr="00BD09D6">
        <w:rPr>
          <w:rFonts w:ascii="Times New Roman" w:hAnsi="Times New Roman" w:cs="Times New Roman"/>
          <w:b/>
          <w:bCs/>
          <w:sz w:val="36"/>
          <w:szCs w:val="36"/>
        </w:rPr>
        <w:t xml:space="preserve"> Hopkins</w:t>
      </w:r>
    </w:p>
    <w:p w14:paraId="64189E81" w14:textId="77777777" w:rsidR="006270DC" w:rsidRDefault="006270DC" w:rsidP="00125380">
      <w:pPr>
        <w:jc w:val="center"/>
        <w:rPr>
          <w:rFonts w:ascii="Times New Roman" w:hAnsi="Times New Roman" w:cs="Times New Roman"/>
          <w:b/>
          <w:bCs/>
          <w:sz w:val="24"/>
          <w:szCs w:val="24"/>
        </w:rPr>
      </w:pPr>
    </w:p>
    <w:p w14:paraId="62926FF7" w14:textId="77777777" w:rsidR="006270DC" w:rsidRDefault="006270DC" w:rsidP="00125380">
      <w:pPr>
        <w:jc w:val="center"/>
        <w:rPr>
          <w:rFonts w:ascii="Times New Roman" w:hAnsi="Times New Roman" w:cs="Times New Roman"/>
          <w:b/>
          <w:bCs/>
          <w:sz w:val="24"/>
          <w:szCs w:val="24"/>
        </w:rPr>
      </w:pPr>
    </w:p>
    <w:p w14:paraId="393B91B2" w14:textId="6CF2E623" w:rsidR="006270DC" w:rsidRPr="00BD09D6" w:rsidRDefault="00F67457" w:rsidP="00125380">
      <w:pPr>
        <w:jc w:val="center"/>
        <w:rPr>
          <w:rFonts w:ascii="Times New Roman" w:hAnsi="Times New Roman" w:cs="Times New Roman"/>
          <w:b/>
          <w:bCs/>
          <w:sz w:val="28"/>
          <w:szCs w:val="28"/>
        </w:rPr>
      </w:pPr>
      <w:r w:rsidRPr="00BD09D6">
        <w:rPr>
          <w:rFonts w:ascii="Times New Roman" w:hAnsi="Times New Roman" w:cs="Times New Roman"/>
          <w:b/>
          <w:bCs/>
          <w:sz w:val="28"/>
          <w:szCs w:val="28"/>
        </w:rPr>
        <w:t>Created By:</w:t>
      </w:r>
    </w:p>
    <w:p w14:paraId="6DFC9CA0" w14:textId="77777777" w:rsidR="00F67457" w:rsidRDefault="00F67457" w:rsidP="00125380">
      <w:pPr>
        <w:jc w:val="center"/>
        <w:rPr>
          <w:rFonts w:ascii="Times New Roman" w:hAnsi="Times New Roman" w:cs="Times New Roman"/>
          <w:b/>
          <w:bCs/>
          <w:sz w:val="36"/>
          <w:szCs w:val="36"/>
        </w:rPr>
      </w:pPr>
      <w:r w:rsidRPr="00BD09D6">
        <w:rPr>
          <w:rFonts w:ascii="Times New Roman" w:hAnsi="Times New Roman" w:cs="Times New Roman"/>
          <w:b/>
          <w:bCs/>
          <w:sz w:val="36"/>
          <w:szCs w:val="36"/>
        </w:rPr>
        <w:t>Llywelyn James</w:t>
      </w:r>
    </w:p>
    <w:p w14:paraId="0C325D1B" w14:textId="77777777" w:rsidR="00BD09D6" w:rsidRPr="00BD09D6" w:rsidRDefault="00BD09D6" w:rsidP="00125380">
      <w:pPr>
        <w:jc w:val="center"/>
        <w:rPr>
          <w:rFonts w:ascii="Times New Roman" w:hAnsi="Times New Roman" w:cs="Times New Roman"/>
          <w:b/>
          <w:bCs/>
          <w:sz w:val="36"/>
          <w:szCs w:val="36"/>
        </w:rPr>
      </w:pPr>
    </w:p>
    <w:p w14:paraId="33C91EEB" w14:textId="77777777" w:rsidR="00F67457" w:rsidRDefault="00F67457" w:rsidP="00125380">
      <w:pPr>
        <w:jc w:val="center"/>
        <w:rPr>
          <w:rFonts w:ascii="Times New Roman" w:hAnsi="Times New Roman" w:cs="Times New Roman"/>
          <w:b/>
          <w:bCs/>
          <w:sz w:val="24"/>
          <w:szCs w:val="24"/>
        </w:rPr>
      </w:pPr>
    </w:p>
    <w:p w14:paraId="761A3FA7" w14:textId="0ACC88A8" w:rsidR="00085C79" w:rsidRPr="00BD09D6" w:rsidRDefault="00F67457" w:rsidP="00125380">
      <w:pPr>
        <w:jc w:val="center"/>
        <w:rPr>
          <w:rFonts w:ascii="Times New Roman" w:hAnsi="Times New Roman" w:cs="Times New Roman"/>
          <w:b/>
          <w:bCs/>
          <w:sz w:val="36"/>
          <w:szCs w:val="36"/>
        </w:rPr>
      </w:pPr>
      <w:r w:rsidRPr="00BD09D6">
        <w:rPr>
          <w:rFonts w:ascii="Times New Roman" w:hAnsi="Times New Roman" w:cs="Times New Roman"/>
          <w:b/>
          <w:bCs/>
          <w:sz w:val="36"/>
          <w:szCs w:val="36"/>
        </w:rPr>
        <w:t xml:space="preserve">Submission Deadline </w:t>
      </w:r>
      <w:r w:rsidR="00BD09D6" w:rsidRPr="00BD09D6">
        <w:rPr>
          <w:rFonts w:ascii="Times New Roman" w:hAnsi="Times New Roman" w:cs="Times New Roman"/>
          <w:b/>
          <w:bCs/>
          <w:sz w:val="36"/>
          <w:szCs w:val="36"/>
        </w:rPr>
        <w:t>–</w:t>
      </w:r>
      <w:r w:rsidRPr="00BD09D6">
        <w:rPr>
          <w:rFonts w:ascii="Times New Roman" w:hAnsi="Times New Roman" w:cs="Times New Roman"/>
          <w:b/>
          <w:bCs/>
          <w:sz w:val="36"/>
          <w:szCs w:val="36"/>
        </w:rPr>
        <w:t xml:space="preserve"> </w:t>
      </w:r>
      <w:r w:rsidR="00BD09D6" w:rsidRPr="00BD09D6">
        <w:rPr>
          <w:rFonts w:ascii="Times New Roman" w:hAnsi="Times New Roman" w:cs="Times New Roman"/>
          <w:b/>
          <w:bCs/>
          <w:sz w:val="36"/>
          <w:szCs w:val="36"/>
        </w:rPr>
        <w:t>2</w:t>
      </w:r>
      <w:r w:rsidR="00BD09D6" w:rsidRPr="00BD09D6">
        <w:rPr>
          <w:rFonts w:ascii="Times New Roman" w:hAnsi="Times New Roman" w:cs="Times New Roman"/>
          <w:b/>
          <w:bCs/>
          <w:sz w:val="36"/>
          <w:szCs w:val="36"/>
          <w:vertAlign w:val="superscript"/>
        </w:rPr>
        <w:t>nd</w:t>
      </w:r>
      <w:r w:rsidR="00BD09D6" w:rsidRPr="00BD09D6">
        <w:rPr>
          <w:rFonts w:ascii="Times New Roman" w:hAnsi="Times New Roman" w:cs="Times New Roman"/>
          <w:b/>
          <w:bCs/>
          <w:sz w:val="36"/>
          <w:szCs w:val="36"/>
        </w:rPr>
        <w:t xml:space="preserve"> December 2022</w:t>
      </w:r>
    </w:p>
    <w:p w14:paraId="373353CD" w14:textId="77777777" w:rsidR="00585E56" w:rsidRDefault="00585E56">
      <w:pPr>
        <w:rPr>
          <w:rFonts w:ascii="Times New Roman" w:hAnsi="Times New Roman" w:cs="Times New Roman"/>
          <w:b/>
          <w:bCs/>
          <w:sz w:val="24"/>
          <w:szCs w:val="24"/>
        </w:rPr>
      </w:pPr>
    </w:p>
    <w:p w14:paraId="195A2D2E" w14:textId="77777777" w:rsidR="00585E56" w:rsidRDefault="00585E56">
      <w:pPr>
        <w:rPr>
          <w:rFonts w:ascii="Times New Roman" w:hAnsi="Times New Roman" w:cs="Times New Roman"/>
          <w:b/>
          <w:bCs/>
          <w:sz w:val="24"/>
          <w:szCs w:val="24"/>
        </w:rPr>
      </w:pPr>
    </w:p>
    <w:p w14:paraId="66CE7B5C" w14:textId="77777777" w:rsidR="00585E56" w:rsidRDefault="00585E56">
      <w:pPr>
        <w:rPr>
          <w:rFonts w:ascii="Times New Roman" w:hAnsi="Times New Roman" w:cs="Times New Roman"/>
          <w:b/>
          <w:bCs/>
          <w:sz w:val="24"/>
          <w:szCs w:val="24"/>
        </w:rPr>
      </w:pPr>
    </w:p>
    <w:p w14:paraId="57CF2FE5" w14:textId="77777777" w:rsidR="00585E56" w:rsidRDefault="00585E56">
      <w:pPr>
        <w:rPr>
          <w:rFonts w:ascii="Times New Roman" w:hAnsi="Times New Roman" w:cs="Times New Roman"/>
          <w:b/>
          <w:bCs/>
          <w:sz w:val="24"/>
          <w:szCs w:val="24"/>
        </w:rPr>
      </w:pPr>
    </w:p>
    <w:p w14:paraId="7780C194" w14:textId="77777777" w:rsidR="00585E56" w:rsidRDefault="00585E56">
      <w:pPr>
        <w:rPr>
          <w:rFonts w:ascii="Times New Roman" w:hAnsi="Times New Roman" w:cs="Times New Roman"/>
          <w:b/>
          <w:bCs/>
          <w:sz w:val="24"/>
          <w:szCs w:val="24"/>
        </w:rPr>
      </w:pPr>
    </w:p>
    <w:p w14:paraId="10DD0230" w14:textId="77777777" w:rsidR="00585E56" w:rsidRDefault="00585E56">
      <w:pPr>
        <w:rPr>
          <w:rFonts w:ascii="Times New Roman" w:hAnsi="Times New Roman" w:cs="Times New Roman"/>
          <w:b/>
          <w:bCs/>
          <w:sz w:val="24"/>
          <w:szCs w:val="24"/>
        </w:rPr>
      </w:pPr>
    </w:p>
    <w:p w14:paraId="4AA9EF89" w14:textId="77777777" w:rsidR="00585E56" w:rsidRDefault="00585E56">
      <w:pPr>
        <w:rPr>
          <w:rFonts w:ascii="Times New Roman" w:hAnsi="Times New Roman" w:cs="Times New Roman"/>
          <w:b/>
          <w:bCs/>
          <w:sz w:val="24"/>
          <w:szCs w:val="24"/>
        </w:rPr>
      </w:pPr>
    </w:p>
    <w:p w14:paraId="4EB58B6C" w14:textId="77777777" w:rsidR="00585E56" w:rsidRDefault="00585E56">
      <w:pPr>
        <w:rPr>
          <w:rFonts w:ascii="Times New Roman" w:hAnsi="Times New Roman" w:cs="Times New Roman"/>
          <w:b/>
          <w:bCs/>
          <w:sz w:val="24"/>
          <w:szCs w:val="24"/>
        </w:rPr>
      </w:pPr>
    </w:p>
    <w:p w14:paraId="4FFAF177" w14:textId="77777777" w:rsidR="00585E56" w:rsidRDefault="00585E56">
      <w:pPr>
        <w:rPr>
          <w:rFonts w:ascii="Times New Roman" w:hAnsi="Times New Roman" w:cs="Times New Roman"/>
          <w:b/>
          <w:bCs/>
          <w:sz w:val="24"/>
          <w:szCs w:val="24"/>
        </w:rPr>
      </w:pPr>
    </w:p>
    <w:p w14:paraId="64F1EFE1" w14:textId="77777777" w:rsidR="00585E56" w:rsidRDefault="00585E56">
      <w:pPr>
        <w:rPr>
          <w:rFonts w:ascii="Times New Roman" w:hAnsi="Times New Roman" w:cs="Times New Roman"/>
          <w:b/>
          <w:bCs/>
          <w:sz w:val="24"/>
          <w:szCs w:val="24"/>
        </w:rPr>
      </w:pPr>
    </w:p>
    <w:p w14:paraId="4D6AD781" w14:textId="16E487F2" w:rsidR="00917CAC" w:rsidRPr="00917CAC" w:rsidRDefault="00917CAC" w:rsidP="002C7DCA">
      <w:pPr>
        <w:rPr>
          <w:rFonts w:ascii="Times New Roman" w:hAnsi="Times New Roman" w:cs="Times New Roman"/>
          <w:b/>
          <w:bCs/>
          <w:sz w:val="24"/>
          <w:szCs w:val="24"/>
        </w:rPr>
      </w:pPr>
      <w:r w:rsidRPr="00917CAC">
        <w:rPr>
          <w:rFonts w:ascii="Times New Roman" w:hAnsi="Times New Roman" w:cs="Times New Roman"/>
          <w:b/>
          <w:bCs/>
          <w:sz w:val="24"/>
          <w:szCs w:val="24"/>
        </w:rPr>
        <w:lastRenderedPageBreak/>
        <w:t>Clearly describe the tort of negligence and its essential elements.</w:t>
      </w:r>
    </w:p>
    <w:p w14:paraId="50D41E58" w14:textId="77777777" w:rsidR="00917CAC" w:rsidRDefault="00917CAC">
      <w:pPr>
        <w:rPr>
          <w:rFonts w:ascii="Times New Roman" w:hAnsi="Times New Roman" w:cs="Times New Roman"/>
          <w:sz w:val="24"/>
          <w:szCs w:val="24"/>
        </w:rPr>
      </w:pPr>
    </w:p>
    <w:p w14:paraId="4C47BE1C" w14:textId="34497606" w:rsidR="00824E5D" w:rsidRPr="00D40C5A" w:rsidRDefault="00824E5D" w:rsidP="00DC41FC">
      <w:pPr>
        <w:tabs>
          <w:tab w:val="left" w:pos="4850"/>
        </w:tabs>
        <w:rPr>
          <w:rFonts w:ascii="Times New Roman" w:hAnsi="Times New Roman" w:cs="Times New Roman"/>
          <w:sz w:val="24"/>
          <w:szCs w:val="24"/>
        </w:rPr>
      </w:pPr>
      <w:r w:rsidRPr="00D40C5A">
        <w:rPr>
          <w:rFonts w:ascii="Times New Roman" w:hAnsi="Times New Roman" w:cs="Times New Roman"/>
          <w:sz w:val="24"/>
          <w:szCs w:val="24"/>
        </w:rPr>
        <w:t>In this report the following</w:t>
      </w:r>
      <w:r w:rsidR="00DC41FC">
        <w:rPr>
          <w:rFonts w:ascii="Times New Roman" w:hAnsi="Times New Roman" w:cs="Times New Roman"/>
          <w:sz w:val="24"/>
          <w:szCs w:val="24"/>
        </w:rPr>
        <w:t xml:space="preserve"> will be </w:t>
      </w:r>
      <w:proofErr w:type="gramStart"/>
      <w:r w:rsidR="00DC41FC">
        <w:rPr>
          <w:rFonts w:ascii="Times New Roman" w:hAnsi="Times New Roman" w:cs="Times New Roman"/>
          <w:sz w:val="24"/>
          <w:szCs w:val="24"/>
        </w:rPr>
        <w:t>discussed;</w:t>
      </w:r>
      <w:proofErr w:type="gramEnd"/>
    </w:p>
    <w:p w14:paraId="546D0917" w14:textId="7C4C1534" w:rsidR="00824E5D" w:rsidRPr="00D40C5A" w:rsidRDefault="00824E5D" w:rsidP="00824E5D">
      <w:pPr>
        <w:pStyle w:val="ListParagraph"/>
        <w:numPr>
          <w:ilvl w:val="0"/>
          <w:numId w:val="6"/>
        </w:numPr>
        <w:rPr>
          <w:rFonts w:ascii="Times New Roman" w:hAnsi="Times New Roman" w:cs="Times New Roman"/>
          <w:sz w:val="24"/>
          <w:szCs w:val="24"/>
        </w:rPr>
      </w:pPr>
      <w:r w:rsidRPr="00D40C5A">
        <w:rPr>
          <w:rFonts w:ascii="Times New Roman" w:hAnsi="Times New Roman" w:cs="Times New Roman"/>
          <w:sz w:val="24"/>
          <w:szCs w:val="24"/>
        </w:rPr>
        <w:t>Tort law, and specifically tort of negligence and it’s essential elements.</w:t>
      </w:r>
    </w:p>
    <w:p w14:paraId="0DD66607" w14:textId="4701C834" w:rsidR="00824E5D" w:rsidRPr="00D40C5A" w:rsidRDefault="00824E5D" w:rsidP="00824E5D">
      <w:pPr>
        <w:pStyle w:val="ListParagraph"/>
        <w:numPr>
          <w:ilvl w:val="0"/>
          <w:numId w:val="6"/>
        </w:numPr>
        <w:rPr>
          <w:rFonts w:ascii="Times New Roman" w:hAnsi="Times New Roman" w:cs="Times New Roman"/>
          <w:sz w:val="24"/>
          <w:szCs w:val="24"/>
        </w:rPr>
      </w:pPr>
      <w:r w:rsidRPr="00D40C5A">
        <w:rPr>
          <w:rFonts w:ascii="Times New Roman" w:hAnsi="Times New Roman" w:cs="Times New Roman"/>
          <w:sz w:val="24"/>
          <w:szCs w:val="24"/>
        </w:rPr>
        <w:t>A case law and the impact it has had for a specific construction, and the how it’s impacted the progression of it.</w:t>
      </w:r>
    </w:p>
    <w:p w14:paraId="0492C522" w14:textId="38DB0958" w:rsidR="00D40C5A" w:rsidRDefault="00824E5D" w:rsidP="00D40C5A">
      <w:pPr>
        <w:pStyle w:val="ListParagraph"/>
        <w:numPr>
          <w:ilvl w:val="0"/>
          <w:numId w:val="6"/>
        </w:numPr>
        <w:rPr>
          <w:rFonts w:ascii="Times New Roman" w:hAnsi="Times New Roman" w:cs="Times New Roman"/>
          <w:sz w:val="24"/>
          <w:szCs w:val="24"/>
        </w:rPr>
      </w:pPr>
      <w:r w:rsidRPr="00D40C5A">
        <w:rPr>
          <w:rFonts w:ascii="Times New Roman" w:hAnsi="Times New Roman" w:cs="Times New Roman"/>
          <w:sz w:val="24"/>
          <w:szCs w:val="24"/>
        </w:rPr>
        <w:t>The Vinci Construction UK Ltd Beumer Group UK Ltd [2018] case</w:t>
      </w:r>
      <w:r w:rsidR="00D40C5A" w:rsidRPr="00D40C5A">
        <w:rPr>
          <w:rFonts w:ascii="Times New Roman" w:hAnsi="Times New Roman" w:cs="Times New Roman"/>
          <w:sz w:val="24"/>
          <w:szCs w:val="24"/>
        </w:rPr>
        <w:t>,</w:t>
      </w:r>
      <w:r w:rsidRPr="00D40C5A">
        <w:rPr>
          <w:rFonts w:ascii="Times New Roman" w:hAnsi="Times New Roman" w:cs="Times New Roman"/>
          <w:sz w:val="24"/>
          <w:szCs w:val="24"/>
        </w:rPr>
        <w:t xml:space="preserve"> to outline the impact </w:t>
      </w:r>
      <w:r w:rsidR="00D40C5A" w:rsidRPr="00D40C5A">
        <w:rPr>
          <w:rFonts w:ascii="Times New Roman" w:hAnsi="Times New Roman" w:cs="Times New Roman"/>
          <w:sz w:val="24"/>
          <w:szCs w:val="24"/>
        </w:rPr>
        <w:t>of adjudication deciding such a big dispute.</w:t>
      </w:r>
    </w:p>
    <w:p w14:paraId="538EE1B0" w14:textId="77777777" w:rsidR="00D40C5A" w:rsidRPr="00D40C5A" w:rsidRDefault="00D40C5A" w:rsidP="00D40C5A">
      <w:pPr>
        <w:rPr>
          <w:rFonts w:ascii="Times New Roman" w:hAnsi="Times New Roman" w:cs="Times New Roman"/>
          <w:sz w:val="24"/>
          <w:szCs w:val="24"/>
        </w:rPr>
      </w:pPr>
    </w:p>
    <w:p w14:paraId="0CFD6F9A" w14:textId="71AF0F41" w:rsidR="00D40C5A" w:rsidRDefault="00432D59" w:rsidP="00132403">
      <w:pPr>
        <w:shd w:val="clear" w:color="auto" w:fill="FFFFFF"/>
        <w:spacing w:before="100" w:beforeAutospacing="1" w:after="100" w:afterAutospacing="1" w:line="240" w:lineRule="auto"/>
        <w:rPr>
          <w:rFonts w:ascii="Times New Roman" w:hAnsi="Times New Roman" w:cs="Times New Roman"/>
          <w:b/>
          <w:bCs/>
          <w:color w:val="333335"/>
          <w:sz w:val="24"/>
          <w:szCs w:val="24"/>
          <w:shd w:val="clear" w:color="auto" w:fill="FFFFFF"/>
        </w:rPr>
      </w:pPr>
      <w:r w:rsidRPr="00432D59">
        <w:rPr>
          <w:rFonts w:ascii="Times New Roman" w:hAnsi="Times New Roman" w:cs="Times New Roman"/>
          <w:b/>
          <w:bCs/>
          <w:color w:val="333335"/>
          <w:sz w:val="24"/>
          <w:szCs w:val="24"/>
          <w:shd w:val="clear" w:color="auto" w:fill="FFFFFF"/>
        </w:rPr>
        <w:t xml:space="preserve">Tort Law </w:t>
      </w:r>
    </w:p>
    <w:p w14:paraId="2BAA7DE5" w14:textId="23219FF2" w:rsidR="00D641AE" w:rsidRPr="00D641AE" w:rsidRDefault="00D641AE" w:rsidP="00132403">
      <w:pPr>
        <w:shd w:val="clear" w:color="auto" w:fill="FFFFFF"/>
        <w:spacing w:before="100" w:beforeAutospacing="1" w:after="100" w:afterAutospacing="1" w:line="240" w:lineRule="auto"/>
        <w:rPr>
          <w:rFonts w:ascii="Times New Roman" w:hAnsi="Times New Roman" w:cs="Times New Roman"/>
          <w:color w:val="333335"/>
          <w:sz w:val="24"/>
          <w:szCs w:val="24"/>
          <w:shd w:val="clear" w:color="auto" w:fill="FFFFFF"/>
        </w:rPr>
      </w:pPr>
      <w:r>
        <w:rPr>
          <w:rFonts w:ascii="Times New Roman" w:hAnsi="Times New Roman" w:cs="Times New Roman"/>
          <w:color w:val="333335"/>
          <w:sz w:val="24"/>
          <w:szCs w:val="24"/>
          <w:shd w:val="clear" w:color="auto" w:fill="FFFFFF"/>
        </w:rPr>
        <w:t>A Tort is an act which occurs when someone commits a wrong, or harms another. The benefit of it is that it allows people/ companies who hav</w:t>
      </w:r>
      <w:r w:rsidR="007B728D">
        <w:rPr>
          <w:rFonts w:ascii="Times New Roman" w:hAnsi="Times New Roman" w:cs="Times New Roman"/>
          <w:color w:val="333335"/>
          <w:sz w:val="24"/>
          <w:szCs w:val="24"/>
          <w:shd w:val="clear" w:color="auto" w:fill="FFFFFF"/>
        </w:rPr>
        <w:t>e had a wrong</w:t>
      </w:r>
      <w:r>
        <w:rPr>
          <w:rFonts w:ascii="Times New Roman" w:hAnsi="Times New Roman" w:cs="Times New Roman"/>
          <w:color w:val="333335"/>
          <w:sz w:val="24"/>
          <w:szCs w:val="24"/>
          <w:shd w:val="clear" w:color="auto" w:fill="FFFFFF"/>
        </w:rPr>
        <w:t xml:space="preserve"> </w:t>
      </w:r>
      <w:r w:rsidR="007B728D">
        <w:rPr>
          <w:rFonts w:ascii="Times New Roman" w:hAnsi="Times New Roman" w:cs="Times New Roman"/>
          <w:color w:val="333335"/>
          <w:sz w:val="24"/>
          <w:szCs w:val="24"/>
          <w:shd w:val="clear" w:color="auto" w:fill="FFFFFF"/>
        </w:rPr>
        <w:t xml:space="preserve">committed against them </w:t>
      </w:r>
      <w:r>
        <w:rPr>
          <w:rFonts w:ascii="Times New Roman" w:hAnsi="Times New Roman" w:cs="Times New Roman"/>
          <w:color w:val="333335"/>
          <w:sz w:val="24"/>
          <w:szCs w:val="24"/>
          <w:shd w:val="clear" w:color="auto" w:fill="FFFFFF"/>
        </w:rPr>
        <w:t xml:space="preserve">to </w:t>
      </w:r>
      <w:r w:rsidR="007B728D">
        <w:rPr>
          <w:rFonts w:ascii="Times New Roman" w:hAnsi="Times New Roman" w:cs="Times New Roman"/>
          <w:color w:val="333335"/>
          <w:sz w:val="24"/>
          <w:szCs w:val="24"/>
          <w:shd w:val="clear" w:color="auto" w:fill="FFFFFF"/>
        </w:rPr>
        <w:t xml:space="preserve">claim damages back for themselves or the company. It is also a civil law, which it’s main purpose is to help put individuals back in the position they were in before the wrong had been committed. They do this to ensure the individual that they don’t </w:t>
      </w:r>
      <w:r w:rsidR="00CF12CF">
        <w:rPr>
          <w:rFonts w:ascii="Times New Roman" w:hAnsi="Times New Roman" w:cs="Times New Roman"/>
          <w:color w:val="333335"/>
          <w:sz w:val="24"/>
          <w:szCs w:val="24"/>
          <w:shd w:val="clear" w:color="auto" w:fill="FFFFFF"/>
        </w:rPr>
        <w:t>suffer unnecessary losses from the action that had been taken.</w:t>
      </w:r>
      <w:r w:rsidR="00390CB3">
        <w:rPr>
          <w:rFonts w:ascii="Times New Roman" w:hAnsi="Times New Roman" w:cs="Times New Roman"/>
          <w:color w:val="333335"/>
          <w:sz w:val="24"/>
          <w:szCs w:val="24"/>
          <w:shd w:val="clear" w:color="auto" w:fill="FFFFFF"/>
        </w:rPr>
        <w:t xml:space="preserve">  </w:t>
      </w:r>
    </w:p>
    <w:p w14:paraId="44CF520D" w14:textId="2557CE81" w:rsidR="00390CB3" w:rsidRDefault="00390CB3" w:rsidP="00132403">
      <w:pPr>
        <w:shd w:val="clear" w:color="auto" w:fill="FFFFFF"/>
        <w:spacing w:before="100" w:beforeAutospacing="1" w:after="100" w:afterAutospacing="1" w:line="240" w:lineRule="auto"/>
      </w:pPr>
    </w:p>
    <w:p w14:paraId="68BC85B8" w14:textId="109A4B6E" w:rsidR="00390CB3" w:rsidRPr="008C6FD6" w:rsidRDefault="00390CB3" w:rsidP="00132403">
      <w:pPr>
        <w:shd w:val="clear" w:color="auto" w:fill="FFFFFF"/>
        <w:spacing w:before="100" w:beforeAutospacing="1" w:after="100" w:afterAutospacing="1" w:line="240" w:lineRule="auto"/>
        <w:rPr>
          <w:rFonts w:ascii="Times New Roman" w:hAnsi="Times New Roman" w:cs="Times New Roman"/>
          <w:sz w:val="24"/>
          <w:szCs w:val="24"/>
        </w:rPr>
      </w:pPr>
      <w:r w:rsidRPr="008C6FD6">
        <w:rPr>
          <w:rFonts w:ascii="Times New Roman" w:hAnsi="Times New Roman" w:cs="Times New Roman"/>
          <w:sz w:val="24"/>
          <w:szCs w:val="24"/>
        </w:rPr>
        <w:t>There are different types of Tort Laws, the most well known one being Negligence</w:t>
      </w:r>
      <w:r w:rsidR="00916782" w:rsidRPr="008C6FD6">
        <w:rPr>
          <w:rFonts w:ascii="Times New Roman" w:hAnsi="Times New Roman" w:cs="Times New Roman"/>
          <w:sz w:val="24"/>
          <w:szCs w:val="24"/>
        </w:rPr>
        <w:t xml:space="preserve">. </w:t>
      </w:r>
    </w:p>
    <w:p w14:paraId="2C4C0937" w14:textId="22F8FBDD" w:rsidR="00CF12CF" w:rsidRPr="008C6FD6" w:rsidRDefault="00390CB3" w:rsidP="00132403">
      <w:pPr>
        <w:shd w:val="clear" w:color="auto" w:fill="FFFFFF"/>
        <w:spacing w:before="100" w:beforeAutospacing="1" w:after="100" w:afterAutospacing="1" w:line="240" w:lineRule="auto"/>
        <w:rPr>
          <w:rFonts w:ascii="Times New Roman" w:hAnsi="Times New Roman" w:cs="Times New Roman"/>
          <w:sz w:val="24"/>
          <w:szCs w:val="24"/>
        </w:rPr>
      </w:pPr>
      <w:r w:rsidRPr="008C6FD6">
        <w:rPr>
          <w:rFonts w:ascii="Times New Roman" w:hAnsi="Times New Roman" w:cs="Times New Roman"/>
          <w:sz w:val="24"/>
          <w:szCs w:val="24"/>
        </w:rPr>
        <w:t>There are three essential elements included in negligence;</w:t>
      </w:r>
    </w:p>
    <w:p w14:paraId="34A5A7F2" w14:textId="042A1A2E" w:rsidR="00390CB3" w:rsidRPr="008C6FD6" w:rsidRDefault="00390CB3" w:rsidP="00390CB3">
      <w:pPr>
        <w:pStyle w:val="ListParagraph"/>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8C6FD6">
        <w:rPr>
          <w:rFonts w:ascii="Times New Roman" w:hAnsi="Times New Roman" w:cs="Times New Roman"/>
          <w:sz w:val="24"/>
          <w:szCs w:val="24"/>
        </w:rPr>
        <w:t>The Duty of Car</w:t>
      </w:r>
      <w:r w:rsidR="00DC41FC">
        <w:rPr>
          <w:rFonts w:ascii="Times New Roman" w:hAnsi="Times New Roman" w:cs="Times New Roman"/>
          <w:sz w:val="24"/>
          <w:szCs w:val="24"/>
        </w:rPr>
        <w:t>e (</w:t>
      </w:r>
      <w:proofErr w:type="spellStart"/>
      <w:proofErr w:type="gramStart"/>
      <w:r w:rsidR="00DC41FC">
        <w:rPr>
          <w:rFonts w:ascii="Times New Roman" w:hAnsi="Times New Roman" w:cs="Times New Roman"/>
          <w:sz w:val="24"/>
          <w:szCs w:val="24"/>
        </w:rPr>
        <w:t>ie</w:t>
      </w:r>
      <w:proofErr w:type="spellEnd"/>
      <w:proofErr w:type="gramEnd"/>
      <w:r w:rsidR="00DC41FC">
        <w:rPr>
          <w:rFonts w:ascii="Times New Roman" w:hAnsi="Times New Roman" w:cs="Times New Roman"/>
          <w:sz w:val="24"/>
          <w:szCs w:val="24"/>
        </w:rPr>
        <w:t xml:space="preserve"> there must be a duty owed)</w:t>
      </w:r>
    </w:p>
    <w:p w14:paraId="17F77CA6" w14:textId="61370B48" w:rsidR="00DC41FC" w:rsidRPr="00DC41FC" w:rsidRDefault="00390CB3" w:rsidP="00DC41FC">
      <w:pPr>
        <w:pStyle w:val="ListParagraph"/>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8C6FD6">
        <w:rPr>
          <w:rFonts w:ascii="Times New Roman" w:hAnsi="Times New Roman" w:cs="Times New Roman"/>
          <w:sz w:val="24"/>
          <w:szCs w:val="24"/>
        </w:rPr>
        <w:t>Breach of duty of Care</w:t>
      </w:r>
      <w:r w:rsidR="00DC41FC">
        <w:rPr>
          <w:rFonts w:ascii="Times New Roman" w:hAnsi="Times New Roman" w:cs="Times New Roman"/>
          <w:sz w:val="24"/>
          <w:szCs w:val="24"/>
        </w:rPr>
        <w:t xml:space="preserve"> (</w:t>
      </w:r>
      <w:proofErr w:type="spellStart"/>
      <w:proofErr w:type="gramStart"/>
      <w:r w:rsidR="00DC41FC">
        <w:rPr>
          <w:rFonts w:ascii="Times New Roman" w:hAnsi="Times New Roman" w:cs="Times New Roman"/>
          <w:sz w:val="24"/>
          <w:szCs w:val="24"/>
        </w:rPr>
        <w:t>ie</w:t>
      </w:r>
      <w:proofErr w:type="spellEnd"/>
      <w:proofErr w:type="gramEnd"/>
      <w:r w:rsidR="00DC41FC">
        <w:rPr>
          <w:rFonts w:ascii="Times New Roman" w:hAnsi="Times New Roman" w:cs="Times New Roman"/>
          <w:sz w:val="24"/>
          <w:szCs w:val="24"/>
        </w:rPr>
        <w:t xml:space="preserve"> the action, or lack of action, must fall below the expected standard of a reasonable person)</w:t>
      </w:r>
    </w:p>
    <w:p w14:paraId="1149E509" w14:textId="2EFCB8DD" w:rsidR="00390CB3" w:rsidRPr="008C6FD6" w:rsidRDefault="00390CB3" w:rsidP="00390CB3">
      <w:pPr>
        <w:pStyle w:val="ListParagraph"/>
        <w:numPr>
          <w:ilvl w:val="0"/>
          <w:numId w:val="3"/>
        </w:numPr>
        <w:shd w:val="clear" w:color="auto" w:fill="FFFFFF"/>
        <w:spacing w:before="100" w:beforeAutospacing="1" w:after="100" w:afterAutospacing="1" w:line="240" w:lineRule="auto"/>
        <w:rPr>
          <w:rFonts w:ascii="Times New Roman" w:hAnsi="Times New Roman" w:cs="Times New Roman"/>
          <w:sz w:val="24"/>
          <w:szCs w:val="24"/>
        </w:rPr>
      </w:pPr>
      <w:r w:rsidRPr="008C6FD6">
        <w:rPr>
          <w:rFonts w:ascii="Times New Roman" w:hAnsi="Times New Roman" w:cs="Times New Roman"/>
          <w:sz w:val="24"/>
          <w:szCs w:val="24"/>
        </w:rPr>
        <w:t>Damage must be caused from the bre</w:t>
      </w:r>
      <w:r w:rsidR="008343D1">
        <w:rPr>
          <w:rFonts w:ascii="Times New Roman" w:hAnsi="Times New Roman" w:cs="Times New Roman"/>
          <w:sz w:val="24"/>
          <w:szCs w:val="24"/>
        </w:rPr>
        <w:t>a</w:t>
      </w:r>
      <w:r w:rsidRPr="008C6FD6">
        <w:rPr>
          <w:rFonts w:ascii="Times New Roman" w:hAnsi="Times New Roman" w:cs="Times New Roman"/>
          <w:sz w:val="24"/>
          <w:szCs w:val="24"/>
        </w:rPr>
        <w:t>ch</w:t>
      </w:r>
      <w:r w:rsidR="00DC41FC">
        <w:rPr>
          <w:rFonts w:ascii="Times New Roman" w:hAnsi="Times New Roman" w:cs="Times New Roman"/>
          <w:sz w:val="24"/>
          <w:szCs w:val="24"/>
        </w:rPr>
        <w:t xml:space="preserve"> (</w:t>
      </w:r>
      <w:proofErr w:type="spellStart"/>
      <w:proofErr w:type="gramStart"/>
      <w:r w:rsidR="00DC41FC">
        <w:rPr>
          <w:rFonts w:ascii="Times New Roman" w:hAnsi="Times New Roman" w:cs="Times New Roman"/>
          <w:sz w:val="24"/>
          <w:szCs w:val="24"/>
        </w:rPr>
        <w:t>ie</w:t>
      </w:r>
      <w:proofErr w:type="spellEnd"/>
      <w:proofErr w:type="gramEnd"/>
      <w:r w:rsidR="00DC41FC">
        <w:rPr>
          <w:rFonts w:ascii="Times New Roman" w:hAnsi="Times New Roman" w:cs="Times New Roman"/>
          <w:sz w:val="24"/>
          <w:szCs w:val="24"/>
        </w:rPr>
        <w:t xml:space="preserve"> loss must occur)</w:t>
      </w:r>
    </w:p>
    <w:p w14:paraId="332318E7" w14:textId="2320E55A" w:rsidR="00917CAC" w:rsidRDefault="001804A4" w:rsidP="00792BF5">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All</w:t>
      </w:r>
      <w:r w:rsidR="00DC41FC">
        <w:rPr>
          <w:rFonts w:ascii="Times New Roman" w:hAnsi="Times New Roman" w:cs="Times New Roman"/>
          <w:sz w:val="24"/>
          <w:szCs w:val="24"/>
        </w:rPr>
        <w:t xml:space="preserve"> the above are expanded further below and as follows</w:t>
      </w:r>
      <w:r>
        <w:rPr>
          <w:rFonts w:ascii="Times New Roman" w:hAnsi="Times New Roman" w:cs="Times New Roman"/>
          <w:sz w:val="24"/>
          <w:szCs w:val="24"/>
        </w:rPr>
        <w:t>:</w:t>
      </w:r>
    </w:p>
    <w:p w14:paraId="11A700A3" w14:textId="77777777" w:rsidR="001804A4" w:rsidRDefault="001804A4" w:rsidP="00792BF5">
      <w:pPr>
        <w:shd w:val="clear" w:color="auto" w:fill="FFFFFF"/>
        <w:spacing w:before="100" w:beforeAutospacing="1" w:after="100" w:afterAutospacing="1" w:line="240" w:lineRule="auto"/>
        <w:rPr>
          <w:rFonts w:ascii="Times New Roman" w:hAnsi="Times New Roman" w:cs="Times New Roman"/>
          <w:sz w:val="24"/>
          <w:szCs w:val="24"/>
        </w:rPr>
      </w:pPr>
    </w:p>
    <w:p w14:paraId="3B488E51" w14:textId="7690FC11" w:rsidR="00792BF5" w:rsidRPr="00312F9E" w:rsidRDefault="00792BF5" w:rsidP="00792BF5">
      <w:pPr>
        <w:shd w:val="clear" w:color="auto" w:fill="FFFFFF"/>
        <w:spacing w:before="100" w:beforeAutospacing="1" w:after="100" w:afterAutospacing="1" w:line="240" w:lineRule="auto"/>
        <w:rPr>
          <w:rFonts w:ascii="Times New Roman" w:hAnsi="Times New Roman" w:cs="Times New Roman"/>
          <w:b/>
          <w:bCs/>
          <w:sz w:val="24"/>
          <w:szCs w:val="24"/>
        </w:rPr>
      </w:pPr>
      <w:r w:rsidRPr="00312F9E">
        <w:rPr>
          <w:rFonts w:ascii="Times New Roman" w:hAnsi="Times New Roman" w:cs="Times New Roman"/>
          <w:b/>
          <w:bCs/>
          <w:sz w:val="24"/>
          <w:szCs w:val="24"/>
        </w:rPr>
        <w:t>The Duty of Care</w:t>
      </w:r>
    </w:p>
    <w:p w14:paraId="12984442" w14:textId="79CC7129" w:rsidR="001804A4" w:rsidRDefault="001804A4" w:rsidP="00132403">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When is the duty of care owed? </w:t>
      </w:r>
      <w:r w:rsidR="00E07AC0" w:rsidRPr="008C6FD6">
        <w:rPr>
          <w:rFonts w:ascii="Times New Roman" w:hAnsi="Times New Roman" w:cs="Times New Roman"/>
          <w:sz w:val="24"/>
          <w:szCs w:val="24"/>
        </w:rPr>
        <w:t xml:space="preserve">This is a part of the law which looks </w:t>
      </w:r>
      <w:r w:rsidR="00AF6485" w:rsidRPr="008C6FD6">
        <w:rPr>
          <w:rFonts w:ascii="Times New Roman" w:hAnsi="Times New Roman" w:cs="Times New Roman"/>
          <w:sz w:val="24"/>
          <w:szCs w:val="24"/>
        </w:rPr>
        <w:t>at the rise and circumstances, and whether the action that had been taken could have been avoided in the first place</w:t>
      </w:r>
      <w:r w:rsidR="008C6FD6" w:rsidRPr="008C6FD6">
        <w:rPr>
          <w:rFonts w:ascii="Times New Roman" w:hAnsi="Times New Roman" w:cs="Times New Roman"/>
          <w:sz w:val="24"/>
          <w:szCs w:val="24"/>
        </w:rPr>
        <w:t xml:space="preserve"> by the defendant taking the </w:t>
      </w:r>
      <w:r w:rsidR="008343D1">
        <w:rPr>
          <w:rFonts w:ascii="Times New Roman" w:hAnsi="Times New Roman" w:cs="Times New Roman"/>
          <w:sz w:val="24"/>
          <w:szCs w:val="24"/>
        </w:rPr>
        <w:t>necessary</w:t>
      </w:r>
      <w:r w:rsidR="008C6FD6" w:rsidRPr="008C6FD6">
        <w:rPr>
          <w:rFonts w:ascii="Times New Roman" w:hAnsi="Times New Roman" w:cs="Times New Roman"/>
          <w:sz w:val="24"/>
          <w:szCs w:val="24"/>
        </w:rPr>
        <w:t xml:space="preserve"> </w:t>
      </w:r>
      <w:r w:rsidR="008343D1">
        <w:rPr>
          <w:rFonts w:ascii="Times New Roman" w:hAnsi="Times New Roman" w:cs="Times New Roman"/>
          <w:sz w:val="24"/>
          <w:szCs w:val="24"/>
        </w:rPr>
        <w:t xml:space="preserve">amount of </w:t>
      </w:r>
      <w:r w:rsidR="008C6FD6" w:rsidRPr="008C6FD6">
        <w:rPr>
          <w:rFonts w:ascii="Times New Roman" w:hAnsi="Times New Roman" w:cs="Times New Roman"/>
          <w:sz w:val="24"/>
          <w:szCs w:val="24"/>
        </w:rPr>
        <w:t>care.</w:t>
      </w:r>
      <w:r w:rsidR="00D40C5A">
        <w:rPr>
          <w:rFonts w:ascii="Times New Roman" w:hAnsi="Times New Roman" w:cs="Times New Roman"/>
          <w:sz w:val="24"/>
          <w:szCs w:val="24"/>
        </w:rPr>
        <w:t xml:space="preserve"> </w:t>
      </w:r>
      <w:r w:rsidR="00D05E30">
        <w:rPr>
          <w:rFonts w:ascii="Times New Roman" w:hAnsi="Times New Roman" w:cs="Times New Roman"/>
          <w:sz w:val="24"/>
          <w:szCs w:val="24"/>
        </w:rPr>
        <w:t>It was established in the 20</w:t>
      </w:r>
      <w:r w:rsidR="00D05E30" w:rsidRPr="00D05E30">
        <w:rPr>
          <w:rFonts w:ascii="Times New Roman" w:hAnsi="Times New Roman" w:cs="Times New Roman"/>
          <w:sz w:val="24"/>
          <w:szCs w:val="24"/>
          <w:vertAlign w:val="superscript"/>
        </w:rPr>
        <w:t>th</w:t>
      </w:r>
      <w:r w:rsidR="00D05E30">
        <w:rPr>
          <w:rFonts w:ascii="Times New Roman" w:hAnsi="Times New Roman" w:cs="Times New Roman"/>
          <w:sz w:val="24"/>
          <w:szCs w:val="24"/>
        </w:rPr>
        <w:t xml:space="preserve"> century in the Donoghue v Stevenson </w:t>
      </w:r>
      <w:r w:rsidR="00D11955" w:rsidRPr="00D11955">
        <w:rPr>
          <w:rFonts w:ascii="Times New Roman" w:hAnsi="Times New Roman" w:cs="Times New Roman"/>
          <w:color w:val="040C28"/>
          <w:sz w:val="24"/>
          <w:szCs w:val="24"/>
        </w:rPr>
        <w:t>[1932] AC 562</w:t>
      </w:r>
      <w:r w:rsidR="00D11955" w:rsidRPr="00D11955">
        <w:rPr>
          <w:rFonts w:ascii="Arial" w:hAnsi="Arial" w:cs="Arial"/>
          <w:color w:val="040C28"/>
          <w:sz w:val="24"/>
          <w:szCs w:val="24"/>
        </w:rPr>
        <w:t xml:space="preserve"> </w:t>
      </w:r>
      <w:r w:rsidR="00D05E30">
        <w:rPr>
          <w:rFonts w:ascii="Times New Roman" w:hAnsi="Times New Roman" w:cs="Times New Roman"/>
          <w:sz w:val="24"/>
          <w:szCs w:val="24"/>
        </w:rPr>
        <w:t xml:space="preserve">case. In this case the claimant proved that the defendant in this case had given him/her a defective ginger beer that contained a snail. Even though there was no explicit contractual relationship a duty of care was still owed and the claimant was awarded compensation in result of this. </w:t>
      </w:r>
      <w:r w:rsidR="00917CAC">
        <w:rPr>
          <w:rFonts w:ascii="Times New Roman" w:hAnsi="Times New Roman" w:cs="Times New Roman"/>
          <w:sz w:val="24"/>
          <w:szCs w:val="24"/>
        </w:rPr>
        <w:t xml:space="preserve">The House of Lords </w:t>
      </w:r>
      <w:r>
        <w:rPr>
          <w:rFonts w:ascii="Times New Roman" w:hAnsi="Times New Roman" w:cs="Times New Roman"/>
          <w:sz w:val="24"/>
          <w:szCs w:val="24"/>
        </w:rPr>
        <w:t xml:space="preserve">held in aforesaid that </w:t>
      </w:r>
      <w:r w:rsidR="00917CAC">
        <w:rPr>
          <w:rFonts w:ascii="Times New Roman" w:hAnsi="Times New Roman" w:cs="Times New Roman"/>
          <w:sz w:val="24"/>
          <w:szCs w:val="24"/>
        </w:rPr>
        <w:t>every person in the UK is owed the duty of care by their neighbour (persons affected by the act).</w:t>
      </w:r>
      <w:r w:rsidR="00D05E30">
        <w:rPr>
          <w:rFonts w:ascii="Times New Roman" w:hAnsi="Times New Roman" w:cs="Times New Roman"/>
          <w:sz w:val="24"/>
          <w:szCs w:val="24"/>
        </w:rPr>
        <w:t xml:space="preserve">  </w:t>
      </w:r>
    </w:p>
    <w:p w14:paraId="3AA50806" w14:textId="400B751A" w:rsidR="004A6855" w:rsidRPr="008343D1" w:rsidRDefault="00D05E30" w:rsidP="00132403">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65344">
        <w:rPr>
          <w:rFonts w:ascii="Times New Roman" w:hAnsi="Times New Roman" w:cs="Times New Roman"/>
          <w:sz w:val="24"/>
          <w:szCs w:val="24"/>
        </w:rPr>
        <w:t xml:space="preserve"> </w:t>
      </w:r>
      <w:r w:rsidR="008343D1">
        <w:rPr>
          <w:rFonts w:ascii="Times New Roman" w:hAnsi="Times New Roman" w:cs="Times New Roman"/>
          <w:sz w:val="24"/>
          <w:szCs w:val="24"/>
        </w:rPr>
        <w:t xml:space="preserve"> </w:t>
      </w:r>
    </w:p>
    <w:p w14:paraId="34F88509" w14:textId="5ED3F65B" w:rsidR="00916782" w:rsidRPr="00312F9E" w:rsidRDefault="008343D1" w:rsidP="00132403">
      <w:pPr>
        <w:shd w:val="clear" w:color="auto" w:fill="FFFFFF"/>
        <w:spacing w:before="100" w:beforeAutospacing="1" w:after="100" w:afterAutospacing="1" w:line="240" w:lineRule="auto"/>
        <w:rPr>
          <w:rFonts w:ascii="Times New Roman" w:hAnsi="Times New Roman" w:cs="Times New Roman"/>
          <w:b/>
          <w:bCs/>
          <w:color w:val="333335"/>
          <w:sz w:val="24"/>
          <w:szCs w:val="24"/>
          <w:shd w:val="clear" w:color="auto" w:fill="FFFFFF"/>
        </w:rPr>
      </w:pPr>
      <w:r w:rsidRPr="00312F9E">
        <w:rPr>
          <w:rFonts w:ascii="Times New Roman" w:hAnsi="Times New Roman" w:cs="Times New Roman"/>
          <w:b/>
          <w:bCs/>
          <w:color w:val="333335"/>
          <w:sz w:val="24"/>
          <w:szCs w:val="24"/>
          <w:shd w:val="clear" w:color="auto" w:fill="FFFFFF"/>
        </w:rPr>
        <w:lastRenderedPageBreak/>
        <w:t>Breach</w:t>
      </w:r>
      <w:r w:rsidR="007D4D62" w:rsidRPr="00312F9E">
        <w:rPr>
          <w:rFonts w:ascii="Times New Roman" w:hAnsi="Times New Roman" w:cs="Times New Roman"/>
          <w:b/>
          <w:bCs/>
          <w:color w:val="333335"/>
          <w:sz w:val="24"/>
          <w:szCs w:val="24"/>
          <w:shd w:val="clear" w:color="auto" w:fill="FFFFFF"/>
        </w:rPr>
        <w:t xml:space="preserve"> of </w:t>
      </w:r>
      <w:r w:rsidR="00916782" w:rsidRPr="00312F9E">
        <w:rPr>
          <w:rFonts w:ascii="Times New Roman" w:hAnsi="Times New Roman" w:cs="Times New Roman"/>
          <w:b/>
          <w:bCs/>
          <w:color w:val="333335"/>
          <w:sz w:val="24"/>
          <w:szCs w:val="24"/>
          <w:shd w:val="clear" w:color="auto" w:fill="FFFFFF"/>
        </w:rPr>
        <w:t>Duty</w:t>
      </w:r>
      <w:r w:rsidR="00792BF5" w:rsidRPr="00312F9E">
        <w:rPr>
          <w:rFonts w:ascii="Times New Roman" w:hAnsi="Times New Roman" w:cs="Times New Roman"/>
          <w:b/>
          <w:bCs/>
          <w:color w:val="333335"/>
          <w:sz w:val="24"/>
          <w:szCs w:val="24"/>
          <w:shd w:val="clear" w:color="auto" w:fill="FFFFFF"/>
        </w:rPr>
        <w:t xml:space="preserve"> of Care</w:t>
      </w:r>
    </w:p>
    <w:p w14:paraId="5BB1D249" w14:textId="5071CADF" w:rsidR="008343D1" w:rsidRDefault="003F61F2" w:rsidP="00132403">
      <w:pPr>
        <w:shd w:val="clear" w:color="auto" w:fill="FFFFFF"/>
        <w:spacing w:before="100" w:beforeAutospacing="1" w:after="100" w:afterAutospacing="1" w:line="240" w:lineRule="auto"/>
        <w:rPr>
          <w:rFonts w:ascii="Times New Roman" w:hAnsi="Times New Roman" w:cs="Times New Roman"/>
          <w:color w:val="333335"/>
          <w:sz w:val="24"/>
          <w:szCs w:val="24"/>
          <w:shd w:val="clear" w:color="auto" w:fill="FFFFFF"/>
        </w:rPr>
      </w:pPr>
      <w:r>
        <w:rPr>
          <w:rFonts w:ascii="Times New Roman" w:hAnsi="Times New Roman" w:cs="Times New Roman"/>
          <w:color w:val="333335"/>
          <w:sz w:val="24"/>
          <w:szCs w:val="24"/>
          <w:shd w:val="clear" w:color="auto" w:fill="FFFFFF"/>
        </w:rPr>
        <w:t>A breach of duty of care i</w:t>
      </w:r>
      <w:r w:rsidR="007D4D62" w:rsidRPr="00792BF5">
        <w:rPr>
          <w:rFonts w:ascii="Times New Roman" w:hAnsi="Times New Roman" w:cs="Times New Roman"/>
          <w:color w:val="333335"/>
          <w:sz w:val="24"/>
          <w:szCs w:val="24"/>
          <w:shd w:val="clear" w:color="auto" w:fill="FFFFFF"/>
        </w:rPr>
        <w:t xml:space="preserve">s when someone or a business has a duty of care towards another person or business, but fails to meet the standard that was set by one another. </w:t>
      </w:r>
      <w:r w:rsidR="001804A4">
        <w:rPr>
          <w:rFonts w:ascii="Times New Roman" w:hAnsi="Times New Roman" w:cs="Times New Roman"/>
          <w:color w:val="333335"/>
          <w:sz w:val="24"/>
          <w:szCs w:val="24"/>
          <w:shd w:val="clear" w:color="auto" w:fill="FFFFFF"/>
        </w:rPr>
        <w:t>For example, t</w:t>
      </w:r>
      <w:r>
        <w:rPr>
          <w:rFonts w:ascii="Times New Roman" w:hAnsi="Times New Roman" w:cs="Times New Roman"/>
          <w:color w:val="333335"/>
          <w:sz w:val="24"/>
          <w:szCs w:val="24"/>
          <w:shd w:val="clear" w:color="auto" w:fill="FFFFFF"/>
        </w:rPr>
        <w:t>he defendant</w:t>
      </w:r>
      <w:r w:rsidR="007D4D62" w:rsidRPr="00792BF5">
        <w:rPr>
          <w:rFonts w:ascii="Times New Roman" w:hAnsi="Times New Roman" w:cs="Times New Roman"/>
          <w:color w:val="333335"/>
          <w:sz w:val="24"/>
          <w:szCs w:val="24"/>
          <w:shd w:val="clear" w:color="auto" w:fill="FFFFFF"/>
        </w:rPr>
        <w:t xml:space="preserve"> </w:t>
      </w:r>
      <w:r w:rsidR="00792BF5" w:rsidRPr="00792BF5">
        <w:rPr>
          <w:rFonts w:ascii="Times New Roman" w:hAnsi="Times New Roman" w:cs="Times New Roman"/>
          <w:color w:val="333335"/>
          <w:sz w:val="24"/>
          <w:szCs w:val="24"/>
          <w:shd w:val="clear" w:color="auto" w:fill="FFFFFF"/>
        </w:rPr>
        <w:t>could then potentially be liable for negligence in a personal injury case, but there must be evidence to show that it caused another person’s injuries or</w:t>
      </w:r>
      <w:r w:rsidR="008343D1">
        <w:rPr>
          <w:rFonts w:ascii="Times New Roman" w:hAnsi="Times New Roman" w:cs="Times New Roman"/>
          <w:color w:val="333335"/>
          <w:sz w:val="24"/>
          <w:szCs w:val="24"/>
          <w:shd w:val="clear" w:color="auto" w:fill="FFFFFF"/>
        </w:rPr>
        <w:t xml:space="preserve"> affected their mental wellbeing</w:t>
      </w:r>
      <w:r w:rsidR="00792BF5" w:rsidRPr="00792BF5">
        <w:rPr>
          <w:rFonts w:ascii="Times New Roman" w:hAnsi="Times New Roman" w:cs="Times New Roman"/>
          <w:color w:val="333335"/>
          <w:sz w:val="24"/>
          <w:szCs w:val="24"/>
          <w:shd w:val="clear" w:color="auto" w:fill="FFFFFF"/>
        </w:rPr>
        <w:t>.</w:t>
      </w:r>
      <w:r>
        <w:rPr>
          <w:rFonts w:ascii="Times New Roman" w:hAnsi="Times New Roman" w:cs="Times New Roman"/>
          <w:color w:val="333335"/>
          <w:sz w:val="24"/>
          <w:szCs w:val="24"/>
          <w:shd w:val="clear" w:color="auto" w:fill="FFFFFF"/>
        </w:rPr>
        <w:t xml:space="preserve"> In this instance the defendant will be liable for damages which could result in him/her paying damages to a party</w:t>
      </w:r>
      <w:r w:rsidR="008343D1">
        <w:rPr>
          <w:rFonts w:ascii="Times New Roman" w:hAnsi="Times New Roman" w:cs="Times New Roman"/>
          <w:color w:val="333335"/>
          <w:sz w:val="24"/>
          <w:szCs w:val="24"/>
          <w:shd w:val="clear" w:color="auto" w:fill="FFFFFF"/>
        </w:rPr>
        <w:t>.</w:t>
      </w:r>
    </w:p>
    <w:p w14:paraId="0389FC8B" w14:textId="77777777" w:rsidR="00F73469" w:rsidRDefault="00F73469" w:rsidP="00132403">
      <w:pPr>
        <w:shd w:val="clear" w:color="auto" w:fill="FFFFFF"/>
        <w:spacing w:before="100" w:beforeAutospacing="1" w:after="100" w:afterAutospacing="1" w:line="240" w:lineRule="auto"/>
        <w:rPr>
          <w:rFonts w:ascii="Times New Roman" w:hAnsi="Times New Roman" w:cs="Times New Roman"/>
          <w:color w:val="333335"/>
          <w:sz w:val="24"/>
          <w:szCs w:val="24"/>
          <w:shd w:val="clear" w:color="auto" w:fill="FFFFFF"/>
        </w:rPr>
      </w:pPr>
    </w:p>
    <w:p w14:paraId="3A710C29" w14:textId="359C5A09" w:rsidR="001804A4" w:rsidRDefault="001804A4" w:rsidP="00132403">
      <w:pPr>
        <w:shd w:val="clear" w:color="auto" w:fill="FFFFFF"/>
        <w:spacing w:before="100" w:beforeAutospacing="1" w:after="100" w:afterAutospacing="1" w:line="240" w:lineRule="auto"/>
        <w:rPr>
          <w:rFonts w:ascii="Times New Roman" w:hAnsi="Times New Roman" w:cs="Times New Roman"/>
          <w:color w:val="333335"/>
          <w:sz w:val="24"/>
          <w:szCs w:val="24"/>
          <w:shd w:val="clear" w:color="auto" w:fill="FFFFFF"/>
        </w:rPr>
      </w:pPr>
      <w:r>
        <w:rPr>
          <w:rFonts w:ascii="Times New Roman" w:hAnsi="Times New Roman" w:cs="Times New Roman"/>
          <w:color w:val="333335"/>
          <w:sz w:val="24"/>
          <w:szCs w:val="24"/>
          <w:shd w:val="clear" w:color="auto" w:fill="FFFFFF"/>
        </w:rPr>
        <w:t xml:space="preserve">The decision in X v </w:t>
      </w:r>
      <w:proofErr w:type="spellStart"/>
      <w:r>
        <w:rPr>
          <w:rFonts w:ascii="Times New Roman" w:hAnsi="Times New Roman" w:cs="Times New Roman"/>
          <w:color w:val="333335"/>
          <w:sz w:val="24"/>
          <w:szCs w:val="24"/>
          <w:shd w:val="clear" w:color="auto" w:fill="FFFFFF"/>
        </w:rPr>
        <w:t>Hounslaw</w:t>
      </w:r>
      <w:proofErr w:type="spellEnd"/>
      <w:r>
        <w:rPr>
          <w:rFonts w:ascii="Times New Roman" w:hAnsi="Times New Roman" w:cs="Times New Roman"/>
          <w:color w:val="333335"/>
          <w:sz w:val="24"/>
          <w:szCs w:val="24"/>
          <w:shd w:val="clear" w:color="auto" w:fill="FFFFFF"/>
        </w:rPr>
        <w:t xml:space="preserve"> London Borough Council </w:t>
      </w:r>
      <w:r w:rsidR="00451011">
        <w:rPr>
          <w:rFonts w:ascii="Times New Roman" w:hAnsi="Times New Roman" w:cs="Times New Roman"/>
          <w:color w:val="333335"/>
          <w:sz w:val="24"/>
          <w:szCs w:val="24"/>
          <w:shd w:val="clear" w:color="auto" w:fill="FFFFFF"/>
        </w:rPr>
        <w:t xml:space="preserve">[2009] EWCA </w:t>
      </w:r>
      <w:proofErr w:type="spellStart"/>
      <w:r w:rsidR="00451011">
        <w:rPr>
          <w:rFonts w:ascii="Times New Roman" w:hAnsi="Times New Roman" w:cs="Times New Roman"/>
          <w:color w:val="333335"/>
          <w:sz w:val="24"/>
          <w:szCs w:val="24"/>
          <w:shd w:val="clear" w:color="auto" w:fill="FFFFFF"/>
        </w:rPr>
        <w:t>Civ</w:t>
      </w:r>
      <w:proofErr w:type="spellEnd"/>
      <w:r w:rsidR="00451011">
        <w:rPr>
          <w:rFonts w:ascii="Times New Roman" w:hAnsi="Times New Roman" w:cs="Times New Roman"/>
          <w:color w:val="333335"/>
          <w:sz w:val="24"/>
          <w:szCs w:val="24"/>
          <w:shd w:val="clear" w:color="auto" w:fill="FFFFFF"/>
        </w:rPr>
        <w:t xml:space="preserve"> 286</w:t>
      </w:r>
      <w:r>
        <w:rPr>
          <w:rFonts w:ascii="Times New Roman" w:hAnsi="Times New Roman" w:cs="Times New Roman"/>
          <w:color w:val="333335"/>
          <w:sz w:val="24"/>
          <w:szCs w:val="24"/>
          <w:shd w:val="clear" w:color="auto" w:fill="FFFFFF"/>
        </w:rPr>
        <w:t xml:space="preserve"> held that a duty of care was owed by the </w:t>
      </w:r>
      <w:r w:rsidR="00A57A25">
        <w:rPr>
          <w:rFonts w:ascii="Times New Roman" w:hAnsi="Times New Roman" w:cs="Times New Roman"/>
          <w:color w:val="333335"/>
          <w:sz w:val="24"/>
          <w:szCs w:val="24"/>
          <w:shd w:val="clear" w:color="auto" w:fill="FFFFFF"/>
        </w:rPr>
        <w:t>Council to protect the claimants, who wore vulnerable adults from the criminal acts of others. The Supreme Court refused to grant permission to the Council of appeal.</w:t>
      </w:r>
    </w:p>
    <w:p w14:paraId="379EF2C9" w14:textId="77777777" w:rsidR="00A57A25" w:rsidRPr="00F73469" w:rsidRDefault="00A57A25" w:rsidP="00132403">
      <w:pPr>
        <w:shd w:val="clear" w:color="auto" w:fill="FFFFFF"/>
        <w:spacing w:before="100" w:beforeAutospacing="1" w:after="100" w:afterAutospacing="1" w:line="240" w:lineRule="auto"/>
        <w:rPr>
          <w:rFonts w:ascii="Times New Roman" w:hAnsi="Times New Roman" w:cs="Times New Roman"/>
          <w:color w:val="333335"/>
          <w:sz w:val="24"/>
          <w:szCs w:val="24"/>
          <w:shd w:val="clear" w:color="auto" w:fill="FFFFFF"/>
        </w:rPr>
      </w:pPr>
    </w:p>
    <w:p w14:paraId="0DC3A0F3" w14:textId="19B4D32F" w:rsidR="003F61F2" w:rsidRPr="00312F9E" w:rsidRDefault="008343D1" w:rsidP="00132403">
      <w:pPr>
        <w:shd w:val="clear" w:color="auto" w:fill="FFFFFF"/>
        <w:spacing w:before="100" w:beforeAutospacing="1" w:after="100" w:afterAutospacing="1" w:line="240" w:lineRule="auto"/>
        <w:rPr>
          <w:rFonts w:ascii="Times New Roman" w:hAnsi="Times New Roman" w:cs="Times New Roman"/>
          <w:b/>
          <w:bCs/>
          <w:sz w:val="24"/>
          <w:szCs w:val="24"/>
        </w:rPr>
      </w:pPr>
      <w:r w:rsidRPr="00312F9E">
        <w:rPr>
          <w:rFonts w:ascii="Times New Roman" w:hAnsi="Times New Roman" w:cs="Times New Roman"/>
          <w:b/>
          <w:bCs/>
          <w:sz w:val="24"/>
          <w:szCs w:val="24"/>
        </w:rPr>
        <w:t xml:space="preserve">Damage must be caused from the </w:t>
      </w:r>
      <w:proofErr w:type="gramStart"/>
      <w:r w:rsidRPr="00312F9E">
        <w:rPr>
          <w:rFonts w:ascii="Times New Roman" w:hAnsi="Times New Roman" w:cs="Times New Roman"/>
          <w:b/>
          <w:bCs/>
          <w:sz w:val="24"/>
          <w:szCs w:val="24"/>
        </w:rPr>
        <w:t>breach</w:t>
      </w:r>
      <w:proofErr w:type="gramEnd"/>
    </w:p>
    <w:p w14:paraId="64CE76D7" w14:textId="44411AF6" w:rsidR="00D9559D" w:rsidRDefault="00E226EC" w:rsidP="00132403">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As briefly touched upon above, there must be clear evidence that damage was caused from the breach for the defendant to be proven guilty.</w:t>
      </w:r>
      <w:r w:rsidR="00127634">
        <w:rPr>
          <w:rFonts w:ascii="Times New Roman" w:hAnsi="Times New Roman" w:cs="Times New Roman"/>
          <w:sz w:val="24"/>
          <w:szCs w:val="24"/>
        </w:rPr>
        <w:t xml:space="preserve"> Damage can be physical damage to a person or property or even in some cases purely financial loss.</w:t>
      </w:r>
      <w:r>
        <w:rPr>
          <w:rFonts w:ascii="Times New Roman" w:hAnsi="Times New Roman" w:cs="Times New Roman"/>
          <w:sz w:val="24"/>
          <w:szCs w:val="24"/>
        </w:rPr>
        <w:t xml:space="preserve"> If there isn’t clear evidence of this the defendant will then not be </w:t>
      </w:r>
      <w:r w:rsidR="00312F9E">
        <w:rPr>
          <w:rFonts w:ascii="Times New Roman" w:hAnsi="Times New Roman" w:cs="Times New Roman"/>
          <w:sz w:val="24"/>
          <w:szCs w:val="24"/>
        </w:rPr>
        <w:t xml:space="preserve">found liable for the case, and not have to pay the party for the damages he/she caused. </w:t>
      </w:r>
    </w:p>
    <w:p w14:paraId="21087257" w14:textId="77777777" w:rsidR="00D40C5A" w:rsidRDefault="00D40C5A" w:rsidP="00132403">
      <w:pPr>
        <w:shd w:val="clear" w:color="auto" w:fill="FFFFFF"/>
        <w:spacing w:before="100" w:beforeAutospacing="1" w:after="100" w:afterAutospacing="1" w:line="240" w:lineRule="auto"/>
        <w:rPr>
          <w:rFonts w:ascii="Times New Roman" w:hAnsi="Times New Roman" w:cs="Times New Roman"/>
          <w:sz w:val="24"/>
          <w:szCs w:val="24"/>
        </w:rPr>
      </w:pPr>
    </w:p>
    <w:p w14:paraId="639AC91F" w14:textId="166F8F62" w:rsidR="00A57A25" w:rsidRDefault="00A57A25" w:rsidP="00132403">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The House of Lords found in Page v Smith 1996 </w:t>
      </w:r>
      <w:r w:rsidR="00D11955" w:rsidRPr="00D11955">
        <w:rPr>
          <w:rFonts w:ascii="Times New Roman" w:hAnsi="Times New Roman" w:cs="Times New Roman"/>
          <w:color w:val="040C28"/>
          <w:sz w:val="24"/>
          <w:szCs w:val="24"/>
        </w:rPr>
        <w:t>[1996] AC 155</w:t>
      </w:r>
      <w:r w:rsidRPr="00D11955">
        <w:rPr>
          <w:rFonts w:ascii="Times New Roman" w:hAnsi="Times New Roman" w:cs="Times New Roman"/>
          <w:sz w:val="20"/>
          <w:szCs w:val="20"/>
        </w:rPr>
        <w:t xml:space="preserve"> </w:t>
      </w:r>
      <w:r>
        <w:rPr>
          <w:rFonts w:ascii="Times New Roman" w:hAnsi="Times New Roman" w:cs="Times New Roman"/>
          <w:sz w:val="24"/>
          <w:szCs w:val="24"/>
        </w:rPr>
        <w:t xml:space="preserve">that the duty of care was established even though physical injury did not </w:t>
      </w:r>
      <w:r w:rsidR="00127634">
        <w:rPr>
          <w:rFonts w:ascii="Times New Roman" w:hAnsi="Times New Roman" w:cs="Times New Roman"/>
          <w:sz w:val="24"/>
          <w:szCs w:val="24"/>
        </w:rPr>
        <w:t>in fact</w:t>
      </w:r>
      <w:r>
        <w:rPr>
          <w:rFonts w:ascii="Times New Roman" w:hAnsi="Times New Roman" w:cs="Times New Roman"/>
          <w:sz w:val="24"/>
          <w:szCs w:val="24"/>
        </w:rPr>
        <w:t xml:space="preserve"> occur. The defendant was thus liable for damages. This has been recently applied also in the case of GKE v Gunning 2023.</w:t>
      </w:r>
    </w:p>
    <w:p w14:paraId="6B3E388B" w14:textId="77777777" w:rsidR="00A57A25" w:rsidRDefault="00A57A25" w:rsidP="00132403">
      <w:pPr>
        <w:shd w:val="clear" w:color="auto" w:fill="FFFFFF"/>
        <w:spacing w:before="100" w:beforeAutospacing="1" w:after="100" w:afterAutospacing="1" w:line="240" w:lineRule="auto"/>
        <w:rPr>
          <w:rFonts w:ascii="Times New Roman" w:hAnsi="Times New Roman" w:cs="Times New Roman"/>
          <w:sz w:val="24"/>
          <w:szCs w:val="24"/>
        </w:rPr>
      </w:pPr>
    </w:p>
    <w:p w14:paraId="487726C6" w14:textId="78E79027" w:rsidR="00D9559D" w:rsidRDefault="00D9559D" w:rsidP="00132403">
      <w:pPr>
        <w:shd w:val="clear" w:color="auto" w:fill="FFFFFF"/>
        <w:spacing w:before="100" w:beforeAutospacing="1" w:after="100" w:afterAutospacing="1" w:line="240" w:lineRule="auto"/>
        <w:rPr>
          <w:rFonts w:ascii="Times New Roman" w:hAnsi="Times New Roman" w:cs="Times New Roman"/>
          <w:b/>
          <w:bCs/>
          <w:sz w:val="24"/>
          <w:szCs w:val="24"/>
        </w:rPr>
      </w:pPr>
      <w:r>
        <w:rPr>
          <w:rFonts w:ascii="Times New Roman" w:hAnsi="Times New Roman" w:cs="Times New Roman"/>
          <w:b/>
          <w:bCs/>
          <w:sz w:val="24"/>
          <w:szCs w:val="24"/>
        </w:rPr>
        <w:t>How to establish whether the Duty of Care has been breached?</w:t>
      </w:r>
    </w:p>
    <w:p w14:paraId="177BBD5B" w14:textId="2736D8DB" w:rsidR="00312F9E" w:rsidRDefault="00D9559D" w:rsidP="00A96507">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There are a few different ways that this can be </w:t>
      </w:r>
      <w:r w:rsidR="005F03F7">
        <w:rPr>
          <w:rFonts w:ascii="Times New Roman" w:hAnsi="Times New Roman" w:cs="Times New Roman"/>
          <w:sz w:val="24"/>
          <w:szCs w:val="24"/>
        </w:rPr>
        <w:t>established, one of which is foreseeability</w:t>
      </w:r>
      <w:r w:rsidR="00446815">
        <w:rPr>
          <w:rFonts w:ascii="Times New Roman" w:hAnsi="Times New Roman" w:cs="Times New Roman"/>
          <w:sz w:val="24"/>
          <w:szCs w:val="24"/>
        </w:rPr>
        <w:t xml:space="preserve">. </w:t>
      </w:r>
      <w:r w:rsidR="00127634">
        <w:rPr>
          <w:rFonts w:ascii="Times New Roman" w:hAnsi="Times New Roman" w:cs="Times New Roman"/>
          <w:sz w:val="24"/>
          <w:szCs w:val="24"/>
        </w:rPr>
        <w:t>This is the kind of</w:t>
      </w:r>
      <w:r w:rsidR="00446815">
        <w:rPr>
          <w:rFonts w:ascii="Times New Roman" w:hAnsi="Times New Roman" w:cs="Times New Roman"/>
          <w:sz w:val="24"/>
          <w:szCs w:val="24"/>
        </w:rPr>
        <w:t xml:space="preserve"> question that should be asked </w:t>
      </w:r>
      <w:r w:rsidR="00127634">
        <w:rPr>
          <w:rFonts w:ascii="Times New Roman" w:hAnsi="Times New Roman" w:cs="Times New Roman"/>
          <w:sz w:val="24"/>
          <w:szCs w:val="24"/>
        </w:rPr>
        <w:t>in this scenario</w:t>
      </w:r>
      <w:r w:rsidR="00446815">
        <w:rPr>
          <w:rFonts w:ascii="Times New Roman" w:hAnsi="Times New Roman" w:cs="Times New Roman"/>
          <w:sz w:val="24"/>
          <w:szCs w:val="24"/>
        </w:rPr>
        <w:t xml:space="preserve">. </w:t>
      </w:r>
      <w:r w:rsidR="00127634">
        <w:rPr>
          <w:rFonts w:ascii="Times New Roman" w:hAnsi="Times New Roman" w:cs="Times New Roman"/>
          <w:sz w:val="24"/>
          <w:szCs w:val="24"/>
        </w:rPr>
        <w:t xml:space="preserve">The test is whether </w:t>
      </w:r>
      <w:r w:rsidR="00446815">
        <w:rPr>
          <w:rFonts w:ascii="Times New Roman" w:hAnsi="Times New Roman" w:cs="Times New Roman"/>
          <w:sz w:val="24"/>
          <w:szCs w:val="24"/>
        </w:rPr>
        <w:t>a reasonable person had been put in the defendant</w:t>
      </w:r>
      <w:r w:rsidR="00127634">
        <w:rPr>
          <w:rFonts w:ascii="Times New Roman" w:hAnsi="Times New Roman" w:cs="Times New Roman"/>
          <w:sz w:val="24"/>
          <w:szCs w:val="24"/>
        </w:rPr>
        <w:t>’</w:t>
      </w:r>
      <w:r w:rsidR="00A96507">
        <w:rPr>
          <w:rFonts w:ascii="Times New Roman" w:hAnsi="Times New Roman" w:cs="Times New Roman"/>
          <w:sz w:val="24"/>
          <w:szCs w:val="24"/>
        </w:rPr>
        <w:t>s</w:t>
      </w:r>
      <w:r w:rsidR="00446815">
        <w:rPr>
          <w:rFonts w:ascii="Times New Roman" w:hAnsi="Times New Roman" w:cs="Times New Roman"/>
          <w:sz w:val="24"/>
          <w:szCs w:val="24"/>
        </w:rPr>
        <w:t xml:space="preserve"> shoes w</w:t>
      </w:r>
      <w:r w:rsidR="00A96507">
        <w:rPr>
          <w:rFonts w:ascii="Times New Roman" w:hAnsi="Times New Roman" w:cs="Times New Roman"/>
          <w:sz w:val="24"/>
          <w:szCs w:val="24"/>
        </w:rPr>
        <w:t>ith the same risk applied</w:t>
      </w:r>
      <w:r w:rsidR="00127634">
        <w:rPr>
          <w:rFonts w:ascii="Times New Roman" w:hAnsi="Times New Roman" w:cs="Times New Roman"/>
          <w:sz w:val="24"/>
          <w:szCs w:val="24"/>
        </w:rPr>
        <w:t>,</w:t>
      </w:r>
      <w:r w:rsidR="00A96507">
        <w:rPr>
          <w:rFonts w:ascii="Times New Roman" w:hAnsi="Times New Roman" w:cs="Times New Roman"/>
          <w:sz w:val="24"/>
          <w:szCs w:val="24"/>
        </w:rPr>
        <w:t xml:space="preserve"> in the same situation, what would he/she anticipate in this circumstance. </w:t>
      </w:r>
    </w:p>
    <w:p w14:paraId="777EC443" w14:textId="740B16D7" w:rsidR="00E226EC" w:rsidRDefault="00A96507" w:rsidP="00132403">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Proximity </w:t>
      </w:r>
      <w:r w:rsidR="00057E89">
        <w:rPr>
          <w:rFonts w:ascii="Times New Roman" w:hAnsi="Times New Roman" w:cs="Times New Roman"/>
          <w:sz w:val="24"/>
          <w:szCs w:val="24"/>
        </w:rPr>
        <w:t xml:space="preserve">is also taken into consideration when deciding on the outcome. </w:t>
      </w:r>
      <w:r w:rsidR="00C50957">
        <w:rPr>
          <w:rFonts w:ascii="Times New Roman" w:hAnsi="Times New Roman" w:cs="Times New Roman"/>
          <w:sz w:val="24"/>
          <w:szCs w:val="24"/>
        </w:rPr>
        <w:t>I</w:t>
      </w:r>
      <w:r w:rsidR="00057E89">
        <w:rPr>
          <w:rFonts w:ascii="Times New Roman" w:hAnsi="Times New Roman" w:cs="Times New Roman"/>
          <w:sz w:val="24"/>
          <w:szCs w:val="24"/>
        </w:rPr>
        <w:t>t means that both parties must be sufficiently close</w:t>
      </w:r>
      <w:r w:rsidR="002E4D9B">
        <w:rPr>
          <w:rFonts w:ascii="Times New Roman" w:hAnsi="Times New Roman" w:cs="Times New Roman"/>
          <w:sz w:val="24"/>
          <w:szCs w:val="24"/>
        </w:rPr>
        <w:t>, but also reasonably foreseeable that the party’s negligence would cause loss or damage to the other.</w:t>
      </w:r>
    </w:p>
    <w:p w14:paraId="12D17DF8" w14:textId="640AA597" w:rsidR="00F73469" w:rsidRDefault="002E4D9B" w:rsidP="00F73469">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But regardless of </w:t>
      </w:r>
      <w:r w:rsidR="005819B8">
        <w:rPr>
          <w:rFonts w:ascii="Times New Roman" w:hAnsi="Times New Roman" w:cs="Times New Roman"/>
          <w:sz w:val="24"/>
          <w:szCs w:val="24"/>
        </w:rPr>
        <w:t>whether</w:t>
      </w:r>
      <w:r>
        <w:rPr>
          <w:rFonts w:ascii="Times New Roman" w:hAnsi="Times New Roman" w:cs="Times New Roman"/>
          <w:sz w:val="24"/>
          <w:szCs w:val="24"/>
        </w:rPr>
        <w:t xml:space="preserve"> the court finds a proximity or a foreseeability, the court will have a discretion on whether the duty will be imposed or not, based on whether if is fair, just and reasonable.</w:t>
      </w:r>
    </w:p>
    <w:p w14:paraId="1E1EC6BB" w14:textId="77777777" w:rsidR="00F73469" w:rsidRPr="00F73469" w:rsidRDefault="00F73469" w:rsidP="00F73469">
      <w:pPr>
        <w:shd w:val="clear" w:color="auto" w:fill="FFFFFF"/>
        <w:spacing w:before="100" w:beforeAutospacing="1" w:after="100" w:afterAutospacing="1" w:line="240" w:lineRule="auto"/>
        <w:rPr>
          <w:rFonts w:ascii="Times New Roman" w:hAnsi="Times New Roman" w:cs="Times New Roman"/>
          <w:sz w:val="24"/>
          <w:szCs w:val="24"/>
        </w:rPr>
      </w:pPr>
    </w:p>
    <w:p w14:paraId="00CDAD85" w14:textId="77777777" w:rsidR="00D7173D" w:rsidRDefault="00D7173D" w:rsidP="00524B03">
      <w:pPr>
        <w:jc w:val="both"/>
      </w:pPr>
    </w:p>
    <w:p w14:paraId="6DB48AA0" w14:textId="44081B25" w:rsidR="00D7173D" w:rsidRDefault="00A57A25" w:rsidP="00127634">
      <w:pPr>
        <w:spacing w:before="240"/>
        <w:jc w:val="both"/>
      </w:pPr>
      <w:r>
        <w:t xml:space="preserve">The case of Tindall and another v Chief Constable of Themes Valley Police and another </w:t>
      </w:r>
      <w:r w:rsidR="00D11955">
        <w:t>[</w:t>
      </w:r>
      <w:r>
        <w:t>2022</w:t>
      </w:r>
      <w:r w:rsidR="00D11955">
        <w:t xml:space="preserve">] EWCA </w:t>
      </w:r>
      <w:proofErr w:type="spellStart"/>
      <w:r w:rsidR="00D11955">
        <w:t>Civ</w:t>
      </w:r>
      <w:proofErr w:type="spellEnd"/>
      <w:r w:rsidR="00D11955">
        <w:t xml:space="preserve"> 25</w:t>
      </w:r>
      <w:r>
        <w:t xml:space="preserve"> deals with question of proximity and </w:t>
      </w:r>
      <w:r w:rsidR="00127634">
        <w:t>summarises</w:t>
      </w:r>
      <w:r>
        <w:t xml:space="preserve"> the circumstances when the public authority owes a duty of care to protect individuals. The Court of </w:t>
      </w:r>
      <w:r w:rsidR="00127634">
        <w:t>Appeal</w:t>
      </w:r>
      <w:r>
        <w:t xml:space="preserve"> held that there was insufficient proximity and found in favour of the </w:t>
      </w:r>
      <w:r w:rsidR="00127634">
        <w:t>appellant</w:t>
      </w:r>
      <w:r>
        <w:t xml:space="preserve"> </w:t>
      </w:r>
      <w:r w:rsidR="00127634">
        <w:t>(</w:t>
      </w:r>
      <w:proofErr w:type="spellStart"/>
      <w:proofErr w:type="gramStart"/>
      <w:r>
        <w:t>ie</w:t>
      </w:r>
      <w:proofErr w:type="spellEnd"/>
      <w:proofErr w:type="gramEnd"/>
      <w:r>
        <w:t xml:space="preserve"> the </w:t>
      </w:r>
      <w:r w:rsidR="00127634">
        <w:t>C</w:t>
      </w:r>
      <w:r>
        <w:t xml:space="preserve">hief </w:t>
      </w:r>
      <w:r w:rsidR="00127634">
        <w:t>C</w:t>
      </w:r>
      <w:r>
        <w:t>onstable</w:t>
      </w:r>
      <w:r w:rsidR="00127634">
        <w:t>)</w:t>
      </w:r>
      <w:r>
        <w:t xml:space="preserve">. </w:t>
      </w:r>
    </w:p>
    <w:p w14:paraId="32764137" w14:textId="77777777" w:rsidR="00D7173D" w:rsidRDefault="00D7173D" w:rsidP="00524B03">
      <w:pPr>
        <w:jc w:val="both"/>
      </w:pPr>
    </w:p>
    <w:p w14:paraId="2C7A035F" w14:textId="429392DF" w:rsidR="00524B03" w:rsidRPr="00917CAC" w:rsidRDefault="00524B03" w:rsidP="00524B03">
      <w:pPr>
        <w:jc w:val="both"/>
        <w:rPr>
          <w:rFonts w:ascii="Times New Roman" w:hAnsi="Times New Roman" w:cs="Times New Roman"/>
          <w:b/>
          <w:bCs/>
          <w:sz w:val="24"/>
          <w:szCs w:val="24"/>
        </w:rPr>
      </w:pPr>
      <w:r w:rsidRPr="00917CAC">
        <w:rPr>
          <w:rFonts w:ascii="Times New Roman" w:hAnsi="Times New Roman" w:cs="Times New Roman"/>
          <w:b/>
          <w:bCs/>
          <w:sz w:val="24"/>
          <w:szCs w:val="24"/>
        </w:rPr>
        <w:t xml:space="preserve">Using case law of your choice, outline the importance of this for construction, and </w:t>
      </w:r>
      <w:r w:rsidR="00F73469">
        <w:rPr>
          <w:rFonts w:ascii="Times New Roman" w:hAnsi="Times New Roman" w:cs="Times New Roman"/>
          <w:b/>
          <w:bCs/>
          <w:sz w:val="24"/>
          <w:szCs w:val="24"/>
        </w:rPr>
        <w:t>h</w:t>
      </w:r>
      <w:r w:rsidRPr="00917CAC">
        <w:rPr>
          <w:rFonts w:ascii="Times New Roman" w:hAnsi="Times New Roman" w:cs="Times New Roman"/>
          <w:b/>
          <w:bCs/>
          <w:sz w:val="24"/>
          <w:szCs w:val="24"/>
        </w:rPr>
        <w:t>ow it can impact a project progression</w:t>
      </w:r>
      <w:r w:rsidR="00917CAC">
        <w:rPr>
          <w:rFonts w:ascii="Times New Roman" w:hAnsi="Times New Roman" w:cs="Times New Roman"/>
          <w:b/>
          <w:bCs/>
          <w:sz w:val="24"/>
          <w:szCs w:val="24"/>
        </w:rPr>
        <w:t>.</w:t>
      </w:r>
    </w:p>
    <w:p w14:paraId="5FE017FF" w14:textId="77777777" w:rsidR="00524B03" w:rsidRPr="002027D2" w:rsidRDefault="00524B03" w:rsidP="00524B03">
      <w:pPr>
        <w:jc w:val="both"/>
        <w:rPr>
          <w:rFonts w:ascii="Times New Roman" w:hAnsi="Times New Roman" w:cs="Times New Roman"/>
          <w:sz w:val="24"/>
          <w:szCs w:val="24"/>
        </w:rPr>
      </w:pPr>
    </w:p>
    <w:p w14:paraId="33056C3A" w14:textId="6BE9CD92" w:rsidR="00524B03" w:rsidRPr="002027D2" w:rsidRDefault="00524B03" w:rsidP="00524B03">
      <w:pPr>
        <w:shd w:val="clear" w:color="auto" w:fill="FFFFFF"/>
        <w:spacing w:before="100" w:beforeAutospacing="1" w:after="100" w:afterAutospacing="1" w:line="240" w:lineRule="auto"/>
        <w:jc w:val="both"/>
        <w:rPr>
          <w:rFonts w:ascii="Times New Roman" w:hAnsi="Times New Roman" w:cs="Times New Roman"/>
          <w:sz w:val="24"/>
          <w:szCs w:val="24"/>
        </w:rPr>
      </w:pPr>
      <w:r w:rsidRPr="002027D2">
        <w:rPr>
          <w:rFonts w:ascii="Times New Roman" w:hAnsi="Times New Roman" w:cs="Times New Roman"/>
          <w:sz w:val="24"/>
          <w:szCs w:val="24"/>
        </w:rPr>
        <w:t xml:space="preserve">A well versed Case, </w:t>
      </w:r>
      <w:r w:rsidR="00127634">
        <w:rPr>
          <w:rFonts w:ascii="Times New Roman" w:hAnsi="Times New Roman" w:cs="Times New Roman"/>
          <w:sz w:val="24"/>
          <w:szCs w:val="24"/>
        </w:rPr>
        <w:t>another matter of adjudication</w:t>
      </w:r>
      <w:r w:rsidRPr="002027D2">
        <w:rPr>
          <w:rFonts w:ascii="Times New Roman" w:hAnsi="Times New Roman" w:cs="Times New Roman"/>
          <w:sz w:val="24"/>
          <w:szCs w:val="24"/>
        </w:rPr>
        <w:t xml:space="preserve"> is </w:t>
      </w:r>
      <w:proofErr w:type="spellStart"/>
      <w:r w:rsidRPr="002027D2">
        <w:rPr>
          <w:rFonts w:ascii="Times New Roman" w:hAnsi="Times New Roman" w:cs="Times New Roman"/>
          <w:sz w:val="24"/>
          <w:szCs w:val="24"/>
        </w:rPr>
        <w:t>Beumer</w:t>
      </w:r>
      <w:proofErr w:type="spellEnd"/>
      <w:r w:rsidRPr="002027D2">
        <w:rPr>
          <w:rFonts w:ascii="Times New Roman" w:hAnsi="Times New Roman" w:cs="Times New Roman"/>
          <w:sz w:val="24"/>
          <w:szCs w:val="24"/>
        </w:rPr>
        <w:t xml:space="preserve"> Group UK Limited v. Vinci Construction UK Limited </w:t>
      </w:r>
      <w:hyperlink r:id="rId8" w:tooltip="Link to BAILII version" w:history="1">
        <w:r w:rsidRPr="002027D2">
          <w:rPr>
            <w:rStyle w:val="Hyperlink"/>
            <w:rFonts w:ascii="Times New Roman" w:hAnsi="Times New Roman" w:cs="Times New Roman"/>
            <w:color w:val="auto"/>
            <w:sz w:val="24"/>
            <w:szCs w:val="24"/>
            <w:u w:val="none"/>
          </w:rPr>
          <w:t>[2016] EWHC 2283</w:t>
        </w:r>
      </w:hyperlink>
      <w:r w:rsidRPr="002027D2">
        <w:rPr>
          <w:rFonts w:ascii="Times New Roman" w:hAnsi="Times New Roman" w:cs="Times New Roman"/>
          <w:sz w:val="24"/>
          <w:szCs w:val="24"/>
        </w:rPr>
        <w:t xml:space="preserve"> [33].  Although perhaps used as an example for the wrong reasons in the context of time.   The right to Adjudication to settle an argument/dispute, based on the Tort of Negligence, in Construction Contracts, was brought into effect in 1996 - </w:t>
      </w:r>
      <w:r w:rsidRPr="002027D2">
        <w:rPr>
          <w:rFonts w:ascii="Times New Roman" w:hAnsi="Times New Roman" w:cs="Times New Roman"/>
          <w:sz w:val="24"/>
          <w:szCs w:val="24"/>
          <w:shd w:val="clear" w:color="auto" w:fill="FFFFFF"/>
        </w:rPr>
        <w:t>the </w:t>
      </w:r>
      <w:hyperlink r:id="rId9" w:tooltip="Housing Grants, Construction and Regeneration Act 1996" w:history="1">
        <w:r w:rsidRPr="002027D2">
          <w:rPr>
            <w:rStyle w:val="Hyperlink"/>
            <w:rFonts w:ascii="Times New Roman" w:hAnsi="Times New Roman" w:cs="Times New Roman"/>
            <w:i/>
            <w:iCs/>
            <w:color w:val="auto"/>
            <w:sz w:val="24"/>
            <w:szCs w:val="24"/>
            <w:u w:val="none"/>
            <w:shd w:val="clear" w:color="auto" w:fill="FFFFFF"/>
          </w:rPr>
          <w:t>Housing Grants Construction and Regeneration Act 1996</w:t>
        </w:r>
      </w:hyperlink>
      <w:r w:rsidRPr="002027D2">
        <w:rPr>
          <w:rFonts w:ascii="Times New Roman" w:hAnsi="Times New Roman" w:cs="Times New Roman"/>
          <w:sz w:val="24"/>
          <w:szCs w:val="24"/>
          <w:shd w:val="clear" w:color="auto" w:fill="FFFFFF"/>
        </w:rPr>
        <w:t xml:space="preserve"> (Construction Act 1996). </w:t>
      </w:r>
      <w:r w:rsidRPr="002027D2">
        <w:rPr>
          <w:rFonts w:ascii="Times New Roman" w:hAnsi="Times New Roman" w:cs="Times New Roman"/>
          <w:sz w:val="24"/>
          <w:szCs w:val="24"/>
        </w:rPr>
        <w:t>One of the main aims of this process was to make the process a quick one, compared to the process in place prior thereto.  The ‘prior’ process was via litigation through the Courts; both a costly and time consuming exercise.  The Construction Industry were no doubt frustrated with this process as it caused delay to ongoing projects and financial hardship also to some in the meantime.   The pay off if you like with the process is the risk of ‘rough justice’ and the losing party feels the decision has gone the wrong way may not be either (a) have an grounds to appeal or (b) pay for the legal costs/court fees.  It had a reputation of being ‘quick and dirty’.</w:t>
      </w:r>
    </w:p>
    <w:p w14:paraId="7215B7B2" w14:textId="77777777" w:rsidR="00524B03" w:rsidRPr="002027D2" w:rsidRDefault="00524B03" w:rsidP="00524B03">
      <w:pPr>
        <w:shd w:val="clear" w:color="auto" w:fill="FFFFFF"/>
        <w:spacing w:before="100" w:beforeAutospacing="1" w:after="100" w:afterAutospacing="1" w:line="240" w:lineRule="auto"/>
        <w:jc w:val="both"/>
        <w:rPr>
          <w:rFonts w:ascii="Times New Roman" w:hAnsi="Times New Roman" w:cs="Times New Roman"/>
          <w:sz w:val="24"/>
          <w:szCs w:val="24"/>
        </w:rPr>
      </w:pPr>
    </w:p>
    <w:p w14:paraId="46352492" w14:textId="77777777" w:rsidR="00524B03" w:rsidRPr="002027D2" w:rsidRDefault="00524B03" w:rsidP="00524B03">
      <w:pPr>
        <w:shd w:val="clear" w:color="auto" w:fill="FFFFFF"/>
        <w:spacing w:before="100" w:beforeAutospacing="1" w:after="100" w:afterAutospacing="1" w:line="240" w:lineRule="auto"/>
        <w:jc w:val="both"/>
        <w:rPr>
          <w:rFonts w:ascii="Times New Roman" w:hAnsi="Times New Roman" w:cs="Times New Roman"/>
          <w:sz w:val="24"/>
          <w:szCs w:val="24"/>
        </w:rPr>
      </w:pPr>
      <w:r w:rsidRPr="002027D2">
        <w:rPr>
          <w:rFonts w:ascii="Times New Roman" w:hAnsi="Times New Roman" w:cs="Times New Roman"/>
          <w:sz w:val="24"/>
          <w:szCs w:val="24"/>
        </w:rPr>
        <w:t xml:space="preserve">Further, it was intended initially to be used for simple small scale disputes concerning cash flow.  After 28 days, a decision was reached by the Adjudicator and which remained binding until finally determined by either litigation or arbitration. </w:t>
      </w:r>
    </w:p>
    <w:p w14:paraId="7FC8C715" w14:textId="77777777" w:rsidR="00524B03" w:rsidRDefault="00524B03" w:rsidP="00524B03">
      <w:pPr>
        <w:shd w:val="clear" w:color="auto" w:fill="FFFFFF"/>
        <w:spacing w:before="100" w:beforeAutospacing="1" w:after="100" w:afterAutospacing="1" w:line="240" w:lineRule="auto"/>
        <w:jc w:val="both"/>
        <w:rPr>
          <w:rFonts w:ascii="Times New Roman" w:hAnsi="Times New Roman" w:cs="Times New Roman"/>
          <w:sz w:val="24"/>
          <w:szCs w:val="24"/>
        </w:rPr>
      </w:pPr>
      <w:r w:rsidRPr="002027D2">
        <w:rPr>
          <w:rFonts w:ascii="Times New Roman" w:hAnsi="Times New Roman" w:cs="Times New Roman"/>
          <w:sz w:val="24"/>
          <w:szCs w:val="24"/>
        </w:rPr>
        <w:t xml:space="preserve">Despite the negativity, it remains an important element of construction contracts.  An aggrieved party, must the ability to seek justice, where they feel there has been a breach of Contract and the tort of negligence is appropriate. </w:t>
      </w:r>
    </w:p>
    <w:p w14:paraId="548A6CDC" w14:textId="0EAA37C0" w:rsidR="00524B03" w:rsidRPr="002027D2" w:rsidRDefault="00DD7A4D" w:rsidP="00524B03">
      <w:pPr>
        <w:shd w:val="clear" w:color="auto" w:fill="FFFFFF"/>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w:t>
      </w:r>
      <w:r w:rsidR="00496B2A">
        <w:rPr>
          <w:rFonts w:ascii="Times New Roman" w:hAnsi="Times New Roman" w:cs="Times New Roman"/>
          <w:sz w:val="24"/>
          <w:szCs w:val="24"/>
        </w:rPr>
        <w:t xml:space="preserve">there have been numerous cases which has been reported </w:t>
      </w:r>
      <w:r w:rsidR="00513716">
        <w:rPr>
          <w:rFonts w:ascii="Times New Roman" w:hAnsi="Times New Roman" w:cs="Times New Roman"/>
          <w:sz w:val="24"/>
          <w:szCs w:val="24"/>
        </w:rPr>
        <w:t xml:space="preserve">by Courts which then reinforce the </w:t>
      </w:r>
      <w:r w:rsidR="00FD5150">
        <w:rPr>
          <w:rFonts w:ascii="Times New Roman" w:hAnsi="Times New Roman" w:cs="Times New Roman"/>
          <w:sz w:val="24"/>
          <w:szCs w:val="24"/>
        </w:rPr>
        <w:t xml:space="preserve">need to have a </w:t>
      </w:r>
      <w:r w:rsidR="00E60EA7">
        <w:rPr>
          <w:rFonts w:ascii="Times New Roman" w:hAnsi="Times New Roman" w:cs="Times New Roman"/>
          <w:sz w:val="24"/>
          <w:szCs w:val="24"/>
        </w:rPr>
        <w:t xml:space="preserve">deeper </w:t>
      </w:r>
      <w:r w:rsidR="004F06EE">
        <w:rPr>
          <w:rFonts w:ascii="Times New Roman" w:hAnsi="Times New Roman" w:cs="Times New Roman"/>
          <w:sz w:val="24"/>
          <w:szCs w:val="24"/>
        </w:rPr>
        <w:t xml:space="preserve">apprehension </w:t>
      </w:r>
      <w:r w:rsidR="00F36D86">
        <w:rPr>
          <w:rFonts w:ascii="Times New Roman" w:hAnsi="Times New Roman" w:cs="Times New Roman"/>
          <w:sz w:val="24"/>
          <w:szCs w:val="24"/>
        </w:rPr>
        <w:t xml:space="preserve">of how each element </w:t>
      </w:r>
      <w:r w:rsidR="00063073">
        <w:rPr>
          <w:rFonts w:ascii="Times New Roman" w:hAnsi="Times New Roman" w:cs="Times New Roman"/>
          <w:sz w:val="24"/>
          <w:szCs w:val="24"/>
        </w:rPr>
        <w:t xml:space="preserve">of the Construction Act </w:t>
      </w:r>
      <w:r w:rsidR="00E80595">
        <w:rPr>
          <w:rFonts w:ascii="Times New Roman" w:hAnsi="Times New Roman" w:cs="Times New Roman"/>
          <w:sz w:val="24"/>
          <w:szCs w:val="24"/>
        </w:rPr>
        <w:t>can potentially affect your project. Th</w:t>
      </w:r>
      <w:r w:rsidR="00D2615F">
        <w:rPr>
          <w:rFonts w:ascii="Times New Roman" w:hAnsi="Times New Roman" w:cs="Times New Roman"/>
          <w:sz w:val="24"/>
          <w:szCs w:val="24"/>
        </w:rPr>
        <w:t>ere are potentially big con</w:t>
      </w:r>
      <w:r w:rsidR="00CA3B77">
        <w:rPr>
          <w:rFonts w:ascii="Times New Roman" w:hAnsi="Times New Roman" w:cs="Times New Roman"/>
          <w:sz w:val="24"/>
          <w:szCs w:val="24"/>
        </w:rPr>
        <w:t>sequences if there is failure to comply with the Construction Act</w:t>
      </w:r>
      <w:r w:rsidR="00AE7BF5">
        <w:rPr>
          <w:rFonts w:ascii="Times New Roman" w:hAnsi="Times New Roman" w:cs="Times New Roman"/>
          <w:sz w:val="24"/>
          <w:szCs w:val="24"/>
        </w:rPr>
        <w:t>, such as cash flow, the duration of the project</w:t>
      </w:r>
      <w:r w:rsidR="00D773D1">
        <w:rPr>
          <w:rFonts w:ascii="Times New Roman" w:hAnsi="Times New Roman" w:cs="Times New Roman"/>
          <w:sz w:val="24"/>
          <w:szCs w:val="24"/>
        </w:rPr>
        <w:t xml:space="preserve">, </w:t>
      </w:r>
      <w:r w:rsidR="006C00BC">
        <w:rPr>
          <w:rFonts w:ascii="Times New Roman" w:hAnsi="Times New Roman" w:cs="Times New Roman"/>
          <w:sz w:val="24"/>
          <w:szCs w:val="24"/>
        </w:rPr>
        <w:t xml:space="preserve">possibly </w:t>
      </w:r>
      <w:r w:rsidR="00A7714F">
        <w:rPr>
          <w:rFonts w:ascii="Times New Roman" w:hAnsi="Times New Roman" w:cs="Times New Roman"/>
          <w:sz w:val="24"/>
          <w:szCs w:val="24"/>
        </w:rPr>
        <w:t>upsetting</w:t>
      </w:r>
      <w:r w:rsidR="006C00BC">
        <w:rPr>
          <w:rFonts w:ascii="Times New Roman" w:hAnsi="Times New Roman" w:cs="Times New Roman"/>
          <w:sz w:val="24"/>
          <w:szCs w:val="24"/>
        </w:rPr>
        <w:t xml:space="preserve"> the sub-contractors</w:t>
      </w:r>
      <w:r w:rsidR="00D25144">
        <w:rPr>
          <w:rFonts w:ascii="Times New Roman" w:hAnsi="Times New Roman" w:cs="Times New Roman"/>
          <w:sz w:val="24"/>
          <w:szCs w:val="24"/>
        </w:rPr>
        <w:t>/</w:t>
      </w:r>
      <w:r w:rsidR="00FB7FAB">
        <w:rPr>
          <w:rFonts w:ascii="Times New Roman" w:hAnsi="Times New Roman" w:cs="Times New Roman"/>
          <w:sz w:val="24"/>
          <w:szCs w:val="24"/>
        </w:rPr>
        <w:t>client (dependent on your situation)</w:t>
      </w:r>
      <w:r w:rsidR="003A4756">
        <w:rPr>
          <w:rFonts w:ascii="Times New Roman" w:hAnsi="Times New Roman" w:cs="Times New Roman"/>
          <w:sz w:val="24"/>
          <w:szCs w:val="24"/>
        </w:rPr>
        <w:t xml:space="preserve"> which will cause a bad reputation for the company</w:t>
      </w:r>
      <w:r w:rsidR="00A7714F">
        <w:rPr>
          <w:rFonts w:ascii="Times New Roman" w:hAnsi="Times New Roman" w:cs="Times New Roman"/>
          <w:sz w:val="24"/>
          <w:szCs w:val="24"/>
        </w:rPr>
        <w:t>.</w:t>
      </w:r>
    </w:p>
    <w:p w14:paraId="6C198064" w14:textId="77777777" w:rsidR="000F4322" w:rsidRDefault="000F4322" w:rsidP="00524B03">
      <w:pPr>
        <w:shd w:val="clear" w:color="auto" w:fill="FFFFFF"/>
        <w:spacing w:before="100" w:beforeAutospacing="1" w:after="100" w:afterAutospacing="1" w:line="240" w:lineRule="auto"/>
        <w:jc w:val="both"/>
        <w:rPr>
          <w:rFonts w:ascii="Times New Roman" w:hAnsi="Times New Roman" w:cs="Times New Roman"/>
          <w:sz w:val="24"/>
          <w:szCs w:val="24"/>
        </w:rPr>
      </w:pPr>
    </w:p>
    <w:p w14:paraId="4B314D81" w14:textId="20C35D0B" w:rsidR="000F4322" w:rsidRDefault="000F4322" w:rsidP="00524B03">
      <w:pPr>
        <w:shd w:val="clear" w:color="auto" w:fill="FFFFFF"/>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Beumer</w:t>
      </w:r>
      <w:proofErr w:type="spellEnd"/>
      <w:r>
        <w:rPr>
          <w:rFonts w:ascii="Times New Roman" w:hAnsi="Times New Roman" w:cs="Times New Roman"/>
          <w:sz w:val="24"/>
          <w:szCs w:val="24"/>
        </w:rPr>
        <w:t xml:space="preserve"> case was heard before the </w:t>
      </w:r>
      <w:r w:rsidR="00127634">
        <w:rPr>
          <w:rFonts w:ascii="Times New Roman" w:hAnsi="Times New Roman" w:cs="Times New Roman"/>
          <w:sz w:val="24"/>
          <w:szCs w:val="24"/>
        </w:rPr>
        <w:t>T</w:t>
      </w:r>
      <w:r>
        <w:rPr>
          <w:rFonts w:ascii="Times New Roman" w:hAnsi="Times New Roman" w:cs="Times New Roman"/>
          <w:sz w:val="24"/>
          <w:szCs w:val="24"/>
        </w:rPr>
        <w:t xml:space="preserve">echnology and </w:t>
      </w:r>
      <w:r w:rsidR="00127634">
        <w:rPr>
          <w:rFonts w:ascii="Times New Roman" w:hAnsi="Times New Roman" w:cs="Times New Roman"/>
          <w:sz w:val="24"/>
          <w:szCs w:val="24"/>
        </w:rPr>
        <w:t>C</w:t>
      </w:r>
      <w:r>
        <w:rPr>
          <w:rFonts w:ascii="Times New Roman" w:hAnsi="Times New Roman" w:cs="Times New Roman"/>
          <w:sz w:val="24"/>
          <w:szCs w:val="24"/>
        </w:rPr>
        <w:t xml:space="preserve">onstruction </w:t>
      </w:r>
      <w:r w:rsidR="00127634">
        <w:rPr>
          <w:rFonts w:ascii="Times New Roman" w:hAnsi="Times New Roman" w:cs="Times New Roman"/>
          <w:sz w:val="24"/>
          <w:szCs w:val="24"/>
        </w:rPr>
        <w:t>C</w:t>
      </w:r>
      <w:r>
        <w:rPr>
          <w:rFonts w:ascii="Times New Roman" w:hAnsi="Times New Roman" w:cs="Times New Roman"/>
          <w:sz w:val="24"/>
          <w:szCs w:val="24"/>
        </w:rPr>
        <w:t xml:space="preserve">ourt. The question asked was whether failure by the adjudicator to disclose to the defendant that the adjudicator had also acted as the adjudicator on another adjudication concerning the claimant had not </w:t>
      </w:r>
      <w:r>
        <w:rPr>
          <w:rFonts w:ascii="Times New Roman" w:hAnsi="Times New Roman" w:cs="Times New Roman"/>
          <w:sz w:val="24"/>
          <w:szCs w:val="24"/>
        </w:rPr>
        <w:lastRenderedPageBreak/>
        <w:t xml:space="preserve">been disclosed to the defendant, amounted to a breach of natural justice and as such the award will not be </w:t>
      </w:r>
      <w:r w:rsidR="00127634">
        <w:rPr>
          <w:rFonts w:ascii="Times New Roman" w:hAnsi="Times New Roman" w:cs="Times New Roman"/>
          <w:sz w:val="24"/>
          <w:szCs w:val="24"/>
        </w:rPr>
        <w:t>enforced</w:t>
      </w:r>
      <w:r>
        <w:rPr>
          <w:rFonts w:ascii="Times New Roman" w:hAnsi="Times New Roman" w:cs="Times New Roman"/>
          <w:sz w:val="24"/>
          <w:szCs w:val="24"/>
        </w:rPr>
        <w:t>.</w:t>
      </w:r>
    </w:p>
    <w:p w14:paraId="6F3138A5" w14:textId="12BCB286" w:rsidR="00524B03" w:rsidRDefault="00524B03" w:rsidP="00524B03">
      <w:pPr>
        <w:shd w:val="clear" w:color="auto" w:fill="FFFFFF"/>
        <w:spacing w:before="100" w:beforeAutospacing="1" w:after="100" w:afterAutospacing="1" w:line="240" w:lineRule="auto"/>
        <w:jc w:val="both"/>
        <w:rPr>
          <w:rFonts w:ascii="Times New Roman" w:hAnsi="Times New Roman" w:cs="Times New Roman"/>
          <w:sz w:val="24"/>
          <w:szCs w:val="24"/>
        </w:rPr>
      </w:pPr>
      <w:r w:rsidRPr="002027D2">
        <w:rPr>
          <w:rFonts w:ascii="Times New Roman" w:hAnsi="Times New Roman" w:cs="Times New Roman"/>
          <w:sz w:val="24"/>
          <w:szCs w:val="24"/>
        </w:rPr>
        <w:t>More and more cases are now being referred and challenged by the losing party.  Meaning that it defeats the whole objection and intention of Adjudication ie. speed and minimal cost.   In addition, cases have become more complex</w:t>
      </w:r>
      <w:r>
        <w:rPr>
          <w:rFonts w:ascii="Times New Roman" w:hAnsi="Times New Roman" w:cs="Times New Roman"/>
          <w:sz w:val="24"/>
          <w:szCs w:val="24"/>
        </w:rPr>
        <w:t>.</w:t>
      </w:r>
    </w:p>
    <w:p w14:paraId="7D2C2983" w14:textId="77777777" w:rsidR="00524B03" w:rsidRDefault="00524B03" w:rsidP="00524B03">
      <w:pPr>
        <w:shd w:val="clear" w:color="auto" w:fill="FFFFFF"/>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Example of such cases are:</w:t>
      </w:r>
    </w:p>
    <w:p w14:paraId="185E808B" w14:textId="0904F60C" w:rsidR="000E07EA" w:rsidRDefault="000E07EA" w:rsidP="000E07EA">
      <w:pPr>
        <w:pStyle w:val="ListParagraph"/>
        <w:numPr>
          <w:ilvl w:val="0"/>
          <w:numId w:val="3"/>
        </w:numPr>
        <w:spacing w:before="100" w:beforeAutospacing="1" w:after="100" w:afterAutospacing="1" w:line="240" w:lineRule="auto"/>
        <w:jc w:val="both"/>
        <w:rPr>
          <w:rFonts w:ascii="Times New Roman" w:hAnsi="Times New Roman" w:cs="Times New Roman"/>
          <w:sz w:val="24"/>
          <w:szCs w:val="24"/>
        </w:rPr>
      </w:pPr>
      <w:r w:rsidRPr="000E07EA">
        <w:rPr>
          <w:rFonts w:ascii="Times New Roman" w:hAnsi="Times New Roman" w:cs="Times New Roman"/>
          <w:sz w:val="24"/>
          <w:szCs w:val="24"/>
        </w:rPr>
        <w:t>Howmet Ltd v Economy Devices Ltd [2016] EWCA Civ 847</w:t>
      </w:r>
      <w:r w:rsidR="002F6878">
        <w:rPr>
          <w:rFonts w:ascii="Times New Roman" w:hAnsi="Times New Roman" w:cs="Times New Roman"/>
          <w:sz w:val="24"/>
          <w:szCs w:val="24"/>
        </w:rPr>
        <w:t xml:space="preserve"> </w:t>
      </w:r>
      <w:r w:rsidR="004B77AE">
        <w:rPr>
          <w:rFonts w:ascii="Times New Roman" w:hAnsi="Times New Roman" w:cs="Times New Roman"/>
          <w:sz w:val="24"/>
          <w:szCs w:val="24"/>
        </w:rPr>
        <w:t>–</w:t>
      </w:r>
      <w:r w:rsidR="002F6878">
        <w:rPr>
          <w:rFonts w:ascii="Times New Roman" w:hAnsi="Times New Roman" w:cs="Times New Roman"/>
          <w:sz w:val="24"/>
          <w:szCs w:val="24"/>
        </w:rPr>
        <w:t xml:space="preserve"> </w:t>
      </w:r>
      <w:r w:rsidR="007814D9">
        <w:rPr>
          <w:rFonts w:ascii="Times New Roman" w:hAnsi="Times New Roman" w:cs="Times New Roman"/>
          <w:sz w:val="24"/>
          <w:szCs w:val="24"/>
        </w:rPr>
        <w:t>In this instance a factory owner</w:t>
      </w:r>
      <w:r w:rsidR="005B6D51">
        <w:rPr>
          <w:rFonts w:ascii="Times New Roman" w:hAnsi="Times New Roman" w:cs="Times New Roman"/>
          <w:sz w:val="24"/>
          <w:szCs w:val="24"/>
        </w:rPr>
        <w:t xml:space="preserve"> (cl</w:t>
      </w:r>
      <w:r w:rsidR="00DE3E3B">
        <w:rPr>
          <w:rFonts w:ascii="Times New Roman" w:hAnsi="Times New Roman" w:cs="Times New Roman"/>
          <w:sz w:val="24"/>
          <w:szCs w:val="24"/>
        </w:rPr>
        <w:t>aimant)</w:t>
      </w:r>
      <w:r w:rsidR="007814D9">
        <w:rPr>
          <w:rFonts w:ascii="Times New Roman" w:hAnsi="Times New Roman" w:cs="Times New Roman"/>
          <w:sz w:val="24"/>
          <w:szCs w:val="24"/>
        </w:rPr>
        <w:t xml:space="preserve"> had a installed devices</w:t>
      </w:r>
      <w:r w:rsidR="00EF1273">
        <w:rPr>
          <w:rFonts w:ascii="Times New Roman" w:hAnsi="Times New Roman" w:cs="Times New Roman"/>
          <w:sz w:val="24"/>
          <w:szCs w:val="24"/>
        </w:rPr>
        <w:t xml:space="preserve">, known as thermolevels </w:t>
      </w:r>
      <w:r w:rsidR="005B6D51">
        <w:rPr>
          <w:rFonts w:ascii="Times New Roman" w:hAnsi="Times New Roman" w:cs="Times New Roman"/>
          <w:sz w:val="24"/>
          <w:szCs w:val="24"/>
        </w:rPr>
        <w:t xml:space="preserve">which are used to read the temperature </w:t>
      </w:r>
      <w:r w:rsidR="007A260B">
        <w:rPr>
          <w:rFonts w:ascii="Times New Roman" w:hAnsi="Times New Roman" w:cs="Times New Roman"/>
          <w:sz w:val="24"/>
          <w:szCs w:val="24"/>
        </w:rPr>
        <w:t xml:space="preserve">of heated tanks, </w:t>
      </w:r>
      <w:r w:rsidR="005B6D51">
        <w:rPr>
          <w:rFonts w:ascii="Times New Roman" w:hAnsi="Times New Roman" w:cs="Times New Roman"/>
          <w:sz w:val="24"/>
          <w:szCs w:val="24"/>
        </w:rPr>
        <w:t>and they had got them from the manufacturer (defendant</w:t>
      </w:r>
      <w:r w:rsidR="00805E43">
        <w:rPr>
          <w:rFonts w:ascii="Times New Roman" w:hAnsi="Times New Roman" w:cs="Times New Roman"/>
          <w:sz w:val="24"/>
          <w:szCs w:val="24"/>
        </w:rPr>
        <w:t xml:space="preserve">) in this particular instance and the thermolevel had failed to </w:t>
      </w:r>
      <w:r w:rsidR="00606CDD">
        <w:rPr>
          <w:rFonts w:ascii="Times New Roman" w:hAnsi="Times New Roman" w:cs="Times New Roman"/>
          <w:sz w:val="24"/>
          <w:szCs w:val="24"/>
        </w:rPr>
        <w:t>turn off the tank. Shortly after it had caught on fire</w:t>
      </w:r>
      <w:r w:rsidR="000B258C">
        <w:rPr>
          <w:rFonts w:ascii="Times New Roman" w:hAnsi="Times New Roman" w:cs="Times New Roman"/>
          <w:sz w:val="24"/>
          <w:szCs w:val="24"/>
        </w:rPr>
        <w:t xml:space="preserve">, </w:t>
      </w:r>
      <w:r w:rsidR="00D50A50">
        <w:rPr>
          <w:rFonts w:ascii="Times New Roman" w:hAnsi="Times New Roman" w:cs="Times New Roman"/>
          <w:sz w:val="24"/>
          <w:szCs w:val="24"/>
        </w:rPr>
        <w:t>then another fire broke out leading the whole factory to have been burnt down.</w:t>
      </w:r>
      <w:r w:rsidR="003D7DF6">
        <w:rPr>
          <w:rFonts w:ascii="Times New Roman" w:hAnsi="Times New Roman" w:cs="Times New Roman"/>
          <w:sz w:val="24"/>
          <w:szCs w:val="24"/>
        </w:rPr>
        <w:t xml:space="preserve"> </w:t>
      </w:r>
      <w:r w:rsidR="000F4322">
        <w:rPr>
          <w:rFonts w:ascii="Times New Roman" w:hAnsi="Times New Roman" w:cs="Times New Roman"/>
          <w:sz w:val="24"/>
          <w:szCs w:val="24"/>
        </w:rPr>
        <w:t xml:space="preserve">The Court held in 2014 there had been a breach of duty and therefore negligence. The Court of appeal however in 2016 held that there had not been a breach of duty of care as the claimant knew the good were faulty. </w:t>
      </w:r>
    </w:p>
    <w:p w14:paraId="7BA8EA00" w14:textId="069E57F8" w:rsidR="000F4322" w:rsidRPr="000F4322" w:rsidRDefault="000F4322" w:rsidP="000F4322">
      <w:pPr>
        <w:spacing w:before="100" w:beforeAutospacing="1" w:after="100" w:afterAutospacing="1" w:line="240" w:lineRule="auto"/>
        <w:ind w:left="720"/>
        <w:jc w:val="both"/>
        <w:rPr>
          <w:rFonts w:ascii="Times New Roman" w:hAnsi="Times New Roman" w:cs="Times New Roman"/>
          <w:sz w:val="24"/>
          <w:szCs w:val="24"/>
        </w:rPr>
      </w:pPr>
      <w:r w:rsidRPr="000F4322">
        <w:rPr>
          <w:rFonts w:ascii="Times New Roman" w:hAnsi="Times New Roman" w:cs="Times New Roman"/>
          <w:sz w:val="24"/>
          <w:szCs w:val="24"/>
        </w:rPr>
        <w:t>The decision in this case demonstrates that a negligent manufacturer may be able to escape liability where the innocent party becomes aware of the defect before damage occurs and voluntarily continues to use the product.</w:t>
      </w:r>
    </w:p>
    <w:p w14:paraId="24A8A617" w14:textId="0C65E93B" w:rsidR="004B77AE" w:rsidRPr="004B77AE" w:rsidRDefault="008310B9" w:rsidP="000F4322">
      <w:pPr>
        <w:pStyle w:val="ListParagraph"/>
        <w:numPr>
          <w:ilvl w:val="0"/>
          <w:numId w:val="3"/>
        </w:numPr>
        <w:jc w:val="both"/>
        <w:rPr>
          <w:rFonts w:ascii="Times New Roman" w:hAnsi="Times New Roman" w:cs="Times New Roman"/>
          <w:sz w:val="24"/>
          <w:szCs w:val="24"/>
        </w:rPr>
      </w:pPr>
      <w:r w:rsidRPr="008310B9">
        <w:rPr>
          <w:rFonts w:ascii="Times New Roman" w:hAnsi="Times New Roman" w:cs="Times New Roman"/>
          <w:sz w:val="24"/>
          <w:szCs w:val="24"/>
        </w:rPr>
        <w:t>Allen Tod Architecture Ltd v Capita Property and Infrastructure Ltd [2016] EWHC 2171 (TCC)</w:t>
      </w:r>
      <w:r>
        <w:rPr>
          <w:rFonts w:ascii="Times New Roman" w:hAnsi="Times New Roman" w:cs="Times New Roman"/>
          <w:sz w:val="24"/>
          <w:szCs w:val="24"/>
        </w:rPr>
        <w:t xml:space="preserve"> </w:t>
      </w:r>
      <w:r w:rsidR="00CB10ED">
        <w:rPr>
          <w:rFonts w:ascii="Times New Roman" w:hAnsi="Times New Roman" w:cs="Times New Roman"/>
          <w:sz w:val="24"/>
          <w:szCs w:val="24"/>
        </w:rPr>
        <w:t>–</w:t>
      </w:r>
      <w:r w:rsidR="000F4322">
        <w:rPr>
          <w:rFonts w:ascii="Times New Roman" w:hAnsi="Times New Roman" w:cs="Times New Roman"/>
          <w:sz w:val="24"/>
          <w:szCs w:val="24"/>
        </w:rPr>
        <w:t xml:space="preserve"> this case was heard before the Technology and Construction Court and questioned the claimant’s ability to obtain a second report from a second expert. The Court held that they could, but they could not then refuse to produce the first report for fear of its content. </w:t>
      </w:r>
    </w:p>
    <w:p w14:paraId="08D4D13A" w14:textId="7C7620D8" w:rsidR="00A42405" w:rsidRDefault="00A42405" w:rsidP="00A42405">
      <w:pPr>
        <w:shd w:val="clear" w:color="auto" w:fill="FFFFFF"/>
        <w:spacing w:before="100" w:beforeAutospacing="1" w:after="100" w:afterAutospacing="1" w:line="240" w:lineRule="auto"/>
        <w:jc w:val="both"/>
        <w:rPr>
          <w:rFonts w:ascii="Times New Roman" w:hAnsi="Times New Roman" w:cs="Times New Roman"/>
          <w:sz w:val="24"/>
          <w:szCs w:val="24"/>
        </w:rPr>
      </w:pPr>
    </w:p>
    <w:p w14:paraId="78D42D76" w14:textId="77777777" w:rsidR="00524B03" w:rsidRPr="002027D2" w:rsidRDefault="00524B03" w:rsidP="00524B03">
      <w:pPr>
        <w:shd w:val="clear" w:color="auto" w:fill="FFFFFF"/>
        <w:spacing w:before="100" w:beforeAutospacing="1" w:after="100" w:afterAutospacing="1" w:line="240" w:lineRule="auto"/>
        <w:jc w:val="both"/>
        <w:rPr>
          <w:rFonts w:ascii="Times New Roman" w:hAnsi="Times New Roman" w:cs="Times New Roman"/>
          <w:sz w:val="24"/>
          <w:szCs w:val="24"/>
        </w:rPr>
      </w:pPr>
    </w:p>
    <w:p w14:paraId="7EE1104F" w14:textId="77777777" w:rsidR="00524B03" w:rsidRPr="002027D2" w:rsidRDefault="00524B03" w:rsidP="00524B03">
      <w:pPr>
        <w:jc w:val="both"/>
        <w:rPr>
          <w:rFonts w:ascii="Times New Roman" w:hAnsi="Times New Roman" w:cs="Times New Roman"/>
          <w:sz w:val="24"/>
          <w:szCs w:val="24"/>
        </w:rPr>
      </w:pPr>
    </w:p>
    <w:p w14:paraId="1B3B9E10" w14:textId="77777777" w:rsidR="00524B03" w:rsidRPr="002027D2" w:rsidRDefault="00524B03" w:rsidP="00524B03">
      <w:pPr>
        <w:jc w:val="both"/>
        <w:rPr>
          <w:rFonts w:ascii="Times New Roman" w:hAnsi="Times New Roman" w:cs="Times New Roman"/>
          <w:sz w:val="24"/>
          <w:szCs w:val="24"/>
        </w:rPr>
      </w:pPr>
    </w:p>
    <w:p w14:paraId="1758E534" w14:textId="485DBC07" w:rsidR="00D40C5A" w:rsidRDefault="00D40C5A" w:rsidP="00524B03">
      <w:pPr>
        <w:rPr>
          <w:rStyle w:val="Hyperlink"/>
        </w:rPr>
      </w:pPr>
    </w:p>
    <w:p w14:paraId="4F0344F7" w14:textId="4B798B33" w:rsidR="00D40C5A" w:rsidRDefault="00D40C5A" w:rsidP="00524B03">
      <w:pPr>
        <w:rPr>
          <w:rStyle w:val="Hyperlink"/>
        </w:rPr>
      </w:pPr>
    </w:p>
    <w:p w14:paraId="10DE0AB5" w14:textId="314D79CD" w:rsidR="00D40C5A" w:rsidRDefault="00D40C5A" w:rsidP="00524B03">
      <w:pPr>
        <w:rPr>
          <w:rStyle w:val="Hyperlink"/>
        </w:rPr>
      </w:pPr>
    </w:p>
    <w:p w14:paraId="04468238" w14:textId="1FFE6288" w:rsidR="00D40C5A" w:rsidRDefault="00D40C5A" w:rsidP="00524B03">
      <w:pPr>
        <w:rPr>
          <w:rStyle w:val="Hyperlink"/>
        </w:rPr>
      </w:pPr>
    </w:p>
    <w:p w14:paraId="7D16BA1E" w14:textId="6BEF125F" w:rsidR="00D40C5A" w:rsidRDefault="00D40C5A" w:rsidP="00524B03">
      <w:pPr>
        <w:rPr>
          <w:rStyle w:val="Hyperlink"/>
        </w:rPr>
      </w:pPr>
    </w:p>
    <w:p w14:paraId="4DA0C1EB" w14:textId="2B3C3481" w:rsidR="00D40C5A" w:rsidRDefault="00D40C5A" w:rsidP="00524B03">
      <w:pPr>
        <w:rPr>
          <w:rStyle w:val="Hyperlink"/>
        </w:rPr>
      </w:pPr>
    </w:p>
    <w:p w14:paraId="3FB7146D" w14:textId="6D977216" w:rsidR="00D40C5A" w:rsidRDefault="00D40C5A" w:rsidP="00524B03">
      <w:pPr>
        <w:rPr>
          <w:rStyle w:val="Hyperlink"/>
        </w:rPr>
      </w:pPr>
    </w:p>
    <w:p w14:paraId="34503F84" w14:textId="77777777" w:rsidR="00D11955" w:rsidRDefault="00D11955" w:rsidP="00D40C5A">
      <w:pPr>
        <w:rPr>
          <w:rFonts w:ascii="Times New Roman" w:hAnsi="Times New Roman" w:cs="Times New Roman"/>
          <w:b/>
          <w:bCs/>
          <w:sz w:val="24"/>
          <w:szCs w:val="24"/>
        </w:rPr>
      </w:pPr>
    </w:p>
    <w:p w14:paraId="29E52D6E" w14:textId="060621ED" w:rsidR="00917CAC" w:rsidRDefault="00917CAC" w:rsidP="00D40C5A">
      <w:pPr>
        <w:rPr>
          <w:rFonts w:ascii="Times New Roman" w:hAnsi="Times New Roman" w:cs="Times New Roman"/>
          <w:b/>
          <w:bCs/>
          <w:sz w:val="24"/>
          <w:szCs w:val="24"/>
        </w:rPr>
      </w:pPr>
      <w:r>
        <w:rPr>
          <w:rFonts w:ascii="Times New Roman" w:hAnsi="Times New Roman" w:cs="Times New Roman"/>
          <w:b/>
          <w:bCs/>
          <w:sz w:val="24"/>
          <w:szCs w:val="24"/>
        </w:rPr>
        <w:lastRenderedPageBreak/>
        <w:t>Use the case of Vinci Construction UK Ltd v Beumer Group UK Ltd [2018] to outline the impact of adjudication upon deciding such a dispute.</w:t>
      </w:r>
    </w:p>
    <w:p w14:paraId="68AF6A43" w14:textId="77777777" w:rsidR="00917CAC" w:rsidRDefault="00917CAC" w:rsidP="00D40C5A">
      <w:pPr>
        <w:rPr>
          <w:rFonts w:ascii="Times New Roman" w:hAnsi="Times New Roman" w:cs="Times New Roman"/>
          <w:b/>
          <w:bCs/>
          <w:sz w:val="24"/>
          <w:szCs w:val="24"/>
        </w:rPr>
      </w:pPr>
    </w:p>
    <w:p w14:paraId="41946DC8" w14:textId="00EF1A78" w:rsidR="00D40C5A" w:rsidRPr="00432D59" w:rsidRDefault="00D40C5A" w:rsidP="00D40C5A">
      <w:pPr>
        <w:rPr>
          <w:rFonts w:ascii="Times New Roman" w:hAnsi="Times New Roman" w:cs="Times New Roman"/>
          <w:b/>
          <w:bCs/>
          <w:sz w:val="24"/>
          <w:szCs w:val="24"/>
        </w:rPr>
      </w:pPr>
      <w:r w:rsidRPr="00432D59">
        <w:rPr>
          <w:rFonts w:ascii="Times New Roman" w:hAnsi="Times New Roman" w:cs="Times New Roman"/>
          <w:b/>
          <w:bCs/>
          <w:sz w:val="24"/>
          <w:szCs w:val="24"/>
        </w:rPr>
        <w:t xml:space="preserve">Impact of adjudication in settling disputes </w:t>
      </w:r>
    </w:p>
    <w:p w14:paraId="76445923" w14:textId="77777777" w:rsidR="00D40C5A" w:rsidRPr="002600DE" w:rsidRDefault="00D40C5A" w:rsidP="00D40C5A">
      <w:pPr>
        <w:rPr>
          <w:rFonts w:ascii="Arial" w:hAnsi="Arial" w:cs="Arial"/>
          <w:color w:val="202124"/>
          <w:sz w:val="24"/>
          <w:szCs w:val="24"/>
          <w:shd w:val="clear" w:color="auto" w:fill="FFFFFF"/>
        </w:rPr>
      </w:pPr>
    </w:p>
    <w:p w14:paraId="371C787F" w14:textId="77777777" w:rsidR="00D40C5A" w:rsidRPr="002600DE" w:rsidRDefault="00D40C5A" w:rsidP="00D40C5A">
      <w:pPr>
        <w:jc w:val="both"/>
        <w:rPr>
          <w:rFonts w:ascii="Times New Roman" w:hAnsi="Times New Roman" w:cs="Times New Roman"/>
          <w:sz w:val="24"/>
          <w:szCs w:val="24"/>
          <w:shd w:val="clear" w:color="auto" w:fill="FFFFFF"/>
        </w:rPr>
      </w:pPr>
      <w:r w:rsidRPr="002600DE">
        <w:rPr>
          <w:rFonts w:ascii="Times New Roman" w:hAnsi="Times New Roman" w:cs="Times New Roman"/>
          <w:sz w:val="24"/>
          <w:szCs w:val="24"/>
          <w:shd w:val="clear" w:color="auto" w:fill="FFFFFF"/>
        </w:rPr>
        <w:t>Under the </w:t>
      </w:r>
      <w:hyperlink r:id="rId10" w:tooltip="Housing Grants, Construction and Regeneration Act 1996" w:history="1">
        <w:r w:rsidRPr="002600DE">
          <w:rPr>
            <w:rStyle w:val="Hyperlink"/>
            <w:rFonts w:ascii="Times New Roman" w:hAnsi="Times New Roman" w:cs="Times New Roman"/>
            <w:i/>
            <w:iCs/>
            <w:color w:val="auto"/>
            <w:sz w:val="24"/>
            <w:szCs w:val="24"/>
            <w:u w:val="none"/>
            <w:shd w:val="clear" w:color="auto" w:fill="FFFFFF"/>
          </w:rPr>
          <w:t>Housing Grants Construction and Regeneration Act 1996</w:t>
        </w:r>
      </w:hyperlink>
      <w:r w:rsidRPr="002600DE">
        <w:rPr>
          <w:rFonts w:ascii="Times New Roman" w:hAnsi="Times New Roman" w:cs="Times New Roman"/>
          <w:sz w:val="24"/>
          <w:szCs w:val="24"/>
          <w:shd w:val="clear" w:color="auto" w:fill="FFFFFF"/>
        </w:rPr>
        <w:t> (Construction Act 1996), the parties to a Contract at dispute have a right to </w:t>
      </w:r>
      <w:hyperlink r:id="rId11" w:tooltip="Practice note, Adjudication: a quick guide to starting an adjudication" w:history="1">
        <w:r w:rsidRPr="002600DE">
          <w:rPr>
            <w:rStyle w:val="Hyperlink"/>
            <w:rFonts w:ascii="Times New Roman" w:hAnsi="Times New Roman" w:cs="Times New Roman"/>
            <w:color w:val="auto"/>
            <w:sz w:val="24"/>
            <w:szCs w:val="24"/>
            <w:u w:val="none"/>
            <w:shd w:val="clear" w:color="auto" w:fill="FFFFFF"/>
          </w:rPr>
          <w:t>refer a dispute to adjudication</w:t>
        </w:r>
      </w:hyperlink>
      <w:r w:rsidRPr="002600DE">
        <w:rPr>
          <w:rFonts w:ascii="Times New Roman" w:hAnsi="Times New Roman" w:cs="Times New Roman"/>
          <w:sz w:val="24"/>
          <w:szCs w:val="24"/>
          <w:shd w:val="clear" w:color="auto" w:fill="FFFFFF"/>
        </w:rPr>
        <w:t xml:space="preserve">.  Instead of a Judge sitting (as per the Courts), an Adjudicator will sit who has specialist knowledge in that particular field or industry.  He/she will then provide his/her decision on the case and the dispute before him/her. </w:t>
      </w:r>
    </w:p>
    <w:p w14:paraId="5A475F73" w14:textId="77777777" w:rsidR="00D40C5A" w:rsidRDefault="00D40C5A" w:rsidP="00D40C5A">
      <w:pPr>
        <w:jc w:val="both"/>
        <w:rPr>
          <w:rFonts w:ascii="Times New Roman" w:hAnsi="Times New Roman" w:cs="Times New Roman"/>
          <w:sz w:val="24"/>
          <w:szCs w:val="24"/>
          <w:shd w:val="clear" w:color="auto" w:fill="FFFFFF"/>
        </w:rPr>
      </w:pPr>
      <w:r w:rsidRPr="002600DE">
        <w:rPr>
          <w:rFonts w:ascii="Times New Roman" w:hAnsi="Times New Roman" w:cs="Times New Roman"/>
          <w:sz w:val="24"/>
          <w:szCs w:val="24"/>
          <w:shd w:val="clear" w:color="auto" w:fill="FFFFFF"/>
        </w:rPr>
        <w:t xml:space="preserve">The Act’s intention and purposes was to ensure that disputes over construction Contracts would be resolved quickly and cost-effectively and provide what is called ‘interim finality’.  The previous ways being through Arbitration or Litigation via the Courts. </w:t>
      </w:r>
    </w:p>
    <w:p w14:paraId="4DB11354" w14:textId="43326B77" w:rsidR="00A47183" w:rsidRPr="00A47183" w:rsidRDefault="00A47183" w:rsidP="00D40C5A">
      <w:pPr>
        <w:jc w:val="both"/>
        <w:rPr>
          <w:rFonts w:ascii="Times New Roman" w:hAnsi="Times New Roman" w:cs="Times New Roman"/>
          <w:b/>
          <w:bCs/>
          <w:sz w:val="24"/>
          <w:szCs w:val="24"/>
          <w:u w:val="single"/>
          <w:shd w:val="clear" w:color="auto" w:fill="FFFFFF"/>
        </w:rPr>
      </w:pPr>
      <w:r w:rsidRPr="00A47183">
        <w:rPr>
          <w:rFonts w:ascii="Times New Roman" w:hAnsi="Times New Roman" w:cs="Times New Roman"/>
          <w:b/>
          <w:bCs/>
          <w:sz w:val="24"/>
          <w:szCs w:val="24"/>
          <w:u w:val="single"/>
          <w:shd w:val="clear" w:color="auto" w:fill="FFFFFF"/>
        </w:rPr>
        <w:t>Process/ procedure</w:t>
      </w:r>
    </w:p>
    <w:p w14:paraId="51A7B286" w14:textId="1F7FD814" w:rsidR="00A47183" w:rsidRPr="002600DE" w:rsidRDefault="00A47183" w:rsidP="00D40C5A">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Before submitting a claim, you must first of all establish there is a right to adjudication </w:t>
      </w:r>
      <w:r w:rsidR="00D11955">
        <w:rPr>
          <w:rFonts w:ascii="Times New Roman" w:hAnsi="Times New Roman" w:cs="Times New Roman"/>
          <w:sz w:val="24"/>
          <w:szCs w:val="24"/>
          <w:shd w:val="clear" w:color="auto" w:fill="FFFFFF"/>
        </w:rPr>
        <w:t>(</w:t>
      </w:r>
      <w:proofErr w:type="spellStart"/>
      <w:proofErr w:type="gramStart"/>
      <w:r>
        <w:rPr>
          <w:rFonts w:ascii="Times New Roman" w:hAnsi="Times New Roman" w:cs="Times New Roman"/>
          <w:sz w:val="24"/>
          <w:szCs w:val="24"/>
          <w:shd w:val="clear" w:color="auto" w:fill="FFFFFF"/>
        </w:rPr>
        <w:t>ie</w:t>
      </w:r>
      <w:proofErr w:type="spellEnd"/>
      <w:proofErr w:type="gramEnd"/>
      <w:r>
        <w:rPr>
          <w:rFonts w:ascii="Times New Roman" w:hAnsi="Times New Roman" w:cs="Times New Roman"/>
          <w:sz w:val="24"/>
          <w:szCs w:val="24"/>
          <w:shd w:val="clear" w:color="auto" w:fill="FFFFFF"/>
        </w:rPr>
        <w:t xml:space="preserve"> does it arise out of a construction contract?</w:t>
      </w:r>
      <w:r w:rsidR="00D11955">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The process is designed to be clear-cut and efficient, and the timeline from beginning to decision is 28 days, although this can be extended by the parties by agreement.</w:t>
      </w:r>
    </w:p>
    <w:p w14:paraId="7F25AB45" w14:textId="77777777" w:rsidR="00D40C5A" w:rsidRPr="002600DE" w:rsidRDefault="00D40C5A" w:rsidP="00D40C5A">
      <w:pPr>
        <w:jc w:val="both"/>
        <w:rPr>
          <w:rFonts w:ascii="Times New Roman" w:hAnsi="Times New Roman" w:cs="Times New Roman"/>
          <w:sz w:val="24"/>
          <w:szCs w:val="24"/>
          <w:shd w:val="clear" w:color="auto" w:fill="FFFFFF"/>
        </w:rPr>
      </w:pPr>
      <w:r w:rsidRPr="002600DE">
        <w:rPr>
          <w:rFonts w:ascii="Times New Roman" w:hAnsi="Times New Roman" w:cs="Times New Roman"/>
          <w:sz w:val="24"/>
          <w:szCs w:val="24"/>
          <w:shd w:val="clear" w:color="auto" w:fill="FFFFFF"/>
        </w:rPr>
        <w:t xml:space="preserve">As always, there are advantages and disadvantages.   </w:t>
      </w:r>
    </w:p>
    <w:p w14:paraId="632876DE" w14:textId="77777777" w:rsidR="00D40C5A" w:rsidRPr="002600DE" w:rsidRDefault="00D40C5A" w:rsidP="00D40C5A">
      <w:pPr>
        <w:jc w:val="both"/>
        <w:rPr>
          <w:rFonts w:ascii="Times New Roman" w:hAnsi="Times New Roman" w:cs="Times New Roman"/>
          <w:b/>
          <w:bCs/>
          <w:i/>
          <w:iCs/>
          <w:sz w:val="24"/>
          <w:szCs w:val="24"/>
          <w:shd w:val="clear" w:color="auto" w:fill="FFFFFF"/>
        </w:rPr>
      </w:pPr>
      <w:r w:rsidRPr="002600DE">
        <w:rPr>
          <w:rFonts w:ascii="Times New Roman" w:hAnsi="Times New Roman" w:cs="Times New Roman"/>
          <w:b/>
          <w:bCs/>
          <w:i/>
          <w:iCs/>
          <w:sz w:val="24"/>
          <w:szCs w:val="24"/>
          <w:shd w:val="clear" w:color="auto" w:fill="FFFFFF"/>
        </w:rPr>
        <w:t>Advantages</w:t>
      </w:r>
    </w:p>
    <w:p w14:paraId="226505C8" w14:textId="5AF959C8" w:rsidR="00D40C5A" w:rsidRPr="002600DE" w:rsidRDefault="00D40C5A" w:rsidP="00D40C5A">
      <w:pPr>
        <w:jc w:val="both"/>
        <w:rPr>
          <w:rFonts w:ascii="Times New Roman" w:hAnsi="Times New Roman" w:cs="Times New Roman"/>
          <w:sz w:val="24"/>
          <w:szCs w:val="24"/>
          <w:shd w:val="clear" w:color="auto" w:fill="FFFFFF"/>
        </w:rPr>
      </w:pPr>
      <w:r w:rsidRPr="002600DE">
        <w:rPr>
          <w:rFonts w:ascii="Times New Roman" w:hAnsi="Times New Roman" w:cs="Times New Roman"/>
          <w:sz w:val="24"/>
          <w:szCs w:val="24"/>
          <w:shd w:val="clear" w:color="auto" w:fill="FFFFFF"/>
        </w:rPr>
        <w:t>The main advantage is speed, the required turnaround being 28 days from the date the matter was referred to the date of the Adjudicator’s decision</w:t>
      </w:r>
      <w:r w:rsidR="0051595C">
        <w:rPr>
          <w:rFonts w:ascii="Times New Roman" w:hAnsi="Times New Roman" w:cs="Times New Roman"/>
          <w:sz w:val="24"/>
          <w:szCs w:val="24"/>
          <w:shd w:val="clear" w:color="auto" w:fill="FFFFFF"/>
        </w:rPr>
        <w:t>; t</w:t>
      </w:r>
      <w:r w:rsidRPr="002600DE">
        <w:rPr>
          <w:rFonts w:ascii="Times New Roman" w:hAnsi="Times New Roman" w:cs="Times New Roman"/>
          <w:sz w:val="24"/>
          <w:szCs w:val="24"/>
          <w:shd w:val="clear" w:color="auto" w:fill="FFFFFF"/>
        </w:rPr>
        <w:t>he other advantage is cost as it is much more cost-effective than protracted legal proceedings through the Courts</w:t>
      </w:r>
      <w:r w:rsidR="0051595C">
        <w:rPr>
          <w:rFonts w:ascii="Times New Roman" w:hAnsi="Times New Roman" w:cs="Times New Roman"/>
          <w:sz w:val="24"/>
          <w:szCs w:val="24"/>
          <w:shd w:val="clear" w:color="auto" w:fill="FFFFFF"/>
        </w:rPr>
        <w:t>; minimises disruption to the overall construction project; also handled privately between both parties.</w:t>
      </w:r>
      <w:r w:rsidRPr="002600DE">
        <w:rPr>
          <w:rFonts w:ascii="Times New Roman" w:hAnsi="Times New Roman" w:cs="Times New Roman"/>
          <w:sz w:val="24"/>
          <w:szCs w:val="24"/>
          <w:shd w:val="clear" w:color="auto" w:fill="FFFFFF"/>
        </w:rPr>
        <w:t xml:space="preserve"> </w:t>
      </w:r>
    </w:p>
    <w:p w14:paraId="189B890C" w14:textId="77777777" w:rsidR="00D40C5A" w:rsidRPr="002600DE" w:rsidRDefault="00D40C5A" w:rsidP="00D40C5A">
      <w:pPr>
        <w:jc w:val="both"/>
        <w:rPr>
          <w:rFonts w:ascii="Times New Roman" w:hAnsi="Times New Roman" w:cs="Times New Roman"/>
          <w:b/>
          <w:bCs/>
          <w:i/>
          <w:iCs/>
          <w:sz w:val="24"/>
          <w:szCs w:val="24"/>
          <w:shd w:val="clear" w:color="auto" w:fill="FFFFFF"/>
        </w:rPr>
      </w:pPr>
      <w:r w:rsidRPr="002600DE">
        <w:rPr>
          <w:rFonts w:ascii="Times New Roman" w:hAnsi="Times New Roman" w:cs="Times New Roman"/>
          <w:b/>
          <w:bCs/>
          <w:i/>
          <w:iCs/>
          <w:sz w:val="24"/>
          <w:szCs w:val="24"/>
          <w:shd w:val="clear" w:color="auto" w:fill="FFFFFF"/>
        </w:rPr>
        <w:t>Disadvantage</w:t>
      </w:r>
    </w:p>
    <w:p w14:paraId="21E55E76" w14:textId="77777777" w:rsidR="00D40C5A" w:rsidRPr="002600DE" w:rsidRDefault="00D40C5A" w:rsidP="00D40C5A">
      <w:pPr>
        <w:pStyle w:val="NormalWeb"/>
        <w:shd w:val="clear" w:color="auto" w:fill="FFFFFF"/>
        <w:spacing w:before="0" w:beforeAutospacing="0" w:after="360" w:afterAutospacing="0"/>
        <w:jc w:val="both"/>
      </w:pPr>
      <w:r w:rsidRPr="002600DE">
        <w:rPr>
          <w:shd w:val="clear" w:color="auto" w:fill="FFFFFF"/>
        </w:rPr>
        <w:t xml:space="preserve">The clear disadvantage is </w:t>
      </w:r>
      <w:r w:rsidRPr="002600DE">
        <w:t xml:space="preserve">the risk of “rough justice”. This can occur in one of two ways:  </w:t>
      </w:r>
    </w:p>
    <w:p w14:paraId="7765AB2E" w14:textId="710B4CE8" w:rsidR="00D40C5A" w:rsidRPr="002600DE" w:rsidRDefault="00D40C5A" w:rsidP="00D40C5A">
      <w:pPr>
        <w:pStyle w:val="NormalWeb"/>
        <w:numPr>
          <w:ilvl w:val="0"/>
          <w:numId w:val="1"/>
        </w:numPr>
        <w:shd w:val="clear" w:color="auto" w:fill="FFFFFF"/>
        <w:spacing w:before="0" w:beforeAutospacing="0" w:after="360" w:afterAutospacing="0"/>
        <w:jc w:val="both"/>
      </w:pPr>
      <w:r w:rsidRPr="002600DE">
        <w:t>the speed of the adjudication process:  The Applicant is at an advantage as they are preparing the case.  Once prepared and the application is made to the Adjudicator however, the responding party has a very short period to prepare their case and respond to the Adjudicator</w:t>
      </w:r>
      <w:r w:rsidR="0051595C">
        <w:t>. Corners will on occasions be cut and crucial faults may get overlooked.</w:t>
      </w:r>
    </w:p>
    <w:p w14:paraId="12650D82" w14:textId="77777777" w:rsidR="00D40C5A" w:rsidRPr="002600DE" w:rsidRDefault="00D40C5A" w:rsidP="00D40C5A">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en-GB"/>
        </w:rPr>
      </w:pPr>
      <w:r w:rsidRPr="002600DE">
        <w:rPr>
          <w:rFonts w:ascii="Times New Roman" w:hAnsi="Times New Roman" w:cs="Times New Roman"/>
          <w:sz w:val="24"/>
          <w:szCs w:val="24"/>
        </w:rPr>
        <w:t xml:space="preserve">the difficulty of challenging the decision of the adjudicator: the losing party may, because of the decision of the Adjudicator, not be able to afford challenging the decision and commencing litigation proceedings.  Further, some of Professional Indemnity Insurers will exclude adjudicators awards from their cover. </w:t>
      </w:r>
    </w:p>
    <w:p w14:paraId="06535BF4" w14:textId="666F7F35" w:rsidR="00A47183" w:rsidRPr="00A47183" w:rsidRDefault="00A47183" w:rsidP="00D40C5A">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On the issue of speed, the Court confirmed in Wimbledon Construction Co 2000 LTD v </w:t>
      </w:r>
      <w:proofErr w:type="spellStart"/>
      <w:r>
        <w:rPr>
          <w:rFonts w:ascii="Times New Roman" w:eastAsia="Times New Roman" w:hAnsi="Times New Roman" w:cs="Times New Roman"/>
          <w:sz w:val="24"/>
          <w:szCs w:val="24"/>
          <w:lang w:eastAsia="en-GB"/>
        </w:rPr>
        <w:t>V</w:t>
      </w:r>
      <w:r w:rsidR="00D11955">
        <w:rPr>
          <w:rFonts w:ascii="Times New Roman" w:eastAsia="Times New Roman" w:hAnsi="Times New Roman" w:cs="Times New Roman"/>
          <w:sz w:val="24"/>
          <w:szCs w:val="24"/>
          <w:lang w:eastAsia="en-GB"/>
        </w:rPr>
        <w:t>a</w:t>
      </w:r>
      <w:r>
        <w:rPr>
          <w:rFonts w:ascii="Times New Roman" w:eastAsia="Times New Roman" w:hAnsi="Times New Roman" w:cs="Times New Roman"/>
          <w:sz w:val="24"/>
          <w:szCs w:val="24"/>
          <w:lang w:eastAsia="en-GB"/>
        </w:rPr>
        <w:t>go</w:t>
      </w:r>
      <w:proofErr w:type="spellEnd"/>
      <w:r>
        <w:rPr>
          <w:rFonts w:ascii="Times New Roman" w:eastAsia="Times New Roman" w:hAnsi="Times New Roman" w:cs="Times New Roman"/>
          <w:sz w:val="24"/>
          <w:szCs w:val="24"/>
          <w:lang w:eastAsia="en-GB"/>
        </w:rPr>
        <w:t xml:space="preserve"> </w:t>
      </w:r>
      <w:r w:rsidR="00D11955">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2005</w:t>
      </w:r>
      <w:r w:rsidR="00D11955">
        <w:rPr>
          <w:rFonts w:ascii="Times New Roman" w:eastAsia="Times New Roman" w:hAnsi="Times New Roman" w:cs="Times New Roman"/>
          <w:sz w:val="24"/>
          <w:szCs w:val="24"/>
          <w:lang w:eastAsia="en-GB"/>
        </w:rPr>
        <w:t>] EWHC 1086</w:t>
      </w:r>
      <w:r>
        <w:rPr>
          <w:rFonts w:ascii="Times New Roman" w:eastAsia="Times New Roman" w:hAnsi="Times New Roman" w:cs="Times New Roman"/>
          <w:sz w:val="24"/>
          <w:szCs w:val="24"/>
          <w:lang w:eastAsia="en-GB"/>
        </w:rPr>
        <w:t xml:space="preserve"> that it wouldn’t make sense to allow the enforcement of a decision by an </w:t>
      </w:r>
      <w:r>
        <w:rPr>
          <w:rFonts w:ascii="Times New Roman" w:eastAsia="Times New Roman" w:hAnsi="Times New Roman" w:cs="Times New Roman"/>
          <w:sz w:val="24"/>
          <w:szCs w:val="24"/>
          <w:lang w:eastAsia="en-GB"/>
        </w:rPr>
        <w:lastRenderedPageBreak/>
        <w:t xml:space="preserve">adjudicator to be delayed for any length of time as it would be contrary to the principals of the Construction Act and should be made only in limited circumstances. </w:t>
      </w:r>
    </w:p>
    <w:p w14:paraId="3485027E" w14:textId="77777777" w:rsidR="00A47183" w:rsidRDefault="00A47183" w:rsidP="00D40C5A">
      <w:pP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en-GB"/>
        </w:rPr>
      </w:pPr>
    </w:p>
    <w:p w14:paraId="49C3E933" w14:textId="53F8AEB6" w:rsidR="00D40C5A" w:rsidRPr="002600DE" w:rsidRDefault="00D40C5A" w:rsidP="00D40C5A">
      <w:pP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2600DE">
        <w:rPr>
          <w:rFonts w:ascii="Times New Roman" w:eastAsia="Times New Roman" w:hAnsi="Times New Roman" w:cs="Times New Roman"/>
          <w:b/>
          <w:bCs/>
          <w:sz w:val="24"/>
          <w:szCs w:val="24"/>
          <w:lang w:eastAsia="en-GB"/>
        </w:rPr>
        <w:t>Enforcement/Appeal</w:t>
      </w:r>
    </w:p>
    <w:p w14:paraId="7BD63379" w14:textId="77777777" w:rsidR="00D40C5A" w:rsidRPr="002600DE" w:rsidRDefault="00D40C5A" w:rsidP="00D40C5A">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sidRPr="002600DE">
        <w:rPr>
          <w:rFonts w:ascii="Times New Roman" w:eastAsia="Times New Roman" w:hAnsi="Times New Roman" w:cs="Times New Roman"/>
          <w:sz w:val="24"/>
          <w:szCs w:val="24"/>
          <w:lang w:eastAsia="en-GB"/>
        </w:rPr>
        <w:t xml:space="preserve">The </w:t>
      </w:r>
      <w:r w:rsidRPr="002600DE">
        <w:rPr>
          <w:rFonts w:ascii="Times New Roman" w:hAnsi="Times New Roman" w:cs="Times New Roman"/>
          <w:sz w:val="24"/>
          <w:szCs w:val="24"/>
          <w:shd w:val="clear" w:color="auto" w:fill="FFFFFF"/>
        </w:rPr>
        <w:t xml:space="preserve">Adjudicator’s decision is regarded as temporary i.e. temporary finality, the losing party can litigate the claim in the traditional manner (though the Courts) seeking a different outcome.  As stated above however, this is costly and perhaps prohibitive. </w:t>
      </w:r>
    </w:p>
    <w:p w14:paraId="6381A303" w14:textId="77777777" w:rsidR="00D40C5A" w:rsidRPr="002600DE" w:rsidRDefault="00D40C5A" w:rsidP="00D40C5A">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p>
    <w:p w14:paraId="7F57A63E" w14:textId="77777777" w:rsidR="00D40C5A" w:rsidRDefault="00D40C5A" w:rsidP="00D40C5A">
      <w:pPr>
        <w:shd w:val="clear" w:color="auto" w:fill="FFFFFF"/>
        <w:spacing w:before="100" w:beforeAutospacing="1" w:after="100" w:afterAutospacing="1" w:line="240" w:lineRule="auto"/>
        <w:jc w:val="both"/>
        <w:rPr>
          <w:rFonts w:ascii="Times New Roman" w:hAnsi="Times New Roman" w:cs="Times New Roman"/>
          <w:sz w:val="24"/>
          <w:szCs w:val="24"/>
        </w:rPr>
      </w:pPr>
      <w:r w:rsidRPr="002600DE">
        <w:rPr>
          <w:rFonts w:ascii="Times New Roman" w:hAnsi="Times New Roman" w:cs="Times New Roman"/>
          <w:sz w:val="24"/>
          <w:szCs w:val="24"/>
          <w:shd w:val="clear" w:color="auto" w:fill="FFFFFF"/>
        </w:rPr>
        <w:t>The Courts are however limited as to their powers, and they will be reluctant to intervene unless there has been a breach of natural justice.  As seen in the case</w:t>
      </w:r>
      <w:r w:rsidRPr="002600DE">
        <w:rPr>
          <w:rFonts w:ascii="Times New Roman" w:hAnsi="Times New Roman" w:cs="Times New Roman"/>
          <w:sz w:val="24"/>
          <w:szCs w:val="24"/>
        </w:rPr>
        <w:t xml:space="preserve">  Beumer Group UK Limited v. Vinci Construction UK Limited </w:t>
      </w:r>
      <w:hyperlink r:id="rId12" w:tooltip="Link to BAILII version" w:history="1">
        <w:r w:rsidRPr="002600DE">
          <w:rPr>
            <w:rStyle w:val="Hyperlink"/>
            <w:rFonts w:ascii="Times New Roman" w:hAnsi="Times New Roman" w:cs="Times New Roman"/>
            <w:color w:val="auto"/>
            <w:sz w:val="24"/>
            <w:szCs w:val="24"/>
            <w:u w:val="none"/>
          </w:rPr>
          <w:t>[2016] EWHC 2283</w:t>
        </w:r>
      </w:hyperlink>
      <w:r w:rsidRPr="002600DE">
        <w:rPr>
          <w:rFonts w:ascii="Times New Roman" w:hAnsi="Times New Roman" w:cs="Times New Roman"/>
          <w:sz w:val="24"/>
          <w:szCs w:val="24"/>
        </w:rPr>
        <w:t> [33]</w:t>
      </w:r>
    </w:p>
    <w:p w14:paraId="609197E6" w14:textId="77777777" w:rsidR="00D40C5A" w:rsidRDefault="00D40C5A" w:rsidP="00D40C5A">
      <w:pPr>
        <w:shd w:val="clear" w:color="auto" w:fill="FFFFFF"/>
        <w:spacing w:before="100" w:beforeAutospacing="1" w:after="100" w:afterAutospacing="1" w:line="240" w:lineRule="auto"/>
        <w:jc w:val="both"/>
        <w:rPr>
          <w:rFonts w:ascii="Times New Roman" w:hAnsi="Times New Roman" w:cs="Times New Roman"/>
          <w:sz w:val="24"/>
          <w:szCs w:val="24"/>
        </w:rPr>
      </w:pPr>
    </w:p>
    <w:p w14:paraId="4C7D4AAA" w14:textId="5730FEF4" w:rsidR="00D40C5A" w:rsidRDefault="00D40C5A" w:rsidP="00D40C5A">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case involved a dispute between Vinci Construction UK Limited and their sub-contractors, who were Beumer Group UK Limitd.  This case study is a perfect example of what can happen when the client and the sub-contractors clash.  Clearly this case was protracted and costly which goes against the spirit of adjudication. It’s main objective is to turn these cases around within 28 days to be more cost effective. In this instance this wasn’t possible as the adjudicator was acting on two separate cases for Beumer, which could’ve possibly influence his/ her decision on the outcome. He/she should’ve told both parties before the case took place that he/she is involved on another matter with </w:t>
      </w:r>
      <w:proofErr w:type="spellStart"/>
      <w:r>
        <w:rPr>
          <w:rFonts w:ascii="Times New Roman" w:hAnsi="Times New Roman" w:cs="Times New Roman"/>
          <w:sz w:val="24"/>
          <w:szCs w:val="24"/>
          <w:shd w:val="clear" w:color="auto" w:fill="FFFFFF"/>
        </w:rPr>
        <w:t>Beumer</w:t>
      </w:r>
      <w:proofErr w:type="spellEnd"/>
      <w:r>
        <w:rPr>
          <w:rFonts w:ascii="Times New Roman" w:hAnsi="Times New Roman" w:cs="Times New Roman"/>
          <w:sz w:val="24"/>
          <w:szCs w:val="24"/>
          <w:shd w:val="clear" w:color="auto" w:fill="FFFFFF"/>
        </w:rPr>
        <w:t xml:space="preserve"> Group UK Limited.</w:t>
      </w:r>
      <w:r w:rsidR="0051595C">
        <w:rPr>
          <w:rFonts w:ascii="Times New Roman" w:hAnsi="Times New Roman" w:cs="Times New Roman"/>
          <w:sz w:val="24"/>
          <w:szCs w:val="24"/>
          <w:shd w:val="clear" w:color="auto" w:fill="FFFFFF"/>
        </w:rPr>
        <w:t xml:space="preserve"> Hence why it was held that there had been a breach of natural justice. </w:t>
      </w:r>
    </w:p>
    <w:p w14:paraId="7DA63C1D" w14:textId="77777777" w:rsidR="00D40C5A" w:rsidRPr="002600DE" w:rsidRDefault="00D40C5A" w:rsidP="00D40C5A">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p>
    <w:p w14:paraId="6D5D1500" w14:textId="77777777" w:rsidR="00D40C5A" w:rsidRPr="002600DE" w:rsidRDefault="00D40C5A" w:rsidP="00D40C5A">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sidRPr="002600DE">
        <w:rPr>
          <w:rFonts w:ascii="Times New Roman" w:hAnsi="Times New Roman" w:cs="Times New Roman"/>
          <w:sz w:val="24"/>
          <w:szCs w:val="24"/>
          <w:shd w:val="clear" w:color="auto" w:fill="FFFFFF"/>
        </w:rPr>
        <w:t>Where it was found that the adjudication proceedings had been unfair. The Adjudicator must act as an impartial tribunals and although involvement in other adjudications did not of itself constitute a conflict of interest, that involvement should be disclosed.  The Adjudicator failed to disclose such involvement to Vinci. It was held that the Adjudicator must now only act, but be seen to act, fairly.</w:t>
      </w:r>
    </w:p>
    <w:p w14:paraId="01B749CC" w14:textId="77777777" w:rsidR="00BB6577" w:rsidRDefault="00BB6577" w:rsidP="00D40C5A">
      <w:pPr>
        <w:shd w:val="clear" w:color="auto" w:fill="FFFFFF"/>
        <w:spacing w:before="100" w:beforeAutospacing="1" w:after="100" w:afterAutospacing="1" w:line="240" w:lineRule="auto"/>
        <w:rPr>
          <w:rStyle w:val="Hyperlink"/>
          <w:rFonts w:ascii="Verdana" w:hAnsi="Verdana"/>
          <w:sz w:val="20"/>
          <w:szCs w:val="20"/>
          <w:shd w:val="clear" w:color="auto" w:fill="FFFFFF"/>
        </w:rPr>
      </w:pPr>
    </w:p>
    <w:p w14:paraId="1E4E8334" w14:textId="77777777" w:rsidR="00D7173D" w:rsidRDefault="00D7173D" w:rsidP="00D40C5A">
      <w:pPr>
        <w:shd w:val="clear" w:color="auto" w:fill="FFFFFF"/>
        <w:spacing w:before="100" w:beforeAutospacing="1" w:after="100" w:afterAutospacing="1" w:line="240" w:lineRule="auto"/>
        <w:rPr>
          <w:rStyle w:val="Hyperlink"/>
          <w:rFonts w:ascii="Verdana" w:hAnsi="Verdana"/>
          <w:sz w:val="20"/>
          <w:szCs w:val="20"/>
          <w:shd w:val="clear" w:color="auto" w:fill="FFFFFF"/>
        </w:rPr>
      </w:pPr>
    </w:p>
    <w:p w14:paraId="7F42BEC9" w14:textId="77777777" w:rsidR="00D7173D" w:rsidRDefault="00D7173D" w:rsidP="00D40C5A">
      <w:pPr>
        <w:shd w:val="clear" w:color="auto" w:fill="FFFFFF"/>
        <w:spacing w:before="100" w:beforeAutospacing="1" w:after="100" w:afterAutospacing="1" w:line="240" w:lineRule="auto"/>
        <w:rPr>
          <w:rStyle w:val="Hyperlink"/>
          <w:rFonts w:ascii="Verdana" w:hAnsi="Verdana"/>
          <w:sz w:val="20"/>
          <w:szCs w:val="20"/>
          <w:shd w:val="clear" w:color="auto" w:fill="FFFFFF"/>
        </w:rPr>
      </w:pPr>
    </w:p>
    <w:p w14:paraId="5476E87C" w14:textId="77777777" w:rsidR="00D7173D" w:rsidRDefault="00D7173D" w:rsidP="00D40C5A">
      <w:pPr>
        <w:shd w:val="clear" w:color="auto" w:fill="FFFFFF"/>
        <w:spacing w:before="100" w:beforeAutospacing="1" w:after="100" w:afterAutospacing="1" w:line="240" w:lineRule="auto"/>
        <w:rPr>
          <w:rStyle w:val="Hyperlink"/>
          <w:rFonts w:ascii="Verdana" w:hAnsi="Verdana"/>
          <w:sz w:val="20"/>
          <w:szCs w:val="20"/>
          <w:shd w:val="clear" w:color="auto" w:fill="FFFFFF"/>
        </w:rPr>
      </w:pPr>
    </w:p>
    <w:p w14:paraId="29150CB5" w14:textId="77777777" w:rsidR="00881707" w:rsidRDefault="00881707" w:rsidP="00D40C5A">
      <w:pPr>
        <w:shd w:val="clear" w:color="auto" w:fill="FFFFFF"/>
        <w:spacing w:before="100" w:beforeAutospacing="1" w:after="100" w:afterAutospacing="1" w:line="240" w:lineRule="auto"/>
        <w:rPr>
          <w:rStyle w:val="Hyperlink"/>
          <w:rFonts w:ascii="Verdana" w:hAnsi="Verdana"/>
          <w:sz w:val="20"/>
          <w:szCs w:val="20"/>
          <w:shd w:val="clear" w:color="auto" w:fill="FFFFFF"/>
        </w:rPr>
      </w:pPr>
    </w:p>
    <w:p w14:paraId="26C51C9C" w14:textId="77777777" w:rsidR="00881707" w:rsidRDefault="00881707" w:rsidP="00D40C5A">
      <w:pPr>
        <w:shd w:val="clear" w:color="auto" w:fill="FFFFFF"/>
        <w:spacing w:before="100" w:beforeAutospacing="1" w:after="100" w:afterAutospacing="1" w:line="240" w:lineRule="auto"/>
        <w:rPr>
          <w:rStyle w:val="Hyperlink"/>
          <w:rFonts w:ascii="Verdana" w:hAnsi="Verdana"/>
          <w:sz w:val="20"/>
          <w:szCs w:val="20"/>
          <w:shd w:val="clear" w:color="auto" w:fill="FFFFFF"/>
        </w:rPr>
      </w:pPr>
    </w:p>
    <w:p w14:paraId="0B88CCCB" w14:textId="77777777" w:rsidR="00D11955" w:rsidRDefault="00D11955" w:rsidP="003B0E45">
      <w:pPr>
        <w:shd w:val="clear" w:color="auto" w:fill="FFFFFF"/>
        <w:spacing w:before="100" w:beforeAutospacing="1" w:after="100" w:afterAutospacing="1" w:line="240" w:lineRule="auto"/>
        <w:rPr>
          <w:rStyle w:val="Hyperlink"/>
          <w:rFonts w:ascii="Verdana" w:hAnsi="Verdana"/>
          <w:sz w:val="20"/>
          <w:szCs w:val="20"/>
          <w:shd w:val="clear" w:color="auto" w:fill="FFFFFF"/>
        </w:rPr>
      </w:pPr>
    </w:p>
    <w:p w14:paraId="5170AFF6" w14:textId="5E700BFD" w:rsidR="003B0E45" w:rsidRDefault="00D7173D" w:rsidP="003B0E45">
      <w:pPr>
        <w:shd w:val="clear" w:color="auto" w:fill="FFFFFF"/>
        <w:spacing w:before="100" w:beforeAutospacing="1" w:after="100" w:afterAutospacing="1" w:line="240" w:lineRule="auto"/>
        <w:rPr>
          <w:rStyle w:val="Hyperlink"/>
          <w:rFonts w:ascii="Times New Roman" w:hAnsi="Times New Roman" w:cs="Times New Roman"/>
          <w:b/>
          <w:bCs/>
          <w:color w:val="auto"/>
          <w:sz w:val="24"/>
          <w:szCs w:val="24"/>
          <w:u w:val="none"/>
          <w:shd w:val="clear" w:color="auto" w:fill="FFFFFF"/>
        </w:rPr>
      </w:pPr>
      <w:r w:rsidRPr="00D7173D">
        <w:rPr>
          <w:rStyle w:val="Hyperlink"/>
          <w:rFonts w:ascii="Times New Roman" w:hAnsi="Times New Roman" w:cs="Times New Roman"/>
          <w:b/>
          <w:bCs/>
          <w:color w:val="auto"/>
          <w:sz w:val="24"/>
          <w:szCs w:val="24"/>
          <w:u w:val="none"/>
          <w:shd w:val="clear" w:color="auto" w:fill="FFFFFF"/>
        </w:rPr>
        <w:lastRenderedPageBreak/>
        <w:t>References</w:t>
      </w:r>
    </w:p>
    <w:p w14:paraId="11229422" w14:textId="77777777" w:rsidR="003B0E45" w:rsidRPr="003B0E45" w:rsidRDefault="003B0E45" w:rsidP="003B0E45">
      <w:pPr>
        <w:shd w:val="clear" w:color="auto" w:fill="FFFFFF"/>
        <w:spacing w:before="100" w:beforeAutospacing="1" w:after="100" w:afterAutospacing="1" w:line="240" w:lineRule="auto"/>
        <w:rPr>
          <w:rFonts w:ascii="Times New Roman" w:hAnsi="Times New Roman" w:cs="Times New Roman"/>
          <w:b/>
          <w:bCs/>
          <w:sz w:val="24"/>
          <w:szCs w:val="24"/>
          <w:shd w:val="clear" w:color="auto" w:fill="FFFFFF"/>
        </w:rPr>
      </w:pPr>
    </w:p>
    <w:p w14:paraId="509ABC26" w14:textId="3AC31BDA" w:rsidR="00D11955" w:rsidRDefault="003B0E45" w:rsidP="00D11955">
      <w:pPr>
        <w:pStyle w:val="NormalWeb"/>
        <w:spacing w:before="0" w:beforeAutospacing="0" w:after="0" w:afterAutospacing="0" w:line="480" w:lineRule="auto"/>
        <w:ind w:left="720" w:hanging="720"/>
      </w:pPr>
      <w:r>
        <w:t xml:space="preserve">“Adjudication for Commercial Dispute Resolution.” </w:t>
      </w:r>
      <w:r>
        <w:rPr>
          <w:i/>
          <w:iCs/>
        </w:rPr>
        <w:t>Dispute Resolution Blog</w:t>
      </w:r>
      <w:r>
        <w:t>, 18 Feb. 2016, disputeresolutionblog.practicallaw.com/adjudication-for-commercial-dispute-resolution/.</w:t>
      </w:r>
    </w:p>
    <w:p w14:paraId="1098E953" w14:textId="2E82DE89" w:rsidR="003B0E45" w:rsidRDefault="003B0E45" w:rsidP="003B0E45">
      <w:pPr>
        <w:pStyle w:val="NormalWeb"/>
        <w:spacing w:before="0" w:beforeAutospacing="0" w:after="0" w:afterAutospacing="0" w:line="480" w:lineRule="auto"/>
        <w:ind w:left="720" w:hanging="720"/>
      </w:pPr>
      <w:r>
        <w:t>“</w:t>
      </w:r>
      <w:proofErr w:type="spellStart"/>
      <w:r>
        <w:t>Badtitle</w:t>
      </w:r>
      <w:proofErr w:type="spellEnd"/>
      <w:r>
        <w:t xml:space="preserve">.” </w:t>
      </w:r>
      <w:r>
        <w:rPr>
          <w:i/>
          <w:iCs/>
        </w:rPr>
        <w:t>Www.designingbuildings.co.uk</w:t>
      </w:r>
      <w:r>
        <w:t>, www.designingbuildings.co.uk/wiki/D%26F_Estates_Limited_and_Others_v_Church_Commissioners_for_England_and_others.</w:t>
      </w:r>
    </w:p>
    <w:p w14:paraId="553BE134" w14:textId="77777777" w:rsidR="003B0E45" w:rsidRDefault="003B0E45" w:rsidP="003B0E45">
      <w:pPr>
        <w:pStyle w:val="NormalWeb"/>
        <w:spacing w:before="0" w:beforeAutospacing="0" w:after="0" w:afterAutospacing="0" w:line="480" w:lineRule="auto"/>
        <w:ind w:left="720" w:hanging="720"/>
      </w:pPr>
      <w:r>
        <w:t>“</w:t>
      </w:r>
      <w:proofErr w:type="spellStart"/>
      <w:r>
        <w:t>Beumer</w:t>
      </w:r>
      <w:proofErr w:type="spellEnd"/>
      <w:r>
        <w:t xml:space="preserve"> Group UK Ltd v Vinci Construction UK Ltd.” </w:t>
      </w:r>
      <w:r>
        <w:rPr>
          <w:i/>
          <w:iCs/>
        </w:rPr>
        <w:t>Fenwick Elliott</w:t>
      </w:r>
      <w:r>
        <w:t>, 11 Nov. 2016, www.fenwickelliott.com/research-insight/adjudication-case-notes/beumer-group-uk-ltd-v-vinci-construction-uk-ltd. Accessed 20 July 2023.</w:t>
      </w:r>
    </w:p>
    <w:p w14:paraId="753B6FBD" w14:textId="77777777" w:rsidR="003B0E45" w:rsidRDefault="003B0E45" w:rsidP="003B0E45">
      <w:pPr>
        <w:pStyle w:val="NormalWeb"/>
        <w:spacing w:before="0" w:beforeAutospacing="0" w:after="0" w:afterAutospacing="0" w:line="480" w:lineRule="auto"/>
        <w:ind w:left="720" w:hanging="720"/>
      </w:pPr>
      <w:r>
        <w:t xml:space="preserve">“Bicester / Oxfordshire Solicitor Tort Law Solicitor.” </w:t>
      </w:r>
      <w:r>
        <w:rPr>
          <w:i/>
          <w:iCs/>
        </w:rPr>
        <w:t>Steadfast Solicitors Limited</w:t>
      </w:r>
      <w:r>
        <w:t>, www.steadfast-solicitors.co.uk/tort-law/. Accessed 20 July 2023.</w:t>
      </w:r>
    </w:p>
    <w:p w14:paraId="043A9C6D" w14:textId="77777777" w:rsidR="003B0E45" w:rsidRDefault="003B0E45" w:rsidP="003B0E45">
      <w:pPr>
        <w:pStyle w:val="NormalWeb"/>
        <w:spacing w:before="0" w:beforeAutospacing="0" w:after="0" w:afterAutospacing="0" w:line="480" w:lineRule="auto"/>
        <w:ind w:left="720" w:hanging="720"/>
      </w:pPr>
      <w:r>
        <w:t xml:space="preserve">“Development of the Law of Negligence 1932 to 1988.” </w:t>
      </w:r>
      <w:r>
        <w:rPr>
          <w:i/>
          <w:iCs/>
        </w:rPr>
        <w:t>Www.designingbuildings.co.uk</w:t>
      </w:r>
      <w:r>
        <w:t>, www.designingbuildings.co.uk/wiki/Development_of_the_law_of_negligence_1932_to_1988.</w:t>
      </w:r>
    </w:p>
    <w:p w14:paraId="578FB153" w14:textId="77777777" w:rsidR="003B0E45" w:rsidRDefault="003B0E45" w:rsidP="003B0E45">
      <w:pPr>
        <w:pStyle w:val="NormalWeb"/>
        <w:spacing w:before="0" w:beforeAutospacing="0" w:after="0" w:afterAutospacing="0" w:line="480" w:lineRule="auto"/>
        <w:ind w:left="720" w:hanging="720"/>
      </w:pPr>
      <w:r>
        <w:t>“</w:t>
      </w:r>
      <w:proofErr w:type="spellStart"/>
      <w:r>
        <w:t>Lexis®Library</w:t>
      </w:r>
      <w:proofErr w:type="spellEnd"/>
      <w:r>
        <w:t xml:space="preserve">: Sign In.” </w:t>
      </w:r>
      <w:r>
        <w:rPr>
          <w:i/>
          <w:iCs/>
        </w:rPr>
        <w:t>Www.lexisnexis.com</w:t>
      </w:r>
      <w:r>
        <w:t>, www.lexisnexis.com/uk/legal/results/enhdocview.do?docLinkInd=true&amp;ersKey=23_T629994733&amp;format=GNBFULL&amp;startDocNo=1&amp;resultsUrlKey=0_T629994786&amp;backKey=20_T629994787&amp;csi=274665&amp;docNo=14&amp;scrollToPosition=1562.4000244140625. Accessed 20 July 2023.</w:t>
      </w:r>
    </w:p>
    <w:p w14:paraId="3E92B20A" w14:textId="77777777" w:rsidR="003B0E45" w:rsidRDefault="003B0E45" w:rsidP="003B0E45">
      <w:pPr>
        <w:pStyle w:val="NormalWeb"/>
        <w:spacing w:before="0" w:beforeAutospacing="0" w:after="0" w:afterAutospacing="0" w:line="480" w:lineRule="auto"/>
        <w:ind w:left="720" w:hanging="720"/>
      </w:pPr>
      <w:r>
        <w:t xml:space="preserve">Marketing, K. B. A. “Construction Act and Adjudication.” </w:t>
      </w:r>
      <w:r>
        <w:rPr>
          <w:i/>
          <w:iCs/>
        </w:rPr>
        <w:t>Reeves James Solicitors</w:t>
      </w:r>
      <w:r>
        <w:t>, www.reevesjames.com/construction-act-and-adjudication/. Accessed 20 July 2023.</w:t>
      </w:r>
    </w:p>
    <w:p w14:paraId="1CC51143" w14:textId="77777777" w:rsidR="003B0E45" w:rsidRDefault="003B0E45" w:rsidP="003B0E45">
      <w:pPr>
        <w:pStyle w:val="NormalWeb"/>
        <w:spacing w:before="0" w:beforeAutospacing="0" w:after="0" w:afterAutospacing="0" w:line="480" w:lineRule="auto"/>
        <w:ind w:left="720" w:hanging="720"/>
      </w:pPr>
      <w:r>
        <w:lastRenderedPageBreak/>
        <w:t xml:space="preserve">“Negligence in Building Design and Construction.” </w:t>
      </w:r>
      <w:r>
        <w:rPr>
          <w:i/>
          <w:iCs/>
        </w:rPr>
        <w:t>Www.designingbuildings.co.uk</w:t>
      </w:r>
      <w:r>
        <w:t>, www.designingbuildings.co.uk/wiki/Negligence_in_building_design_and_construction#:~:text=Tort%20is%20a%20collection%20of.</w:t>
      </w:r>
    </w:p>
    <w:p w14:paraId="4F33F2D5" w14:textId="77777777" w:rsidR="003B0E45" w:rsidRDefault="003B0E45" w:rsidP="003B0E45">
      <w:pPr>
        <w:pStyle w:val="NormalWeb"/>
        <w:spacing w:before="0" w:beforeAutospacing="0" w:after="0" w:afterAutospacing="0" w:line="480" w:lineRule="auto"/>
        <w:ind w:left="720" w:hanging="720"/>
      </w:pPr>
      <w:r>
        <w:t xml:space="preserve">Roger </w:t>
      </w:r>
      <w:proofErr w:type="spellStart"/>
      <w:r>
        <w:t>ter</w:t>
      </w:r>
      <w:proofErr w:type="spellEnd"/>
      <w:r>
        <w:t xml:space="preserve"> </w:t>
      </w:r>
      <w:proofErr w:type="spellStart"/>
      <w:r>
        <w:t>Haar</w:t>
      </w:r>
      <w:proofErr w:type="spellEnd"/>
      <w:r>
        <w:t xml:space="preserve">. </w:t>
      </w:r>
      <w:r>
        <w:rPr>
          <w:i/>
          <w:iCs/>
        </w:rPr>
        <w:t>Remedies in Construction Law</w:t>
      </w:r>
      <w:r>
        <w:t>. Taylor &amp; Francis, 14 June 2017.</w:t>
      </w:r>
    </w:p>
    <w:p w14:paraId="5A4E8805" w14:textId="47D8C0BE" w:rsidR="00D11955" w:rsidRPr="00D11955" w:rsidRDefault="003B0E45" w:rsidP="00D11955">
      <w:pPr>
        <w:pStyle w:val="NormalWeb"/>
        <w:spacing w:before="0" w:beforeAutospacing="0" w:after="0" w:afterAutospacing="0" w:line="480" w:lineRule="auto"/>
        <w:ind w:left="720" w:hanging="720"/>
      </w:pPr>
      <w:r>
        <w:t xml:space="preserve">“Tort Law: A Guide for Aspiring Lawyers.” </w:t>
      </w:r>
      <w:r>
        <w:rPr>
          <w:i/>
          <w:iCs/>
        </w:rPr>
        <w:t>The Lawyer Portal</w:t>
      </w:r>
      <w:r>
        <w:t>, www.thelawyerportal.com/careers/areas-of-law/areas-legal-practice/tort-law-guide/.</w:t>
      </w:r>
    </w:p>
    <w:p w14:paraId="285230D9" w14:textId="1F1D7330" w:rsidR="00D11955" w:rsidRDefault="00847EAE" w:rsidP="00D11955">
      <w:pPr>
        <w:pStyle w:val="NormalWeb"/>
        <w:spacing w:before="0" w:beforeAutospacing="0" w:after="0" w:afterAutospacing="0" w:line="480" w:lineRule="auto"/>
        <w:ind w:left="720" w:hanging="720"/>
      </w:pPr>
      <w:r>
        <w:rPr>
          <w:i/>
          <w:iCs/>
        </w:rPr>
        <w:t>Donoghue v Stevenson 90 Th Anniversary Conference 1</w:t>
      </w:r>
      <w:r>
        <w:t>.</w:t>
      </w:r>
    </w:p>
    <w:p w14:paraId="75C00809" w14:textId="6A105468" w:rsidR="00D11955" w:rsidRDefault="00D11955" w:rsidP="00D11955">
      <w:pPr>
        <w:pStyle w:val="NormalWeb"/>
        <w:spacing w:before="0" w:beforeAutospacing="0" w:after="0" w:afterAutospacing="0" w:line="480" w:lineRule="auto"/>
        <w:ind w:left="720" w:hanging="720"/>
      </w:pPr>
      <w:r>
        <w:t xml:space="preserve">“Adjudication.co.uk - Wimbledon Construction Company 2000 Ltd v </w:t>
      </w:r>
      <w:proofErr w:type="spellStart"/>
      <w:r>
        <w:t>Vago</w:t>
      </w:r>
      <w:proofErr w:type="spellEnd"/>
      <w:r>
        <w:t xml:space="preserve"> [2005] EWHC 1086 - Adjudicator Nominating, Services and Information.” </w:t>
      </w:r>
      <w:r>
        <w:rPr>
          <w:i/>
          <w:iCs/>
        </w:rPr>
        <w:t>Www.adjudication.co.uk</w:t>
      </w:r>
      <w:r>
        <w:t>, www.adjudication.co.uk/archive/view/case/230/wimbledon_construction_company_2000_ltd__v_vago_. Accessed 16 July 2023.</w:t>
      </w:r>
    </w:p>
    <w:p w14:paraId="428A0D15" w14:textId="2F02F27D" w:rsidR="00D11955" w:rsidRDefault="00D11955" w:rsidP="00D11955">
      <w:pPr>
        <w:pStyle w:val="NormalWeb"/>
        <w:spacing w:before="0" w:beforeAutospacing="0" w:after="0" w:afterAutospacing="0" w:line="480" w:lineRule="auto"/>
        <w:ind w:left="720" w:hanging="720"/>
      </w:pPr>
      <w:r>
        <w:t xml:space="preserve">“Page v Smith – 1996.” </w:t>
      </w:r>
      <w:r>
        <w:rPr>
          <w:i/>
          <w:iCs/>
        </w:rPr>
        <w:t>Lawteacher.net</w:t>
      </w:r>
      <w:r>
        <w:t xml:space="preserve">, 2018, </w:t>
      </w:r>
      <w:hyperlink r:id="rId13" w:history="1">
        <w:r w:rsidRPr="006C4105">
          <w:rPr>
            <w:rStyle w:val="Hyperlink"/>
          </w:rPr>
          <w:t>www.lawteacher.net/cases/page-v-smith.php</w:t>
        </w:r>
      </w:hyperlink>
      <w:r>
        <w:t>.</w:t>
      </w:r>
    </w:p>
    <w:p w14:paraId="389480E5" w14:textId="652DF453" w:rsidR="00D11955" w:rsidRDefault="00D11955" w:rsidP="00D11955">
      <w:pPr>
        <w:pStyle w:val="NormalWeb"/>
        <w:spacing w:before="0" w:beforeAutospacing="0" w:after="0" w:afterAutospacing="0" w:line="480" w:lineRule="auto"/>
        <w:ind w:left="720" w:hanging="720"/>
      </w:pPr>
      <w:r>
        <w:t xml:space="preserve">Williams, Emma. “Case Note: Tindall v Thames Valley Police [2022] EWCA </w:t>
      </w:r>
      <w:proofErr w:type="spellStart"/>
      <w:r>
        <w:t>Civ</w:t>
      </w:r>
      <w:proofErr w:type="spellEnd"/>
      <w:r>
        <w:t xml:space="preserve"> 25 - Deka Chambers - Barristers’ Chambers.” </w:t>
      </w:r>
      <w:r>
        <w:rPr>
          <w:i/>
          <w:iCs/>
        </w:rPr>
        <w:t>Deka Chambers</w:t>
      </w:r>
      <w:r>
        <w:t>, 5 May 2022, www.dekachambers.com/2022/05/05/case-note-tindall-v-thames-valley-police-2022-ewca-civ-25/. Accessed 17 July 2023.</w:t>
      </w:r>
    </w:p>
    <w:p w14:paraId="2218A2FA" w14:textId="77777777" w:rsidR="00D11955" w:rsidRPr="00881707" w:rsidRDefault="00D11955" w:rsidP="00881707">
      <w:pPr>
        <w:shd w:val="clear" w:color="auto" w:fill="FFFFFF"/>
        <w:spacing w:before="100" w:beforeAutospacing="1" w:after="100" w:afterAutospacing="1" w:line="240" w:lineRule="auto"/>
        <w:rPr>
          <w:rFonts w:ascii="Times New Roman" w:hAnsi="Times New Roman" w:cs="Times New Roman"/>
          <w:color w:val="333335"/>
          <w:sz w:val="24"/>
          <w:szCs w:val="24"/>
          <w:u w:val="single"/>
          <w:shd w:val="clear" w:color="auto" w:fill="FFFFFF"/>
        </w:rPr>
      </w:pPr>
    </w:p>
    <w:p w14:paraId="560582DC" w14:textId="77777777" w:rsidR="00524B03" w:rsidRPr="008343D1" w:rsidRDefault="00524B03" w:rsidP="00F73469">
      <w:pPr>
        <w:shd w:val="clear" w:color="auto" w:fill="FFFFFF"/>
        <w:spacing w:before="100" w:beforeAutospacing="1" w:after="100" w:afterAutospacing="1" w:line="240" w:lineRule="auto"/>
        <w:rPr>
          <w:rFonts w:ascii="Times New Roman" w:hAnsi="Times New Roman" w:cs="Times New Roman"/>
          <w:color w:val="333335"/>
          <w:sz w:val="24"/>
          <w:szCs w:val="24"/>
          <w:shd w:val="clear" w:color="auto" w:fill="FFFFFF"/>
        </w:rPr>
      </w:pPr>
    </w:p>
    <w:sectPr w:rsidR="00524B03" w:rsidRPr="008343D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8ABE5" w14:textId="77777777" w:rsidR="00436562" w:rsidRDefault="00436562" w:rsidP="00524B03">
      <w:pPr>
        <w:spacing w:after="0" w:line="240" w:lineRule="auto"/>
      </w:pPr>
      <w:r>
        <w:separator/>
      </w:r>
    </w:p>
  </w:endnote>
  <w:endnote w:type="continuationSeparator" w:id="0">
    <w:p w14:paraId="0520674A" w14:textId="77777777" w:rsidR="00436562" w:rsidRDefault="00436562" w:rsidP="00524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8462C" w14:textId="77777777" w:rsidR="00F73469" w:rsidRPr="00F73469" w:rsidRDefault="00F73469">
    <w:pPr>
      <w:pStyle w:val="Footer"/>
      <w:jc w:val="center"/>
      <w:rPr>
        <w:caps/>
        <w:noProof/>
      </w:rPr>
    </w:pPr>
    <w:r w:rsidRPr="00F73469">
      <w:rPr>
        <w:caps/>
      </w:rPr>
      <w:fldChar w:fldCharType="begin"/>
    </w:r>
    <w:r w:rsidRPr="00F73469">
      <w:rPr>
        <w:caps/>
      </w:rPr>
      <w:instrText xml:space="preserve"> PAGE   \* MERGEFORMAT </w:instrText>
    </w:r>
    <w:r w:rsidRPr="00F73469">
      <w:rPr>
        <w:caps/>
      </w:rPr>
      <w:fldChar w:fldCharType="separate"/>
    </w:r>
    <w:r w:rsidRPr="00F73469">
      <w:rPr>
        <w:caps/>
        <w:noProof/>
      </w:rPr>
      <w:t>2</w:t>
    </w:r>
    <w:r w:rsidRPr="00F73469">
      <w:rPr>
        <w:caps/>
        <w:noProof/>
      </w:rPr>
      <w:fldChar w:fldCharType="end"/>
    </w:r>
  </w:p>
  <w:p w14:paraId="565BFE3A" w14:textId="77777777" w:rsidR="00F73469" w:rsidRDefault="00F734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E0674" w14:textId="77777777" w:rsidR="00436562" w:rsidRDefault="00436562" w:rsidP="00524B03">
      <w:pPr>
        <w:spacing w:after="0" w:line="240" w:lineRule="auto"/>
      </w:pPr>
      <w:r>
        <w:separator/>
      </w:r>
    </w:p>
  </w:footnote>
  <w:footnote w:type="continuationSeparator" w:id="0">
    <w:p w14:paraId="452D22CD" w14:textId="77777777" w:rsidR="00436562" w:rsidRDefault="00436562" w:rsidP="00524B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B408" w14:textId="2823CC7C" w:rsidR="00F73469" w:rsidRDefault="00F73469">
    <w:pPr>
      <w:pStyle w:val="Header"/>
    </w:pPr>
    <w:r>
      <w:t>Llywelyn James</w:t>
    </w:r>
    <w:r>
      <w:ptab w:relativeTo="margin" w:alignment="center" w:leader="none"/>
    </w:r>
    <w:r>
      <w:t>Contract and Legal Responsibilities</w:t>
    </w:r>
    <w:r>
      <w:ptab w:relativeTo="margin" w:alignment="right" w:leader="none"/>
    </w:r>
    <w: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4053B"/>
    <w:multiLevelType w:val="multilevel"/>
    <w:tmpl w:val="C048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062D05"/>
    <w:multiLevelType w:val="hybridMultilevel"/>
    <w:tmpl w:val="B0C89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B74BD7"/>
    <w:multiLevelType w:val="hybridMultilevel"/>
    <w:tmpl w:val="53AC7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C87D94"/>
    <w:multiLevelType w:val="multilevel"/>
    <w:tmpl w:val="CEF4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566172"/>
    <w:multiLevelType w:val="hybridMultilevel"/>
    <w:tmpl w:val="CE9CDEE4"/>
    <w:lvl w:ilvl="0" w:tplc="CB0C392C">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FC2BFE"/>
    <w:multiLevelType w:val="hybridMultilevel"/>
    <w:tmpl w:val="AAC4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B76222"/>
    <w:multiLevelType w:val="hybridMultilevel"/>
    <w:tmpl w:val="00D09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4640570">
    <w:abstractNumId w:val="2"/>
  </w:num>
  <w:num w:numId="2" w16cid:durableId="1726373492">
    <w:abstractNumId w:val="3"/>
  </w:num>
  <w:num w:numId="3" w16cid:durableId="834415075">
    <w:abstractNumId w:val="5"/>
  </w:num>
  <w:num w:numId="4" w16cid:durableId="463814974">
    <w:abstractNumId w:val="6"/>
  </w:num>
  <w:num w:numId="5" w16cid:durableId="1021005224">
    <w:abstractNumId w:val="4"/>
  </w:num>
  <w:num w:numId="6" w16cid:durableId="1783911635">
    <w:abstractNumId w:val="1"/>
  </w:num>
  <w:num w:numId="7" w16cid:durableId="125004193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8" w16cid:durableId="1250041939">
    <w:abstractNumId w:val="0"/>
    <w:lvlOverride w:ilvl="0">
      <w:lvl w:ilvl="0">
        <w:numFmt w:val="bullet"/>
        <w:lvlText w:val=""/>
        <w:lvlJc w:val="left"/>
        <w:pPr>
          <w:tabs>
            <w:tab w:val="num" w:pos="927"/>
          </w:tabs>
          <w:ind w:left="927" w:hanging="360"/>
        </w:pPr>
        <w:rPr>
          <w:rFonts w:ascii="Wingdings" w:hAnsi="Wingdings" w:hint="default"/>
          <w:sz w:val="20"/>
        </w:rPr>
      </w:lvl>
    </w:lvlOverride>
  </w:num>
  <w:num w:numId="9" w16cid:durableId="125004193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0" w16cid:durableId="1250041939">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42D"/>
    <w:rsid w:val="00006927"/>
    <w:rsid w:val="00014873"/>
    <w:rsid w:val="00057E89"/>
    <w:rsid w:val="00063073"/>
    <w:rsid w:val="00085C79"/>
    <w:rsid w:val="000B258C"/>
    <w:rsid w:val="000E07EA"/>
    <w:rsid w:val="000F4322"/>
    <w:rsid w:val="00123857"/>
    <w:rsid w:val="00125380"/>
    <w:rsid w:val="00127634"/>
    <w:rsid w:val="00132403"/>
    <w:rsid w:val="00137380"/>
    <w:rsid w:val="001804A4"/>
    <w:rsid w:val="00181466"/>
    <w:rsid w:val="00191E65"/>
    <w:rsid w:val="002036DD"/>
    <w:rsid w:val="002354D0"/>
    <w:rsid w:val="0024564B"/>
    <w:rsid w:val="002600DE"/>
    <w:rsid w:val="002A5B1C"/>
    <w:rsid w:val="002A7888"/>
    <w:rsid w:val="002B5A54"/>
    <w:rsid w:val="002C7DCA"/>
    <w:rsid w:val="002D6C64"/>
    <w:rsid w:val="002E4D9B"/>
    <w:rsid w:val="002E630B"/>
    <w:rsid w:val="002F6878"/>
    <w:rsid w:val="00312F9E"/>
    <w:rsid w:val="00317B36"/>
    <w:rsid w:val="00333279"/>
    <w:rsid w:val="003356C5"/>
    <w:rsid w:val="00390CB3"/>
    <w:rsid w:val="003A4756"/>
    <w:rsid w:val="003A7FDC"/>
    <w:rsid w:val="003B0E45"/>
    <w:rsid w:val="003D7DF6"/>
    <w:rsid w:val="003F61F2"/>
    <w:rsid w:val="00432D59"/>
    <w:rsid w:val="00436562"/>
    <w:rsid w:val="00446815"/>
    <w:rsid w:val="00451011"/>
    <w:rsid w:val="00496B2A"/>
    <w:rsid w:val="004A6855"/>
    <w:rsid w:val="004B77AE"/>
    <w:rsid w:val="004D6306"/>
    <w:rsid w:val="004F06EE"/>
    <w:rsid w:val="00505404"/>
    <w:rsid w:val="005072DC"/>
    <w:rsid w:val="00513716"/>
    <w:rsid w:val="0051595C"/>
    <w:rsid w:val="0052027C"/>
    <w:rsid w:val="00524B03"/>
    <w:rsid w:val="0056625B"/>
    <w:rsid w:val="005819B8"/>
    <w:rsid w:val="00583FD1"/>
    <w:rsid w:val="005857DF"/>
    <w:rsid w:val="00585E56"/>
    <w:rsid w:val="0058640F"/>
    <w:rsid w:val="005A286F"/>
    <w:rsid w:val="005B4F80"/>
    <w:rsid w:val="005B6D51"/>
    <w:rsid w:val="005F03F7"/>
    <w:rsid w:val="00606CDD"/>
    <w:rsid w:val="00614016"/>
    <w:rsid w:val="006270DC"/>
    <w:rsid w:val="00632F24"/>
    <w:rsid w:val="006518E9"/>
    <w:rsid w:val="00653697"/>
    <w:rsid w:val="0068543D"/>
    <w:rsid w:val="006951B8"/>
    <w:rsid w:val="006C00BC"/>
    <w:rsid w:val="00731760"/>
    <w:rsid w:val="007605DE"/>
    <w:rsid w:val="007814D9"/>
    <w:rsid w:val="00792BF5"/>
    <w:rsid w:val="007968D2"/>
    <w:rsid w:val="007A260B"/>
    <w:rsid w:val="007B728D"/>
    <w:rsid w:val="007C6182"/>
    <w:rsid w:val="007D4D62"/>
    <w:rsid w:val="007E1AAB"/>
    <w:rsid w:val="00805E43"/>
    <w:rsid w:val="00813F47"/>
    <w:rsid w:val="00824E5D"/>
    <w:rsid w:val="008310B9"/>
    <w:rsid w:val="008343D1"/>
    <w:rsid w:val="00847EAE"/>
    <w:rsid w:val="00867469"/>
    <w:rsid w:val="008733DD"/>
    <w:rsid w:val="00876414"/>
    <w:rsid w:val="00881707"/>
    <w:rsid w:val="008C6FD6"/>
    <w:rsid w:val="008E3AE1"/>
    <w:rsid w:val="008F2D35"/>
    <w:rsid w:val="0090015B"/>
    <w:rsid w:val="00916782"/>
    <w:rsid w:val="00917CAC"/>
    <w:rsid w:val="00937095"/>
    <w:rsid w:val="00944F8F"/>
    <w:rsid w:val="009672DA"/>
    <w:rsid w:val="009F7554"/>
    <w:rsid w:val="00A1442D"/>
    <w:rsid w:val="00A42405"/>
    <w:rsid w:val="00A47183"/>
    <w:rsid w:val="00A57A25"/>
    <w:rsid w:val="00A7714F"/>
    <w:rsid w:val="00A96507"/>
    <w:rsid w:val="00AE7BF5"/>
    <w:rsid w:val="00AF6485"/>
    <w:rsid w:val="00B25695"/>
    <w:rsid w:val="00B43104"/>
    <w:rsid w:val="00BB6577"/>
    <w:rsid w:val="00BD09D6"/>
    <w:rsid w:val="00C50957"/>
    <w:rsid w:val="00C65344"/>
    <w:rsid w:val="00C67CA8"/>
    <w:rsid w:val="00C80842"/>
    <w:rsid w:val="00C95BCF"/>
    <w:rsid w:val="00CA3B77"/>
    <w:rsid w:val="00CB10ED"/>
    <w:rsid w:val="00CC59FF"/>
    <w:rsid w:val="00CE724A"/>
    <w:rsid w:val="00CF12CF"/>
    <w:rsid w:val="00CF6570"/>
    <w:rsid w:val="00D05E30"/>
    <w:rsid w:val="00D11955"/>
    <w:rsid w:val="00D24F8E"/>
    <w:rsid w:val="00D25144"/>
    <w:rsid w:val="00D2615F"/>
    <w:rsid w:val="00D40C5A"/>
    <w:rsid w:val="00D50A50"/>
    <w:rsid w:val="00D62C12"/>
    <w:rsid w:val="00D641AE"/>
    <w:rsid w:val="00D7173D"/>
    <w:rsid w:val="00D7618C"/>
    <w:rsid w:val="00D773D1"/>
    <w:rsid w:val="00D9559D"/>
    <w:rsid w:val="00DB005B"/>
    <w:rsid w:val="00DC31B0"/>
    <w:rsid w:val="00DC41FC"/>
    <w:rsid w:val="00DD1EF2"/>
    <w:rsid w:val="00DD7A4D"/>
    <w:rsid w:val="00DE3E3B"/>
    <w:rsid w:val="00DF338A"/>
    <w:rsid w:val="00E07AC0"/>
    <w:rsid w:val="00E13970"/>
    <w:rsid w:val="00E226EC"/>
    <w:rsid w:val="00E228FA"/>
    <w:rsid w:val="00E60EA7"/>
    <w:rsid w:val="00E80595"/>
    <w:rsid w:val="00E96EF7"/>
    <w:rsid w:val="00EF1273"/>
    <w:rsid w:val="00EF3014"/>
    <w:rsid w:val="00F36D86"/>
    <w:rsid w:val="00F374E1"/>
    <w:rsid w:val="00F56DE5"/>
    <w:rsid w:val="00F67457"/>
    <w:rsid w:val="00F73469"/>
    <w:rsid w:val="00F7479D"/>
    <w:rsid w:val="00FA5416"/>
    <w:rsid w:val="00FB7FAB"/>
    <w:rsid w:val="00FD5150"/>
    <w:rsid w:val="00FF3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1E53A"/>
  <w15:docId w15:val="{C0185F65-B097-45AC-99B3-2E55FBA5D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E07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1442D"/>
    <w:rPr>
      <w:i/>
      <w:iCs/>
    </w:rPr>
  </w:style>
  <w:style w:type="character" w:styleId="Hyperlink">
    <w:name w:val="Hyperlink"/>
    <w:basedOn w:val="DefaultParagraphFont"/>
    <w:uiPriority w:val="99"/>
    <w:unhideWhenUsed/>
    <w:rsid w:val="00A1442D"/>
    <w:rPr>
      <w:color w:val="0000FF"/>
      <w:u w:val="single"/>
    </w:rPr>
  </w:style>
  <w:style w:type="character" w:customStyle="1" w:styleId="hit">
    <w:name w:val="hit"/>
    <w:basedOn w:val="DefaultParagraphFont"/>
    <w:rsid w:val="00F7479D"/>
  </w:style>
  <w:style w:type="paragraph" w:styleId="NormalWeb">
    <w:name w:val="Normal (Web)"/>
    <w:basedOn w:val="Normal"/>
    <w:uiPriority w:val="99"/>
    <w:unhideWhenUsed/>
    <w:rsid w:val="00F747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2027C"/>
    <w:rPr>
      <w:color w:val="605E5C"/>
      <w:shd w:val="clear" w:color="auto" w:fill="E1DFDD"/>
    </w:rPr>
  </w:style>
  <w:style w:type="character" w:styleId="FollowedHyperlink">
    <w:name w:val="FollowedHyperlink"/>
    <w:basedOn w:val="DefaultParagraphFont"/>
    <w:uiPriority w:val="99"/>
    <w:semiHidden/>
    <w:unhideWhenUsed/>
    <w:rsid w:val="008F2D35"/>
    <w:rPr>
      <w:color w:val="954F72" w:themeColor="followedHyperlink"/>
      <w:u w:val="single"/>
    </w:rPr>
  </w:style>
  <w:style w:type="paragraph" w:styleId="ListParagraph">
    <w:name w:val="List Paragraph"/>
    <w:basedOn w:val="Normal"/>
    <w:uiPriority w:val="34"/>
    <w:qFormat/>
    <w:rsid w:val="00390CB3"/>
    <w:pPr>
      <w:ind w:left="720"/>
      <w:contextualSpacing/>
    </w:pPr>
  </w:style>
  <w:style w:type="character" w:styleId="Strong">
    <w:name w:val="Strong"/>
    <w:basedOn w:val="DefaultParagraphFont"/>
    <w:uiPriority w:val="22"/>
    <w:qFormat/>
    <w:rsid w:val="00792BF5"/>
    <w:rPr>
      <w:b/>
      <w:bCs/>
    </w:rPr>
  </w:style>
  <w:style w:type="paragraph" w:styleId="Header">
    <w:name w:val="header"/>
    <w:basedOn w:val="Normal"/>
    <w:link w:val="HeaderChar"/>
    <w:uiPriority w:val="99"/>
    <w:unhideWhenUsed/>
    <w:rsid w:val="00524B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B03"/>
  </w:style>
  <w:style w:type="paragraph" w:styleId="Footer">
    <w:name w:val="footer"/>
    <w:basedOn w:val="Normal"/>
    <w:link w:val="FooterChar"/>
    <w:uiPriority w:val="99"/>
    <w:unhideWhenUsed/>
    <w:rsid w:val="00524B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B03"/>
  </w:style>
  <w:style w:type="character" w:customStyle="1" w:styleId="Heading2Char">
    <w:name w:val="Heading 2 Char"/>
    <w:basedOn w:val="DefaultParagraphFont"/>
    <w:link w:val="Heading2"/>
    <w:uiPriority w:val="9"/>
    <w:semiHidden/>
    <w:rsid w:val="000E07E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32290">
      <w:bodyDiv w:val="1"/>
      <w:marLeft w:val="0"/>
      <w:marRight w:val="0"/>
      <w:marTop w:val="0"/>
      <w:marBottom w:val="0"/>
      <w:divBdr>
        <w:top w:val="none" w:sz="0" w:space="0" w:color="auto"/>
        <w:left w:val="none" w:sz="0" w:space="0" w:color="auto"/>
        <w:bottom w:val="none" w:sz="0" w:space="0" w:color="auto"/>
        <w:right w:val="none" w:sz="0" w:space="0" w:color="auto"/>
      </w:divBdr>
    </w:div>
    <w:div w:id="296105183">
      <w:bodyDiv w:val="1"/>
      <w:marLeft w:val="0"/>
      <w:marRight w:val="0"/>
      <w:marTop w:val="0"/>
      <w:marBottom w:val="0"/>
      <w:divBdr>
        <w:top w:val="none" w:sz="0" w:space="0" w:color="auto"/>
        <w:left w:val="none" w:sz="0" w:space="0" w:color="auto"/>
        <w:bottom w:val="none" w:sz="0" w:space="0" w:color="auto"/>
        <w:right w:val="none" w:sz="0" w:space="0" w:color="auto"/>
      </w:divBdr>
    </w:div>
    <w:div w:id="639313019">
      <w:bodyDiv w:val="1"/>
      <w:marLeft w:val="0"/>
      <w:marRight w:val="0"/>
      <w:marTop w:val="0"/>
      <w:marBottom w:val="0"/>
      <w:divBdr>
        <w:top w:val="none" w:sz="0" w:space="0" w:color="auto"/>
        <w:left w:val="none" w:sz="0" w:space="0" w:color="auto"/>
        <w:bottom w:val="none" w:sz="0" w:space="0" w:color="auto"/>
        <w:right w:val="none" w:sz="0" w:space="0" w:color="auto"/>
      </w:divBdr>
    </w:div>
    <w:div w:id="658076356">
      <w:bodyDiv w:val="1"/>
      <w:marLeft w:val="0"/>
      <w:marRight w:val="0"/>
      <w:marTop w:val="0"/>
      <w:marBottom w:val="0"/>
      <w:divBdr>
        <w:top w:val="none" w:sz="0" w:space="0" w:color="auto"/>
        <w:left w:val="none" w:sz="0" w:space="0" w:color="auto"/>
        <w:bottom w:val="none" w:sz="0" w:space="0" w:color="auto"/>
        <w:right w:val="none" w:sz="0" w:space="0" w:color="auto"/>
      </w:divBdr>
    </w:div>
    <w:div w:id="883105619">
      <w:bodyDiv w:val="1"/>
      <w:marLeft w:val="0"/>
      <w:marRight w:val="0"/>
      <w:marTop w:val="0"/>
      <w:marBottom w:val="0"/>
      <w:divBdr>
        <w:top w:val="none" w:sz="0" w:space="0" w:color="auto"/>
        <w:left w:val="none" w:sz="0" w:space="0" w:color="auto"/>
        <w:bottom w:val="none" w:sz="0" w:space="0" w:color="auto"/>
        <w:right w:val="none" w:sz="0" w:space="0" w:color="auto"/>
      </w:divBdr>
      <w:divsChild>
        <w:div w:id="662662203">
          <w:marLeft w:val="0"/>
          <w:marRight w:val="0"/>
          <w:marTop w:val="0"/>
          <w:marBottom w:val="0"/>
          <w:divBdr>
            <w:top w:val="none" w:sz="0" w:space="0" w:color="auto"/>
            <w:left w:val="none" w:sz="0" w:space="0" w:color="auto"/>
            <w:bottom w:val="none" w:sz="0" w:space="0" w:color="auto"/>
            <w:right w:val="none" w:sz="0" w:space="0" w:color="auto"/>
          </w:divBdr>
        </w:div>
      </w:divsChild>
    </w:div>
    <w:div w:id="1095251741">
      <w:bodyDiv w:val="1"/>
      <w:marLeft w:val="0"/>
      <w:marRight w:val="0"/>
      <w:marTop w:val="0"/>
      <w:marBottom w:val="0"/>
      <w:divBdr>
        <w:top w:val="none" w:sz="0" w:space="0" w:color="auto"/>
        <w:left w:val="none" w:sz="0" w:space="0" w:color="auto"/>
        <w:bottom w:val="none" w:sz="0" w:space="0" w:color="auto"/>
        <w:right w:val="none" w:sz="0" w:space="0" w:color="auto"/>
      </w:divBdr>
    </w:div>
    <w:div w:id="1159926150">
      <w:bodyDiv w:val="1"/>
      <w:marLeft w:val="0"/>
      <w:marRight w:val="0"/>
      <w:marTop w:val="0"/>
      <w:marBottom w:val="0"/>
      <w:divBdr>
        <w:top w:val="none" w:sz="0" w:space="0" w:color="auto"/>
        <w:left w:val="none" w:sz="0" w:space="0" w:color="auto"/>
        <w:bottom w:val="none" w:sz="0" w:space="0" w:color="auto"/>
        <w:right w:val="none" w:sz="0" w:space="0" w:color="auto"/>
      </w:divBdr>
      <w:divsChild>
        <w:div w:id="154761089">
          <w:marLeft w:val="0"/>
          <w:marRight w:val="0"/>
          <w:marTop w:val="0"/>
          <w:marBottom w:val="0"/>
          <w:divBdr>
            <w:top w:val="none" w:sz="0" w:space="0" w:color="auto"/>
            <w:left w:val="none" w:sz="0" w:space="0" w:color="auto"/>
            <w:bottom w:val="none" w:sz="0" w:space="0" w:color="auto"/>
            <w:right w:val="none" w:sz="0" w:space="0" w:color="auto"/>
          </w:divBdr>
        </w:div>
      </w:divsChild>
    </w:div>
    <w:div w:id="1188981371">
      <w:bodyDiv w:val="1"/>
      <w:marLeft w:val="0"/>
      <w:marRight w:val="0"/>
      <w:marTop w:val="0"/>
      <w:marBottom w:val="0"/>
      <w:divBdr>
        <w:top w:val="none" w:sz="0" w:space="0" w:color="auto"/>
        <w:left w:val="none" w:sz="0" w:space="0" w:color="auto"/>
        <w:bottom w:val="none" w:sz="0" w:space="0" w:color="auto"/>
        <w:right w:val="none" w:sz="0" w:space="0" w:color="auto"/>
      </w:divBdr>
    </w:div>
    <w:div w:id="1288701622">
      <w:bodyDiv w:val="1"/>
      <w:marLeft w:val="0"/>
      <w:marRight w:val="0"/>
      <w:marTop w:val="0"/>
      <w:marBottom w:val="0"/>
      <w:divBdr>
        <w:top w:val="none" w:sz="0" w:space="0" w:color="auto"/>
        <w:left w:val="none" w:sz="0" w:space="0" w:color="auto"/>
        <w:bottom w:val="none" w:sz="0" w:space="0" w:color="auto"/>
        <w:right w:val="none" w:sz="0" w:space="0" w:color="auto"/>
      </w:divBdr>
      <w:divsChild>
        <w:div w:id="710154654">
          <w:marLeft w:val="0"/>
          <w:marRight w:val="0"/>
          <w:marTop w:val="0"/>
          <w:marBottom w:val="0"/>
          <w:divBdr>
            <w:top w:val="none" w:sz="0" w:space="0" w:color="auto"/>
            <w:left w:val="none" w:sz="0" w:space="0" w:color="auto"/>
            <w:bottom w:val="none" w:sz="0" w:space="0" w:color="auto"/>
            <w:right w:val="none" w:sz="0" w:space="0" w:color="auto"/>
          </w:divBdr>
        </w:div>
      </w:divsChild>
    </w:div>
    <w:div w:id="1786071234">
      <w:bodyDiv w:val="1"/>
      <w:marLeft w:val="0"/>
      <w:marRight w:val="0"/>
      <w:marTop w:val="0"/>
      <w:marBottom w:val="0"/>
      <w:divBdr>
        <w:top w:val="none" w:sz="0" w:space="0" w:color="auto"/>
        <w:left w:val="none" w:sz="0" w:space="0" w:color="auto"/>
        <w:bottom w:val="none" w:sz="0" w:space="0" w:color="auto"/>
        <w:right w:val="none" w:sz="0" w:space="0" w:color="auto"/>
      </w:divBdr>
      <w:divsChild>
        <w:div w:id="2114127111">
          <w:marLeft w:val="0"/>
          <w:marRight w:val="0"/>
          <w:marTop w:val="0"/>
          <w:marBottom w:val="0"/>
          <w:divBdr>
            <w:top w:val="none" w:sz="0" w:space="0" w:color="auto"/>
            <w:left w:val="none" w:sz="0" w:space="0" w:color="auto"/>
            <w:bottom w:val="none" w:sz="0" w:space="0" w:color="auto"/>
            <w:right w:val="none" w:sz="0" w:space="0" w:color="auto"/>
          </w:divBdr>
        </w:div>
      </w:divsChild>
    </w:div>
    <w:div w:id="1882280016">
      <w:bodyDiv w:val="1"/>
      <w:marLeft w:val="0"/>
      <w:marRight w:val="0"/>
      <w:marTop w:val="0"/>
      <w:marBottom w:val="0"/>
      <w:divBdr>
        <w:top w:val="none" w:sz="0" w:space="0" w:color="auto"/>
        <w:left w:val="none" w:sz="0" w:space="0" w:color="auto"/>
        <w:bottom w:val="none" w:sz="0" w:space="0" w:color="auto"/>
        <w:right w:val="none" w:sz="0" w:space="0" w:color="auto"/>
      </w:divBdr>
      <w:divsChild>
        <w:div w:id="32192709">
          <w:marLeft w:val="0"/>
          <w:marRight w:val="0"/>
          <w:marTop w:val="0"/>
          <w:marBottom w:val="0"/>
          <w:divBdr>
            <w:top w:val="none" w:sz="0" w:space="0" w:color="auto"/>
            <w:left w:val="none" w:sz="0" w:space="0" w:color="auto"/>
            <w:bottom w:val="none" w:sz="0" w:space="0" w:color="auto"/>
            <w:right w:val="none" w:sz="0" w:space="0" w:color="auto"/>
          </w:divBdr>
        </w:div>
      </w:divsChild>
    </w:div>
    <w:div w:id="1922181610">
      <w:bodyDiv w:val="1"/>
      <w:marLeft w:val="0"/>
      <w:marRight w:val="0"/>
      <w:marTop w:val="0"/>
      <w:marBottom w:val="0"/>
      <w:divBdr>
        <w:top w:val="none" w:sz="0" w:space="0" w:color="auto"/>
        <w:left w:val="none" w:sz="0" w:space="0" w:color="auto"/>
        <w:bottom w:val="none" w:sz="0" w:space="0" w:color="auto"/>
        <w:right w:val="none" w:sz="0" w:space="0" w:color="auto"/>
      </w:divBdr>
    </w:div>
    <w:div w:id="19895559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ailii.org/ew/cases/EWHC/TCC/2016/2283.html" TargetMode="External"/><Relationship Id="rId13" Type="http://schemas.openxmlformats.org/officeDocument/2006/relationships/hyperlink" Target="http://www.lawteacher.net/cases/page-v-smith.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ailii.org/ew/cases/EWHC/TCC/2016/2283.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k.practicallaw.com/0-384-277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k.practicallaw.com/1-508-6432" TargetMode="External"/><Relationship Id="rId4" Type="http://schemas.openxmlformats.org/officeDocument/2006/relationships/settings" Target="settings.xml"/><Relationship Id="rId9" Type="http://schemas.openxmlformats.org/officeDocument/2006/relationships/hyperlink" Target="http://uk.practicallaw.com/1-508-643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734A7-20B2-435F-BFCC-9A281795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2484</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James</dc:creator>
  <cp:keywords/>
  <dc:description/>
  <cp:lastModifiedBy>Paul Collins</cp:lastModifiedBy>
  <cp:revision>2</cp:revision>
  <cp:lastPrinted>2023-07-20T19:08:00Z</cp:lastPrinted>
  <dcterms:created xsi:type="dcterms:W3CDTF">2023-07-21T18:55:00Z</dcterms:created>
  <dcterms:modified xsi:type="dcterms:W3CDTF">2023-07-21T18:55:00Z</dcterms:modified>
</cp:coreProperties>
</file>