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104D37F2"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D93A74">
        <w:rPr>
          <w:rFonts w:ascii="Arial" w:hAnsi="Arial" w:cs="Arial"/>
          <w:sz w:val="28"/>
          <w:szCs w:val="28"/>
        </w:rPr>
        <w:t>Sultana Rumi</w:t>
      </w:r>
    </w:p>
    <w:p w14:paraId="27005EB9" w14:textId="5C2143C7"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D93A74">
        <w:rPr>
          <w:rFonts w:ascii="Arial" w:hAnsi="Arial" w:cs="Arial"/>
          <w:sz w:val="28"/>
          <w:szCs w:val="28"/>
          <w:lang w:val="nl-NL"/>
        </w:rPr>
        <w:t xml:space="preserve"> 2434775</w:t>
      </w:r>
    </w:p>
    <w:p w14:paraId="543E95E7" w14:textId="280A0C7E"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w:t>
      </w:r>
      <w:r w:rsidR="00141F45" w:rsidRPr="00141F45">
        <w:t xml:space="preserve"> </w:t>
      </w:r>
      <w:r w:rsidR="00141F45">
        <w:rPr>
          <w:rFonts w:ascii="Arial" w:hAnsi="Arial" w:cs="Arial"/>
          <w:sz w:val="28"/>
          <w:szCs w:val="28"/>
        </w:rPr>
        <w:t>I</w:t>
      </w:r>
      <w:r w:rsidR="00141F45" w:rsidRPr="00141F45">
        <w:rPr>
          <w:rFonts w:ascii="Arial" w:hAnsi="Arial" w:cs="Arial"/>
          <w:sz w:val="28"/>
          <w:szCs w:val="28"/>
        </w:rPr>
        <w:t>ntroduction to Health and Social Care</w:t>
      </w:r>
      <w:r w:rsidRPr="00C83A82">
        <w:rPr>
          <w:rFonts w:ascii="Arial" w:hAnsi="Arial" w:cs="Arial"/>
          <w:sz w:val="28"/>
          <w:szCs w:val="28"/>
          <w:lang w:val="nl-NL"/>
        </w:rPr>
        <w:t xml:space="preserve"> </w:t>
      </w:r>
    </w:p>
    <w:p w14:paraId="0009AFB0" w14:textId="702D897B"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784F32" w:rsidRPr="00784F32">
        <w:t xml:space="preserve"> </w:t>
      </w:r>
      <w:r w:rsidR="00784F32" w:rsidRPr="00784F32">
        <w:rPr>
          <w:rFonts w:ascii="Arial" w:hAnsi="Arial" w:cs="Arial"/>
          <w:sz w:val="28"/>
          <w:szCs w:val="28"/>
        </w:rPr>
        <w:t>LCHS4003</w:t>
      </w:r>
    </w:p>
    <w:p w14:paraId="0EA5B494" w14:textId="05ABC977" w:rsidR="00833470" w:rsidRDefault="00833470" w:rsidP="00833470">
      <w:pPr>
        <w:rPr>
          <w:rFonts w:ascii="Arial" w:hAnsi="Arial" w:cs="Arial"/>
        </w:rPr>
      </w:pPr>
      <w:r w:rsidRPr="0020413D">
        <w:rPr>
          <w:rFonts w:ascii="Arial" w:hAnsi="Arial" w:cs="Arial"/>
          <w:b/>
          <w:bCs/>
          <w:sz w:val="28"/>
          <w:szCs w:val="28"/>
        </w:rPr>
        <w:t>Lecturer name</w:t>
      </w:r>
      <w:r w:rsidR="00784F32">
        <w:t xml:space="preserve">: </w:t>
      </w:r>
      <w:r w:rsidR="00F635BD">
        <w:rPr>
          <w:rFonts w:ascii="Arial" w:hAnsi="Arial" w:cs="Arial"/>
        </w:rPr>
        <w:t>Brian Mashumba</w:t>
      </w:r>
    </w:p>
    <w:p w14:paraId="3BE3285B" w14:textId="763DCF50" w:rsidR="000454D5" w:rsidRPr="000454D5" w:rsidRDefault="000454D5" w:rsidP="00833470">
      <w:pPr>
        <w:rPr>
          <w:rFonts w:ascii="Arial" w:hAnsi="Arial" w:cs="Arial"/>
        </w:rPr>
      </w:pPr>
      <w:r>
        <w:rPr>
          <w:rFonts w:ascii="Arial" w:hAnsi="Arial" w:cs="Arial"/>
          <w:b/>
          <w:bCs/>
          <w:sz w:val="28"/>
          <w:szCs w:val="28"/>
        </w:rPr>
        <w:t>Assignment Title:</w:t>
      </w:r>
      <w:r>
        <w:rPr>
          <w:rFonts w:ascii="Arial" w:hAnsi="Arial" w:cs="Arial"/>
        </w:rPr>
        <w:t xml:space="preserve"> Portfolio – Two Tasks</w:t>
      </w:r>
    </w:p>
    <w:p w14:paraId="00F38A72" w14:textId="154421C8" w:rsidR="000454D5" w:rsidRPr="000454D5" w:rsidRDefault="000454D5" w:rsidP="00833470">
      <w:pPr>
        <w:rPr>
          <w:rFonts w:ascii="Arial" w:hAnsi="Arial" w:cs="Arial"/>
          <w:b/>
          <w:bCs/>
          <w:sz w:val="28"/>
          <w:szCs w:val="28"/>
        </w:rPr>
      </w:pPr>
      <w:r>
        <w:rPr>
          <w:rFonts w:ascii="Arial" w:hAnsi="Arial" w:cs="Arial"/>
          <w:b/>
          <w:bCs/>
          <w:sz w:val="28"/>
          <w:szCs w:val="28"/>
        </w:rPr>
        <w:t>Submitted on: 17/11/2025</w:t>
      </w:r>
    </w:p>
    <w:p w14:paraId="364BD552" w14:textId="77777777" w:rsidR="000454D5" w:rsidRPr="00F635BD" w:rsidRDefault="000454D5" w:rsidP="00833470">
      <w:pPr>
        <w:rPr>
          <w:rFonts w:ascii="Arial" w:hAnsi="Arial" w:cs="Arial"/>
        </w:rPr>
      </w:pPr>
    </w:p>
    <w:bookmarkEnd w:id="0"/>
    <w:p w14:paraId="273F9306" w14:textId="77F786AE" w:rsidR="00925D5E" w:rsidRPr="000454D5" w:rsidRDefault="00925D5E">
      <w:pPr>
        <w:rPr>
          <w:rFonts w:ascii="Arial" w:hAnsi="Arial" w:cs="Arial"/>
          <w:b/>
          <w:bCs/>
          <w:sz w:val="28"/>
          <w:szCs w:val="28"/>
        </w:rPr>
      </w:pPr>
    </w:p>
    <w:p w14:paraId="410C101D" w14:textId="43A494FC" w:rsidR="000454D5" w:rsidRPr="000454D5" w:rsidRDefault="000454D5">
      <w:pPr>
        <w:rPr>
          <w:b/>
          <w:bCs/>
        </w:rPr>
        <w:sectPr w:rsidR="000454D5" w:rsidRPr="000454D5">
          <w:headerReference w:type="default" r:id="rId10"/>
          <w:footerReference w:type="default" r:id="rId11"/>
          <w:pgSz w:w="11906" w:h="16838"/>
          <w:pgMar w:top="1440" w:right="1440" w:bottom="1440" w:left="1440" w:header="708" w:footer="708" w:gutter="0"/>
          <w:cols w:space="708"/>
          <w:docGrid w:linePitch="360"/>
        </w:sectPr>
      </w:pPr>
    </w:p>
    <w:p w14:paraId="67185563" w14:textId="77777777" w:rsidR="000454D5" w:rsidRDefault="000454D5" w:rsidP="00833470">
      <w:pPr>
        <w:rPr>
          <w:rFonts w:ascii="Arial" w:hAnsi="Arial" w:cs="Arial"/>
          <w:b/>
          <w:bCs/>
          <w:sz w:val="28"/>
          <w:szCs w:val="28"/>
        </w:rPr>
      </w:pPr>
    </w:p>
    <w:p w14:paraId="67295CD0" w14:textId="77777777" w:rsidR="000454D5" w:rsidRDefault="000454D5" w:rsidP="00833470">
      <w:pPr>
        <w:rPr>
          <w:rFonts w:ascii="Arial" w:hAnsi="Arial" w:cs="Arial"/>
          <w:b/>
          <w:bCs/>
          <w:sz w:val="28"/>
          <w:szCs w:val="28"/>
        </w:rPr>
      </w:pPr>
    </w:p>
    <w:p w14:paraId="31317797" w14:textId="77777777" w:rsidR="000454D5" w:rsidRDefault="000454D5" w:rsidP="00833470">
      <w:pPr>
        <w:rPr>
          <w:rFonts w:ascii="Arial" w:hAnsi="Arial" w:cs="Arial"/>
          <w:b/>
          <w:bCs/>
          <w:sz w:val="28"/>
          <w:szCs w:val="28"/>
        </w:rPr>
      </w:pPr>
    </w:p>
    <w:p w14:paraId="3BF185BD" w14:textId="38DA7E71" w:rsidR="00833470" w:rsidRPr="004D35FC" w:rsidRDefault="00833470" w:rsidP="00833470">
      <w:pPr>
        <w:rPr>
          <w:rFonts w:ascii="Arial" w:hAnsi="Arial" w:cs="Arial"/>
          <w:b/>
          <w:bCs/>
          <w:sz w:val="28"/>
          <w:szCs w:val="28"/>
        </w:rPr>
      </w:pPr>
      <w:r w:rsidRPr="004D35FC">
        <w:rPr>
          <w:rFonts w:ascii="Arial" w:hAnsi="Arial" w:cs="Arial"/>
          <w:b/>
          <w:bCs/>
          <w:sz w:val="28"/>
          <w:szCs w:val="28"/>
        </w:rPr>
        <w:t xml:space="preserve">Content page </w:t>
      </w:r>
    </w:p>
    <w:p w14:paraId="3BA4751C" w14:textId="77777777" w:rsidR="00833470" w:rsidRPr="004D35FC" w:rsidRDefault="00833470" w:rsidP="00833470">
      <w:pPr>
        <w:rPr>
          <w:rFonts w:ascii="Arial" w:hAnsi="Arial" w:cs="Arial"/>
          <w:b/>
          <w:bCs/>
          <w:sz w:val="28"/>
          <w:szCs w:val="28"/>
        </w:rPr>
      </w:pPr>
    </w:p>
    <w:p w14:paraId="3FA06758" w14:textId="59292768" w:rsidR="00833470" w:rsidRDefault="00833470" w:rsidP="00833470">
      <w:pPr>
        <w:rPr>
          <w:rFonts w:ascii="Arial" w:hAnsi="Arial" w:cs="Arial"/>
          <w:b/>
          <w:bCs/>
          <w:sz w:val="28"/>
          <w:szCs w:val="28"/>
        </w:rPr>
      </w:pPr>
      <w:r>
        <w:rPr>
          <w:rFonts w:ascii="Arial" w:hAnsi="Arial" w:cs="Arial"/>
          <w:b/>
          <w:bCs/>
          <w:sz w:val="28"/>
          <w:szCs w:val="28"/>
        </w:rPr>
        <w:t>Element 1 ………</w:t>
      </w:r>
      <w:r w:rsidR="00E4489D">
        <w:rPr>
          <w:rFonts w:ascii="Arial" w:hAnsi="Arial" w:cs="Arial"/>
          <w:b/>
          <w:bCs/>
          <w:sz w:val="28"/>
          <w:szCs w:val="28"/>
        </w:rPr>
        <w:t>Poster</w:t>
      </w:r>
      <w:r>
        <w:rPr>
          <w:rFonts w:ascii="Arial" w:hAnsi="Arial" w:cs="Arial"/>
          <w:b/>
          <w:bCs/>
          <w:sz w:val="28"/>
          <w:szCs w:val="28"/>
        </w:rPr>
        <w:t>……………………………………………</w:t>
      </w:r>
      <w:r w:rsidR="00E4489D">
        <w:rPr>
          <w:rFonts w:ascii="Arial" w:hAnsi="Arial" w:cs="Arial"/>
          <w:b/>
          <w:bCs/>
          <w:sz w:val="28"/>
          <w:szCs w:val="28"/>
        </w:rPr>
        <w:t>3</w:t>
      </w:r>
    </w:p>
    <w:p w14:paraId="0B23D8AD" w14:textId="77777777" w:rsidR="00C005DB" w:rsidRDefault="00C005DB" w:rsidP="00833470">
      <w:pPr>
        <w:rPr>
          <w:rFonts w:ascii="Arial" w:hAnsi="Arial" w:cs="Arial"/>
          <w:b/>
          <w:bCs/>
          <w:sz w:val="28"/>
          <w:szCs w:val="28"/>
        </w:rPr>
      </w:pPr>
    </w:p>
    <w:p w14:paraId="2F2D77A8" w14:textId="10658F06" w:rsidR="00C005DB" w:rsidRDefault="00E4489D" w:rsidP="00833470">
      <w:pPr>
        <w:sectPr w:rsidR="00C005DB" w:rsidSect="00925D5E">
          <w:pgSz w:w="11906" w:h="16838"/>
          <w:pgMar w:top="1440" w:right="1440" w:bottom="1440" w:left="1440" w:header="708" w:footer="708" w:gutter="0"/>
          <w:cols w:space="708"/>
          <w:docGrid w:linePitch="360"/>
        </w:sectPr>
      </w:pPr>
      <w:r>
        <w:rPr>
          <w:rFonts w:ascii="Arial" w:hAnsi="Arial" w:cs="Arial"/>
          <w:b/>
          <w:bCs/>
          <w:sz w:val="28"/>
          <w:szCs w:val="28"/>
        </w:rPr>
        <w:t>Element</w:t>
      </w:r>
      <w:r w:rsidR="00C005DB">
        <w:rPr>
          <w:rFonts w:ascii="Arial" w:hAnsi="Arial" w:cs="Arial"/>
          <w:b/>
          <w:bCs/>
          <w:sz w:val="28"/>
          <w:szCs w:val="28"/>
        </w:rPr>
        <w:t xml:space="preserve"> </w:t>
      </w:r>
      <w:r>
        <w:rPr>
          <w:rFonts w:ascii="Arial" w:hAnsi="Arial" w:cs="Arial"/>
          <w:b/>
          <w:bCs/>
          <w:sz w:val="28"/>
          <w:szCs w:val="28"/>
        </w:rPr>
        <w:t>2</w:t>
      </w:r>
      <w:r w:rsidR="00C005DB">
        <w:rPr>
          <w:rFonts w:ascii="Arial" w:hAnsi="Arial" w:cs="Arial"/>
          <w:b/>
          <w:bCs/>
          <w:sz w:val="28"/>
          <w:szCs w:val="28"/>
        </w:rPr>
        <w:t>………</w:t>
      </w:r>
      <w:r>
        <w:rPr>
          <w:rFonts w:ascii="Arial" w:hAnsi="Arial" w:cs="Arial"/>
          <w:b/>
          <w:bCs/>
          <w:sz w:val="28"/>
          <w:szCs w:val="28"/>
        </w:rPr>
        <w:t xml:space="preserve">Essay and </w:t>
      </w:r>
      <w:r w:rsidR="009B578B">
        <w:rPr>
          <w:rFonts w:ascii="Arial" w:hAnsi="Arial" w:cs="Arial"/>
          <w:b/>
          <w:bCs/>
          <w:sz w:val="28"/>
          <w:szCs w:val="28"/>
        </w:rPr>
        <w:t>reference</w:t>
      </w:r>
      <w:r w:rsidR="00C005DB">
        <w:rPr>
          <w:rFonts w:ascii="Arial" w:hAnsi="Arial" w:cs="Arial"/>
          <w:b/>
          <w:bCs/>
          <w:sz w:val="28"/>
          <w:szCs w:val="28"/>
        </w:rPr>
        <w:t>…………………………</w:t>
      </w:r>
      <w:r>
        <w:rPr>
          <w:rFonts w:ascii="Arial" w:hAnsi="Arial" w:cs="Arial"/>
          <w:b/>
          <w:bCs/>
          <w:sz w:val="28"/>
          <w:szCs w:val="28"/>
        </w:rPr>
        <w:t>4-6</w:t>
      </w:r>
    </w:p>
    <w:p w14:paraId="5AFFC33B" w14:textId="22193D86" w:rsidR="003A000F" w:rsidRDefault="00690E44">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7456" behindDoc="0" locked="0" layoutInCell="1" allowOverlap="1" wp14:anchorId="2F5030E1" wp14:editId="3A83D225">
                <wp:simplePos x="0" y="0"/>
                <wp:positionH relativeFrom="margin">
                  <wp:posOffset>7067550</wp:posOffset>
                </wp:positionH>
                <wp:positionV relativeFrom="paragraph">
                  <wp:posOffset>3613150</wp:posOffset>
                </wp:positionV>
                <wp:extent cx="2513330" cy="1860550"/>
                <wp:effectExtent l="19050" t="19050" r="2032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3330" cy="1860550"/>
                        </a:xfrm>
                        <a:prstGeom prst="rect">
                          <a:avLst/>
                        </a:prstGeom>
                        <a:solidFill>
                          <a:srgbClr val="FFFFFF"/>
                        </a:solidFill>
                        <a:ln w="44450">
                          <a:solidFill>
                            <a:srgbClr val="000000"/>
                          </a:solidFill>
                          <a:miter lim="800000"/>
                          <a:headEnd/>
                          <a:tailEnd/>
                        </a:ln>
                        <a:effectLst>
                          <a:softEdge rad="25400"/>
                        </a:effectLst>
                      </wps:spPr>
                      <wps:txbx>
                        <w:txbxContent>
                          <w:p w14:paraId="69461F56" w14:textId="714FA046" w:rsidR="00BE6BE0" w:rsidRPr="00FC2A27" w:rsidRDefault="00492768" w:rsidP="00FC2A27">
                            <w:pPr>
                              <w:spacing w:after="0"/>
                              <w:rPr>
                                <w:b/>
                                <w:bCs/>
                                <w:color w:val="385623" w:themeColor="accent6" w:themeShade="80"/>
                                <w:sz w:val="18"/>
                                <w:szCs w:val="18"/>
                              </w:rPr>
                            </w:pPr>
                            <w:r w:rsidRPr="00FC2A27">
                              <w:rPr>
                                <w:b/>
                                <w:bCs/>
                                <w:color w:val="385623" w:themeColor="accent6" w:themeShade="80"/>
                                <w:sz w:val="18"/>
                                <w:szCs w:val="18"/>
                              </w:rPr>
                              <w:t>References</w:t>
                            </w:r>
                            <w:r w:rsidR="008F4D8D" w:rsidRPr="00FC2A27">
                              <w:rPr>
                                <w:b/>
                                <w:bCs/>
                                <w:color w:val="385623" w:themeColor="accent6" w:themeShade="80"/>
                                <w:sz w:val="18"/>
                                <w:szCs w:val="18"/>
                              </w:rPr>
                              <w:t>:</w:t>
                            </w:r>
                          </w:p>
                          <w:p w14:paraId="4C5603D2" w14:textId="77777777" w:rsidR="008D3D7B" w:rsidRDefault="008D3D7B" w:rsidP="008D3D7B">
                            <w:pPr>
                              <w:spacing w:after="0"/>
                              <w:rPr>
                                <w:color w:val="385623" w:themeColor="accent6" w:themeShade="80"/>
                                <w:sz w:val="8"/>
                                <w:szCs w:val="8"/>
                              </w:rPr>
                            </w:pPr>
                            <w:r w:rsidRPr="00FC2A27">
                              <w:rPr>
                                <w:color w:val="385623" w:themeColor="accent6" w:themeShade="80"/>
                                <w:sz w:val="8"/>
                                <w:szCs w:val="8"/>
                              </w:rPr>
                              <w:t xml:space="preserve">Baird, B. and Beech, J. (2020). </w:t>
                            </w:r>
                            <w:r w:rsidRPr="00FC2A27">
                              <w:rPr>
                                <w:i/>
                                <w:iCs/>
                                <w:color w:val="385623" w:themeColor="accent6" w:themeShade="80"/>
                                <w:sz w:val="8"/>
                                <w:szCs w:val="8"/>
                              </w:rPr>
                              <w:t>Community Pharmacy Explained</w:t>
                            </w:r>
                            <w:r w:rsidRPr="00FC2A27">
                              <w:rPr>
                                <w:color w:val="385623" w:themeColor="accent6" w:themeShade="80"/>
                                <w:sz w:val="8"/>
                                <w:szCs w:val="8"/>
                              </w:rPr>
                              <w:t xml:space="preserve">. The King’s Fund. Available at: https://www.kingsfund.org.uk/insight-and-analysis/long-reads/community-pharmacy-explained. [Accessed 15/11/2025]. </w:t>
                            </w:r>
                          </w:p>
                          <w:p w14:paraId="7861E2CA" w14:textId="77777777" w:rsidR="008D3D7B" w:rsidRDefault="008D3D7B" w:rsidP="008D3D7B">
                            <w:pPr>
                              <w:spacing w:after="0"/>
                              <w:rPr>
                                <w:color w:val="385623" w:themeColor="accent6" w:themeShade="80"/>
                                <w:sz w:val="8"/>
                                <w:szCs w:val="8"/>
                              </w:rPr>
                            </w:pPr>
                          </w:p>
                          <w:p w14:paraId="5E465684" w14:textId="77777777" w:rsidR="008D3D7B" w:rsidRDefault="008D3D7B" w:rsidP="008D3D7B">
                            <w:pPr>
                              <w:spacing w:after="0"/>
                              <w:rPr>
                                <w:color w:val="385623" w:themeColor="accent6" w:themeShade="80"/>
                                <w:sz w:val="8"/>
                                <w:szCs w:val="8"/>
                              </w:rPr>
                            </w:pPr>
                            <w:r w:rsidRPr="00F146CD">
                              <w:rPr>
                                <w:color w:val="385623" w:themeColor="accent6" w:themeShade="80"/>
                                <w:sz w:val="8"/>
                                <w:szCs w:val="8"/>
                              </w:rPr>
                              <w:t>Balogun, B. (2024). Community Pharmacy in England. [online] House of Commons Library. Available at: https://commonslibrary.parliament.uk/research-briefings/cbp-9854/</w:t>
                            </w:r>
                            <w:r>
                              <w:rPr>
                                <w:color w:val="385623" w:themeColor="accent6" w:themeShade="80"/>
                                <w:sz w:val="8"/>
                                <w:szCs w:val="8"/>
                              </w:rPr>
                              <w:t xml:space="preserve"> </w:t>
                            </w:r>
                            <w:r w:rsidRPr="00F146CD">
                              <w:rPr>
                                <w:color w:val="385623" w:themeColor="accent6" w:themeShade="80"/>
                                <w:sz w:val="8"/>
                                <w:szCs w:val="8"/>
                              </w:rPr>
                              <w:t>[Accessed 15/11/2025]</w:t>
                            </w:r>
                            <w:r>
                              <w:rPr>
                                <w:color w:val="385623" w:themeColor="accent6" w:themeShade="80"/>
                                <w:sz w:val="8"/>
                                <w:szCs w:val="8"/>
                              </w:rPr>
                              <w:t xml:space="preserve"> </w:t>
                            </w:r>
                          </w:p>
                          <w:p w14:paraId="1A9086FE" w14:textId="77777777" w:rsidR="008D3D7B" w:rsidRDefault="008D3D7B" w:rsidP="008D3D7B">
                            <w:pPr>
                              <w:spacing w:after="0"/>
                              <w:rPr>
                                <w:color w:val="385623" w:themeColor="accent6" w:themeShade="80"/>
                                <w:sz w:val="8"/>
                                <w:szCs w:val="8"/>
                              </w:rPr>
                            </w:pPr>
                          </w:p>
                          <w:p w14:paraId="6F4F0A9E" w14:textId="465734C7" w:rsidR="008D3D7B" w:rsidRPr="00FC2A27" w:rsidRDefault="008D3D7B" w:rsidP="008D3D7B">
                            <w:pPr>
                              <w:spacing w:after="0"/>
                              <w:rPr>
                                <w:color w:val="385623" w:themeColor="accent6" w:themeShade="80"/>
                                <w:sz w:val="8"/>
                                <w:szCs w:val="8"/>
                              </w:rPr>
                            </w:pPr>
                            <w:r w:rsidRPr="00B80658">
                              <w:rPr>
                                <w:color w:val="385623" w:themeColor="accent6" w:themeShade="80"/>
                                <w:sz w:val="8"/>
                                <w:szCs w:val="8"/>
                              </w:rPr>
                              <w:t xml:space="preserve">K. Mohiuddin, A. (2019). The Excellence of Pharmacy Service: Past, Present and Future. </w:t>
                            </w:r>
                            <w:r w:rsidRPr="00B80658">
                              <w:rPr>
                                <w:i/>
                                <w:iCs/>
                                <w:color w:val="385623" w:themeColor="accent6" w:themeShade="80"/>
                                <w:sz w:val="8"/>
                                <w:szCs w:val="8"/>
                              </w:rPr>
                              <w:t>International Journal of Clinical and Developmental Anatomy</w:t>
                            </w:r>
                            <w:r w:rsidRPr="00B80658">
                              <w:rPr>
                                <w:color w:val="385623" w:themeColor="accent6" w:themeShade="80"/>
                                <w:sz w:val="8"/>
                                <w:szCs w:val="8"/>
                              </w:rPr>
                              <w:t xml:space="preserve">, 5(2), p.11. </w:t>
                            </w:r>
                            <w:proofErr w:type="spellStart"/>
                            <w:proofErr w:type="gramStart"/>
                            <w:r w:rsidRPr="00B80658">
                              <w:rPr>
                                <w:color w:val="385623" w:themeColor="accent6" w:themeShade="80"/>
                                <w:sz w:val="8"/>
                                <w:szCs w:val="8"/>
                              </w:rPr>
                              <w:t>doi:https</w:t>
                            </w:r>
                            <w:proofErr w:type="spellEnd"/>
                            <w:r w:rsidRPr="00B80658">
                              <w:rPr>
                                <w:color w:val="385623" w:themeColor="accent6" w:themeShade="80"/>
                                <w:sz w:val="8"/>
                                <w:szCs w:val="8"/>
                              </w:rPr>
                              <w:t>://doi.org/10.11648/j.ijcda.20190502.12</w:t>
                            </w:r>
                            <w:proofErr w:type="gramEnd"/>
                            <w:r w:rsidRPr="00B80658">
                              <w:rPr>
                                <w:color w:val="385623" w:themeColor="accent6" w:themeShade="80"/>
                                <w:sz w:val="8"/>
                                <w:szCs w:val="8"/>
                              </w:rPr>
                              <w:t>.</w:t>
                            </w:r>
                          </w:p>
                          <w:p w14:paraId="0F98EA51" w14:textId="77777777" w:rsidR="008D3D7B" w:rsidRDefault="008D3D7B" w:rsidP="00FC2A27">
                            <w:pPr>
                              <w:spacing w:after="0"/>
                              <w:rPr>
                                <w:color w:val="385623" w:themeColor="accent6" w:themeShade="80"/>
                                <w:sz w:val="8"/>
                                <w:szCs w:val="8"/>
                              </w:rPr>
                            </w:pPr>
                          </w:p>
                          <w:p w14:paraId="17BC7252" w14:textId="441909C7" w:rsidR="005D067C" w:rsidRPr="00FC2A27" w:rsidRDefault="005D067C" w:rsidP="00FC2A27">
                            <w:pPr>
                              <w:spacing w:after="0"/>
                              <w:rPr>
                                <w:color w:val="385623" w:themeColor="accent6" w:themeShade="80"/>
                                <w:sz w:val="8"/>
                                <w:szCs w:val="8"/>
                              </w:rPr>
                            </w:pPr>
                            <w:r w:rsidRPr="005D067C">
                              <w:rPr>
                                <w:color w:val="385623" w:themeColor="accent6" w:themeShade="80"/>
                                <w:sz w:val="8"/>
                                <w:szCs w:val="8"/>
                              </w:rPr>
                              <w:t xml:space="preserve">NHS </w:t>
                            </w:r>
                            <w:r w:rsidR="00D4509B" w:rsidRPr="00FC2A27">
                              <w:rPr>
                                <w:color w:val="385623" w:themeColor="accent6" w:themeShade="80"/>
                                <w:sz w:val="8"/>
                                <w:szCs w:val="8"/>
                              </w:rPr>
                              <w:t xml:space="preserve">England </w:t>
                            </w:r>
                            <w:r w:rsidRPr="005D067C">
                              <w:rPr>
                                <w:color w:val="385623" w:themeColor="accent6" w:themeShade="80"/>
                                <w:sz w:val="8"/>
                                <w:szCs w:val="8"/>
                              </w:rPr>
                              <w:t xml:space="preserve">(2024). </w:t>
                            </w:r>
                            <w:r w:rsidRPr="005D067C">
                              <w:rPr>
                                <w:i/>
                                <w:iCs/>
                                <w:color w:val="385623" w:themeColor="accent6" w:themeShade="80"/>
                                <w:sz w:val="8"/>
                                <w:szCs w:val="8"/>
                              </w:rPr>
                              <w:t>NHS England» Pharmacy First: supporting access to NHS care</w:t>
                            </w:r>
                            <w:r w:rsidRPr="005D067C">
                              <w:rPr>
                                <w:color w:val="385623" w:themeColor="accent6" w:themeShade="80"/>
                                <w:sz w:val="8"/>
                                <w:szCs w:val="8"/>
                              </w:rPr>
                              <w:t>. Available at: https://www.england.nhs.uk/long-read/pharmacy-first-supporting-access-to-nhs-care/</w:t>
                            </w:r>
                            <w:r w:rsidRPr="00FC2A27">
                              <w:rPr>
                                <w:color w:val="385623" w:themeColor="accent6" w:themeShade="80"/>
                                <w:sz w:val="8"/>
                                <w:szCs w:val="8"/>
                              </w:rPr>
                              <w:t xml:space="preserve"> [Accessed </w:t>
                            </w:r>
                            <w:r w:rsidR="003D68BB" w:rsidRPr="00FC2A27">
                              <w:rPr>
                                <w:color w:val="385623" w:themeColor="accent6" w:themeShade="80"/>
                                <w:sz w:val="8"/>
                                <w:szCs w:val="8"/>
                              </w:rPr>
                              <w:t xml:space="preserve">15/11/2025]. </w:t>
                            </w:r>
                          </w:p>
                          <w:p w14:paraId="35D14DC8" w14:textId="77777777" w:rsidR="00FC2A27" w:rsidRPr="00FC2A27" w:rsidRDefault="00FC2A27" w:rsidP="00FC2A27">
                            <w:pPr>
                              <w:spacing w:after="0"/>
                              <w:rPr>
                                <w:color w:val="385623" w:themeColor="accent6" w:themeShade="80"/>
                                <w:sz w:val="8"/>
                                <w:szCs w:val="8"/>
                              </w:rPr>
                            </w:pPr>
                          </w:p>
                          <w:p w14:paraId="47333C3C" w14:textId="0C03E758" w:rsidR="00B80658" w:rsidRPr="005D067C" w:rsidRDefault="00901370" w:rsidP="00FC2A27">
                            <w:pPr>
                              <w:spacing w:after="0"/>
                              <w:rPr>
                                <w:color w:val="385623" w:themeColor="accent6" w:themeShade="80"/>
                                <w:sz w:val="8"/>
                                <w:szCs w:val="8"/>
                              </w:rPr>
                            </w:pPr>
                            <w:r w:rsidRPr="00FC2A27">
                              <w:rPr>
                                <w:color w:val="385623" w:themeColor="accent6" w:themeShade="80"/>
                                <w:sz w:val="8"/>
                                <w:szCs w:val="8"/>
                              </w:rPr>
                              <w:t xml:space="preserve">NHS England (2025). Electronic Prescription Service - NHS Digital. NHS Digital. Available at: https://digital.nhs.uk/services/electronic-prescription-service [Accessed 15/11/2025]. </w:t>
                            </w:r>
                          </w:p>
                          <w:p w14:paraId="1688031E" w14:textId="77777777" w:rsidR="00F146CD" w:rsidRDefault="00F146CD" w:rsidP="00FC2A27">
                            <w:pPr>
                              <w:spacing w:after="0"/>
                              <w:rPr>
                                <w:color w:val="385623" w:themeColor="accent6" w:themeShade="80"/>
                                <w:sz w:val="8"/>
                                <w:szCs w:val="8"/>
                              </w:rPr>
                            </w:pPr>
                          </w:p>
                          <w:p w14:paraId="3F759350" w14:textId="363D2281" w:rsidR="00F146CD" w:rsidRDefault="00F146CD" w:rsidP="00F146CD">
                            <w:pPr>
                              <w:spacing w:after="0"/>
                              <w:rPr>
                                <w:color w:val="385623" w:themeColor="accent6" w:themeShade="80"/>
                                <w:sz w:val="8"/>
                                <w:szCs w:val="8"/>
                              </w:rPr>
                            </w:pPr>
                            <w:r w:rsidRPr="00F146CD">
                              <w:rPr>
                                <w:color w:val="385623" w:themeColor="accent6" w:themeShade="80"/>
                                <w:sz w:val="8"/>
                                <w:szCs w:val="8"/>
                              </w:rPr>
                              <w:t>Pharmaceutical Services Negotiating Committee (2023). Pharmaceutical Services Negotiating Committee Pharmacy Funding Pressures Current Situation. [online] Available at: https://cpe.org.uk/wp-content/uploads/2023/03/Pharmacy-Funding-Pressures-Annex-February-2023.pdf [Accessed 15/11/2025]</w:t>
                            </w:r>
                          </w:p>
                          <w:p w14:paraId="51BA5AF4" w14:textId="77777777" w:rsidR="007C1697" w:rsidRDefault="007C1697" w:rsidP="00F146CD">
                            <w:pPr>
                              <w:spacing w:after="0"/>
                              <w:rPr>
                                <w:color w:val="385623" w:themeColor="accent6" w:themeShade="80"/>
                                <w:sz w:val="8"/>
                                <w:szCs w:val="8"/>
                              </w:rPr>
                            </w:pPr>
                          </w:p>
                          <w:p w14:paraId="764DCA0C" w14:textId="6D291C38" w:rsidR="007C1697" w:rsidRPr="007C1697" w:rsidRDefault="007C1697" w:rsidP="007C1697">
                            <w:pPr>
                              <w:spacing w:after="0"/>
                              <w:rPr>
                                <w:color w:val="385623" w:themeColor="accent6" w:themeShade="80"/>
                                <w:sz w:val="8"/>
                                <w:szCs w:val="8"/>
                              </w:rPr>
                            </w:pPr>
                            <w:r w:rsidRPr="007C1697">
                              <w:rPr>
                                <w:color w:val="385623" w:themeColor="accent6" w:themeShade="80"/>
                                <w:sz w:val="8"/>
                                <w:szCs w:val="8"/>
                              </w:rPr>
                              <w:t xml:space="preserve">Scottish Government. (2016). </w:t>
                            </w:r>
                            <w:r w:rsidRPr="007C1697">
                              <w:rPr>
                                <w:i/>
                                <w:iCs/>
                                <w:color w:val="385623" w:themeColor="accent6" w:themeShade="80"/>
                                <w:sz w:val="8"/>
                                <w:szCs w:val="8"/>
                              </w:rPr>
                              <w:t>Towards Future Pharmaceutical Care</w:t>
                            </w:r>
                            <w:r w:rsidRPr="007C1697">
                              <w:rPr>
                                <w:color w:val="385623" w:themeColor="accent6" w:themeShade="80"/>
                                <w:sz w:val="8"/>
                                <w:szCs w:val="8"/>
                              </w:rPr>
                              <w:t>. Available at: https://www.gov.scot/publications/towards-future-pharmaceutical-care/</w:t>
                            </w:r>
                            <w:r>
                              <w:rPr>
                                <w:color w:val="385623" w:themeColor="accent6" w:themeShade="80"/>
                                <w:sz w:val="8"/>
                                <w:szCs w:val="8"/>
                              </w:rPr>
                              <w:t xml:space="preserve"> </w:t>
                            </w:r>
                            <w:r w:rsidRPr="00F146CD">
                              <w:rPr>
                                <w:color w:val="385623" w:themeColor="accent6" w:themeShade="80"/>
                                <w:sz w:val="8"/>
                                <w:szCs w:val="8"/>
                              </w:rPr>
                              <w:t>[Accessed 15/11/2025]</w:t>
                            </w:r>
                            <w:r>
                              <w:rPr>
                                <w:color w:val="385623" w:themeColor="accent6" w:themeShade="80"/>
                                <w:sz w:val="8"/>
                                <w:szCs w:val="8"/>
                              </w:rPr>
                              <w:t xml:space="preserve">. </w:t>
                            </w:r>
                          </w:p>
                          <w:p w14:paraId="3AA508EC" w14:textId="77777777" w:rsidR="007C1697" w:rsidRPr="00F146CD" w:rsidRDefault="007C1697" w:rsidP="00F146CD">
                            <w:pPr>
                              <w:spacing w:after="0"/>
                              <w:rPr>
                                <w:color w:val="385623" w:themeColor="accent6" w:themeShade="80"/>
                                <w:sz w:val="8"/>
                                <w:szCs w:val="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5030E1" id="_x0000_t202" coordsize="21600,21600" o:spt="202" path="m,l,21600r21600,l21600,xe">
                <v:stroke joinstyle="miter"/>
                <v:path gradientshapeok="t" o:connecttype="rect"/>
              </v:shapetype>
              <v:shape id="Text Box 2" o:spid="_x0000_s1026" type="#_x0000_t202" style="position:absolute;margin-left:556.5pt;margin-top:284.5pt;width:197.9pt;height:1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bsrKAIAAFUEAAAOAAAAZHJzL2Uyb0RvYy54bWysVNtu2zAMfR+wfxD0vthOnC4z4hRd2gwD&#10;ugvQ7QNkSbaFyaInKbG7ry8lJ2nQDXsY5gdBNOlD8hzS6+ux0+QgrVNgSprNUkqk4SCUaUr6/dvu&#10;zYoS55kRTIORJX2Ujl5vXr9aD30h59CCFtISBDGuGPqStt73RZI43sqOuRn00qCzBtsxj6ZtEmHZ&#10;gOidTuZpepUMYEVvgUvn8O3t5KSbiF/Xkvsvde2kJ7qkWJuPp41nFc5ks2ZFY1nfKn4sg/1DFR1T&#10;BpOeoW6ZZ2Rv1W9QneIWHNR+xqFLoK4Vl7EH7CZLX3Tz0LJexl6QHNefaXL/D5Z/Pjz0Xy3x43sY&#10;UcDYhOvvgf9wxMC2ZaaRN9bC0EomMHEWKEuG3hXHTwPVrnABpBo+gUCR2d5DBBpr2wVWsE+C6CjA&#10;45l0OXrC8eV8mS0WC3Rx9GWrq3S5jLIkrDh93lvnP0joSLiU1KKqEZ4d7p0P5bDiFBKyOdBK7JTW&#10;0bBNtdWWHBhOwC4+sYMXYdqQoaR5nmPyv2Ok8fkTRqc8zrJWXUlX5yBWBOLujIiT5pnS0x1r1iZk&#10;knFKsZEpbe3vRCOJZSJQk6cnLi7CIvuB8Il6P1YjggcVKhCPqIOFac5xL/HSgv1FyYAzXlL3c8+s&#10;pER/NKjluyzPw1JEI1++naNhLz3VpYcZjlAl9ZRM162PixTqNnCDmtcqqvFcyXFScHajSMc9C8tx&#10;aceo57/B5gkAAP//AwBQSwMEFAAGAAgAAAAhAGLnqTvhAAAADQEAAA8AAABkcnMvZG93bnJldi54&#10;bWxMj0FLw0AQhe+C/2EZwZvdTSUhxmyKCIIoRUwrXqfZNQlmZ9Psto3/3ulJb/OYx3vvK1ezG8TR&#10;TqH3pCFZKBCWGm96ajVsN083OYgQkQwOnqyGHxtgVV1elFgYf6J3e6xjKziEQoEauhjHQsrQdNZh&#10;WPjREv++/OQwspxaaSY8cbgb5FKpTDrsiRs6HO1jZ5vv+uA01P7tc6T15mXer1/9vtt+pM+YaH19&#10;NT/cg4h2jn9mOM/n6VDxpp0/kAliYJ0ktwwTNaTZHR9nS6pyxtlpyLOlAlmV8j9F9QsAAP//AwBQ&#10;SwECLQAUAAYACAAAACEAtoM4kv4AAADhAQAAEwAAAAAAAAAAAAAAAAAAAAAAW0NvbnRlbnRfVHlw&#10;ZXNdLnhtbFBLAQItABQABgAIAAAAIQA4/SH/1gAAAJQBAAALAAAAAAAAAAAAAAAAAC8BAABfcmVs&#10;cy8ucmVsc1BLAQItABQABgAIAAAAIQAhnbsrKAIAAFUEAAAOAAAAAAAAAAAAAAAAAC4CAABkcnMv&#10;ZTJvRG9jLnhtbFBLAQItABQABgAIAAAAIQBi56k74QAAAA0BAAAPAAAAAAAAAAAAAAAAAIIEAABk&#10;cnMvZG93bnJldi54bWxQSwUGAAAAAAQABADzAAAAkAUAAAAA&#10;" strokeweight="3.5pt">
                <v:textbox>
                  <w:txbxContent>
                    <w:p w14:paraId="69461F56" w14:textId="714FA046" w:rsidR="00BE6BE0" w:rsidRPr="00FC2A27" w:rsidRDefault="00492768" w:rsidP="00FC2A27">
                      <w:pPr>
                        <w:spacing w:after="0"/>
                        <w:rPr>
                          <w:b/>
                          <w:bCs/>
                          <w:color w:val="385623" w:themeColor="accent6" w:themeShade="80"/>
                          <w:sz w:val="18"/>
                          <w:szCs w:val="18"/>
                        </w:rPr>
                      </w:pPr>
                      <w:r w:rsidRPr="00FC2A27">
                        <w:rPr>
                          <w:b/>
                          <w:bCs/>
                          <w:color w:val="385623" w:themeColor="accent6" w:themeShade="80"/>
                          <w:sz w:val="18"/>
                          <w:szCs w:val="18"/>
                        </w:rPr>
                        <w:t>References</w:t>
                      </w:r>
                      <w:r w:rsidR="008F4D8D" w:rsidRPr="00FC2A27">
                        <w:rPr>
                          <w:b/>
                          <w:bCs/>
                          <w:color w:val="385623" w:themeColor="accent6" w:themeShade="80"/>
                          <w:sz w:val="18"/>
                          <w:szCs w:val="18"/>
                        </w:rPr>
                        <w:t>:</w:t>
                      </w:r>
                    </w:p>
                    <w:p w14:paraId="4C5603D2" w14:textId="77777777" w:rsidR="008D3D7B" w:rsidRDefault="008D3D7B" w:rsidP="008D3D7B">
                      <w:pPr>
                        <w:spacing w:after="0"/>
                        <w:rPr>
                          <w:color w:val="385623" w:themeColor="accent6" w:themeShade="80"/>
                          <w:sz w:val="8"/>
                          <w:szCs w:val="8"/>
                        </w:rPr>
                      </w:pPr>
                      <w:r w:rsidRPr="00FC2A27">
                        <w:rPr>
                          <w:color w:val="385623" w:themeColor="accent6" w:themeShade="80"/>
                          <w:sz w:val="8"/>
                          <w:szCs w:val="8"/>
                        </w:rPr>
                        <w:t xml:space="preserve">Baird, B. and Beech, J. (2020). </w:t>
                      </w:r>
                      <w:r w:rsidRPr="00FC2A27">
                        <w:rPr>
                          <w:i/>
                          <w:iCs/>
                          <w:color w:val="385623" w:themeColor="accent6" w:themeShade="80"/>
                          <w:sz w:val="8"/>
                          <w:szCs w:val="8"/>
                        </w:rPr>
                        <w:t>Community Pharmacy Explained</w:t>
                      </w:r>
                      <w:r w:rsidRPr="00FC2A27">
                        <w:rPr>
                          <w:color w:val="385623" w:themeColor="accent6" w:themeShade="80"/>
                          <w:sz w:val="8"/>
                          <w:szCs w:val="8"/>
                        </w:rPr>
                        <w:t xml:space="preserve">. The King’s Fund. Available at: https://www.kingsfund.org.uk/insight-and-analysis/long-reads/community-pharmacy-explained. [Accessed 15/11/2025]. </w:t>
                      </w:r>
                    </w:p>
                    <w:p w14:paraId="7861E2CA" w14:textId="77777777" w:rsidR="008D3D7B" w:rsidRDefault="008D3D7B" w:rsidP="008D3D7B">
                      <w:pPr>
                        <w:spacing w:after="0"/>
                        <w:rPr>
                          <w:color w:val="385623" w:themeColor="accent6" w:themeShade="80"/>
                          <w:sz w:val="8"/>
                          <w:szCs w:val="8"/>
                        </w:rPr>
                      </w:pPr>
                    </w:p>
                    <w:p w14:paraId="5E465684" w14:textId="77777777" w:rsidR="008D3D7B" w:rsidRDefault="008D3D7B" w:rsidP="008D3D7B">
                      <w:pPr>
                        <w:spacing w:after="0"/>
                        <w:rPr>
                          <w:color w:val="385623" w:themeColor="accent6" w:themeShade="80"/>
                          <w:sz w:val="8"/>
                          <w:szCs w:val="8"/>
                        </w:rPr>
                      </w:pPr>
                      <w:r w:rsidRPr="00F146CD">
                        <w:rPr>
                          <w:color w:val="385623" w:themeColor="accent6" w:themeShade="80"/>
                          <w:sz w:val="8"/>
                          <w:szCs w:val="8"/>
                        </w:rPr>
                        <w:t>Balogun, B. (2024). Community Pharmacy in England. [online] House of Commons Library. Available at: https://commonslibrary.parliament.uk/research-briefings/cbp-9854/</w:t>
                      </w:r>
                      <w:r>
                        <w:rPr>
                          <w:color w:val="385623" w:themeColor="accent6" w:themeShade="80"/>
                          <w:sz w:val="8"/>
                          <w:szCs w:val="8"/>
                        </w:rPr>
                        <w:t xml:space="preserve"> </w:t>
                      </w:r>
                      <w:r w:rsidRPr="00F146CD">
                        <w:rPr>
                          <w:color w:val="385623" w:themeColor="accent6" w:themeShade="80"/>
                          <w:sz w:val="8"/>
                          <w:szCs w:val="8"/>
                        </w:rPr>
                        <w:t>[Accessed 15/11/2025]</w:t>
                      </w:r>
                      <w:r>
                        <w:rPr>
                          <w:color w:val="385623" w:themeColor="accent6" w:themeShade="80"/>
                          <w:sz w:val="8"/>
                          <w:szCs w:val="8"/>
                        </w:rPr>
                        <w:t xml:space="preserve"> </w:t>
                      </w:r>
                    </w:p>
                    <w:p w14:paraId="1A9086FE" w14:textId="77777777" w:rsidR="008D3D7B" w:rsidRDefault="008D3D7B" w:rsidP="008D3D7B">
                      <w:pPr>
                        <w:spacing w:after="0"/>
                        <w:rPr>
                          <w:color w:val="385623" w:themeColor="accent6" w:themeShade="80"/>
                          <w:sz w:val="8"/>
                          <w:szCs w:val="8"/>
                        </w:rPr>
                      </w:pPr>
                    </w:p>
                    <w:p w14:paraId="6F4F0A9E" w14:textId="465734C7" w:rsidR="008D3D7B" w:rsidRPr="00FC2A27" w:rsidRDefault="008D3D7B" w:rsidP="008D3D7B">
                      <w:pPr>
                        <w:spacing w:after="0"/>
                        <w:rPr>
                          <w:color w:val="385623" w:themeColor="accent6" w:themeShade="80"/>
                          <w:sz w:val="8"/>
                          <w:szCs w:val="8"/>
                        </w:rPr>
                      </w:pPr>
                      <w:r w:rsidRPr="00B80658">
                        <w:rPr>
                          <w:color w:val="385623" w:themeColor="accent6" w:themeShade="80"/>
                          <w:sz w:val="8"/>
                          <w:szCs w:val="8"/>
                        </w:rPr>
                        <w:t xml:space="preserve">K. Mohiuddin, A. (2019). The Excellence of Pharmacy Service: Past, Present and Future. </w:t>
                      </w:r>
                      <w:r w:rsidRPr="00B80658">
                        <w:rPr>
                          <w:i/>
                          <w:iCs/>
                          <w:color w:val="385623" w:themeColor="accent6" w:themeShade="80"/>
                          <w:sz w:val="8"/>
                          <w:szCs w:val="8"/>
                        </w:rPr>
                        <w:t>International Journal of Clinical and Developmental Anatomy</w:t>
                      </w:r>
                      <w:r w:rsidRPr="00B80658">
                        <w:rPr>
                          <w:color w:val="385623" w:themeColor="accent6" w:themeShade="80"/>
                          <w:sz w:val="8"/>
                          <w:szCs w:val="8"/>
                        </w:rPr>
                        <w:t xml:space="preserve">, 5(2), p.11. </w:t>
                      </w:r>
                      <w:proofErr w:type="spellStart"/>
                      <w:proofErr w:type="gramStart"/>
                      <w:r w:rsidRPr="00B80658">
                        <w:rPr>
                          <w:color w:val="385623" w:themeColor="accent6" w:themeShade="80"/>
                          <w:sz w:val="8"/>
                          <w:szCs w:val="8"/>
                        </w:rPr>
                        <w:t>doi:https</w:t>
                      </w:r>
                      <w:proofErr w:type="spellEnd"/>
                      <w:r w:rsidRPr="00B80658">
                        <w:rPr>
                          <w:color w:val="385623" w:themeColor="accent6" w:themeShade="80"/>
                          <w:sz w:val="8"/>
                          <w:szCs w:val="8"/>
                        </w:rPr>
                        <w:t>://doi.org/10.11648/j.ijcda.20190502.12</w:t>
                      </w:r>
                      <w:proofErr w:type="gramEnd"/>
                      <w:r w:rsidRPr="00B80658">
                        <w:rPr>
                          <w:color w:val="385623" w:themeColor="accent6" w:themeShade="80"/>
                          <w:sz w:val="8"/>
                          <w:szCs w:val="8"/>
                        </w:rPr>
                        <w:t>.</w:t>
                      </w:r>
                    </w:p>
                    <w:p w14:paraId="0F98EA51" w14:textId="77777777" w:rsidR="008D3D7B" w:rsidRDefault="008D3D7B" w:rsidP="00FC2A27">
                      <w:pPr>
                        <w:spacing w:after="0"/>
                        <w:rPr>
                          <w:color w:val="385623" w:themeColor="accent6" w:themeShade="80"/>
                          <w:sz w:val="8"/>
                          <w:szCs w:val="8"/>
                        </w:rPr>
                      </w:pPr>
                    </w:p>
                    <w:p w14:paraId="17BC7252" w14:textId="441909C7" w:rsidR="005D067C" w:rsidRPr="00FC2A27" w:rsidRDefault="005D067C" w:rsidP="00FC2A27">
                      <w:pPr>
                        <w:spacing w:after="0"/>
                        <w:rPr>
                          <w:color w:val="385623" w:themeColor="accent6" w:themeShade="80"/>
                          <w:sz w:val="8"/>
                          <w:szCs w:val="8"/>
                        </w:rPr>
                      </w:pPr>
                      <w:r w:rsidRPr="005D067C">
                        <w:rPr>
                          <w:color w:val="385623" w:themeColor="accent6" w:themeShade="80"/>
                          <w:sz w:val="8"/>
                          <w:szCs w:val="8"/>
                        </w:rPr>
                        <w:t xml:space="preserve">NHS </w:t>
                      </w:r>
                      <w:r w:rsidR="00D4509B" w:rsidRPr="00FC2A27">
                        <w:rPr>
                          <w:color w:val="385623" w:themeColor="accent6" w:themeShade="80"/>
                          <w:sz w:val="8"/>
                          <w:szCs w:val="8"/>
                        </w:rPr>
                        <w:t xml:space="preserve">England </w:t>
                      </w:r>
                      <w:r w:rsidRPr="005D067C">
                        <w:rPr>
                          <w:color w:val="385623" w:themeColor="accent6" w:themeShade="80"/>
                          <w:sz w:val="8"/>
                          <w:szCs w:val="8"/>
                        </w:rPr>
                        <w:t xml:space="preserve">(2024). </w:t>
                      </w:r>
                      <w:r w:rsidRPr="005D067C">
                        <w:rPr>
                          <w:i/>
                          <w:iCs/>
                          <w:color w:val="385623" w:themeColor="accent6" w:themeShade="80"/>
                          <w:sz w:val="8"/>
                          <w:szCs w:val="8"/>
                        </w:rPr>
                        <w:t>NHS England» Pharmacy First: supporting access to NHS care</w:t>
                      </w:r>
                      <w:r w:rsidRPr="005D067C">
                        <w:rPr>
                          <w:color w:val="385623" w:themeColor="accent6" w:themeShade="80"/>
                          <w:sz w:val="8"/>
                          <w:szCs w:val="8"/>
                        </w:rPr>
                        <w:t>. Available at: https://www.england.nhs.uk/long-read/pharmacy-first-supporting-access-to-nhs-care/</w:t>
                      </w:r>
                      <w:r w:rsidRPr="00FC2A27">
                        <w:rPr>
                          <w:color w:val="385623" w:themeColor="accent6" w:themeShade="80"/>
                          <w:sz w:val="8"/>
                          <w:szCs w:val="8"/>
                        </w:rPr>
                        <w:t xml:space="preserve"> [Accessed </w:t>
                      </w:r>
                      <w:r w:rsidR="003D68BB" w:rsidRPr="00FC2A27">
                        <w:rPr>
                          <w:color w:val="385623" w:themeColor="accent6" w:themeShade="80"/>
                          <w:sz w:val="8"/>
                          <w:szCs w:val="8"/>
                        </w:rPr>
                        <w:t xml:space="preserve">15/11/2025]. </w:t>
                      </w:r>
                    </w:p>
                    <w:p w14:paraId="35D14DC8" w14:textId="77777777" w:rsidR="00FC2A27" w:rsidRPr="00FC2A27" w:rsidRDefault="00FC2A27" w:rsidP="00FC2A27">
                      <w:pPr>
                        <w:spacing w:after="0"/>
                        <w:rPr>
                          <w:color w:val="385623" w:themeColor="accent6" w:themeShade="80"/>
                          <w:sz w:val="8"/>
                          <w:szCs w:val="8"/>
                        </w:rPr>
                      </w:pPr>
                    </w:p>
                    <w:p w14:paraId="47333C3C" w14:textId="0C03E758" w:rsidR="00B80658" w:rsidRPr="005D067C" w:rsidRDefault="00901370" w:rsidP="00FC2A27">
                      <w:pPr>
                        <w:spacing w:after="0"/>
                        <w:rPr>
                          <w:color w:val="385623" w:themeColor="accent6" w:themeShade="80"/>
                          <w:sz w:val="8"/>
                          <w:szCs w:val="8"/>
                        </w:rPr>
                      </w:pPr>
                      <w:r w:rsidRPr="00FC2A27">
                        <w:rPr>
                          <w:color w:val="385623" w:themeColor="accent6" w:themeShade="80"/>
                          <w:sz w:val="8"/>
                          <w:szCs w:val="8"/>
                        </w:rPr>
                        <w:t xml:space="preserve">NHS England (2025). Electronic Prescription Service - NHS Digital. NHS Digital. Available at: https://digital.nhs.uk/services/electronic-prescription-service [Accessed 15/11/2025]. </w:t>
                      </w:r>
                    </w:p>
                    <w:p w14:paraId="1688031E" w14:textId="77777777" w:rsidR="00F146CD" w:rsidRDefault="00F146CD" w:rsidP="00FC2A27">
                      <w:pPr>
                        <w:spacing w:after="0"/>
                        <w:rPr>
                          <w:color w:val="385623" w:themeColor="accent6" w:themeShade="80"/>
                          <w:sz w:val="8"/>
                          <w:szCs w:val="8"/>
                        </w:rPr>
                      </w:pPr>
                    </w:p>
                    <w:p w14:paraId="3F759350" w14:textId="363D2281" w:rsidR="00F146CD" w:rsidRDefault="00F146CD" w:rsidP="00F146CD">
                      <w:pPr>
                        <w:spacing w:after="0"/>
                        <w:rPr>
                          <w:color w:val="385623" w:themeColor="accent6" w:themeShade="80"/>
                          <w:sz w:val="8"/>
                          <w:szCs w:val="8"/>
                        </w:rPr>
                      </w:pPr>
                      <w:r w:rsidRPr="00F146CD">
                        <w:rPr>
                          <w:color w:val="385623" w:themeColor="accent6" w:themeShade="80"/>
                          <w:sz w:val="8"/>
                          <w:szCs w:val="8"/>
                        </w:rPr>
                        <w:t>Pharmaceutical Services Negotiating Committee (2023). Pharmaceutical Services Negotiating Committee Pharmacy Funding Pressures Current Situation. [online] Available at: https://cpe.org.uk/wp-content/uploads/2023/03/Pharmacy-Funding-Pressures-Annex-February-2023.pdf [Accessed 15/11/2025]</w:t>
                      </w:r>
                    </w:p>
                    <w:p w14:paraId="51BA5AF4" w14:textId="77777777" w:rsidR="007C1697" w:rsidRDefault="007C1697" w:rsidP="00F146CD">
                      <w:pPr>
                        <w:spacing w:after="0"/>
                        <w:rPr>
                          <w:color w:val="385623" w:themeColor="accent6" w:themeShade="80"/>
                          <w:sz w:val="8"/>
                          <w:szCs w:val="8"/>
                        </w:rPr>
                      </w:pPr>
                    </w:p>
                    <w:p w14:paraId="764DCA0C" w14:textId="6D291C38" w:rsidR="007C1697" w:rsidRPr="007C1697" w:rsidRDefault="007C1697" w:rsidP="007C1697">
                      <w:pPr>
                        <w:spacing w:after="0"/>
                        <w:rPr>
                          <w:color w:val="385623" w:themeColor="accent6" w:themeShade="80"/>
                          <w:sz w:val="8"/>
                          <w:szCs w:val="8"/>
                        </w:rPr>
                      </w:pPr>
                      <w:r w:rsidRPr="007C1697">
                        <w:rPr>
                          <w:color w:val="385623" w:themeColor="accent6" w:themeShade="80"/>
                          <w:sz w:val="8"/>
                          <w:szCs w:val="8"/>
                        </w:rPr>
                        <w:t xml:space="preserve">Scottish Government. (2016). </w:t>
                      </w:r>
                      <w:r w:rsidRPr="007C1697">
                        <w:rPr>
                          <w:i/>
                          <w:iCs/>
                          <w:color w:val="385623" w:themeColor="accent6" w:themeShade="80"/>
                          <w:sz w:val="8"/>
                          <w:szCs w:val="8"/>
                        </w:rPr>
                        <w:t>Towards Future Pharmaceutical Care</w:t>
                      </w:r>
                      <w:r w:rsidRPr="007C1697">
                        <w:rPr>
                          <w:color w:val="385623" w:themeColor="accent6" w:themeShade="80"/>
                          <w:sz w:val="8"/>
                          <w:szCs w:val="8"/>
                        </w:rPr>
                        <w:t>. Available at: https://www.gov.scot/publications/towards-future-pharmaceutical-care/</w:t>
                      </w:r>
                      <w:r>
                        <w:rPr>
                          <w:color w:val="385623" w:themeColor="accent6" w:themeShade="80"/>
                          <w:sz w:val="8"/>
                          <w:szCs w:val="8"/>
                        </w:rPr>
                        <w:t xml:space="preserve"> </w:t>
                      </w:r>
                      <w:r w:rsidRPr="00F146CD">
                        <w:rPr>
                          <w:color w:val="385623" w:themeColor="accent6" w:themeShade="80"/>
                          <w:sz w:val="8"/>
                          <w:szCs w:val="8"/>
                        </w:rPr>
                        <w:t>[Accessed 15/11/2025]</w:t>
                      </w:r>
                      <w:r>
                        <w:rPr>
                          <w:color w:val="385623" w:themeColor="accent6" w:themeShade="80"/>
                          <w:sz w:val="8"/>
                          <w:szCs w:val="8"/>
                        </w:rPr>
                        <w:t xml:space="preserve">. </w:t>
                      </w:r>
                    </w:p>
                    <w:p w14:paraId="3AA508EC" w14:textId="77777777" w:rsidR="007C1697" w:rsidRPr="00F146CD" w:rsidRDefault="007C1697" w:rsidP="00F146CD">
                      <w:pPr>
                        <w:spacing w:after="0"/>
                        <w:rPr>
                          <w:color w:val="385623" w:themeColor="accent6" w:themeShade="80"/>
                          <w:sz w:val="8"/>
                          <w:szCs w:val="8"/>
                        </w:rPr>
                      </w:pPr>
                    </w:p>
                  </w:txbxContent>
                </v:textbox>
                <w10:wrap type="square" anchorx="margin"/>
              </v:shape>
            </w:pict>
          </mc:Fallback>
        </mc:AlternateContent>
      </w:r>
      <w:r w:rsidR="008D3D7B">
        <w:rPr>
          <w:noProof/>
        </w:rPr>
        <mc:AlternateContent>
          <mc:Choice Requires="wps">
            <w:drawing>
              <wp:anchor distT="0" distB="0" distL="114300" distR="114300" simplePos="0" relativeHeight="251679744" behindDoc="0" locked="0" layoutInCell="1" allowOverlap="1" wp14:anchorId="56903699" wp14:editId="0FA4B780">
                <wp:simplePos x="0" y="0"/>
                <wp:positionH relativeFrom="column">
                  <wp:posOffset>5946243</wp:posOffset>
                </wp:positionH>
                <wp:positionV relativeFrom="paragraph">
                  <wp:posOffset>3493748</wp:posOffset>
                </wp:positionV>
                <wp:extent cx="887972" cy="2134815"/>
                <wp:effectExtent l="0" t="0" r="7620" b="0"/>
                <wp:wrapNone/>
                <wp:docPr id="262784864" name="Text Box 12"/>
                <wp:cNvGraphicFramePr/>
                <a:graphic xmlns:a="http://schemas.openxmlformats.org/drawingml/2006/main">
                  <a:graphicData uri="http://schemas.microsoft.com/office/word/2010/wordprocessingShape">
                    <wps:wsp>
                      <wps:cNvSpPr txBox="1"/>
                      <wps:spPr>
                        <a:xfrm>
                          <a:off x="0" y="0"/>
                          <a:ext cx="887972" cy="2134815"/>
                        </a:xfrm>
                        <a:prstGeom prst="rect">
                          <a:avLst/>
                        </a:prstGeom>
                        <a:solidFill>
                          <a:schemeClr val="lt1"/>
                        </a:solidFill>
                        <a:ln w="6350">
                          <a:noFill/>
                        </a:ln>
                      </wps:spPr>
                      <wps:txbx>
                        <w:txbxContent>
                          <w:p w14:paraId="69FB5A9A" w14:textId="6D4578DB" w:rsidR="008D3D7B" w:rsidRPr="008D3D7B" w:rsidRDefault="007C1697" w:rsidP="008D3D7B">
                            <w:pPr>
                              <w:jc w:val="center"/>
                              <w:rPr>
                                <w:b/>
                                <w:bCs/>
                                <w:sz w:val="16"/>
                                <w:szCs w:val="16"/>
                              </w:rPr>
                            </w:pPr>
                            <w:r w:rsidRPr="008D3D7B">
                              <w:rPr>
                                <w:b/>
                                <w:bCs/>
                                <w:sz w:val="16"/>
                                <w:szCs w:val="16"/>
                              </w:rPr>
                              <w:t>Ways to achieve high quality pharmaceutical care</w:t>
                            </w:r>
                          </w:p>
                          <w:p w14:paraId="3BC9E154" w14:textId="77777777" w:rsidR="008D3D7B" w:rsidRDefault="008D3D7B" w:rsidP="008D3D7B">
                            <w:pPr>
                              <w:rPr>
                                <w:sz w:val="16"/>
                                <w:szCs w:val="16"/>
                              </w:rPr>
                            </w:pPr>
                          </w:p>
                          <w:p w14:paraId="140FDF52" w14:textId="77777777" w:rsidR="008D3D7B" w:rsidRDefault="008D3D7B" w:rsidP="008D3D7B">
                            <w:pPr>
                              <w:rPr>
                                <w:sz w:val="16"/>
                                <w:szCs w:val="16"/>
                              </w:rPr>
                            </w:pPr>
                          </w:p>
                          <w:p w14:paraId="05419ACE" w14:textId="77777777" w:rsidR="008D3D7B" w:rsidRDefault="008D3D7B" w:rsidP="008D3D7B">
                            <w:pPr>
                              <w:rPr>
                                <w:sz w:val="16"/>
                                <w:szCs w:val="16"/>
                              </w:rPr>
                            </w:pPr>
                          </w:p>
                          <w:p w14:paraId="6874B844" w14:textId="77777777" w:rsidR="008D3D7B" w:rsidRDefault="008D3D7B" w:rsidP="008D3D7B">
                            <w:pPr>
                              <w:rPr>
                                <w:sz w:val="10"/>
                                <w:szCs w:val="10"/>
                              </w:rPr>
                            </w:pPr>
                          </w:p>
                          <w:p w14:paraId="1104E188" w14:textId="77777777" w:rsidR="008D3D7B" w:rsidRDefault="008D3D7B" w:rsidP="008D3D7B">
                            <w:pPr>
                              <w:rPr>
                                <w:sz w:val="10"/>
                                <w:szCs w:val="10"/>
                              </w:rPr>
                            </w:pPr>
                          </w:p>
                          <w:p w14:paraId="33F4995D" w14:textId="7DA8461A" w:rsidR="008D3D7B" w:rsidRPr="008D3D7B" w:rsidRDefault="008D3D7B" w:rsidP="008D3D7B">
                            <w:pPr>
                              <w:rPr>
                                <w:sz w:val="10"/>
                                <w:szCs w:val="10"/>
                              </w:rPr>
                            </w:pPr>
                            <w:r w:rsidRPr="008D3D7B">
                              <w:rPr>
                                <w:sz w:val="10"/>
                                <w:szCs w:val="10"/>
                              </w:rPr>
                              <w:t>(Scottish Government, 2016)</w:t>
                            </w:r>
                          </w:p>
                          <w:p w14:paraId="59B4D252" w14:textId="49AC5F4C" w:rsidR="007C1697" w:rsidRDefault="007C1697">
                            <w:pPr>
                              <w:rPr>
                                <w:sz w:val="16"/>
                                <w:szCs w:val="16"/>
                              </w:rPr>
                            </w:pPr>
                          </w:p>
                          <w:p w14:paraId="4274E697" w14:textId="77777777" w:rsidR="007C1697" w:rsidRPr="007C1697" w:rsidRDefault="007C1697">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903699" id="Text Box 12" o:spid="_x0000_s1027" type="#_x0000_t202" style="position:absolute;margin-left:468.2pt;margin-top:275.1pt;width:69.9pt;height:168.1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xBqMAIAAFsEAAAOAAAAZHJzL2Uyb0RvYy54bWysVE1v2zAMvQ/YfxB0XxynSZsacYosRYYB&#10;QVsgHXpWZCkRIIuapMTOfv0oOV/tdhp2kUmReiIfnzx5aGtN9sJ5Baakea9PiTAcKmU2Jf3xuvgy&#10;psQHZiqmwYiSHoSnD9PPnyaNLcQAtqAr4QiCGF80tqTbEGyRZZ5vRc18D6wwGJTgahbQdZuscqxB&#10;9Fpng37/NmvAVdYBF97j7mMXpNOEL6Xg4VlKLwLRJcXaQlpdWtdxzaYTVmwcs1vFj2Wwf6iiZsrg&#10;pWeoRxYY2Tn1B1StuAMPMvQ41BlIqbhIPWA3ef9DN6stsyL1guR4e6bJ/z9Y/rRf2RdHQvsVWhxg&#10;JKSxvvC4GftppavjFyslGEcKD2faRBsIx83x+O7+bkAJx9AgvxmO81GEyS6nrfPhm4CaRKOkDseS&#10;2GL7pQ9d6iklXuZBq2qhtE5OlIKYa0f2DIeoQ6oRwd9laUOakt7ejPoJ2EA83iFrg7VceopWaNct&#10;UdVVv2uoDkiDg04h3vKFwlqXzIcX5lAS2DnKPDzjIjXgXXC0KNmC+/W3/ZiPk8IoJQ1KrKT+5445&#10;QYn+bnCG9/lwGDWZnOHoboCOu46sryNmV88BCcjxQVmezJgf9MmUDuo3fA2zeCuGmOF4d0nDyZyH&#10;Tvj4mriYzVISqtCysDQryyN0JDxO4rV9Y84exxVw0E9wEiMrPkyty40nDcx2AaRKI408d6we6UcF&#10;J1EcX1t8Itd+yrr8E6a/AQAA//8DAFBLAwQUAAYACAAAACEA0ZSBUeIAAAAMAQAADwAAAGRycy9k&#10;b3ducmV2LnhtbEyPwU7DMAyG70i8Q2QkLoglrLQrpe6EEDCJG+sG4pY1oa1onKrJ2vL2ZCe42fo/&#10;/f6cr2fTsVEPrrWEcLMQwDRVVrVUI+zK5+sUmPOSlOwsaYQf7WBdnJ/lMlN2ojc9bn3NQgm5TCI0&#10;3vcZ565qtJFuYXtNIfuyg5E+rEPN1SCnUG46vhQi4Ua2FC40stePja6+t0eD8HlVf7y6+WU/RXHU&#10;P23GcvWuSsTLi/nhHpjXs/+D4aQf1KEITgd7JOVYh3AXJbcBRYhjsQR2IsQqCdMBIU1Dxouc/3+i&#10;+AUAAP//AwBQSwECLQAUAAYACAAAACEAtoM4kv4AAADhAQAAEwAAAAAAAAAAAAAAAAAAAAAAW0Nv&#10;bnRlbnRfVHlwZXNdLnhtbFBLAQItABQABgAIAAAAIQA4/SH/1gAAAJQBAAALAAAAAAAAAAAAAAAA&#10;AC8BAABfcmVscy8ucmVsc1BLAQItABQABgAIAAAAIQBovxBqMAIAAFsEAAAOAAAAAAAAAAAAAAAA&#10;AC4CAABkcnMvZTJvRG9jLnhtbFBLAQItABQABgAIAAAAIQDRlIFR4gAAAAwBAAAPAAAAAAAAAAAA&#10;AAAAAIoEAABkcnMvZG93bnJldi54bWxQSwUGAAAAAAQABADzAAAAmQUAAAAA&#10;" fillcolor="white [3201]" stroked="f" strokeweight=".5pt">
                <v:textbox>
                  <w:txbxContent>
                    <w:p w14:paraId="69FB5A9A" w14:textId="6D4578DB" w:rsidR="008D3D7B" w:rsidRPr="008D3D7B" w:rsidRDefault="007C1697" w:rsidP="008D3D7B">
                      <w:pPr>
                        <w:jc w:val="center"/>
                        <w:rPr>
                          <w:b/>
                          <w:bCs/>
                          <w:sz w:val="16"/>
                          <w:szCs w:val="16"/>
                        </w:rPr>
                      </w:pPr>
                      <w:r w:rsidRPr="008D3D7B">
                        <w:rPr>
                          <w:b/>
                          <w:bCs/>
                          <w:sz w:val="16"/>
                          <w:szCs w:val="16"/>
                        </w:rPr>
                        <w:t>Ways to achieve high quality pharmaceutical care</w:t>
                      </w:r>
                    </w:p>
                    <w:p w14:paraId="3BC9E154" w14:textId="77777777" w:rsidR="008D3D7B" w:rsidRDefault="008D3D7B" w:rsidP="008D3D7B">
                      <w:pPr>
                        <w:rPr>
                          <w:sz w:val="16"/>
                          <w:szCs w:val="16"/>
                        </w:rPr>
                      </w:pPr>
                    </w:p>
                    <w:p w14:paraId="140FDF52" w14:textId="77777777" w:rsidR="008D3D7B" w:rsidRDefault="008D3D7B" w:rsidP="008D3D7B">
                      <w:pPr>
                        <w:rPr>
                          <w:sz w:val="16"/>
                          <w:szCs w:val="16"/>
                        </w:rPr>
                      </w:pPr>
                    </w:p>
                    <w:p w14:paraId="05419ACE" w14:textId="77777777" w:rsidR="008D3D7B" w:rsidRDefault="008D3D7B" w:rsidP="008D3D7B">
                      <w:pPr>
                        <w:rPr>
                          <w:sz w:val="16"/>
                          <w:szCs w:val="16"/>
                        </w:rPr>
                      </w:pPr>
                    </w:p>
                    <w:p w14:paraId="6874B844" w14:textId="77777777" w:rsidR="008D3D7B" w:rsidRDefault="008D3D7B" w:rsidP="008D3D7B">
                      <w:pPr>
                        <w:rPr>
                          <w:sz w:val="10"/>
                          <w:szCs w:val="10"/>
                        </w:rPr>
                      </w:pPr>
                    </w:p>
                    <w:p w14:paraId="1104E188" w14:textId="77777777" w:rsidR="008D3D7B" w:rsidRDefault="008D3D7B" w:rsidP="008D3D7B">
                      <w:pPr>
                        <w:rPr>
                          <w:sz w:val="10"/>
                          <w:szCs w:val="10"/>
                        </w:rPr>
                      </w:pPr>
                    </w:p>
                    <w:p w14:paraId="33F4995D" w14:textId="7DA8461A" w:rsidR="008D3D7B" w:rsidRPr="008D3D7B" w:rsidRDefault="008D3D7B" w:rsidP="008D3D7B">
                      <w:pPr>
                        <w:rPr>
                          <w:sz w:val="10"/>
                          <w:szCs w:val="10"/>
                        </w:rPr>
                      </w:pPr>
                      <w:r w:rsidRPr="008D3D7B">
                        <w:rPr>
                          <w:sz w:val="10"/>
                          <w:szCs w:val="10"/>
                        </w:rPr>
                        <w:t>(Scottish Government, 2016)</w:t>
                      </w:r>
                    </w:p>
                    <w:p w14:paraId="59B4D252" w14:textId="49AC5F4C" w:rsidR="007C1697" w:rsidRDefault="007C1697">
                      <w:pPr>
                        <w:rPr>
                          <w:sz w:val="16"/>
                          <w:szCs w:val="16"/>
                        </w:rPr>
                      </w:pPr>
                    </w:p>
                    <w:p w14:paraId="4274E697" w14:textId="77777777" w:rsidR="007C1697" w:rsidRPr="007C1697" w:rsidRDefault="007C1697">
                      <w:pPr>
                        <w:rPr>
                          <w:sz w:val="16"/>
                          <w:szCs w:val="16"/>
                        </w:rPr>
                      </w:pPr>
                    </w:p>
                  </w:txbxContent>
                </v:textbox>
              </v:shape>
            </w:pict>
          </mc:Fallback>
        </mc:AlternateContent>
      </w:r>
      <w:r w:rsidR="008D3D7B">
        <w:rPr>
          <w:noProof/>
        </w:rPr>
        <mc:AlternateContent>
          <mc:Choice Requires="wps">
            <w:drawing>
              <wp:anchor distT="45720" distB="45720" distL="114300" distR="114300" simplePos="0" relativeHeight="251661312" behindDoc="0" locked="0" layoutInCell="1" allowOverlap="1" wp14:anchorId="3E780AA8" wp14:editId="6AD0B331">
                <wp:simplePos x="0" y="0"/>
                <wp:positionH relativeFrom="margin">
                  <wp:posOffset>1980592</wp:posOffset>
                </wp:positionH>
                <wp:positionV relativeFrom="page">
                  <wp:posOffset>436107</wp:posOffset>
                </wp:positionV>
                <wp:extent cx="4905375" cy="1419860"/>
                <wp:effectExtent l="0" t="0" r="28575"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05375" cy="1419860"/>
                        </a:xfrm>
                        <a:prstGeom prst="rect">
                          <a:avLst/>
                        </a:prstGeom>
                        <a:solidFill>
                          <a:srgbClr val="FFFFFF"/>
                        </a:solidFill>
                        <a:ln w="9525">
                          <a:solidFill>
                            <a:srgbClr val="000000"/>
                          </a:solidFill>
                          <a:miter lim="800000"/>
                          <a:headEnd/>
                          <a:tailEnd/>
                        </a:ln>
                        <a:effectLst>
                          <a:softEdge rad="50800"/>
                        </a:effectLst>
                      </wps:spPr>
                      <wps:txbx>
                        <w:txbxContent>
                          <w:p w14:paraId="2115395E" w14:textId="70B843B2" w:rsidR="00D93A74" w:rsidRPr="000454D5" w:rsidRDefault="00D93A74" w:rsidP="00D93A74">
                            <w:pPr>
                              <w:shd w:val="clear" w:color="auto" w:fill="F4B083" w:themeFill="accent2" w:themeFillTint="99"/>
                              <w:rPr>
                                <w:rFonts w:ascii="Arial" w:hAnsi="Arial" w:cs="Arial"/>
                                <w:color w:val="00B0F0"/>
                              </w:rPr>
                            </w:pPr>
                            <w:r>
                              <w:rPr>
                                <w:b/>
                                <w:bCs/>
                                <w:i/>
                                <w:iCs/>
                                <w:color w:val="00B0F0"/>
                                <w:sz w:val="70"/>
                                <w:szCs w:val="70"/>
                              </w:rPr>
                              <w:t xml:space="preserve">      </w:t>
                            </w:r>
                            <w:r w:rsidR="00553ADF">
                              <w:rPr>
                                <w:b/>
                                <w:bCs/>
                                <w:i/>
                                <w:iCs/>
                                <w:color w:val="00B0F0"/>
                                <w:sz w:val="70"/>
                                <w:szCs w:val="70"/>
                              </w:rPr>
                              <w:t>Pharmacy service</w:t>
                            </w:r>
                            <w:r w:rsidR="000454D5">
                              <w:rPr>
                                <w:b/>
                                <w:bCs/>
                                <w:i/>
                                <w:iCs/>
                                <w:color w:val="00B0F0"/>
                                <w:sz w:val="70"/>
                                <w:szCs w:val="70"/>
                              </w:rPr>
                              <w:t>s</w:t>
                            </w:r>
                          </w:p>
                          <w:p w14:paraId="4B29F551" w14:textId="1DF0F70D" w:rsidR="00BE6BE0" w:rsidRPr="00EF21B5" w:rsidRDefault="00553ADF" w:rsidP="00BE6BE0">
                            <w:pPr>
                              <w:shd w:val="clear" w:color="auto" w:fill="F4B083" w:themeFill="accent2" w:themeFillTint="99"/>
                              <w:jc w:val="center"/>
                              <w:rPr>
                                <w:sz w:val="28"/>
                                <w:szCs w:val="28"/>
                              </w:rPr>
                            </w:pPr>
                            <w:r w:rsidRPr="00553ADF">
                              <w:rPr>
                                <w:sz w:val="28"/>
                                <w:szCs w:val="28"/>
                              </w:rPr>
                              <w:t>Sultana Rumi</w:t>
                            </w:r>
                            <w:r w:rsidR="00BE6BE0" w:rsidRPr="00EF21B5">
                              <w:rPr>
                                <w:sz w:val="28"/>
                                <w:szCs w:val="28"/>
                              </w:rPr>
                              <w:t xml:space="preserve">, </w:t>
                            </w:r>
                            <w:r w:rsidR="00244143" w:rsidRPr="00244143">
                              <w:rPr>
                                <w:sz w:val="28"/>
                                <w:szCs w:val="28"/>
                              </w:rPr>
                              <w:t>Certificate of Higher Education Skills for the Workplace (Health &amp; Social</w:t>
                            </w:r>
                            <w:r w:rsidR="00244143">
                              <w:rPr>
                                <w:sz w:val="28"/>
                                <w:szCs w:val="28"/>
                              </w:rPr>
                              <w:t xml:space="preserve"> care</w:t>
                            </w:r>
                            <w:r w:rsidR="00781D75">
                              <w:rPr>
                                <w:sz w:val="28"/>
                                <w:szCs w:val="28"/>
                              </w:rPr>
                              <w:t>)</w:t>
                            </w:r>
                            <w:r w:rsidR="00781D75" w:rsidRPr="00EF21B5">
                              <w:rPr>
                                <w:sz w:val="28"/>
                                <w:szCs w:val="28"/>
                              </w:rPr>
                              <w:t>,</w:t>
                            </w:r>
                            <w:r w:rsidR="00781D75">
                              <w:rPr>
                                <w:sz w:val="28"/>
                                <w:szCs w:val="28"/>
                              </w:rPr>
                              <w:t xml:space="preserve"> 2434775@student.uwtsd.ac.uk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28" type="#_x0000_t202" style="position:absolute;margin-left:155.95pt;margin-top:34.35pt;width:386.25pt;height:111.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MmWLwIAAFsEAAAOAAAAZHJzL2Uyb0RvYy54bWysVNtu2zAMfR+wfxD0vtjO4jYx4hRd2gwD&#10;ugvQ7QNkSbaFyaInKbGzrx8lp2nQbS/D/CCIInVEnkN6fTN2mhykdQpMSbNZSok0HIQyTUm/fd29&#10;WVLiPDOCaTCypEfp6M3m9av10BdyDi1oIS1BEOOKoS9p631fJInjreyYm0EvDTprsB3zaNomEZYN&#10;iN7pZJ6mV8kAVvQWuHQOT+8mJ91E/LqW3H+uayc90SXF3HxcbVyrsCabNSsay/pW8VMa7B+y6Jgy&#10;+OgZ6o55RvZW/QbVKW7BQe1nHLoE6lpxGWvAarL0RTWPLetlrAXJcf2ZJvf/YPmnw2P/xRI/voMR&#10;BYxFuP4B+HdHDGxbZhp5ay0MrWQCH84CZcnQu+J0NVDtChdAquEjCBSZ7T1EoLG2XWAF6ySIjgIc&#10;z6TL0ROOh4tVmr+9zinh6MsW2Wp5FWVJWPF0vbfOv5fQkbApqUVVIzw7PDgf0mHFU0h4zYFWYqe0&#10;joZtqq225MCwA3bxixW8CNOGDCVd5fN8YuCvEGn8/gTRKY+trFVX0uU5iBWBt3sjYqN5pvS0x5S1&#10;CfnJ2KRYx5R57e9FI4lloqR5ijinly7CIvmB74l5P1YjURg+D6FBiwrEEdWwMHU7TiduWrA/KRmw&#10;00vqfuyZlZToDwYVXWWLRRiNaCzy6zka9tJTXXqY4QhVUk/JtN36OE4hfQO3qHytoibPmZz6BTs4&#10;SnWatjAil3aMev4nbH4BAAD//wMAUEsDBBQABgAIAAAAIQDJo6P94QAAAAsBAAAPAAAAZHJzL2Rv&#10;d25yZXYueG1sTI/LTsMwEEX3SPyDNUhsEHVeSpMQp0JIINiVgmDrxtMkwh6H2E3D3+OuYDm6R/ee&#10;qTeL0WzGyQ2WBMSrCBhSa9VAnYD3t8fbApjzkpTUllDADzrYNJcXtayUPdErzjvfsVBCrpICeu/H&#10;inPX9mikW9kRKWQHOxnpwzl1XE3yFMqN5kkU5dzIgcJCL0d86LH92h2NgCJ7nj/dS7r9aPODLv3N&#10;en76noS4vlru74B5XPwfDGf9oA5NcNrbIynHtIA0jsuACsiLNbAzEBVZBmwvICmTFHhT8/8/NL8A&#10;AAD//wMAUEsBAi0AFAAGAAgAAAAhALaDOJL+AAAA4QEAABMAAAAAAAAAAAAAAAAAAAAAAFtDb250&#10;ZW50X1R5cGVzXS54bWxQSwECLQAUAAYACAAAACEAOP0h/9YAAACUAQAACwAAAAAAAAAAAAAAAAAv&#10;AQAAX3JlbHMvLnJlbHNQSwECLQAUAAYACAAAACEAzyzJli8CAABbBAAADgAAAAAAAAAAAAAAAAAu&#10;AgAAZHJzL2Uyb0RvYy54bWxQSwECLQAUAAYACAAAACEAyaOj/eEAAAALAQAADwAAAAAAAAAAAAAA&#10;AACJBAAAZHJzL2Rvd25yZXYueG1sUEsFBgAAAAAEAAQA8wAAAJcFAAAAAA==&#10;">
                <v:textbox>
                  <w:txbxContent>
                    <w:p w14:paraId="2115395E" w14:textId="70B843B2" w:rsidR="00D93A74" w:rsidRPr="000454D5" w:rsidRDefault="00D93A74" w:rsidP="00D93A74">
                      <w:pPr>
                        <w:shd w:val="clear" w:color="auto" w:fill="F4B083" w:themeFill="accent2" w:themeFillTint="99"/>
                        <w:rPr>
                          <w:rFonts w:ascii="Arial" w:hAnsi="Arial" w:cs="Arial"/>
                          <w:color w:val="00B0F0"/>
                        </w:rPr>
                      </w:pPr>
                      <w:r>
                        <w:rPr>
                          <w:b/>
                          <w:bCs/>
                          <w:i/>
                          <w:iCs/>
                          <w:color w:val="00B0F0"/>
                          <w:sz w:val="70"/>
                          <w:szCs w:val="70"/>
                        </w:rPr>
                        <w:t xml:space="preserve">      </w:t>
                      </w:r>
                      <w:r w:rsidR="00553ADF">
                        <w:rPr>
                          <w:b/>
                          <w:bCs/>
                          <w:i/>
                          <w:iCs/>
                          <w:color w:val="00B0F0"/>
                          <w:sz w:val="70"/>
                          <w:szCs w:val="70"/>
                        </w:rPr>
                        <w:t>Pharmacy service</w:t>
                      </w:r>
                      <w:r w:rsidR="000454D5">
                        <w:rPr>
                          <w:b/>
                          <w:bCs/>
                          <w:i/>
                          <w:iCs/>
                          <w:color w:val="00B0F0"/>
                          <w:sz w:val="70"/>
                          <w:szCs w:val="70"/>
                        </w:rPr>
                        <w:t>s</w:t>
                      </w:r>
                    </w:p>
                    <w:p w14:paraId="4B29F551" w14:textId="1DF0F70D" w:rsidR="00BE6BE0" w:rsidRPr="00EF21B5" w:rsidRDefault="00553ADF" w:rsidP="00BE6BE0">
                      <w:pPr>
                        <w:shd w:val="clear" w:color="auto" w:fill="F4B083" w:themeFill="accent2" w:themeFillTint="99"/>
                        <w:jc w:val="center"/>
                        <w:rPr>
                          <w:sz w:val="28"/>
                          <w:szCs w:val="28"/>
                        </w:rPr>
                      </w:pPr>
                      <w:r w:rsidRPr="00553ADF">
                        <w:rPr>
                          <w:sz w:val="28"/>
                          <w:szCs w:val="28"/>
                        </w:rPr>
                        <w:t>Sultana Rumi</w:t>
                      </w:r>
                      <w:r w:rsidR="00BE6BE0" w:rsidRPr="00EF21B5">
                        <w:rPr>
                          <w:sz w:val="28"/>
                          <w:szCs w:val="28"/>
                        </w:rPr>
                        <w:t xml:space="preserve">, </w:t>
                      </w:r>
                      <w:r w:rsidR="00244143" w:rsidRPr="00244143">
                        <w:rPr>
                          <w:sz w:val="28"/>
                          <w:szCs w:val="28"/>
                        </w:rPr>
                        <w:t>Certificate of Higher Education Skills for the Workplace (Health &amp; Social</w:t>
                      </w:r>
                      <w:r w:rsidR="00244143">
                        <w:rPr>
                          <w:sz w:val="28"/>
                          <w:szCs w:val="28"/>
                        </w:rPr>
                        <w:t xml:space="preserve"> care</w:t>
                      </w:r>
                      <w:r w:rsidR="00781D75">
                        <w:rPr>
                          <w:sz w:val="28"/>
                          <w:szCs w:val="28"/>
                        </w:rPr>
                        <w:t>)</w:t>
                      </w:r>
                      <w:r w:rsidR="00781D75" w:rsidRPr="00EF21B5">
                        <w:rPr>
                          <w:sz w:val="28"/>
                          <w:szCs w:val="28"/>
                        </w:rPr>
                        <w:t>,</w:t>
                      </w:r>
                      <w:r w:rsidR="00781D75">
                        <w:rPr>
                          <w:sz w:val="28"/>
                          <w:szCs w:val="28"/>
                        </w:rPr>
                        <w:t xml:space="preserve"> 2434775@student.uwtsd.ac.uk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anchory="page"/>
              </v:shape>
            </w:pict>
          </mc:Fallback>
        </mc:AlternateContent>
      </w:r>
      <w:r w:rsidR="008D3D7B">
        <w:rPr>
          <w:noProof/>
        </w:rPr>
        <mc:AlternateContent>
          <mc:Choice Requires="wps">
            <w:drawing>
              <wp:anchor distT="45720" distB="45720" distL="114300" distR="114300" simplePos="0" relativeHeight="251669504" behindDoc="0" locked="0" layoutInCell="1" allowOverlap="1" wp14:anchorId="298766ED" wp14:editId="645CE6F7">
                <wp:simplePos x="0" y="0"/>
                <wp:positionH relativeFrom="column">
                  <wp:posOffset>4701237</wp:posOffset>
                </wp:positionH>
                <wp:positionV relativeFrom="paragraph">
                  <wp:posOffset>944494</wp:posOffset>
                </wp:positionV>
                <wp:extent cx="4811395" cy="2419350"/>
                <wp:effectExtent l="19050" t="19050" r="27305"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11395" cy="2419350"/>
                        </a:xfrm>
                        <a:prstGeom prst="rect">
                          <a:avLst/>
                        </a:prstGeom>
                        <a:solidFill>
                          <a:srgbClr val="FFFFFF"/>
                        </a:solidFill>
                        <a:ln w="44450">
                          <a:solidFill>
                            <a:srgbClr val="000000"/>
                          </a:solidFill>
                          <a:miter lim="800000"/>
                          <a:headEnd/>
                          <a:tailEnd/>
                        </a:ln>
                        <a:effectLst>
                          <a:softEdge rad="25400"/>
                        </a:effectLst>
                      </wps:spPr>
                      <wps:txbx>
                        <w:txbxContent>
                          <w:p w14:paraId="27133477" w14:textId="7D54EE96" w:rsidR="008D32A0" w:rsidRPr="00FC2A27" w:rsidRDefault="00042742" w:rsidP="008D32A0">
                            <w:pPr>
                              <w:spacing w:after="0"/>
                              <w:rPr>
                                <w:b/>
                                <w:bCs/>
                                <w:color w:val="385623" w:themeColor="accent6" w:themeShade="80"/>
                                <w:sz w:val="18"/>
                                <w:szCs w:val="18"/>
                              </w:rPr>
                            </w:pPr>
                            <w:r w:rsidRPr="002E2789">
                              <w:rPr>
                                <w:b/>
                                <w:bCs/>
                                <w:color w:val="385623" w:themeColor="accent6" w:themeShade="80"/>
                                <w:sz w:val="18"/>
                                <w:szCs w:val="18"/>
                              </w:rPr>
                              <w:t>Current functioning of the services:</w:t>
                            </w:r>
                            <w:r w:rsidR="00FC2A27">
                              <w:rPr>
                                <w:b/>
                                <w:bCs/>
                                <w:color w:val="385623" w:themeColor="accent6" w:themeShade="80"/>
                                <w:sz w:val="18"/>
                                <w:szCs w:val="18"/>
                              </w:rPr>
                              <w:t xml:space="preserve"> </w:t>
                            </w:r>
                            <w:r w:rsidR="00901370" w:rsidRPr="00901370">
                              <w:rPr>
                                <w:sz w:val="16"/>
                                <w:szCs w:val="16"/>
                              </w:rPr>
                              <w:t>Community pharmacy services in England now operate with a strong focus on easing pressure across the wider NHS while improving patient access to timely care. A key element of this is the Community Pharmacist Consultation Service (CPCS), introduced in 2019, which enables GPs and NHS 111 to direct patients with minor illnesses or urgent medication needs to their local pharmacy for swift, expert support. More recently, national plans for a “Pharmacy First” approach have expanded pharmacists’ clinical responsibilities, allowing them to assess and supply prescription-only treatments for several common conditions, including sore throat, sinusitis and uncomplicated urinary tract infections in women. Alongside these developments, the Electronic Prescription Service (EPS) has streamlined the supply of medicines by sending prescriptions digitally to a pharmacy chosen by the patient, and its use has now broadened across secondary and community care settings, improving efficiency and reducing delays in the prescribing process</w:t>
                            </w:r>
                            <w:r w:rsidR="00D4509B">
                              <w:rPr>
                                <w:sz w:val="16"/>
                                <w:szCs w:val="16"/>
                              </w:rPr>
                              <w:t xml:space="preserve"> </w:t>
                            </w:r>
                            <w:r w:rsidR="00D4509B">
                              <w:rPr>
                                <w:color w:val="385623" w:themeColor="accent6" w:themeShade="80"/>
                                <w:sz w:val="16"/>
                                <w:szCs w:val="16"/>
                              </w:rPr>
                              <w:t>(NHS, England 2025)</w:t>
                            </w:r>
                            <w:r w:rsidR="00901370" w:rsidRPr="00901370">
                              <w:rPr>
                                <w:sz w:val="16"/>
                                <w:szCs w:val="16"/>
                              </w:rPr>
                              <w:t>.</w:t>
                            </w:r>
                            <w:r w:rsidR="00D4509B">
                              <w:rPr>
                                <w:sz w:val="16"/>
                                <w:szCs w:val="16"/>
                              </w:rPr>
                              <w:t xml:space="preserve"> </w:t>
                            </w:r>
                          </w:p>
                          <w:p w14:paraId="5BEA4274" w14:textId="34B3B78B" w:rsidR="008D32A0" w:rsidRPr="008D32A0" w:rsidRDefault="008D32A0" w:rsidP="008D32A0">
                            <w:pPr>
                              <w:spacing w:after="0"/>
                              <w:rPr>
                                <w:b/>
                                <w:bCs/>
                                <w:sz w:val="16"/>
                                <w:szCs w:val="16"/>
                              </w:rPr>
                            </w:pPr>
                            <w:r w:rsidRPr="008D32A0">
                              <w:rPr>
                                <w:b/>
                                <w:bCs/>
                                <w:sz w:val="16"/>
                                <w:szCs w:val="16"/>
                              </w:rPr>
                              <w:t>Essential Services</w:t>
                            </w:r>
                            <w:r>
                              <w:rPr>
                                <w:b/>
                                <w:bCs/>
                                <w:sz w:val="16"/>
                                <w:szCs w:val="16"/>
                              </w:rPr>
                              <w:t xml:space="preserve"> - </w:t>
                            </w:r>
                            <w:r w:rsidRPr="008D32A0">
                              <w:rPr>
                                <w:sz w:val="16"/>
                                <w:szCs w:val="16"/>
                              </w:rPr>
                              <w:t>All NHS community pharmacies must provide core services such as dispensing medicines, disposing of unwanted medication, offering self-care and healthy living advice, and supporting patients with their medicines after hospital discharge.</w:t>
                            </w:r>
                          </w:p>
                          <w:p w14:paraId="1FA8E62A" w14:textId="2B8AD61E" w:rsidR="00FC2A27" w:rsidRPr="00FC2A27" w:rsidRDefault="008D32A0" w:rsidP="00FC2A27">
                            <w:pPr>
                              <w:spacing w:after="0"/>
                              <w:rPr>
                                <w:sz w:val="16"/>
                                <w:szCs w:val="16"/>
                              </w:rPr>
                            </w:pPr>
                            <w:r w:rsidRPr="008D32A0">
                              <w:rPr>
                                <w:b/>
                                <w:bCs/>
                                <w:sz w:val="16"/>
                                <w:szCs w:val="16"/>
                              </w:rPr>
                              <w:t>Advanced Services</w:t>
                            </w:r>
                            <w:r>
                              <w:rPr>
                                <w:b/>
                                <w:bCs/>
                                <w:sz w:val="16"/>
                                <w:szCs w:val="16"/>
                              </w:rPr>
                              <w:t xml:space="preserve"> - </w:t>
                            </w:r>
                            <w:r w:rsidRPr="008D32A0">
                              <w:rPr>
                                <w:sz w:val="16"/>
                                <w:szCs w:val="16"/>
                              </w:rPr>
                              <w:t>Pharmacies that meet required standards can offer additional nationally specified services, including flu vaccinations, the New Medicine Service, blood pressure checks, smoking cessation support, the contraception service and the Pharmacy First clinical service.</w:t>
                            </w:r>
                            <w:r w:rsidR="00FC2A27">
                              <w:rPr>
                                <w:sz w:val="16"/>
                                <w:szCs w:val="16"/>
                              </w:rPr>
                              <w:t xml:space="preserve"> </w:t>
                            </w:r>
                            <w:r w:rsidR="00FC2A27" w:rsidRPr="00FC2A27">
                              <w:rPr>
                                <w:sz w:val="16"/>
                                <w:szCs w:val="16"/>
                              </w:rPr>
                              <w:t>(Baird and Beech, 2020)</w:t>
                            </w:r>
                            <w:r w:rsidR="00FC2A27">
                              <w:rPr>
                                <w:sz w:val="16"/>
                                <w:szCs w:val="16"/>
                              </w:rPr>
                              <w:t>.</w:t>
                            </w:r>
                          </w:p>
                          <w:p w14:paraId="504C70B0" w14:textId="2D92ACF4" w:rsidR="008D32A0" w:rsidRPr="008D32A0" w:rsidRDefault="008D32A0" w:rsidP="008D32A0">
                            <w:pPr>
                              <w:spacing w:after="0"/>
                              <w:rPr>
                                <w:b/>
                                <w:bCs/>
                                <w:sz w:val="16"/>
                                <w:szCs w:val="16"/>
                              </w:rPr>
                            </w:pPr>
                          </w:p>
                          <w:p w14:paraId="134C2F15" w14:textId="77777777" w:rsidR="008D32A0" w:rsidRPr="00B80658" w:rsidRDefault="008D32A0" w:rsidP="008D32A0">
                            <w:pPr>
                              <w:spacing w:after="0"/>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9" type="#_x0000_t202" style="position:absolute;margin-left:370.2pt;margin-top:74.35pt;width:378.85pt;height:190.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6LFBLQIAAFwEAAAOAAAAZHJzL2Uyb0RvYy54bWysVNtu2zAMfR+wfxD0vthOnC0x4hRd2gwD&#10;ugvQ7QNkSbaFyaInKbGzry+lXBp0wx6G+UEQTfqQPIf06mbsNNlL6xSYkmaTlBJpOAhlmpJ+/7Z9&#10;s6DEeWYE02BkSQ/S0Zv161eroS/kFFrQQlqCIMYVQ1/S1vu+SBLHW9kxN4FeGnTWYDvm0bRNIiwb&#10;EL3TyTRN3yYDWNFb4NI5fHt3dNJ1xK9ryf2XunbSE11SrM3H08azCmeyXrGisaxvFT+Vwf6hio4p&#10;g0kvUHfMM7Kz6jeoTnELDmo/4dAlUNeKy9gDdpOlL7p5bFkvYy9IjusvNLn/B8s/7x/7r5b48T2M&#10;KGBswvUPwH84YmDTMtPIW2thaCUTmDgLlCVD74rTp4FqV7gAUg2fQKDIbOchAo217QIr2CdBdBTg&#10;cCFdjp5wfJkvsmy2nFPC0TfNs+VsHmVJWHH+vLfOf5DQkXApqUVVIzzbPzgfymHFOSRkc6CV2Cqt&#10;o2GbaqMt2TOcgG18YgcvwrQhA9aS55j87xhpfP6E0SmPs6xVV9LFJYgVgbh7I+Kkeab08Y41axMy&#10;yTil2Mgxbe3vRSOJZQLZmOfpmYursMh+IPxIvR+rkSgMn4WighgViAPKYeE47rieeGnB/qJkwFEv&#10;qfu5Y1ZSoj8alHSZ5XnYjWjk83dTNOy1p7r2MMMRqqSekuN14+M+hfIN3KL0tYqiPFdyGhgc4ajV&#10;ad3CjlzbMer5p7B+AgAA//8DAFBLAwQUAAYACAAAACEAUDGAiOIAAAAMAQAADwAAAGRycy9kb3du&#10;cmV2LnhtbEyPQUvDQBCF74L/YRnBm92kpCaN2RQRBFFKMa14nWbHJJidTbPbNv57tyc9Du/jvW+K&#10;1WR6caLRdZYVxLMIBHFtdceNgt32+S4D4Tyyxt4yKfghB6vy+qrAXNszv9Op8o0IJexyVNB6P+RS&#10;urolg25mB+KQfdnRoA/n2Eg94jmUm17Oo+heGuw4LLQ40FNL9Xd1NAoqu/kceL19nQ7rN3todx+L&#10;F4yVur2ZHh9AeJr8HwwX/aAOZXDa2yNrJ3oFaRIlAQ1BkqUgLkSyzGIQewWL+TIFWRby/xPlLwAA&#10;AP//AwBQSwECLQAUAAYACAAAACEAtoM4kv4AAADhAQAAEwAAAAAAAAAAAAAAAAAAAAAAW0NvbnRl&#10;bnRfVHlwZXNdLnhtbFBLAQItABQABgAIAAAAIQA4/SH/1gAAAJQBAAALAAAAAAAAAAAAAAAAAC8B&#10;AABfcmVscy8ucmVsc1BLAQItABQABgAIAAAAIQAd6LFBLQIAAFwEAAAOAAAAAAAAAAAAAAAAAC4C&#10;AABkcnMvZTJvRG9jLnhtbFBLAQItABQABgAIAAAAIQBQMYCI4gAAAAwBAAAPAAAAAAAAAAAAAAAA&#10;AIcEAABkcnMvZG93bnJldi54bWxQSwUGAAAAAAQABADzAAAAlgUAAAAA&#10;" strokeweight="3.5pt">
                <v:textbox>
                  <w:txbxContent>
                    <w:p w14:paraId="27133477" w14:textId="7D54EE96" w:rsidR="008D32A0" w:rsidRPr="00FC2A27" w:rsidRDefault="00042742" w:rsidP="008D32A0">
                      <w:pPr>
                        <w:spacing w:after="0"/>
                        <w:rPr>
                          <w:b/>
                          <w:bCs/>
                          <w:color w:val="385623" w:themeColor="accent6" w:themeShade="80"/>
                          <w:sz w:val="18"/>
                          <w:szCs w:val="18"/>
                        </w:rPr>
                      </w:pPr>
                      <w:r w:rsidRPr="002E2789">
                        <w:rPr>
                          <w:b/>
                          <w:bCs/>
                          <w:color w:val="385623" w:themeColor="accent6" w:themeShade="80"/>
                          <w:sz w:val="18"/>
                          <w:szCs w:val="18"/>
                        </w:rPr>
                        <w:t>Current functioning of the services:</w:t>
                      </w:r>
                      <w:r w:rsidR="00FC2A27">
                        <w:rPr>
                          <w:b/>
                          <w:bCs/>
                          <w:color w:val="385623" w:themeColor="accent6" w:themeShade="80"/>
                          <w:sz w:val="18"/>
                          <w:szCs w:val="18"/>
                        </w:rPr>
                        <w:t xml:space="preserve"> </w:t>
                      </w:r>
                      <w:r w:rsidR="00901370" w:rsidRPr="00901370">
                        <w:rPr>
                          <w:sz w:val="16"/>
                          <w:szCs w:val="16"/>
                        </w:rPr>
                        <w:t>Community pharmacy services in England now operate with a strong focus on easing pressure across the wider NHS while improving patient access to timely care. A key element of this is the Community Pharmacist Consultation Service (CPCS), introduced in 2019, which enables GPs and NHS 111 to direct patients with minor illnesses or urgent medication needs to their local pharmacy for swift, expert support. More recently, national plans for a “Pharmacy First” approach have expanded pharmacists’ clinical responsibilities, allowing them to assess and supply prescription-only treatments for several common conditions, including sore throat, sinusitis and uncomplicated urinary tract infections in women. Alongside these developments, the Electronic Prescription Service (EPS) has streamlined the supply of medicines by sending prescriptions digitally to a pharmacy chosen by the patient, and its use has now broadened across secondary and community care settings, improving efficiency and reducing delays in the prescribing process</w:t>
                      </w:r>
                      <w:r w:rsidR="00D4509B">
                        <w:rPr>
                          <w:sz w:val="16"/>
                          <w:szCs w:val="16"/>
                        </w:rPr>
                        <w:t xml:space="preserve"> </w:t>
                      </w:r>
                      <w:r w:rsidR="00D4509B">
                        <w:rPr>
                          <w:color w:val="385623" w:themeColor="accent6" w:themeShade="80"/>
                          <w:sz w:val="16"/>
                          <w:szCs w:val="16"/>
                        </w:rPr>
                        <w:t>(NHS, England 2025)</w:t>
                      </w:r>
                      <w:r w:rsidR="00901370" w:rsidRPr="00901370">
                        <w:rPr>
                          <w:sz w:val="16"/>
                          <w:szCs w:val="16"/>
                        </w:rPr>
                        <w:t>.</w:t>
                      </w:r>
                      <w:r w:rsidR="00D4509B">
                        <w:rPr>
                          <w:sz w:val="16"/>
                          <w:szCs w:val="16"/>
                        </w:rPr>
                        <w:t xml:space="preserve"> </w:t>
                      </w:r>
                    </w:p>
                    <w:p w14:paraId="5BEA4274" w14:textId="34B3B78B" w:rsidR="008D32A0" w:rsidRPr="008D32A0" w:rsidRDefault="008D32A0" w:rsidP="008D32A0">
                      <w:pPr>
                        <w:spacing w:after="0"/>
                        <w:rPr>
                          <w:b/>
                          <w:bCs/>
                          <w:sz w:val="16"/>
                          <w:szCs w:val="16"/>
                        </w:rPr>
                      </w:pPr>
                      <w:r w:rsidRPr="008D32A0">
                        <w:rPr>
                          <w:b/>
                          <w:bCs/>
                          <w:sz w:val="16"/>
                          <w:szCs w:val="16"/>
                        </w:rPr>
                        <w:t>Essential Services</w:t>
                      </w:r>
                      <w:r>
                        <w:rPr>
                          <w:b/>
                          <w:bCs/>
                          <w:sz w:val="16"/>
                          <w:szCs w:val="16"/>
                        </w:rPr>
                        <w:t xml:space="preserve"> - </w:t>
                      </w:r>
                      <w:r w:rsidRPr="008D32A0">
                        <w:rPr>
                          <w:sz w:val="16"/>
                          <w:szCs w:val="16"/>
                        </w:rPr>
                        <w:t>All NHS community pharmacies must provide core services such as dispensing medicines, disposing of unwanted medication, offering self-care and healthy living advice, and supporting patients with their medicines after hospital discharge.</w:t>
                      </w:r>
                    </w:p>
                    <w:p w14:paraId="1FA8E62A" w14:textId="2B8AD61E" w:rsidR="00FC2A27" w:rsidRPr="00FC2A27" w:rsidRDefault="008D32A0" w:rsidP="00FC2A27">
                      <w:pPr>
                        <w:spacing w:after="0"/>
                        <w:rPr>
                          <w:sz w:val="16"/>
                          <w:szCs w:val="16"/>
                        </w:rPr>
                      </w:pPr>
                      <w:r w:rsidRPr="008D32A0">
                        <w:rPr>
                          <w:b/>
                          <w:bCs/>
                          <w:sz w:val="16"/>
                          <w:szCs w:val="16"/>
                        </w:rPr>
                        <w:t>Advanced Services</w:t>
                      </w:r>
                      <w:r>
                        <w:rPr>
                          <w:b/>
                          <w:bCs/>
                          <w:sz w:val="16"/>
                          <w:szCs w:val="16"/>
                        </w:rPr>
                        <w:t xml:space="preserve"> - </w:t>
                      </w:r>
                      <w:r w:rsidRPr="008D32A0">
                        <w:rPr>
                          <w:sz w:val="16"/>
                          <w:szCs w:val="16"/>
                        </w:rPr>
                        <w:t>Pharmacies that meet required standards can offer additional nationally specified services, including flu vaccinations, the New Medicine Service, blood pressure checks, smoking cessation support, the contraception service and the Pharmacy First clinical service.</w:t>
                      </w:r>
                      <w:r w:rsidR="00FC2A27">
                        <w:rPr>
                          <w:sz w:val="16"/>
                          <w:szCs w:val="16"/>
                        </w:rPr>
                        <w:t xml:space="preserve"> </w:t>
                      </w:r>
                      <w:r w:rsidR="00FC2A27" w:rsidRPr="00FC2A27">
                        <w:rPr>
                          <w:sz w:val="16"/>
                          <w:szCs w:val="16"/>
                        </w:rPr>
                        <w:t>(Baird and Beech, 2020)</w:t>
                      </w:r>
                      <w:r w:rsidR="00FC2A27">
                        <w:rPr>
                          <w:sz w:val="16"/>
                          <w:szCs w:val="16"/>
                        </w:rPr>
                        <w:t>.</w:t>
                      </w:r>
                    </w:p>
                    <w:p w14:paraId="504C70B0" w14:textId="2D92ACF4" w:rsidR="008D32A0" w:rsidRPr="008D32A0" w:rsidRDefault="008D32A0" w:rsidP="008D32A0">
                      <w:pPr>
                        <w:spacing w:after="0"/>
                        <w:rPr>
                          <w:b/>
                          <w:bCs/>
                          <w:sz w:val="16"/>
                          <w:szCs w:val="16"/>
                        </w:rPr>
                      </w:pPr>
                    </w:p>
                    <w:p w14:paraId="134C2F15" w14:textId="77777777" w:rsidR="008D32A0" w:rsidRPr="00B80658" w:rsidRDefault="008D32A0" w:rsidP="008D32A0">
                      <w:pPr>
                        <w:spacing w:after="0"/>
                        <w:rPr>
                          <w:sz w:val="16"/>
                          <w:szCs w:val="16"/>
                        </w:rPr>
                      </w:pPr>
                    </w:p>
                  </w:txbxContent>
                </v:textbox>
                <w10:wrap type="square"/>
              </v:shape>
            </w:pict>
          </mc:Fallback>
        </mc:AlternateContent>
      </w:r>
      <w:r w:rsidR="00F146CD">
        <w:rPr>
          <w:noProof/>
        </w:rPr>
        <mc:AlternateContent>
          <mc:Choice Requires="wps">
            <w:drawing>
              <wp:anchor distT="45720" distB="45720" distL="114300" distR="114300" simplePos="0" relativeHeight="251675648" behindDoc="0" locked="0" layoutInCell="1" allowOverlap="1" wp14:anchorId="1182A892" wp14:editId="432887CB">
                <wp:simplePos x="0" y="0"/>
                <wp:positionH relativeFrom="page">
                  <wp:posOffset>4591050</wp:posOffset>
                </wp:positionH>
                <wp:positionV relativeFrom="paragraph">
                  <wp:posOffset>3385185</wp:posOffset>
                </wp:positionV>
                <wp:extent cx="3238500" cy="2311400"/>
                <wp:effectExtent l="19050" t="19050" r="38100" b="3175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0" cy="2311400"/>
                        </a:xfrm>
                        <a:prstGeom prst="rect">
                          <a:avLst/>
                        </a:prstGeom>
                        <a:solidFill>
                          <a:srgbClr val="FFFFFF"/>
                        </a:solidFill>
                        <a:ln w="47625">
                          <a:solidFill>
                            <a:srgbClr val="000000"/>
                          </a:solidFill>
                          <a:miter lim="800000"/>
                          <a:headEnd/>
                          <a:tailEnd/>
                        </a:ln>
                        <a:effectLst>
                          <a:softEdge rad="25400"/>
                        </a:effectLst>
                      </wps:spPr>
                      <wps:txbx>
                        <w:txbxContent>
                          <w:p w14:paraId="02EE69C1" w14:textId="55E0E1A9" w:rsidR="00BE6BE0" w:rsidRDefault="007C1697" w:rsidP="00BE6BE0">
                            <w:r>
                              <w:rPr>
                                <w:noProof/>
                              </w:rPr>
                              <w:drawing>
                                <wp:inline distT="0" distB="0" distL="0" distR="0" wp14:anchorId="2F3DE810" wp14:editId="16710090">
                                  <wp:extent cx="2167075" cy="2108200"/>
                                  <wp:effectExtent l="0" t="0" r="5080" b="6350"/>
                                  <wp:docPr id="567645706" name="Picture 10" descr="Towards Future Pharmaceutical Care - gov.sc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wards Future Pharmaceutical Care - gov.sco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69437" cy="2110498"/>
                                          </a:xfrm>
                                          <a:prstGeom prst="rect">
                                            <a:avLst/>
                                          </a:prstGeom>
                                          <a:noFill/>
                                          <a:ln>
                                            <a:noFill/>
                                          </a:ln>
                                        </pic:spPr>
                                      </pic:pic>
                                    </a:graphicData>
                                  </a:graphic>
                                </wp:inline>
                              </w:drawing>
                            </w:r>
                          </w:p>
                          <w:p w14:paraId="0F5BD23B" w14:textId="3AD629F1"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0" type="#_x0000_t202" style="position:absolute;margin-left:361.5pt;margin-top:266.55pt;width:255pt;height:182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BMUKwIAAFwEAAAOAAAAZHJzL2Uyb0RvYy54bWysVNtu2zAMfR+wfxD0vthxnDYz4hRd2gwD&#10;ugvQ7QNkSbaFyaInKbG7rx8lp0l2exnmB0EUqSPyHNLrm7HT5CCtU2BKOp+llEjDQSjTlPTL592r&#10;FSXOMyOYBiNL+iQdvdm8fLEe+kJm0IIW0hIEMa4Y+pK23vdFkjjeyo65GfTSoLMG2zGPpm0SYdmA&#10;6J1OsjS9SgaworfApXN4ejc56Sbi17Xk/mNdO+mJLinm5uNq41qFNdmsWdFY1reKH9Ng/5BFx5TB&#10;R09Qd8wzsrfqN6hOcQsOaj/j0CVQ14rLWANWM09/qeaxZb2MtSA5rj/R5P4fLP9weOw/WeLHNzCi&#10;gLEI1z8A/+qIgW3LTCNvrYWhlUzgw/NAWTL0rjheDVS7wgWQangPAkVmew8RaKxtF1jBOgmiowBP&#10;J9Ll6AnHw0W2WC1TdHH0ZYv5PEcjvMGK5+u9df6thI6ETUktqhrh2eHB+Sn0OSS85kArsVNaR8M2&#10;1VZbcmDYAbv4HdF/CtOGDCXNr6+y5UTBXzHS+P0Jo1Mee1mrrqSrUxArAnH3RsRO80zpaY/laRMS&#10;lLFLsZAp9drfi0YSywSysTxzcREW2Q+ET9T7sRqJwvA8JBXEqEA8oRwWpnbH8cRNC/Y7JQO2eknd&#10;tz2zkhL9zqCkr+d5HmYjGvnyOkPDXnqqSw8zHKFK6imZtlsf5ymkb+AWpa9VFOWcybFhsIWjrMdx&#10;CzNyaceo809h8wMAAP//AwBQSwMEFAAGAAgAAAAhAGxi4zTgAAAADAEAAA8AAABkcnMvZG93bnJl&#10;di54bWxMj0tPwzAQhO9I/AdrkbhR5yFommZTAVLFEbXAgZsbL0mIH1HsNOm/xznR4+yMZr8pdrNW&#10;7EyDa61BiFcRMDKVla2pET4/9g8ZMOeFkUJZQwgXcrArb28KkUs7mQOdj75mocS4XCA03vc5565q&#10;SAu3sj2Z4P3YQQsf5FBzOYgplGvFkyh64lq0JnxoRE+vDVXdcdQI79Hb/rvqpot9ObSd+q3HjH+N&#10;iPd38/MWmKfZ/4dhwQ/oUAamkx2NdEwhrJM0bPEIj2kaA1sSSbqcTgjZZh0DLwt+PaL8AwAA//8D&#10;AFBLAQItABQABgAIAAAAIQC2gziS/gAAAOEBAAATAAAAAAAAAAAAAAAAAAAAAABbQ29udGVudF9U&#10;eXBlc10ueG1sUEsBAi0AFAAGAAgAAAAhADj9If/WAAAAlAEAAAsAAAAAAAAAAAAAAAAALwEAAF9y&#10;ZWxzLy5yZWxzUEsBAi0AFAAGAAgAAAAhAPsYExQrAgAAXAQAAA4AAAAAAAAAAAAAAAAALgIAAGRy&#10;cy9lMm9Eb2MueG1sUEsBAi0AFAAGAAgAAAAhAGxi4zTgAAAADAEAAA8AAAAAAAAAAAAAAAAAhQQA&#10;AGRycy9kb3ducmV2LnhtbFBLBQYAAAAABAAEAPMAAACSBQAAAAA=&#10;" strokeweight="3.75pt">
                <v:textbox>
                  <w:txbxContent>
                    <w:p w14:paraId="02EE69C1" w14:textId="55E0E1A9" w:rsidR="00BE6BE0" w:rsidRDefault="007C1697" w:rsidP="00BE6BE0">
                      <w:r>
                        <w:rPr>
                          <w:noProof/>
                        </w:rPr>
                        <w:drawing>
                          <wp:inline distT="0" distB="0" distL="0" distR="0" wp14:anchorId="2F3DE810" wp14:editId="16710090">
                            <wp:extent cx="2167075" cy="2108200"/>
                            <wp:effectExtent l="0" t="0" r="5080" b="6350"/>
                            <wp:docPr id="567645706" name="Picture 10" descr="Towards Future Pharmaceutical Care - gov.sc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wards Future Pharmaceutical Care - gov.sco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69437" cy="2110498"/>
                                    </a:xfrm>
                                    <a:prstGeom prst="rect">
                                      <a:avLst/>
                                    </a:prstGeom>
                                    <a:noFill/>
                                    <a:ln>
                                      <a:noFill/>
                                    </a:ln>
                                  </pic:spPr>
                                </pic:pic>
                              </a:graphicData>
                            </a:graphic>
                          </wp:inline>
                        </w:drawing>
                      </w:r>
                    </w:p>
                    <w:p w14:paraId="0F5BD23B" w14:textId="3AD629F1" w:rsidR="00BE6BE0" w:rsidRDefault="00BE6BE0" w:rsidP="00BE6BE0"/>
                    <w:p w14:paraId="509CCEFE" w14:textId="77777777" w:rsidR="00BE6BE0" w:rsidRDefault="00BE6BE0" w:rsidP="00BE6BE0"/>
                  </w:txbxContent>
                </v:textbox>
                <w10:wrap type="square" anchorx="page"/>
              </v:shape>
            </w:pict>
          </mc:Fallback>
        </mc:AlternateContent>
      </w:r>
      <w:r w:rsidR="00F146CD">
        <w:rPr>
          <w:noProof/>
        </w:rPr>
        <mc:AlternateContent>
          <mc:Choice Requires="wps">
            <w:drawing>
              <wp:anchor distT="45720" distB="45720" distL="114300" distR="114300" simplePos="0" relativeHeight="251665408" behindDoc="0" locked="0" layoutInCell="1" allowOverlap="1" wp14:anchorId="21A64788" wp14:editId="761D87D7">
                <wp:simplePos x="0" y="0"/>
                <wp:positionH relativeFrom="margin">
                  <wp:posOffset>1739900</wp:posOffset>
                </wp:positionH>
                <wp:positionV relativeFrom="paragraph">
                  <wp:posOffset>996950</wp:posOffset>
                </wp:positionV>
                <wp:extent cx="2844800" cy="2260600"/>
                <wp:effectExtent l="19050" t="19050" r="12700" b="2540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4800" cy="2260600"/>
                        </a:xfrm>
                        <a:prstGeom prst="rect">
                          <a:avLst/>
                        </a:prstGeom>
                        <a:solidFill>
                          <a:srgbClr val="FFFFFF"/>
                        </a:solidFill>
                        <a:ln w="44450">
                          <a:solidFill>
                            <a:srgbClr val="000000"/>
                          </a:solidFill>
                          <a:miter lim="800000"/>
                          <a:headEnd/>
                          <a:tailEnd/>
                        </a:ln>
                        <a:effectLst>
                          <a:softEdge rad="25400"/>
                        </a:effectLst>
                      </wps:spPr>
                      <wps:txbx>
                        <w:txbxContent>
                          <w:p w14:paraId="16EA0274" w14:textId="0000F3B5" w:rsidR="00BE6BE0" w:rsidRPr="00B80658" w:rsidRDefault="002B3478" w:rsidP="00B80658">
                            <w:pPr>
                              <w:spacing w:after="0"/>
                              <w:rPr>
                                <w:b/>
                                <w:bCs/>
                                <w:color w:val="385623" w:themeColor="accent6" w:themeShade="80"/>
                                <w:sz w:val="18"/>
                                <w:szCs w:val="18"/>
                              </w:rPr>
                            </w:pPr>
                            <w:r w:rsidRPr="00B80658">
                              <w:rPr>
                                <w:b/>
                                <w:bCs/>
                                <w:color w:val="385623" w:themeColor="accent6" w:themeShade="80"/>
                                <w:sz w:val="18"/>
                                <w:szCs w:val="18"/>
                              </w:rPr>
                              <w:t>Brief history of the service</w:t>
                            </w:r>
                            <w:r w:rsidR="00042742" w:rsidRPr="00B80658">
                              <w:rPr>
                                <w:b/>
                                <w:bCs/>
                                <w:color w:val="385623" w:themeColor="accent6" w:themeShade="80"/>
                                <w:sz w:val="18"/>
                                <w:szCs w:val="18"/>
                              </w:rPr>
                              <w:t>:</w:t>
                            </w:r>
                          </w:p>
                          <w:p w14:paraId="1B89CECE" w14:textId="77777777" w:rsidR="00B80658" w:rsidRPr="00B80658" w:rsidRDefault="00B80658" w:rsidP="00B80658">
                            <w:pPr>
                              <w:spacing w:after="0"/>
                              <w:rPr>
                                <w:color w:val="385623" w:themeColor="accent6" w:themeShade="80"/>
                                <w:sz w:val="16"/>
                                <w:szCs w:val="16"/>
                              </w:rPr>
                            </w:pPr>
                            <w:r w:rsidRPr="00B80658">
                              <w:rPr>
                                <w:color w:val="385623" w:themeColor="accent6" w:themeShade="80"/>
                                <w:sz w:val="16"/>
                                <w:szCs w:val="16"/>
                              </w:rPr>
                              <w:t xml:space="preserve">The development of modern pharmacy began in 1841 with the establishment of the Pharmaceutical Society. A major turning point came in 1948 with the creation of the NHS, which introduced free prescriptions and greatly increased community pharmacy workload. Public recognition of pharmacists grew through the “Ask Your Pharmacist” campaigns in the early 1980s. Hospital pharmacy became more clinically focused after the Nuffield Report in 1986, which supported 24-hour on-call services. By 1989, it was standard practice for all prescriptions to be checked by a pharmacist. In 2010, the formation of the General Pharmaceutical Council modernised regulation of the profession. Most recently, the launch of </w:t>
                            </w:r>
                            <w:r w:rsidRPr="00B80658">
                              <w:rPr>
                                <w:i/>
                                <w:iCs/>
                                <w:color w:val="385623" w:themeColor="accent6" w:themeShade="80"/>
                                <w:sz w:val="16"/>
                                <w:szCs w:val="16"/>
                              </w:rPr>
                              <w:t>Pharmacy First</w:t>
                            </w:r>
                            <w:r w:rsidRPr="00B80658">
                              <w:rPr>
                                <w:color w:val="385623" w:themeColor="accent6" w:themeShade="80"/>
                                <w:sz w:val="16"/>
                                <w:szCs w:val="16"/>
                              </w:rPr>
                              <w:t xml:space="preserve"> in 2024 expanded pharmacists’ clinical responsibilities by allowing them to treat several common conditions directly.</w:t>
                            </w:r>
                            <w:r>
                              <w:rPr>
                                <w:color w:val="385623" w:themeColor="accent6" w:themeShade="80"/>
                                <w:sz w:val="16"/>
                                <w:szCs w:val="16"/>
                              </w:rPr>
                              <w:t xml:space="preserve"> </w:t>
                            </w:r>
                            <w:r w:rsidRPr="00B80658">
                              <w:rPr>
                                <w:color w:val="385623" w:themeColor="accent6" w:themeShade="80"/>
                                <w:sz w:val="16"/>
                                <w:szCs w:val="16"/>
                              </w:rPr>
                              <w:t>(K. Mohiuddin, 2019)</w:t>
                            </w:r>
                          </w:p>
                          <w:p w14:paraId="5E3663A0" w14:textId="10CF6C83" w:rsidR="002B3478" w:rsidRPr="00B80658" w:rsidRDefault="002B3478" w:rsidP="00BE6BE0">
                            <w:pPr>
                              <w:rPr>
                                <w:color w:val="385623" w:themeColor="accent6" w:themeShade="80"/>
                                <w:sz w:val="16"/>
                                <w:szCs w:val="16"/>
                              </w:rPr>
                            </w:pPr>
                          </w:p>
                          <w:p w14:paraId="2A6CE679" w14:textId="1C823DA6" w:rsidR="00BE6BE0" w:rsidRPr="002E2789" w:rsidRDefault="00BE6BE0" w:rsidP="00BE6BE0">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1" type="#_x0000_t202" style="position:absolute;margin-left:137pt;margin-top:78.5pt;width:224pt;height:178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6ViKwIAAFwEAAAOAAAAZHJzL2Uyb0RvYy54bWysVM1u2zAMvg/YOwi6L3YMJ+uMOEWXNsOA&#10;rhvQ7QEUSbaFyaImKbGzpx8lp2n2dxmmg0Ca1EfyI+nV9dhrcpDOKzA1nc9ySqThIJRpa/rl8/bV&#10;FSU+MCOYBiNrepSeXq9fvlgNtpIFdKCFdARBjK8GW9MuBFtlmeed7JmfgZUGjQ24ngVUXZsJxwZE&#10;73VW5PkyG8AJ64BL7/Hr7WSk64TfNJKHj03jZSC6pphbSLdL9y7e2XrFqtYx2yl+SoP9QxY9UwaD&#10;nqFuWWBk79RvUL3iDjw0Ycahz6BpFJepBqxmnv9SzWPHrEy1IDnenmny/w+WPxwe7SdHwvgWRmxg&#10;KsLbe+BfPTGw6Zhp5Y1zMHSSCQw8j5Rlg/XV6Wmk2lc+guyGDyCwyWwfIAGNjesjK1gnQXRswPFM&#10;uhwD4fixuCrLqxxNHG1FscyXqMQYrHp6bp0P7yT0JAo1ddjVBM8O9z5Mrk8uMZoHrcRWaZ0U1+42&#10;2pEDwwnYpnNC/8lNGzLUtCzLRT5R8FeMPJ0/YfQq4Cxr1dcUC8ITnVgVibszIsmBKT3JWJ420SzT&#10;lGIhU+pNuBOtJI4JZGNRnrm4cEvsR8In6sO4G4lC90WMF5uxA3HEdjiYxh3XE4UO3HdKBhz1mvpv&#10;e+YkJfq9wZa+mZdl3I2klIvXBSru0rK7tDDDEaqmgZJJ3IS0TzF9AzfY+kalpjxnchoYHOHU1tO6&#10;xR251JPX809h/QMAAP//AwBQSwMEFAAGAAgAAAAhAI7IYkvgAAAACwEAAA8AAABkcnMvZG93bnJl&#10;di54bWxMj0FLw0AQhe+C/2EZwZvdJBojMZsigiBKKaYVr9vsmA1mZ9Psto3/3vGktze8x5vvVcvZ&#10;DeKIU+g9KUgXCQik1pueOgXbzdPVHYgQNRk9eEIF3xhgWZ+fVbo0/kRveGxiJ7iEQqkV2BjHUsrQ&#10;WnQ6LPyIxN6nn5yOfE6dNJM+cbkbZJYkt9LpnviD1SM+Wmy/moNT0Pj1x0irzcu8X736vd2+5886&#10;VeryYn64BxFxjn9h+MVndKiZaecPZIIYFGTFDW+JbOQFC04UWcZipyBPrxOQdSX/b6h/AAAA//8D&#10;AFBLAQItABQABgAIAAAAIQC2gziS/gAAAOEBAAATAAAAAAAAAAAAAAAAAAAAAABbQ29udGVudF9U&#10;eXBlc10ueG1sUEsBAi0AFAAGAAgAAAAhADj9If/WAAAAlAEAAAsAAAAAAAAAAAAAAAAALwEAAF9y&#10;ZWxzLy5yZWxzUEsBAi0AFAAGAAgAAAAhAFyPpWIrAgAAXAQAAA4AAAAAAAAAAAAAAAAALgIAAGRy&#10;cy9lMm9Eb2MueG1sUEsBAi0AFAAGAAgAAAAhAI7IYkvgAAAACwEAAA8AAAAAAAAAAAAAAAAAhQQA&#10;AGRycy9kb3ducmV2LnhtbFBLBQYAAAAABAAEAPMAAACSBQAAAAA=&#10;" strokeweight="3.5pt">
                <v:textbox>
                  <w:txbxContent>
                    <w:p w14:paraId="16EA0274" w14:textId="0000F3B5" w:rsidR="00BE6BE0" w:rsidRPr="00B80658" w:rsidRDefault="002B3478" w:rsidP="00B80658">
                      <w:pPr>
                        <w:spacing w:after="0"/>
                        <w:rPr>
                          <w:b/>
                          <w:bCs/>
                          <w:color w:val="385623" w:themeColor="accent6" w:themeShade="80"/>
                          <w:sz w:val="18"/>
                          <w:szCs w:val="18"/>
                        </w:rPr>
                      </w:pPr>
                      <w:r w:rsidRPr="00B80658">
                        <w:rPr>
                          <w:b/>
                          <w:bCs/>
                          <w:color w:val="385623" w:themeColor="accent6" w:themeShade="80"/>
                          <w:sz w:val="18"/>
                          <w:szCs w:val="18"/>
                        </w:rPr>
                        <w:t>Brief history of the service</w:t>
                      </w:r>
                      <w:r w:rsidR="00042742" w:rsidRPr="00B80658">
                        <w:rPr>
                          <w:b/>
                          <w:bCs/>
                          <w:color w:val="385623" w:themeColor="accent6" w:themeShade="80"/>
                          <w:sz w:val="18"/>
                          <w:szCs w:val="18"/>
                        </w:rPr>
                        <w:t>:</w:t>
                      </w:r>
                    </w:p>
                    <w:p w14:paraId="1B89CECE" w14:textId="77777777" w:rsidR="00B80658" w:rsidRPr="00B80658" w:rsidRDefault="00B80658" w:rsidP="00B80658">
                      <w:pPr>
                        <w:spacing w:after="0"/>
                        <w:rPr>
                          <w:color w:val="385623" w:themeColor="accent6" w:themeShade="80"/>
                          <w:sz w:val="16"/>
                          <w:szCs w:val="16"/>
                        </w:rPr>
                      </w:pPr>
                      <w:r w:rsidRPr="00B80658">
                        <w:rPr>
                          <w:color w:val="385623" w:themeColor="accent6" w:themeShade="80"/>
                          <w:sz w:val="16"/>
                          <w:szCs w:val="16"/>
                        </w:rPr>
                        <w:t xml:space="preserve">The development of modern pharmacy began in 1841 with the establishment of the Pharmaceutical Society. A major turning point came in 1948 with the creation of the NHS, which introduced free prescriptions and greatly increased community pharmacy workload. Public recognition of pharmacists grew through the “Ask Your Pharmacist” campaigns in the early 1980s. Hospital pharmacy became more clinically focused after the Nuffield Report in 1986, which supported 24-hour on-call services. By 1989, it was standard practice for all prescriptions to be checked by a pharmacist. In 2010, the formation of the General Pharmaceutical Council modernised regulation of the profession. Most recently, the launch of </w:t>
                      </w:r>
                      <w:r w:rsidRPr="00B80658">
                        <w:rPr>
                          <w:i/>
                          <w:iCs/>
                          <w:color w:val="385623" w:themeColor="accent6" w:themeShade="80"/>
                          <w:sz w:val="16"/>
                          <w:szCs w:val="16"/>
                        </w:rPr>
                        <w:t>Pharmacy First</w:t>
                      </w:r>
                      <w:r w:rsidRPr="00B80658">
                        <w:rPr>
                          <w:color w:val="385623" w:themeColor="accent6" w:themeShade="80"/>
                          <w:sz w:val="16"/>
                          <w:szCs w:val="16"/>
                        </w:rPr>
                        <w:t xml:space="preserve"> in 2024 expanded pharmacists’ clinical responsibilities by allowing them to treat several common conditions directly.</w:t>
                      </w:r>
                      <w:r>
                        <w:rPr>
                          <w:color w:val="385623" w:themeColor="accent6" w:themeShade="80"/>
                          <w:sz w:val="16"/>
                          <w:szCs w:val="16"/>
                        </w:rPr>
                        <w:t xml:space="preserve"> </w:t>
                      </w:r>
                      <w:r w:rsidRPr="00B80658">
                        <w:rPr>
                          <w:color w:val="385623" w:themeColor="accent6" w:themeShade="80"/>
                          <w:sz w:val="16"/>
                          <w:szCs w:val="16"/>
                        </w:rPr>
                        <w:t>(K. Mohiuddin, 2019)</w:t>
                      </w:r>
                    </w:p>
                    <w:p w14:paraId="5E3663A0" w14:textId="10CF6C83" w:rsidR="002B3478" w:rsidRPr="00B80658" w:rsidRDefault="002B3478" w:rsidP="00BE6BE0">
                      <w:pPr>
                        <w:rPr>
                          <w:color w:val="385623" w:themeColor="accent6" w:themeShade="80"/>
                          <w:sz w:val="16"/>
                          <w:szCs w:val="16"/>
                        </w:rPr>
                      </w:pPr>
                    </w:p>
                    <w:p w14:paraId="2A6CE679" w14:textId="1C823DA6" w:rsidR="00BE6BE0" w:rsidRPr="002E2789" w:rsidRDefault="00BE6BE0" w:rsidP="00BE6BE0">
                      <w:pPr>
                        <w:rPr>
                          <w:sz w:val="16"/>
                          <w:szCs w:val="16"/>
                        </w:rPr>
                      </w:pPr>
                    </w:p>
                  </w:txbxContent>
                </v:textbox>
                <w10:wrap type="square" anchorx="margin"/>
              </v:shape>
            </w:pict>
          </mc:Fallback>
        </mc:AlternateContent>
      </w:r>
      <w:r w:rsidR="00F146CD">
        <w:rPr>
          <w:noProof/>
        </w:rPr>
        <mc:AlternateContent>
          <mc:Choice Requires="wps">
            <w:drawing>
              <wp:anchor distT="45720" distB="45720" distL="114300" distR="114300" simplePos="0" relativeHeight="251671552" behindDoc="0" locked="0" layoutInCell="1" allowOverlap="1" wp14:anchorId="5D749413" wp14:editId="534A5F4D">
                <wp:simplePos x="0" y="0"/>
                <wp:positionH relativeFrom="page">
                  <wp:posOffset>215900</wp:posOffset>
                </wp:positionH>
                <wp:positionV relativeFrom="paragraph">
                  <wp:posOffset>3416300</wp:posOffset>
                </wp:positionV>
                <wp:extent cx="4305300" cy="2266950"/>
                <wp:effectExtent l="19050" t="19050" r="38100" b="3810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2266950"/>
                        </a:xfrm>
                        <a:prstGeom prst="rect">
                          <a:avLst/>
                        </a:prstGeom>
                        <a:solidFill>
                          <a:srgbClr val="FFFFFF"/>
                        </a:solidFill>
                        <a:ln w="47625">
                          <a:solidFill>
                            <a:srgbClr val="000000"/>
                          </a:solidFill>
                          <a:miter lim="800000"/>
                          <a:headEnd/>
                          <a:tailEnd/>
                        </a:ln>
                        <a:effectLst>
                          <a:softEdge rad="25400"/>
                        </a:effectLst>
                      </wps:spPr>
                      <wps:txbx>
                        <w:txbxContent>
                          <w:p w14:paraId="69E1E25E" w14:textId="3E8FCEC6" w:rsidR="00F146CD" w:rsidRPr="00F146CD" w:rsidRDefault="00042742" w:rsidP="00F146CD">
                            <w:pPr>
                              <w:rPr>
                                <w:color w:val="385623" w:themeColor="accent6" w:themeShade="80"/>
                                <w:sz w:val="16"/>
                                <w:szCs w:val="16"/>
                              </w:rPr>
                            </w:pPr>
                            <w:r w:rsidRPr="002E2789">
                              <w:rPr>
                                <w:b/>
                                <w:bCs/>
                                <w:color w:val="385623" w:themeColor="accent6" w:themeShade="80"/>
                                <w:sz w:val="18"/>
                                <w:szCs w:val="18"/>
                              </w:rPr>
                              <w:t>Two challenges faced by the service:</w:t>
                            </w:r>
                            <w:r w:rsidR="00FC2A27" w:rsidRPr="00FC2A27">
                              <w:rPr>
                                <w:color w:val="385623" w:themeColor="accent6" w:themeShade="80"/>
                                <w:sz w:val="16"/>
                                <w:szCs w:val="16"/>
                              </w:rPr>
                              <w:t xml:space="preserve"> While community pharmacy services in England have expanded significantly in recent years, the sector faces serious ongoing challenges that threaten its sustainability. One of the most pressing issues is financial strain. Despite the increasing range of clinical services offered, funding for pharmacies has not kept pace with rising costs. Since 2015, real-term reductions in government funding, combined with growing operational expenses such as higher energy bills, inflation, and wage increases, have placed considerable pressure on many pharmacies. In some cases, pharmacies are even dispensing certain medications at a loss, making it difficult to maintain essential services without additional support</w:t>
                            </w:r>
                            <w:r w:rsidR="00F146CD">
                              <w:rPr>
                                <w:color w:val="385623" w:themeColor="accent6" w:themeShade="80"/>
                                <w:sz w:val="16"/>
                                <w:szCs w:val="16"/>
                              </w:rPr>
                              <w:t xml:space="preserve"> </w:t>
                            </w:r>
                            <w:r w:rsidR="00F146CD" w:rsidRPr="00F146CD">
                              <w:rPr>
                                <w:color w:val="385623" w:themeColor="accent6" w:themeShade="80"/>
                                <w:sz w:val="16"/>
                                <w:szCs w:val="16"/>
                              </w:rPr>
                              <w:t>(Pharmaceutical Services Negotiating Committee, 2023)</w:t>
                            </w:r>
                            <w:r w:rsidR="00F146CD">
                              <w:rPr>
                                <w:color w:val="385623" w:themeColor="accent6" w:themeShade="80"/>
                                <w:sz w:val="16"/>
                                <w:szCs w:val="16"/>
                              </w:rPr>
                              <w:t xml:space="preserve">. </w:t>
                            </w:r>
                            <w:r w:rsidR="00FC2A27" w:rsidRPr="00FC2A27">
                              <w:rPr>
                                <w:color w:val="385623" w:themeColor="accent6" w:themeShade="80"/>
                                <w:sz w:val="16"/>
                                <w:szCs w:val="16"/>
                              </w:rPr>
                              <w:t xml:space="preserve">A second major challenge is staffing. Many pharmacies are struggling to recruit and retain qualified pharmacists and support staff, leading to a workforce under significant pressure. Rising demand for services, coupled with shortages, has increased reliance on locum pharmacists, substantially raising staffing costs. Surveys indicate that morale among pharmacy staff is extremely low, with many </w:t>
                            </w:r>
                            <w:r w:rsidR="00781D75" w:rsidRPr="00FC2A27">
                              <w:rPr>
                                <w:color w:val="385623" w:themeColor="accent6" w:themeShade="80"/>
                                <w:sz w:val="16"/>
                                <w:szCs w:val="16"/>
                              </w:rPr>
                              <w:t>feelings</w:t>
                            </w:r>
                            <w:r w:rsidR="00FC2A27" w:rsidRPr="00FC2A27">
                              <w:rPr>
                                <w:color w:val="385623" w:themeColor="accent6" w:themeShade="80"/>
                                <w:sz w:val="16"/>
                                <w:szCs w:val="16"/>
                              </w:rPr>
                              <w:t xml:space="preserve"> overworked and unsupported. If these staffing issues persist alongside financial pressures, the ability of pharmacies to deliver both essential and advanced services may be compromised, affecting patient care and access to medicines across communities</w:t>
                            </w:r>
                            <w:r w:rsidR="00F146CD">
                              <w:rPr>
                                <w:color w:val="385623" w:themeColor="accent6" w:themeShade="80"/>
                                <w:sz w:val="16"/>
                                <w:szCs w:val="16"/>
                              </w:rPr>
                              <w:t xml:space="preserve"> </w:t>
                            </w:r>
                            <w:r w:rsidR="00F146CD" w:rsidRPr="00F146CD">
                              <w:rPr>
                                <w:color w:val="385623" w:themeColor="accent6" w:themeShade="80"/>
                                <w:sz w:val="16"/>
                                <w:szCs w:val="16"/>
                              </w:rPr>
                              <w:t>(Balogun, 2024)</w:t>
                            </w:r>
                            <w:r w:rsidR="00F146CD">
                              <w:rPr>
                                <w:color w:val="385623" w:themeColor="accent6" w:themeShade="80"/>
                                <w:sz w:val="16"/>
                                <w:szCs w:val="16"/>
                              </w:rPr>
                              <w:t>.</w:t>
                            </w:r>
                          </w:p>
                          <w:p w14:paraId="0573AE47" w14:textId="64499EC7" w:rsidR="00FC2A27" w:rsidRPr="00FC2A27" w:rsidRDefault="00F146CD" w:rsidP="00FC2A27">
                            <w:pPr>
                              <w:rPr>
                                <w:color w:val="385623" w:themeColor="accent6" w:themeShade="80"/>
                                <w:sz w:val="16"/>
                                <w:szCs w:val="16"/>
                              </w:rPr>
                            </w:pPr>
                            <w:r>
                              <w:rPr>
                                <w:color w:val="385623" w:themeColor="accent6" w:themeShade="80"/>
                                <w:sz w:val="16"/>
                                <w:szCs w:val="16"/>
                              </w:rPr>
                              <w:t xml:space="preserve"> </w:t>
                            </w:r>
                          </w:p>
                          <w:p w14:paraId="6E07F680" w14:textId="41F18973" w:rsidR="00BE6BE0" w:rsidRPr="00FC2A27" w:rsidRDefault="00BE6BE0" w:rsidP="00BE6BE0">
                            <w:pPr>
                              <w:rPr>
                                <w:color w:val="385623" w:themeColor="accent6" w:themeShade="80"/>
                                <w:sz w:val="16"/>
                                <w:szCs w:val="16"/>
                              </w:rPr>
                            </w:pPr>
                          </w:p>
                          <w:p w14:paraId="42887553" w14:textId="2BA10B48" w:rsidR="00BE6BE0" w:rsidRPr="00FC2A27" w:rsidRDefault="00BE6BE0" w:rsidP="00BE6BE0">
                            <w:pPr>
                              <w:rPr>
                                <w:sz w:val="20"/>
                                <w:szCs w:val="20"/>
                              </w:rPr>
                            </w:pPr>
                          </w:p>
                          <w:p w14:paraId="0809CF7E" w14:textId="5B15A86F" w:rsidR="00BE6BE0" w:rsidRPr="00FC2A27" w:rsidRDefault="00BE6BE0" w:rsidP="00BE6BE0">
                            <w:pPr>
                              <w:rPr>
                                <w:sz w:val="20"/>
                                <w:szCs w:val="20"/>
                              </w:rPr>
                            </w:pPr>
                          </w:p>
                          <w:p w14:paraId="7B69BC2F" w14:textId="77777777" w:rsidR="00BE6BE0" w:rsidRPr="00FC2A27" w:rsidRDefault="00BE6BE0" w:rsidP="00BE6BE0">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2" type="#_x0000_t202" style="position:absolute;margin-left:17pt;margin-top:269pt;width:339pt;height:178.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ZBkLwIAAFwEAAAOAAAAZHJzL2Uyb0RvYy54bWysVMtu2zAQvBfoPxC815IV20kEy0HqxEWB&#10;9AGk/QCKpCyiFJclaUvu12dJOY6RtpeiOhBc7Wo4O7PU8mboNNlL5xWYik4nOSXScBDKbCv6/dvm&#10;3RUlPjAjmAYjK3qQnt6s3r5Z9raUBbSghXQEQYwve1vRNgRbZpnnreyYn4CVBpMNuI4FDN02E471&#10;iN7prMjzRdaDE9YBl97j27sxSVcJv2kkD1+axstAdEWRW0irS2sd12y1ZOXWMdsqfqTB/oFFx5TB&#10;Q09QdywwsnPqN6hOcQcemjDh0GXQNIrL1AN2M81fdfPYMitTLyiOtyeZ/P+D5Z/3j/arI2F4DwMa&#10;mJrw9gH4D08MrFtmtvLWOehbyQQePI2SZb315fHTKLUvfQSp+08g0GS2C5CAhsZ1URXskyA6GnA4&#10;iS6HQDi+nF3k84scUxxzRbFYXM+TLRkrnz+3zocPEjoSNxV16GqCZ/sHHyIdVj6XxNM8aCU2SusU&#10;uG291o7sGU7AJj2pg1dl2pAeuVwuivkowV8x8vT8CaNTAWdZq66iV6ciVkbh7o1IkxaY0uMeOWsT&#10;Cco0pdjISL0J92IriWMC1ZjPUJixwbOypH4UfJQ+DPVAFJYvYmk0owZxQDscjOOO1xM3LbhflPQ4&#10;6hX1P3fMSUr0R4OWXk9ns3g3UjCbXxYYuPNMfZ5hhiNURQMl43Yd0n2K9A3covWNSqa8MDkODI5w&#10;8up43eIdOY9T1ctPYfUEAAD//wMAUEsDBBQABgAIAAAAIQAY3fLJ3wAAAAoBAAAPAAAAZHJzL2Rv&#10;d25yZXYueG1sTI/BTsMwEETvSPyDtUjcqN2W0hDiVIBUcUQt9MDNjZckJF5HsdOkf89yKrcZ7Wj2&#10;TbaZXCtO2Ifak4b5TIFAKrytqdTw+bG9S0CEaMia1hNqOGOATX59lZnU+pF2eNrHUnAJhdRoqGLs&#10;UilDUaEzYeY7JL59+96ZyLYvpe3NyOWulQulHqQzNfGHynT4WmHR7Aen4V29bb+KZjz7l13dtD/l&#10;kMjDoPXtzfT8BCLiFC9h+MNndMiZ6egHskG0Gpb3PCVqWC0TFhxYzxcsjhqSx5UCmWfy/4T8FwAA&#10;//8DAFBLAQItABQABgAIAAAAIQC2gziS/gAAAOEBAAATAAAAAAAAAAAAAAAAAAAAAABbQ29udGVu&#10;dF9UeXBlc10ueG1sUEsBAi0AFAAGAAgAAAAhADj9If/WAAAAlAEAAAsAAAAAAAAAAAAAAAAALwEA&#10;AF9yZWxzLy5yZWxzUEsBAi0AFAAGAAgAAAAhAMFpkGQvAgAAXAQAAA4AAAAAAAAAAAAAAAAALgIA&#10;AGRycy9lMm9Eb2MueG1sUEsBAi0AFAAGAAgAAAAhABjd8snfAAAACgEAAA8AAAAAAAAAAAAAAAAA&#10;iQQAAGRycy9kb3ducmV2LnhtbFBLBQYAAAAABAAEAPMAAACVBQAAAAA=&#10;" strokeweight="3.75pt">
                <v:textbox>
                  <w:txbxContent>
                    <w:p w14:paraId="69E1E25E" w14:textId="3E8FCEC6" w:rsidR="00F146CD" w:rsidRPr="00F146CD" w:rsidRDefault="00042742" w:rsidP="00F146CD">
                      <w:pPr>
                        <w:rPr>
                          <w:color w:val="385623" w:themeColor="accent6" w:themeShade="80"/>
                          <w:sz w:val="16"/>
                          <w:szCs w:val="16"/>
                        </w:rPr>
                      </w:pPr>
                      <w:r w:rsidRPr="002E2789">
                        <w:rPr>
                          <w:b/>
                          <w:bCs/>
                          <w:color w:val="385623" w:themeColor="accent6" w:themeShade="80"/>
                          <w:sz w:val="18"/>
                          <w:szCs w:val="18"/>
                        </w:rPr>
                        <w:t>Two challenges faced by the service:</w:t>
                      </w:r>
                      <w:r w:rsidR="00FC2A27" w:rsidRPr="00FC2A27">
                        <w:rPr>
                          <w:color w:val="385623" w:themeColor="accent6" w:themeShade="80"/>
                          <w:sz w:val="16"/>
                          <w:szCs w:val="16"/>
                        </w:rPr>
                        <w:t xml:space="preserve"> While community pharmacy services in England have expanded significantly in recent years, the sector faces serious ongoing challenges that threaten its sustainability. One of the most pressing issues is financial strain. Despite the increasing range of clinical services offered, funding for pharmacies has not kept pace with rising costs. Since 2015, real-term reductions in government funding, combined with growing operational expenses such as higher energy bills, inflation, and wage increases, have placed considerable pressure on many pharmacies. In some cases, pharmacies are even dispensing certain medications at a loss, making it difficult to maintain essential services without additional support</w:t>
                      </w:r>
                      <w:r w:rsidR="00F146CD">
                        <w:rPr>
                          <w:color w:val="385623" w:themeColor="accent6" w:themeShade="80"/>
                          <w:sz w:val="16"/>
                          <w:szCs w:val="16"/>
                        </w:rPr>
                        <w:t xml:space="preserve"> </w:t>
                      </w:r>
                      <w:r w:rsidR="00F146CD" w:rsidRPr="00F146CD">
                        <w:rPr>
                          <w:color w:val="385623" w:themeColor="accent6" w:themeShade="80"/>
                          <w:sz w:val="16"/>
                          <w:szCs w:val="16"/>
                        </w:rPr>
                        <w:t>(Pharmaceutical Services Negotiating Committee, 2023)</w:t>
                      </w:r>
                      <w:r w:rsidR="00F146CD">
                        <w:rPr>
                          <w:color w:val="385623" w:themeColor="accent6" w:themeShade="80"/>
                          <w:sz w:val="16"/>
                          <w:szCs w:val="16"/>
                        </w:rPr>
                        <w:t xml:space="preserve">. </w:t>
                      </w:r>
                      <w:r w:rsidR="00FC2A27" w:rsidRPr="00FC2A27">
                        <w:rPr>
                          <w:color w:val="385623" w:themeColor="accent6" w:themeShade="80"/>
                          <w:sz w:val="16"/>
                          <w:szCs w:val="16"/>
                        </w:rPr>
                        <w:t xml:space="preserve">A second major challenge is staffing. Many pharmacies are struggling to recruit and retain qualified pharmacists and support staff, leading to a workforce under significant pressure. Rising demand for services, coupled with shortages, has increased reliance on locum pharmacists, substantially raising staffing costs. Surveys indicate that morale among pharmacy staff is extremely low, with many </w:t>
                      </w:r>
                      <w:r w:rsidR="00781D75" w:rsidRPr="00FC2A27">
                        <w:rPr>
                          <w:color w:val="385623" w:themeColor="accent6" w:themeShade="80"/>
                          <w:sz w:val="16"/>
                          <w:szCs w:val="16"/>
                        </w:rPr>
                        <w:t>feelings</w:t>
                      </w:r>
                      <w:r w:rsidR="00FC2A27" w:rsidRPr="00FC2A27">
                        <w:rPr>
                          <w:color w:val="385623" w:themeColor="accent6" w:themeShade="80"/>
                          <w:sz w:val="16"/>
                          <w:szCs w:val="16"/>
                        </w:rPr>
                        <w:t xml:space="preserve"> overworked and unsupported. If these staffing issues persist alongside financial pressures, the ability of pharmacies to deliver both essential and advanced services may be compromised, affecting patient care and access to medicines across communities</w:t>
                      </w:r>
                      <w:r w:rsidR="00F146CD">
                        <w:rPr>
                          <w:color w:val="385623" w:themeColor="accent6" w:themeShade="80"/>
                          <w:sz w:val="16"/>
                          <w:szCs w:val="16"/>
                        </w:rPr>
                        <w:t xml:space="preserve"> </w:t>
                      </w:r>
                      <w:r w:rsidR="00F146CD" w:rsidRPr="00F146CD">
                        <w:rPr>
                          <w:color w:val="385623" w:themeColor="accent6" w:themeShade="80"/>
                          <w:sz w:val="16"/>
                          <w:szCs w:val="16"/>
                        </w:rPr>
                        <w:t>(Balogun, 2024)</w:t>
                      </w:r>
                      <w:r w:rsidR="00F146CD">
                        <w:rPr>
                          <w:color w:val="385623" w:themeColor="accent6" w:themeShade="80"/>
                          <w:sz w:val="16"/>
                          <w:szCs w:val="16"/>
                        </w:rPr>
                        <w:t>.</w:t>
                      </w:r>
                    </w:p>
                    <w:p w14:paraId="0573AE47" w14:textId="64499EC7" w:rsidR="00FC2A27" w:rsidRPr="00FC2A27" w:rsidRDefault="00F146CD" w:rsidP="00FC2A27">
                      <w:pPr>
                        <w:rPr>
                          <w:color w:val="385623" w:themeColor="accent6" w:themeShade="80"/>
                          <w:sz w:val="16"/>
                          <w:szCs w:val="16"/>
                        </w:rPr>
                      </w:pPr>
                      <w:r>
                        <w:rPr>
                          <w:color w:val="385623" w:themeColor="accent6" w:themeShade="80"/>
                          <w:sz w:val="16"/>
                          <w:szCs w:val="16"/>
                        </w:rPr>
                        <w:t xml:space="preserve"> </w:t>
                      </w:r>
                    </w:p>
                    <w:p w14:paraId="6E07F680" w14:textId="41F18973" w:rsidR="00BE6BE0" w:rsidRPr="00FC2A27" w:rsidRDefault="00BE6BE0" w:rsidP="00BE6BE0">
                      <w:pPr>
                        <w:rPr>
                          <w:color w:val="385623" w:themeColor="accent6" w:themeShade="80"/>
                          <w:sz w:val="16"/>
                          <w:szCs w:val="16"/>
                        </w:rPr>
                      </w:pPr>
                    </w:p>
                    <w:p w14:paraId="42887553" w14:textId="2BA10B48" w:rsidR="00BE6BE0" w:rsidRPr="00FC2A27" w:rsidRDefault="00BE6BE0" w:rsidP="00BE6BE0">
                      <w:pPr>
                        <w:rPr>
                          <w:sz w:val="20"/>
                          <w:szCs w:val="20"/>
                        </w:rPr>
                      </w:pPr>
                    </w:p>
                    <w:p w14:paraId="0809CF7E" w14:textId="5B15A86F" w:rsidR="00BE6BE0" w:rsidRPr="00FC2A27" w:rsidRDefault="00BE6BE0" w:rsidP="00BE6BE0">
                      <w:pPr>
                        <w:rPr>
                          <w:sz w:val="20"/>
                          <w:szCs w:val="20"/>
                        </w:rPr>
                      </w:pPr>
                    </w:p>
                    <w:p w14:paraId="7B69BC2F" w14:textId="77777777" w:rsidR="00BE6BE0" w:rsidRPr="00FC2A27" w:rsidRDefault="00BE6BE0" w:rsidP="00BE6BE0">
                      <w:pPr>
                        <w:rPr>
                          <w:sz w:val="20"/>
                          <w:szCs w:val="20"/>
                        </w:rPr>
                      </w:pPr>
                    </w:p>
                  </w:txbxContent>
                </v:textbox>
                <w10:wrap type="square" anchorx="page"/>
              </v:shape>
            </w:pict>
          </mc:Fallback>
        </mc:AlternateContent>
      </w:r>
      <w:r w:rsidR="00F146CD">
        <w:rPr>
          <w:noProof/>
        </w:rPr>
        <mc:AlternateContent>
          <mc:Choice Requires="wps">
            <w:drawing>
              <wp:anchor distT="45720" distB="45720" distL="114300" distR="114300" simplePos="0" relativeHeight="251663360" behindDoc="0" locked="0" layoutInCell="1" allowOverlap="1" wp14:anchorId="04CAE92E" wp14:editId="37D19F0B">
                <wp:simplePos x="0" y="0"/>
                <wp:positionH relativeFrom="page">
                  <wp:posOffset>177800</wp:posOffset>
                </wp:positionH>
                <wp:positionV relativeFrom="paragraph">
                  <wp:posOffset>838200</wp:posOffset>
                </wp:positionV>
                <wp:extent cx="2305050" cy="2470150"/>
                <wp:effectExtent l="19050" t="19050" r="3810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2470150"/>
                        </a:xfrm>
                        <a:prstGeom prst="rect">
                          <a:avLst/>
                        </a:prstGeom>
                        <a:solidFill>
                          <a:srgbClr val="FFFFFF"/>
                        </a:solidFill>
                        <a:ln w="47625">
                          <a:solidFill>
                            <a:schemeClr val="accent2"/>
                          </a:solidFill>
                          <a:miter lim="800000"/>
                          <a:headEnd/>
                          <a:tailEnd/>
                        </a:ln>
                        <a:effectLst>
                          <a:softEdge rad="25400"/>
                        </a:effectLst>
                      </wps:spPr>
                      <wps:txbx>
                        <w:txbxContent>
                          <w:p w14:paraId="35096631" w14:textId="20C2C32E" w:rsidR="00BE6BE0" w:rsidRPr="00B80658" w:rsidRDefault="005D067C" w:rsidP="00B80658">
                            <w:pPr>
                              <w:spacing w:after="0"/>
                              <w:rPr>
                                <w:b/>
                                <w:bCs/>
                                <w:color w:val="385623" w:themeColor="accent6" w:themeShade="80"/>
                                <w:sz w:val="18"/>
                                <w:szCs w:val="18"/>
                              </w:rPr>
                            </w:pPr>
                            <w:r w:rsidRPr="00B80658">
                              <w:rPr>
                                <w:b/>
                                <w:bCs/>
                                <w:color w:val="385623" w:themeColor="accent6" w:themeShade="80"/>
                                <w:sz w:val="18"/>
                                <w:szCs w:val="18"/>
                              </w:rPr>
                              <w:t>Pharmacy</w:t>
                            </w:r>
                            <w:r w:rsidR="002823CB" w:rsidRPr="00B80658">
                              <w:rPr>
                                <w:b/>
                                <w:bCs/>
                                <w:color w:val="385623" w:themeColor="accent6" w:themeShade="80"/>
                                <w:sz w:val="18"/>
                                <w:szCs w:val="18"/>
                              </w:rPr>
                              <w:t xml:space="preserve"> healthcare service</w:t>
                            </w:r>
                            <w:r w:rsidRPr="00B80658">
                              <w:rPr>
                                <w:b/>
                                <w:bCs/>
                                <w:color w:val="385623" w:themeColor="accent6" w:themeShade="80"/>
                                <w:sz w:val="18"/>
                                <w:szCs w:val="18"/>
                              </w:rPr>
                              <w:t>s</w:t>
                            </w:r>
                            <w:r w:rsidR="002823CB" w:rsidRPr="00B80658">
                              <w:rPr>
                                <w:b/>
                                <w:bCs/>
                                <w:color w:val="385623" w:themeColor="accent6" w:themeShade="80"/>
                                <w:sz w:val="18"/>
                                <w:szCs w:val="18"/>
                              </w:rPr>
                              <w:t>:</w:t>
                            </w:r>
                          </w:p>
                          <w:p w14:paraId="44A2397F" w14:textId="03D4C23B" w:rsidR="00BE6BE0" w:rsidRDefault="005D067C" w:rsidP="00B80658">
                            <w:pPr>
                              <w:spacing w:after="0"/>
                            </w:pPr>
                            <w:r w:rsidRPr="005D067C">
                              <w:rPr>
                                <w:color w:val="385623" w:themeColor="accent6" w:themeShade="80"/>
                                <w:sz w:val="16"/>
                                <w:szCs w:val="16"/>
                              </w:rPr>
                              <w:t>Pharmacy healthcare services play a vital role in supporting patients across all stages of their health journey, offering far more than the safe supply of medicines. Modern pharmacies provide accessible, expert advice, clinical assessments, long-term condition support and preventative care, often without the need for an appointment. As highly trained healthcare professionals, pharmacists help reduce pressure on GP and urgent care services by offering convenient, community-based support. With expanding services such as vaccinations, medicines optimisation and the recent Pharmacy First initiative, pharmacy continues to evolve as an essential, patient-centred part of the UK healthcare system</w:t>
                            </w:r>
                            <w:r>
                              <w:rPr>
                                <w:color w:val="385623" w:themeColor="accent6" w:themeShade="80"/>
                                <w:sz w:val="16"/>
                                <w:szCs w:val="16"/>
                              </w:rPr>
                              <w:t xml:space="preserve"> (NHS, England 2024)</w:t>
                            </w:r>
                            <w:r w:rsidRPr="005D067C">
                              <w:rPr>
                                <w:color w:val="385623" w:themeColor="accent6" w:themeShade="80"/>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3" type="#_x0000_t202" style="position:absolute;margin-left:14pt;margin-top:66pt;width:181.5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t3sNAIAAF8EAAAOAAAAZHJzL2Uyb0RvYy54bWysVNtu2zAMfR+wfxD0vtjxkqYz4hRd2gwD&#10;ugvQ7QNkSbaFyaImKbG7ry8lp2m67WmYAwikSR+R55BZX429JgfpvAJT0fksp0QaDkKZtqLfv+3e&#10;XFLiAzOCaTCyog/S06vN61frwZaygA60kI4giPHlYCvahWDLLPO8kz3zM7DSYLAB17OArmsz4diA&#10;6L3Oijy/yAZwwjrg0nt8ezMF6SbhN43k4UvTeBmIrijWFtLp0lnHM9usWdk6ZjvFj2Wwf6iiZ8rg&#10;pSeoGxYY2Tv1B1SvuAMPTZhx6DNoGsVl6gG7mee/dXPfMStTL0iOtyea/P+D5Z8P9/arI2F8DyMK&#10;mJrw9g74D08MbDtmWnntHAydZAIvnkfKssH68vhppNqXPoLUwycQKDLbB0hAY+P6yAr2SRAdBXg4&#10;kS7HQDi+LN7mS/xRwjFWLFb5HJ14ByufPrfOhw8SehKNijpUNcGzw50PU+pTSrzNg1Zip7ROjmvr&#10;rXbkwHACduk5or9I04YMFV2sLorlRMELjDiN8oTCOJcmFH+D6VXAcdaqr+hlHp+YxMrI3a0RyQ5M&#10;6cnGDrWJYZkGFXuZqm/CrWglcUwgIcvFBILJZ2lJgMj5xH4Y65EoTF/F+6IeNYgHVMTBNPG4oWh0&#10;4H5RMuC0V9T/3DMnKdEfDar6br5YxPVIzmK5KtBx55H6PMIMR6iKBkomcxvSSsXyDVyj+o1KujxX&#10;cpwZnOKk7HHj4pqc+ynr+X9h8wgAAP//AwBQSwMEFAAGAAgAAAAhABYwaYPeAAAACgEAAA8AAABk&#10;cnMvZG93bnJldi54bWxMj81OwzAQhO9IvIO1SNyokxRQmsapKlQkDpEghQdw482PiNdR7Dbp27Oc&#10;4Da7O5r9Jt8tdhAXnHzvSEG8ikAg1c701Cr4+nx9SEH4oMnowREquKKHXXF7k+vMuJkqvBxDKziE&#10;fKYVdCGMmZS+7tBqv3IjEt8aN1kdeJxaaSY9c7gdZBJFz9LqnvhDp0d86bD+Pp6tgrelOlwfP2Yq&#10;h6asXLMvD/F7qtT93bLfggi4hD8z/OIzOhTMdHJnMl4MCpKUqwTerxMWbFhvYhYnBU8JC1nk8n+F&#10;4gcAAP//AwBQSwECLQAUAAYACAAAACEAtoM4kv4AAADhAQAAEwAAAAAAAAAAAAAAAAAAAAAAW0Nv&#10;bnRlbnRfVHlwZXNdLnhtbFBLAQItABQABgAIAAAAIQA4/SH/1gAAAJQBAAALAAAAAAAAAAAAAAAA&#10;AC8BAABfcmVscy8ucmVsc1BLAQItABQABgAIAAAAIQBL7t3sNAIAAF8EAAAOAAAAAAAAAAAAAAAA&#10;AC4CAABkcnMvZTJvRG9jLnhtbFBLAQItABQABgAIAAAAIQAWMGmD3gAAAAoBAAAPAAAAAAAAAAAA&#10;AAAAAI4EAABkcnMvZG93bnJldi54bWxQSwUGAAAAAAQABADzAAAAmQUAAAAA&#10;" strokecolor="#ed7d31 [3205]" strokeweight="3.75pt">
                <v:textbox>
                  <w:txbxContent>
                    <w:p w14:paraId="35096631" w14:textId="20C2C32E" w:rsidR="00BE6BE0" w:rsidRPr="00B80658" w:rsidRDefault="005D067C" w:rsidP="00B80658">
                      <w:pPr>
                        <w:spacing w:after="0"/>
                        <w:rPr>
                          <w:b/>
                          <w:bCs/>
                          <w:color w:val="385623" w:themeColor="accent6" w:themeShade="80"/>
                          <w:sz w:val="18"/>
                          <w:szCs w:val="18"/>
                        </w:rPr>
                      </w:pPr>
                      <w:r w:rsidRPr="00B80658">
                        <w:rPr>
                          <w:b/>
                          <w:bCs/>
                          <w:color w:val="385623" w:themeColor="accent6" w:themeShade="80"/>
                          <w:sz w:val="18"/>
                          <w:szCs w:val="18"/>
                        </w:rPr>
                        <w:t>Pharmacy</w:t>
                      </w:r>
                      <w:r w:rsidR="002823CB" w:rsidRPr="00B80658">
                        <w:rPr>
                          <w:b/>
                          <w:bCs/>
                          <w:color w:val="385623" w:themeColor="accent6" w:themeShade="80"/>
                          <w:sz w:val="18"/>
                          <w:szCs w:val="18"/>
                        </w:rPr>
                        <w:t xml:space="preserve"> healthcare service</w:t>
                      </w:r>
                      <w:r w:rsidRPr="00B80658">
                        <w:rPr>
                          <w:b/>
                          <w:bCs/>
                          <w:color w:val="385623" w:themeColor="accent6" w:themeShade="80"/>
                          <w:sz w:val="18"/>
                          <w:szCs w:val="18"/>
                        </w:rPr>
                        <w:t>s</w:t>
                      </w:r>
                      <w:r w:rsidR="002823CB" w:rsidRPr="00B80658">
                        <w:rPr>
                          <w:b/>
                          <w:bCs/>
                          <w:color w:val="385623" w:themeColor="accent6" w:themeShade="80"/>
                          <w:sz w:val="18"/>
                          <w:szCs w:val="18"/>
                        </w:rPr>
                        <w:t>:</w:t>
                      </w:r>
                    </w:p>
                    <w:p w14:paraId="44A2397F" w14:textId="03D4C23B" w:rsidR="00BE6BE0" w:rsidRDefault="005D067C" w:rsidP="00B80658">
                      <w:pPr>
                        <w:spacing w:after="0"/>
                      </w:pPr>
                      <w:r w:rsidRPr="005D067C">
                        <w:rPr>
                          <w:color w:val="385623" w:themeColor="accent6" w:themeShade="80"/>
                          <w:sz w:val="16"/>
                          <w:szCs w:val="16"/>
                        </w:rPr>
                        <w:t>Pharmacy healthcare services play a vital role in supporting patients across all stages of their health journey, offering far more than the safe supply of medicines. Modern pharmacies provide accessible, expert advice, clinical assessments, long-term condition support and preventative care, often without the need for an appointment. As highly trained healthcare professionals, pharmacists help reduce pressure on GP and urgent care services by offering convenient, community-based support. With expanding services such as vaccinations, medicines optimisation and the recent Pharmacy First initiative, pharmacy continues to evolve as an essential, patient-centred part of the UK healthcare system</w:t>
                      </w:r>
                      <w:r>
                        <w:rPr>
                          <w:color w:val="385623" w:themeColor="accent6" w:themeShade="80"/>
                          <w:sz w:val="16"/>
                          <w:szCs w:val="16"/>
                        </w:rPr>
                        <w:t xml:space="preserve"> (NHS, England 2024)</w:t>
                      </w:r>
                      <w:r w:rsidRPr="005D067C">
                        <w:rPr>
                          <w:color w:val="385623" w:themeColor="accent6" w:themeShade="80"/>
                          <w:sz w:val="16"/>
                          <w:szCs w:val="16"/>
                        </w:rPr>
                        <w:t>.</w:t>
                      </w:r>
                    </w:p>
                  </w:txbxContent>
                </v:textbox>
                <w10:wrap type="square" anchorx="page"/>
              </v:shape>
            </w:pict>
          </mc:Fallback>
        </mc:AlternateContent>
      </w:r>
      <w:r w:rsidR="009E257B">
        <w:rPr>
          <w:noProof/>
        </w:rPr>
        <mc:AlternateContent>
          <mc:Choice Requires="wps">
            <w:drawing>
              <wp:anchor distT="0" distB="0" distL="114300" distR="114300" simplePos="0" relativeHeight="251659264" behindDoc="1" locked="0" layoutInCell="1" allowOverlap="1" wp14:anchorId="777A8668" wp14:editId="3C019149">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583D2D" w14:textId="572ACEBF" w:rsidR="00D93A74" w:rsidRPr="00D93A74" w:rsidRDefault="00D93A74" w:rsidP="00D93A74">
                            <w:pPr>
                              <w:spacing w:before="100" w:beforeAutospacing="1" w:after="100" w:afterAutospacing="1" w:line="240" w:lineRule="auto"/>
                              <w:rPr>
                                <w:rFonts w:ascii="Times New Roman" w:eastAsia="Times New Roman" w:hAnsi="Times New Roman" w:cs="Times New Roman"/>
                                <w:sz w:val="24"/>
                                <w:szCs w:val="24"/>
                                <w:lang w:eastAsia="en-GB"/>
                              </w:rPr>
                            </w:pPr>
                          </w:p>
                          <w:p w14:paraId="2ECC0C77" w14:textId="50C33598" w:rsidR="00D93A74" w:rsidRPr="00D93A74" w:rsidRDefault="00D93A74" w:rsidP="00D93A74">
                            <w:pPr>
                              <w:spacing w:before="100" w:beforeAutospacing="1" w:after="100" w:afterAutospacing="1" w:line="240" w:lineRule="auto"/>
                              <w:rPr>
                                <w:rFonts w:ascii="Times New Roman" w:eastAsia="Times New Roman" w:hAnsi="Times New Roman" w:cs="Times New Roman"/>
                                <w:sz w:val="24"/>
                                <w:szCs w:val="24"/>
                                <w:lang w:eastAsia="en-GB"/>
                              </w:rPr>
                            </w:pPr>
                            <w:r w:rsidRPr="00D93A74">
                              <w:rPr>
                                <w:rFonts w:ascii="Times New Roman" w:eastAsia="Times New Roman" w:hAnsi="Times New Roman" w:cs="Times New Roman"/>
                                <w:noProof/>
                                <w:sz w:val="24"/>
                                <w:szCs w:val="24"/>
                                <w:lang w:eastAsia="en-GB"/>
                              </w:rPr>
                              <w:drawing>
                                <wp:inline distT="0" distB="0" distL="0" distR="0" wp14:anchorId="1DB473D2" wp14:editId="1C60FB69">
                                  <wp:extent cx="10469416" cy="6988810"/>
                                  <wp:effectExtent l="0" t="0" r="8255" b="2540"/>
                                  <wp:docPr id="1307807937" name="Picture 15" descr="A group of pills and syrin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807937" name="Picture 15" descr="A group of pills and syringe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469416" cy="6988810"/>
                                          </a:xfrm>
                                          <a:prstGeom prst="rect">
                                            <a:avLst/>
                                          </a:prstGeom>
                                          <a:noFill/>
                                          <a:ln>
                                            <a:noFill/>
                                          </a:ln>
                                        </pic:spPr>
                                      </pic:pic>
                                    </a:graphicData>
                                  </a:graphic>
                                </wp:inline>
                              </w:drawing>
                            </w:r>
                          </w:p>
                          <w:p w14:paraId="29F1DA9F" w14:textId="65107381" w:rsidR="00D93A74" w:rsidRPr="00D93A74" w:rsidRDefault="00D93A74" w:rsidP="00D93A74">
                            <w:pPr>
                              <w:spacing w:before="100" w:beforeAutospacing="1" w:after="100" w:afterAutospacing="1" w:line="240" w:lineRule="auto"/>
                              <w:rPr>
                                <w:rFonts w:ascii="Times New Roman" w:eastAsia="Times New Roman" w:hAnsi="Times New Roman" w:cs="Times New Roman"/>
                                <w:sz w:val="24"/>
                                <w:szCs w:val="24"/>
                                <w:lang w:eastAsia="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34"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MVdrgIAAOwFAAAOAAAAZHJzL2Uyb0RvYy54bWysVEtv2zAMvg/YfxB0X+0ESZoGcYogRYcB&#10;XVusHXpWZCk2IIuapMTOfv0o+ZH0gR2GXWyJj4/kJ5LL66ZS5CCsK0FndHSRUiI0h7zUu4z+fL79&#10;MqfEeaZzpkCLjB6Fo9erz5+WtVmIMRSgcmEJgmi3qE1GC+/NIkkcL0TF3AUYoVEpwVbM49Xuktyy&#10;GtErlYzTdJbUYHNjgQvnUHrTKukq4kspuH+Q0glPVEYxNx+/Nn634Zuslmyxs8wUJe/SYP+QRcVK&#10;jUEHqBvmGdnb8h1UVXILDqS/4FAlIGXJRawBqxmlb6p5KpgRsRYkx5mBJvf/YPn94ck8WqShNm7h&#10;8BiqaKStwh/zI00k6ziQJRpPOApH6exyOhsjqRyVs/l0nqaRz+Tkb6zzXwVUJBwyavE5IkvscOc8&#10;xkTT3iSEc6DK/LZUKl5CC4iNsuTA8PF8M4qual99h7yVTTFi94Qoxod+J2bKFKyVTman/GJ7BeyY&#10;wquwSr/PxO62Qx5X45t02td55omlBNfkRGM8+aMSAVDpH0KSMkfixrGOIYU2O8a50L4t0RUsF29K&#10;QfjBIyYdAQOyRL4G7A7gNXU9dkt4Zx9cRRyQwTn9W2Kt8+ARI4P2g3NVarAfASisqovc2vcktdQE&#10;lnyzbZCbjM6DZZBsIT8+WmKhHVhn+G2JLXTHnH9kFicU2w63jn/Aj1RQZxS6EyUF2N8fyYM9Dg5q&#10;Kalx4jPqfu2ZFZSobxpH6mo0mYQVES+T6WVobXuu2Z5r9L7aAPblCPeb4fEY7L3qj9JC9YLLaR2i&#10;ooppjrEzyr3tLxvfbiJcb1ys19EM14Jh/k4/GR7AA89hRJ6bF2ZNN0ceZ/Ae+u3AFm/GqbUNnhrW&#10;ew+yjLN24rV7AVwpsZW69Rd21vk9Wp2W9OoPAAAA//8DAFBLAwQUAAYACAAAACEADZZ9q+AAAAAL&#10;AQAADwAAAGRycy9kb3ducmV2LnhtbEyPQW+CQBCF7036HzbTpDddQGMBWUzThMTEXqpt43Flp0Bk&#10;Zwm7KP57l1O9zcu8vPe9bDPqll2wt40hAeE8AIZUGtVQJeD7UMxiYNZJUrI1hAJuaGGTPz9lMlXm&#10;Sl942buK+RCyqRRQO9elnNuyRi3t3HRI/vdnei2dl33FVS+vPly3PAqCFdeyId9Qyw4/aizP+0EL&#10;KI7xQZ23P2/db8KLz8HRLtwuhHh9Gd/XwByO7t8ME75Hh9wzncxAyrLWa7/ECZiFy+maDKs4ioCd&#10;BCSLJACeZ/xxQ34HAAD//wMAUEsBAi0AFAAGAAgAAAAhALaDOJL+AAAA4QEAABMAAAAAAAAAAAAA&#10;AAAAAAAAAFtDb250ZW50X1R5cGVzXS54bWxQSwECLQAUAAYACAAAACEAOP0h/9YAAACUAQAACwAA&#10;AAAAAAAAAAAAAAAvAQAAX3JlbHMvLnJlbHNQSwECLQAUAAYACAAAACEAjGDFXa4CAADsBQAADgAA&#10;AAAAAAAAAAAAAAAuAgAAZHJzL2Uyb0RvYy54bWxQSwECLQAUAAYACAAAACEADZZ9q+AAAAALAQAA&#10;DwAAAAAAAAAAAAAAAAAIBQAAZHJzL2Rvd25yZXYueG1sUEsFBgAAAAAEAAQA8wAAABUGAAAAAA==&#10;" fillcolor="gray [1629]" strokecolor="#92d050" strokeweight="1pt">
                <v:fill opacity="30069f"/>
                <v:textbox>
                  <w:txbxContent>
                    <w:p w14:paraId="45583D2D" w14:textId="572ACEBF" w:rsidR="00D93A74" w:rsidRPr="00D93A74" w:rsidRDefault="00D93A74" w:rsidP="00D93A74">
                      <w:pPr>
                        <w:spacing w:before="100" w:beforeAutospacing="1" w:after="100" w:afterAutospacing="1" w:line="240" w:lineRule="auto"/>
                        <w:rPr>
                          <w:rFonts w:ascii="Times New Roman" w:eastAsia="Times New Roman" w:hAnsi="Times New Roman" w:cs="Times New Roman"/>
                          <w:sz w:val="24"/>
                          <w:szCs w:val="24"/>
                          <w:lang w:eastAsia="en-GB"/>
                        </w:rPr>
                      </w:pPr>
                    </w:p>
                    <w:p w14:paraId="2ECC0C77" w14:textId="50C33598" w:rsidR="00D93A74" w:rsidRPr="00D93A74" w:rsidRDefault="00D93A74" w:rsidP="00D93A74">
                      <w:pPr>
                        <w:spacing w:before="100" w:beforeAutospacing="1" w:after="100" w:afterAutospacing="1" w:line="240" w:lineRule="auto"/>
                        <w:rPr>
                          <w:rFonts w:ascii="Times New Roman" w:eastAsia="Times New Roman" w:hAnsi="Times New Roman" w:cs="Times New Roman"/>
                          <w:sz w:val="24"/>
                          <w:szCs w:val="24"/>
                          <w:lang w:eastAsia="en-GB"/>
                        </w:rPr>
                      </w:pPr>
                      <w:r w:rsidRPr="00D93A74">
                        <w:rPr>
                          <w:rFonts w:ascii="Times New Roman" w:eastAsia="Times New Roman" w:hAnsi="Times New Roman" w:cs="Times New Roman"/>
                          <w:noProof/>
                          <w:sz w:val="24"/>
                          <w:szCs w:val="24"/>
                          <w:lang w:eastAsia="en-GB"/>
                        </w:rPr>
                        <w:drawing>
                          <wp:inline distT="0" distB="0" distL="0" distR="0" wp14:anchorId="1DB473D2" wp14:editId="1C60FB69">
                            <wp:extent cx="10469416" cy="6988810"/>
                            <wp:effectExtent l="0" t="0" r="8255" b="2540"/>
                            <wp:docPr id="1307807937" name="Picture 15" descr="A group of pills and syrin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807937" name="Picture 15" descr="A group of pills and syringe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469416" cy="6988810"/>
                                    </a:xfrm>
                                    <a:prstGeom prst="rect">
                                      <a:avLst/>
                                    </a:prstGeom>
                                    <a:noFill/>
                                    <a:ln>
                                      <a:noFill/>
                                    </a:ln>
                                  </pic:spPr>
                                </pic:pic>
                              </a:graphicData>
                            </a:graphic>
                          </wp:inline>
                        </w:drawing>
                      </w:r>
                    </w:p>
                    <w:p w14:paraId="29F1DA9F" w14:textId="65107381" w:rsidR="00D93A74" w:rsidRPr="00D93A74" w:rsidRDefault="00D93A74" w:rsidP="00D93A74">
                      <w:pPr>
                        <w:spacing w:before="100" w:beforeAutospacing="1" w:after="100" w:afterAutospacing="1" w:line="240" w:lineRule="auto"/>
                        <w:rPr>
                          <w:rFonts w:ascii="Times New Roman" w:eastAsia="Times New Roman" w:hAnsi="Times New Roman" w:cs="Times New Roman"/>
                          <w:sz w:val="24"/>
                          <w:szCs w:val="24"/>
                          <w:lang w:eastAsia="en-GB"/>
                        </w:rPr>
                      </w:pPr>
                    </w:p>
                  </w:txbxContent>
                </v:textbox>
                <w10:wrap anchorx="page"/>
              </v:rect>
            </w:pict>
          </mc:Fallback>
        </mc:AlternateContent>
      </w:r>
    </w:p>
    <w:p w14:paraId="1CA9BC18" w14:textId="77777777" w:rsidR="00781D75" w:rsidRDefault="00781D75">
      <w:pPr>
        <w:rPr>
          <w:rFonts w:ascii="Arial" w:hAnsi="Arial" w:cs="Arial"/>
          <w:b/>
          <w:bCs/>
          <w:sz w:val="28"/>
          <w:szCs w:val="28"/>
        </w:rPr>
      </w:pPr>
    </w:p>
    <w:p w14:paraId="12B3D242" w14:textId="26C9896C" w:rsidR="003A000F" w:rsidRDefault="007F572D">
      <w:pPr>
        <w:rPr>
          <w:rFonts w:ascii="Arial" w:hAnsi="Arial" w:cs="Arial"/>
          <w:b/>
          <w:bCs/>
          <w:sz w:val="28"/>
          <w:szCs w:val="28"/>
        </w:rPr>
      </w:pPr>
      <w:r>
        <w:rPr>
          <w:rFonts w:ascii="Arial" w:hAnsi="Arial" w:cs="Arial"/>
          <w:b/>
          <w:bCs/>
          <w:sz w:val="28"/>
          <w:szCs w:val="28"/>
        </w:rPr>
        <w:t xml:space="preserve">Discuss the origin of the NHS, exploring the historical context and key principles that led to its establishment. Critically examine the current structure of the NHS and its functioning. </w:t>
      </w:r>
    </w:p>
    <w:p w14:paraId="7B527E70" w14:textId="77777777" w:rsidR="00781D75" w:rsidRDefault="00781D75">
      <w:pPr>
        <w:rPr>
          <w:rFonts w:ascii="Arial" w:hAnsi="Arial" w:cs="Arial"/>
          <w:b/>
          <w:bCs/>
          <w:sz w:val="28"/>
          <w:szCs w:val="28"/>
        </w:rPr>
      </w:pPr>
    </w:p>
    <w:p w14:paraId="5B227AB1" w14:textId="77777777" w:rsidR="00781D75" w:rsidRDefault="00781D75">
      <w:pPr>
        <w:rPr>
          <w:rFonts w:ascii="Arial" w:hAnsi="Arial" w:cs="Arial"/>
          <w:b/>
          <w:bCs/>
          <w:sz w:val="28"/>
          <w:szCs w:val="28"/>
        </w:rPr>
      </w:pPr>
    </w:p>
    <w:p w14:paraId="120251FB" w14:textId="77777777" w:rsidR="00FE5B8D" w:rsidRDefault="00FE5B8D">
      <w:pPr>
        <w:rPr>
          <w:rFonts w:ascii="Arial" w:hAnsi="Arial" w:cs="Arial"/>
          <w:b/>
          <w:bCs/>
          <w:sz w:val="28"/>
          <w:szCs w:val="28"/>
        </w:rPr>
      </w:pPr>
    </w:p>
    <w:p w14:paraId="4CB333D6" w14:textId="77777777" w:rsidR="00FE5B8D" w:rsidRPr="00D34696" w:rsidRDefault="00FE5B8D">
      <w:pPr>
        <w:rPr>
          <w:rFonts w:ascii="Arial" w:hAnsi="Arial" w:cs="Arial"/>
          <w:b/>
          <w:bCs/>
        </w:rPr>
      </w:pPr>
      <w:r w:rsidRPr="00D34696">
        <w:rPr>
          <w:rFonts w:ascii="Arial" w:hAnsi="Arial" w:cs="Arial"/>
          <w:b/>
          <w:bCs/>
        </w:rPr>
        <w:t>Introduction:</w:t>
      </w:r>
    </w:p>
    <w:p w14:paraId="59E353D1" w14:textId="5EC52A94" w:rsidR="00781D75" w:rsidRDefault="00D80430">
      <w:pPr>
        <w:rPr>
          <w:rFonts w:ascii="Arial" w:hAnsi="Arial" w:cs="Arial"/>
        </w:rPr>
      </w:pPr>
      <w:r>
        <w:rPr>
          <w:rFonts w:ascii="Arial" w:hAnsi="Arial" w:cs="Arial"/>
          <w:noProof/>
        </w:rPr>
        <w:drawing>
          <wp:anchor distT="0" distB="0" distL="114300" distR="114300" simplePos="0" relativeHeight="251678720" behindDoc="0" locked="0" layoutInCell="1" allowOverlap="1" wp14:anchorId="53D0FC99" wp14:editId="2B3E051E">
            <wp:simplePos x="0" y="0"/>
            <wp:positionH relativeFrom="column">
              <wp:posOffset>2838450</wp:posOffset>
            </wp:positionH>
            <wp:positionV relativeFrom="paragraph">
              <wp:posOffset>4445</wp:posOffset>
            </wp:positionV>
            <wp:extent cx="3003550" cy="1802130"/>
            <wp:effectExtent l="0" t="0" r="6350" b="7620"/>
            <wp:wrapSquare wrapText="bothSides"/>
            <wp:docPr id="2138608771" name="Picture 9" descr="A group of people standing around a b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608771" name="Picture 9" descr="A group of people standing around a bed&#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03550" cy="1802130"/>
                    </a:xfrm>
                    <a:prstGeom prst="rect">
                      <a:avLst/>
                    </a:prstGeom>
                  </pic:spPr>
                </pic:pic>
              </a:graphicData>
            </a:graphic>
          </wp:anchor>
        </w:drawing>
      </w:r>
      <w:r w:rsidR="00FE5B8D">
        <w:rPr>
          <w:rFonts w:ascii="Arial" w:hAnsi="Arial" w:cs="Arial"/>
        </w:rPr>
        <w:t xml:space="preserve">The National Health Service (NHS) began on the </w:t>
      </w:r>
      <w:r w:rsidR="00410D1E">
        <w:rPr>
          <w:rFonts w:ascii="Arial" w:hAnsi="Arial" w:cs="Arial"/>
        </w:rPr>
        <w:t>5</w:t>
      </w:r>
      <w:r w:rsidR="00410D1E" w:rsidRPr="00FE5B8D">
        <w:rPr>
          <w:rFonts w:ascii="Arial" w:hAnsi="Arial" w:cs="Arial"/>
          <w:vertAlign w:val="superscript"/>
        </w:rPr>
        <w:t>th of</w:t>
      </w:r>
      <w:r w:rsidR="00FE5B8D">
        <w:rPr>
          <w:rFonts w:ascii="Arial" w:hAnsi="Arial" w:cs="Arial"/>
        </w:rPr>
        <w:t xml:space="preserve"> July </w:t>
      </w:r>
      <w:r w:rsidR="00410D1E">
        <w:rPr>
          <w:rFonts w:ascii="Arial" w:hAnsi="Arial" w:cs="Arial"/>
        </w:rPr>
        <w:t>1948 and</w:t>
      </w:r>
      <w:r w:rsidR="00FE5B8D">
        <w:rPr>
          <w:rFonts w:ascii="Arial" w:hAnsi="Arial" w:cs="Arial"/>
        </w:rPr>
        <w:t xml:space="preserve"> was described </w:t>
      </w:r>
      <w:r w:rsidR="00410D1E">
        <w:rPr>
          <w:rFonts w:ascii="Arial" w:hAnsi="Arial" w:cs="Arial"/>
        </w:rPr>
        <w:t>as “</w:t>
      </w:r>
      <w:r w:rsidR="00FE5B8D">
        <w:rPr>
          <w:rFonts w:ascii="Arial" w:hAnsi="Arial" w:cs="Arial"/>
        </w:rPr>
        <w:t xml:space="preserve">a great and novel undertaking” by Aneurin Bevan </w:t>
      </w:r>
      <w:r w:rsidR="00410D1E">
        <w:rPr>
          <w:rFonts w:ascii="Arial" w:hAnsi="Arial" w:cs="Arial"/>
        </w:rPr>
        <w:t>as it provides free healthcare to all UK citizens which marked a historic moment in British Society. Before its creation, access to healthcare depended largely on income however, influenced by the 1942 Beveridge Report and driven by Aneurin Bevan, the NHS was built on three key principles. This includ</w:t>
      </w:r>
      <w:r w:rsidR="00766E11">
        <w:rPr>
          <w:rFonts w:ascii="Arial" w:hAnsi="Arial" w:cs="Arial"/>
        </w:rPr>
        <w:t>es</w:t>
      </w:r>
      <w:r w:rsidR="00410D1E">
        <w:rPr>
          <w:rFonts w:ascii="Arial" w:hAnsi="Arial" w:cs="Arial"/>
        </w:rPr>
        <w:t xml:space="preserve"> the NHS meeting everyone’s needs,</w:t>
      </w:r>
      <w:r w:rsidR="007F572D">
        <w:rPr>
          <w:rFonts w:ascii="Arial" w:hAnsi="Arial" w:cs="Arial"/>
        </w:rPr>
        <w:t xml:space="preserve"> being free of charge when people use it, and provide care according to medical need rather than financial means.</w:t>
      </w:r>
      <w:r>
        <w:rPr>
          <w:rFonts w:ascii="Arial" w:hAnsi="Arial" w:cs="Arial"/>
        </w:rPr>
        <w:t xml:space="preserve"> In 1948, the healthcare minister walked into a </w:t>
      </w:r>
      <w:r w:rsidR="00C801D5">
        <w:rPr>
          <w:rFonts w:ascii="Arial" w:hAnsi="Arial" w:cs="Arial"/>
        </w:rPr>
        <w:t>Manchester</w:t>
      </w:r>
      <w:r>
        <w:rPr>
          <w:rFonts w:ascii="Arial" w:hAnsi="Arial" w:cs="Arial"/>
        </w:rPr>
        <w:t xml:space="preserve"> </w:t>
      </w:r>
      <w:r w:rsidR="00C801D5">
        <w:rPr>
          <w:rFonts w:ascii="Arial" w:hAnsi="Arial" w:cs="Arial"/>
        </w:rPr>
        <w:t>hospital to begin a free healthcare service that has brought change and debate ever since.</w:t>
      </w:r>
    </w:p>
    <w:p w14:paraId="532CA625" w14:textId="77777777" w:rsidR="00781D75" w:rsidRDefault="00781D75">
      <w:pPr>
        <w:rPr>
          <w:rFonts w:ascii="Arial" w:hAnsi="Arial" w:cs="Arial"/>
        </w:rPr>
      </w:pPr>
    </w:p>
    <w:p w14:paraId="4A6C224F" w14:textId="77777777" w:rsidR="00781D75" w:rsidRDefault="00781D75">
      <w:pPr>
        <w:rPr>
          <w:rFonts w:ascii="Arial" w:hAnsi="Arial" w:cs="Arial"/>
        </w:rPr>
      </w:pPr>
    </w:p>
    <w:p w14:paraId="4275FC8F" w14:textId="77777777" w:rsidR="00781D75" w:rsidRDefault="00781D75">
      <w:pPr>
        <w:rPr>
          <w:rFonts w:ascii="Arial" w:hAnsi="Arial" w:cs="Arial"/>
        </w:rPr>
      </w:pPr>
    </w:p>
    <w:p w14:paraId="5A0B61DE" w14:textId="43053128" w:rsidR="007F572D" w:rsidRPr="00D34696" w:rsidRDefault="007F572D">
      <w:pPr>
        <w:rPr>
          <w:rFonts w:ascii="Arial" w:hAnsi="Arial" w:cs="Arial"/>
          <w:b/>
          <w:bCs/>
        </w:rPr>
      </w:pPr>
      <w:r w:rsidRPr="00D34696">
        <w:rPr>
          <w:rFonts w:ascii="Arial" w:hAnsi="Arial" w:cs="Arial"/>
          <w:b/>
          <w:bCs/>
        </w:rPr>
        <w:t>Historical Context</w:t>
      </w:r>
      <w:r w:rsidR="00D34696">
        <w:rPr>
          <w:rFonts w:ascii="Arial" w:hAnsi="Arial" w:cs="Arial"/>
          <w:b/>
          <w:bCs/>
        </w:rPr>
        <w:t xml:space="preserve"> of the NHS</w:t>
      </w:r>
      <w:r w:rsidRPr="00D34696">
        <w:rPr>
          <w:rFonts w:ascii="Arial" w:hAnsi="Arial" w:cs="Arial"/>
          <w:b/>
          <w:bCs/>
        </w:rPr>
        <w:t>:</w:t>
      </w:r>
    </w:p>
    <w:p w14:paraId="71175C40" w14:textId="15572128" w:rsidR="007F572D" w:rsidRDefault="007F572D">
      <w:pPr>
        <w:rPr>
          <w:rFonts w:ascii="Arial" w:hAnsi="Arial" w:cs="Arial"/>
        </w:rPr>
      </w:pPr>
      <w:r>
        <w:rPr>
          <w:rFonts w:ascii="Arial" w:hAnsi="Arial" w:cs="Arial"/>
        </w:rPr>
        <w:t>Before the NHS was introduced</w:t>
      </w:r>
      <w:r w:rsidR="0040118A">
        <w:rPr>
          <w:rFonts w:ascii="Arial" w:hAnsi="Arial" w:cs="Arial"/>
        </w:rPr>
        <w:t xml:space="preserve"> in 1948,</w:t>
      </w:r>
      <w:r>
        <w:rPr>
          <w:rFonts w:ascii="Arial" w:hAnsi="Arial" w:cs="Arial"/>
        </w:rPr>
        <w:t xml:space="preserve"> access to healthcare in Britain was unequal and largely dependent on income</w:t>
      </w:r>
      <w:r w:rsidR="00CF265E">
        <w:rPr>
          <w:rFonts w:ascii="Arial" w:hAnsi="Arial" w:cs="Arial"/>
        </w:rPr>
        <w:t xml:space="preserve"> which meant </w:t>
      </w:r>
      <w:r w:rsidR="00766E11">
        <w:rPr>
          <w:rFonts w:ascii="Arial" w:hAnsi="Arial" w:cs="Arial"/>
        </w:rPr>
        <w:t>t</w:t>
      </w:r>
      <w:r>
        <w:rPr>
          <w:rFonts w:ascii="Arial" w:hAnsi="Arial" w:cs="Arial"/>
        </w:rPr>
        <w:t xml:space="preserve">he </w:t>
      </w:r>
      <w:r w:rsidR="00766E11">
        <w:rPr>
          <w:rFonts w:ascii="Arial" w:hAnsi="Arial" w:cs="Arial"/>
        </w:rPr>
        <w:t>working class relied on charitable hospitals, voluntary organisations or mutual aid societies</w:t>
      </w:r>
      <w:r w:rsidR="00CF265E">
        <w:rPr>
          <w:rFonts w:ascii="Arial" w:hAnsi="Arial" w:cs="Arial"/>
        </w:rPr>
        <w:t xml:space="preserve"> while the wealthy paid for private </w:t>
      </w:r>
      <w:r w:rsidR="0040118A">
        <w:rPr>
          <w:rFonts w:ascii="Arial" w:hAnsi="Arial" w:cs="Arial"/>
        </w:rPr>
        <w:t>care. The National</w:t>
      </w:r>
      <w:r w:rsidR="00766E11">
        <w:rPr>
          <w:rFonts w:ascii="Arial" w:hAnsi="Arial" w:cs="Arial"/>
        </w:rPr>
        <w:t xml:space="preserve"> </w:t>
      </w:r>
      <w:r w:rsidR="0040118A">
        <w:rPr>
          <w:rFonts w:ascii="Arial" w:hAnsi="Arial" w:cs="Arial"/>
        </w:rPr>
        <w:t xml:space="preserve">Insurance Act 1911 has provided only limited medical cover for </w:t>
      </w:r>
      <w:r w:rsidR="00FF51B1">
        <w:rPr>
          <w:rFonts w:ascii="Arial" w:hAnsi="Arial" w:cs="Arial"/>
        </w:rPr>
        <w:t xml:space="preserve">employees, leaving the majority without sufficient </w:t>
      </w:r>
      <w:r w:rsidR="00622DD7">
        <w:rPr>
          <w:rFonts w:ascii="Arial" w:hAnsi="Arial" w:cs="Arial"/>
        </w:rPr>
        <w:t>care. The</w:t>
      </w:r>
      <w:r w:rsidR="00766E11">
        <w:rPr>
          <w:rFonts w:ascii="Arial" w:hAnsi="Arial" w:cs="Arial"/>
        </w:rPr>
        <w:t xml:space="preserve"> </w:t>
      </w:r>
      <w:r w:rsidR="00CF265E">
        <w:rPr>
          <w:rFonts w:ascii="Arial" w:hAnsi="Arial" w:cs="Arial"/>
        </w:rPr>
        <w:t xml:space="preserve">shared experiences of World War 2 and the success of wartime medical coordination highlighted the need for a universal </w:t>
      </w:r>
      <w:r w:rsidR="007B04D9">
        <w:rPr>
          <w:rFonts w:ascii="Arial" w:hAnsi="Arial" w:cs="Arial"/>
        </w:rPr>
        <w:t xml:space="preserve">system. According to Beveridge report in 1942 argued for universal social insurance and explicit recommend a tax funded national health services to ensure the equal access for treatment and address </w:t>
      </w:r>
      <w:r w:rsidR="0040118A">
        <w:rPr>
          <w:rFonts w:ascii="Arial" w:hAnsi="Arial" w:cs="Arial"/>
        </w:rPr>
        <w:t>unequal distribution of health outcomes that had persisted before the war (Beveridge, 1942).</w:t>
      </w:r>
      <w:r w:rsidR="00CF265E">
        <w:rPr>
          <w:rFonts w:ascii="Arial" w:hAnsi="Arial" w:cs="Arial"/>
        </w:rPr>
        <w:t xml:space="preserve"> During World War 2 (1939-1945), wartime emergency medical services showed that a coordinated, </w:t>
      </w:r>
      <w:r w:rsidR="00D34696">
        <w:rPr>
          <w:rFonts w:ascii="Arial" w:hAnsi="Arial" w:cs="Arial"/>
        </w:rPr>
        <w:t>state-run</w:t>
      </w:r>
      <w:r w:rsidR="00CF265E">
        <w:rPr>
          <w:rFonts w:ascii="Arial" w:hAnsi="Arial" w:cs="Arial"/>
        </w:rPr>
        <w:t xml:space="preserve"> health system could work effectively. </w:t>
      </w:r>
    </w:p>
    <w:p w14:paraId="421D8B7C" w14:textId="77777777" w:rsidR="00781D75" w:rsidRDefault="00781D75">
      <w:pPr>
        <w:rPr>
          <w:rFonts w:ascii="Arial" w:hAnsi="Arial" w:cs="Arial"/>
        </w:rPr>
      </w:pPr>
    </w:p>
    <w:p w14:paraId="0D51B40E" w14:textId="77777777" w:rsidR="00781D75" w:rsidRDefault="00781D75">
      <w:pPr>
        <w:rPr>
          <w:rFonts w:ascii="Arial" w:hAnsi="Arial" w:cs="Arial"/>
        </w:rPr>
      </w:pPr>
    </w:p>
    <w:p w14:paraId="353C6853" w14:textId="77777777" w:rsidR="00781D75" w:rsidRDefault="00781D75">
      <w:pPr>
        <w:rPr>
          <w:rFonts w:ascii="Arial" w:hAnsi="Arial" w:cs="Arial"/>
        </w:rPr>
      </w:pPr>
    </w:p>
    <w:p w14:paraId="2E7B80E5" w14:textId="77777777" w:rsidR="00781D75" w:rsidRDefault="00781D75">
      <w:pPr>
        <w:rPr>
          <w:rFonts w:ascii="Arial" w:hAnsi="Arial" w:cs="Arial"/>
        </w:rPr>
      </w:pPr>
    </w:p>
    <w:p w14:paraId="4CD01779" w14:textId="77777777" w:rsidR="00781D75" w:rsidRDefault="00781D75">
      <w:pPr>
        <w:rPr>
          <w:rFonts w:ascii="Arial" w:hAnsi="Arial" w:cs="Arial"/>
        </w:rPr>
      </w:pPr>
    </w:p>
    <w:p w14:paraId="29E5FAD5" w14:textId="77777777" w:rsidR="00781D75" w:rsidRDefault="00781D75">
      <w:pPr>
        <w:rPr>
          <w:rFonts w:ascii="Arial" w:hAnsi="Arial" w:cs="Arial"/>
        </w:rPr>
      </w:pPr>
    </w:p>
    <w:p w14:paraId="4FC66A0C" w14:textId="77777777" w:rsidR="00781D75" w:rsidRDefault="00781D75">
      <w:pPr>
        <w:rPr>
          <w:rFonts w:ascii="Arial" w:hAnsi="Arial" w:cs="Arial"/>
        </w:rPr>
      </w:pPr>
    </w:p>
    <w:p w14:paraId="4BEAEBC5" w14:textId="45397AD9" w:rsidR="00D34696" w:rsidRDefault="00D34696">
      <w:pPr>
        <w:rPr>
          <w:rFonts w:ascii="Arial" w:hAnsi="Arial" w:cs="Arial"/>
          <w:b/>
          <w:bCs/>
        </w:rPr>
      </w:pPr>
      <w:r w:rsidRPr="00D34696">
        <w:rPr>
          <w:rFonts w:ascii="Arial" w:hAnsi="Arial" w:cs="Arial"/>
          <w:b/>
          <w:bCs/>
        </w:rPr>
        <w:t>Key principles of the NHS:</w:t>
      </w:r>
    </w:p>
    <w:p w14:paraId="4F0D9C28" w14:textId="67362C3E" w:rsidR="00E623DD" w:rsidRDefault="00D34696">
      <w:pPr>
        <w:rPr>
          <w:rFonts w:ascii="Arial" w:hAnsi="Arial" w:cs="Arial"/>
        </w:rPr>
      </w:pPr>
      <w:r>
        <w:rPr>
          <w:rFonts w:ascii="Arial" w:hAnsi="Arial" w:cs="Arial"/>
        </w:rPr>
        <w:t>The NHS (founded in 1948) was based on three core principles:</w:t>
      </w:r>
      <w:r w:rsidR="00AA70DE">
        <w:rPr>
          <w:rFonts w:ascii="Arial" w:hAnsi="Arial" w:cs="Arial"/>
        </w:rPr>
        <w:t xml:space="preserve"> it covers the entire population (</w:t>
      </w:r>
      <w:r>
        <w:rPr>
          <w:rFonts w:ascii="Arial" w:hAnsi="Arial" w:cs="Arial"/>
        </w:rPr>
        <w:t>universality</w:t>
      </w:r>
      <w:r w:rsidR="00AA70DE">
        <w:rPr>
          <w:rFonts w:ascii="Arial" w:hAnsi="Arial" w:cs="Arial"/>
        </w:rPr>
        <w:t>)</w:t>
      </w:r>
      <w:r>
        <w:rPr>
          <w:rFonts w:ascii="Arial" w:hAnsi="Arial" w:cs="Arial"/>
        </w:rPr>
        <w:t xml:space="preserve">, </w:t>
      </w:r>
      <w:r w:rsidR="00AA70DE">
        <w:rPr>
          <w:rFonts w:ascii="Arial" w:hAnsi="Arial" w:cs="Arial"/>
        </w:rPr>
        <w:t>based on clinical need, not ability to pay (</w:t>
      </w:r>
      <w:r>
        <w:rPr>
          <w:rFonts w:ascii="Arial" w:hAnsi="Arial" w:cs="Arial"/>
        </w:rPr>
        <w:t>equity</w:t>
      </w:r>
      <w:r w:rsidR="00AA70DE">
        <w:rPr>
          <w:rFonts w:ascii="Arial" w:hAnsi="Arial" w:cs="Arial"/>
        </w:rPr>
        <w:t>)</w:t>
      </w:r>
      <w:r>
        <w:rPr>
          <w:rFonts w:ascii="Arial" w:hAnsi="Arial" w:cs="Arial"/>
        </w:rPr>
        <w:t xml:space="preserve"> and</w:t>
      </w:r>
      <w:r w:rsidR="00AA70DE">
        <w:rPr>
          <w:rFonts w:ascii="Arial" w:hAnsi="Arial" w:cs="Arial"/>
        </w:rPr>
        <w:t xml:space="preserve"> free at the point of delivery</w:t>
      </w:r>
      <w:r>
        <w:rPr>
          <w:rFonts w:ascii="Arial" w:hAnsi="Arial" w:cs="Arial"/>
        </w:rPr>
        <w:t xml:space="preserve">. This means that healthcare is available to all UK residents regardless of income or background and funded through general taxation rather than patient </w:t>
      </w:r>
      <w:r w:rsidR="00503151">
        <w:rPr>
          <w:rFonts w:ascii="Arial" w:hAnsi="Arial" w:cs="Arial"/>
        </w:rPr>
        <w:t>fees</w:t>
      </w:r>
      <w:r w:rsidR="00A74BCA">
        <w:rPr>
          <w:rFonts w:ascii="Arial" w:hAnsi="Arial" w:cs="Arial"/>
        </w:rPr>
        <w:t xml:space="preserve"> </w:t>
      </w:r>
      <w:r w:rsidR="00503151">
        <w:rPr>
          <w:rFonts w:ascii="Arial" w:hAnsi="Arial" w:cs="Arial"/>
        </w:rPr>
        <w:t xml:space="preserve"> Many scholars record that it reflected a national belief that everybody should have equal access to healthcare, despite every profit</w:t>
      </w:r>
      <w:r w:rsidR="003D4804">
        <w:rPr>
          <w:rFonts w:ascii="Arial" w:hAnsi="Arial" w:cs="Arial"/>
        </w:rPr>
        <w:t xml:space="preserve"> </w:t>
      </w:r>
      <w:r w:rsidR="00503151">
        <w:rPr>
          <w:rFonts w:ascii="Arial" w:hAnsi="Arial" w:cs="Arial"/>
        </w:rPr>
        <w:t>(Titmuss, 1958).</w:t>
      </w:r>
      <w:r>
        <w:rPr>
          <w:rFonts w:ascii="Arial" w:hAnsi="Arial" w:cs="Arial"/>
        </w:rPr>
        <w:t>These principles ensure that access to medical care is fair, universal, and focused on improving healthcare outcomes for all.</w:t>
      </w:r>
      <w:r w:rsidR="00710818">
        <w:rPr>
          <w:rFonts w:ascii="Arial" w:hAnsi="Arial" w:cs="Arial"/>
        </w:rPr>
        <w:t xml:space="preserve"> According to Beveridge report (1942), identified “Disease” as one of five “Giant Evils” in society and offered a complete social security system also funded by general taxation to implements them. The labour government minister for health, Aneurin Bevan, who was the driving force behind all these ideals tackling and bringing the NHS in progress on 5</w:t>
      </w:r>
      <w:r w:rsidR="00710818" w:rsidRPr="00710818">
        <w:rPr>
          <w:rFonts w:ascii="Arial" w:hAnsi="Arial" w:cs="Arial"/>
          <w:vertAlign w:val="superscript"/>
        </w:rPr>
        <w:t>th</w:t>
      </w:r>
      <w:r w:rsidR="00710818">
        <w:rPr>
          <w:rFonts w:ascii="Arial" w:hAnsi="Arial" w:cs="Arial"/>
        </w:rPr>
        <w:t xml:space="preserve"> July1948.</w:t>
      </w:r>
      <w:r>
        <w:rPr>
          <w:rFonts w:ascii="Arial" w:hAnsi="Arial" w:cs="Arial"/>
        </w:rPr>
        <w:t xml:space="preserve"> </w:t>
      </w:r>
    </w:p>
    <w:p w14:paraId="232F4F35" w14:textId="07E23352" w:rsidR="00E623DD" w:rsidRPr="00E623DD" w:rsidRDefault="00E623DD">
      <w:pPr>
        <w:rPr>
          <w:rFonts w:ascii="Arial" w:hAnsi="Arial" w:cs="Arial"/>
          <w:b/>
          <w:bCs/>
        </w:rPr>
      </w:pPr>
      <w:r>
        <w:rPr>
          <w:rFonts w:ascii="Arial" w:hAnsi="Arial" w:cs="Arial"/>
          <w:b/>
          <w:bCs/>
        </w:rPr>
        <w:t>The current structure of the NHS and its functioning:</w:t>
      </w:r>
    </w:p>
    <w:p w14:paraId="7AC938A5" w14:textId="1E6DE12E" w:rsidR="008C539A" w:rsidRPr="008C539A" w:rsidRDefault="00713F54" w:rsidP="008C539A">
      <w:pPr>
        <w:rPr>
          <w:rFonts w:ascii="Arial" w:hAnsi="Arial" w:cs="Arial"/>
        </w:rPr>
      </w:pPr>
      <w:r>
        <w:rPr>
          <w:rFonts w:ascii="Arial" w:hAnsi="Arial" w:cs="Arial"/>
        </w:rPr>
        <w:t>A large national group called NHS England tackle and manages the entire operation who decide where money should go and what the main goals are for hospitals and the doctors.</w:t>
      </w:r>
      <w:r w:rsidR="0086603D">
        <w:rPr>
          <w:rFonts w:ascii="Arial" w:hAnsi="Arial" w:cs="Arial"/>
        </w:rPr>
        <w:t xml:space="preserve"> </w:t>
      </w:r>
      <w:r w:rsidR="008C539A" w:rsidRPr="008C539A">
        <w:rPr>
          <w:rFonts w:ascii="Arial" w:hAnsi="Arial" w:cs="Arial"/>
        </w:rPr>
        <w:t xml:space="preserve">At the national level, NHS England provides strategic leadership and oversight, ensuring that policies, funding, and priorities are aligned to meet population needs. Healthcare services are delivered by a mix of NHS trusts, foundation trusts, primary care organisations, and independent or voluntary providers, all regulated for safety and quality by the Care Quality Commission (CQC). Public health responsibilities are shared between national </w:t>
      </w:r>
      <w:r w:rsidR="00BC72A3" w:rsidRPr="008C539A">
        <w:rPr>
          <w:rFonts w:ascii="Arial" w:hAnsi="Arial" w:cs="Arial"/>
        </w:rPr>
        <w:t>bodies</w:t>
      </w:r>
      <w:r w:rsidR="00BC72A3">
        <w:rPr>
          <w:rFonts w:ascii="Arial" w:hAnsi="Arial" w:cs="Arial"/>
        </w:rPr>
        <w:t xml:space="preserve"> but</w:t>
      </w:r>
      <w:r w:rsidR="008C539A">
        <w:rPr>
          <w:rFonts w:ascii="Arial" w:hAnsi="Arial" w:cs="Arial"/>
        </w:rPr>
        <w:t xml:space="preserve"> were </w:t>
      </w:r>
      <w:r w:rsidR="008C539A" w:rsidRPr="008C539A">
        <w:rPr>
          <w:rFonts w:ascii="Arial" w:hAnsi="Arial" w:cs="Arial"/>
        </w:rPr>
        <w:t>reorganised after the Covid-19 pandemic</w:t>
      </w:r>
      <w:r w:rsidR="008C539A">
        <w:rPr>
          <w:rFonts w:ascii="Arial" w:hAnsi="Arial" w:cs="Arial"/>
        </w:rPr>
        <w:t xml:space="preserve"> </w:t>
      </w:r>
      <w:r w:rsidR="008C539A" w:rsidRPr="008C539A">
        <w:rPr>
          <w:rFonts w:ascii="Arial" w:hAnsi="Arial" w:cs="Arial"/>
        </w:rPr>
        <w:t>and local authorities, which hold statutory duties to promote community health. The NHS is also guided by the NHS Constitution, which sets out patient rights and access to treatment, and by the National Institute for Health and Care Excellence (NICE), which issues evidence-based guidance on clinical and social care. A significant structural shift occurred with the Health and Social Care Act 2022, which established 42 integrated care systems (ICSs). These bodies now lead most local planning and service coordination, working through place-based partnerships and primary care networks to integrate hospital, community, mental health, and social care services. Despite this evolving framework, the NHS continues to face rising demand, financial pressures, and ongoing performance challenges exacerbated by the pandemic.</w:t>
      </w:r>
    </w:p>
    <w:p w14:paraId="20F1A3B3" w14:textId="148F1B23" w:rsidR="00FE5B8D" w:rsidRPr="00FE5B8D" w:rsidRDefault="00FE5B8D">
      <w:pPr>
        <w:rPr>
          <w:rFonts w:ascii="Arial" w:hAnsi="Arial" w:cs="Arial"/>
        </w:rPr>
        <w:sectPr w:rsidR="00FE5B8D" w:rsidRPr="00FE5B8D" w:rsidSect="003A000F">
          <w:pgSz w:w="11906" w:h="16838"/>
          <w:pgMar w:top="1440" w:right="1440" w:bottom="1440" w:left="1440" w:header="708" w:footer="708" w:gutter="0"/>
          <w:cols w:space="708"/>
          <w:docGrid w:linePitch="360"/>
        </w:sectPr>
      </w:pPr>
    </w:p>
    <w:p w14:paraId="22878D9C" w14:textId="77777777" w:rsidR="00BC72A3" w:rsidRDefault="00833470" w:rsidP="00BC72A3">
      <w:pPr>
        <w:rPr>
          <w:rFonts w:ascii="Arial" w:hAnsi="Arial" w:cs="Arial"/>
          <w:b/>
          <w:bCs/>
          <w:sz w:val="28"/>
          <w:szCs w:val="28"/>
        </w:rPr>
      </w:pPr>
      <w:r w:rsidRPr="009A6E05">
        <w:rPr>
          <w:rFonts w:ascii="Arial" w:hAnsi="Arial" w:cs="Arial"/>
          <w:b/>
          <w:bCs/>
          <w:sz w:val="28"/>
          <w:szCs w:val="28"/>
        </w:rPr>
        <w:lastRenderedPageBreak/>
        <w:t>References</w:t>
      </w:r>
      <w:r w:rsidR="00766E11">
        <w:rPr>
          <w:rFonts w:ascii="Arial" w:hAnsi="Arial" w:cs="Arial"/>
          <w:b/>
          <w:bCs/>
          <w:sz w:val="28"/>
          <w:szCs w:val="28"/>
        </w:rPr>
        <w:t>:</w:t>
      </w:r>
    </w:p>
    <w:p w14:paraId="3BB3CEE3" w14:textId="517EB54C" w:rsidR="00BC72A3" w:rsidRDefault="00BC72A3" w:rsidP="00BC72A3">
      <w:pPr>
        <w:rPr>
          <w:rFonts w:ascii="Arial" w:hAnsi="Arial" w:cs="Arial"/>
        </w:rPr>
      </w:pPr>
      <w:r w:rsidRPr="00BC72A3">
        <w:rPr>
          <w:rFonts w:ascii="Arial" w:hAnsi="Arial" w:cs="Arial"/>
        </w:rPr>
        <w:t xml:space="preserve">Beveridge, W. (1942). </w:t>
      </w:r>
      <w:r w:rsidRPr="00BC72A3">
        <w:rPr>
          <w:rFonts w:ascii="Arial" w:hAnsi="Arial" w:cs="Arial"/>
          <w:i/>
          <w:iCs/>
        </w:rPr>
        <w:t>Social Insurance and Allied Services</w:t>
      </w:r>
      <w:r w:rsidRPr="00BC72A3">
        <w:rPr>
          <w:rFonts w:ascii="Arial" w:hAnsi="Arial" w:cs="Arial"/>
        </w:rPr>
        <w:t>. London: HMSO.</w:t>
      </w:r>
      <w:r>
        <w:rPr>
          <w:rFonts w:ascii="Arial" w:hAnsi="Arial" w:cs="Arial"/>
        </w:rPr>
        <w:t xml:space="preserve"> </w:t>
      </w:r>
      <w:r w:rsidRPr="004D5E9C">
        <w:rPr>
          <w:rFonts w:ascii="Arial" w:hAnsi="Arial" w:cs="Arial"/>
        </w:rPr>
        <w:t>[</w:t>
      </w:r>
      <w:r>
        <w:rPr>
          <w:rFonts w:ascii="Arial" w:hAnsi="Arial" w:cs="Arial"/>
        </w:rPr>
        <w:t>Accessed 13/11/2025</w:t>
      </w:r>
      <w:r w:rsidRPr="00C92206">
        <w:rPr>
          <w:rFonts w:ascii="Arial" w:hAnsi="Arial" w:cs="Arial"/>
        </w:rPr>
        <w:t>]</w:t>
      </w:r>
    </w:p>
    <w:p w14:paraId="14B3FBAD" w14:textId="04FE0964" w:rsidR="00BC72A3" w:rsidRDefault="00BC72A3" w:rsidP="008C539A">
      <w:pPr>
        <w:rPr>
          <w:rFonts w:ascii="Arial" w:hAnsi="Arial" w:cs="Arial"/>
        </w:rPr>
      </w:pPr>
      <w:r w:rsidRPr="00C92206">
        <w:rPr>
          <w:rFonts w:ascii="Arial" w:hAnsi="Arial" w:cs="Arial"/>
        </w:rPr>
        <w:t xml:space="preserve">Campbell, D. (2018). </w:t>
      </w:r>
      <w:r w:rsidRPr="00C92206">
        <w:rPr>
          <w:rFonts w:ascii="Arial" w:hAnsi="Arial" w:cs="Arial"/>
          <w:i/>
          <w:iCs/>
        </w:rPr>
        <w:t>Nye Bevan’s dream: a history of the NHS</w:t>
      </w:r>
      <w:r w:rsidRPr="00C92206">
        <w:rPr>
          <w:rFonts w:ascii="Arial" w:hAnsi="Arial" w:cs="Arial"/>
        </w:rPr>
        <w:t xml:space="preserve">. [online] the Guardian. Available at: </w:t>
      </w:r>
      <w:hyperlink r:id="rId15" w:history="1">
        <w:r w:rsidRPr="00C92206">
          <w:rPr>
            <w:rStyle w:val="Hyperlink"/>
            <w:rFonts w:ascii="Arial" w:hAnsi="Arial" w:cs="Arial"/>
          </w:rPr>
          <w:t>https://www.theguardian.com/society/2016/jan/18/nye-bevan-history-of-nhs-national-health-service</w:t>
        </w:r>
      </w:hyperlink>
      <w:r w:rsidRPr="00C92206">
        <w:rPr>
          <w:rFonts w:ascii="Arial" w:hAnsi="Arial" w:cs="Arial"/>
        </w:rPr>
        <w:t>.</w:t>
      </w:r>
      <w:r>
        <w:rPr>
          <w:rFonts w:ascii="Arial" w:hAnsi="Arial" w:cs="Arial"/>
        </w:rPr>
        <w:t xml:space="preserve"> </w:t>
      </w:r>
      <w:r w:rsidRPr="004D5E9C">
        <w:rPr>
          <w:rFonts w:ascii="Arial" w:hAnsi="Arial" w:cs="Arial"/>
        </w:rPr>
        <w:t>[</w:t>
      </w:r>
      <w:r>
        <w:rPr>
          <w:rFonts w:ascii="Arial" w:hAnsi="Arial" w:cs="Arial"/>
        </w:rPr>
        <w:t>Accessed 13/11/2025</w:t>
      </w:r>
      <w:r w:rsidRPr="00C92206">
        <w:rPr>
          <w:rFonts w:ascii="Arial" w:hAnsi="Arial" w:cs="Arial"/>
        </w:rPr>
        <w:t>]</w:t>
      </w:r>
    </w:p>
    <w:p w14:paraId="4111A034" w14:textId="1A31972E" w:rsidR="00BC72A3" w:rsidRDefault="00BC72A3" w:rsidP="008C539A">
      <w:pPr>
        <w:rPr>
          <w:rFonts w:ascii="Arial" w:hAnsi="Arial" w:cs="Arial"/>
        </w:rPr>
      </w:pPr>
      <w:r w:rsidRPr="00BC72A3">
        <w:rPr>
          <w:rFonts w:ascii="Arial" w:hAnsi="Arial" w:cs="Arial"/>
        </w:rPr>
        <w:t xml:space="preserve">Klein, R. (2010). </w:t>
      </w:r>
      <w:r w:rsidRPr="00BC72A3">
        <w:rPr>
          <w:rFonts w:ascii="Arial" w:hAnsi="Arial" w:cs="Arial"/>
          <w:i/>
          <w:iCs/>
        </w:rPr>
        <w:t>The New Politics of the NH</w:t>
      </w:r>
      <w:r w:rsidR="003B514F">
        <w:rPr>
          <w:rFonts w:ascii="Arial" w:hAnsi="Arial" w:cs="Arial"/>
          <w:i/>
          <w:iCs/>
        </w:rPr>
        <w:t>S</w:t>
      </w:r>
      <w:r w:rsidRPr="00BC72A3">
        <w:rPr>
          <w:rFonts w:ascii="Arial" w:hAnsi="Arial" w:cs="Arial"/>
          <w:i/>
          <w:iCs/>
        </w:rPr>
        <w:t>: from Creation to Reinvention</w:t>
      </w:r>
      <w:r w:rsidRPr="00BC72A3">
        <w:rPr>
          <w:rFonts w:ascii="Arial" w:hAnsi="Arial" w:cs="Arial"/>
        </w:rPr>
        <w:t>. Oxford: Radcliffe Pub.</w:t>
      </w:r>
      <w:r>
        <w:rPr>
          <w:rFonts w:ascii="Arial" w:hAnsi="Arial" w:cs="Arial"/>
        </w:rPr>
        <w:t xml:space="preserve"> </w:t>
      </w:r>
      <w:r w:rsidRPr="004D5E9C">
        <w:rPr>
          <w:rFonts w:ascii="Arial" w:hAnsi="Arial" w:cs="Arial"/>
        </w:rPr>
        <w:t>[</w:t>
      </w:r>
      <w:r>
        <w:rPr>
          <w:rFonts w:ascii="Arial" w:hAnsi="Arial" w:cs="Arial"/>
        </w:rPr>
        <w:t>Accessed 13/11/2025</w:t>
      </w:r>
      <w:r w:rsidRPr="00C92206">
        <w:rPr>
          <w:rFonts w:ascii="Arial" w:hAnsi="Arial" w:cs="Arial"/>
        </w:rPr>
        <w:t>]</w:t>
      </w:r>
    </w:p>
    <w:p w14:paraId="3A2D4CE5" w14:textId="77777777" w:rsidR="008C539A" w:rsidRDefault="008C539A" w:rsidP="008C539A">
      <w:pPr>
        <w:rPr>
          <w:rFonts w:ascii="Arial" w:hAnsi="Arial" w:cs="Arial"/>
        </w:rPr>
      </w:pPr>
      <w:r w:rsidRPr="00C92206">
        <w:rPr>
          <w:rFonts w:ascii="Arial" w:hAnsi="Arial" w:cs="Arial"/>
        </w:rPr>
        <w:t xml:space="preserve">Lister, J. (2023). </w:t>
      </w:r>
      <w:r w:rsidRPr="00C92206">
        <w:rPr>
          <w:rFonts w:ascii="Arial" w:hAnsi="Arial" w:cs="Arial"/>
          <w:i/>
          <w:iCs/>
        </w:rPr>
        <w:t>Bevan’s Founding Principles for NHS Have Stood the Test of Time</w:t>
      </w:r>
      <w:r w:rsidRPr="00C92206">
        <w:rPr>
          <w:rFonts w:ascii="Arial" w:hAnsi="Arial" w:cs="Arial"/>
        </w:rPr>
        <w:t xml:space="preserve">. [online] Keep Our NHS Public. Available at: </w:t>
      </w:r>
      <w:hyperlink r:id="rId16" w:history="1">
        <w:r w:rsidRPr="00C92206">
          <w:rPr>
            <w:rStyle w:val="Hyperlink"/>
            <w:rFonts w:ascii="Arial" w:hAnsi="Arial" w:cs="Arial"/>
          </w:rPr>
          <w:t>https://keepournhspublic.com/bevans-founding-principles-for-nhs-have-stood-the-test-of-time/</w:t>
        </w:r>
      </w:hyperlink>
      <w:r w:rsidRPr="00C92206">
        <w:rPr>
          <w:rFonts w:ascii="Arial" w:hAnsi="Arial" w:cs="Arial"/>
        </w:rPr>
        <w:t>.</w:t>
      </w:r>
      <w:r>
        <w:rPr>
          <w:rFonts w:ascii="Arial" w:hAnsi="Arial" w:cs="Arial"/>
        </w:rPr>
        <w:t xml:space="preserve"> </w:t>
      </w:r>
      <w:r w:rsidRPr="004D5E9C">
        <w:rPr>
          <w:rFonts w:ascii="Arial" w:hAnsi="Arial" w:cs="Arial"/>
        </w:rPr>
        <w:t xml:space="preserve"> [</w:t>
      </w:r>
      <w:r>
        <w:rPr>
          <w:rFonts w:ascii="Arial" w:hAnsi="Arial" w:cs="Arial"/>
        </w:rPr>
        <w:t>Accessed 13/11/2025</w:t>
      </w:r>
      <w:r w:rsidRPr="00C92206">
        <w:rPr>
          <w:rFonts w:ascii="Arial" w:hAnsi="Arial" w:cs="Arial"/>
        </w:rPr>
        <w:t>]</w:t>
      </w:r>
    </w:p>
    <w:p w14:paraId="4B0654B2" w14:textId="0B27B5DC" w:rsidR="008C539A" w:rsidRPr="008C539A" w:rsidRDefault="008C539A" w:rsidP="008C539A">
      <w:pPr>
        <w:rPr>
          <w:rFonts w:ascii="Arial" w:hAnsi="Arial" w:cs="Arial"/>
        </w:rPr>
      </w:pPr>
      <w:r w:rsidRPr="008C539A">
        <w:rPr>
          <w:rFonts w:ascii="Arial" w:hAnsi="Arial" w:cs="Arial"/>
        </w:rPr>
        <w:t xml:space="preserve">Parkin, E., Harker, R. and Powell, T. (2020). The structure of the NHS in England. </w:t>
      </w:r>
      <w:r w:rsidRPr="008C539A">
        <w:rPr>
          <w:rFonts w:ascii="Arial" w:hAnsi="Arial" w:cs="Arial"/>
          <w:i/>
          <w:iCs/>
        </w:rPr>
        <w:t>commonslibrary.parliament.uk</w:t>
      </w:r>
      <w:r w:rsidRPr="008C539A">
        <w:rPr>
          <w:rFonts w:ascii="Arial" w:hAnsi="Arial" w:cs="Arial"/>
        </w:rPr>
        <w:t xml:space="preserve">. [online] Available at: </w:t>
      </w:r>
      <w:hyperlink r:id="rId17" w:history="1">
        <w:r w:rsidRPr="008C539A">
          <w:rPr>
            <w:rStyle w:val="Hyperlink"/>
            <w:rFonts w:ascii="Arial" w:hAnsi="Arial" w:cs="Arial"/>
          </w:rPr>
          <w:t>https://commonslibrary.parliament.uk/research-briefings/cbp-7206/</w:t>
        </w:r>
      </w:hyperlink>
      <w:r w:rsidRPr="008C539A">
        <w:rPr>
          <w:rFonts w:ascii="Arial" w:hAnsi="Arial" w:cs="Arial"/>
        </w:rPr>
        <w:t>.</w:t>
      </w:r>
      <w:r>
        <w:rPr>
          <w:rFonts w:ascii="Arial" w:hAnsi="Arial" w:cs="Arial"/>
        </w:rPr>
        <w:t xml:space="preserve"> </w:t>
      </w:r>
      <w:r w:rsidRPr="004D5E9C">
        <w:rPr>
          <w:rFonts w:ascii="Arial" w:hAnsi="Arial" w:cs="Arial"/>
        </w:rPr>
        <w:t>[</w:t>
      </w:r>
      <w:r>
        <w:rPr>
          <w:rFonts w:ascii="Arial" w:hAnsi="Arial" w:cs="Arial"/>
        </w:rPr>
        <w:t>Accessed 15/11/2025</w:t>
      </w:r>
      <w:r w:rsidRPr="00C92206">
        <w:rPr>
          <w:rFonts w:ascii="Arial" w:hAnsi="Arial" w:cs="Arial"/>
        </w:rPr>
        <w:t>]</w:t>
      </w:r>
    </w:p>
    <w:p w14:paraId="2DDC000B" w14:textId="347023A3" w:rsidR="008C539A" w:rsidRDefault="008C539A" w:rsidP="00833470">
      <w:pPr>
        <w:rPr>
          <w:rFonts w:ascii="Arial" w:hAnsi="Arial" w:cs="Arial"/>
        </w:rPr>
      </w:pPr>
      <w:r w:rsidRPr="004D5E9C">
        <w:rPr>
          <w:rFonts w:ascii="Arial" w:hAnsi="Arial" w:cs="Arial"/>
        </w:rPr>
        <w:t xml:space="preserve">Patterson, C. (2021). </w:t>
      </w:r>
      <w:r w:rsidRPr="004D5E9C">
        <w:rPr>
          <w:rFonts w:ascii="Arial" w:hAnsi="Arial" w:cs="Arial"/>
          <w:i/>
          <w:iCs/>
        </w:rPr>
        <w:t>Make the NHS Universal Again</w:t>
      </w:r>
      <w:r w:rsidRPr="004D5E9C">
        <w:rPr>
          <w:rFonts w:ascii="Arial" w:hAnsi="Arial" w:cs="Arial"/>
        </w:rPr>
        <w:t xml:space="preserve">. [online] The British Medical Association Is the Trade Union and Professional Body for Doctors in the UK. Available at: </w:t>
      </w:r>
      <w:hyperlink r:id="rId18" w:history="1">
        <w:r w:rsidRPr="004D5E9C">
          <w:rPr>
            <w:rStyle w:val="Hyperlink"/>
            <w:rFonts w:ascii="Arial" w:hAnsi="Arial" w:cs="Arial"/>
          </w:rPr>
          <w:t>https://www.bma.org.uk/news-and-opinion/make-the-nhs-universal-again</w:t>
        </w:r>
      </w:hyperlink>
      <w:r w:rsidRPr="004D5E9C">
        <w:rPr>
          <w:rFonts w:ascii="Arial" w:hAnsi="Arial" w:cs="Arial"/>
        </w:rPr>
        <w:t>. [</w:t>
      </w:r>
      <w:r>
        <w:rPr>
          <w:rFonts w:ascii="Arial" w:hAnsi="Arial" w:cs="Arial"/>
        </w:rPr>
        <w:t>Accessed 13/11/2025</w:t>
      </w:r>
      <w:r w:rsidRPr="00C92206">
        <w:rPr>
          <w:rFonts w:ascii="Arial" w:hAnsi="Arial" w:cs="Arial"/>
        </w:rPr>
        <w:t>]</w:t>
      </w:r>
    </w:p>
    <w:p w14:paraId="638BFBE9" w14:textId="0E6AAF83" w:rsidR="00766E11" w:rsidRDefault="004D5E9C" w:rsidP="00833470">
      <w:pPr>
        <w:rPr>
          <w:rFonts w:ascii="Arial" w:hAnsi="Arial" w:cs="Arial"/>
        </w:rPr>
      </w:pPr>
      <w:r w:rsidRPr="004D5E9C">
        <w:rPr>
          <w:rFonts w:ascii="Arial" w:hAnsi="Arial" w:cs="Arial"/>
        </w:rPr>
        <w:t xml:space="preserve">Rivett, G. (2019). </w:t>
      </w:r>
      <w:r w:rsidRPr="004D5E9C">
        <w:rPr>
          <w:rFonts w:ascii="Arial" w:hAnsi="Arial" w:cs="Arial"/>
          <w:i/>
          <w:iCs/>
        </w:rPr>
        <w:t>The History of the NHS</w:t>
      </w:r>
      <w:r w:rsidRPr="004D5E9C">
        <w:rPr>
          <w:rFonts w:ascii="Arial" w:hAnsi="Arial" w:cs="Arial"/>
        </w:rPr>
        <w:t xml:space="preserve">. [online] The Nuffield Trust. Available at: </w:t>
      </w:r>
      <w:hyperlink r:id="rId19" w:history="1">
        <w:r w:rsidRPr="004D5E9C">
          <w:rPr>
            <w:rStyle w:val="Hyperlink"/>
            <w:rFonts w:ascii="Arial" w:hAnsi="Arial" w:cs="Arial"/>
          </w:rPr>
          <w:t>https://www.nuffieldtrust.org.uk/health-and-social-care-explained/the-history-of-the-nhs</w:t>
        </w:r>
      </w:hyperlink>
      <w:r w:rsidRPr="004D5E9C">
        <w:rPr>
          <w:rFonts w:ascii="Arial" w:hAnsi="Arial" w:cs="Arial"/>
        </w:rPr>
        <w:t>.</w:t>
      </w:r>
      <w:r>
        <w:rPr>
          <w:rFonts w:ascii="Arial" w:hAnsi="Arial" w:cs="Arial"/>
        </w:rPr>
        <w:t xml:space="preserve"> </w:t>
      </w:r>
      <w:r w:rsidR="00C92206" w:rsidRPr="004D5E9C">
        <w:rPr>
          <w:rFonts w:ascii="Arial" w:hAnsi="Arial" w:cs="Arial"/>
        </w:rPr>
        <w:t>[</w:t>
      </w:r>
      <w:r w:rsidR="00CF265E">
        <w:rPr>
          <w:rFonts w:ascii="Arial" w:hAnsi="Arial" w:cs="Arial"/>
        </w:rPr>
        <w:t>Accessed 13/11/2</w:t>
      </w:r>
      <w:r w:rsidR="000B087E">
        <w:rPr>
          <w:rFonts w:ascii="Arial" w:hAnsi="Arial" w:cs="Arial"/>
        </w:rPr>
        <w:t>02</w:t>
      </w:r>
      <w:r w:rsidR="00CF265E">
        <w:rPr>
          <w:rFonts w:ascii="Arial" w:hAnsi="Arial" w:cs="Arial"/>
        </w:rPr>
        <w:t>5</w:t>
      </w:r>
      <w:r w:rsidR="00C92206" w:rsidRPr="00C92206">
        <w:rPr>
          <w:rFonts w:ascii="Arial" w:hAnsi="Arial" w:cs="Arial"/>
        </w:rPr>
        <w:t>]</w:t>
      </w:r>
    </w:p>
    <w:p w14:paraId="68AAB0AF" w14:textId="5C4A3C7D" w:rsidR="00BC72A3" w:rsidRDefault="00BC72A3" w:rsidP="00833470">
      <w:pPr>
        <w:rPr>
          <w:rFonts w:ascii="Arial" w:hAnsi="Arial" w:cs="Arial"/>
        </w:rPr>
      </w:pPr>
      <w:r w:rsidRPr="00BC72A3">
        <w:rPr>
          <w:rFonts w:ascii="Arial" w:hAnsi="Arial" w:cs="Arial"/>
        </w:rPr>
        <w:t xml:space="preserve">Titmuss, R. (1958). </w:t>
      </w:r>
      <w:r w:rsidRPr="00BC72A3">
        <w:rPr>
          <w:rFonts w:ascii="Arial" w:hAnsi="Arial" w:cs="Arial"/>
          <w:i/>
          <w:iCs/>
        </w:rPr>
        <w:t>Essays on ‘The Welfare state’</w:t>
      </w:r>
      <w:r w:rsidRPr="00BC72A3">
        <w:rPr>
          <w:rFonts w:ascii="Arial" w:hAnsi="Arial" w:cs="Arial"/>
        </w:rPr>
        <w:t>. London: Allen And Unwin.</w:t>
      </w:r>
      <w:r>
        <w:rPr>
          <w:rFonts w:ascii="Arial" w:hAnsi="Arial" w:cs="Arial"/>
        </w:rPr>
        <w:t xml:space="preserve"> </w:t>
      </w:r>
      <w:r w:rsidRPr="004D5E9C">
        <w:rPr>
          <w:rFonts w:ascii="Arial" w:hAnsi="Arial" w:cs="Arial"/>
        </w:rPr>
        <w:t>[</w:t>
      </w:r>
      <w:r>
        <w:rPr>
          <w:rFonts w:ascii="Arial" w:hAnsi="Arial" w:cs="Arial"/>
        </w:rPr>
        <w:t>Accessed 13/11/2025</w:t>
      </w:r>
      <w:r w:rsidRPr="00C92206">
        <w:rPr>
          <w:rFonts w:ascii="Arial" w:hAnsi="Arial" w:cs="Arial"/>
        </w:rPr>
        <w:t>]</w:t>
      </w:r>
    </w:p>
    <w:p w14:paraId="6950DE66" w14:textId="6B940035" w:rsidR="00C92206" w:rsidRDefault="00C92206" w:rsidP="00C92206">
      <w:pPr>
        <w:rPr>
          <w:rFonts w:ascii="Arial" w:hAnsi="Arial" w:cs="Arial"/>
        </w:rPr>
      </w:pPr>
      <w:r w:rsidRPr="00C92206">
        <w:rPr>
          <w:rFonts w:ascii="Arial" w:hAnsi="Arial" w:cs="Arial"/>
        </w:rPr>
        <w:t xml:space="preserve">UK Parliament (1946). </w:t>
      </w:r>
      <w:r w:rsidRPr="00C92206">
        <w:rPr>
          <w:rFonts w:ascii="Arial" w:hAnsi="Arial" w:cs="Arial"/>
          <w:i/>
          <w:iCs/>
        </w:rPr>
        <w:t>1946 National Health Service Act</w:t>
      </w:r>
      <w:r w:rsidRPr="00C92206">
        <w:rPr>
          <w:rFonts w:ascii="Arial" w:hAnsi="Arial" w:cs="Arial"/>
        </w:rPr>
        <w:t xml:space="preserve">. [online] UK </w:t>
      </w:r>
      <w:proofErr w:type="gramStart"/>
      <w:r w:rsidRPr="00C92206">
        <w:rPr>
          <w:rFonts w:ascii="Arial" w:hAnsi="Arial" w:cs="Arial"/>
        </w:rPr>
        <w:t>Parliament .</w:t>
      </w:r>
      <w:proofErr w:type="gramEnd"/>
      <w:r w:rsidRPr="00C92206">
        <w:rPr>
          <w:rFonts w:ascii="Arial" w:hAnsi="Arial" w:cs="Arial"/>
        </w:rPr>
        <w:t xml:space="preserve"> Available at: </w:t>
      </w:r>
      <w:hyperlink r:id="rId20" w:history="1">
        <w:r w:rsidRPr="00C92206">
          <w:rPr>
            <w:rStyle w:val="Hyperlink"/>
            <w:rFonts w:ascii="Arial" w:hAnsi="Arial" w:cs="Arial"/>
          </w:rPr>
          <w:t>https://www.parliament.uk/about/living-heritage/transformingsociety/livinglearning/coll-9-health1/health-01/</w:t>
        </w:r>
      </w:hyperlink>
      <w:r w:rsidRPr="00C92206">
        <w:rPr>
          <w:rFonts w:ascii="Arial" w:hAnsi="Arial" w:cs="Arial"/>
        </w:rPr>
        <w:t>.</w:t>
      </w:r>
      <w:r>
        <w:rPr>
          <w:rFonts w:ascii="Arial" w:hAnsi="Arial" w:cs="Arial"/>
        </w:rPr>
        <w:t xml:space="preserve"> </w:t>
      </w:r>
      <w:r w:rsidRPr="004D5E9C">
        <w:rPr>
          <w:rFonts w:ascii="Arial" w:hAnsi="Arial" w:cs="Arial"/>
        </w:rPr>
        <w:t xml:space="preserve"> [</w:t>
      </w:r>
      <w:r>
        <w:rPr>
          <w:rFonts w:ascii="Arial" w:hAnsi="Arial" w:cs="Arial"/>
        </w:rPr>
        <w:t>Accessed 14/11/2025</w:t>
      </w:r>
      <w:r w:rsidRPr="00C92206">
        <w:rPr>
          <w:rFonts w:ascii="Arial" w:hAnsi="Arial" w:cs="Arial"/>
        </w:rPr>
        <w:t>]</w:t>
      </w:r>
    </w:p>
    <w:p w14:paraId="58045460" w14:textId="4CEC039C" w:rsidR="008C539A" w:rsidRPr="008C539A" w:rsidRDefault="008C539A" w:rsidP="008C539A">
      <w:pPr>
        <w:rPr>
          <w:rFonts w:ascii="Arial" w:hAnsi="Arial" w:cs="Arial"/>
        </w:rPr>
      </w:pPr>
    </w:p>
    <w:p w14:paraId="6BEB9780" w14:textId="77777777" w:rsidR="008C539A" w:rsidRDefault="008C539A" w:rsidP="00C92206">
      <w:pPr>
        <w:rPr>
          <w:rFonts w:ascii="Arial" w:hAnsi="Arial" w:cs="Arial"/>
        </w:rPr>
      </w:pPr>
    </w:p>
    <w:p w14:paraId="5DCC804B" w14:textId="5E70D195" w:rsidR="00C92206" w:rsidRPr="00C92206" w:rsidRDefault="00C92206" w:rsidP="00C92206">
      <w:pPr>
        <w:rPr>
          <w:rFonts w:ascii="Arial" w:hAnsi="Arial" w:cs="Arial"/>
        </w:rPr>
      </w:pPr>
    </w:p>
    <w:p w14:paraId="6BB9D147" w14:textId="77777777" w:rsidR="00D80430" w:rsidRPr="00766E11" w:rsidRDefault="00D80430" w:rsidP="00833470">
      <w:pPr>
        <w:rPr>
          <w:rFonts w:ascii="Arial" w:hAnsi="Arial" w:cs="Arial"/>
        </w:rPr>
      </w:pP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DFC13A" w14:textId="77777777" w:rsidR="00A42F6B" w:rsidRDefault="00A42F6B" w:rsidP="00BE6BE0">
      <w:pPr>
        <w:spacing w:after="0" w:line="240" w:lineRule="auto"/>
      </w:pPr>
      <w:r>
        <w:separator/>
      </w:r>
    </w:p>
  </w:endnote>
  <w:endnote w:type="continuationSeparator" w:id="0">
    <w:p w14:paraId="1F004C6B" w14:textId="77777777" w:rsidR="00A42F6B" w:rsidRDefault="00A42F6B"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2763804"/>
      <w:docPartObj>
        <w:docPartGallery w:val="Page Numbers (Bottom of Page)"/>
        <w:docPartUnique/>
      </w:docPartObj>
    </w:sdtPr>
    <w:sdtEndPr>
      <w:rPr>
        <w:noProof/>
      </w:rPr>
    </w:sdtEndPr>
    <w:sdtContent>
      <w:p w14:paraId="0731336F" w14:textId="642235EB" w:rsidR="00C005DB" w:rsidRDefault="00C005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62133" w14:textId="77777777" w:rsidR="00A42F6B" w:rsidRDefault="00A42F6B" w:rsidP="00BE6BE0">
      <w:pPr>
        <w:spacing w:after="0" w:line="240" w:lineRule="auto"/>
      </w:pPr>
      <w:r>
        <w:separator/>
      </w:r>
    </w:p>
  </w:footnote>
  <w:footnote w:type="continuationSeparator" w:id="0">
    <w:p w14:paraId="20DC4D32" w14:textId="77777777" w:rsidR="00A42F6B" w:rsidRDefault="00A42F6B"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08665A"/>
    <w:multiLevelType w:val="hybridMultilevel"/>
    <w:tmpl w:val="D46A6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6B0487"/>
    <w:multiLevelType w:val="hybridMultilevel"/>
    <w:tmpl w:val="A8321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FC4B02"/>
    <w:multiLevelType w:val="hybridMultilevel"/>
    <w:tmpl w:val="B46644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476460816">
    <w:abstractNumId w:val="0"/>
  </w:num>
  <w:num w:numId="2" w16cid:durableId="2058697809">
    <w:abstractNumId w:val="1"/>
  </w:num>
  <w:num w:numId="3" w16cid:durableId="10753994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2742"/>
    <w:rsid w:val="000454D5"/>
    <w:rsid w:val="000464A0"/>
    <w:rsid w:val="00056EB1"/>
    <w:rsid w:val="000820BF"/>
    <w:rsid w:val="000B087E"/>
    <w:rsid w:val="00141F45"/>
    <w:rsid w:val="00167808"/>
    <w:rsid w:val="00244143"/>
    <w:rsid w:val="002767BF"/>
    <w:rsid w:val="002823CB"/>
    <w:rsid w:val="002B3478"/>
    <w:rsid w:val="002E2789"/>
    <w:rsid w:val="003A000F"/>
    <w:rsid w:val="003B514F"/>
    <w:rsid w:val="003D4804"/>
    <w:rsid w:val="003D68BB"/>
    <w:rsid w:val="0040118A"/>
    <w:rsid w:val="00410D1E"/>
    <w:rsid w:val="004920C8"/>
    <w:rsid w:val="00492768"/>
    <w:rsid w:val="004D5E9C"/>
    <w:rsid w:val="00503151"/>
    <w:rsid w:val="00553ADF"/>
    <w:rsid w:val="005D067C"/>
    <w:rsid w:val="005D2FEC"/>
    <w:rsid w:val="00622DD7"/>
    <w:rsid w:val="00632CF1"/>
    <w:rsid w:val="0065021F"/>
    <w:rsid w:val="0066263D"/>
    <w:rsid w:val="00690E44"/>
    <w:rsid w:val="006A6816"/>
    <w:rsid w:val="00710818"/>
    <w:rsid w:val="00713F54"/>
    <w:rsid w:val="00724A5C"/>
    <w:rsid w:val="00766E11"/>
    <w:rsid w:val="00781D75"/>
    <w:rsid w:val="00784F32"/>
    <w:rsid w:val="007B04D9"/>
    <w:rsid w:val="007C1697"/>
    <w:rsid w:val="007D0E6A"/>
    <w:rsid w:val="007D17EF"/>
    <w:rsid w:val="007F572D"/>
    <w:rsid w:val="00804A7F"/>
    <w:rsid w:val="00833470"/>
    <w:rsid w:val="00855739"/>
    <w:rsid w:val="0086603D"/>
    <w:rsid w:val="00867BFC"/>
    <w:rsid w:val="00895CFA"/>
    <w:rsid w:val="008C539A"/>
    <w:rsid w:val="008D32A0"/>
    <w:rsid w:val="008D3D7B"/>
    <w:rsid w:val="008F4D8D"/>
    <w:rsid w:val="00901370"/>
    <w:rsid w:val="00911AD8"/>
    <w:rsid w:val="00925D5E"/>
    <w:rsid w:val="009B578B"/>
    <w:rsid w:val="009E257B"/>
    <w:rsid w:val="00A0424C"/>
    <w:rsid w:val="00A42F6B"/>
    <w:rsid w:val="00A6165E"/>
    <w:rsid w:val="00A74BCA"/>
    <w:rsid w:val="00A82690"/>
    <w:rsid w:val="00AA70DE"/>
    <w:rsid w:val="00B00F9B"/>
    <w:rsid w:val="00B3751C"/>
    <w:rsid w:val="00B642EF"/>
    <w:rsid w:val="00B709EA"/>
    <w:rsid w:val="00B80658"/>
    <w:rsid w:val="00B9296F"/>
    <w:rsid w:val="00B9333B"/>
    <w:rsid w:val="00BC72A3"/>
    <w:rsid w:val="00BE2514"/>
    <w:rsid w:val="00BE6BE0"/>
    <w:rsid w:val="00C005DB"/>
    <w:rsid w:val="00C801D5"/>
    <w:rsid w:val="00C83A82"/>
    <w:rsid w:val="00C92206"/>
    <w:rsid w:val="00CF265E"/>
    <w:rsid w:val="00D31225"/>
    <w:rsid w:val="00D34696"/>
    <w:rsid w:val="00D4509B"/>
    <w:rsid w:val="00D80430"/>
    <w:rsid w:val="00D93A74"/>
    <w:rsid w:val="00DF591C"/>
    <w:rsid w:val="00E4489D"/>
    <w:rsid w:val="00E623DD"/>
    <w:rsid w:val="00E7727D"/>
    <w:rsid w:val="00EB2177"/>
    <w:rsid w:val="00ED0D33"/>
    <w:rsid w:val="00EF3E35"/>
    <w:rsid w:val="00F146CD"/>
    <w:rsid w:val="00F36D02"/>
    <w:rsid w:val="00F635BD"/>
    <w:rsid w:val="00F64FBC"/>
    <w:rsid w:val="00F917CC"/>
    <w:rsid w:val="00FC2A27"/>
    <w:rsid w:val="00FE5B8D"/>
    <w:rsid w:val="00FF51B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E9A6902A-35C8-4AAD-9B98-DF52CFC43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rmalWeb">
    <w:name w:val="Normal (Web)"/>
    <w:basedOn w:val="Normal"/>
    <w:uiPriority w:val="99"/>
    <w:semiHidden/>
    <w:unhideWhenUsed/>
    <w:rsid w:val="00D93A74"/>
    <w:rPr>
      <w:rFonts w:ascii="Times New Roman" w:hAnsi="Times New Roman" w:cs="Times New Roman"/>
      <w:sz w:val="24"/>
      <w:szCs w:val="24"/>
    </w:rPr>
  </w:style>
  <w:style w:type="character" w:styleId="Hyperlink">
    <w:name w:val="Hyperlink"/>
    <w:basedOn w:val="DefaultParagraphFont"/>
    <w:uiPriority w:val="99"/>
    <w:unhideWhenUsed/>
    <w:rsid w:val="00766E11"/>
    <w:rPr>
      <w:color w:val="0563C1" w:themeColor="hyperlink"/>
      <w:u w:val="single"/>
    </w:rPr>
  </w:style>
  <w:style w:type="character" w:styleId="UnresolvedMention">
    <w:name w:val="Unresolved Mention"/>
    <w:basedOn w:val="DefaultParagraphFont"/>
    <w:uiPriority w:val="99"/>
    <w:semiHidden/>
    <w:unhideWhenUsed/>
    <w:rsid w:val="00766E11"/>
    <w:rPr>
      <w:color w:val="605E5C"/>
      <w:shd w:val="clear" w:color="auto" w:fill="E1DFDD"/>
    </w:rPr>
  </w:style>
  <w:style w:type="paragraph" w:styleId="NoSpacing">
    <w:name w:val="No Spacing"/>
    <w:uiPriority w:val="1"/>
    <w:qFormat/>
    <w:rsid w:val="00E623DD"/>
    <w:pPr>
      <w:spacing w:after="0" w:line="240" w:lineRule="auto"/>
    </w:pPr>
  </w:style>
  <w:style w:type="paragraph" w:styleId="ListParagraph">
    <w:name w:val="List Paragraph"/>
    <w:basedOn w:val="Normal"/>
    <w:uiPriority w:val="34"/>
    <w:qFormat/>
    <w:rsid w:val="002823CB"/>
    <w:pPr>
      <w:ind w:left="720"/>
      <w:contextualSpacing/>
    </w:pPr>
  </w:style>
  <w:style w:type="character" w:styleId="FollowedHyperlink">
    <w:name w:val="FollowedHyperlink"/>
    <w:basedOn w:val="DefaultParagraphFont"/>
    <w:uiPriority w:val="99"/>
    <w:semiHidden/>
    <w:unhideWhenUsed/>
    <w:rsid w:val="00C922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hyperlink" Target="https://www.bma.org.uk/news-and-opinion/make-the-nhs-universal-agai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gif"/><Relationship Id="rId17" Type="http://schemas.openxmlformats.org/officeDocument/2006/relationships/hyperlink" Target="https://commonslibrary.parliament.uk/research-briefings/cbp-7206/" TargetMode="External"/><Relationship Id="rId2" Type="http://schemas.openxmlformats.org/officeDocument/2006/relationships/numbering" Target="numbering.xml"/><Relationship Id="rId16" Type="http://schemas.openxmlformats.org/officeDocument/2006/relationships/hyperlink" Target="https://keepournhspublic.com/bevans-founding-principles-for-nhs-have-stood-the-test-of-time/" TargetMode="External"/><Relationship Id="rId20" Type="http://schemas.openxmlformats.org/officeDocument/2006/relationships/hyperlink" Target="https://www.parliament.uk/about/living-heritage/transformingsociety/livinglearning/coll-9-health1/health-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heguardian.com/society/2016/jan/18/nye-bevan-history-of-nhs-national-health-service" TargetMode="External"/><Relationship Id="rId10" Type="http://schemas.openxmlformats.org/officeDocument/2006/relationships/header" Target="header1.xml"/><Relationship Id="rId19" Type="http://schemas.openxmlformats.org/officeDocument/2006/relationships/hyperlink" Target="https://www.nuffieldtrust.org.uk/health-and-social-care-explained/the-history-of-the-nh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jpe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752</TotalTime>
  <Pages>6</Pages>
  <Words>1071</Words>
  <Characters>6106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Sultana Rumi (2434775)</cp:lastModifiedBy>
  <cp:revision>6</cp:revision>
  <dcterms:created xsi:type="dcterms:W3CDTF">2023-07-06T11:47:00Z</dcterms:created>
  <dcterms:modified xsi:type="dcterms:W3CDTF">2025-11-16T21:48:00Z</dcterms:modified>
</cp:coreProperties>
</file>