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b/>
          <w:bCs/>
          <w:i w:val="0"/>
          <w:iCs w:val="0"/>
          <w:caps w:val="0"/>
          <w:color w:val="auto"/>
          <w:spacing w:val="0"/>
          <w:sz w:val="24"/>
          <w:szCs w:val="24"/>
          <w:shd w:val="clear" w:fill="FFFFFF"/>
        </w:rPr>
      </w:pPr>
      <w:r>
        <w:rPr>
          <w:rFonts w:hint="default" w:ascii="Arial" w:hAnsi="Arial" w:eastAsia="Segoe UI" w:cs="Arial"/>
          <w:b/>
          <w:bCs/>
          <w:i w:val="0"/>
          <w:iCs w:val="0"/>
          <w:caps w:val="0"/>
          <w:color w:val="auto"/>
          <w:spacing w:val="0"/>
          <w:sz w:val="24"/>
          <w:szCs w:val="24"/>
          <w:shd w:val="clear" w:fill="FFFFFF"/>
        </w:rPr>
        <w:t>Fluid Postmodernity: Exploring the Intersections of Identity and Art</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b/>
          <w:bCs/>
          <w:i w:val="0"/>
          <w:iCs w:val="0"/>
          <w:caps w:val="0"/>
          <w:color w:val="auto"/>
          <w:spacing w:val="0"/>
          <w:sz w:val="22"/>
          <w:szCs w:val="22"/>
          <w:shd w:val="clear" w:fill="FFFFFF"/>
        </w:rPr>
      </w:pP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rPr>
      </w:pPr>
      <w:r>
        <w:rPr>
          <w:rFonts w:hint="default" w:ascii="Arial" w:hAnsi="Arial" w:eastAsia="宋体" w:cs="Arial"/>
          <w:b/>
          <w:bCs/>
          <w:i w:val="0"/>
          <w:iCs w:val="0"/>
          <w:color w:val="auto"/>
          <w:spacing w:val="0"/>
          <w:sz w:val="22"/>
          <w:szCs w:val="22"/>
          <w:shd w:val="clear" w:fill="FFFFFF"/>
          <w:lang w:val="en-US" w:eastAsia="zh-CN"/>
        </w:rPr>
        <w:t>A</w:t>
      </w:r>
      <w:r>
        <w:rPr>
          <w:rFonts w:hint="default" w:ascii="Arial" w:hAnsi="Arial" w:eastAsia="宋体" w:cs="Arial"/>
          <w:b/>
          <w:bCs/>
          <w:i w:val="0"/>
          <w:iCs w:val="0"/>
          <w:caps w:val="0"/>
          <w:color w:val="auto"/>
          <w:spacing w:val="0"/>
          <w:sz w:val="22"/>
          <w:szCs w:val="22"/>
          <w:shd w:val="clear" w:fill="FFFFFF"/>
          <w:lang w:val="en-US" w:eastAsia="zh-CN"/>
        </w:rPr>
        <w:t xml:space="preserve">bstract </w:t>
      </w:r>
      <w:r>
        <w:rPr>
          <w:rFonts w:hint="default" w:ascii="Arial" w:hAnsi="Arial" w:eastAsia="Segoe UI" w:cs="Arial"/>
          <w:i w:val="0"/>
          <w:iCs w:val="0"/>
          <w:caps w:val="0"/>
          <w:color w:val="auto"/>
          <w:spacing w:val="0"/>
          <w:sz w:val="22"/>
          <w:szCs w:val="22"/>
          <w:shd w:val="clear" w:fill="FFFFFF"/>
        </w:rPr>
        <w:br w:type="textWrapping"/>
      </w:r>
      <w:r>
        <w:rPr>
          <w:rFonts w:hint="default" w:ascii="Arial" w:hAnsi="Arial" w:eastAsia="Segoe UI" w:cs="Arial"/>
          <w:i w:val="0"/>
          <w:iCs w:val="0"/>
          <w:caps w:val="0"/>
          <w:color w:val="auto"/>
          <w:spacing w:val="0"/>
          <w:sz w:val="22"/>
          <w:szCs w:val="22"/>
          <w:shd w:val="clear" w:fill="FFFFFF"/>
        </w:rPr>
        <w:br w:type="textWrapping"/>
      </w:r>
      <w:r>
        <w:rPr>
          <w:rFonts w:hint="default" w:ascii="Arial" w:hAnsi="Arial" w:eastAsia="Segoe UI" w:cs="Arial"/>
          <w:i w:val="0"/>
          <w:iCs w:val="0"/>
          <w:caps w:val="0"/>
          <w:color w:val="auto"/>
          <w:spacing w:val="0"/>
          <w:sz w:val="22"/>
          <w:szCs w:val="22"/>
          <w:shd w:val="clear" w:fill="FFFFFF"/>
        </w:rPr>
        <w:t xml:space="preserve">Advanced media technology has become an indispensable part of daily life, providing new dimensions of fluidity for the formation and expression of identity. In the digital world, the limitations that constrain us in the real world, such as gender, </w:t>
      </w:r>
      <w:r>
        <w:rPr>
          <w:rFonts w:hint="default" w:ascii="Arial" w:hAnsi="Arial" w:eastAsia="宋体" w:cs="Arial"/>
          <w:i w:val="0"/>
          <w:iCs w:val="0"/>
          <w:caps w:val="0"/>
          <w:color w:val="auto"/>
          <w:spacing w:val="0"/>
          <w:sz w:val="22"/>
          <w:szCs w:val="22"/>
          <w:shd w:val="clear" w:fill="FFFFFF"/>
          <w:lang w:val="en-US" w:eastAsia="zh-CN"/>
        </w:rPr>
        <w:t xml:space="preserve">age, personality, </w:t>
      </w:r>
      <w:r>
        <w:rPr>
          <w:rFonts w:hint="default" w:ascii="Arial" w:hAnsi="Arial" w:eastAsia="Segoe UI" w:cs="Arial"/>
          <w:i w:val="0"/>
          <w:iCs w:val="0"/>
          <w:caps w:val="0"/>
          <w:color w:val="auto"/>
          <w:spacing w:val="0"/>
          <w:sz w:val="22"/>
          <w:szCs w:val="22"/>
          <w:shd w:val="clear" w:fill="FFFFFF"/>
        </w:rPr>
        <w:t xml:space="preserve">personal physiological </w:t>
      </w:r>
      <w:r>
        <w:rPr>
          <w:rFonts w:hint="default" w:ascii="Arial" w:hAnsi="Arial" w:eastAsia="宋体" w:cs="Arial"/>
          <w:i w:val="0"/>
          <w:iCs w:val="0"/>
          <w:caps w:val="0"/>
          <w:color w:val="auto"/>
          <w:spacing w:val="0"/>
          <w:sz w:val="22"/>
          <w:szCs w:val="22"/>
          <w:shd w:val="clear" w:fill="FFFFFF"/>
          <w:lang w:val="en-US" w:eastAsia="zh-CN"/>
        </w:rPr>
        <w:t>body</w:t>
      </w:r>
      <w:r>
        <w:rPr>
          <w:rFonts w:hint="default" w:ascii="Arial" w:hAnsi="Arial" w:eastAsia="Segoe UI" w:cs="Arial"/>
          <w:i w:val="0"/>
          <w:iCs w:val="0"/>
          <w:caps w:val="0"/>
          <w:color w:val="auto"/>
          <w:spacing w:val="0"/>
          <w:sz w:val="22"/>
          <w:szCs w:val="22"/>
          <w:shd w:val="clear" w:fill="FFFFFF"/>
        </w:rPr>
        <w:t>,</w:t>
      </w:r>
      <w:r>
        <w:rPr>
          <w:rFonts w:hint="default" w:ascii="Arial" w:hAnsi="Arial" w:eastAsia="宋体" w:cs="Arial"/>
          <w:i w:val="0"/>
          <w:iCs w:val="0"/>
          <w:caps w:val="0"/>
          <w:color w:val="auto"/>
          <w:spacing w:val="0"/>
          <w:sz w:val="22"/>
          <w:szCs w:val="22"/>
          <w:shd w:val="clear" w:fill="FFFFFF"/>
          <w:lang w:val="en-US" w:eastAsia="zh-CN"/>
        </w:rPr>
        <w:t xml:space="preserve"> </w:t>
      </w:r>
      <w:r>
        <w:rPr>
          <w:rFonts w:hint="default" w:ascii="Arial" w:hAnsi="Arial" w:eastAsia="Segoe UI" w:cs="Arial"/>
          <w:i w:val="0"/>
          <w:iCs w:val="0"/>
          <w:caps w:val="0"/>
          <w:color w:val="auto"/>
          <w:spacing w:val="0"/>
          <w:sz w:val="22"/>
          <w:szCs w:val="22"/>
          <w:shd w:val="clear" w:fill="FFFFFF"/>
        </w:rPr>
        <w:t>social status, nationality</w:t>
      </w:r>
      <w:r>
        <w:rPr>
          <w:rFonts w:hint="default" w:ascii="Arial" w:hAnsi="Arial" w:eastAsia="宋体" w:cs="Arial"/>
          <w:i w:val="0"/>
          <w:iCs w:val="0"/>
          <w:caps w:val="0"/>
          <w:color w:val="auto"/>
          <w:spacing w:val="0"/>
          <w:sz w:val="22"/>
          <w:szCs w:val="22"/>
          <w:shd w:val="clear" w:fill="FFFFFF"/>
          <w:lang w:val="en-US" w:eastAsia="zh-CN"/>
        </w:rPr>
        <w:t xml:space="preserve"> and</w:t>
      </w:r>
      <w:r>
        <w:rPr>
          <w:rFonts w:hint="default" w:ascii="Arial" w:hAnsi="Arial" w:eastAsia="Segoe UI" w:cs="Arial"/>
          <w:i w:val="0"/>
          <w:iCs w:val="0"/>
          <w:caps w:val="0"/>
          <w:color w:val="auto"/>
          <w:spacing w:val="0"/>
          <w:sz w:val="22"/>
          <w:szCs w:val="22"/>
          <w:shd w:val="clear" w:fill="FFFFFF"/>
        </w:rPr>
        <w:t xml:space="preserve"> geographical location, no longer hinder us. This freedom allows for the exploration of a more authentic "self," where the meaning of identity categories shifts from wh</w:t>
      </w:r>
      <w:r>
        <w:rPr>
          <w:rFonts w:hint="default" w:ascii="Arial" w:hAnsi="Arial" w:eastAsia="宋体" w:cs="Arial"/>
          <w:i w:val="0"/>
          <w:iCs w:val="0"/>
          <w:caps w:val="0"/>
          <w:color w:val="auto"/>
          <w:spacing w:val="0"/>
          <w:sz w:val="22"/>
          <w:szCs w:val="22"/>
          <w:shd w:val="clear" w:fill="FFFFFF"/>
          <w:lang w:val="en-US" w:eastAsia="zh-CN"/>
        </w:rPr>
        <w:t>o</w:t>
      </w:r>
      <w:r>
        <w:rPr>
          <w:rFonts w:hint="default" w:ascii="Arial" w:hAnsi="Arial" w:eastAsia="Segoe UI" w:cs="Arial"/>
          <w:i w:val="0"/>
          <w:iCs w:val="0"/>
          <w:caps w:val="0"/>
          <w:color w:val="auto"/>
          <w:spacing w:val="0"/>
          <w:sz w:val="22"/>
          <w:szCs w:val="22"/>
          <w:shd w:val="clear" w:fill="FFFFFF"/>
        </w:rPr>
        <w:t xml:space="preserve"> I am to wh</w:t>
      </w:r>
      <w:r>
        <w:rPr>
          <w:rFonts w:hint="default" w:ascii="Arial" w:hAnsi="Arial" w:eastAsia="宋体" w:cs="Arial"/>
          <w:i w:val="0"/>
          <w:iCs w:val="0"/>
          <w:caps w:val="0"/>
          <w:color w:val="auto"/>
          <w:spacing w:val="0"/>
          <w:sz w:val="22"/>
          <w:szCs w:val="22"/>
          <w:shd w:val="clear" w:fill="FFFFFF"/>
          <w:lang w:val="en-US" w:eastAsia="zh-CN"/>
        </w:rPr>
        <w:t>o</w:t>
      </w:r>
      <w:r>
        <w:rPr>
          <w:rFonts w:hint="default" w:ascii="Arial" w:hAnsi="Arial" w:eastAsia="Segoe UI" w:cs="Arial"/>
          <w:i w:val="0"/>
          <w:iCs w:val="0"/>
          <w:caps w:val="0"/>
          <w:color w:val="auto"/>
          <w:spacing w:val="0"/>
          <w:sz w:val="22"/>
          <w:szCs w:val="22"/>
          <w:shd w:val="clear" w:fill="FFFFFF"/>
        </w:rPr>
        <w:t xml:space="preserve"> I want to be. Individuals shift from a biological determinist perspective to one where they can actively shape their identity and redefine their perspective beyond traditional frameworks. Identity thus becomes a perpetual and infinite existence.</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rPr>
      </w:pPr>
      <w:r>
        <w:rPr>
          <w:rFonts w:hint="default" w:ascii="Arial" w:hAnsi="Arial" w:eastAsia="Segoe UI" w:cs="Arial"/>
          <w:i w:val="0"/>
          <w:iCs w:val="0"/>
          <w:caps w:val="0"/>
          <w:color w:val="auto"/>
          <w:spacing w:val="0"/>
          <w:sz w:val="22"/>
          <w:szCs w:val="22"/>
          <w:shd w:val="clear" w:fill="FFFFFF"/>
        </w:rPr>
        <w:t>In this fluid postmodern landscape, the concepts of identity and art become fluid and dispersed, and the connection between art and identity becomes increasingly fluid. The fragmented identity and artistic practice reflect the complexity and contradictions of contemporary life, challenging traditional definitions of identity, gender, and boundaries, while embracing multiple expressions. The fluidity of identity and art has become a key focus reflecting changes in the fields of society, technology, and aesthetics.</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rPr>
      </w:pPr>
      <w:r>
        <w:rPr>
          <w:rFonts w:hint="default" w:ascii="Arial" w:hAnsi="Arial" w:eastAsia="Segoe UI" w:cs="Arial"/>
          <w:i w:val="0"/>
          <w:iCs w:val="0"/>
          <w:caps w:val="0"/>
          <w:color w:val="auto"/>
          <w:spacing w:val="0"/>
          <w:sz w:val="22"/>
          <w:szCs w:val="22"/>
          <w:shd w:val="clear" w:fill="FFFFFF"/>
        </w:rPr>
        <w:t>Contemporary art practice criticizes the traditional binary opposition through the fusion of physics and digital fields, highlighting the increasingly blurred boundary between reality and virtuality in our visual and conceptual understanding of ourselves and others. Contemporary art not only adapts but also actively shapes modern identity discourse, demonstrating the integration of humans and machines, creativity and technology, thus redefining the meaning of human beings in the world of digital connectivity. The integration of these elements in contemporary art practice provides a profound critique and departure from traditional perspectives, heralding a new era of diversity and complexity in art and identity.</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rPr>
      </w:pPr>
      <w:r>
        <w:rPr>
          <w:rFonts w:hint="default" w:ascii="Arial" w:hAnsi="Arial" w:eastAsia="Segoe UI" w:cs="Arial"/>
          <w:i w:val="0"/>
          <w:iCs w:val="0"/>
          <w:caps w:val="0"/>
          <w:color w:val="auto"/>
          <w:spacing w:val="0"/>
          <w:sz w:val="22"/>
          <w:szCs w:val="22"/>
          <w:shd w:val="clear" w:fill="FFFFFF"/>
        </w:rPr>
        <w:t>This article takes postmodernism as the background and uses case study methods to explore the dynamic interaction between the concept of identity mobility and art, demonstrating how art practice reflects and promotes broader changes in the digital and globalized era. At the same time, the analysis is supported by a powerful theoretical framework, including Judith Butler's performance, Zigmund Baumann's mobile modernity, and Roland Barthes' semiotics, each of which contributes to a deeper understanding of how contemporary art reflects and challenges current identity and reality concepts.</w:t>
      </w:r>
    </w:p>
    <w:p>
      <w:pPr>
        <w:spacing w:line="360" w:lineRule="auto"/>
        <w:jc w:val="both"/>
        <w:rPr>
          <w:rFonts w:hint="default" w:ascii="Arial" w:hAnsi="Arial" w:eastAsia="宋体" w:cs="Arial"/>
          <w:b/>
          <w:bCs/>
          <w:i w:val="0"/>
          <w:iCs w:val="0"/>
          <w:caps w:val="0"/>
          <w:color w:val="auto"/>
          <w:spacing w:val="0"/>
          <w:sz w:val="22"/>
          <w:szCs w:val="22"/>
          <w:shd w:val="clear" w:fill="FFFFFF"/>
          <w:lang w:val="en-US" w:eastAsia="zh-CN"/>
        </w:rPr>
      </w:pPr>
    </w:p>
    <w:p>
      <w:pPr>
        <w:spacing w:line="360" w:lineRule="auto"/>
        <w:jc w:val="both"/>
        <w:rPr>
          <w:rFonts w:hint="default" w:ascii="Arial" w:hAnsi="Arial" w:eastAsia="宋体" w:cs="Arial"/>
          <w:b/>
          <w:bCs/>
          <w:i w:val="0"/>
          <w:iCs w:val="0"/>
          <w:caps w:val="0"/>
          <w:color w:val="auto"/>
          <w:spacing w:val="0"/>
          <w:sz w:val="22"/>
          <w:szCs w:val="22"/>
          <w:shd w:val="clear" w:fill="FFFFFF"/>
          <w:lang w:val="en-US" w:eastAsia="zh-CN"/>
        </w:rPr>
      </w:pPr>
      <w:r>
        <w:rPr>
          <w:rFonts w:hint="default" w:ascii="Arial" w:hAnsi="Arial" w:eastAsia="宋体" w:cs="Arial"/>
          <w:b/>
          <w:bCs/>
          <w:i w:val="0"/>
          <w:iCs w:val="0"/>
          <w:caps w:val="0"/>
          <w:color w:val="auto"/>
          <w:spacing w:val="0"/>
          <w:sz w:val="22"/>
          <w:szCs w:val="22"/>
          <w:shd w:val="clear" w:fill="FFFFFF"/>
          <w:lang w:val="en-US" w:eastAsia="zh-CN"/>
        </w:rPr>
        <w:t>Introduction</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 xml:space="preserve">We live in a dynamic and fluid world. </w:t>
      </w:r>
      <w:r>
        <w:rPr>
          <w:rFonts w:hint="default" w:ascii="Arial" w:hAnsi="Arial" w:eastAsia="Segoe UI" w:cs="Arial"/>
          <w:i w:val="0"/>
          <w:iCs w:val="0"/>
          <w:caps w:val="0"/>
          <w:color w:val="auto"/>
          <w:spacing w:val="0"/>
          <w:sz w:val="22"/>
          <w:szCs w:val="22"/>
          <w:shd w:val="clear" w:fill="FFFFFF"/>
          <w:lang w:val="en-US" w:eastAsia="zh-CN"/>
        </w:rPr>
        <w:t xml:space="preserve">In a fluid modern environment, connections should be flexible so that they can dissolve easily and quickly when the environment inevitably changes, which is common in our ever-changing world (Bauman, 2013). </w:t>
      </w:r>
      <w:r>
        <w:rPr>
          <w:rFonts w:hint="default" w:ascii="Arial" w:hAnsi="Arial" w:eastAsia="Segoe UI" w:cs="Arial"/>
          <w:i w:val="0"/>
          <w:iCs w:val="0"/>
          <w:caps w:val="0"/>
          <w:color w:val="auto"/>
          <w:spacing w:val="0"/>
          <w:sz w:val="22"/>
          <w:szCs w:val="22"/>
          <w:shd w:val="clear" w:fill="FFFFFF"/>
          <w:lang w:val="en-US" w:eastAsia="zh-CN"/>
        </w:rPr>
        <w:t>Various types of mobility are characterizing and reshaping places, social structures, values, and art. The dynamics of mobility begin with technological, economic, and social catalysts and extend to profound changes in culture, identity, society, urban development, environmental policy, and governance. The profound impact of mobility reflects the importance of mobility in understanding and shaping the modern world.</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 xml:space="preserve">The continuous development of digital technology allows individuals to cross the limits of physical space and interact with every corner of the world anytime, anywhere through virtual space. This ability reshapes people's view of the world and their place in it, influencing everything from social interactions to political participation. </w:t>
      </w:r>
      <w:r>
        <w:rPr>
          <w:rFonts w:hint="default" w:ascii="Arial" w:hAnsi="Arial" w:eastAsia="Segoe UI" w:cs="Arial"/>
          <w:i w:val="0"/>
          <w:iCs w:val="0"/>
          <w:caps w:val="0"/>
          <w:color w:val="auto"/>
          <w:spacing w:val="0"/>
          <w:sz w:val="22"/>
          <w:szCs w:val="22"/>
          <w:shd w:val="clear" w:fill="FFFFFF"/>
        </w:rPr>
        <w:t>Castells</w:t>
      </w:r>
      <w:r>
        <w:rPr>
          <w:rFonts w:hint="default" w:ascii="Arial" w:hAnsi="Arial" w:eastAsia="宋体" w:cs="Arial"/>
          <w:i w:val="0"/>
          <w:iCs w:val="0"/>
          <w:caps w:val="0"/>
          <w:color w:val="auto"/>
          <w:spacing w:val="0"/>
          <w:sz w:val="22"/>
          <w:szCs w:val="22"/>
          <w:shd w:val="clear" w:fill="FFFFFF"/>
          <w:lang w:val="en-US" w:eastAsia="zh-CN"/>
        </w:rPr>
        <w:t>(2000) points out that a</w:t>
      </w:r>
      <w:r>
        <w:rPr>
          <w:rFonts w:hint="default" w:ascii="Arial" w:hAnsi="Arial" w:eastAsia="Segoe UI" w:cs="Arial"/>
          <w:i w:val="0"/>
          <w:iCs w:val="0"/>
          <w:caps w:val="0"/>
          <w:color w:val="auto"/>
          <w:spacing w:val="0"/>
          <w:sz w:val="22"/>
          <w:szCs w:val="22"/>
          <w:shd w:val="clear" w:fill="FFFFFF"/>
        </w:rPr>
        <w:t>t the roots of the new society, in all its diversity, is a new social structure</w:t>
      </w:r>
      <w:r>
        <w:rPr>
          <w:rFonts w:hint="default" w:ascii="Arial" w:hAnsi="Arial" w:eastAsia="宋体" w:cs="Arial"/>
          <w:i w:val="0"/>
          <w:iCs w:val="0"/>
          <w:caps w:val="0"/>
          <w:color w:val="auto"/>
          <w:spacing w:val="0"/>
          <w:sz w:val="22"/>
          <w:szCs w:val="22"/>
          <w:shd w:val="clear" w:fill="FFFFFF"/>
          <w:lang w:val="en-US" w:eastAsia="zh-CN"/>
        </w:rPr>
        <w:t>-</w:t>
      </w:r>
      <w:r>
        <w:rPr>
          <w:rFonts w:hint="default" w:ascii="Arial" w:hAnsi="Arial" w:eastAsia="Segoe UI" w:cs="Arial"/>
          <w:i w:val="0"/>
          <w:iCs w:val="0"/>
          <w:caps w:val="0"/>
          <w:color w:val="auto"/>
          <w:spacing w:val="0"/>
          <w:sz w:val="22"/>
          <w:szCs w:val="22"/>
          <w:shd w:val="clear" w:fill="FFFFFF"/>
        </w:rPr>
        <w:t>the network society.</w:t>
      </w:r>
      <w:r>
        <w:rPr>
          <w:rFonts w:hint="default" w:ascii="Arial" w:hAnsi="Arial" w:eastAsia="宋体" w:cs="Arial"/>
          <w:i w:val="0"/>
          <w:iCs w:val="0"/>
          <w:caps w:val="0"/>
          <w:color w:val="auto"/>
          <w:spacing w:val="0"/>
          <w:sz w:val="22"/>
          <w:szCs w:val="22"/>
          <w:shd w:val="clear" w:fill="FFFFFF"/>
          <w:lang w:val="en-US" w:eastAsia="zh-CN"/>
        </w:rPr>
        <w:t xml:space="preserve"> T</w:t>
      </w:r>
      <w:r>
        <w:rPr>
          <w:rFonts w:hint="default" w:ascii="Arial" w:hAnsi="Arial" w:eastAsia="Segoe UI" w:cs="Arial"/>
          <w:i w:val="0"/>
          <w:iCs w:val="0"/>
          <w:caps w:val="0"/>
          <w:color w:val="auto"/>
          <w:spacing w:val="0"/>
          <w:sz w:val="22"/>
          <w:szCs w:val="22"/>
          <w:shd w:val="clear" w:fill="FFFFFF"/>
          <w:lang w:val="en-US" w:eastAsia="zh-CN"/>
        </w:rPr>
        <w:t>he rise of the network society has redefined society and formed a new "networked" society. Cyberspace is gradually shifting from a state of temporal immersion to a new normal, where it is no longer an "other world" to be entered intermittently, but is gradually becoming part of People's Daily lives. Fundamentally changing the way we communicate and interact with the world, going beyond mere technological shifts to affect cultural frameworks, social structures, and even notions of personal identity. The mobile online environment offers new avenues for personal expression and self-exploration, and as people cross borders, whether regional, national or digital, they encounter and integrate different cultural values and norms. When people cross the boundaries of reality and enter the virtual realm, countless fragmented and fluid information converge with people, and this fluid communication leads to mixed identity, which is characterized by mixing various cultural elements instead of a single, static identity, promoting dynamic and fragmented identity transformation. The theory of fluid modernity proposed by Zygmunt Bauman (2013) explores how the conditions of mobility in contemporary life affect individual identity, relationships and social structures, and how the changing conditions of modern life affect the formation and sustainability of individual identity. All social structures and relationships are marked by volatility and uncertainty, fostering a postmodern self characterized by plasticity and instability. Online space is not only a platform for communication, but also a stage for identity experiments. Turkle (2011) proposed that in the digital age, people not only have multiple identities in the real world, but also construct multiple identities in the virtual world, and discussed how the virtual environment allows individuals to explore and express multiple identities.</w:t>
      </w:r>
      <w:r>
        <w:rPr>
          <w:rFonts w:hint="default" w:ascii="Arial" w:hAnsi="Arial" w:eastAsia="Segoe UI" w:cs="Arial"/>
          <w:i w:val="0"/>
          <w:iCs w:val="0"/>
          <w:caps w:val="0"/>
          <w:color w:val="auto"/>
          <w:spacing w:val="0"/>
          <w:sz w:val="22"/>
          <w:szCs w:val="22"/>
          <w:shd w:val="clear" w:fill="FFFFFF"/>
          <w:lang w:val="en-US" w:eastAsia="zh-CN"/>
        </w:rPr>
        <w:t xml:space="preserve"> Turkle (2011) proposed that in the digital age, people not only have multiple identities in the real world, but also construct multiple identities in the virtual world, and discussed how the virtual environment allows individuals to explore and express multiple identities, and she analyzed how individuals form new identity composition through different "self" display and interaction in the online world.</w:t>
      </w:r>
      <w:r>
        <w:rPr>
          <w:rFonts w:hint="default" w:ascii="Arial" w:hAnsi="Arial" w:eastAsia="Segoe UI" w:cs="Arial"/>
          <w:i w:val="0"/>
          <w:iCs w:val="0"/>
          <w:caps w:val="0"/>
          <w:color w:val="auto"/>
          <w:spacing w:val="0"/>
          <w:sz w:val="22"/>
          <w:szCs w:val="22"/>
          <w:shd w:val="clear" w:fill="FFFFFF"/>
          <w:lang w:val="en-US" w:eastAsia="zh-CN"/>
        </w:rPr>
        <w:t xml:space="preserve"> These virtual identities can be extensions of our real identities, or they can be completely different personas. In the context of technology and digital culture, the traditional binary opposition to the self is being challenged, and the boundaries between human and machine, real and unreal, male and female are gradually blurring.</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 xml:space="preserve">In postmodernity, the concept of mobility emphasizes the transience and variability of meaning and identity, and in this context, art becomes a powerful channel for exploring and expressing a fragmented, evolving self, through which artists constantly reflect the complexity and contradictions of contemporary life, challenging traditional boundaries and definitions. Lyotard (1984) discusses the instability and dispersion of art forms and cultural contexts by emphasizing the fluidity and variability of meaning and identity, and this fluidity interacts with art. By embracing and depicting fluidity and fragmentation, the artist not only reflects the fragmented landscape of modern identity, but also challenges the viewer to question established norms and ideas. The proliferation of new media technologies, especially digital and interactive media, has revolutionized the way artists interact with their audiences, thus providing a more immersive and participatory experience. When it comes to how digital media has led to new art forms, such as digital art, Internet art, and interactive installations. </w:t>
      </w:r>
      <w:r>
        <w:rPr>
          <w:rFonts w:hint="default" w:ascii="Arial" w:hAnsi="Arial" w:eastAsia="Segoe UI" w:cs="Arial"/>
          <w:i w:val="0"/>
          <w:iCs w:val="0"/>
          <w:caps w:val="0"/>
          <w:color w:val="auto"/>
          <w:spacing w:val="0"/>
          <w:sz w:val="22"/>
          <w:szCs w:val="22"/>
          <w:shd w:val="clear" w:fill="FFFFFF"/>
          <w:lang w:val="en-US" w:eastAsia="zh-CN"/>
        </w:rPr>
        <w:t>Manovich（2002）argued that by using the new media language, any user can now articulate novel types of experiences and feelings that are unique to the computer age，engage the audience in new ways, and represent the complexity of human experience in the new electronic 'Information Age'.</w:t>
      </w:r>
      <w:r>
        <w:rPr>
          <w:rFonts w:hint="default" w:ascii="Arial" w:hAnsi="Arial" w:eastAsia="Segoe UI" w:cs="Arial"/>
          <w:i w:val="0"/>
          <w:iCs w:val="0"/>
          <w:caps w:val="0"/>
          <w:color w:val="auto"/>
          <w:spacing w:val="0"/>
          <w:sz w:val="22"/>
          <w:szCs w:val="22"/>
          <w:shd w:val="clear" w:fill="FFFFFF"/>
          <w:lang w:val="en-US" w:eastAsia="zh-CN"/>
        </w:rPr>
        <w:t xml:space="preserve"> These arts challenge traditional aesthetic categories and create new ways of conceptualizing identity, further blurring the lines between creator and viewer. The interactivity inherent in digital art forms fosters dynamic engagement, reflecting the fluidity of identity in the digital realm, where users are free to manipulate and recreate their avatars.</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 xml:space="preserve">At the same time, discourse on gender mobility enriches this narrative by questioning and expanding the scope of identity expression in art. Based on feminist theory and post structuralist perspectives, queer theory challenges the concept of fixed identity and begins to pay serious attention to identities excluded by heterosexual duality. It has become a malleable concept that eliminates the possibility of minority groups being restricted by traditional duality. </w:t>
      </w:r>
      <w:r>
        <w:rPr>
          <w:rFonts w:hint="default" w:ascii="Arial" w:hAnsi="Arial" w:eastAsia="Segoe UI" w:cs="Arial"/>
          <w:i w:val="0"/>
          <w:iCs w:val="0"/>
          <w:caps w:val="0"/>
          <w:color w:val="auto"/>
          <w:spacing w:val="0"/>
          <w:sz w:val="22"/>
          <w:szCs w:val="22"/>
          <w:shd w:val="clear" w:fill="FFFFFF"/>
        </w:rPr>
        <w:t>Butler</w:t>
      </w:r>
      <w:r>
        <w:rPr>
          <w:rFonts w:hint="default" w:ascii="Arial" w:hAnsi="Arial" w:eastAsia="宋体" w:cs="Arial"/>
          <w:i w:val="0"/>
          <w:iCs w:val="0"/>
          <w:caps w:val="0"/>
          <w:color w:val="auto"/>
          <w:spacing w:val="0"/>
          <w:sz w:val="22"/>
          <w:szCs w:val="22"/>
          <w:shd w:val="clear" w:fill="FFFFFF"/>
          <w:lang w:eastAsia="zh-CN"/>
        </w:rPr>
        <w:t>（</w:t>
      </w:r>
      <w:r>
        <w:rPr>
          <w:rFonts w:hint="default" w:ascii="Arial" w:hAnsi="Arial" w:eastAsia="宋体" w:cs="Arial"/>
          <w:i w:val="0"/>
          <w:iCs w:val="0"/>
          <w:caps w:val="0"/>
          <w:color w:val="auto"/>
          <w:spacing w:val="0"/>
          <w:sz w:val="22"/>
          <w:szCs w:val="22"/>
          <w:shd w:val="clear" w:fill="FFFFFF"/>
          <w:lang w:val="en-US" w:eastAsia="zh-CN"/>
        </w:rPr>
        <w:t>2002</w:t>
      </w:r>
      <w:r>
        <w:rPr>
          <w:rFonts w:hint="default" w:ascii="Arial" w:hAnsi="Arial" w:eastAsia="宋体" w:cs="Arial"/>
          <w:i w:val="0"/>
          <w:iCs w:val="0"/>
          <w:caps w:val="0"/>
          <w:color w:val="auto"/>
          <w:spacing w:val="0"/>
          <w:sz w:val="22"/>
          <w:szCs w:val="22"/>
          <w:shd w:val="clear" w:fill="FFFFFF"/>
          <w:lang w:eastAsia="zh-CN"/>
        </w:rPr>
        <w:t>）</w:t>
      </w:r>
      <w:r>
        <w:rPr>
          <w:rFonts w:hint="default" w:ascii="Arial" w:hAnsi="Arial" w:eastAsia="宋体" w:cs="Arial"/>
          <w:i w:val="0"/>
          <w:iCs w:val="0"/>
          <w:caps w:val="0"/>
          <w:color w:val="auto"/>
          <w:spacing w:val="0"/>
          <w:sz w:val="22"/>
          <w:szCs w:val="22"/>
          <w:shd w:val="clear" w:fill="FFFFFF"/>
          <w:lang w:val="en-US" w:eastAsia="zh-CN"/>
        </w:rPr>
        <w:t xml:space="preserve"> argued that </w:t>
      </w:r>
      <w:r>
        <w:rPr>
          <w:rFonts w:hint="default" w:ascii="Arial" w:hAnsi="Arial" w:eastAsia="宋体" w:cs="Arial"/>
          <w:color w:val="auto"/>
          <w:sz w:val="22"/>
          <w:szCs w:val="22"/>
          <w:lang w:val="en-US" w:eastAsia="zh-CN"/>
        </w:rPr>
        <w:t>g</w:t>
      </w:r>
      <w:r>
        <w:rPr>
          <w:rFonts w:hint="default" w:ascii="Arial" w:hAnsi="Arial" w:eastAsia="宋体" w:cs="Arial"/>
          <w:color w:val="auto"/>
          <w:sz w:val="22"/>
          <w:szCs w:val="22"/>
        </w:rPr>
        <w:t>ender is an identity tenuously constituted in time, instituted in an exterior space through a stylized repetition of acts.</w:t>
      </w:r>
      <w:r>
        <w:rPr>
          <w:rFonts w:hint="default" w:ascii="Arial" w:hAnsi="Arial" w:eastAsia="Segoe UI" w:cs="Arial"/>
          <w:i w:val="0"/>
          <w:iCs w:val="0"/>
          <w:caps w:val="0"/>
          <w:color w:val="auto"/>
          <w:spacing w:val="0"/>
          <w:sz w:val="22"/>
          <w:szCs w:val="22"/>
          <w:shd w:val="clear" w:fill="FFFFFF"/>
          <w:lang w:val="en-US" w:eastAsia="zh-CN"/>
        </w:rPr>
        <w:t xml:space="preserve"> Gender and identity are performative and essentially mobile. As gender becomes an increasingly fluid and controversial space, artists incorporate these themes, challenging traditional gender norms and exploring the vast landscape of human identity.</w:t>
      </w:r>
    </w:p>
    <w:p>
      <w:pPr>
        <w:pStyle w:val="2"/>
        <w:spacing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 xml:space="preserve">The post Internet era has brought about the subversion of the traditional concept of identity. </w:t>
      </w:r>
      <w:r>
        <w:rPr>
          <w:rFonts w:hint="default" w:ascii="Arial" w:hAnsi="Arial" w:eastAsia="宋体" w:cs="Arial"/>
          <w:color w:val="auto"/>
          <w:sz w:val="22"/>
          <w:szCs w:val="22"/>
        </w:rPr>
        <w:t>Haraway (2013) views a cyborg as a literal and metaphorical entity - a cybernetic organization, a hybrid of machine and organization, a creation of social reality as well as a creation of fiction. Using the concept of a cyborg, she proposes a new way of understanding identity and relationships that transcends gender and established biological categories, reflecting a world profoundly shaped by technology for human survival.</w:t>
      </w:r>
      <w:r>
        <w:rPr>
          <w:rFonts w:hint="default" w:ascii="Arial" w:hAnsi="Arial" w:eastAsia="Segoe UI" w:cs="Arial"/>
          <w:i w:val="0"/>
          <w:iCs w:val="0"/>
          <w:caps w:val="0"/>
          <w:color w:val="auto"/>
          <w:spacing w:val="0"/>
          <w:sz w:val="22"/>
          <w:szCs w:val="22"/>
          <w:shd w:val="clear" w:fill="FFFFFF"/>
          <w:lang w:val="en-US" w:eastAsia="zh-CN"/>
        </w:rPr>
        <w:t xml:space="preserve"> The fusion of technology with the human body and identity has created a post human state, blurring the boundaries between humans and machines. Jean Baudrillard proposed the concepts of imitation and simulation, which means that the reality people experience today is a simulation of reality, composed of symbols and symbols, and "real" things are often just products shaped by media, culture, and technology. Imitation has never been something that hides the truth - it is the truth that conceals the fact that there is no truth (Baudrillard, 1994). As these simulations are replicated over and over again, creating a new form of surrealism, the simulation experience often transcends the reality of the real world, blurring the boundary between reality and artificiality, and we begin to accept that artificiality is real. Database, computer code, and other technological means can infinitely replicate our experience, which challenges our understanding of the authenticity of the experience. In an increasingly digital and media oriented environment, technology not only expands human capabilities but also simulates human experience. We are forced to start reconsidering the impact of living in a world where technology constantly blurs the boundaries between real and artificial, as we increasingly rely on digital technology to form and understand our own reality.</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In this surreal field, art is not just about imitating life, but rebuilding it, providing new ways to perceive and participate in our changing reality through digital technology. Artists delve deeper into personal identity themes by exploring them, often using digital and interactive media to interact with audiences in novel ways. These artistic practices not only depict the fragmented reality of personal experiences, but also invite active participation, further blurring the boundary between creators and audiences. The inherent interactivity of digital art forms allows for dynamic participation, reflecting the fluidity of identity in the digital space, allowing users to freely manipulate and reshape their virtual forms of expression. Through these lenses - new technologies, gender mobility, and human-machine interaction - art constantly reshapes and reflects the mobile identity of our era, challenging us to rethink our views on reality, identity, and existence itself.</w:t>
      </w:r>
    </w:p>
    <w:p>
      <w:pPr>
        <w:spacing w:line="360" w:lineRule="auto"/>
        <w:jc w:val="both"/>
        <w:rPr>
          <w:rFonts w:hint="default" w:ascii="Arial" w:hAnsi="Arial" w:eastAsia="宋体" w:cs="Arial"/>
          <w:b/>
          <w:bCs/>
          <w:i w:val="0"/>
          <w:iCs w:val="0"/>
          <w:caps w:val="0"/>
          <w:color w:val="auto"/>
          <w:spacing w:val="0"/>
          <w:sz w:val="22"/>
          <w:szCs w:val="22"/>
          <w:shd w:val="clear" w:fill="FFFFFF"/>
          <w:lang w:val="en-US" w:eastAsia="zh-CN"/>
        </w:rPr>
      </w:pPr>
    </w:p>
    <w:p>
      <w:pPr>
        <w:spacing w:line="360" w:lineRule="auto"/>
        <w:jc w:val="both"/>
        <w:rPr>
          <w:rFonts w:hint="default" w:ascii="Arial" w:hAnsi="Arial" w:eastAsia="宋体" w:cs="Arial"/>
          <w:b/>
          <w:bCs/>
          <w:i w:val="0"/>
          <w:iCs w:val="0"/>
          <w:caps w:val="0"/>
          <w:color w:val="auto"/>
          <w:spacing w:val="0"/>
          <w:sz w:val="22"/>
          <w:szCs w:val="22"/>
          <w:shd w:val="clear" w:fill="FFFFFF"/>
          <w:lang w:val="en-US" w:eastAsia="zh-CN"/>
        </w:rPr>
      </w:pPr>
      <w:r>
        <w:rPr>
          <w:rFonts w:hint="default" w:ascii="Arial" w:hAnsi="Arial" w:eastAsia="宋体" w:cs="Arial"/>
          <w:b/>
          <w:bCs/>
          <w:i w:val="0"/>
          <w:iCs w:val="0"/>
          <w:caps w:val="0"/>
          <w:color w:val="auto"/>
          <w:spacing w:val="0"/>
          <w:sz w:val="22"/>
          <w:szCs w:val="22"/>
          <w:shd w:val="clear" w:fill="FFFFFF"/>
          <w:lang w:val="en-US" w:eastAsia="zh-CN"/>
        </w:rPr>
        <w:t>Materials and methods</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The current research landscape in the fields of digital culture, identity, and memory presents a range of different methods and approaches, each tailored to specific aspects of how digital technology intersects with human experience and social development. This study will utilize the design of a case study, which templates to investigate issues by examination in depth specific instances of one or multiple cases (Flyvbjerg, 2011). The purpose of a case study is to provide a detailed description and examination of one or more cases, therefore case study research is more acceptable for my research reasons being; The research operations within a bounded setting of the fluid of post internet era using contemporary art as a case study The main focus of the research will be to provide a detailed analysis and evaluation on contemporary art and its fluid connected with identity Case study studies are particularly useful in addressing the questions of 'how' and 'why', by providing detailed, background relevant insights and rich real-world backgrounds, helping to better understand and analyze the phenomena under study (Yin, 2009).</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This article divides liquidity into three parts: the first is technological mobility, the second is gender mobility, and the third is the human-machine relationship of mobility. From the perspectives of technology, culture, and identity, it explores the relationship between liquidity and art. Each section selects 1-2 artist cases, and through content analysis, studies the themes, symbols, and techniques representing fluidity and identity that appear in each artist's works, exploring how artists express the commonalities and uniqueness of these concepts. The contemporary art practice discussed in this article reflects contemporary changes, subverts the oppressive expression of identity, and provides new fluidity, plasticity, and blending for postmodern self.</w:t>
      </w:r>
    </w:p>
    <w:p>
      <w:pPr>
        <w:spacing w:line="360" w:lineRule="auto"/>
        <w:jc w:val="both"/>
        <w:rPr>
          <w:rFonts w:hint="default" w:ascii="Arial" w:hAnsi="Arial" w:eastAsia="宋体" w:cs="Arial"/>
          <w:b/>
          <w:bCs/>
          <w:i w:val="0"/>
          <w:iCs w:val="0"/>
          <w:caps w:val="0"/>
          <w:color w:val="auto"/>
          <w:spacing w:val="0"/>
          <w:sz w:val="22"/>
          <w:szCs w:val="22"/>
          <w:shd w:val="clear" w:fill="FFFFFF"/>
          <w:lang w:val="en-US" w:eastAsia="zh-CN"/>
        </w:rPr>
      </w:pPr>
      <w:r>
        <w:rPr>
          <w:rFonts w:hint="default" w:ascii="Arial" w:hAnsi="Arial" w:eastAsia="宋体" w:cs="Arial"/>
          <w:b/>
          <w:bCs/>
          <w:i w:val="0"/>
          <w:iCs w:val="0"/>
          <w:caps w:val="0"/>
          <w:color w:val="auto"/>
          <w:spacing w:val="0"/>
          <w:sz w:val="22"/>
          <w:szCs w:val="22"/>
          <w:shd w:val="clear" w:fill="FFFFFF"/>
          <w:lang w:val="en-US" w:eastAsia="zh-CN"/>
        </w:rPr>
        <w:t>Technical liquidity</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In the post Internet era, the Internet provides an opportunity to create cross platform art, allowing artists to establish connections with audiences in new ways. As new technologies continue to develop and change, new media provides tools for artists to explore new possibilities. When it comes to immersive digital exhibitions that enter the public eye, it is inevitable to mention TeamLab. TeamLab is a Japanese art group founded in 2001, consisting of artists, programmers, engineers, CG animators, mathematicians, and architects. Their works have gained public and commercial recognition for their use of technology to create borderless, immersive art installations for exhibitions. TeamLab exhibitions typically include massive digital projections, sound art, and interactive surfaces, creating an immersive environment with massive cubic exhibition spaces that interact and transform based on audience behavior. One of TeamLab's signature exhibits "Borderless world" and is located in Tokyo's Mori Building Digital Art Museum This exhibition embodies the idea of a world where digital art transitions the traditional boundaries between different pieces, allowing them to blend and interact across spaces. With an exhibition area of over 10000 square meters, it showcases over 50 constantly moving and changing artworks, providing a truly immersive experience. Art constantly changes in space, and projection is no longer limited to a single screen, but flows across walls, floors, and ceilings, presenting an unbounded effect. Teamlab combines physical exhibition spaces with virtual art spaces through the use of digital technology, blurring the physical boundaries of art exhibitions and extending the definition of art exhibition spaces. Team Lab relies on algorithmic programming to create random effects, utilizes sensor technology to achieve real-time interaction with the audience, and creates a complete immersive scene through linked playback of large projections. When the audience is present in an exhibition, they are also given their own understanding. With the participation of different audiences, art itself begins to expand into diverse narratives, being given new perspectives. By using digital technology interactive devices to respond to the presence of the audience, a relationship is established between the audience and the artwork, which dissolves the boundary between art and the audience. Mifuneyama Rakuen is an outdoor exhibition in a historical Japanese garden that blends digital art with nature. TeamLab seamlessly integrates digital art with nature, highlighting the natural beauty of space and the harmony between traditional Japanese culture and contemporary technology. Teamlab provides a transformative experience by using digital technology to engage audiences in a multisensory journey, challenging the traditional boundaries between the physical and virtual worlds.</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Artists can showcase virtual characters and real identities through social media, digital avatars, and online platforms; Immersive media creates virtual "realities" for the audience; Artificial intelligence and algorithms blur the boundaries between human creativity and automation processes; The rich and constantly evolving new fields highlight the expansion of artistic concepts by new media, as Zylinska (2002) has stated, achieving human transformation through the combination of technology. Challenging traditional artistic practices, participating in contemporary issues, and creating new interactive experiences.</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In the current era where new technologies such as algorithms and big data are popular, the online world is constantly reflecting the real world. People are confined to the virtual "reality" created by technology. We not only build personalities, emotions, and identities through online devices, platforms, and interactions in the online world, but we are also constantly creating our virtual social environment. But are these "realities" true?</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Gretchen Andrew is famous for using tactical parasites to subvert Google's algorithm in her art works. She calls herself an Internet imperialist. Andrew manipulates Google search engine results to place his work in a prominent position. Andrew used to be a software engineer for companies such as Google. By understanding how Google search engines prioritize content, Andrew strategically created interconnected post networks on various platforms such as Twitter, Eventbrite, Yelp, and Quora to enhance her vision board and other artworks in search results. Andrew realized that artificial intelligence and algorithms are in a male dominated environment, so she inserted herself into Google's artificial intelligence database, hoping to influence its thinking and operation from within. She created collages with soft and bright colors, girlishness, and sparkling elements, which contrasted sharply with the male dominated field of technology. She aims to create an art that breaks the power structure of the network, improves the Internet, and unveils the mystery of male dominated knowledge. By invading Google's search results, using Instagram's tracking technology, deceiving Google's algorithms, and showcasing her works to a wider audience. As one of her works, "The Next President of the United States," imagine people searching for current political and current affairs news on Google search engines, only to receive a collage board pushed by Google. More precisely, it is a collage full of butterflies, roses, strawberries, and owl stickers. This work demonstrates how to strategically plan and manipulate digital identities using digital technology, creating a digital character or identity for her work that can be clearly seen by those searching for specific terms. It directly affects what people see, thereby influencing their views on this topic. People find that the search content conflicts with the expected content, which leads to discussions about technology, information control and how the Internet reflects the social power structure.</w:t>
      </w:r>
    </w:p>
    <w:p>
      <w:pPr>
        <w:spacing w:line="360" w:lineRule="auto"/>
        <w:jc w:val="both"/>
        <w:rPr>
          <w:rFonts w:hint="default" w:ascii="Arial" w:hAnsi="Arial" w:eastAsia="宋体" w:cs="Arial"/>
          <w:b/>
          <w:bCs/>
          <w:i w:val="0"/>
          <w:iCs w:val="0"/>
          <w:caps w:val="0"/>
          <w:color w:val="auto"/>
          <w:spacing w:val="0"/>
          <w:sz w:val="22"/>
          <w:szCs w:val="22"/>
          <w:shd w:val="clear" w:fill="FFFFFF"/>
          <w:lang w:val="en-US" w:eastAsia="zh-CN"/>
        </w:rPr>
      </w:pPr>
      <w:r>
        <w:rPr>
          <w:rFonts w:hint="default" w:ascii="Arial" w:hAnsi="Arial" w:eastAsia="宋体" w:cs="Arial"/>
          <w:b/>
          <w:bCs/>
          <w:i w:val="0"/>
          <w:iCs w:val="0"/>
          <w:caps w:val="0"/>
          <w:color w:val="auto"/>
          <w:spacing w:val="0"/>
          <w:sz w:val="22"/>
          <w:szCs w:val="22"/>
          <w:shd w:val="clear" w:fill="FFFFFF"/>
          <w:lang w:val="en-US" w:eastAsia="zh-CN"/>
        </w:rPr>
        <w:t>Identity mobility</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The body is not a 'being,' but a variable boundary(Butler, 2011). With the advent of the Internet and online platforms, individuals can explore and showcase aspects of their gender and identity that may not align with traditional binary gender. This digital environment allows identity experimentation and realisation beyond traditional male and female categories, resulting in a wider range of gender expressions such as non-binary, genderqueer and fluid identities. Gender is not a biologically prescribed "identity model" that defines how a person behaves or feels from birth. This is a malleable expression of identity and is influenced by 'social timeliness' (Butler, 2020). The construction of multiple identities and genders in the digital age provides a canvas for exploring the fluidity and diversity of self-expression. Queer became an inclusive term for various gender minorities, opposing the dominance of binary gender. Taking the performativity of identity construction as a starting point, it rejects the binary opposition between gender/sexual orientation in favor of a discourse of fluidity and volatility.</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Ryan Trecartin is a highly influential American contemporary artist known for his vibrant, fragmented video work that explores themes of technology, identity, and consumer culture. His artistic approach reflects the surreal nature, post-human and post-cinematic aesthetics of the age of digital media. Trecartin often uses a hyper-stylized aesthetic to push the boundaries of traditional video art. His video work often unfolds through a non-linear narrative, with an array of exaggerated characters, shifting genders and identities, chaotic and fragmented landscapes, shifting cinematic perspectives and shots, chaotic scenes that mimic digital cultural overload, meaningless weird dialogue, and oversaturated colors. The characters presented in Trecartin's films do not adhere to traditional gender norms or roles, often use combinations of pronouns, and the non-linear, chaotic structure and way the characters interact reflect a distinctly queer sensibility that values fragmentation and blurred boundaries. Trecartin's video works use media technology to create a posthuman sensory center that is composed of diversity, operates simultaneously in multiple directions, and cannot be controlled by the subject. These to a large extent reflect the post-Internet as a space to encourage diversity, human identity is far from the traditional binary gender can be summarized, the emergence of new technological media, so that self-expression, self-thinking and self-existence have changed. Trecartin uses the medium of video art to question and expand identity, to expand the audience's perception of the fragmented, multiple networked selves of the post-Internet era, and the ways queer identity is expressed and understood in contemporary society. His work transcends traditional narrative, an approach that has contributed profoundly to the discussion of gender and queer theory, highlighting the fluidity, performativity, and constructivism of identity, and encouraging viewers to reflect on traditional narrative and gender and the complexity of identity in a hypermedia world.</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The digital space is a key venue for gender negotiation and redefinition, in which identity can be constantly reshaped and validated. The concept of gender performability proposed by Judith Butler(Salih and Butler, 2004) is particularly relevant; The Internet provides a stage in which gender is presented and constructed through repeated interactions and representations, emphasizing that there is no "real" or "fixed" identity. There is no original or primary gender a drag imitates,  but gender is a kind of imitation for which there is no original(Butler, 2004).  This ongoing representation challenges static views of gender and fosters a dynamic understanding of changing identities shaped by cultural influences and personal experiences.</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Ulrike Rosenbach is a pioneering video and performance artist known for her early adoption of digital technologies challenging traditional notions of gender and identity. Her work in the 1970s pioneered the use of video as a medium to critique the representation of women in art and society. Rosenbach's work, "Don't Believe I'm an Amazon" (1976), uses video to depict the struggles and contradictions of female identity. Dressed in white tights and armed with a bow and arrow, Rosenbach, dressed as a female warrior, stood in front of a circular target plastered with a black-and-white reproduction of Stefan Lochner's "Madonna of the Rose Bower." Rosenbach aimed his bow at the target, and the arrow landed in Maria's face. At the same time, the face of the Virgin and the face of Rosenbach, dressed as a female warrior, were superposed on the side screen through the video closed-circuit system. In this work, Rosenbach cites two opposing iconoclast: one is the Virgin of chastity, tenderness, and love. The other is the Amazon, which at that time had the image of liberated women. Amazon is the name of a female race in Greek mythology, and has also been used to refer to female warriors, maternal societies, or societies in which women hold power. Through images, she combines these two images and becomes a multi-faceted person. Both are social and culturally assigned gender boxes that represent the ongoing social expectations and stereotypes that women face. By attacking these two images projected using digital technology, Rosenbach explores gender stereotypes and social expectations, criticizes how women are forced to internalize these pressures, often turning them against themselves, and criticizes society for creating fixed forms of female imagery with dichotomy. By embracing new media, a layered, self-referential experience is created, offering a form of self-expression in the face of traditional roles, and creating space for new narratives around women and identity.</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Rosenbach combined performance with the then-novel new media and video closed-circuit system to create the work. She performs with her own body, which is projected through a closed-circuit system. The camera receives the signal, the transmission appears on the TV screen, and the input and output signals are almost without delay. With the newly developed closed-circuit system of shadow reproduction and instant image feedback, artists are able to observe themselves in new forms. Using the same projection technique, another work by Rosenbach, Reflections on The birth of Venus, uses the Italian Renaissance painter Botticelli's painting The birth of Venus. Rosenbach projected the painting onto a wall, with her body just overlapping the Venus in the painting, wearing a white bodysuit on the front and black on the back, and rotating in place at a slow speed. When she faces the audience, the projection of the image of Venus overlaps with her; As she slowly turns her back to the viewer, Venus cannot be seen as the projection falls on her black backside. The image of Venus constantly appears and disappears, constantly overlapping or being buried with the image of Rosenbach. Venus, known as Aphrodite in Greek mythology, is the goddess of love, beauty, fertility,  and desire. In the Renaissance,  Venus became the embodiment of idealized female beauty. Works such as Botticelli’ s “The Birth of Venus”portray her as  an ethereal, perfect figure.  According to Rosenbach (1982), the meaning of Botticelli's works has undergone significant changes in the course of history. The original image of Venus, which once embodied the ideals of harmony, dignity, and fertility beneath her beautiful exterior, is now almost completely gone. Instead, she has morphed into a sexualized figure who caters to male desires. Venus has become synonymous with youth and physical beauty and is often used as an object of desire in advertising. In the theory of cultural construction, signs and meanings are not fixed; Rather, they are shaped by cultural norms, historical contexts, and social power structures (Swidler, 1986). Venus once played a multifaceted role in mythology, emboding the ideal of spiritual and material harmony. However, modern cultural shifts have simplified this complexity, reducing Venus to a single, superficial beauty stereotype that caters to male desire. Cultural forces work by reconstructing and redefining symbols to conform to contemporary social values and power structures. What Rosenbach wants to reveal is the multifaceted symbol that the goddess Venus once had, which has now been simplified, the ideal model of both spirit and material, has been objectified and commercialized, and has been transformed into a synonym for emphasizing the beauty of physical sensuality. Through the lens of Roland Barthes' theory of mythology, myth is a second-order symbol system, and Rosenbach's work takes the pre-existing symbol Venus and reshapes it into a new signifier that carries the present cultural ideology. This new signifier is actually constructed by society, including the traditional construction of the female body as an image status, the framework of female self-characteristics and so on.</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Through the combination of digital technology and image media, Rosenbach recreates the mythical female body, which is framed by society and becomes a body created by culture, reflecting the continuous construction, definition and change of female identity along with history and culture, and allowing the audience to reflect on the difference between real female identity and symbolized female identity. It emphasizes the unfixed and fluid identity. Today, in the 21st century, social networking sites, as a new platform for modern people to communicate and interact, provide a new cultural environment for the construction of social identity.</w:t>
      </w:r>
    </w:p>
    <w:p>
      <w:pPr>
        <w:spacing w:line="360" w:lineRule="auto"/>
        <w:jc w:val="both"/>
        <w:rPr>
          <w:rFonts w:hint="default" w:ascii="Arial" w:hAnsi="Arial" w:eastAsia="宋体" w:cs="Arial"/>
          <w:b/>
          <w:bCs/>
          <w:i w:val="0"/>
          <w:iCs w:val="0"/>
          <w:caps w:val="0"/>
          <w:color w:val="auto"/>
          <w:spacing w:val="0"/>
          <w:sz w:val="22"/>
          <w:szCs w:val="22"/>
          <w:shd w:val="clear" w:fill="FFFFFF"/>
          <w:lang w:val="en-US" w:eastAsia="zh-CN"/>
        </w:rPr>
      </w:pPr>
      <w:r>
        <w:rPr>
          <w:rFonts w:hint="default" w:ascii="Arial" w:hAnsi="Arial" w:eastAsia="宋体" w:cs="Arial"/>
          <w:b/>
          <w:bCs/>
          <w:i w:val="0"/>
          <w:iCs w:val="0"/>
          <w:caps w:val="0"/>
          <w:color w:val="auto"/>
          <w:spacing w:val="0"/>
          <w:sz w:val="22"/>
          <w:szCs w:val="22"/>
          <w:shd w:val="clear" w:fill="FFFFFF"/>
          <w:lang w:val="en-US" w:eastAsia="zh-CN"/>
        </w:rPr>
        <w:t>The fluidity of human-machine identity</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Robots are both social reality and science fiction novels, a mixture of organisms and machines, representing a strong fusion that transcends boundaries and divides from natural culture (Haraway, 2013)</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When it comes to the pioneers of "new media" art, one cannot help but say Lynn Hershman Leeson. Most of Heshman Lisson's works explore the flow of identity construction, interactivity, the relationship between the body and the machine, as well as the transformation of concepts between reality and virtuality related to vision, constantly hovering between existence and becoming, and between self-awareness and self realization in their ever-changing and evolving forms. Lynn Hershman Leeson created "Roberta Breitmore" as a performance art piece from 1974 to 1978. Roberta Breitmore is a body that can be seen and manifested. In the early years of his performances, Hershman Leeson constructed Roberta by putting on costumes, golden wigs, and makeup, shaping Roberta's character into a fully formed fictional identity. Roberta is an independent entity in the real world, and there are official documents confirming that Roberta has his own house lease, driver's license, credit card, and bank account. She even went for treatment and met with different people. Leeson recorded Roberta's life process through photos, notes, tapes, and videos, providing a wealth of documentation on Roberta's interactions and experiences. Roberta's identity is composed of the artist's performance art and real-life credit card bills, rental bills, etc. Three years later, Leeson also hired three women to play Roberta, all wearing the same attire, golden wigs, and makeup. They each have two families, two jobs, and two advertisements, one for Roberta and one for themselves. Roberta Breitmore was created while exploring issues of female identity and subjectivity by Leeson. Roberta lives through a series of imitations of women's behavior in society, and even stereotypes. Hershman Leeson pointed out that Roberta Breitmore was a performance of identity She was a mirror to society's perception of how a woman should have been</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The characters portrayed by Roberta are composed of stereotypical psychological data described by the artist, and their history and behavior are determined by the encoded information that exists outside of Roberta's "self". This work explores the fragmented concept of human subjectivity well, and Roberta is used to study how the constructed characters interact with the real world, highlighting the fluidity and performance of identity. This work expresses identity as a simulation, challenging the differences between "truth" and "falsehood", "reality" and "virtuality".</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Teknolust is a fascinating and alternative science fiction film created by Leeson in 2002, exploring the themes of identity, technology, and love in a world transformed by artificial intelligence, cloning, and digital technology. The story tells of Dr. Rosetta Stone, played by Tilda Swinton, who uses her DNA to create three self replicating robots (SRAs). These clones harness individual desires and social interactions, leading to unforeseeable consequences. It uses narrative to explore the essence of identity, and its concepts and characters will go beyond the limitations of narrative. Who we are, what we are, and what shape we are made of. This movie uses the concept of self replicating automata (SRA) to explore the fluidity and plasticity of digital identities. Although these clones are based on the same genetic code, they develop their unique personalities and desires, reflecting how people create online identities that are completely different from their real-world selves, indicating that identities are essentially fluid and can exist in multiple forms even with a common origin.</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Due to the interaction between SRA and humans, a computer virus has spread, blurring the boundary between biological pollution and digital pollution. This movie provides an interesting and critical examination of how human desires, emotions, and technology intersect. SRA seeks experiences of love and intimacy, which emphasize the increasing overlap between human and machine interactions. Through the interaction between SRA and characters, Teknolust delves into the evolution dynamics of human-machine relationships. It not only depicts machines as tools or passive entities, but also as active participants in society who can engage in emotional and physical interactions. This characterization blurs the boundaries of human-machine relationships and invites the audience to reflect on the emotional bonds that can be formed between humans and artificial humans, as well as the ethical implications of this relationship. Teknolust encompasses a provocative exploration of the future, as the boundary between humans and machines gradually blurs and intertwines. This interweaving has a profound impact on human identity, privacy and security in the digital world, and the understanding of human significance.</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Leeson's art involves identity, self actualization, and individual pursuit of sovereign self. Many of her ideas seem to be ahead of the times, and at the same time, many important interdisciplinary texts theorized the increasingly complex relationship between humans and machines. Although this is just an artist's description of what the future may be like in the early 2000s, today, 20 years later, Teknolust's world is still a reflection of our own world, as we are still adapting to an increasingly digital dominated lifestyle, and like characters in the past, we are constantly searching for that "self" in the ever-changing technological world.</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宋体" w:cs="Arial"/>
          <w:b/>
          <w:bCs/>
          <w:i w:val="0"/>
          <w:iCs w:val="0"/>
          <w:caps w:val="0"/>
          <w:color w:val="auto"/>
          <w:spacing w:val="0"/>
          <w:sz w:val="22"/>
          <w:szCs w:val="22"/>
          <w:shd w:val="clear" w:fill="FFFFFF"/>
          <w:lang w:val="en-US" w:eastAsia="zh-CN"/>
        </w:rPr>
      </w:pP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宋体" w:cs="Arial"/>
          <w:b/>
          <w:bCs/>
          <w:i w:val="0"/>
          <w:iCs w:val="0"/>
          <w:caps w:val="0"/>
          <w:color w:val="auto"/>
          <w:spacing w:val="0"/>
          <w:sz w:val="22"/>
          <w:szCs w:val="22"/>
          <w:shd w:val="clear" w:fill="FFFFFF"/>
          <w:lang w:val="en-US" w:eastAsia="zh-CN"/>
        </w:rPr>
      </w:pPr>
      <w:r>
        <w:rPr>
          <w:rFonts w:hint="default" w:ascii="Arial" w:hAnsi="Arial" w:eastAsia="宋体" w:cs="Arial"/>
          <w:b/>
          <w:bCs/>
          <w:i w:val="0"/>
          <w:iCs w:val="0"/>
          <w:caps w:val="0"/>
          <w:color w:val="auto"/>
          <w:spacing w:val="0"/>
          <w:sz w:val="22"/>
          <w:szCs w:val="22"/>
          <w:shd w:val="clear" w:fill="FFFFFF"/>
          <w:lang w:val="en-US" w:eastAsia="zh-CN"/>
        </w:rPr>
        <w:fldChar w:fldCharType="begin"/>
      </w:r>
      <w:r>
        <w:rPr>
          <w:rFonts w:hint="default" w:ascii="Arial" w:hAnsi="Arial" w:eastAsia="宋体" w:cs="Arial"/>
          <w:b/>
          <w:bCs/>
          <w:i w:val="0"/>
          <w:iCs w:val="0"/>
          <w:caps w:val="0"/>
          <w:color w:val="auto"/>
          <w:spacing w:val="0"/>
          <w:sz w:val="22"/>
          <w:szCs w:val="22"/>
          <w:shd w:val="clear" w:fill="FFFFFF"/>
          <w:lang w:val="en-US" w:eastAsia="zh-CN"/>
        </w:rPr>
        <w:instrText xml:space="preserve"> HYPERLINK "https://www.frontiersin.org/journals/psychology/articles/10.3389/fpsyg.2023.1306248/full" \l "h4" </w:instrText>
      </w:r>
      <w:r>
        <w:rPr>
          <w:rFonts w:hint="default" w:ascii="Arial" w:hAnsi="Arial" w:eastAsia="宋体" w:cs="Arial"/>
          <w:b/>
          <w:bCs/>
          <w:i w:val="0"/>
          <w:iCs w:val="0"/>
          <w:caps w:val="0"/>
          <w:color w:val="auto"/>
          <w:spacing w:val="0"/>
          <w:sz w:val="22"/>
          <w:szCs w:val="22"/>
          <w:shd w:val="clear" w:fill="FFFFFF"/>
          <w:lang w:val="en-US" w:eastAsia="zh-CN"/>
        </w:rPr>
        <w:fldChar w:fldCharType="separate"/>
      </w:r>
      <w:r>
        <w:rPr>
          <w:rFonts w:hint="default" w:ascii="Arial" w:hAnsi="Arial" w:eastAsia="宋体" w:cs="Arial"/>
          <w:b/>
          <w:bCs/>
          <w:i w:val="0"/>
          <w:iCs w:val="0"/>
          <w:caps w:val="0"/>
          <w:color w:val="auto"/>
          <w:spacing w:val="0"/>
          <w:sz w:val="22"/>
          <w:szCs w:val="22"/>
          <w:shd w:val="clear" w:fill="FFFFFF"/>
          <w:lang w:val="en-US" w:eastAsia="zh-CN"/>
        </w:rPr>
        <w:t>Results</w:t>
      </w:r>
      <w:r>
        <w:rPr>
          <w:rFonts w:hint="default" w:ascii="Arial" w:hAnsi="Arial" w:eastAsia="宋体" w:cs="Arial"/>
          <w:b/>
          <w:bCs/>
          <w:i w:val="0"/>
          <w:iCs w:val="0"/>
          <w:caps w:val="0"/>
          <w:color w:val="auto"/>
          <w:spacing w:val="0"/>
          <w:sz w:val="22"/>
          <w:szCs w:val="22"/>
          <w:shd w:val="clear" w:fill="FFFFFF"/>
          <w:lang w:val="en-US" w:eastAsia="zh-CN"/>
        </w:rPr>
        <w:fldChar w:fldCharType="end"/>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When exploring the impact of new technologies on art and identity, TeamLab and Gretchen Andrew elaborated on how digital tools can transcend traditional boundaries of art and information. TeamLab creates an immersive environment where digital art can directly interact with the audience, blurring the boundary between physical and virtual spaces. Meanwhile, Andrew manipulated Google's search algorithm using tactical parasitic effects, emphasizing the impact of male dominated technological structures on identity. Ryan Trecartin and Ulrike Rosenbach represent exploring the fluidity and fragmentation of identity through digital media and performance. Treccartin challenges traditional storytelling with fragmented and non-linear video art, showcasing the impact of digital technology on queer identity and non binary expression. Rosenbach criticized the social stereotypes and expectations that shape female identity through her video art and live performances, allowing the audience to see how female identity has been framed and constrained in history. These two artists jointly challenged the static concept of identity, presenting it as a performative and constantly evolving structure shaped by digital culture. Lynn Hershman Leeson's work delves into the complex relationship between humans and machines, examining how technology is increasingly shaping and reproducing identity. The work "Roberta Breitmore" uses fictional character images to explore the fragmentation of self, while "Teknolust" breaks through the boundary between humans and self replicating machines. Both projects emphasize how technology challenges traditional identity concepts, reveals the fluidity and plasticity of digital identity, and emphasizes the plasticity of human-machine relationships. These five artists have all used digital technology, interaction, or digital personas to blur the boundary between art and reality, and challenge traditional social norms and identities. These works collectively showcase the fluidity and performance of identity in a world influenced by digital technology through digital technology, behavioral performance, immersive interaction, online identity, and virtual simulation. They emphasize how artists challenge traditional self-expression concepts and reshape social narratives, shaping our identity today. No matter where we are, we are in class, playing on our phones, logging into social media platforms, chatting with friends, and whether or not we agree, we are all in a state of freedom and control of flow.</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Analyzing the background of artists and their works through case studies provides a deeper understanding of the artist's personal practices and their broader cultural implications. However, this method may affect the breadth and generalizability of research results. Future research will expand its scope by incorporating multiple case studies into a comparative framework, comparing different artists or art movements in different contexts, highlighting common themes and differences, and enriching the explanatory value of the research. Meanwhile, in order to improve the reliability and applicability of art case studies, future research may adopt a mixed method approach. Creswell and Creswell (2017) suggest that combining methodologies "provide strengths that offset the weaknesses of both quantitative and qualitative research." Combining ethnographic methods, such as participant observation and in-depth interviews with artists and audiences, can provide deeper insights into the social and personal aspects of art practice.</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宋体" w:cs="Arial"/>
          <w:b/>
          <w:bCs/>
          <w:i w:val="0"/>
          <w:iCs w:val="0"/>
          <w:caps w:val="0"/>
          <w:color w:val="auto"/>
          <w:spacing w:val="0"/>
          <w:sz w:val="22"/>
          <w:szCs w:val="22"/>
          <w:shd w:val="clear" w:fill="FFFFFF"/>
          <w:lang w:val="en-US" w:eastAsia="zh-CN"/>
        </w:rPr>
      </w:pP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宋体" w:cs="Arial"/>
          <w:b/>
          <w:bCs/>
          <w:i w:val="0"/>
          <w:iCs w:val="0"/>
          <w:caps w:val="0"/>
          <w:color w:val="auto"/>
          <w:spacing w:val="0"/>
          <w:sz w:val="22"/>
          <w:szCs w:val="22"/>
          <w:shd w:val="clear" w:fill="FFFFFF"/>
          <w:lang w:val="en-US" w:eastAsia="zh-CN"/>
        </w:rPr>
      </w:pPr>
      <w:r>
        <w:rPr>
          <w:rFonts w:hint="default" w:ascii="Arial" w:hAnsi="Arial" w:eastAsia="宋体" w:cs="Arial"/>
          <w:b/>
          <w:bCs/>
          <w:i w:val="0"/>
          <w:iCs w:val="0"/>
          <w:caps w:val="0"/>
          <w:color w:val="auto"/>
          <w:spacing w:val="0"/>
          <w:sz w:val="22"/>
          <w:szCs w:val="22"/>
          <w:shd w:val="clear" w:fill="FFFFFF"/>
          <w:lang w:val="en-US" w:eastAsia="zh-CN"/>
        </w:rPr>
        <w:fldChar w:fldCharType="begin"/>
      </w:r>
      <w:r>
        <w:rPr>
          <w:rFonts w:hint="default" w:ascii="Arial" w:hAnsi="Arial" w:eastAsia="宋体" w:cs="Arial"/>
          <w:b/>
          <w:bCs/>
          <w:i w:val="0"/>
          <w:iCs w:val="0"/>
          <w:caps w:val="0"/>
          <w:color w:val="auto"/>
          <w:spacing w:val="0"/>
          <w:sz w:val="22"/>
          <w:szCs w:val="22"/>
          <w:shd w:val="clear" w:fill="FFFFFF"/>
          <w:lang w:val="en-US" w:eastAsia="zh-CN"/>
        </w:rPr>
        <w:instrText xml:space="preserve"> HYPERLINK "https://www.frontiersin.org/journals/psychology/articles/10.3389/fpsyg.2023.1306248/full" \l "h6" </w:instrText>
      </w:r>
      <w:r>
        <w:rPr>
          <w:rFonts w:hint="default" w:ascii="Arial" w:hAnsi="Arial" w:eastAsia="宋体" w:cs="Arial"/>
          <w:b/>
          <w:bCs/>
          <w:i w:val="0"/>
          <w:iCs w:val="0"/>
          <w:caps w:val="0"/>
          <w:color w:val="auto"/>
          <w:spacing w:val="0"/>
          <w:sz w:val="22"/>
          <w:szCs w:val="22"/>
          <w:shd w:val="clear" w:fill="FFFFFF"/>
          <w:lang w:val="en-US" w:eastAsia="zh-CN"/>
        </w:rPr>
        <w:fldChar w:fldCharType="separate"/>
      </w:r>
      <w:r>
        <w:rPr>
          <w:rFonts w:hint="default" w:ascii="Arial" w:hAnsi="Arial" w:eastAsia="宋体" w:cs="Arial"/>
          <w:b/>
          <w:bCs/>
          <w:i w:val="0"/>
          <w:iCs w:val="0"/>
          <w:caps w:val="0"/>
          <w:color w:val="auto"/>
          <w:spacing w:val="0"/>
          <w:sz w:val="22"/>
          <w:szCs w:val="22"/>
          <w:shd w:val="clear" w:fill="FFFFFF"/>
          <w:lang w:val="en-US" w:eastAsia="zh-CN"/>
        </w:rPr>
        <w:t>Conclusion</w:t>
      </w:r>
      <w:r>
        <w:rPr>
          <w:rFonts w:hint="default" w:ascii="Arial" w:hAnsi="Arial" w:eastAsia="宋体" w:cs="Arial"/>
          <w:b/>
          <w:bCs/>
          <w:i w:val="0"/>
          <w:iCs w:val="0"/>
          <w:caps w:val="0"/>
          <w:color w:val="auto"/>
          <w:spacing w:val="0"/>
          <w:sz w:val="22"/>
          <w:szCs w:val="22"/>
          <w:shd w:val="clear" w:fill="FFFFFF"/>
          <w:lang w:val="en-US" w:eastAsia="zh-CN"/>
        </w:rPr>
        <w:fldChar w:fldCharType="end"/>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The mobile digital media and advanced technology profoundly shape contemporary experiences and perceptions. The integration of technology and daily life, as well as its expression in art, has prompted people to rethink their traditional beliefs about themselves and others. As digital technology allows for new forms of expression and connection, it also challenges us to rethink the authenticity of identity, agency, and our interactions. Through case studies and analysis of artists such as Lynn Hershman Leeson and Ryan Trecartin, contemporary art practice utilizes digital media to visualize and question the impact of integrating these technologies. Modern art practice not only reflects these theoretical insights, but is also an integral part of these theoretical insights. Art practice often challenges traditional aesthetics and breaks through the boundaries of artistic experience, moving towards more interactive, immersive, and fluid expressions that reflect the complexity of contemporary life.</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r>
        <w:rPr>
          <w:rFonts w:hint="default" w:ascii="Arial" w:hAnsi="Arial" w:eastAsia="Segoe UI" w:cs="Arial"/>
          <w:i w:val="0"/>
          <w:iCs w:val="0"/>
          <w:caps w:val="0"/>
          <w:color w:val="auto"/>
          <w:spacing w:val="0"/>
          <w:sz w:val="22"/>
          <w:szCs w:val="22"/>
          <w:shd w:val="clear" w:fill="FFFFFF"/>
          <w:lang w:val="en-US" w:eastAsia="zh-CN"/>
        </w:rPr>
        <w:t>Liquidity</w:t>
      </w:r>
      <w:r>
        <w:rPr>
          <w:rFonts w:hint="default" w:ascii="Arial" w:hAnsi="Arial" w:eastAsia="Segoe UI" w:cs="Arial"/>
          <w:i w:val="0"/>
          <w:iCs w:val="0"/>
          <w:caps w:val="0"/>
          <w:color w:val="auto"/>
          <w:spacing w:val="0"/>
          <w:sz w:val="22"/>
          <w:szCs w:val="22"/>
          <w:shd w:val="clear" w:fill="FFFFFF"/>
          <w:lang w:val="en-US" w:eastAsia="zh-CN"/>
        </w:rPr>
        <w:t xml:space="preserve"> is a term that can be used to reflect postmodern society. From the beginning, it was an indispensable part of postmodernism. Just like a linear narrative novel, it has become composed of different chapters and multiple characters, moving from a unified perspective to multiple perspectives unfolding simultaneously, with each character being the protagonist and each story being the main storyline. The subject becomes blurred, the plot becomes fluid, and the story becomes fragmented. Continuously flowing and never stopping, exploring what human identity can be, who I am, who I can be, and what I can be.</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宋体" w:cs="Arial"/>
          <w:b/>
          <w:bCs/>
          <w:i w:val="0"/>
          <w:iCs w:val="0"/>
          <w:caps w:val="0"/>
          <w:color w:val="auto"/>
          <w:spacing w:val="0"/>
          <w:sz w:val="22"/>
          <w:szCs w:val="22"/>
          <w:shd w:val="clear" w:fill="FFFFFF"/>
          <w:lang w:val="en-US" w:eastAsia="zh-CN"/>
        </w:rPr>
      </w:pPr>
      <w:r>
        <w:rPr>
          <w:rFonts w:hint="default" w:ascii="Arial" w:hAnsi="Arial" w:eastAsia="宋体" w:cs="Arial"/>
          <w:b/>
          <w:bCs/>
          <w:i w:val="0"/>
          <w:iCs w:val="0"/>
          <w:caps w:val="0"/>
          <w:color w:val="auto"/>
          <w:spacing w:val="0"/>
          <w:sz w:val="22"/>
          <w:szCs w:val="22"/>
          <w:shd w:val="clear" w:fill="FFFFFF"/>
          <w:lang w:val="en-US" w:eastAsia="zh-CN"/>
        </w:rPr>
        <w:t>Reference</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Baudrillard, J. (1994). </w:t>
      </w:r>
      <w:r>
        <w:rPr>
          <w:rFonts w:hint="default" w:ascii="Arial" w:hAnsi="Arial" w:eastAsia="宋体" w:cs="Arial"/>
          <w:i/>
          <w:iCs/>
          <w:caps w:val="0"/>
          <w:color w:val="auto"/>
          <w:spacing w:val="0"/>
          <w:sz w:val="22"/>
          <w:szCs w:val="22"/>
          <w:shd w:val="clear" w:fill="FFFFFF"/>
        </w:rPr>
        <w:t>Simulacra and simulation</w:t>
      </w:r>
      <w:r>
        <w:rPr>
          <w:rFonts w:hint="default" w:ascii="Arial" w:hAnsi="Arial" w:eastAsia="宋体" w:cs="Arial"/>
          <w:i w:val="0"/>
          <w:iCs w:val="0"/>
          <w:caps w:val="0"/>
          <w:color w:val="auto"/>
          <w:spacing w:val="0"/>
          <w:sz w:val="22"/>
          <w:szCs w:val="22"/>
          <w:shd w:val="clear" w:fill="FFFFFF"/>
        </w:rPr>
        <w:t>. University of Michigan press.</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lang w:val="en-US" w:eastAsia="zh-CN"/>
        </w:rPr>
      </w:pPr>
      <w:r>
        <w:rPr>
          <w:rFonts w:hint="default" w:ascii="Arial" w:hAnsi="Arial" w:eastAsia="宋体" w:cs="Arial"/>
          <w:i w:val="0"/>
          <w:iCs w:val="0"/>
          <w:caps w:val="0"/>
          <w:color w:val="auto"/>
          <w:spacing w:val="0"/>
          <w:sz w:val="22"/>
          <w:szCs w:val="22"/>
          <w:shd w:val="clear" w:fill="FFFFFF"/>
        </w:rPr>
        <w:t>Bauman, Z. (2013). </w:t>
      </w:r>
      <w:r>
        <w:rPr>
          <w:rFonts w:hint="default" w:ascii="Arial" w:hAnsi="Arial" w:eastAsia="宋体" w:cs="Arial"/>
          <w:i/>
          <w:iCs/>
          <w:caps w:val="0"/>
          <w:color w:val="auto"/>
          <w:spacing w:val="0"/>
          <w:sz w:val="22"/>
          <w:szCs w:val="22"/>
          <w:shd w:val="clear" w:fill="FFFFFF"/>
        </w:rPr>
        <w:t>Liquid love: On the frailty of human bonds</w:t>
      </w:r>
      <w:r>
        <w:rPr>
          <w:rFonts w:hint="default" w:ascii="Arial" w:hAnsi="Arial" w:eastAsia="宋体" w:cs="Arial"/>
          <w:i w:val="0"/>
          <w:iCs w:val="0"/>
          <w:caps w:val="0"/>
          <w:color w:val="auto"/>
          <w:spacing w:val="0"/>
          <w:sz w:val="22"/>
          <w:szCs w:val="22"/>
          <w:shd w:val="clear" w:fill="FFFFFF"/>
        </w:rPr>
        <w:t>. John Wiley &amp; Sons.Butler, J. (2002). </w:t>
      </w:r>
      <w:r>
        <w:rPr>
          <w:rFonts w:hint="default" w:ascii="Arial" w:hAnsi="Arial" w:eastAsia="宋体" w:cs="Arial"/>
          <w:i/>
          <w:iCs/>
          <w:caps w:val="0"/>
          <w:color w:val="auto"/>
          <w:spacing w:val="0"/>
          <w:sz w:val="22"/>
          <w:szCs w:val="22"/>
          <w:shd w:val="clear" w:fill="FFFFFF"/>
        </w:rPr>
        <w:t>Gender trouble</w:t>
      </w:r>
      <w:r>
        <w:rPr>
          <w:rFonts w:hint="default" w:ascii="Arial" w:hAnsi="Arial" w:eastAsia="宋体" w:cs="Arial"/>
          <w:i w:val="0"/>
          <w:iCs w:val="0"/>
          <w:caps w:val="0"/>
          <w:color w:val="auto"/>
          <w:spacing w:val="0"/>
          <w:sz w:val="22"/>
          <w:szCs w:val="22"/>
          <w:shd w:val="clear" w:fill="FFFFFF"/>
        </w:rPr>
        <w:t>. routledge.</w:t>
      </w:r>
    </w:p>
    <w:p>
      <w:pPr>
        <w:keepNext w:val="0"/>
        <w:keepLines w:val="0"/>
        <w:widowControl/>
        <w:numPr>
          <w:ilvl w:val="0"/>
          <w:numId w:val="0"/>
        </w:numPr>
        <w:suppressLineNumbers w:val="0"/>
        <w:spacing w:before="0" w:beforeAutospacing="1" w:after="320" w:afterAutospacing="0"/>
        <w:rPr>
          <w:rFonts w:hint="default" w:ascii="Arial" w:hAnsi="Arial" w:eastAsia="Segoe UI"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Bauman, Z. (2013). </w:t>
      </w:r>
      <w:r>
        <w:rPr>
          <w:rFonts w:hint="default" w:ascii="Arial" w:hAnsi="Arial" w:eastAsia="宋体" w:cs="Arial"/>
          <w:i/>
          <w:iCs/>
          <w:caps w:val="0"/>
          <w:color w:val="auto"/>
          <w:spacing w:val="0"/>
          <w:sz w:val="22"/>
          <w:szCs w:val="22"/>
          <w:shd w:val="clear" w:fill="FFFFFF"/>
        </w:rPr>
        <w:t>Liquid modernity</w:t>
      </w:r>
      <w:r>
        <w:rPr>
          <w:rFonts w:hint="default" w:ascii="Arial" w:hAnsi="Arial" w:eastAsia="宋体" w:cs="Arial"/>
          <w:i w:val="0"/>
          <w:iCs w:val="0"/>
          <w:caps w:val="0"/>
          <w:color w:val="auto"/>
          <w:spacing w:val="0"/>
          <w:sz w:val="22"/>
          <w:szCs w:val="22"/>
          <w:shd w:val="clear" w:fill="FFFFFF"/>
        </w:rPr>
        <w:t>. John Wiley &amp; Sons.</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Butler, J. (2004). </w:t>
      </w:r>
      <w:r>
        <w:rPr>
          <w:rFonts w:hint="default" w:ascii="Arial" w:hAnsi="Arial" w:eastAsia="宋体" w:cs="Arial"/>
          <w:i/>
          <w:iCs/>
          <w:caps w:val="0"/>
          <w:color w:val="auto"/>
          <w:spacing w:val="0"/>
          <w:sz w:val="22"/>
          <w:szCs w:val="22"/>
          <w:shd w:val="clear" w:fill="FFFFFF"/>
        </w:rPr>
        <w:t>Undoing gender</w:t>
      </w:r>
      <w:r>
        <w:rPr>
          <w:rFonts w:hint="default" w:ascii="Arial" w:hAnsi="Arial" w:eastAsia="宋体" w:cs="Arial"/>
          <w:i w:val="0"/>
          <w:iCs w:val="0"/>
          <w:caps w:val="0"/>
          <w:color w:val="auto"/>
          <w:spacing w:val="0"/>
          <w:sz w:val="22"/>
          <w:szCs w:val="22"/>
          <w:shd w:val="clear" w:fill="FFFFFF"/>
        </w:rPr>
        <w:t>. routledge.</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Butler, J. (2011). </w:t>
      </w:r>
      <w:r>
        <w:rPr>
          <w:rFonts w:hint="default" w:ascii="Arial" w:hAnsi="Arial" w:eastAsia="宋体" w:cs="Arial"/>
          <w:i/>
          <w:iCs/>
          <w:caps w:val="0"/>
          <w:color w:val="auto"/>
          <w:spacing w:val="0"/>
          <w:sz w:val="22"/>
          <w:szCs w:val="22"/>
          <w:shd w:val="clear" w:fill="FFFFFF"/>
        </w:rPr>
        <w:t>Bodies that matter: On the discursive limits of sex</w:t>
      </w:r>
      <w:r>
        <w:rPr>
          <w:rFonts w:hint="default" w:ascii="Arial" w:hAnsi="Arial" w:eastAsia="宋体" w:cs="Arial"/>
          <w:i w:val="0"/>
          <w:iCs w:val="0"/>
          <w:caps w:val="0"/>
          <w:color w:val="auto"/>
          <w:spacing w:val="0"/>
          <w:sz w:val="22"/>
          <w:szCs w:val="22"/>
          <w:shd w:val="clear" w:fill="FFFFFF"/>
        </w:rPr>
        <w:t>. routledge.</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Butler, J. (2020). Performative acts and gender constitution: An essay in phenomenology and feminist theory. In </w:t>
      </w:r>
      <w:r>
        <w:rPr>
          <w:rFonts w:hint="default" w:ascii="Arial" w:hAnsi="Arial" w:eastAsia="宋体" w:cs="Arial"/>
          <w:i/>
          <w:iCs/>
          <w:caps w:val="0"/>
          <w:color w:val="auto"/>
          <w:spacing w:val="0"/>
          <w:sz w:val="22"/>
          <w:szCs w:val="22"/>
          <w:shd w:val="clear" w:fill="FFFFFF"/>
        </w:rPr>
        <w:t>Feminist theory reader</w:t>
      </w:r>
      <w:r>
        <w:rPr>
          <w:rFonts w:hint="default" w:ascii="Arial" w:hAnsi="Arial" w:eastAsia="宋体" w:cs="Arial"/>
          <w:i w:val="0"/>
          <w:iCs w:val="0"/>
          <w:caps w:val="0"/>
          <w:color w:val="auto"/>
          <w:spacing w:val="0"/>
          <w:sz w:val="22"/>
          <w:szCs w:val="22"/>
          <w:shd w:val="clear" w:fill="FFFFFF"/>
        </w:rPr>
        <w:t> (pp. 353-361). Routledge.</w:t>
      </w:r>
    </w:p>
    <w:p>
      <w:pPr>
        <w:keepNext w:val="0"/>
        <w:keepLines w:val="0"/>
        <w:widowControl/>
        <w:numPr>
          <w:ilvl w:val="0"/>
          <w:numId w:val="0"/>
        </w:numPr>
        <w:suppressLineNumbers w:val="0"/>
        <w:spacing w:before="0" w:beforeAutospacing="1" w:after="320" w:afterAutospacing="0"/>
        <w:rPr>
          <w:rFonts w:hint="default" w:ascii="Arial" w:hAnsi="Arial" w:eastAsia="Segoe UI"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Castells, M. (2000). Toward a sociology of the network society. </w:t>
      </w:r>
      <w:r>
        <w:rPr>
          <w:rFonts w:hint="default" w:ascii="Arial" w:hAnsi="Arial" w:eastAsia="宋体" w:cs="Arial"/>
          <w:i/>
          <w:iCs/>
          <w:caps w:val="0"/>
          <w:color w:val="auto"/>
          <w:spacing w:val="0"/>
          <w:sz w:val="22"/>
          <w:szCs w:val="22"/>
          <w:shd w:val="clear" w:fill="FFFFFF"/>
        </w:rPr>
        <w:t>Contemporary sociology</w:t>
      </w:r>
      <w:r>
        <w:rPr>
          <w:rFonts w:hint="default" w:ascii="Arial" w:hAnsi="Arial" w:eastAsia="宋体" w:cs="Arial"/>
          <w:i w:val="0"/>
          <w:iCs w:val="0"/>
          <w:caps w:val="0"/>
          <w:color w:val="auto"/>
          <w:spacing w:val="0"/>
          <w:sz w:val="22"/>
          <w:szCs w:val="22"/>
          <w:shd w:val="clear" w:fill="FFFFFF"/>
        </w:rPr>
        <w:t>, </w:t>
      </w:r>
      <w:r>
        <w:rPr>
          <w:rFonts w:hint="default" w:ascii="Arial" w:hAnsi="Arial" w:eastAsia="宋体" w:cs="Arial"/>
          <w:i/>
          <w:iCs/>
          <w:caps w:val="0"/>
          <w:color w:val="auto"/>
          <w:spacing w:val="0"/>
          <w:sz w:val="22"/>
          <w:szCs w:val="22"/>
          <w:shd w:val="clear" w:fill="FFFFFF"/>
        </w:rPr>
        <w:t>29</w:t>
      </w:r>
      <w:r>
        <w:rPr>
          <w:rFonts w:hint="default" w:ascii="Arial" w:hAnsi="Arial" w:eastAsia="宋体" w:cs="Arial"/>
          <w:i w:val="0"/>
          <w:iCs w:val="0"/>
          <w:caps w:val="0"/>
          <w:color w:val="auto"/>
          <w:spacing w:val="0"/>
          <w:sz w:val="22"/>
          <w:szCs w:val="22"/>
          <w:shd w:val="clear" w:fill="FFFFFF"/>
        </w:rPr>
        <w:t>(5), 693-699.</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Castells, M. (2002). </w:t>
      </w:r>
      <w:r>
        <w:rPr>
          <w:rFonts w:hint="default" w:ascii="Arial" w:hAnsi="Arial" w:eastAsia="宋体" w:cs="Arial"/>
          <w:i/>
          <w:iCs/>
          <w:caps w:val="0"/>
          <w:color w:val="auto"/>
          <w:spacing w:val="0"/>
          <w:sz w:val="22"/>
          <w:szCs w:val="22"/>
          <w:shd w:val="clear" w:fill="FFFFFF"/>
        </w:rPr>
        <w:t>The Internet galaxy: Reflections on the Internet, business, and society</w:t>
      </w:r>
      <w:r>
        <w:rPr>
          <w:rFonts w:hint="default" w:ascii="Arial" w:hAnsi="Arial" w:eastAsia="宋体" w:cs="Arial"/>
          <w:i w:val="0"/>
          <w:iCs w:val="0"/>
          <w:caps w:val="0"/>
          <w:color w:val="auto"/>
          <w:spacing w:val="0"/>
          <w:sz w:val="22"/>
          <w:szCs w:val="22"/>
          <w:shd w:val="clear" w:fill="FFFFFF"/>
        </w:rPr>
        <w:t>. Oxford University Press, USA.</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Creswell, J. W., &amp; Creswell, J. D. (2017). </w:t>
      </w:r>
      <w:r>
        <w:rPr>
          <w:rFonts w:hint="default" w:ascii="Arial" w:hAnsi="Arial" w:eastAsia="宋体" w:cs="Arial"/>
          <w:i/>
          <w:iCs/>
          <w:caps w:val="0"/>
          <w:color w:val="auto"/>
          <w:spacing w:val="0"/>
          <w:sz w:val="22"/>
          <w:szCs w:val="22"/>
          <w:shd w:val="clear" w:fill="FFFFFF"/>
        </w:rPr>
        <w:t>Research design: Qualitative, quantitative, and mixed methods approaches</w:t>
      </w:r>
      <w:r>
        <w:rPr>
          <w:rFonts w:hint="default" w:ascii="Arial" w:hAnsi="Arial" w:eastAsia="宋体" w:cs="Arial"/>
          <w:i w:val="0"/>
          <w:iCs w:val="0"/>
          <w:caps w:val="0"/>
          <w:color w:val="auto"/>
          <w:spacing w:val="0"/>
          <w:sz w:val="22"/>
          <w:szCs w:val="22"/>
          <w:shd w:val="clear" w:fill="FFFFFF"/>
        </w:rPr>
        <w:t>. Sage publications.</w:t>
      </w:r>
    </w:p>
    <w:p>
      <w:pPr>
        <w:keepNext w:val="0"/>
        <w:keepLines w:val="0"/>
        <w:widowControl/>
        <w:numPr>
          <w:ilvl w:val="0"/>
          <w:numId w:val="0"/>
        </w:numPr>
        <w:suppressLineNumbers w:val="0"/>
        <w:spacing w:before="0" w:beforeAutospacing="1" w:after="320" w:afterAutospacing="0"/>
        <w:rPr>
          <w:rFonts w:hint="default" w:ascii="Arial" w:hAnsi="Arial" w:eastAsia="Segoe UI"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Flyvbjerg, B. (2011). Case study. </w:t>
      </w:r>
      <w:r>
        <w:rPr>
          <w:rFonts w:hint="default" w:ascii="Arial" w:hAnsi="Arial" w:eastAsia="宋体" w:cs="Arial"/>
          <w:i/>
          <w:iCs/>
          <w:caps w:val="0"/>
          <w:color w:val="auto"/>
          <w:spacing w:val="0"/>
          <w:sz w:val="22"/>
          <w:szCs w:val="22"/>
          <w:shd w:val="clear" w:fill="FFFFFF"/>
        </w:rPr>
        <w:t>The Sage handbook of qualitative research</w:t>
      </w:r>
      <w:r>
        <w:rPr>
          <w:rFonts w:hint="default" w:ascii="Arial" w:hAnsi="Arial" w:eastAsia="宋体" w:cs="Arial"/>
          <w:i w:val="0"/>
          <w:iCs w:val="0"/>
          <w:caps w:val="0"/>
          <w:color w:val="auto"/>
          <w:spacing w:val="0"/>
          <w:sz w:val="22"/>
          <w:szCs w:val="22"/>
          <w:shd w:val="clear" w:fill="FFFFFF"/>
        </w:rPr>
        <w:t>, </w:t>
      </w:r>
      <w:r>
        <w:rPr>
          <w:rFonts w:hint="default" w:ascii="Arial" w:hAnsi="Arial" w:eastAsia="宋体" w:cs="Arial"/>
          <w:i/>
          <w:iCs/>
          <w:caps w:val="0"/>
          <w:color w:val="auto"/>
          <w:spacing w:val="0"/>
          <w:sz w:val="22"/>
          <w:szCs w:val="22"/>
          <w:shd w:val="clear" w:fill="FFFFFF"/>
        </w:rPr>
        <w:t>4</w:t>
      </w:r>
      <w:r>
        <w:rPr>
          <w:rFonts w:hint="default" w:ascii="Arial" w:hAnsi="Arial" w:eastAsia="宋体" w:cs="Arial"/>
          <w:i w:val="0"/>
          <w:iCs w:val="0"/>
          <w:caps w:val="0"/>
          <w:color w:val="auto"/>
          <w:spacing w:val="0"/>
          <w:sz w:val="22"/>
          <w:szCs w:val="22"/>
          <w:shd w:val="clear" w:fill="FFFFFF"/>
        </w:rPr>
        <w:t>, 301-316.</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Haraway, D. (2013). A cyborg manifesto: Science, technology, and socialist-feminism in the late twentieth century. In </w:t>
      </w:r>
      <w:r>
        <w:rPr>
          <w:rFonts w:hint="default" w:ascii="Arial" w:hAnsi="Arial" w:eastAsia="宋体" w:cs="Arial"/>
          <w:i/>
          <w:iCs/>
          <w:caps w:val="0"/>
          <w:color w:val="auto"/>
          <w:spacing w:val="0"/>
          <w:sz w:val="22"/>
          <w:szCs w:val="22"/>
          <w:shd w:val="clear" w:fill="FFFFFF"/>
        </w:rPr>
        <w:t>The transgender studies reader</w:t>
      </w:r>
      <w:r>
        <w:rPr>
          <w:rFonts w:hint="default" w:ascii="Arial" w:hAnsi="Arial" w:eastAsia="宋体" w:cs="Arial"/>
          <w:i w:val="0"/>
          <w:iCs w:val="0"/>
          <w:caps w:val="0"/>
          <w:color w:val="auto"/>
          <w:spacing w:val="0"/>
          <w:sz w:val="22"/>
          <w:szCs w:val="22"/>
          <w:shd w:val="clear" w:fill="FFFFFF"/>
        </w:rPr>
        <w:t> (pp. 103-118). Routledge.</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Haraway, D. (2013). </w:t>
      </w:r>
      <w:r>
        <w:rPr>
          <w:rFonts w:hint="default" w:ascii="Arial" w:hAnsi="Arial" w:eastAsia="宋体" w:cs="Arial"/>
          <w:i/>
          <w:iCs/>
          <w:caps w:val="0"/>
          <w:color w:val="auto"/>
          <w:spacing w:val="0"/>
          <w:sz w:val="22"/>
          <w:szCs w:val="22"/>
          <w:shd w:val="clear" w:fill="FFFFFF"/>
        </w:rPr>
        <w:t>Simians, cyborgs, and women: The reinvention of nature</w:t>
      </w:r>
      <w:r>
        <w:rPr>
          <w:rFonts w:hint="default" w:ascii="Arial" w:hAnsi="Arial" w:eastAsia="宋体" w:cs="Arial"/>
          <w:i w:val="0"/>
          <w:iCs w:val="0"/>
          <w:caps w:val="0"/>
          <w:color w:val="auto"/>
          <w:spacing w:val="0"/>
          <w:sz w:val="22"/>
          <w:szCs w:val="22"/>
          <w:shd w:val="clear" w:fill="FFFFFF"/>
        </w:rPr>
        <w:t>. Routledge.</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Hershman, L. (2006). Romancing the Anti-body: Lust and Longing in (Cyber) space. </w:t>
      </w:r>
      <w:r>
        <w:rPr>
          <w:rFonts w:hint="default" w:ascii="Arial" w:hAnsi="Arial" w:eastAsia="宋体" w:cs="Arial"/>
          <w:i/>
          <w:iCs/>
          <w:caps w:val="0"/>
          <w:color w:val="auto"/>
          <w:spacing w:val="0"/>
          <w:sz w:val="22"/>
          <w:szCs w:val="22"/>
          <w:shd w:val="clear" w:fill="FFFFFF"/>
        </w:rPr>
        <w:t>telematic connections: reach out and touch the telereal, http://telematic. walkerart. org/telereal/hershman_hershman2. html#, ohne Jahresangabe, ohne Seitenangabe</w:t>
      </w:r>
      <w:r>
        <w:rPr>
          <w:rFonts w:hint="default" w:ascii="Arial" w:hAnsi="Arial" w:eastAsia="宋体" w:cs="Arial"/>
          <w:i w:val="0"/>
          <w:iCs w:val="0"/>
          <w:caps w:val="0"/>
          <w:color w:val="auto"/>
          <w:spacing w:val="0"/>
          <w:sz w:val="22"/>
          <w:szCs w:val="22"/>
          <w:shd w:val="clear" w:fill="FFFFFF"/>
        </w:rPr>
        <w:t>, </w:t>
      </w:r>
      <w:r>
        <w:rPr>
          <w:rFonts w:hint="default" w:ascii="Arial" w:hAnsi="Arial" w:eastAsia="宋体" w:cs="Arial"/>
          <w:i/>
          <w:iCs/>
          <w:caps w:val="0"/>
          <w:color w:val="auto"/>
          <w:spacing w:val="0"/>
          <w:sz w:val="22"/>
          <w:szCs w:val="22"/>
          <w:shd w:val="clear" w:fill="FFFFFF"/>
        </w:rPr>
        <w:t>22</w:t>
      </w:r>
      <w:r>
        <w:rPr>
          <w:rFonts w:hint="default" w:ascii="Arial" w:hAnsi="Arial" w:eastAsia="宋体" w:cs="Arial"/>
          <w:i w:val="0"/>
          <w:iCs w:val="0"/>
          <w:caps w:val="0"/>
          <w:color w:val="auto"/>
          <w:spacing w:val="0"/>
          <w:sz w:val="22"/>
          <w:szCs w:val="22"/>
          <w:shd w:val="clear" w:fill="FFFFFF"/>
        </w:rPr>
        <w:t>.</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Lyotard, J. F. (1984). </w:t>
      </w:r>
      <w:r>
        <w:rPr>
          <w:rFonts w:hint="default" w:ascii="Arial" w:hAnsi="Arial" w:eastAsia="宋体" w:cs="Arial"/>
          <w:i/>
          <w:iCs/>
          <w:caps w:val="0"/>
          <w:color w:val="auto"/>
          <w:spacing w:val="0"/>
          <w:sz w:val="22"/>
          <w:szCs w:val="22"/>
          <w:shd w:val="clear" w:fill="FFFFFF"/>
        </w:rPr>
        <w:t>The postmodern condition: A report on knowledge</w:t>
      </w:r>
      <w:r>
        <w:rPr>
          <w:rFonts w:hint="default" w:ascii="Arial" w:hAnsi="Arial" w:eastAsia="宋体" w:cs="Arial"/>
          <w:i w:val="0"/>
          <w:iCs w:val="0"/>
          <w:caps w:val="0"/>
          <w:color w:val="auto"/>
          <w:spacing w:val="0"/>
          <w:sz w:val="22"/>
          <w:szCs w:val="22"/>
          <w:shd w:val="clear" w:fill="FFFFFF"/>
        </w:rPr>
        <w:t> (Vol. 10). U of Minnesota Press.</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Manovich, L. (2002). </w:t>
      </w:r>
      <w:r>
        <w:rPr>
          <w:rFonts w:hint="default" w:ascii="Arial" w:hAnsi="Arial" w:eastAsia="宋体" w:cs="Arial"/>
          <w:i/>
          <w:iCs/>
          <w:caps w:val="0"/>
          <w:color w:val="auto"/>
          <w:spacing w:val="0"/>
          <w:sz w:val="22"/>
          <w:szCs w:val="22"/>
          <w:shd w:val="clear" w:fill="FFFFFF"/>
        </w:rPr>
        <w:t>The language of new media</w:t>
      </w:r>
      <w:r>
        <w:rPr>
          <w:rFonts w:hint="default" w:ascii="Arial" w:hAnsi="Arial" w:eastAsia="宋体" w:cs="Arial"/>
          <w:i w:val="0"/>
          <w:iCs w:val="0"/>
          <w:caps w:val="0"/>
          <w:color w:val="auto"/>
          <w:spacing w:val="0"/>
          <w:sz w:val="22"/>
          <w:szCs w:val="22"/>
          <w:shd w:val="clear" w:fill="FFFFFF"/>
        </w:rPr>
        <w:t>. MIT press.</w:t>
      </w:r>
    </w:p>
    <w:p>
      <w:pPr>
        <w:pStyle w:val="3"/>
        <w:keepNext w:val="0"/>
        <w:keepLines w:val="0"/>
        <w:widowControl/>
        <w:suppressLineNumbers w:val="0"/>
        <w:ind w:left="567" w:hanging="567"/>
        <w:rPr>
          <w:rFonts w:hint="default" w:ascii="Arial" w:hAnsi="Arial" w:cs="Arial"/>
          <w:color w:val="auto"/>
          <w:sz w:val="22"/>
          <w:szCs w:val="22"/>
        </w:rPr>
      </w:pPr>
      <w:r>
        <w:rPr>
          <w:rFonts w:hint="default" w:ascii="Arial" w:hAnsi="Arial" w:cs="Arial"/>
          <w:color w:val="auto"/>
          <w:sz w:val="22"/>
          <w:szCs w:val="22"/>
        </w:rPr>
        <w:t xml:space="preserve">Rosenbach, U. (1982) </w:t>
      </w:r>
      <w:r>
        <w:rPr>
          <w:rFonts w:hint="default" w:ascii="Arial" w:hAnsi="Arial" w:cs="Arial"/>
          <w:i/>
          <w:iCs/>
          <w:color w:val="auto"/>
          <w:sz w:val="22"/>
          <w:szCs w:val="22"/>
        </w:rPr>
        <w:t>Videokunst, foto, aktion, performance, Feministische Kunst</w:t>
      </w:r>
      <w:r>
        <w:rPr>
          <w:rFonts w:hint="default" w:ascii="Arial" w:hAnsi="Arial" w:cs="Arial"/>
          <w:color w:val="auto"/>
          <w:sz w:val="22"/>
          <w:szCs w:val="22"/>
        </w:rPr>
        <w:t xml:space="preserve">. Köln: U. Rosenbach. </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Salih, S., &amp; Butler, J. (2004). The Judith Butler Reader.</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Swidler, A. (1986). Culture in action: Symbols and strategies. </w:t>
      </w:r>
      <w:r>
        <w:rPr>
          <w:rFonts w:hint="default" w:ascii="Arial" w:hAnsi="Arial" w:eastAsia="宋体" w:cs="Arial"/>
          <w:i/>
          <w:iCs/>
          <w:caps w:val="0"/>
          <w:color w:val="auto"/>
          <w:spacing w:val="0"/>
          <w:sz w:val="22"/>
          <w:szCs w:val="22"/>
          <w:shd w:val="clear" w:fill="FFFFFF"/>
        </w:rPr>
        <w:t>American sociological review</w:t>
      </w:r>
      <w:r>
        <w:rPr>
          <w:rFonts w:hint="default" w:ascii="Arial" w:hAnsi="Arial" w:eastAsia="宋体" w:cs="Arial"/>
          <w:i w:val="0"/>
          <w:iCs w:val="0"/>
          <w:caps w:val="0"/>
          <w:color w:val="auto"/>
          <w:spacing w:val="0"/>
          <w:sz w:val="22"/>
          <w:szCs w:val="22"/>
          <w:shd w:val="clear" w:fill="FFFFFF"/>
        </w:rPr>
        <w:t>, 273-286.</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Tromble, M. (Ed.). (2005). </w:t>
      </w:r>
      <w:r>
        <w:rPr>
          <w:rFonts w:hint="default" w:ascii="Arial" w:hAnsi="Arial" w:eastAsia="宋体" w:cs="Arial"/>
          <w:i/>
          <w:iCs/>
          <w:caps w:val="0"/>
          <w:color w:val="auto"/>
          <w:spacing w:val="0"/>
          <w:sz w:val="22"/>
          <w:szCs w:val="22"/>
          <w:shd w:val="clear" w:fill="FFFFFF"/>
        </w:rPr>
        <w:t>The Art and Films of Lynn Hershman Leeson: Secret Agents, Private I</w:t>
      </w:r>
      <w:r>
        <w:rPr>
          <w:rFonts w:hint="default" w:ascii="Arial" w:hAnsi="Arial" w:eastAsia="宋体" w:cs="Arial"/>
          <w:i w:val="0"/>
          <w:iCs w:val="0"/>
          <w:caps w:val="0"/>
          <w:color w:val="auto"/>
          <w:spacing w:val="0"/>
          <w:sz w:val="22"/>
          <w:szCs w:val="22"/>
          <w:shd w:val="clear" w:fill="FFFFFF"/>
        </w:rPr>
        <w:t>. Univ of California Press.</w:t>
      </w:r>
    </w:p>
    <w:p>
      <w:pPr>
        <w:keepNext w:val="0"/>
        <w:keepLines w:val="0"/>
        <w:widowControl/>
        <w:numPr>
          <w:ilvl w:val="0"/>
          <w:numId w:val="0"/>
        </w:numPr>
        <w:suppressLineNumbers w:val="0"/>
        <w:spacing w:before="0" w:beforeAutospacing="1" w:after="320" w:afterAutospacing="0"/>
        <w:rPr>
          <w:rFonts w:hint="default" w:ascii="Arial" w:hAnsi="Arial" w:eastAsia="Segoe UI" w:cs="Arial"/>
          <w:i w:val="0"/>
          <w:iCs w:val="0"/>
          <w:caps w:val="0"/>
          <w:color w:val="auto"/>
          <w:spacing w:val="0"/>
          <w:sz w:val="22"/>
          <w:szCs w:val="22"/>
          <w:shd w:val="clear" w:fill="FFFFFF"/>
          <w:lang w:val="en-US" w:eastAsia="zh-Hans"/>
        </w:rPr>
      </w:pPr>
      <w:r>
        <w:rPr>
          <w:rFonts w:hint="default" w:ascii="Arial" w:hAnsi="Arial" w:eastAsia="Segoe UI" w:cs="Arial"/>
          <w:i w:val="0"/>
          <w:iCs w:val="0"/>
          <w:caps w:val="0"/>
          <w:color w:val="auto"/>
          <w:spacing w:val="0"/>
          <w:sz w:val="22"/>
          <w:szCs w:val="22"/>
          <w:shd w:val="clear" w:fill="FFFFFF"/>
          <w:lang w:val="en-US" w:eastAsia="zh-Hans"/>
        </w:rPr>
        <w:t>Turkle, S. (1995). Life on the Screen. Identity in the Age of the Internet. London: Weidenfeld &amp; Nicolson, 178.</w:t>
      </w:r>
    </w:p>
    <w:p>
      <w:pPr>
        <w:keepNext w:val="0"/>
        <w:keepLines w:val="0"/>
        <w:widowControl/>
        <w:numPr>
          <w:ilvl w:val="0"/>
          <w:numId w:val="0"/>
        </w:numPr>
        <w:suppressLineNumbers w:val="0"/>
        <w:spacing w:before="0" w:beforeAutospacing="1" w:after="320" w:afterAutospacing="0"/>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Yin, R. K. (2009). </w:t>
      </w:r>
      <w:r>
        <w:rPr>
          <w:rFonts w:hint="default" w:ascii="Arial" w:hAnsi="Arial" w:eastAsia="宋体" w:cs="Arial"/>
          <w:i/>
          <w:iCs/>
          <w:caps w:val="0"/>
          <w:color w:val="auto"/>
          <w:spacing w:val="0"/>
          <w:sz w:val="22"/>
          <w:szCs w:val="22"/>
          <w:shd w:val="clear" w:fill="FFFFFF"/>
        </w:rPr>
        <w:t>Case study research: Design and methods</w:t>
      </w:r>
      <w:r>
        <w:rPr>
          <w:rFonts w:hint="default" w:ascii="Arial" w:hAnsi="Arial" w:eastAsia="宋体" w:cs="Arial"/>
          <w:i w:val="0"/>
          <w:iCs w:val="0"/>
          <w:caps w:val="0"/>
          <w:color w:val="auto"/>
          <w:spacing w:val="0"/>
          <w:sz w:val="22"/>
          <w:szCs w:val="22"/>
          <w:shd w:val="clear" w:fill="FFFFFF"/>
        </w:rPr>
        <w:t> (Vol. 5). sage.</w:t>
      </w:r>
    </w:p>
    <w:p>
      <w:pPr>
        <w:keepNext w:val="0"/>
        <w:keepLines w:val="0"/>
        <w:widowControl/>
        <w:numPr>
          <w:ilvl w:val="0"/>
          <w:numId w:val="0"/>
        </w:numPr>
        <w:suppressLineNumbers w:val="0"/>
        <w:spacing w:before="0" w:beforeAutospacing="1" w:after="320" w:afterAutospacing="0"/>
        <w:rPr>
          <w:rFonts w:hint="default" w:ascii="Arial" w:hAnsi="Arial" w:eastAsia="Segoe UI"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Zylinska, J. (Ed.). (2002). </w:t>
      </w:r>
      <w:r>
        <w:rPr>
          <w:rFonts w:hint="default" w:ascii="Arial" w:hAnsi="Arial" w:eastAsia="宋体" w:cs="Arial"/>
          <w:i/>
          <w:iCs/>
          <w:caps w:val="0"/>
          <w:color w:val="auto"/>
          <w:spacing w:val="0"/>
          <w:sz w:val="22"/>
          <w:szCs w:val="22"/>
          <w:shd w:val="clear" w:fill="FFFFFF"/>
        </w:rPr>
        <w:t>The cyborg experiments: The extensions of the body in the media age</w:t>
      </w:r>
      <w:r>
        <w:rPr>
          <w:rFonts w:hint="default" w:ascii="Arial" w:hAnsi="Arial" w:eastAsia="宋体" w:cs="Arial"/>
          <w:i w:val="0"/>
          <w:iCs w:val="0"/>
          <w:caps w:val="0"/>
          <w:color w:val="auto"/>
          <w:spacing w:val="0"/>
          <w:sz w:val="22"/>
          <w:szCs w:val="22"/>
          <w:shd w:val="clear" w:fill="FFFFFF"/>
        </w:rPr>
        <w:t>. A&amp;C Black.</w:t>
      </w:r>
    </w:p>
    <w:p>
      <w:pPr>
        <w:keepNext w:val="0"/>
        <w:keepLines w:val="0"/>
        <w:widowControl/>
        <w:numPr>
          <w:ilvl w:val="0"/>
          <w:numId w:val="0"/>
        </w:numPr>
        <w:suppressLineNumbers w:val="0"/>
        <w:spacing w:before="0" w:beforeAutospacing="1" w:after="320" w:afterAutospacing="0" w:line="360" w:lineRule="auto"/>
        <w:jc w:val="both"/>
        <w:rPr>
          <w:rFonts w:hint="default" w:ascii="Arial" w:hAnsi="Arial" w:eastAsia="Segoe UI" w:cs="Arial"/>
          <w:i w:val="0"/>
          <w:iCs w:val="0"/>
          <w:caps w:val="0"/>
          <w:color w:val="auto"/>
          <w:spacing w:val="0"/>
          <w:sz w:val="22"/>
          <w:szCs w:val="22"/>
          <w:shd w:val="clear" w:fill="FFFFFF"/>
          <w:lang w:val="en-US" w:eastAsia="zh-CN"/>
        </w:rPr>
      </w:pPr>
    </w:p>
    <w:p>
      <w:pPr>
        <w:spacing w:line="360" w:lineRule="auto"/>
        <w:rPr>
          <w:rFonts w:hint="default" w:ascii="Arial" w:hAnsi="Arial" w:cs="Arial"/>
          <w:b/>
          <w:bCs/>
          <w:color w:val="auto"/>
          <w:sz w:val="24"/>
          <w:szCs w:val="24"/>
          <w:lang w:val="en-US" w:eastAsia="zh-CN"/>
        </w:rPr>
      </w:pPr>
      <w:r>
        <w:rPr>
          <w:rFonts w:hint="default" w:ascii="Arial" w:hAnsi="Arial" w:cs="Arial"/>
          <w:b/>
          <w:bCs/>
          <w:color w:val="auto"/>
          <w:sz w:val="24"/>
          <w:szCs w:val="24"/>
          <w:lang w:val="en-US" w:eastAsia="zh-CN"/>
        </w:rPr>
        <w:t>Digital Identity and Cultural Transformation: An Ethnographic Study of China's Post-90s Generation in the Age of Information Technology</w:t>
      </w:r>
    </w:p>
    <w:p>
      <w:pPr>
        <w:spacing w:line="360" w:lineRule="auto"/>
        <w:rPr>
          <w:rFonts w:hint="default" w:ascii="Arial" w:hAnsi="Arial" w:cs="Arial"/>
          <w:b/>
          <w:bCs/>
          <w:color w:val="auto"/>
          <w:sz w:val="22"/>
          <w:szCs w:val="22"/>
          <w:lang w:val="en-US" w:eastAsia="zh-CN"/>
        </w:rPr>
      </w:pPr>
    </w:p>
    <w:p>
      <w:pPr>
        <w:spacing w:line="360" w:lineRule="auto"/>
        <w:rPr>
          <w:rFonts w:hint="default" w:ascii="Arial" w:hAnsi="Arial" w:cs="Arial" w:eastAsiaTheme="minorEastAsia"/>
          <w:b/>
          <w:bCs/>
          <w:color w:val="auto"/>
          <w:sz w:val="22"/>
          <w:szCs w:val="22"/>
          <w:lang w:val="en-US" w:eastAsia="zh-CN"/>
        </w:rPr>
      </w:pPr>
      <w:r>
        <w:rPr>
          <w:rFonts w:hint="default" w:ascii="Arial" w:hAnsi="Arial" w:cs="Arial"/>
          <w:b/>
          <w:bCs/>
          <w:color w:val="auto"/>
          <w:sz w:val="22"/>
          <w:szCs w:val="22"/>
          <w:lang w:val="en-US" w:eastAsia="zh-CN"/>
        </w:rPr>
        <w:t>Abstract</w:t>
      </w:r>
    </w:p>
    <w:p>
      <w:pPr>
        <w:spacing w:line="360" w:lineRule="auto"/>
        <w:rPr>
          <w:rFonts w:hint="default" w:ascii="Arial" w:hAnsi="Arial" w:cs="Arial"/>
          <w:color w:val="auto"/>
          <w:sz w:val="22"/>
          <w:szCs w:val="22"/>
        </w:rPr>
      </w:pPr>
    </w:p>
    <w:p>
      <w:pPr>
        <w:spacing w:line="360" w:lineRule="auto"/>
        <w:rPr>
          <w:rFonts w:hint="default" w:ascii="Arial" w:hAnsi="Arial" w:cs="Arial"/>
          <w:color w:val="auto"/>
          <w:sz w:val="22"/>
          <w:szCs w:val="22"/>
        </w:rPr>
      </w:pPr>
      <w:r>
        <w:rPr>
          <w:rFonts w:hint="default" w:ascii="Arial" w:hAnsi="Arial" w:cs="Arial"/>
          <w:color w:val="auto"/>
          <w:sz w:val="22"/>
          <w:szCs w:val="22"/>
        </w:rPr>
        <w:t>In the context of rapid digitization and globalization, personal identity and culture are undergoing profound transformation. This is especially true for China's post-90s group, who grew up in the period of rapid development of information technology after China's reform and opening up, and have a unique perspective and e</w:t>
      </w:r>
      <w:bookmarkStart w:id="0" w:name="_GoBack"/>
      <w:bookmarkEnd w:id="0"/>
      <w:r>
        <w:rPr>
          <w:rFonts w:hint="default" w:ascii="Arial" w:hAnsi="Arial" w:cs="Arial"/>
          <w:color w:val="auto"/>
          <w:sz w:val="22"/>
          <w:szCs w:val="22"/>
        </w:rPr>
        <w:t>xperience on the formation and identification of virtual identities. This study aims to explore the virtual identity characteristics of the post-90s group in China, by analyzing their self-presentation on social media and online avatars, and studying how this generation shapes and understands themselves under the influence of digital technology.</w:t>
      </w:r>
    </w:p>
    <w:p>
      <w:pPr>
        <w:spacing w:line="360" w:lineRule="auto"/>
        <w:rPr>
          <w:rFonts w:hint="default" w:ascii="Arial" w:hAnsi="Arial" w:cs="Arial"/>
          <w:color w:val="auto"/>
          <w:sz w:val="22"/>
          <w:szCs w:val="22"/>
        </w:rPr>
      </w:pPr>
      <w:r>
        <w:rPr>
          <w:rFonts w:hint="default" w:ascii="Arial" w:hAnsi="Arial" w:cs="Arial"/>
          <w:color w:val="auto"/>
          <w:sz w:val="22"/>
          <w:szCs w:val="22"/>
        </w:rPr>
        <w:t>Based on the ethnographic research method, combined with social constructivism, Goffman's self-expression theory and Bauman's mobile modernity theory, this paper analyzes the digital identity construction of the post-90s group from the perspective of Eastern culture. Through a systematic analysis of the virtual identity of the post-90s group, this study not only reveals how digital technology reshapes personal identity and social interaction, but also provides a new perspective to understand the identity changes of the contemporary Chinese young generation, which helps us understand the interaction between individuals and society in the digital era under the cultural background of China. And how technology affects the formation of cultural values and personal identities.</w:t>
      </w:r>
    </w:p>
    <w:p>
      <w:pPr>
        <w:spacing w:line="360" w:lineRule="auto"/>
        <w:rPr>
          <w:rFonts w:hint="default" w:ascii="Arial" w:hAnsi="Arial" w:cs="Arial"/>
          <w:b/>
          <w:bCs/>
          <w:color w:val="auto"/>
          <w:sz w:val="22"/>
          <w:szCs w:val="22"/>
        </w:rPr>
      </w:pPr>
    </w:p>
    <w:p>
      <w:pPr>
        <w:spacing w:line="360" w:lineRule="auto"/>
        <w:rPr>
          <w:rFonts w:hint="default" w:ascii="Arial" w:hAnsi="Arial" w:cs="Arial"/>
          <w:b/>
          <w:bCs/>
          <w:color w:val="auto"/>
          <w:sz w:val="22"/>
          <w:szCs w:val="22"/>
        </w:rPr>
      </w:pPr>
      <w:r>
        <w:rPr>
          <w:rFonts w:hint="default" w:ascii="Arial" w:hAnsi="Arial" w:cs="Arial"/>
          <w:b/>
          <w:bCs/>
          <w:color w:val="auto"/>
          <w:sz w:val="22"/>
          <w:szCs w:val="22"/>
        </w:rPr>
        <w:t xml:space="preserve">Introduction </w:t>
      </w:r>
    </w:p>
    <w:p>
      <w:pPr>
        <w:spacing w:line="360" w:lineRule="auto"/>
        <w:rPr>
          <w:rFonts w:hint="default" w:ascii="Arial" w:hAnsi="Arial" w:cs="Arial"/>
          <w:b/>
          <w:bCs/>
          <w:color w:val="auto"/>
          <w:sz w:val="22"/>
          <w:szCs w:val="22"/>
        </w:rPr>
      </w:pPr>
    </w:p>
    <w:p>
      <w:pPr>
        <w:spacing w:line="360" w:lineRule="auto"/>
        <w:rPr>
          <w:rFonts w:hint="default" w:ascii="Arial" w:hAnsi="Arial" w:cs="Arial"/>
          <w:color w:val="auto"/>
          <w:sz w:val="22"/>
          <w:szCs w:val="22"/>
        </w:rPr>
      </w:pPr>
      <w:r>
        <w:rPr>
          <w:rFonts w:hint="default" w:ascii="Arial" w:hAnsi="Arial" w:cs="Arial"/>
          <w:color w:val="auto"/>
          <w:sz w:val="22"/>
          <w:szCs w:val="22"/>
        </w:rPr>
        <w:t>In the era of increasing digitalization and networking, our culture and identity are undergoing unprecedented changes. In the constantly evolving digital environment, virtual culture has become an important aspect of our daily lives, profoundly influencing human identity. The proliferation of the Internet and the progress of digital equipment and technology have changed the way we communicate and interact with the world at the technical level. This change has gone beyond the technical level, touching on culture, social structure and even personal identity cognition. Today, technology not only determines society, but also becomes society in many ways (Castells, 2007)</w:t>
      </w:r>
    </w:p>
    <w:p>
      <w:pPr>
        <w:spacing w:line="360" w:lineRule="auto"/>
        <w:rPr>
          <w:rFonts w:hint="default" w:ascii="Arial" w:hAnsi="Arial" w:cs="Arial"/>
          <w:color w:val="auto"/>
          <w:sz w:val="22"/>
          <w:szCs w:val="22"/>
        </w:rPr>
      </w:pPr>
    </w:p>
    <w:p>
      <w:pPr>
        <w:spacing w:line="360" w:lineRule="auto"/>
        <w:rPr>
          <w:rFonts w:hint="default" w:ascii="Arial" w:hAnsi="Arial" w:cs="Arial"/>
          <w:color w:val="auto"/>
          <w:sz w:val="22"/>
          <w:szCs w:val="22"/>
        </w:rPr>
      </w:pPr>
      <w:r>
        <w:rPr>
          <w:rFonts w:hint="default" w:ascii="Arial" w:hAnsi="Arial" w:cs="Arial"/>
          <w:color w:val="auto"/>
          <w:sz w:val="22"/>
          <w:szCs w:val="22"/>
        </w:rPr>
        <w:t>The post-90s group in China is a group of users with a high degree of participation after the rise of the Internet. When they were teenagers, the Internet in China was just in an era of rapid development. The new Internet technology emerging in the 21st century has rapidly changed the world (Aghaei et al., 2012)</w:t>
      </w:r>
      <w:r>
        <w:rPr>
          <w:rFonts w:hint="default" w:ascii="Arial" w:hAnsi="Arial" w:cs="Arial"/>
          <w:color w:val="auto"/>
          <w:sz w:val="22"/>
          <w:szCs w:val="22"/>
          <w:lang w:val="en-US" w:eastAsia="zh-CN"/>
        </w:rPr>
        <w:t>.</w:t>
      </w:r>
      <w:r>
        <w:rPr>
          <w:rFonts w:hint="default" w:ascii="Arial" w:hAnsi="Arial" w:cs="Arial"/>
          <w:color w:val="auto"/>
          <w:sz w:val="22"/>
          <w:szCs w:val="22"/>
        </w:rPr>
        <w:t xml:space="preserve"> The post-90s group also stepped into the virtual space from reality for the first time through virtual technology. From text, forums, games, to the current information revolution (5G/6G), Internet revolution (web3.0), artificial intelligence revolution, digital audio-visual technology, information security technology, mobile terminal digital technology, communication technology and other emerging media technologies, the growth of the post-90s group is accompanied by the upgrading of digital technology. Compared with traditional information media, such as television and newspapers, the Internet has changed from a one-way asymmetric information model to a more participatory model. The two-way model is particularly relevant to social media practice, because social media is interactive and conversational in nature (Aghaei, Nematbakhsh, and Farsani, 2012). This has formed new ways of communication and social culture. New technologies affect every aspect of an individual's life, culture, and society. The cyberspace is becoming an infrastructure technology that covers almost all areas of human life in the networked society (Bytiak et al., 2021).</w:t>
      </w:r>
    </w:p>
    <w:p>
      <w:pPr>
        <w:spacing w:line="360" w:lineRule="auto"/>
        <w:rPr>
          <w:rFonts w:hint="default" w:ascii="Arial" w:hAnsi="Arial" w:cs="Arial"/>
          <w:color w:val="auto"/>
          <w:sz w:val="22"/>
          <w:szCs w:val="22"/>
        </w:rPr>
      </w:pPr>
    </w:p>
    <w:p>
      <w:pPr>
        <w:spacing w:line="360" w:lineRule="auto"/>
        <w:rPr>
          <w:rFonts w:hint="default" w:ascii="Arial" w:hAnsi="Arial" w:cs="Arial"/>
          <w:color w:val="auto"/>
          <w:sz w:val="22"/>
          <w:szCs w:val="22"/>
        </w:rPr>
      </w:pPr>
      <w:r>
        <w:rPr>
          <w:rFonts w:hint="default" w:ascii="Arial" w:hAnsi="Arial" w:cs="Arial"/>
          <w:color w:val="auto"/>
          <w:sz w:val="22"/>
          <w:szCs w:val="22"/>
        </w:rPr>
        <w:t xml:space="preserve">In that way, with the support of technology, the continuous expansion of digital space has gradually become an indispensable part of people's daily lives that squeezes online activities. We live in an era where technology can blur the lines between reality and fantasy, and between what is real and what is virtual (Marsh, 2010). This digital space allows the dissemination of information to cross the boundaries of time and space, which brings new opportunities and increasing possibilities for building self-identity. Individuals are growing more according to viewing their identities as adaptable and diverse, shaped by a variety of interactions and settings (Turkle, </w:t>
      </w:r>
      <w:r>
        <w:rPr>
          <w:rFonts w:hint="default" w:ascii="Arial" w:hAnsi="Arial" w:cs="Arial"/>
          <w:color w:val="auto"/>
          <w:sz w:val="22"/>
          <w:szCs w:val="22"/>
          <w:lang w:val="en-US" w:eastAsia="zh-CN"/>
        </w:rPr>
        <w:t>2011</w:t>
      </w:r>
      <w:r>
        <w:rPr>
          <w:rFonts w:hint="default" w:ascii="Arial" w:hAnsi="Arial" w:cs="Arial"/>
          <w:color w:val="auto"/>
          <w:sz w:val="22"/>
          <w:szCs w:val="22"/>
        </w:rPr>
        <w:t>). With the support of new technologies, the new online interactive space provides a new window to distinguish between their "real me" and "digital me". Users enter virtual worlds through their avatars, which are specific digital representations of their virtual selves (Coleman, 2011)</w:t>
      </w:r>
      <w:r>
        <w:rPr>
          <w:rFonts w:hint="default" w:ascii="Arial" w:hAnsi="Arial" w:cs="Arial"/>
          <w:color w:val="auto"/>
          <w:sz w:val="22"/>
          <w:szCs w:val="22"/>
          <w:lang w:val="en-US" w:eastAsia="zh-CN"/>
        </w:rPr>
        <w:t>.</w:t>
      </w:r>
      <w:r>
        <w:rPr>
          <w:rFonts w:hint="default" w:ascii="Arial" w:hAnsi="Arial" w:cs="Arial"/>
          <w:color w:val="auto"/>
          <w:sz w:val="22"/>
          <w:szCs w:val="22"/>
        </w:rPr>
        <w:t xml:space="preserve"> The post-90s generation is also the earliest group in China to have a digital self online. From reality to virtuality, this group moves from a fixed and singular reality to a constantly circulating and iterating virtual space enhanced by digital technology. In computer-mediated environments, self representation is usually graphical (Blascovich et al., 2002), and thus avatars serve as the concept of online self-expression, providing appearance and behavior to showcase various aspects of oneself. Therefore, starting from the study of avatars, explore how digital avatars belonging to the 90 group are formed, and discuss the gap between the "real self" and the "digital self".</w:t>
      </w:r>
    </w:p>
    <w:p>
      <w:pPr>
        <w:spacing w:line="360" w:lineRule="auto"/>
        <w:rPr>
          <w:rFonts w:hint="default" w:ascii="Arial" w:hAnsi="Arial" w:cs="Arial"/>
          <w:color w:val="auto"/>
          <w:sz w:val="22"/>
          <w:szCs w:val="22"/>
        </w:rPr>
      </w:pPr>
    </w:p>
    <w:p>
      <w:pPr>
        <w:spacing w:line="360" w:lineRule="auto"/>
        <w:rPr>
          <w:rFonts w:hint="default" w:ascii="Arial" w:hAnsi="Arial" w:cs="Arial"/>
          <w:b/>
          <w:bCs/>
          <w:color w:val="auto"/>
          <w:sz w:val="22"/>
          <w:szCs w:val="22"/>
        </w:rPr>
      </w:pPr>
      <w:r>
        <w:rPr>
          <w:rFonts w:hint="default" w:ascii="Arial" w:hAnsi="Arial" w:cs="Arial"/>
          <w:b/>
          <w:bCs/>
          <w:color w:val="auto"/>
          <w:sz w:val="22"/>
          <w:szCs w:val="22"/>
        </w:rPr>
        <w:t>Aim</w:t>
      </w:r>
    </w:p>
    <w:p>
      <w:pPr>
        <w:spacing w:line="360" w:lineRule="auto"/>
        <w:rPr>
          <w:rFonts w:hint="default" w:ascii="Arial" w:hAnsi="Arial" w:cs="Arial"/>
          <w:b/>
          <w:bCs/>
          <w:color w:val="auto"/>
          <w:sz w:val="22"/>
          <w:szCs w:val="22"/>
        </w:rPr>
      </w:pPr>
    </w:p>
    <w:p>
      <w:pPr>
        <w:spacing w:line="360" w:lineRule="auto"/>
        <w:rPr>
          <w:rFonts w:hint="default" w:ascii="Arial" w:hAnsi="Arial" w:cs="Arial"/>
          <w:color w:val="auto"/>
          <w:sz w:val="22"/>
          <w:szCs w:val="22"/>
        </w:rPr>
      </w:pPr>
      <w:r>
        <w:rPr>
          <w:rFonts w:hint="default" w:ascii="Arial" w:hAnsi="Arial" w:cs="Arial"/>
          <w:color w:val="auto"/>
          <w:sz w:val="22"/>
          <w:szCs w:val="22"/>
        </w:rPr>
        <w:t>The personal identity constructed by people in virtual space is inseparable from the influence of virtual culture. Driven by technological innovation and cultural exchange, the continuous flow of digital culture shapes and reshapes the way individuals perceive themselves and their position in the world.</w:t>
      </w:r>
      <w:r>
        <w:rPr>
          <w:rFonts w:hint="default" w:ascii="Arial" w:hAnsi="Arial" w:cs="Arial"/>
          <w:color w:val="auto"/>
          <w:sz w:val="22"/>
          <w:szCs w:val="22"/>
          <w:lang w:val="en-US" w:eastAsia="zh-CN"/>
        </w:rPr>
        <w:t xml:space="preserve"> </w:t>
      </w:r>
      <w:r>
        <w:rPr>
          <w:rFonts w:hint="default" w:ascii="Arial" w:hAnsi="Arial" w:cs="Arial"/>
          <w:color w:val="auto"/>
          <w:sz w:val="22"/>
          <w:szCs w:val="22"/>
        </w:rPr>
        <w:t>In the era of global cultural homogenization, the theoretical discourse of digital citizenship has long been occupied by the West, and China lacks research on digital identity. This article provides new insights and reflections on the current understanding and research of China's digital identity construction.</w:t>
      </w:r>
    </w:p>
    <w:p>
      <w:pPr>
        <w:spacing w:line="360" w:lineRule="auto"/>
        <w:rPr>
          <w:rFonts w:hint="default" w:ascii="Arial" w:hAnsi="Arial" w:cs="Arial"/>
          <w:color w:val="auto"/>
          <w:sz w:val="22"/>
          <w:szCs w:val="22"/>
        </w:rPr>
      </w:pPr>
    </w:p>
    <w:p>
      <w:pPr>
        <w:spacing w:line="360" w:lineRule="auto"/>
        <w:rPr>
          <w:rFonts w:hint="default" w:ascii="Arial" w:hAnsi="Arial" w:cs="Arial"/>
          <w:color w:val="auto"/>
          <w:sz w:val="22"/>
          <w:szCs w:val="22"/>
        </w:rPr>
      </w:pPr>
      <w:r>
        <w:rPr>
          <w:rFonts w:hint="default" w:ascii="Arial" w:hAnsi="Arial" w:cs="Arial"/>
          <w:color w:val="auto"/>
          <w:sz w:val="22"/>
          <w:szCs w:val="22"/>
        </w:rPr>
        <w:t>The purpose of this study is to investigate the relationship between personality traits, online self presentation, online avatar avatars, and self differences of the post-90s generation in the context of virtual culture, in order to further investigate the virtual identities belonging to the post-90s generation in China. The post-90s generation is undergoing tremendous changes in China's social transformation, presenting a value orientation of coexistence of modernity and postmodernity, reflecting a certain degree of uncertainty, variability, contradiction, diversity, ambiguity, and conflict in cultural mentality. China's reform and opening up have provided a relatively abundant material environment for the post-90s generation, providing them with rich material guarantees during their critical periods of birth and growth. The era of globalization, informatization, and networking has also provided them with rich information, exposing them to various different ideas and lifestyles. This puts them in a special era where the boundaries between virtual and reality are constantly changing. Exploring the virtual identity of this group helps to understand the presentation of human identity on the edge of change. This study will use ethnography to explore the definition of human virtual identity by the new generation of young people from an Eastern perspective, rooted in the cultural background of China. To this end, this paper will introduce social construction, Goffman's theory of self-expression and Baumann's theory of fluid modernity as a theoretical framework for analyzing the interplay of digital identity and culture in the eastern culture</w:t>
      </w:r>
    </w:p>
    <w:p>
      <w:pPr>
        <w:spacing w:line="360" w:lineRule="auto"/>
        <w:rPr>
          <w:rFonts w:hint="default" w:ascii="Arial" w:hAnsi="Arial" w:cs="Arial"/>
          <w:b/>
          <w:bCs/>
          <w:color w:val="auto"/>
          <w:sz w:val="22"/>
          <w:szCs w:val="22"/>
        </w:rPr>
      </w:pPr>
    </w:p>
    <w:p>
      <w:pPr>
        <w:spacing w:line="360" w:lineRule="auto"/>
        <w:rPr>
          <w:rFonts w:hint="default" w:ascii="Arial" w:hAnsi="Arial" w:cs="Arial"/>
          <w:b/>
          <w:bCs/>
          <w:color w:val="auto"/>
          <w:sz w:val="22"/>
          <w:szCs w:val="22"/>
        </w:rPr>
      </w:pPr>
      <w:r>
        <w:rPr>
          <w:rFonts w:hint="default" w:ascii="Arial" w:hAnsi="Arial" w:cs="Arial"/>
          <w:b/>
          <w:bCs/>
          <w:color w:val="auto"/>
          <w:sz w:val="22"/>
          <w:szCs w:val="22"/>
        </w:rPr>
        <w:t>Research question</w:t>
      </w:r>
    </w:p>
    <w:p>
      <w:pPr>
        <w:spacing w:line="360" w:lineRule="auto"/>
        <w:rPr>
          <w:rFonts w:hint="default" w:ascii="Arial" w:hAnsi="Arial" w:cs="Arial"/>
          <w:b/>
          <w:bCs/>
          <w:color w:val="auto"/>
          <w:sz w:val="22"/>
          <w:szCs w:val="22"/>
        </w:rPr>
      </w:pPr>
    </w:p>
    <w:p>
      <w:pPr>
        <w:spacing w:line="360" w:lineRule="auto"/>
        <w:rPr>
          <w:rFonts w:hint="default" w:ascii="Arial" w:hAnsi="Arial" w:cs="Arial"/>
          <w:color w:val="auto"/>
          <w:sz w:val="22"/>
          <w:szCs w:val="22"/>
        </w:rPr>
      </w:pPr>
      <w:r>
        <w:rPr>
          <w:rFonts w:hint="default" w:ascii="Arial" w:hAnsi="Arial" w:cs="Arial"/>
          <w:color w:val="auto"/>
          <w:sz w:val="22"/>
          <w:szCs w:val="22"/>
        </w:rPr>
        <w:t>In order to help understand the virtual identity of the post-90s generation and provide a Chinese perspective on virtual digital identity. This study investigated the usage of social media among the post-90s generation in China, starting from avatars and self differences, to explore the unique virtual identities of the post-90s generation in the era of modern and postmodern intersection.</w:t>
      </w:r>
    </w:p>
    <w:p>
      <w:pPr>
        <w:spacing w:line="360" w:lineRule="auto"/>
        <w:rPr>
          <w:rFonts w:hint="default" w:ascii="Arial" w:hAnsi="Arial" w:cs="Arial"/>
          <w:color w:val="auto"/>
          <w:sz w:val="22"/>
          <w:szCs w:val="22"/>
        </w:rPr>
      </w:pPr>
      <w:r>
        <w:rPr>
          <w:rFonts w:hint="default" w:ascii="Arial" w:hAnsi="Arial" w:cs="Arial"/>
          <w:color w:val="auto"/>
          <w:sz w:val="22"/>
          <w:szCs w:val="22"/>
        </w:rPr>
        <w:t>Research question 1: Has the virtual avatar of the post-90s group changed when social media used since the beginning of the Internet are exposed to different social platforms?</w:t>
      </w:r>
    </w:p>
    <w:p>
      <w:pPr>
        <w:spacing w:line="360" w:lineRule="auto"/>
        <w:rPr>
          <w:rFonts w:hint="default" w:ascii="Arial" w:hAnsi="Arial" w:cs="Arial"/>
          <w:color w:val="auto"/>
          <w:sz w:val="22"/>
          <w:szCs w:val="22"/>
        </w:rPr>
      </w:pPr>
      <w:r>
        <w:rPr>
          <w:rFonts w:hint="default" w:ascii="Arial" w:hAnsi="Arial" w:cs="Arial"/>
          <w:color w:val="auto"/>
          <w:sz w:val="22"/>
          <w:szCs w:val="22"/>
        </w:rPr>
        <w:t>Research question 2: Is there a gap between these virtual avatars and real self representation? Where is the gap manifested?</w:t>
      </w:r>
    </w:p>
    <w:p>
      <w:pPr>
        <w:spacing w:line="360" w:lineRule="auto"/>
        <w:rPr>
          <w:rFonts w:hint="default" w:ascii="Arial" w:hAnsi="Arial" w:cs="Arial"/>
          <w:color w:val="auto"/>
          <w:sz w:val="22"/>
          <w:szCs w:val="22"/>
        </w:rPr>
      </w:pPr>
      <w:r>
        <w:rPr>
          <w:rFonts w:hint="default" w:ascii="Arial" w:hAnsi="Arial" w:cs="Arial"/>
          <w:color w:val="auto"/>
          <w:sz w:val="22"/>
          <w:szCs w:val="22"/>
        </w:rPr>
        <w:t>Research question 3: Due to the enhancement of digital technology and the transformation of the traditional relationship between social identity and physical space, the post-90s generation is in a cultural environment where modernity and postmodernity coexist. Does their virtual avatars exhibit uncertainty, diversity, variability, and ambiguity?</w:t>
      </w:r>
    </w:p>
    <w:p>
      <w:pPr>
        <w:spacing w:line="360" w:lineRule="auto"/>
        <w:rPr>
          <w:rFonts w:hint="default" w:ascii="Arial" w:hAnsi="Arial" w:cs="Arial"/>
          <w:color w:val="auto"/>
          <w:sz w:val="22"/>
          <w:szCs w:val="22"/>
        </w:rPr>
      </w:pPr>
    </w:p>
    <w:p>
      <w:pPr>
        <w:spacing w:line="360" w:lineRule="auto"/>
        <w:rPr>
          <w:rFonts w:hint="default" w:ascii="Arial" w:hAnsi="Arial" w:cs="Arial"/>
          <w:b/>
          <w:bCs/>
          <w:color w:val="auto"/>
          <w:sz w:val="22"/>
          <w:szCs w:val="22"/>
        </w:rPr>
      </w:pPr>
      <w:r>
        <w:rPr>
          <w:rFonts w:hint="default" w:ascii="Arial" w:hAnsi="Arial" w:cs="Arial"/>
          <w:b/>
          <w:bCs/>
          <w:color w:val="auto"/>
          <w:sz w:val="22"/>
          <w:szCs w:val="22"/>
        </w:rPr>
        <w:t>Methodology</w:t>
      </w:r>
    </w:p>
    <w:p>
      <w:pPr>
        <w:spacing w:line="360" w:lineRule="auto"/>
        <w:rPr>
          <w:rFonts w:hint="default" w:ascii="Arial" w:hAnsi="Arial" w:cs="Arial"/>
          <w:color w:val="auto"/>
          <w:sz w:val="22"/>
          <w:szCs w:val="22"/>
        </w:rPr>
      </w:pPr>
      <w:r>
        <w:rPr>
          <w:rFonts w:hint="default" w:ascii="Arial" w:hAnsi="Arial" w:cs="Arial"/>
          <w:color w:val="auto"/>
          <w:sz w:val="22"/>
          <w:szCs w:val="22"/>
        </w:rPr>
        <w:t>﻿</w:t>
      </w:r>
    </w:p>
    <w:p>
      <w:pPr>
        <w:spacing w:line="360" w:lineRule="auto"/>
        <w:rPr>
          <w:rFonts w:hint="default" w:ascii="Arial" w:hAnsi="Arial" w:cs="Arial"/>
          <w:color w:val="auto"/>
          <w:sz w:val="22"/>
          <w:szCs w:val="22"/>
        </w:rPr>
      </w:pPr>
      <w:r>
        <w:rPr>
          <w:rFonts w:hint="default" w:ascii="Arial" w:hAnsi="Arial" w:cs="Arial"/>
          <w:color w:val="auto"/>
          <w:sz w:val="22"/>
          <w:szCs w:val="22"/>
        </w:rPr>
        <w:t xml:space="preserve">This </w:t>
      </w:r>
      <w:r>
        <w:rPr>
          <w:rFonts w:hint="default" w:ascii="Arial" w:hAnsi="Arial" w:cs="Arial"/>
          <w:color w:val="auto"/>
          <w:sz w:val="22"/>
          <w:szCs w:val="22"/>
          <w:lang w:val="en-US" w:eastAsia="zh-CN"/>
        </w:rPr>
        <w:t>research</w:t>
      </w:r>
      <w:r>
        <w:rPr>
          <w:rFonts w:hint="default" w:ascii="Arial" w:hAnsi="Arial" w:cs="Arial"/>
          <w:color w:val="auto"/>
          <w:sz w:val="22"/>
          <w:szCs w:val="22"/>
        </w:rPr>
        <w:t xml:space="preserve"> will use a </w:t>
      </w:r>
      <w:r>
        <w:rPr>
          <w:rFonts w:hint="default" w:ascii="Arial" w:hAnsi="Arial" w:cs="Arial"/>
          <w:color w:val="auto"/>
          <w:sz w:val="22"/>
          <w:szCs w:val="22"/>
          <w:lang w:val="en-US" w:eastAsia="zh-CN"/>
        </w:rPr>
        <w:t>m</w:t>
      </w:r>
      <w:r>
        <w:rPr>
          <w:rFonts w:hint="default" w:ascii="Arial" w:hAnsi="Arial" w:cs="Arial"/>
          <w:color w:val="auto"/>
          <w:sz w:val="22"/>
          <w:szCs w:val="22"/>
        </w:rPr>
        <w:t>ixed</w:t>
      </w:r>
      <w:r>
        <w:rPr>
          <w:rFonts w:hint="default" w:ascii="Arial" w:hAnsi="Arial" w:cs="Arial"/>
          <w:color w:val="auto"/>
          <w:sz w:val="22"/>
          <w:szCs w:val="22"/>
          <w:lang w:val="en-US" w:eastAsia="zh-CN"/>
        </w:rPr>
        <w:t>-</w:t>
      </w:r>
      <w:r>
        <w:rPr>
          <w:rFonts w:hint="default" w:ascii="Arial" w:hAnsi="Arial" w:cs="Arial"/>
          <w:color w:val="auto"/>
          <w:sz w:val="22"/>
          <w:szCs w:val="22"/>
        </w:rPr>
        <w:t>method</w:t>
      </w:r>
      <w:r>
        <w:rPr>
          <w:rFonts w:hint="default" w:ascii="Arial" w:hAnsi="Arial" w:cs="Arial"/>
          <w:color w:val="auto"/>
          <w:sz w:val="22"/>
          <w:szCs w:val="22"/>
          <w:lang w:val="en-US" w:eastAsia="zh-CN"/>
        </w:rPr>
        <w:t xml:space="preserve"> approach.</w:t>
      </w:r>
      <w:r>
        <w:rPr>
          <w:rFonts w:hint="default" w:ascii="Arial" w:hAnsi="Arial" w:cs="Arial"/>
          <w:color w:val="auto"/>
          <w:sz w:val="22"/>
          <w:szCs w:val="22"/>
        </w:rPr>
        <w:t xml:space="preserve"> A mixed methods approach offers a deeper comprehension of research issues compared to using either methodology by itself, especially valuable in resolving discrepancies between quantitative data and qualitative observations (Creswell, 2021). This study will start from the difference between the actual representation and the virtual simulacra of the post-90s generation to restore the unique perspective of identity, culture and social structure of the post-90s generation. The research is divided into two parts: quantitative research and qualitative research.</w:t>
      </w:r>
    </w:p>
    <w:p>
      <w:pPr>
        <w:spacing w:line="360" w:lineRule="auto"/>
        <w:rPr>
          <w:rFonts w:hint="default" w:ascii="Arial" w:hAnsi="Arial" w:cs="Arial"/>
          <w:color w:val="auto"/>
          <w:sz w:val="22"/>
          <w:szCs w:val="22"/>
        </w:rPr>
      </w:pPr>
      <w:r>
        <w:rPr>
          <w:rFonts w:hint="default" w:ascii="Arial" w:hAnsi="Arial" w:cs="Arial"/>
          <w:color w:val="auto"/>
          <w:sz w:val="22"/>
          <w:szCs w:val="22"/>
        </w:rPr>
        <w:t>In the quantitative research phase, this study will use two survey questionnaires to collect data. A personal entity data questionnaire will be filled out through screening the post-90s population, as well as a questionnaire on opinions on virtual identities. By exploring and analyzing quantitative research data, the research data base can be increased and data can be quickly collected from a large audience, which helps to improve the breadth and representativeness of the research.</w:t>
      </w:r>
    </w:p>
    <w:p>
      <w:pPr>
        <w:spacing w:line="360" w:lineRule="auto"/>
        <w:rPr>
          <w:rFonts w:hint="default" w:ascii="Arial" w:hAnsi="Arial" w:cs="Arial"/>
          <w:color w:val="auto"/>
          <w:sz w:val="22"/>
          <w:szCs w:val="22"/>
        </w:rPr>
      </w:pPr>
      <w:r>
        <w:rPr>
          <w:rFonts w:hint="default" w:ascii="Arial" w:hAnsi="Arial" w:cs="Arial"/>
          <w:color w:val="auto"/>
          <w:sz w:val="22"/>
          <w:szCs w:val="22"/>
        </w:rPr>
        <w:t>After the formation of quantitative data, a semi-structured interview of qualitative research was introduced to provide detailed insights into the complex personal experiences and cultural backgrounds behind individuals, as well as the reasons and motivations behind the choice of virtual avatars by the post-90s group.</w:t>
      </w:r>
    </w:p>
    <w:p>
      <w:pPr>
        <w:spacing w:line="360" w:lineRule="auto"/>
        <w:rPr>
          <w:rFonts w:hint="default" w:ascii="Arial" w:hAnsi="Arial" w:cs="Arial"/>
          <w:color w:val="auto"/>
          <w:sz w:val="22"/>
          <w:szCs w:val="22"/>
        </w:rPr>
      </w:pPr>
      <w:r>
        <w:rPr>
          <w:rFonts w:hint="default" w:ascii="Arial" w:hAnsi="Arial" w:cs="Arial"/>
          <w:color w:val="auto"/>
          <w:sz w:val="22"/>
          <w:szCs w:val="22"/>
        </w:rPr>
        <w:t>By combining quantitative and qualitative research, the understanding of these two studies can complement each other, reduce the bias that may be introduced by relying on a single data source or method, improve the objectivity and reliability of the research, and provide a more comprehensive understanding of the virtual identity construction of the post-90s population.</w:t>
      </w:r>
    </w:p>
    <w:p>
      <w:pPr>
        <w:spacing w:line="360" w:lineRule="auto"/>
        <w:rPr>
          <w:rFonts w:hint="default" w:ascii="Arial" w:hAnsi="Arial" w:cs="Arial"/>
          <w:color w:val="auto"/>
          <w:sz w:val="22"/>
          <w:szCs w:val="22"/>
        </w:rPr>
      </w:pPr>
    </w:p>
    <w:p>
      <w:pPr>
        <w:spacing w:line="360" w:lineRule="auto"/>
        <w:rPr>
          <w:rFonts w:hint="default" w:ascii="Arial" w:hAnsi="Arial" w:cs="Arial" w:eastAsiaTheme="minorEastAsia"/>
          <w:b/>
          <w:bCs/>
          <w:color w:val="auto"/>
          <w:sz w:val="22"/>
          <w:szCs w:val="22"/>
          <w:lang w:val="en-US" w:eastAsia="zh-CN"/>
        </w:rPr>
      </w:pPr>
      <w:r>
        <w:rPr>
          <w:rFonts w:hint="default" w:ascii="Arial" w:hAnsi="Arial" w:cs="Arial"/>
          <w:b/>
          <w:bCs/>
          <w:color w:val="auto"/>
          <w:sz w:val="22"/>
          <w:szCs w:val="22"/>
          <w:lang w:val="en-US" w:eastAsia="zh-CN"/>
        </w:rPr>
        <w:t>Conclusion</w:t>
      </w:r>
    </w:p>
    <w:p>
      <w:pPr>
        <w:spacing w:line="360" w:lineRule="auto"/>
        <w:rPr>
          <w:rFonts w:hint="default" w:ascii="Arial" w:hAnsi="Arial" w:cs="Arial"/>
          <w:color w:val="auto"/>
          <w:sz w:val="22"/>
          <w:szCs w:val="22"/>
        </w:rPr>
      </w:pPr>
      <w:r>
        <w:rPr>
          <w:rFonts w:hint="default" w:ascii="Arial" w:hAnsi="Arial" w:cs="Arial"/>
          <w:color w:val="auto"/>
          <w:sz w:val="22"/>
          <w:szCs w:val="22"/>
        </w:rPr>
        <w:t>This study explores in depth the virtual identity construction of the post-90s generation in China in a digital environment, revealing how digital technology shapes and influences individual social identity and cultural interaction. With the popularization of Internet and digital technology, the self presentation and social interaction of post-90s groups have undergone significant changes. From physical to virtual, virtual identity has become an important part of their social practice. By analyzing the self avatars of the post-90s generation on social media, we aim to explore the complex dynamic relationship between virtual avatars and real selves. These virtual avatars are not only tools for self-expression, but also reflect broader social and cultural changes. This study emphasizes that in the era of globalization and digitization, understanding the fluidity and diversity of identity is crucial for grasping social and cultural changes.</w:t>
      </w:r>
    </w:p>
    <w:p>
      <w:pPr>
        <w:spacing w:line="360" w:lineRule="auto"/>
        <w:rPr>
          <w:rFonts w:hint="default" w:ascii="Arial" w:hAnsi="Arial" w:cs="Arial"/>
          <w:color w:val="auto"/>
          <w:sz w:val="22"/>
          <w:szCs w:val="22"/>
        </w:rPr>
      </w:pPr>
      <w:r>
        <w:rPr>
          <w:rFonts w:hint="default" w:ascii="Arial" w:hAnsi="Arial" w:cs="Arial"/>
          <w:color w:val="auto"/>
          <w:sz w:val="22"/>
          <w:szCs w:val="22"/>
        </w:rPr>
        <w:t>With the advancement of technology and the evolution of the global information environment, we must reconsider the relationship between identity, culture, and social structure. The case study of the post-90s generation in China provides us with a unique perspective, helping us understand how the younger generation can redefine themselves and social relationships through digital technology in a rapidly changing global environment. In the end, this study not only provides new data and insights for the theoretical research of virtual identity, but also proposes new directions for the digital field with a unique perspective in China, especially in understanding how individuals construct and negotiate their own identity between virtual and reality in the digital age.</w:t>
      </w:r>
    </w:p>
    <w:p>
      <w:pPr>
        <w:spacing w:line="360" w:lineRule="auto"/>
        <w:rPr>
          <w:rFonts w:hint="default" w:ascii="Arial" w:hAnsi="Arial" w:cs="Arial"/>
          <w:color w:val="auto"/>
          <w:sz w:val="22"/>
          <w:szCs w:val="22"/>
        </w:rPr>
      </w:pPr>
    </w:p>
    <w:p>
      <w:pPr>
        <w:spacing w:line="360" w:lineRule="auto"/>
        <w:rPr>
          <w:rFonts w:hint="default" w:ascii="Arial" w:hAnsi="Arial" w:cs="Arial"/>
          <w:b/>
          <w:bCs/>
          <w:color w:val="auto"/>
          <w:sz w:val="22"/>
          <w:szCs w:val="22"/>
          <w:lang w:val="en-US" w:eastAsia="zh-CN"/>
        </w:rPr>
      </w:pPr>
      <w:r>
        <w:rPr>
          <w:rFonts w:hint="default" w:ascii="Arial" w:hAnsi="Arial" w:cs="Arial"/>
          <w:b/>
          <w:bCs/>
          <w:color w:val="auto"/>
          <w:sz w:val="22"/>
          <w:szCs w:val="22"/>
          <w:lang w:val="en-US" w:eastAsia="zh-CN"/>
        </w:rPr>
        <w:t>Reference</w:t>
      </w:r>
    </w:p>
    <w:p>
      <w:pPr>
        <w:spacing w:line="360" w:lineRule="auto"/>
        <w:rPr>
          <w:rFonts w:hint="default" w:ascii="Arial" w:hAnsi="Arial" w:cs="Arial"/>
          <w:b/>
          <w:bCs/>
          <w:color w:val="auto"/>
          <w:sz w:val="22"/>
          <w:szCs w:val="22"/>
          <w:lang w:val="en-US" w:eastAsia="zh-CN"/>
        </w:rPr>
      </w:pP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Aghaei, S., Nematbakhsh, M. A., &amp; Farsani, H. K. (2012). Evolution of the world wide web: From WEB 1.0 TO WEB 4.0. </w:t>
      </w:r>
      <w:r>
        <w:rPr>
          <w:rFonts w:hint="default" w:ascii="Arial" w:hAnsi="Arial" w:eastAsia="宋体" w:cs="Arial"/>
          <w:i/>
          <w:iCs/>
          <w:caps w:val="0"/>
          <w:color w:val="auto"/>
          <w:spacing w:val="0"/>
          <w:sz w:val="22"/>
          <w:szCs w:val="22"/>
          <w:shd w:val="clear" w:fill="FFFFFF"/>
        </w:rPr>
        <w:t>International Journal of Web &amp; Semantic Technology</w:t>
      </w:r>
      <w:r>
        <w:rPr>
          <w:rFonts w:hint="default" w:ascii="Arial" w:hAnsi="Arial" w:eastAsia="宋体" w:cs="Arial"/>
          <w:i w:val="0"/>
          <w:iCs w:val="0"/>
          <w:caps w:val="0"/>
          <w:color w:val="auto"/>
          <w:spacing w:val="0"/>
          <w:sz w:val="22"/>
          <w:szCs w:val="22"/>
          <w:shd w:val="clear" w:fill="FFFFFF"/>
        </w:rPr>
        <w:t>, </w:t>
      </w:r>
      <w:r>
        <w:rPr>
          <w:rFonts w:hint="default" w:ascii="Arial" w:hAnsi="Arial" w:eastAsia="宋体" w:cs="Arial"/>
          <w:i/>
          <w:iCs/>
          <w:caps w:val="0"/>
          <w:color w:val="auto"/>
          <w:spacing w:val="0"/>
          <w:sz w:val="22"/>
          <w:szCs w:val="22"/>
          <w:shd w:val="clear" w:fill="FFFFFF"/>
        </w:rPr>
        <w:t>3</w:t>
      </w:r>
      <w:r>
        <w:rPr>
          <w:rFonts w:hint="default" w:ascii="Arial" w:hAnsi="Arial" w:eastAsia="宋体" w:cs="Arial"/>
          <w:i w:val="0"/>
          <w:iCs w:val="0"/>
          <w:caps w:val="0"/>
          <w:color w:val="auto"/>
          <w:spacing w:val="0"/>
          <w:sz w:val="22"/>
          <w:szCs w:val="22"/>
          <w:shd w:val="clear" w:fill="FFFFFF"/>
        </w:rPr>
        <w:t>(1), 1-10.</w:t>
      </w: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Su, L. Y. F., Scheufele, D. A., Bell, L., Brossard, D., &amp; Xenos, M. A. (2017). Information-sharing and community-building: Exploring the use of Twitter in science public relations. </w:t>
      </w:r>
      <w:r>
        <w:rPr>
          <w:rFonts w:hint="default" w:ascii="Arial" w:hAnsi="Arial" w:eastAsia="宋体" w:cs="Arial"/>
          <w:i/>
          <w:iCs/>
          <w:caps w:val="0"/>
          <w:color w:val="auto"/>
          <w:spacing w:val="0"/>
          <w:sz w:val="22"/>
          <w:szCs w:val="22"/>
          <w:shd w:val="clear" w:fill="FFFFFF"/>
        </w:rPr>
        <w:t>Science Communication</w:t>
      </w:r>
      <w:r>
        <w:rPr>
          <w:rFonts w:hint="default" w:ascii="Arial" w:hAnsi="Arial" w:eastAsia="宋体" w:cs="Arial"/>
          <w:i w:val="0"/>
          <w:iCs w:val="0"/>
          <w:caps w:val="0"/>
          <w:color w:val="auto"/>
          <w:spacing w:val="0"/>
          <w:sz w:val="22"/>
          <w:szCs w:val="22"/>
          <w:shd w:val="clear" w:fill="FFFFFF"/>
        </w:rPr>
        <w:t>, </w:t>
      </w:r>
      <w:r>
        <w:rPr>
          <w:rFonts w:hint="default" w:ascii="Arial" w:hAnsi="Arial" w:eastAsia="宋体" w:cs="Arial"/>
          <w:i/>
          <w:iCs/>
          <w:caps w:val="0"/>
          <w:color w:val="auto"/>
          <w:spacing w:val="0"/>
          <w:sz w:val="22"/>
          <w:szCs w:val="22"/>
          <w:shd w:val="clear" w:fill="FFFFFF"/>
        </w:rPr>
        <w:t>39</w:t>
      </w:r>
      <w:r>
        <w:rPr>
          <w:rFonts w:hint="default" w:ascii="Arial" w:hAnsi="Arial" w:eastAsia="宋体" w:cs="Arial"/>
          <w:i w:val="0"/>
          <w:iCs w:val="0"/>
          <w:caps w:val="0"/>
          <w:color w:val="auto"/>
          <w:spacing w:val="0"/>
          <w:sz w:val="22"/>
          <w:szCs w:val="22"/>
          <w:shd w:val="clear" w:fill="FFFFFF"/>
        </w:rPr>
        <w:t>(5), 569-597.</w:t>
      </w: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Bytiak, Y., Danilyan, O., Dzeban, A., Kalynovskyi, Y., &amp; Finin, H. (2021). Cyberspace and virtual reality as characteristics of the information society. </w:t>
      </w:r>
      <w:r>
        <w:rPr>
          <w:rFonts w:hint="default" w:ascii="Arial" w:hAnsi="Arial" w:eastAsia="宋体" w:cs="Arial"/>
          <w:i/>
          <w:iCs/>
          <w:caps w:val="0"/>
          <w:color w:val="auto"/>
          <w:spacing w:val="0"/>
          <w:sz w:val="22"/>
          <w:szCs w:val="22"/>
          <w:shd w:val="clear" w:fill="FFFFFF"/>
        </w:rPr>
        <w:t>Revista Inclusiones</w:t>
      </w:r>
      <w:r>
        <w:rPr>
          <w:rFonts w:hint="default" w:ascii="Arial" w:hAnsi="Arial" w:eastAsia="宋体" w:cs="Arial"/>
          <w:i w:val="0"/>
          <w:iCs w:val="0"/>
          <w:caps w:val="0"/>
          <w:color w:val="auto"/>
          <w:spacing w:val="0"/>
          <w:sz w:val="22"/>
          <w:szCs w:val="22"/>
          <w:shd w:val="clear" w:fill="FFFFFF"/>
        </w:rPr>
        <w:t>, 332-349.</w:t>
      </w: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Turkle, S. (2011). </w:t>
      </w:r>
      <w:r>
        <w:rPr>
          <w:rFonts w:hint="default" w:ascii="Arial" w:hAnsi="Arial" w:eastAsia="宋体" w:cs="Arial"/>
          <w:i/>
          <w:iCs/>
          <w:caps w:val="0"/>
          <w:color w:val="auto"/>
          <w:spacing w:val="0"/>
          <w:sz w:val="22"/>
          <w:szCs w:val="22"/>
          <w:shd w:val="clear" w:fill="FFFFFF"/>
        </w:rPr>
        <w:t>Life on the Screen</w:t>
      </w:r>
      <w:r>
        <w:rPr>
          <w:rFonts w:hint="default" w:ascii="Arial" w:hAnsi="Arial" w:eastAsia="宋体" w:cs="Arial"/>
          <w:i w:val="0"/>
          <w:iCs w:val="0"/>
          <w:caps w:val="0"/>
          <w:color w:val="auto"/>
          <w:spacing w:val="0"/>
          <w:sz w:val="22"/>
          <w:szCs w:val="22"/>
          <w:shd w:val="clear" w:fill="FFFFFF"/>
        </w:rPr>
        <w:t>. Simon and Schuster.</w:t>
      </w: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Castells, M. (2007). Communication, power and counter-power in the network society. </w:t>
      </w:r>
      <w:r>
        <w:rPr>
          <w:rFonts w:hint="default" w:ascii="Arial" w:hAnsi="Arial" w:eastAsia="宋体" w:cs="Arial"/>
          <w:i/>
          <w:iCs/>
          <w:caps w:val="0"/>
          <w:color w:val="auto"/>
          <w:spacing w:val="0"/>
          <w:sz w:val="22"/>
          <w:szCs w:val="22"/>
          <w:shd w:val="clear" w:fill="FFFFFF"/>
        </w:rPr>
        <w:t>International journal of communication</w:t>
      </w:r>
      <w:r>
        <w:rPr>
          <w:rFonts w:hint="default" w:ascii="Arial" w:hAnsi="Arial" w:eastAsia="宋体" w:cs="Arial"/>
          <w:i w:val="0"/>
          <w:iCs w:val="0"/>
          <w:caps w:val="0"/>
          <w:color w:val="auto"/>
          <w:spacing w:val="0"/>
          <w:sz w:val="22"/>
          <w:szCs w:val="22"/>
          <w:shd w:val="clear" w:fill="FFFFFF"/>
        </w:rPr>
        <w:t>, </w:t>
      </w:r>
      <w:r>
        <w:rPr>
          <w:rFonts w:hint="default" w:ascii="Arial" w:hAnsi="Arial" w:eastAsia="宋体" w:cs="Arial"/>
          <w:i/>
          <w:iCs/>
          <w:caps w:val="0"/>
          <w:color w:val="auto"/>
          <w:spacing w:val="0"/>
          <w:sz w:val="22"/>
          <w:szCs w:val="22"/>
          <w:shd w:val="clear" w:fill="FFFFFF"/>
        </w:rPr>
        <w:t>1</w:t>
      </w:r>
      <w:r>
        <w:rPr>
          <w:rFonts w:hint="default" w:ascii="Arial" w:hAnsi="Arial" w:eastAsia="宋体" w:cs="Arial"/>
          <w:i w:val="0"/>
          <w:iCs w:val="0"/>
          <w:caps w:val="0"/>
          <w:color w:val="auto"/>
          <w:spacing w:val="0"/>
          <w:sz w:val="22"/>
          <w:szCs w:val="22"/>
          <w:shd w:val="clear" w:fill="FFFFFF"/>
        </w:rPr>
        <w:t>(1), 29.</w:t>
      </w: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Coleman, B. (2011). </w:t>
      </w:r>
      <w:r>
        <w:rPr>
          <w:rFonts w:hint="default" w:ascii="Arial" w:hAnsi="Arial" w:eastAsia="宋体" w:cs="Arial"/>
          <w:i/>
          <w:iCs/>
          <w:caps w:val="0"/>
          <w:color w:val="auto"/>
          <w:spacing w:val="0"/>
          <w:sz w:val="22"/>
          <w:szCs w:val="22"/>
          <w:shd w:val="clear" w:fill="FFFFFF"/>
        </w:rPr>
        <w:t>Hello avatar: rise of the networked generation</w:t>
      </w:r>
      <w:r>
        <w:rPr>
          <w:rFonts w:hint="default" w:ascii="Arial" w:hAnsi="Arial" w:eastAsia="宋体" w:cs="Arial"/>
          <w:i w:val="0"/>
          <w:iCs w:val="0"/>
          <w:caps w:val="0"/>
          <w:color w:val="auto"/>
          <w:spacing w:val="0"/>
          <w:sz w:val="22"/>
          <w:szCs w:val="22"/>
          <w:shd w:val="clear" w:fill="FFFFFF"/>
        </w:rPr>
        <w:t>. Mit Press.</w:t>
      </w: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Marsh, J. (2010). Young children’s play in online virtual worlds. </w:t>
      </w:r>
      <w:r>
        <w:rPr>
          <w:rFonts w:hint="default" w:ascii="Arial" w:hAnsi="Arial" w:eastAsia="宋体" w:cs="Arial"/>
          <w:i/>
          <w:iCs/>
          <w:caps w:val="0"/>
          <w:color w:val="auto"/>
          <w:spacing w:val="0"/>
          <w:sz w:val="22"/>
          <w:szCs w:val="22"/>
          <w:shd w:val="clear" w:fill="FFFFFF"/>
        </w:rPr>
        <w:t>Journal of early childhood research</w:t>
      </w:r>
      <w:r>
        <w:rPr>
          <w:rFonts w:hint="default" w:ascii="Arial" w:hAnsi="Arial" w:eastAsia="宋体" w:cs="Arial"/>
          <w:i w:val="0"/>
          <w:iCs w:val="0"/>
          <w:caps w:val="0"/>
          <w:color w:val="auto"/>
          <w:spacing w:val="0"/>
          <w:sz w:val="22"/>
          <w:szCs w:val="22"/>
          <w:shd w:val="clear" w:fill="FFFFFF"/>
        </w:rPr>
        <w:t>, </w:t>
      </w:r>
      <w:r>
        <w:rPr>
          <w:rFonts w:hint="default" w:ascii="Arial" w:hAnsi="Arial" w:eastAsia="宋体" w:cs="Arial"/>
          <w:i/>
          <w:iCs/>
          <w:caps w:val="0"/>
          <w:color w:val="auto"/>
          <w:spacing w:val="0"/>
          <w:sz w:val="22"/>
          <w:szCs w:val="22"/>
          <w:shd w:val="clear" w:fill="FFFFFF"/>
        </w:rPr>
        <w:t>8</w:t>
      </w:r>
      <w:r>
        <w:rPr>
          <w:rFonts w:hint="default" w:ascii="Arial" w:hAnsi="Arial" w:eastAsia="宋体" w:cs="Arial"/>
          <w:i w:val="0"/>
          <w:iCs w:val="0"/>
          <w:caps w:val="0"/>
          <w:color w:val="auto"/>
          <w:spacing w:val="0"/>
          <w:sz w:val="22"/>
          <w:szCs w:val="22"/>
          <w:shd w:val="clear" w:fill="FFFFFF"/>
        </w:rPr>
        <w:t>(1), 23-39.</w:t>
      </w: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Blascovich, J., Loomis, J., Beall, A. C., Swinth, K. R., Hoyt, C. L., &amp; Bailenson, J. N. (2002). Immersive virtual environment technology as a methodological tool for social psychology. </w:t>
      </w:r>
      <w:r>
        <w:rPr>
          <w:rFonts w:hint="default" w:ascii="Arial" w:hAnsi="Arial" w:eastAsia="宋体" w:cs="Arial"/>
          <w:i/>
          <w:iCs/>
          <w:caps w:val="0"/>
          <w:color w:val="auto"/>
          <w:spacing w:val="0"/>
          <w:sz w:val="22"/>
          <w:szCs w:val="22"/>
          <w:shd w:val="clear" w:fill="FFFFFF"/>
        </w:rPr>
        <w:t>Psychological inquiry</w:t>
      </w:r>
      <w:r>
        <w:rPr>
          <w:rFonts w:hint="default" w:ascii="Arial" w:hAnsi="Arial" w:eastAsia="宋体" w:cs="Arial"/>
          <w:i w:val="0"/>
          <w:iCs w:val="0"/>
          <w:caps w:val="0"/>
          <w:color w:val="auto"/>
          <w:spacing w:val="0"/>
          <w:sz w:val="22"/>
          <w:szCs w:val="22"/>
          <w:shd w:val="clear" w:fill="FFFFFF"/>
        </w:rPr>
        <w:t>, </w:t>
      </w:r>
      <w:r>
        <w:rPr>
          <w:rFonts w:hint="default" w:ascii="Arial" w:hAnsi="Arial" w:eastAsia="宋体" w:cs="Arial"/>
          <w:i/>
          <w:iCs/>
          <w:caps w:val="0"/>
          <w:color w:val="auto"/>
          <w:spacing w:val="0"/>
          <w:sz w:val="22"/>
          <w:szCs w:val="22"/>
          <w:shd w:val="clear" w:fill="FFFFFF"/>
        </w:rPr>
        <w:t>13</w:t>
      </w:r>
      <w:r>
        <w:rPr>
          <w:rFonts w:hint="default" w:ascii="Arial" w:hAnsi="Arial" w:eastAsia="宋体" w:cs="Arial"/>
          <w:i w:val="0"/>
          <w:iCs w:val="0"/>
          <w:caps w:val="0"/>
          <w:color w:val="auto"/>
          <w:spacing w:val="0"/>
          <w:sz w:val="22"/>
          <w:szCs w:val="22"/>
          <w:shd w:val="clear" w:fill="FFFFFF"/>
        </w:rPr>
        <w:t>(2), 103-124.</w:t>
      </w:r>
    </w:p>
    <w:p>
      <w:pPr>
        <w:spacing w:line="360" w:lineRule="auto"/>
        <w:rPr>
          <w:rFonts w:hint="default" w:ascii="Arial" w:hAnsi="Arial" w:eastAsia="宋体" w:cs="Arial"/>
          <w:i w:val="0"/>
          <w:iCs w:val="0"/>
          <w:caps w:val="0"/>
          <w:color w:val="auto"/>
          <w:spacing w:val="0"/>
          <w:sz w:val="22"/>
          <w:szCs w:val="22"/>
          <w:shd w:val="clear" w:fill="FFFFFF"/>
        </w:rPr>
      </w:pPr>
      <w:r>
        <w:rPr>
          <w:rFonts w:hint="default" w:ascii="Arial" w:hAnsi="Arial" w:eastAsia="宋体" w:cs="Arial"/>
          <w:i w:val="0"/>
          <w:iCs w:val="0"/>
          <w:caps w:val="0"/>
          <w:color w:val="auto"/>
          <w:spacing w:val="0"/>
          <w:sz w:val="22"/>
          <w:szCs w:val="22"/>
          <w:shd w:val="clear" w:fill="FFFFFF"/>
        </w:rPr>
        <w:t>Creswell, J. W. (2021). </w:t>
      </w:r>
      <w:r>
        <w:rPr>
          <w:rFonts w:hint="default" w:ascii="Arial" w:hAnsi="Arial" w:eastAsia="宋体" w:cs="Arial"/>
          <w:i/>
          <w:iCs/>
          <w:caps w:val="0"/>
          <w:color w:val="auto"/>
          <w:spacing w:val="0"/>
          <w:sz w:val="22"/>
          <w:szCs w:val="22"/>
          <w:shd w:val="clear" w:fill="FFFFFF"/>
        </w:rPr>
        <w:t>A concise introduction to mixed methods research</w:t>
      </w:r>
      <w:r>
        <w:rPr>
          <w:rFonts w:hint="default" w:ascii="Arial" w:hAnsi="Arial" w:eastAsia="宋体" w:cs="Arial"/>
          <w:i w:val="0"/>
          <w:iCs w:val="0"/>
          <w:caps w:val="0"/>
          <w:color w:val="auto"/>
          <w:spacing w:val="0"/>
          <w:sz w:val="22"/>
          <w:szCs w:val="22"/>
          <w:shd w:val="clear" w:fill="FFFFFF"/>
        </w:rPr>
        <w:t>. SAGE publications.</w:t>
      </w:r>
    </w:p>
    <w:p>
      <w:pPr>
        <w:spacing w:line="360" w:lineRule="auto"/>
        <w:rPr>
          <w:rFonts w:hint="default" w:ascii="Arial" w:hAnsi="Arial" w:cs="Arial"/>
          <w:color w:val="auto"/>
          <w:sz w:val="22"/>
          <w:szCs w:val="22"/>
        </w:rPr>
      </w:pPr>
    </w:p>
    <w:p>
      <w:pPr>
        <w:rPr>
          <w:rFonts w:hint="default" w:ascii="Arial" w:hAnsi="Arial" w:cs="Arial"/>
          <w:color w:val="auto"/>
          <w:sz w:val="22"/>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xNjY4ZTE2MDk1MjBhMTEyMzkxMjYxYzc5NTVmMTMifQ=="/>
  </w:docVars>
  <w:rsids>
    <w:rsidRoot w:val="05875685"/>
    <w:rsid w:val="05875685"/>
    <w:rsid w:val="09E06C5B"/>
    <w:rsid w:val="2BE07E0A"/>
    <w:rsid w:val="37031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397</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2024-05-16T09:34:00Z</dcterms:created>
  <dc:creator>WPS_1474449066</dc:creator>
  <cp:lastModifiedBy>WPS_1474449066</cp:lastModifiedBy>
  <dcterms:modified xsi:type="dcterms:W3CDTF">2024-05-16T16:24:12Z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B282A25C44D84A3C8344A78DDC18E86D_13</vt:lpwstr>
  </property>
</Properties>
</file>