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85F922" w14:textId="77777777" w:rsidR="00A8695C" w:rsidRDefault="00A8695C" w:rsidP="00A8695C">
      <w:pPr>
        <w:jc w:val="center"/>
        <w:rPr>
          <w:rFonts w:ascii="Times New Roman" w:hAnsi="Times New Roman" w:cs="Times New Roman"/>
          <w:b/>
          <w:bCs/>
        </w:rPr>
      </w:pPr>
    </w:p>
    <w:p w14:paraId="0684892E" w14:textId="77777777" w:rsidR="00A8695C" w:rsidRDefault="00A8695C" w:rsidP="00A8695C">
      <w:pPr>
        <w:jc w:val="center"/>
        <w:rPr>
          <w:rFonts w:ascii="Times New Roman" w:hAnsi="Times New Roman" w:cs="Times New Roman"/>
          <w:b/>
          <w:bCs/>
        </w:rPr>
      </w:pPr>
    </w:p>
    <w:p w14:paraId="073BF485" w14:textId="77777777" w:rsidR="00A8695C" w:rsidRDefault="00A8695C" w:rsidP="00A8695C">
      <w:pPr>
        <w:jc w:val="center"/>
        <w:rPr>
          <w:rFonts w:ascii="Times New Roman" w:hAnsi="Times New Roman" w:cs="Times New Roman"/>
          <w:b/>
          <w:bCs/>
        </w:rPr>
      </w:pPr>
    </w:p>
    <w:p w14:paraId="4AF7305C" w14:textId="77777777" w:rsidR="00A8695C" w:rsidRDefault="00A8695C" w:rsidP="00A8695C">
      <w:pPr>
        <w:jc w:val="center"/>
        <w:rPr>
          <w:rFonts w:ascii="Times New Roman" w:hAnsi="Times New Roman" w:cs="Times New Roman"/>
          <w:b/>
          <w:bCs/>
        </w:rPr>
      </w:pPr>
    </w:p>
    <w:p w14:paraId="6335AA16" w14:textId="080703E8" w:rsidR="00A8695C" w:rsidRPr="000F78CD" w:rsidRDefault="00A8695C" w:rsidP="00A8695C">
      <w:pPr>
        <w:jc w:val="center"/>
        <w:rPr>
          <w:rFonts w:ascii="Arial" w:hAnsi="Arial" w:cs="Arial"/>
          <w:b/>
          <w:bCs/>
        </w:rPr>
      </w:pPr>
      <w:r w:rsidRPr="000F78CD">
        <w:rPr>
          <w:rFonts w:ascii="Arial" w:hAnsi="Arial" w:cs="Arial"/>
          <w:b/>
          <w:bCs/>
        </w:rPr>
        <w:t>HEALTH &amp; SOCIAL CARE</w:t>
      </w:r>
    </w:p>
    <w:p w14:paraId="7EB493B1" w14:textId="77777777" w:rsidR="00A8695C" w:rsidRPr="000F78CD" w:rsidRDefault="00A8695C" w:rsidP="00A8695C">
      <w:pPr>
        <w:jc w:val="center"/>
        <w:rPr>
          <w:rFonts w:ascii="Arial" w:hAnsi="Arial" w:cs="Arial"/>
        </w:rPr>
      </w:pPr>
    </w:p>
    <w:p w14:paraId="4C588618" w14:textId="77777777" w:rsidR="00A8695C" w:rsidRPr="000F78CD" w:rsidRDefault="00A8695C" w:rsidP="00A8695C">
      <w:pPr>
        <w:jc w:val="center"/>
        <w:rPr>
          <w:rFonts w:ascii="Arial" w:hAnsi="Arial" w:cs="Arial"/>
        </w:rPr>
      </w:pPr>
    </w:p>
    <w:p w14:paraId="476DB975" w14:textId="4577979D" w:rsidR="00A8695C" w:rsidRPr="000F78CD" w:rsidRDefault="00A8695C" w:rsidP="00A8695C">
      <w:pPr>
        <w:jc w:val="center"/>
        <w:rPr>
          <w:rFonts w:ascii="Arial" w:hAnsi="Arial" w:cs="Arial"/>
        </w:rPr>
      </w:pPr>
      <w:r w:rsidRPr="000F78CD">
        <w:rPr>
          <w:rFonts w:ascii="Arial" w:hAnsi="Arial" w:cs="Arial"/>
        </w:rPr>
        <w:t>Student Name:</w:t>
      </w:r>
      <w:r w:rsidR="007A6B17" w:rsidRPr="000F78CD">
        <w:rPr>
          <w:rFonts w:ascii="Arial" w:hAnsi="Arial" w:cs="Arial"/>
        </w:rPr>
        <w:t xml:space="preserve"> Sabia Alam</w:t>
      </w:r>
    </w:p>
    <w:p w14:paraId="0F40108D" w14:textId="77777777" w:rsidR="007A6B17" w:rsidRPr="000F78CD" w:rsidRDefault="007A6B17" w:rsidP="00A8695C">
      <w:pPr>
        <w:jc w:val="center"/>
        <w:rPr>
          <w:rFonts w:ascii="Arial" w:hAnsi="Arial" w:cs="Arial"/>
        </w:rPr>
      </w:pPr>
    </w:p>
    <w:p w14:paraId="5770A401" w14:textId="528E2BC6" w:rsidR="00A8695C" w:rsidRPr="000F78CD" w:rsidRDefault="00A8695C" w:rsidP="00A8695C">
      <w:pPr>
        <w:spacing w:line="480" w:lineRule="auto"/>
        <w:jc w:val="center"/>
        <w:rPr>
          <w:rFonts w:ascii="Arial" w:hAnsi="Arial" w:cs="Arial"/>
        </w:rPr>
      </w:pPr>
      <w:r w:rsidRPr="000F78CD">
        <w:rPr>
          <w:rFonts w:ascii="Arial" w:hAnsi="Arial" w:cs="Arial"/>
        </w:rPr>
        <w:t>Student I.D:</w:t>
      </w:r>
      <w:r w:rsidR="007A6B17" w:rsidRPr="000F78CD">
        <w:rPr>
          <w:rFonts w:ascii="Arial" w:hAnsi="Arial" w:cs="Arial"/>
        </w:rPr>
        <w:t xml:space="preserve"> 2507875</w:t>
      </w:r>
    </w:p>
    <w:p w14:paraId="1750A6CA" w14:textId="77777777" w:rsidR="00A8695C" w:rsidRPr="000F78CD" w:rsidRDefault="00A8695C" w:rsidP="00A8695C">
      <w:pPr>
        <w:spacing w:line="480" w:lineRule="auto"/>
        <w:jc w:val="center"/>
        <w:rPr>
          <w:rFonts w:ascii="Arial" w:hAnsi="Arial" w:cs="Arial"/>
        </w:rPr>
      </w:pPr>
      <w:r w:rsidRPr="000F78CD">
        <w:rPr>
          <w:rFonts w:ascii="Arial" w:hAnsi="Arial" w:cs="Arial"/>
        </w:rPr>
        <w:t>University of Wales</w:t>
      </w:r>
    </w:p>
    <w:p w14:paraId="0C1B407E" w14:textId="77777777" w:rsidR="00A8695C" w:rsidRPr="000F78CD" w:rsidRDefault="00A8695C" w:rsidP="00A8695C">
      <w:pPr>
        <w:spacing w:line="480" w:lineRule="auto"/>
        <w:jc w:val="center"/>
        <w:rPr>
          <w:rFonts w:ascii="Arial" w:hAnsi="Arial" w:cs="Arial"/>
        </w:rPr>
      </w:pPr>
      <w:r w:rsidRPr="000F78CD">
        <w:rPr>
          <w:rFonts w:ascii="Arial" w:hAnsi="Arial" w:cs="Arial"/>
        </w:rPr>
        <w:t>Module Code: LCHS4010</w:t>
      </w:r>
    </w:p>
    <w:p w14:paraId="0C85E297" w14:textId="77777777" w:rsidR="00A8695C" w:rsidRPr="000F78CD" w:rsidRDefault="00A8695C" w:rsidP="00A8695C">
      <w:pPr>
        <w:spacing w:line="480" w:lineRule="auto"/>
        <w:jc w:val="center"/>
        <w:rPr>
          <w:rFonts w:ascii="Arial" w:hAnsi="Arial" w:cs="Arial"/>
        </w:rPr>
      </w:pPr>
      <w:r w:rsidRPr="000F78CD">
        <w:rPr>
          <w:rFonts w:ascii="Arial" w:hAnsi="Arial" w:cs="Arial"/>
        </w:rPr>
        <w:t>Module: Psychology in Health and Social Care</w:t>
      </w:r>
    </w:p>
    <w:p w14:paraId="075272E8" w14:textId="77777777" w:rsidR="00A8695C" w:rsidRPr="000F78CD" w:rsidRDefault="00A8695C" w:rsidP="00A8695C">
      <w:pPr>
        <w:spacing w:line="480" w:lineRule="auto"/>
        <w:jc w:val="center"/>
        <w:rPr>
          <w:rFonts w:ascii="Arial" w:hAnsi="Arial" w:cs="Arial"/>
        </w:rPr>
      </w:pPr>
      <w:r w:rsidRPr="000F78CD">
        <w:rPr>
          <w:rFonts w:ascii="Arial" w:hAnsi="Arial" w:cs="Arial"/>
        </w:rPr>
        <w:t>Lecturer: Rizwan Nadim</w:t>
      </w:r>
    </w:p>
    <w:p w14:paraId="1AD00833" w14:textId="77777777" w:rsidR="00A8695C" w:rsidRDefault="00A8695C" w:rsidP="00314562">
      <w:pPr>
        <w:spacing w:line="480" w:lineRule="auto"/>
        <w:rPr>
          <w:rFonts w:ascii="Times New Roman" w:hAnsi="Times New Roman" w:cs="Times New Roman"/>
          <w:b/>
          <w:bCs/>
        </w:rPr>
      </w:pPr>
    </w:p>
    <w:p w14:paraId="1306E94C" w14:textId="77777777" w:rsidR="00A8695C" w:rsidRDefault="00A8695C">
      <w:pPr>
        <w:rPr>
          <w:rFonts w:ascii="Times New Roman" w:hAnsi="Times New Roman" w:cs="Times New Roman"/>
          <w:b/>
          <w:bCs/>
        </w:rPr>
      </w:pPr>
      <w:r>
        <w:rPr>
          <w:rFonts w:ascii="Times New Roman" w:hAnsi="Times New Roman" w:cs="Times New Roman"/>
          <w:b/>
          <w:bCs/>
        </w:rPr>
        <w:br w:type="page"/>
      </w:r>
    </w:p>
    <w:p w14:paraId="0DD88359" w14:textId="2E75B710" w:rsidR="00314562" w:rsidRPr="00F71331" w:rsidRDefault="00314562" w:rsidP="000F78CD">
      <w:pPr>
        <w:spacing w:line="360" w:lineRule="auto"/>
        <w:rPr>
          <w:rFonts w:ascii="Arial" w:hAnsi="Arial" w:cs="Arial"/>
          <w:b/>
          <w:bCs/>
          <w:sz w:val="22"/>
          <w:szCs w:val="22"/>
        </w:rPr>
      </w:pPr>
      <w:r w:rsidRPr="000F78CD">
        <w:rPr>
          <w:rFonts w:ascii="Arial" w:hAnsi="Arial" w:cs="Arial"/>
          <w:sz w:val="22"/>
          <w:szCs w:val="22"/>
        </w:rPr>
        <w:lastRenderedPageBreak/>
        <w:t xml:space="preserve">Currently, adolescents </w:t>
      </w:r>
      <w:r w:rsidR="000F78CD" w:rsidRPr="000F78CD">
        <w:rPr>
          <w:rFonts w:ascii="Arial" w:hAnsi="Arial" w:cs="Arial"/>
          <w:sz w:val="22"/>
          <w:szCs w:val="22"/>
        </w:rPr>
        <w:t>can</w:t>
      </w:r>
      <w:r w:rsidRPr="000F78CD">
        <w:rPr>
          <w:rFonts w:ascii="Arial" w:hAnsi="Arial" w:cs="Arial"/>
          <w:sz w:val="22"/>
          <w:szCs w:val="22"/>
        </w:rPr>
        <w:t xml:space="preserve"> communicate with other peers and share their thoughts and experiences </w:t>
      </w:r>
      <w:r w:rsidR="000F78CD" w:rsidRPr="000F78CD">
        <w:rPr>
          <w:rFonts w:ascii="Arial" w:hAnsi="Arial" w:cs="Arial"/>
          <w:sz w:val="22"/>
          <w:szCs w:val="22"/>
        </w:rPr>
        <w:t>using</w:t>
      </w:r>
      <w:r w:rsidRPr="000F78CD">
        <w:rPr>
          <w:rFonts w:ascii="Arial" w:hAnsi="Arial" w:cs="Arial"/>
          <w:sz w:val="22"/>
          <w:szCs w:val="22"/>
        </w:rPr>
        <w:t xml:space="preserve"> social media platforms. Nevertheless, it has been proven that the excessive use of social media can affect the development of different mental disorders including depression, anxiety, body image issues, and sleeping disorders (Shannon et al., 2022; Valkenburg et al., 2022; Agyapong-Opoku et al., 2025).</w:t>
      </w:r>
    </w:p>
    <w:p w14:paraId="43BBAD3F" w14:textId="7321A85D" w:rsidR="00314562" w:rsidRPr="000F78CD" w:rsidRDefault="00314562" w:rsidP="000F78CD">
      <w:pPr>
        <w:spacing w:line="360" w:lineRule="auto"/>
        <w:rPr>
          <w:rFonts w:ascii="Arial" w:hAnsi="Arial" w:cs="Arial"/>
          <w:sz w:val="22"/>
          <w:szCs w:val="22"/>
        </w:rPr>
      </w:pPr>
      <w:r w:rsidRPr="000F78CD">
        <w:rPr>
          <w:rFonts w:ascii="Arial" w:hAnsi="Arial" w:cs="Arial"/>
          <w:sz w:val="22"/>
          <w:szCs w:val="22"/>
        </w:rPr>
        <w:t xml:space="preserve">Adolescence (aged from 12 to 18) is a time when biological, psychological, and social transformations take place. Due to the development of the prefrontal cortex and limbic system, teenagers become very sensitive to any feedback and </w:t>
      </w:r>
      <w:r w:rsidR="000F78CD" w:rsidRPr="000F78CD">
        <w:rPr>
          <w:rFonts w:ascii="Arial" w:hAnsi="Arial" w:cs="Arial"/>
          <w:sz w:val="22"/>
          <w:szCs w:val="22"/>
        </w:rPr>
        <w:t>cannot</w:t>
      </w:r>
      <w:r w:rsidRPr="000F78CD">
        <w:rPr>
          <w:rFonts w:ascii="Arial" w:hAnsi="Arial" w:cs="Arial"/>
          <w:sz w:val="22"/>
          <w:szCs w:val="22"/>
        </w:rPr>
        <w:t xml:space="preserve"> control their impulses (Orben et al., 2022). The innate human desire to belong to a group is combined with nurturing from parents, peers, and gadgets.</w:t>
      </w:r>
    </w:p>
    <w:p w14:paraId="0EDBE491" w14:textId="77777777" w:rsidR="00314562" w:rsidRPr="000F78CD" w:rsidRDefault="00314562" w:rsidP="000F78CD">
      <w:pPr>
        <w:spacing w:line="360" w:lineRule="auto"/>
        <w:rPr>
          <w:rFonts w:ascii="Arial" w:hAnsi="Arial" w:cs="Arial"/>
          <w:sz w:val="22"/>
          <w:szCs w:val="22"/>
        </w:rPr>
      </w:pPr>
      <w:r w:rsidRPr="000F78CD">
        <w:rPr>
          <w:rFonts w:ascii="Arial" w:hAnsi="Arial" w:cs="Arial"/>
          <w:sz w:val="22"/>
          <w:szCs w:val="22"/>
        </w:rPr>
        <w:t>The current paper will focus on the implementation of perspectives of Erikson and Bowlby on the problem. Besides the discussion of empirical data and perspectives' comparison, the cultural aspect will be discussed. There will be some recommendations made as well.</w:t>
      </w:r>
    </w:p>
    <w:p w14:paraId="3131CCBB" w14:textId="73A2569A" w:rsidR="00A8695C" w:rsidRPr="00F71331" w:rsidRDefault="000F78CD" w:rsidP="000F78CD">
      <w:pPr>
        <w:spacing w:line="360" w:lineRule="auto"/>
        <w:rPr>
          <w:rFonts w:ascii="Arial" w:hAnsi="Arial" w:cs="Arial"/>
          <w:b/>
          <w:bCs/>
          <w:sz w:val="22"/>
          <w:szCs w:val="22"/>
        </w:rPr>
      </w:pPr>
      <w:r w:rsidRPr="000F78CD">
        <w:rPr>
          <w:rFonts w:ascii="Arial" w:hAnsi="Arial" w:cs="Arial"/>
          <w:sz w:val="22"/>
          <w:szCs w:val="22"/>
        </w:rPr>
        <w:t>Based on</w:t>
      </w:r>
      <w:r w:rsidR="00314562" w:rsidRPr="000F78CD">
        <w:rPr>
          <w:rFonts w:ascii="Arial" w:hAnsi="Arial" w:cs="Arial"/>
          <w:sz w:val="22"/>
          <w:szCs w:val="22"/>
        </w:rPr>
        <w:t xml:space="preserve"> the longitudinal and meta-analysis research, it was found that adolescents, spending more than three hours on social media, have twice the risk of developing depressive and anxious symptoms independent of their initial mental state (U.S. Surgeon General, 2023). For each extra hour of being online, there is a 13% increase in the risk of depression (Liu et al., 2022). </w:t>
      </w:r>
      <w:r w:rsidR="00A8695C" w:rsidRPr="000F78CD">
        <w:rPr>
          <w:rFonts w:ascii="Arial" w:hAnsi="Arial" w:cs="Arial"/>
          <w:sz w:val="22"/>
          <w:szCs w:val="22"/>
        </w:rPr>
        <w:t>Factors that can be attributed to include the effect of cyberbullying, effects of the influence of toxic content, fear of missing out, social comparison, and blue light interference with sleep. Passive use of the platform is related to low self-respect whereas active use of the platform provides social support but, simultaneously, leads to addiction (Shannon et al., 2022; Valkenburg et al., 2022).</w:t>
      </w:r>
    </w:p>
    <w:p w14:paraId="34605BC8" w14:textId="45833B09" w:rsidR="00314562" w:rsidRDefault="00A8695C" w:rsidP="000F78CD">
      <w:pPr>
        <w:spacing w:line="360" w:lineRule="auto"/>
        <w:rPr>
          <w:rFonts w:ascii="Arial" w:hAnsi="Arial" w:cs="Arial"/>
          <w:sz w:val="22"/>
          <w:szCs w:val="22"/>
        </w:rPr>
      </w:pPr>
      <w:r w:rsidRPr="000F78CD">
        <w:rPr>
          <w:rFonts w:ascii="Arial" w:hAnsi="Arial" w:cs="Arial"/>
          <w:sz w:val="22"/>
          <w:szCs w:val="22"/>
        </w:rPr>
        <w:t xml:space="preserve">Also, it is possible to find a gender difference: adolescent girls are more likely to associate information about beauty with body image issues, eating disorders, and depression (Khalaf et al., 2023; Kerr et al., 2025). </w:t>
      </w:r>
      <w:r w:rsidR="00314562" w:rsidRPr="000F78CD">
        <w:rPr>
          <w:rFonts w:ascii="Arial" w:hAnsi="Arial" w:cs="Arial"/>
          <w:sz w:val="22"/>
          <w:szCs w:val="22"/>
        </w:rPr>
        <w:t xml:space="preserve">To be culturally competent is to understand the contextual dependency of the problem discussed. Social media can intensify the need for personal identity in an individualistic culture and the need </w:t>
      </w:r>
      <w:r w:rsidR="000F78CD" w:rsidRPr="000F78CD">
        <w:rPr>
          <w:rFonts w:ascii="Arial" w:hAnsi="Arial" w:cs="Arial"/>
          <w:sz w:val="22"/>
          <w:szCs w:val="22"/>
        </w:rPr>
        <w:t>for</w:t>
      </w:r>
      <w:r w:rsidR="00314562" w:rsidRPr="000F78CD">
        <w:rPr>
          <w:rFonts w:ascii="Arial" w:hAnsi="Arial" w:cs="Arial"/>
          <w:sz w:val="22"/>
          <w:szCs w:val="22"/>
        </w:rPr>
        <w:t xml:space="preserve"> family/community in a collectivistic one.</w:t>
      </w:r>
    </w:p>
    <w:p w14:paraId="273E201B" w14:textId="7FD94F5A" w:rsidR="00314562" w:rsidRPr="00F71331" w:rsidRDefault="00314562" w:rsidP="000F78CD">
      <w:pPr>
        <w:spacing w:line="360" w:lineRule="auto"/>
        <w:rPr>
          <w:rFonts w:ascii="Arial" w:hAnsi="Arial" w:cs="Arial"/>
          <w:b/>
          <w:bCs/>
          <w:sz w:val="22"/>
          <w:szCs w:val="22"/>
        </w:rPr>
      </w:pPr>
      <w:r w:rsidRPr="000F78CD">
        <w:rPr>
          <w:rFonts w:ascii="Arial" w:hAnsi="Arial" w:cs="Arial"/>
          <w:sz w:val="22"/>
          <w:szCs w:val="22"/>
        </w:rPr>
        <w:t>In Erikson's fifth psychosocial stage (ages 12-18), the key issue is identity formation. The successful solution contributes to the formation of fidelity and identity, while the unsuccessful – to role confusion (Agarwal, 2024). They help in exploring values, interests, and roles, accelerating identity accomplishment especially for socially marginalized groups such as LGBTQ+ adolescents.</w:t>
      </w:r>
    </w:p>
    <w:p w14:paraId="7F7D252C" w14:textId="4D92BD4E" w:rsidR="00314562" w:rsidRPr="000F78CD" w:rsidRDefault="00314562" w:rsidP="000F78CD">
      <w:pPr>
        <w:spacing w:line="360" w:lineRule="auto"/>
        <w:rPr>
          <w:rFonts w:ascii="Arial" w:hAnsi="Arial" w:cs="Arial"/>
          <w:sz w:val="22"/>
          <w:szCs w:val="22"/>
        </w:rPr>
      </w:pPr>
      <w:r w:rsidRPr="000F78CD">
        <w:rPr>
          <w:rFonts w:ascii="Arial" w:hAnsi="Arial" w:cs="Arial"/>
          <w:sz w:val="22"/>
          <w:szCs w:val="22"/>
        </w:rPr>
        <w:lastRenderedPageBreak/>
        <w:t xml:space="preserve">On the other hand, performative nature of social platforms leads to upward social comparison, identity diffusion, and decreased life satisfaction. Notably, though Erikson's framework successfully helps to understand the reason </w:t>
      </w:r>
      <w:r w:rsidR="000F78CD" w:rsidRPr="000F78CD">
        <w:rPr>
          <w:rFonts w:ascii="Arial" w:hAnsi="Arial" w:cs="Arial"/>
          <w:sz w:val="22"/>
          <w:szCs w:val="22"/>
        </w:rPr>
        <w:t>for</w:t>
      </w:r>
      <w:r w:rsidRPr="000F78CD">
        <w:rPr>
          <w:rFonts w:ascii="Arial" w:hAnsi="Arial" w:cs="Arial"/>
          <w:sz w:val="22"/>
          <w:szCs w:val="22"/>
        </w:rPr>
        <w:t xml:space="preserve"> strong correlation between excessive use of these platforms and </w:t>
      </w:r>
      <w:r w:rsidR="00A8695C" w:rsidRPr="000F78CD">
        <w:rPr>
          <w:rFonts w:ascii="Arial" w:hAnsi="Arial" w:cs="Arial"/>
          <w:sz w:val="22"/>
          <w:szCs w:val="22"/>
        </w:rPr>
        <w:t>internalizing</w:t>
      </w:r>
      <w:r w:rsidRPr="000F78CD">
        <w:rPr>
          <w:rFonts w:ascii="Arial" w:hAnsi="Arial" w:cs="Arial"/>
          <w:sz w:val="22"/>
          <w:szCs w:val="22"/>
        </w:rPr>
        <w:t xml:space="preserve"> symptoms, it was developed in pre-digital era and does not take into consideration specifics of algorithmic feedback.</w:t>
      </w:r>
    </w:p>
    <w:p w14:paraId="609AE806" w14:textId="082DE107" w:rsidR="00314562" w:rsidRPr="00F71331" w:rsidRDefault="00314562" w:rsidP="000F78CD">
      <w:pPr>
        <w:spacing w:line="360" w:lineRule="auto"/>
        <w:rPr>
          <w:rFonts w:ascii="Arial" w:hAnsi="Arial" w:cs="Arial"/>
          <w:b/>
          <w:bCs/>
          <w:sz w:val="22"/>
          <w:szCs w:val="22"/>
        </w:rPr>
      </w:pPr>
      <w:r w:rsidRPr="000F78CD">
        <w:rPr>
          <w:rFonts w:ascii="Arial" w:hAnsi="Arial" w:cs="Arial"/>
          <w:sz w:val="22"/>
          <w:szCs w:val="22"/>
        </w:rPr>
        <w:t xml:space="preserve">Bowlby's attachment theory states that interactions with caregivers at an early age develop internal working models of emotional regulation, self-concept, and relationships. Being securely attached </w:t>
      </w:r>
      <w:r w:rsidR="000F78CD" w:rsidRPr="000F78CD">
        <w:rPr>
          <w:rFonts w:ascii="Arial" w:hAnsi="Arial" w:cs="Arial"/>
          <w:sz w:val="22"/>
          <w:szCs w:val="22"/>
        </w:rPr>
        <w:t>allows people</w:t>
      </w:r>
      <w:r w:rsidRPr="000F78CD">
        <w:rPr>
          <w:rFonts w:ascii="Arial" w:hAnsi="Arial" w:cs="Arial"/>
          <w:sz w:val="22"/>
          <w:szCs w:val="22"/>
        </w:rPr>
        <w:t xml:space="preserve"> to develop resilience, while insecure styles of attachment make people vulnerable. In adolescence, these internal working models expand to peers and "digital attachments".</w:t>
      </w:r>
    </w:p>
    <w:p w14:paraId="482F7C98" w14:textId="559E5653" w:rsidR="00314562" w:rsidRPr="000F78CD" w:rsidRDefault="00314562" w:rsidP="000F78CD">
      <w:pPr>
        <w:spacing w:line="360" w:lineRule="auto"/>
        <w:rPr>
          <w:rFonts w:ascii="Arial" w:hAnsi="Arial" w:cs="Arial"/>
          <w:sz w:val="22"/>
          <w:szCs w:val="22"/>
        </w:rPr>
      </w:pPr>
      <w:r w:rsidRPr="000F78CD">
        <w:rPr>
          <w:rFonts w:ascii="Arial" w:hAnsi="Arial" w:cs="Arial"/>
          <w:sz w:val="22"/>
          <w:szCs w:val="22"/>
        </w:rPr>
        <w:t xml:space="preserve">Anxiously attached adolescents tend to be compulsive users who constantly </w:t>
      </w:r>
      <w:r w:rsidR="000F78CD" w:rsidRPr="000F78CD">
        <w:rPr>
          <w:rFonts w:ascii="Arial" w:hAnsi="Arial" w:cs="Arial"/>
          <w:sz w:val="22"/>
          <w:szCs w:val="22"/>
        </w:rPr>
        <w:t>crave</w:t>
      </w:r>
      <w:r w:rsidRPr="000F78CD">
        <w:rPr>
          <w:rFonts w:ascii="Arial" w:hAnsi="Arial" w:cs="Arial"/>
          <w:sz w:val="22"/>
          <w:szCs w:val="22"/>
        </w:rPr>
        <w:t xml:space="preserve"> validation, which causes them increased anxiety in the absence of feedback from others. Avoidantly attached ones may create superficial online connections, what leads to depression. Securely attached adolescents are more likely to use platforms in healthy way (</w:t>
      </w:r>
      <w:proofErr w:type="spellStart"/>
      <w:r w:rsidRPr="000F78CD">
        <w:rPr>
          <w:rFonts w:ascii="Arial" w:hAnsi="Arial" w:cs="Arial"/>
          <w:sz w:val="22"/>
          <w:szCs w:val="22"/>
        </w:rPr>
        <w:t>Perpétuo</w:t>
      </w:r>
      <w:proofErr w:type="spellEnd"/>
      <w:r w:rsidRPr="000F78CD">
        <w:rPr>
          <w:rFonts w:ascii="Arial" w:hAnsi="Arial" w:cs="Arial"/>
          <w:sz w:val="22"/>
          <w:szCs w:val="22"/>
        </w:rPr>
        <w:t xml:space="preserve"> et al., 2023; Jasper et al., 2026).</w:t>
      </w:r>
    </w:p>
    <w:p w14:paraId="7E3CC6D4" w14:textId="7DCB6426" w:rsidR="00314562" w:rsidRPr="000F78CD" w:rsidRDefault="00314562" w:rsidP="000F78CD">
      <w:pPr>
        <w:spacing w:line="360" w:lineRule="auto"/>
        <w:rPr>
          <w:rFonts w:ascii="Arial" w:hAnsi="Arial" w:cs="Arial"/>
          <w:sz w:val="22"/>
          <w:szCs w:val="22"/>
        </w:rPr>
      </w:pPr>
      <w:r w:rsidRPr="000F78CD">
        <w:rPr>
          <w:rFonts w:ascii="Arial" w:hAnsi="Arial" w:cs="Arial"/>
          <w:sz w:val="22"/>
          <w:szCs w:val="22"/>
        </w:rPr>
        <w:t xml:space="preserve">Here nature-nurture interaction is obvious. Limitations of this theory </w:t>
      </w:r>
      <w:r w:rsidR="000F78CD" w:rsidRPr="000F78CD">
        <w:rPr>
          <w:rFonts w:ascii="Arial" w:hAnsi="Arial" w:cs="Arial"/>
          <w:sz w:val="22"/>
          <w:szCs w:val="22"/>
        </w:rPr>
        <w:t>relate to</w:t>
      </w:r>
      <w:r w:rsidRPr="000F78CD">
        <w:rPr>
          <w:rFonts w:ascii="Arial" w:hAnsi="Arial" w:cs="Arial"/>
          <w:sz w:val="22"/>
          <w:szCs w:val="22"/>
        </w:rPr>
        <w:t xml:space="preserve"> its focus on dyadic relationships. Strength is its applicability in practice.</w:t>
      </w:r>
    </w:p>
    <w:p w14:paraId="2EB236AA" w14:textId="043C3220" w:rsidR="00314562" w:rsidRPr="00F71331" w:rsidRDefault="00314562" w:rsidP="000F78CD">
      <w:pPr>
        <w:spacing w:line="360" w:lineRule="auto"/>
        <w:rPr>
          <w:rFonts w:ascii="Arial" w:hAnsi="Arial" w:cs="Arial"/>
          <w:b/>
          <w:bCs/>
          <w:sz w:val="22"/>
          <w:szCs w:val="22"/>
        </w:rPr>
      </w:pPr>
      <w:r w:rsidRPr="000F78CD">
        <w:rPr>
          <w:rFonts w:ascii="Arial" w:hAnsi="Arial" w:cs="Arial"/>
          <w:sz w:val="22"/>
          <w:szCs w:val="22"/>
        </w:rPr>
        <w:t xml:space="preserve">Both theories point at vulnerability of adolescents but have different emphasis: Erikson highlights identity experimentation, while Bowlby focuses on relational security. Intersection is possible as insecure attachment makes adolescents prone to maladaptive social media use, thus increasing identity confusion and creating feedback </w:t>
      </w:r>
      <w:r w:rsidR="000F78CD" w:rsidRPr="000F78CD">
        <w:rPr>
          <w:rFonts w:ascii="Arial" w:hAnsi="Arial" w:cs="Arial"/>
          <w:sz w:val="22"/>
          <w:szCs w:val="22"/>
        </w:rPr>
        <w:t>loops</w:t>
      </w:r>
      <w:r w:rsidRPr="000F78CD">
        <w:rPr>
          <w:rFonts w:ascii="Arial" w:hAnsi="Arial" w:cs="Arial"/>
          <w:sz w:val="22"/>
          <w:szCs w:val="22"/>
        </w:rPr>
        <w:t xml:space="preserve"> (moderate correlation r ≈ 0.27-0.35; Shannon et al., 2022; Valkenburg et al., 2022).</w:t>
      </w:r>
    </w:p>
    <w:p w14:paraId="504EC7D8" w14:textId="5F13CD95" w:rsidR="00314562" w:rsidRPr="000F78CD" w:rsidRDefault="00314562" w:rsidP="000F78CD">
      <w:pPr>
        <w:spacing w:line="360" w:lineRule="auto"/>
        <w:rPr>
          <w:rFonts w:ascii="Arial" w:hAnsi="Arial" w:cs="Arial"/>
          <w:sz w:val="22"/>
          <w:szCs w:val="22"/>
        </w:rPr>
      </w:pPr>
      <w:r w:rsidRPr="000F78CD">
        <w:rPr>
          <w:rFonts w:ascii="Arial" w:hAnsi="Arial" w:cs="Arial"/>
          <w:sz w:val="22"/>
          <w:szCs w:val="22"/>
        </w:rPr>
        <w:t>Empirically, there are bidirectional influences, where individual differences moderate the results. Combined, they suggest person-</w:t>
      </w:r>
      <w:r w:rsidR="000F78CD" w:rsidRPr="000F78CD">
        <w:rPr>
          <w:rFonts w:ascii="Arial" w:hAnsi="Arial" w:cs="Arial"/>
          <w:sz w:val="22"/>
          <w:szCs w:val="22"/>
        </w:rPr>
        <w:t>centered</w:t>
      </w:r>
      <w:r w:rsidRPr="000F78CD">
        <w:rPr>
          <w:rFonts w:ascii="Arial" w:hAnsi="Arial" w:cs="Arial"/>
          <w:sz w:val="22"/>
          <w:szCs w:val="22"/>
        </w:rPr>
        <w:t xml:space="preserve"> approaches. Culturally, both approaches benefit from being expanded from Western-centric assumptions.</w:t>
      </w:r>
    </w:p>
    <w:p w14:paraId="3CB5DAA0" w14:textId="76C5B51C" w:rsidR="00314562" w:rsidRPr="00F71331" w:rsidRDefault="00314562" w:rsidP="000F78CD">
      <w:pPr>
        <w:spacing w:line="360" w:lineRule="auto"/>
        <w:rPr>
          <w:rFonts w:ascii="Arial" w:hAnsi="Arial" w:cs="Arial"/>
          <w:b/>
          <w:bCs/>
          <w:sz w:val="22"/>
          <w:szCs w:val="22"/>
        </w:rPr>
      </w:pPr>
      <w:r w:rsidRPr="000F78CD">
        <w:rPr>
          <w:rFonts w:ascii="Arial" w:hAnsi="Arial" w:cs="Arial"/>
          <w:sz w:val="22"/>
          <w:szCs w:val="22"/>
        </w:rPr>
        <w:t>Health and social care professionals need to include the social media use assessment in routine mental health screens. Nurses and counsellors can provide brief interventions aimed at encouraging mindfulness in using the media. Social workers and youth workers can conduct family sessions for enhancing attachment. Schools play an important part by providing digital literacy and prevention programs. Suggestions need to be adapted: for instance, attachment-oriented family work within the counselling or school-based programs on balanced digital habits.</w:t>
      </w:r>
    </w:p>
    <w:p w14:paraId="62331A58" w14:textId="1F928ABE" w:rsidR="00314562" w:rsidRPr="00746115" w:rsidRDefault="000F78CD" w:rsidP="000F78CD">
      <w:pPr>
        <w:spacing w:line="360" w:lineRule="auto"/>
        <w:rPr>
          <w:rFonts w:ascii="Arial" w:hAnsi="Arial" w:cs="Arial"/>
          <w:b/>
          <w:bCs/>
          <w:sz w:val="22"/>
          <w:szCs w:val="22"/>
        </w:rPr>
      </w:pPr>
      <w:r w:rsidRPr="000F78CD">
        <w:rPr>
          <w:rFonts w:ascii="Arial" w:hAnsi="Arial" w:cs="Arial"/>
          <w:sz w:val="22"/>
          <w:szCs w:val="22"/>
        </w:rPr>
        <w:lastRenderedPageBreak/>
        <w:t>Social</w:t>
      </w:r>
      <w:r w:rsidR="00314562" w:rsidRPr="000F78CD">
        <w:rPr>
          <w:rFonts w:ascii="Arial" w:hAnsi="Arial" w:cs="Arial"/>
          <w:sz w:val="22"/>
          <w:szCs w:val="22"/>
        </w:rPr>
        <w:t xml:space="preserve"> media can help with identity development and socialization but is often one of the causes of mental problems that arise because of interactions with the processes described in Erikson’s and Bowlby’s theories. They allow people to explore themselves but often exacerbate comparisons, insecurities, and dysfunctional behaviors.</w:t>
      </w:r>
    </w:p>
    <w:p w14:paraId="5D86997A" w14:textId="77777777" w:rsidR="00314562" w:rsidRPr="000F78CD" w:rsidRDefault="00314562" w:rsidP="000F78CD">
      <w:pPr>
        <w:spacing w:line="360" w:lineRule="auto"/>
        <w:rPr>
          <w:rFonts w:ascii="Arial" w:hAnsi="Arial" w:cs="Arial"/>
          <w:sz w:val="22"/>
          <w:szCs w:val="22"/>
        </w:rPr>
      </w:pPr>
      <w:r w:rsidRPr="000F78CD">
        <w:rPr>
          <w:rFonts w:ascii="Arial" w:hAnsi="Arial" w:cs="Arial"/>
          <w:sz w:val="22"/>
          <w:szCs w:val="22"/>
        </w:rPr>
        <w:t>Some practical recommendations are to restrict recreational use to 2–3 hours per day, develop digital resilience, prevent cyberbullying, improve family attachments, engage in mindfulness of identity exploration, and focus on face-to-face interactions. The platforms themselves need to introduce protective measures.</w:t>
      </w:r>
    </w:p>
    <w:p w14:paraId="0D30621B" w14:textId="005327F9" w:rsidR="00314562" w:rsidRPr="000F78CD" w:rsidRDefault="00314562" w:rsidP="000F78CD">
      <w:pPr>
        <w:pStyle w:val="ListParagraph"/>
        <w:numPr>
          <w:ilvl w:val="0"/>
          <w:numId w:val="2"/>
        </w:numPr>
        <w:spacing w:line="360" w:lineRule="auto"/>
        <w:rPr>
          <w:rFonts w:ascii="Arial" w:hAnsi="Arial" w:cs="Arial"/>
          <w:sz w:val="22"/>
          <w:szCs w:val="22"/>
        </w:rPr>
      </w:pPr>
      <w:r w:rsidRPr="000F78CD">
        <w:rPr>
          <w:rFonts w:ascii="Arial" w:hAnsi="Arial" w:cs="Arial"/>
          <w:sz w:val="22"/>
          <w:szCs w:val="22"/>
        </w:rPr>
        <w:t>Parents need to practice healthy habits and communicate openly.</w:t>
      </w:r>
    </w:p>
    <w:p w14:paraId="14306EF1" w14:textId="5696809D" w:rsidR="00314562" w:rsidRPr="000F78CD" w:rsidRDefault="00314562" w:rsidP="000F78CD">
      <w:pPr>
        <w:pStyle w:val="ListParagraph"/>
        <w:numPr>
          <w:ilvl w:val="0"/>
          <w:numId w:val="2"/>
        </w:numPr>
        <w:spacing w:line="360" w:lineRule="auto"/>
        <w:rPr>
          <w:rFonts w:ascii="Arial" w:hAnsi="Arial" w:cs="Arial"/>
          <w:sz w:val="22"/>
          <w:szCs w:val="22"/>
        </w:rPr>
      </w:pPr>
      <w:r w:rsidRPr="000F78CD">
        <w:rPr>
          <w:rFonts w:ascii="Arial" w:hAnsi="Arial" w:cs="Arial"/>
          <w:sz w:val="22"/>
          <w:szCs w:val="22"/>
        </w:rPr>
        <w:t xml:space="preserve">Schools </w:t>
      </w:r>
      <w:r w:rsidR="000F78CD" w:rsidRPr="000F78CD">
        <w:rPr>
          <w:rFonts w:ascii="Arial" w:hAnsi="Arial" w:cs="Arial"/>
          <w:sz w:val="22"/>
          <w:szCs w:val="22"/>
        </w:rPr>
        <w:t>must</w:t>
      </w:r>
      <w:r w:rsidRPr="000F78CD">
        <w:rPr>
          <w:rFonts w:ascii="Arial" w:hAnsi="Arial" w:cs="Arial"/>
          <w:sz w:val="22"/>
          <w:szCs w:val="22"/>
        </w:rPr>
        <w:t xml:space="preserve"> introduce media and mental health education.</w:t>
      </w:r>
    </w:p>
    <w:p w14:paraId="211CD1D2" w14:textId="2791B050" w:rsidR="00314562" w:rsidRPr="000F78CD" w:rsidRDefault="00314562" w:rsidP="000F78CD">
      <w:pPr>
        <w:pStyle w:val="ListParagraph"/>
        <w:numPr>
          <w:ilvl w:val="0"/>
          <w:numId w:val="2"/>
        </w:numPr>
        <w:spacing w:line="360" w:lineRule="auto"/>
        <w:rPr>
          <w:rFonts w:ascii="Arial" w:hAnsi="Arial" w:cs="Arial"/>
          <w:sz w:val="22"/>
          <w:szCs w:val="22"/>
        </w:rPr>
      </w:pPr>
      <w:r w:rsidRPr="000F78CD">
        <w:rPr>
          <w:rFonts w:ascii="Arial" w:hAnsi="Arial" w:cs="Arial"/>
          <w:sz w:val="22"/>
          <w:szCs w:val="22"/>
        </w:rPr>
        <w:t>Nurses, counsellors, social workers, and youth workers should integrate screening, culturally sensitive interventions, attachment-based interventions, and family involvement into health and social care practices.</w:t>
      </w:r>
    </w:p>
    <w:p w14:paraId="69AA1697" w14:textId="77777777" w:rsidR="00314562" w:rsidRDefault="00314562" w:rsidP="000F78CD">
      <w:pPr>
        <w:spacing w:line="360" w:lineRule="auto"/>
        <w:rPr>
          <w:rFonts w:ascii="Arial" w:hAnsi="Arial" w:cs="Arial"/>
          <w:sz w:val="22"/>
          <w:szCs w:val="22"/>
        </w:rPr>
      </w:pPr>
    </w:p>
    <w:p w14:paraId="2BD7519E" w14:textId="77777777" w:rsidR="000F78CD" w:rsidRDefault="000F78CD" w:rsidP="000F78CD">
      <w:pPr>
        <w:spacing w:line="360" w:lineRule="auto"/>
        <w:rPr>
          <w:rFonts w:ascii="Arial" w:hAnsi="Arial" w:cs="Arial"/>
          <w:sz w:val="22"/>
          <w:szCs w:val="22"/>
        </w:rPr>
      </w:pPr>
    </w:p>
    <w:p w14:paraId="314427BE" w14:textId="77777777" w:rsidR="000F78CD" w:rsidRDefault="000F78CD" w:rsidP="000F78CD">
      <w:pPr>
        <w:spacing w:line="360" w:lineRule="auto"/>
        <w:rPr>
          <w:rFonts w:ascii="Arial" w:hAnsi="Arial" w:cs="Arial"/>
          <w:sz w:val="22"/>
          <w:szCs w:val="22"/>
        </w:rPr>
      </w:pPr>
    </w:p>
    <w:p w14:paraId="346250AE" w14:textId="77777777" w:rsidR="000F78CD" w:rsidRDefault="000F78CD" w:rsidP="000F78CD">
      <w:pPr>
        <w:spacing w:line="360" w:lineRule="auto"/>
        <w:rPr>
          <w:rFonts w:ascii="Arial" w:hAnsi="Arial" w:cs="Arial"/>
          <w:sz w:val="22"/>
          <w:szCs w:val="22"/>
        </w:rPr>
      </w:pPr>
    </w:p>
    <w:p w14:paraId="264865E5" w14:textId="77777777" w:rsidR="000F78CD" w:rsidRDefault="000F78CD" w:rsidP="000F78CD">
      <w:pPr>
        <w:spacing w:line="360" w:lineRule="auto"/>
        <w:rPr>
          <w:rFonts w:ascii="Arial" w:hAnsi="Arial" w:cs="Arial"/>
          <w:sz w:val="22"/>
          <w:szCs w:val="22"/>
        </w:rPr>
      </w:pPr>
    </w:p>
    <w:p w14:paraId="3CA329AA" w14:textId="77777777" w:rsidR="00F71331" w:rsidRDefault="00F71331" w:rsidP="000F78CD">
      <w:pPr>
        <w:spacing w:line="360" w:lineRule="auto"/>
        <w:rPr>
          <w:rFonts w:ascii="Arial" w:hAnsi="Arial" w:cs="Arial"/>
          <w:sz w:val="22"/>
          <w:szCs w:val="22"/>
        </w:rPr>
      </w:pPr>
    </w:p>
    <w:p w14:paraId="4D60DE2E" w14:textId="77777777" w:rsidR="00F71331" w:rsidRDefault="00F71331" w:rsidP="000F78CD">
      <w:pPr>
        <w:spacing w:line="360" w:lineRule="auto"/>
        <w:rPr>
          <w:rFonts w:ascii="Arial" w:hAnsi="Arial" w:cs="Arial"/>
          <w:sz w:val="22"/>
          <w:szCs w:val="22"/>
        </w:rPr>
      </w:pPr>
    </w:p>
    <w:p w14:paraId="4850918E" w14:textId="77777777" w:rsidR="00F71331" w:rsidRDefault="00F71331" w:rsidP="000F78CD">
      <w:pPr>
        <w:spacing w:line="360" w:lineRule="auto"/>
        <w:rPr>
          <w:rFonts w:ascii="Arial" w:hAnsi="Arial" w:cs="Arial"/>
          <w:sz w:val="22"/>
          <w:szCs w:val="22"/>
        </w:rPr>
      </w:pPr>
    </w:p>
    <w:p w14:paraId="7A3C0BCF" w14:textId="77777777" w:rsidR="00F71331" w:rsidRDefault="00F71331" w:rsidP="000F78CD">
      <w:pPr>
        <w:spacing w:line="360" w:lineRule="auto"/>
        <w:rPr>
          <w:rFonts w:ascii="Arial" w:hAnsi="Arial" w:cs="Arial"/>
          <w:sz w:val="22"/>
          <w:szCs w:val="22"/>
        </w:rPr>
      </w:pPr>
    </w:p>
    <w:p w14:paraId="0227B71B" w14:textId="77777777" w:rsidR="00F71331" w:rsidRDefault="00F71331" w:rsidP="000F78CD">
      <w:pPr>
        <w:spacing w:line="360" w:lineRule="auto"/>
        <w:rPr>
          <w:rFonts w:ascii="Arial" w:hAnsi="Arial" w:cs="Arial"/>
          <w:sz w:val="22"/>
          <w:szCs w:val="22"/>
        </w:rPr>
      </w:pPr>
    </w:p>
    <w:p w14:paraId="7A354427" w14:textId="77777777" w:rsidR="00F71331" w:rsidRDefault="00F71331" w:rsidP="000F78CD">
      <w:pPr>
        <w:spacing w:line="360" w:lineRule="auto"/>
        <w:rPr>
          <w:rFonts w:ascii="Arial" w:hAnsi="Arial" w:cs="Arial"/>
          <w:sz w:val="22"/>
          <w:szCs w:val="22"/>
        </w:rPr>
      </w:pPr>
    </w:p>
    <w:p w14:paraId="4193B877" w14:textId="77777777" w:rsidR="00F71331" w:rsidRDefault="00F71331" w:rsidP="000F78CD">
      <w:pPr>
        <w:spacing w:line="360" w:lineRule="auto"/>
        <w:rPr>
          <w:rFonts w:ascii="Arial" w:hAnsi="Arial" w:cs="Arial"/>
          <w:sz w:val="22"/>
          <w:szCs w:val="22"/>
        </w:rPr>
      </w:pPr>
    </w:p>
    <w:p w14:paraId="58921D3C" w14:textId="77777777" w:rsidR="00F71331" w:rsidRPr="000F78CD" w:rsidRDefault="00F71331" w:rsidP="000F78CD">
      <w:pPr>
        <w:spacing w:line="360" w:lineRule="auto"/>
        <w:rPr>
          <w:rFonts w:ascii="Arial" w:hAnsi="Arial" w:cs="Arial"/>
          <w:sz w:val="22"/>
          <w:szCs w:val="22"/>
        </w:rPr>
      </w:pPr>
    </w:p>
    <w:p w14:paraId="06876AED" w14:textId="77777777" w:rsidR="00746115" w:rsidRDefault="00746115" w:rsidP="000F78CD">
      <w:pPr>
        <w:spacing w:line="360" w:lineRule="auto"/>
        <w:rPr>
          <w:rFonts w:ascii="Arial" w:hAnsi="Arial" w:cs="Arial"/>
          <w:b/>
          <w:bCs/>
          <w:sz w:val="22"/>
          <w:szCs w:val="22"/>
        </w:rPr>
      </w:pPr>
    </w:p>
    <w:p w14:paraId="36346032" w14:textId="53E15504" w:rsidR="00370DAC" w:rsidRPr="000F78CD" w:rsidRDefault="00370DAC" w:rsidP="000F78CD">
      <w:pPr>
        <w:spacing w:line="360" w:lineRule="auto"/>
        <w:rPr>
          <w:rFonts w:ascii="Arial" w:hAnsi="Arial" w:cs="Arial"/>
          <w:b/>
          <w:bCs/>
          <w:sz w:val="22"/>
          <w:szCs w:val="22"/>
        </w:rPr>
      </w:pPr>
      <w:r w:rsidRPr="000F78CD">
        <w:rPr>
          <w:rFonts w:ascii="Arial" w:hAnsi="Arial" w:cs="Arial"/>
          <w:b/>
          <w:bCs/>
          <w:sz w:val="22"/>
          <w:szCs w:val="22"/>
        </w:rPr>
        <w:lastRenderedPageBreak/>
        <w:t>References</w:t>
      </w:r>
    </w:p>
    <w:p w14:paraId="125B213A" w14:textId="395D82FE" w:rsidR="00370DAC" w:rsidRPr="000F78CD" w:rsidRDefault="00370DAC" w:rsidP="000F78CD">
      <w:pPr>
        <w:spacing w:line="360" w:lineRule="auto"/>
        <w:ind w:left="720" w:hanging="720"/>
        <w:rPr>
          <w:rFonts w:ascii="Arial" w:hAnsi="Arial" w:cs="Arial"/>
          <w:sz w:val="22"/>
          <w:szCs w:val="22"/>
        </w:rPr>
      </w:pPr>
      <w:r w:rsidRPr="000F78CD">
        <w:rPr>
          <w:rFonts w:ascii="Arial" w:hAnsi="Arial" w:cs="Arial"/>
          <w:sz w:val="22"/>
          <w:szCs w:val="22"/>
        </w:rPr>
        <w:t xml:space="preserve">Agarwal, A. (2024). The effect of social media </w:t>
      </w:r>
      <w:r w:rsidR="009368AC" w:rsidRPr="000F78CD">
        <w:rPr>
          <w:rFonts w:ascii="Arial" w:hAnsi="Arial" w:cs="Arial"/>
          <w:sz w:val="22"/>
          <w:szCs w:val="22"/>
        </w:rPr>
        <w:t>on</w:t>
      </w:r>
      <w:r w:rsidRPr="000F78CD">
        <w:rPr>
          <w:rFonts w:ascii="Arial" w:hAnsi="Arial" w:cs="Arial"/>
          <w:sz w:val="22"/>
          <w:szCs w:val="22"/>
        </w:rPr>
        <w:t xml:space="preserve"> identity formation in adolescence. World Journal of Advanced Research and Reviews, 23(3), 775-779. https://doi.org/10.30574/wjarr.2024.23.3.2685 (Accessed: 15 July 2026).</w:t>
      </w:r>
    </w:p>
    <w:p w14:paraId="71ED83E5" w14:textId="6E360658" w:rsidR="00370DAC" w:rsidRPr="000F78CD" w:rsidRDefault="00370DAC" w:rsidP="000F78CD">
      <w:pPr>
        <w:spacing w:line="360" w:lineRule="auto"/>
        <w:ind w:left="720" w:hanging="720"/>
        <w:rPr>
          <w:rFonts w:ascii="Arial" w:hAnsi="Arial" w:cs="Arial"/>
          <w:sz w:val="22"/>
          <w:szCs w:val="22"/>
        </w:rPr>
      </w:pPr>
      <w:r w:rsidRPr="000F78CD">
        <w:rPr>
          <w:rFonts w:ascii="Arial" w:hAnsi="Arial" w:cs="Arial"/>
          <w:sz w:val="22"/>
          <w:szCs w:val="22"/>
        </w:rPr>
        <w:t>Agyapong-Opoku, N. et al. (2025). Effects of Social Media Use on Youth and Adolescent Mental Health. Behavioral Sciences.</w:t>
      </w:r>
    </w:p>
    <w:p w14:paraId="09F5AE58" w14:textId="7C6FD778" w:rsidR="00370DAC" w:rsidRPr="000F78CD" w:rsidRDefault="00370DAC" w:rsidP="000F78CD">
      <w:pPr>
        <w:spacing w:line="360" w:lineRule="auto"/>
        <w:ind w:left="720" w:hanging="720"/>
        <w:rPr>
          <w:rFonts w:ascii="Arial" w:hAnsi="Arial" w:cs="Arial"/>
          <w:sz w:val="22"/>
          <w:szCs w:val="22"/>
        </w:rPr>
      </w:pPr>
      <w:r w:rsidRPr="000F78CD">
        <w:rPr>
          <w:rFonts w:ascii="Arial" w:hAnsi="Arial" w:cs="Arial"/>
          <w:sz w:val="22"/>
          <w:szCs w:val="22"/>
        </w:rPr>
        <w:t xml:space="preserve">Jasper, L.A. et al. (2026). Relationship between attachment anxiety and ... PMC [expand with full journal details </w:t>
      </w:r>
      <w:r w:rsidR="000F78CD" w:rsidRPr="000F78CD">
        <w:rPr>
          <w:rFonts w:ascii="Arial" w:hAnsi="Arial" w:cs="Arial"/>
          <w:sz w:val="22"/>
          <w:szCs w:val="22"/>
        </w:rPr>
        <w:t>were</w:t>
      </w:r>
      <w:r w:rsidRPr="000F78CD">
        <w:rPr>
          <w:rFonts w:ascii="Arial" w:hAnsi="Arial" w:cs="Arial"/>
          <w:sz w:val="22"/>
          <w:szCs w:val="22"/>
        </w:rPr>
        <w:t xml:space="preserve"> available].</w:t>
      </w:r>
    </w:p>
    <w:p w14:paraId="501D2163" w14:textId="073D7632" w:rsidR="00370DAC" w:rsidRPr="000F78CD" w:rsidRDefault="00370DAC" w:rsidP="000F78CD">
      <w:pPr>
        <w:spacing w:line="360" w:lineRule="auto"/>
        <w:ind w:left="720" w:hanging="720"/>
        <w:rPr>
          <w:rFonts w:ascii="Arial" w:hAnsi="Arial" w:cs="Arial"/>
          <w:sz w:val="22"/>
          <w:szCs w:val="22"/>
        </w:rPr>
      </w:pPr>
      <w:r w:rsidRPr="000F78CD">
        <w:rPr>
          <w:rFonts w:ascii="Arial" w:hAnsi="Arial" w:cs="Arial"/>
          <w:sz w:val="22"/>
          <w:szCs w:val="22"/>
        </w:rPr>
        <w:t>Kerr, B. et al. (2025). Associations Between Social Media Use and Anxiety Among Adolescents. Journal of Adolescent Health.</w:t>
      </w:r>
    </w:p>
    <w:p w14:paraId="19B1F284" w14:textId="0C73F47A" w:rsidR="00370DAC" w:rsidRPr="000F78CD" w:rsidRDefault="00370DAC" w:rsidP="000F78CD">
      <w:pPr>
        <w:spacing w:line="360" w:lineRule="auto"/>
        <w:ind w:left="720" w:hanging="720"/>
        <w:rPr>
          <w:rFonts w:ascii="Arial" w:hAnsi="Arial" w:cs="Arial"/>
          <w:sz w:val="22"/>
          <w:szCs w:val="22"/>
        </w:rPr>
      </w:pPr>
      <w:r w:rsidRPr="000F78CD">
        <w:rPr>
          <w:rFonts w:ascii="Arial" w:hAnsi="Arial" w:cs="Arial"/>
          <w:sz w:val="22"/>
          <w:szCs w:val="22"/>
        </w:rPr>
        <w:t>Khalaf, A.M. et al. (2023). The Impact of Social Media on the Mental Health of Adolescents and Young Adults: A Systematic Review. Cureus.</w:t>
      </w:r>
    </w:p>
    <w:p w14:paraId="64D48461" w14:textId="7D899F05" w:rsidR="00370DAC" w:rsidRPr="000F78CD" w:rsidRDefault="00370DAC" w:rsidP="000F78CD">
      <w:pPr>
        <w:spacing w:line="360" w:lineRule="auto"/>
        <w:ind w:left="720" w:hanging="720"/>
        <w:rPr>
          <w:rFonts w:ascii="Arial" w:hAnsi="Arial" w:cs="Arial"/>
          <w:sz w:val="22"/>
          <w:szCs w:val="22"/>
        </w:rPr>
      </w:pPr>
      <w:r w:rsidRPr="000F78CD">
        <w:rPr>
          <w:rFonts w:ascii="Arial" w:hAnsi="Arial" w:cs="Arial"/>
          <w:sz w:val="22"/>
          <w:szCs w:val="22"/>
        </w:rPr>
        <w:t>Liu, M. et al. (2022). Time Spent on Social Media and Risk of Depression in Adolescents: A Dose-Response Meta-Analysis. International Journal of Environmental Research and Public Health, 19(9), 5164. https://doi.org/10.3390/ijerph19095164 (Accessed: 15 July 2026).</w:t>
      </w:r>
    </w:p>
    <w:p w14:paraId="120FBFEA" w14:textId="435C86D3" w:rsidR="00370DAC" w:rsidRPr="000F78CD" w:rsidRDefault="00370DAC" w:rsidP="000F78CD">
      <w:pPr>
        <w:spacing w:line="360" w:lineRule="auto"/>
        <w:ind w:left="720" w:hanging="720"/>
        <w:rPr>
          <w:rFonts w:ascii="Arial" w:hAnsi="Arial" w:cs="Arial"/>
          <w:sz w:val="22"/>
          <w:szCs w:val="22"/>
        </w:rPr>
      </w:pPr>
      <w:r w:rsidRPr="000F78CD">
        <w:rPr>
          <w:rFonts w:ascii="Arial" w:hAnsi="Arial" w:cs="Arial"/>
          <w:sz w:val="22"/>
          <w:szCs w:val="22"/>
        </w:rPr>
        <w:t>Orben, A. et al. (2022). Windows of developmental sensitivity to social media. Nature Communications, 13, 1649. https://doi.org/10.1038/s41467-022-29296-3 (Accessed: 15 July 2026).</w:t>
      </w:r>
    </w:p>
    <w:p w14:paraId="61EEB1D9" w14:textId="56DD1EAA" w:rsidR="00370DAC" w:rsidRPr="000F78CD" w:rsidRDefault="00370DAC" w:rsidP="000F78CD">
      <w:pPr>
        <w:spacing w:line="360" w:lineRule="auto"/>
        <w:ind w:left="720" w:hanging="720"/>
        <w:rPr>
          <w:rFonts w:ascii="Arial" w:hAnsi="Arial" w:cs="Arial"/>
          <w:sz w:val="22"/>
          <w:szCs w:val="22"/>
        </w:rPr>
      </w:pPr>
      <w:proofErr w:type="spellStart"/>
      <w:r w:rsidRPr="000F78CD">
        <w:rPr>
          <w:rFonts w:ascii="Arial" w:hAnsi="Arial" w:cs="Arial"/>
          <w:sz w:val="22"/>
          <w:szCs w:val="22"/>
        </w:rPr>
        <w:t>Perpétuo</w:t>
      </w:r>
      <w:proofErr w:type="spellEnd"/>
      <w:r w:rsidRPr="000F78CD">
        <w:rPr>
          <w:rFonts w:ascii="Arial" w:hAnsi="Arial" w:cs="Arial"/>
          <w:sz w:val="22"/>
          <w:szCs w:val="22"/>
        </w:rPr>
        <w:t>, C. et al. (2023). Attachment to Mother and Father, Sleep, and Well-Being... International Journal of Environmental Research and Public Health.</w:t>
      </w:r>
    </w:p>
    <w:p w14:paraId="63389C48" w14:textId="7F88B8B4" w:rsidR="00370DAC" w:rsidRPr="000F78CD" w:rsidRDefault="00370DAC" w:rsidP="000F78CD">
      <w:pPr>
        <w:spacing w:line="360" w:lineRule="auto"/>
        <w:ind w:left="720" w:hanging="720"/>
        <w:rPr>
          <w:rFonts w:ascii="Arial" w:hAnsi="Arial" w:cs="Arial"/>
          <w:sz w:val="22"/>
          <w:szCs w:val="22"/>
        </w:rPr>
      </w:pPr>
      <w:r w:rsidRPr="000F78CD">
        <w:rPr>
          <w:rFonts w:ascii="Arial" w:hAnsi="Arial" w:cs="Arial"/>
          <w:sz w:val="22"/>
          <w:szCs w:val="22"/>
        </w:rPr>
        <w:t>Shannon, H. et al. (2022). Problematic Social Media Use in Adolescents and Young Adults. JMIR Mental Health.</w:t>
      </w:r>
    </w:p>
    <w:p w14:paraId="0E90992B" w14:textId="42707EB9" w:rsidR="00370DAC" w:rsidRPr="000F78CD" w:rsidRDefault="00370DAC" w:rsidP="000F78CD">
      <w:pPr>
        <w:spacing w:line="360" w:lineRule="auto"/>
        <w:ind w:left="720" w:hanging="720"/>
        <w:rPr>
          <w:rFonts w:ascii="Arial" w:hAnsi="Arial" w:cs="Arial"/>
          <w:sz w:val="22"/>
          <w:szCs w:val="22"/>
        </w:rPr>
      </w:pPr>
      <w:r w:rsidRPr="000F78CD">
        <w:rPr>
          <w:rFonts w:ascii="Arial" w:hAnsi="Arial" w:cs="Arial"/>
          <w:sz w:val="22"/>
          <w:szCs w:val="22"/>
        </w:rPr>
        <w:t>Shukla, J. (2024). IMPACT OF SOCIAL MEDIA ON ADOLESCENT IDENTITY... IJCSP.</w:t>
      </w:r>
    </w:p>
    <w:p w14:paraId="239DB91D" w14:textId="38DA08D1" w:rsidR="00370DAC" w:rsidRPr="000F78CD" w:rsidRDefault="00370DAC" w:rsidP="000F78CD">
      <w:pPr>
        <w:spacing w:line="360" w:lineRule="auto"/>
        <w:ind w:left="720" w:hanging="720"/>
        <w:rPr>
          <w:rFonts w:ascii="Arial" w:hAnsi="Arial" w:cs="Arial"/>
          <w:sz w:val="22"/>
          <w:szCs w:val="22"/>
        </w:rPr>
      </w:pPr>
      <w:r w:rsidRPr="000F78CD">
        <w:rPr>
          <w:rFonts w:ascii="Arial" w:hAnsi="Arial" w:cs="Arial"/>
          <w:sz w:val="22"/>
          <w:szCs w:val="22"/>
        </w:rPr>
        <w:t>U.S. Surgeon General (2023). Social Media and Youth Mental Health: The U.S. Surgeon General’s Advisory.</w:t>
      </w:r>
    </w:p>
    <w:p w14:paraId="770B3112" w14:textId="66D0ECB6" w:rsidR="00370DAC" w:rsidRPr="000F78CD" w:rsidRDefault="00370DAC" w:rsidP="000F78CD">
      <w:pPr>
        <w:spacing w:line="360" w:lineRule="auto"/>
        <w:ind w:left="720" w:hanging="720"/>
        <w:rPr>
          <w:rFonts w:ascii="Arial" w:hAnsi="Arial" w:cs="Arial"/>
          <w:sz w:val="22"/>
          <w:szCs w:val="22"/>
        </w:rPr>
      </w:pPr>
      <w:r w:rsidRPr="000F78CD">
        <w:rPr>
          <w:rFonts w:ascii="Arial" w:hAnsi="Arial" w:cs="Arial"/>
          <w:sz w:val="22"/>
          <w:szCs w:val="22"/>
        </w:rPr>
        <w:t>Valkenburg, P.M. et al. (2022). Social media use and its impact on adolescent mental health: An umbrella review of the evidence. Current Opinion in Psychology, 44, 58-68. https://doi.org/10.1016/j.copsyc.2021.08.017 (Accessed: 15 July 2026).</w:t>
      </w:r>
    </w:p>
    <w:sectPr w:rsidR="00370DAC" w:rsidRPr="000F78CD">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711B0F" w14:textId="77777777" w:rsidR="00C90E01" w:rsidRDefault="00C90E01" w:rsidP="004A169C">
      <w:pPr>
        <w:spacing w:after="0" w:line="240" w:lineRule="auto"/>
      </w:pPr>
      <w:r>
        <w:separator/>
      </w:r>
    </w:p>
  </w:endnote>
  <w:endnote w:type="continuationSeparator" w:id="0">
    <w:p w14:paraId="35971599" w14:textId="77777777" w:rsidR="00C90E01" w:rsidRDefault="00C90E01" w:rsidP="004A16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3649E4" w14:textId="77777777" w:rsidR="00C90E01" w:rsidRDefault="00C90E01" w:rsidP="004A169C">
      <w:pPr>
        <w:spacing w:after="0" w:line="240" w:lineRule="auto"/>
      </w:pPr>
      <w:r>
        <w:separator/>
      </w:r>
    </w:p>
  </w:footnote>
  <w:footnote w:type="continuationSeparator" w:id="0">
    <w:p w14:paraId="67F4A1CA" w14:textId="77777777" w:rsidR="00C90E01" w:rsidRDefault="00C90E01" w:rsidP="004A16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5746051"/>
      <w:docPartObj>
        <w:docPartGallery w:val="Page Numbers (Top of Page)"/>
        <w:docPartUnique/>
      </w:docPartObj>
    </w:sdtPr>
    <w:sdtContent>
      <w:p w14:paraId="64450BBD" w14:textId="685C8E7F" w:rsidR="004A169C" w:rsidRDefault="004A169C">
        <w:pPr>
          <w:pStyle w:val="Header"/>
          <w:jc w:val="right"/>
        </w:pPr>
        <w:r>
          <w:fldChar w:fldCharType="begin"/>
        </w:r>
        <w:r>
          <w:instrText>PAGE   \* MERGEFORMAT</w:instrText>
        </w:r>
        <w:r>
          <w:fldChar w:fldCharType="separate"/>
        </w:r>
        <w:r>
          <w:rPr>
            <w:lang w:val="en-GB"/>
          </w:rPr>
          <w:t>2</w:t>
        </w:r>
        <w:r>
          <w:fldChar w:fldCharType="end"/>
        </w:r>
      </w:p>
    </w:sdtContent>
  </w:sdt>
  <w:p w14:paraId="2E687892" w14:textId="77777777" w:rsidR="004A169C" w:rsidRDefault="004A16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D82AD8"/>
    <w:multiLevelType w:val="hybridMultilevel"/>
    <w:tmpl w:val="B6685B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4536F1A"/>
    <w:multiLevelType w:val="hybridMultilevel"/>
    <w:tmpl w:val="2B8873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18263048">
    <w:abstractNumId w:val="0"/>
  </w:num>
  <w:num w:numId="2" w16cid:durableId="9325441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DAC"/>
    <w:rsid w:val="000F78CD"/>
    <w:rsid w:val="00177D46"/>
    <w:rsid w:val="00314562"/>
    <w:rsid w:val="00370DAC"/>
    <w:rsid w:val="00424719"/>
    <w:rsid w:val="004A169C"/>
    <w:rsid w:val="00563CA2"/>
    <w:rsid w:val="0061146C"/>
    <w:rsid w:val="00746115"/>
    <w:rsid w:val="007A6B17"/>
    <w:rsid w:val="008B0C94"/>
    <w:rsid w:val="009368AC"/>
    <w:rsid w:val="00945CA2"/>
    <w:rsid w:val="00A06B8C"/>
    <w:rsid w:val="00A8695C"/>
    <w:rsid w:val="00B31886"/>
    <w:rsid w:val="00C30AB3"/>
    <w:rsid w:val="00C90E01"/>
    <w:rsid w:val="00D50FE4"/>
    <w:rsid w:val="00D55C53"/>
    <w:rsid w:val="00DC4ECF"/>
    <w:rsid w:val="00F05297"/>
    <w:rsid w:val="00F71331"/>
    <w:rsid w:val="00F976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4644C2"/>
  <w15:chartTrackingRefBased/>
  <w15:docId w15:val="{1FD64948-F6A8-47E7-950B-DF468A579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146C"/>
    <w:pPr>
      <w:keepNext/>
      <w:keepLines/>
      <w:spacing w:before="360" w:after="80"/>
      <w:outlineLvl w:val="0"/>
    </w:pPr>
    <w:rPr>
      <w:rFonts w:ascii="Times New Roman" w:eastAsiaTheme="majorEastAsia" w:hAnsi="Times New Roman" w:cstheme="majorBidi"/>
      <w:b/>
      <w:sz w:val="26"/>
      <w:szCs w:val="40"/>
    </w:rPr>
  </w:style>
  <w:style w:type="paragraph" w:styleId="Heading2">
    <w:name w:val="heading 2"/>
    <w:basedOn w:val="Normal"/>
    <w:next w:val="Normal"/>
    <w:link w:val="Heading2Char"/>
    <w:uiPriority w:val="9"/>
    <w:unhideWhenUsed/>
    <w:qFormat/>
    <w:rsid w:val="00A06B8C"/>
    <w:pPr>
      <w:keepNext/>
      <w:keepLines/>
      <w:spacing w:before="160" w:after="80"/>
      <w:outlineLvl w:val="1"/>
    </w:pPr>
    <w:rPr>
      <w:rFonts w:ascii="Times New Roman" w:eastAsiaTheme="majorEastAsia" w:hAnsi="Times New Roman" w:cstheme="majorBidi"/>
      <w:b/>
      <w:szCs w:val="32"/>
    </w:rPr>
  </w:style>
  <w:style w:type="paragraph" w:styleId="Heading3">
    <w:name w:val="heading 3"/>
    <w:basedOn w:val="Normal"/>
    <w:next w:val="Normal"/>
    <w:link w:val="Heading3Char"/>
    <w:uiPriority w:val="9"/>
    <w:unhideWhenUsed/>
    <w:qFormat/>
    <w:rsid w:val="00A06B8C"/>
    <w:pPr>
      <w:keepNext/>
      <w:keepLines/>
      <w:spacing w:before="160" w:after="80"/>
      <w:outlineLvl w:val="2"/>
    </w:pPr>
    <w:rPr>
      <w:rFonts w:ascii="Times New Roman" w:eastAsiaTheme="majorEastAsia" w:hAnsi="Times New Roman" w:cstheme="majorBidi"/>
      <w:b/>
      <w:szCs w:val="28"/>
    </w:rPr>
  </w:style>
  <w:style w:type="paragraph" w:styleId="Heading4">
    <w:name w:val="heading 4"/>
    <w:basedOn w:val="Normal"/>
    <w:next w:val="Normal"/>
    <w:link w:val="Heading4Char"/>
    <w:uiPriority w:val="9"/>
    <w:semiHidden/>
    <w:unhideWhenUsed/>
    <w:qFormat/>
    <w:rsid w:val="00370DA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70DA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70D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0D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0D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0D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146C"/>
    <w:rPr>
      <w:rFonts w:ascii="Times New Roman" w:eastAsiaTheme="majorEastAsia" w:hAnsi="Times New Roman" w:cstheme="majorBidi"/>
      <w:b/>
      <w:sz w:val="26"/>
      <w:szCs w:val="40"/>
    </w:rPr>
  </w:style>
  <w:style w:type="character" w:customStyle="1" w:styleId="Heading2Char">
    <w:name w:val="Heading 2 Char"/>
    <w:basedOn w:val="DefaultParagraphFont"/>
    <w:link w:val="Heading2"/>
    <w:uiPriority w:val="9"/>
    <w:rsid w:val="00A06B8C"/>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rsid w:val="00A06B8C"/>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semiHidden/>
    <w:rsid w:val="00370DA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70DA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70D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0D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0D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0DAC"/>
    <w:rPr>
      <w:rFonts w:eastAsiaTheme="majorEastAsia" w:cstheme="majorBidi"/>
      <w:color w:val="272727" w:themeColor="text1" w:themeTint="D8"/>
    </w:rPr>
  </w:style>
  <w:style w:type="paragraph" w:styleId="Title">
    <w:name w:val="Title"/>
    <w:basedOn w:val="Normal"/>
    <w:next w:val="Normal"/>
    <w:link w:val="TitleChar"/>
    <w:uiPriority w:val="10"/>
    <w:qFormat/>
    <w:rsid w:val="00370D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0D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0D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0D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0DAC"/>
    <w:pPr>
      <w:spacing w:before="160"/>
      <w:jc w:val="center"/>
    </w:pPr>
    <w:rPr>
      <w:i/>
      <w:iCs/>
      <w:color w:val="404040" w:themeColor="text1" w:themeTint="BF"/>
    </w:rPr>
  </w:style>
  <w:style w:type="character" w:customStyle="1" w:styleId="QuoteChar">
    <w:name w:val="Quote Char"/>
    <w:basedOn w:val="DefaultParagraphFont"/>
    <w:link w:val="Quote"/>
    <w:uiPriority w:val="29"/>
    <w:rsid w:val="00370DAC"/>
    <w:rPr>
      <w:i/>
      <w:iCs/>
      <w:color w:val="404040" w:themeColor="text1" w:themeTint="BF"/>
    </w:rPr>
  </w:style>
  <w:style w:type="paragraph" w:styleId="ListParagraph">
    <w:name w:val="List Paragraph"/>
    <w:basedOn w:val="Normal"/>
    <w:uiPriority w:val="34"/>
    <w:qFormat/>
    <w:rsid w:val="00370DAC"/>
    <w:pPr>
      <w:ind w:left="720"/>
      <w:contextualSpacing/>
    </w:pPr>
  </w:style>
  <w:style w:type="character" w:styleId="IntenseEmphasis">
    <w:name w:val="Intense Emphasis"/>
    <w:basedOn w:val="DefaultParagraphFont"/>
    <w:uiPriority w:val="21"/>
    <w:qFormat/>
    <w:rsid w:val="00370DAC"/>
    <w:rPr>
      <w:i/>
      <w:iCs/>
      <w:color w:val="2F5496" w:themeColor="accent1" w:themeShade="BF"/>
    </w:rPr>
  </w:style>
  <w:style w:type="paragraph" w:styleId="IntenseQuote">
    <w:name w:val="Intense Quote"/>
    <w:basedOn w:val="Normal"/>
    <w:next w:val="Normal"/>
    <w:link w:val="IntenseQuoteChar"/>
    <w:uiPriority w:val="30"/>
    <w:qFormat/>
    <w:rsid w:val="00370DA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70DAC"/>
    <w:rPr>
      <w:i/>
      <w:iCs/>
      <w:color w:val="2F5496" w:themeColor="accent1" w:themeShade="BF"/>
    </w:rPr>
  </w:style>
  <w:style w:type="character" w:styleId="IntenseReference">
    <w:name w:val="Intense Reference"/>
    <w:basedOn w:val="DefaultParagraphFont"/>
    <w:uiPriority w:val="32"/>
    <w:qFormat/>
    <w:rsid w:val="00370DAC"/>
    <w:rPr>
      <w:b/>
      <w:bCs/>
      <w:smallCaps/>
      <w:color w:val="2F5496" w:themeColor="accent1" w:themeShade="BF"/>
      <w:spacing w:val="5"/>
    </w:rPr>
  </w:style>
  <w:style w:type="paragraph" w:styleId="Header">
    <w:name w:val="header"/>
    <w:basedOn w:val="Normal"/>
    <w:link w:val="HeaderChar"/>
    <w:uiPriority w:val="99"/>
    <w:unhideWhenUsed/>
    <w:rsid w:val="004A16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169C"/>
  </w:style>
  <w:style w:type="paragraph" w:styleId="Footer">
    <w:name w:val="footer"/>
    <w:basedOn w:val="Normal"/>
    <w:link w:val="FooterChar"/>
    <w:uiPriority w:val="99"/>
    <w:unhideWhenUsed/>
    <w:rsid w:val="004A16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16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5</Pages>
  <Words>1243</Words>
  <Characters>7086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OCHIENG'' - BBTEC202171890</dc:creator>
  <cp:keywords/>
  <dc:description/>
  <cp:lastModifiedBy>Sabia Alam (2507875)</cp:lastModifiedBy>
  <cp:revision>8</cp:revision>
  <dcterms:created xsi:type="dcterms:W3CDTF">2026-07-15T08:48:00Z</dcterms:created>
  <dcterms:modified xsi:type="dcterms:W3CDTF">2026-07-17T08:52:00Z</dcterms:modified>
</cp:coreProperties>
</file>